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2446E" w14:textId="77777777" w:rsidR="00196C3B" w:rsidRDefault="00196C3B" w:rsidP="00196C3B">
      <w:pPr>
        <w:pStyle w:val="Titre"/>
        <w:jc w:val="center"/>
        <w:rPr>
          <w:rFonts w:eastAsia="MS Gothic"/>
          <w:lang w:val="en-GB"/>
        </w:rPr>
      </w:pPr>
      <w:r w:rsidRPr="00196C3B">
        <w:rPr>
          <w:rFonts w:eastAsia="MS Gothic"/>
          <w:lang w:val="en-GB"/>
        </w:rPr>
        <w:t xml:space="preserve">Supplemental Online Content </w:t>
      </w:r>
      <w:r>
        <w:rPr>
          <w:rFonts w:eastAsia="MS Gothic"/>
          <w:lang w:val="en-GB"/>
        </w:rPr>
        <w:t xml:space="preserve">1: </w:t>
      </w:r>
    </w:p>
    <w:p w14:paraId="2887F45F" w14:textId="77777777" w:rsidR="00196C3B" w:rsidRPr="00196C3B" w:rsidRDefault="00196C3B" w:rsidP="00196C3B">
      <w:pPr>
        <w:pStyle w:val="Titre"/>
        <w:jc w:val="center"/>
        <w:rPr>
          <w:rFonts w:eastAsia="MS Gothic"/>
          <w:lang w:val="en-GB"/>
        </w:rPr>
      </w:pPr>
      <w:r>
        <w:rPr>
          <w:rFonts w:eastAsia="MS Gothic"/>
          <w:lang w:val="en-GB"/>
        </w:rPr>
        <w:t>DEMEL Trial protocol</w:t>
      </w:r>
    </w:p>
    <w:p w14:paraId="02B6B423" w14:textId="77777777" w:rsidR="00196C3B" w:rsidRDefault="00196C3B" w:rsidP="00196C3B">
      <w:pPr>
        <w:pStyle w:val="Sous-titre"/>
        <w:rPr>
          <w:lang w:val="en-US"/>
        </w:rPr>
      </w:pPr>
      <w:r w:rsidRPr="001C3D75">
        <w:rPr>
          <w:lang w:val="en-US"/>
        </w:rPr>
        <w:t>Melatonin for prevention of delirium in patients receiving mechanical ventilation in the intensive care unit: a multi-arm multi-stage adaptive randomized controlled clinical trial (DEMEL)</w:t>
      </w:r>
    </w:p>
    <w:p w14:paraId="36294B1A" w14:textId="77777777" w:rsidR="00196C3B" w:rsidRPr="001C3D75" w:rsidRDefault="00196C3B" w:rsidP="00196C3B">
      <w:pPr>
        <w:rPr>
          <w:rFonts w:ascii="Times New Roman" w:hAnsi="Times New Roman" w:cs="Times New Roman"/>
          <w:b/>
          <w:sz w:val="36"/>
          <w:szCs w:val="36"/>
          <w:lang w:val="en-US"/>
        </w:rPr>
      </w:pPr>
    </w:p>
    <w:sdt>
      <w:sdtPr>
        <w:id w:val="1297179002"/>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14:paraId="74E09200" w14:textId="653E23CC" w:rsidR="003674A5" w:rsidRDefault="007219BB">
          <w:pPr>
            <w:pStyle w:val="En-ttedetabledesmatires"/>
          </w:pPr>
          <w:r w:rsidRPr="007219BB">
            <w:t>Table of Contents</w:t>
          </w:r>
        </w:p>
        <w:p w14:paraId="0530539B" w14:textId="696D2888" w:rsidR="003674A5" w:rsidRDefault="00E10995" w:rsidP="00E10995">
          <w:pPr>
            <w:pStyle w:val="TM1"/>
          </w:pPr>
          <w:r>
            <w:rPr>
              <w:b/>
              <w:bCs/>
            </w:rPr>
            <w:t xml:space="preserve">A. First version of </w:t>
          </w:r>
          <w:proofErr w:type="spellStart"/>
          <w:r>
            <w:rPr>
              <w:b/>
              <w:bCs/>
            </w:rPr>
            <w:t>protocol</w:t>
          </w:r>
          <w:proofErr w:type="spellEnd"/>
          <w:r w:rsidR="004A0D02">
            <w:rPr>
              <w:b/>
              <w:bCs/>
            </w:rPr>
            <w:t xml:space="preserve"> (French)</w:t>
          </w:r>
          <w:r w:rsidR="003674A5">
            <w:ptab w:relativeTo="margin" w:alignment="right" w:leader="dot"/>
          </w:r>
          <w:r>
            <w:rPr>
              <w:b/>
              <w:bCs/>
            </w:rPr>
            <w:t>2</w:t>
          </w:r>
        </w:p>
        <w:p w14:paraId="4731B62C" w14:textId="08F1109B" w:rsidR="00E10995" w:rsidRDefault="00E10995">
          <w:pPr>
            <w:pStyle w:val="TM1"/>
            <w:rPr>
              <w:b/>
              <w:bCs/>
            </w:rPr>
          </w:pPr>
          <w:r>
            <w:rPr>
              <w:b/>
              <w:bCs/>
            </w:rPr>
            <w:t>B</w:t>
          </w:r>
          <w:r>
            <w:rPr>
              <w:b/>
              <w:bCs/>
            </w:rPr>
            <w:t>. Fi</w:t>
          </w:r>
          <w:r>
            <w:rPr>
              <w:b/>
              <w:bCs/>
            </w:rPr>
            <w:t>nal</w:t>
          </w:r>
          <w:r>
            <w:rPr>
              <w:b/>
              <w:bCs/>
            </w:rPr>
            <w:t xml:space="preserve"> version of </w:t>
          </w:r>
          <w:proofErr w:type="spellStart"/>
          <w:r>
            <w:rPr>
              <w:b/>
              <w:bCs/>
            </w:rPr>
            <w:t>protocol</w:t>
          </w:r>
          <w:proofErr w:type="spellEnd"/>
          <w:r w:rsidR="004A0D02">
            <w:rPr>
              <w:b/>
              <w:bCs/>
            </w:rPr>
            <w:t xml:space="preserve"> (French)</w:t>
          </w:r>
          <w:r>
            <w:ptab w:relativeTo="margin" w:alignment="right" w:leader="dot"/>
          </w:r>
          <w:r>
            <w:rPr>
              <w:b/>
              <w:bCs/>
            </w:rPr>
            <w:t>109</w:t>
          </w:r>
        </w:p>
        <w:p w14:paraId="56BEB026" w14:textId="6F943B08" w:rsidR="00E10995" w:rsidRDefault="00E10995">
          <w:pPr>
            <w:pStyle w:val="TM1"/>
            <w:rPr>
              <w:b/>
              <w:bCs/>
            </w:rPr>
          </w:pPr>
          <w:r w:rsidRPr="00E10995">
            <w:rPr>
              <w:b/>
              <w:bCs/>
            </w:rPr>
            <w:t>C.</w:t>
          </w:r>
          <w:r>
            <w:rPr>
              <w:b/>
              <w:bCs/>
            </w:rPr>
            <w:t xml:space="preserve"> </w:t>
          </w:r>
          <w:r w:rsidRPr="00E10995">
            <w:rPr>
              <w:b/>
              <w:bCs/>
            </w:rPr>
            <w:t xml:space="preserve">Protocol </w:t>
          </w:r>
          <w:proofErr w:type="spellStart"/>
          <w:r w:rsidRPr="00E10995">
            <w:rPr>
              <w:b/>
              <w:bCs/>
            </w:rPr>
            <w:t>summary</w:t>
          </w:r>
          <w:proofErr w:type="spellEnd"/>
          <w:r w:rsidRPr="00E10995">
            <w:rPr>
              <w:b/>
              <w:bCs/>
            </w:rPr>
            <w:t xml:space="preserve"> of changes</w:t>
          </w:r>
          <w:r w:rsidR="004A0D02">
            <w:rPr>
              <w:b/>
              <w:bCs/>
            </w:rPr>
            <w:t xml:space="preserve"> (French)</w:t>
          </w:r>
          <w:r>
            <w:ptab w:relativeTo="margin" w:alignment="right" w:leader="dot"/>
          </w:r>
          <w:r>
            <w:rPr>
              <w:b/>
              <w:bCs/>
            </w:rPr>
            <w:t>218</w:t>
          </w:r>
        </w:p>
        <w:p w14:paraId="7121AECE" w14:textId="31A2C66D" w:rsidR="003674A5" w:rsidRPr="00E10995" w:rsidRDefault="00E10995" w:rsidP="00E10995">
          <w:pPr>
            <w:pStyle w:val="TM1"/>
            <w:rPr>
              <w:b/>
              <w:bCs/>
            </w:rPr>
          </w:pPr>
          <w:r>
            <w:rPr>
              <w:b/>
              <w:bCs/>
            </w:rPr>
            <w:t>D</w:t>
          </w:r>
          <w:r>
            <w:rPr>
              <w:b/>
              <w:bCs/>
            </w:rPr>
            <w:t xml:space="preserve">. </w:t>
          </w:r>
          <w:r w:rsidRPr="00E10995">
            <w:rPr>
              <w:b/>
              <w:bCs/>
            </w:rPr>
            <w:t xml:space="preserve">English translation of the final version of </w:t>
          </w:r>
          <w:proofErr w:type="spellStart"/>
          <w:r w:rsidRPr="00E10995">
            <w:rPr>
              <w:b/>
              <w:bCs/>
            </w:rPr>
            <w:t>protocol</w:t>
          </w:r>
          <w:proofErr w:type="spellEnd"/>
          <w:r>
            <w:ptab w:relativeTo="margin" w:alignment="right" w:leader="dot"/>
          </w:r>
          <w:r>
            <w:rPr>
              <w:b/>
              <w:bCs/>
            </w:rPr>
            <w:t>2</w:t>
          </w:r>
          <w:r>
            <w:rPr>
              <w:b/>
              <w:bCs/>
            </w:rPr>
            <w:t>33</w:t>
          </w:r>
        </w:p>
      </w:sdtContent>
    </w:sdt>
    <w:p w14:paraId="2A3C7274" w14:textId="77777777" w:rsidR="00196C3B" w:rsidRDefault="00196C3B">
      <w:pPr>
        <w:rPr>
          <w:lang w:val="en-US"/>
        </w:rPr>
      </w:pPr>
      <w:r>
        <w:rPr>
          <w:lang w:val="en-US"/>
        </w:rPr>
        <w:br w:type="page"/>
      </w:r>
    </w:p>
    <w:p w14:paraId="6BFFA215" w14:textId="6AF15126" w:rsidR="00963723" w:rsidRDefault="00196C3B" w:rsidP="00D32286">
      <w:pPr>
        <w:pStyle w:val="Titre"/>
        <w:numPr>
          <w:ilvl w:val="0"/>
          <w:numId w:val="185"/>
        </w:numPr>
        <w:rPr>
          <w:lang w:val="en-US"/>
        </w:rPr>
      </w:pPr>
      <w:r>
        <w:rPr>
          <w:lang w:val="en-US"/>
        </w:rPr>
        <w:lastRenderedPageBreak/>
        <w:t>First version of protocol</w:t>
      </w:r>
      <w:r w:rsidR="004A0D02">
        <w:rPr>
          <w:lang w:val="en-US"/>
        </w:rPr>
        <w:t xml:space="preserve"> (French)</w:t>
      </w:r>
    </w:p>
    <w:p w14:paraId="48F9E695" w14:textId="77777777" w:rsidR="000A329F" w:rsidRDefault="000A329F" w:rsidP="000A329F">
      <w:pPr>
        <w:pStyle w:val="Corpsdetexte"/>
        <w:ind w:left="3363"/>
        <w:rPr>
          <w:rFonts w:ascii="Times New Roman"/>
          <w:sz w:val="20"/>
        </w:rPr>
      </w:pPr>
      <w:r>
        <w:rPr>
          <w:rFonts w:ascii="Times New Roman"/>
          <w:noProof/>
          <w:sz w:val="20"/>
          <w:lang w:bidi="ar-SA"/>
        </w:rPr>
        <w:drawing>
          <wp:inline distT="0" distB="0" distL="0" distR="0" wp14:anchorId="28367FE1" wp14:editId="4DD4A298">
            <wp:extent cx="2486024" cy="48577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486024" cy="485775"/>
                    </a:xfrm>
                    <a:prstGeom prst="rect">
                      <a:avLst/>
                    </a:prstGeom>
                  </pic:spPr>
                </pic:pic>
              </a:graphicData>
            </a:graphic>
          </wp:inline>
        </w:drawing>
      </w:r>
    </w:p>
    <w:p w14:paraId="360FABC9" w14:textId="77777777" w:rsidR="000A329F" w:rsidRDefault="000A329F" w:rsidP="000A329F">
      <w:pPr>
        <w:pStyle w:val="Corpsdetexte"/>
        <w:rPr>
          <w:rFonts w:ascii="Times New Roman"/>
          <w:sz w:val="20"/>
        </w:rPr>
      </w:pPr>
    </w:p>
    <w:p w14:paraId="123E06B4" w14:textId="77777777" w:rsidR="000A329F" w:rsidRDefault="000A329F" w:rsidP="000A329F">
      <w:pPr>
        <w:pStyle w:val="Corpsdetexte"/>
        <w:spacing w:before="5"/>
        <w:rPr>
          <w:rFonts w:ascii="Times New Roman"/>
          <w:sz w:val="17"/>
        </w:rPr>
      </w:pPr>
      <w:r>
        <w:rPr>
          <w:noProof/>
          <w:lang w:bidi="ar-SA"/>
        </w:rPr>
        <mc:AlternateContent>
          <mc:Choice Requires="wps">
            <w:drawing>
              <wp:anchor distT="0" distB="0" distL="0" distR="0" simplePos="0" relativeHeight="251687936" behindDoc="1" locked="0" layoutInCell="1" allowOverlap="1" wp14:anchorId="716E8279" wp14:editId="37905352">
                <wp:simplePos x="0" y="0"/>
                <wp:positionH relativeFrom="page">
                  <wp:posOffset>855345</wp:posOffset>
                </wp:positionH>
                <wp:positionV relativeFrom="paragraph">
                  <wp:posOffset>161925</wp:posOffset>
                </wp:positionV>
                <wp:extent cx="5806440" cy="1809115"/>
                <wp:effectExtent l="17145" t="9525" r="15240" b="10160"/>
                <wp:wrapTopAndBottom/>
                <wp:docPr id="81" name="Zone de texte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180911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CCE3B1" w14:textId="77777777" w:rsidR="000A329F" w:rsidRDefault="000A329F" w:rsidP="000A329F">
                            <w:pPr>
                              <w:spacing w:before="203" w:line="357" w:lineRule="auto"/>
                              <w:ind w:left="556" w:right="562" w:firstLine="7"/>
                              <w:jc w:val="center"/>
                              <w:rPr>
                                <w:b/>
                                <w:sz w:val="28"/>
                              </w:rPr>
                            </w:pPr>
                            <w:r>
                              <w:rPr>
                                <w:b/>
                                <w:sz w:val="28"/>
                              </w:rPr>
                              <w:t>« PREVENTION DU DELIRIUM EN REANIMATION PAR LA MELATONINE: ETUDE PROSPECTIVE, MULTICENTRIQUE, RANDOMISEE, EN DOUBLE AVEUGLE, CONTRE PLACEBO,</w:t>
                            </w:r>
                          </w:p>
                          <w:p w14:paraId="2A47CC5A" w14:textId="77777777" w:rsidR="000A329F" w:rsidRDefault="000A329F" w:rsidP="000A329F">
                            <w:pPr>
                              <w:spacing w:before="106"/>
                              <w:ind w:left="2467" w:right="2469"/>
                              <w:jc w:val="center"/>
                              <w:rPr>
                                <w:b/>
                                <w:sz w:val="28"/>
                              </w:rPr>
                            </w:pPr>
                            <w:r>
                              <w:rPr>
                                <w:b/>
                                <w:sz w:val="28"/>
                              </w:rPr>
                              <w:t>MULTI-BRAS, MULTI-STADES»</w:t>
                            </w:r>
                          </w:p>
                          <w:p w14:paraId="1F776460" w14:textId="77777777" w:rsidR="000A329F" w:rsidRDefault="000A329F" w:rsidP="000A329F">
                            <w:pPr>
                              <w:spacing w:before="264"/>
                              <w:ind w:left="2467" w:right="2464"/>
                              <w:jc w:val="center"/>
                              <w:rPr>
                                <w:b/>
                                <w:sz w:val="28"/>
                              </w:rPr>
                            </w:pPr>
                            <w:r>
                              <w:rPr>
                                <w:b/>
                                <w:sz w:val="28"/>
                              </w:rPr>
                              <w:t>PROTOCOLE DEMEL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6E8279" id="_x0000_t202" coordsize="21600,21600" o:spt="202" path="m,l,21600r21600,l21600,xe">
                <v:stroke joinstyle="miter"/>
                <v:path gradientshapeok="t" o:connecttype="rect"/>
              </v:shapetype>
              <v:shape id="Zone de texte 81" o:spid="_x0000_s1026" type="#_x0000_t202" style="position:absolute;margin-left:67.35pt;margin-top:12.75pt;width:457.2pt;height:142.4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" filled="f" strokeweight="1.44pt">
                <v:textbox inset="0,0,0,0">
                  <w:txbxContent>
                    <w:p w14:paraId="17CCE3B1" w14:textId="77777777" w:rsidR="000A329F" w:rsidRDefault="000A329F" w:rsidP="000A329F">
                      <w:pPr>
                        <w:spacing w:before="203" w:line="357" w:lineRule="auto"/>
                        <w:ind w:left="556" w:right="562" w:firstLine="7"/>
                        <w:jc w:val="center"/>
                        <w:rPr>
                          <w:b/>
                          <w:sz w:val="28"/>
                        </w:rPr>
                      </w:pPr>
                      <w:r>
                        <w:rPr>
                          <w:b/>
                          <w:sz w:val="28"/>
                        </w:rPr>
                        <w:t>« PREVENTION DU DELIRIUM EN REANIMATION PAR LA MELATONINE: ETUDE PROSPECTIVE, MULTICENTRIQUE, RANDOMISEE, EN DOUBLE AVEUGLE, CONTRE PLACEBO,</w:t>
                      </w:r>
                    </w:p>
                    <w:p w14:paraId="2A47CC5A" w14:textId="77777777" w:rsidR="000A329F" w:rsidRDefault="000A329F" w:rsidP="000A329F">
                      <w:pPr>
                        <w:spacing w:before="106"/>
                        <w:ind w:left="2467" w:right="2469"/>
                        <w:jc w:val="center"/>
                        <w:rPr>
                          <w:b/>
                          <w:sz w:val="28"/>
                        </w:rPr>
                      </w:pPr>
                      <w:r>
                        <w:rPr>
                          <w:b/>
                          <w:sz w:val="28"/>
                        </w:rPr>
                        <w:t>MULTI-BRAS, MULTI-STADES»</w:t>
                      </w:r>
                    </w:p>
                    <w:p w14:paraId="1F776460" w14:textId="77777777" w:rsidR="000A329F" w:rsidRDefault="000A329F" w:rsidP="000A329F">
                      <w:pPr>
                        <w:spacing w:before="264"/>
                        <w:ind w:left="2467" w:right="2464"/>
                        <w:jc w:val="center"/>
                        <w:rPr>
                          <w:b/>
                          <w:sz w:val="28"/>
                        </w:rPr>
                      </w:pPr>
                      <w:r>
                        <w:rPr>
                          <w:b/>
                          <w:sz w:val="28"/>
                        </w:rPr>
                        <w:t>PROTOCOLE DEMEL</w:t>
                      </w:r>
                    </w:p>
                  </w:txbxContent>
                </v:textbox>
                <w10:wrap type="topAndBottom" anchorx="page"/>
              </v:shape>
            </w:pict>
          </mc:Fallback>
        </mc:AlternateContent>
      </w:r>
    </w:p>
    <w:p w14:paraId="7093E235" w14:textId="77777777" w:rsidR="000A329F" w:rsidRDefault="000A329F" w:rsidP="000A329F">
      <w:pPr>
        <w:pStyle w:val="Corpsdetexte"/>
        <w:spacing w:before="6"/>
        <w:rPr>
          <w:rFonts w:ascii="Times New Roman"/>
          <w:sz w:val="11"/>
        </w:rPr>
      </w:pPr>
    </w:p>
    <w:p w14:paraId="7459FBA5" w14:textId="77777777" w:rsidR="000A329F" w:rsidRDefault="000A329F" w:rsidP="000A329F">
      <w:pPr>
        <w:spacing w:before="89"/>
        <w:ind w:left="1042" w:right="1402" w:hanging="2"/>
        <w:jc w:val="center"/>
        <w:rPr>
          <w:sz w:val="36"/>
        </w:rPr>
      </w:pPr>
      <w:r>
        <w:rPr>
          <w:sz w:val="36"/>
        </w:rPr>
        <w:t>PROTOCOLE DE RECHERCHE INTERVENTIONNELLE IMPLIQUANT LA PERSONNE HUMAINE PORTANT SUR UN MEDICAMENT A USAGE HUMAIN</w:t>
      </w:r>
    </w:p>
    <w:p w14:paraId="3B17D477" w14:textId="77777777" w:rsidR="000A329F" w:rsidRDefault="000A329F" w:rsidP="000A329F">
      <w:pPr>
        <w:spacing w:before="207"/>
        <w:ind w:left="1249" w:right="1609"/>
        <w:jc w:val="center"/>
        <w:rPr>
          <w:sz w:val="20"/>
        </w:rPr>
      </w:pPr>
      <w:r>
        <w:rPr>
          <w:sz w:val="20"/>
        </w:rPr>
        <w:t>Version N°1.1 du 15/05/2018</w:t>
      </w:r>
    </w:p>
    <w:p w14:paraId="1C3EA5E2" w14:textId="77777777" w:rsidR="000A329F" w:rsidRDefault="000A329F" w:rsidP="000A329F">
      <w:pPr>
        <w:spacing w:before="1"/>
        <w:ind w:left="1251" w:right="1609"/>
        <w:jc w:val="center"/>
        <w:rPr>
          <w:sz w:val="20"/>
        </w:rPr>
      </w:pPr>
      <w:r>
        <w:rPr>
          <w:sz w:val="20"/>
        </w:rPr>
        <w:t>Code projet : P160942J / N° EUDRACT: 2017-003321-14</w:t>
      </w:r>
    </w:p>
    <w:p w14:paraId="2A6EA1F9" w14:textId="77777777" w:rsidR="000A329F" w:rsidRDefault="000A329F" w:rsidP="000A329F">
      <w:pPr>
        <w:pStyle w:val="Corpsdetexte"/>
        <w:spacing w:before="9"/>
        <w:rPr>
          <w:sz w:val="27"/>
        </w:rPr>
      </w:pPr>
    </w:p>
    <w:p w14:paraId="7148A33F" w14:textId="77777777" w:rsidR="000A329F" w:rsidRDefault="000A329F" w:rsidP="000A329F">
      <w:pPr>
        <w:tabs>
          <w:tab w:val="left" w:pos="5149"/>
        </w:tabs>
        <w:ind w:left="896"/>
        <w:rPr>
          <w:b/>
          <w:sz w:val="20"/>
        </w:rPr>
      </w:pPr>
      <w:r>
        <w:rPr>
          <w:b/>
          <w:sz w:val="20"/>
        </w:rPr>
        <w:t>Investigateur</w:t>
      </w:r>
      <w:r>
        <w:rPr>
          <w:b/>
          <w:spacing w:val="-3"/>
          <w:sz w:val="20"/>
        </w:rPr>
        <w:t xml:space="preserve"> </w:t>
      </w:r>
      <w:r>
        <w:rPr>
          <w:b/>
          <w:sz w:val="20"/>
        </w:rPr>
        <w:t>coordonnateur</w:t>
      </w:r>
      <w:r>
        <w:rPr>
          <w:b/>
          <w:spacing w:val="-1"/>
          <w:sz w:val="20"/>
        </w:rPr>
        <w:t xml:space="preserve"> </w:t>
      </w:r>
      <w:r>
        <w:rPr>
          <w:sz w:val="20"/>
        </w:rPr>
        <w:t>:</w:t>
      </w:r>
      <w:r>
        <w:rPr>
          <w:sz w:val="20"/>
        </w:rPr>
        <w:tab/>
      </w:r>
      <w:proofErr w:type="spellStart"/>
      <w:r>
        <w:rPr>
          <w:b/>
          <w:sz w:val="20"/>
        </w:rPr>
        <w:t>Keyvan</w:t>
      </w:r>
      <w:proofErr w:type="spellEnd"/>
      <w:r>
        <w:rPr>
          <w:b/>
          <w:spacing w:val="-2"/>
          <w:sz w:val="20"/>
        </w:rPr>
        <w:t xml:space="preserve"> </w:t>
      </w:r>
      <w:r>
        <w:rPr>
          <w:b/>
          <w:sz w:val="20"/>
        </w:rPr>
        <w:t>RAZAZI</w:t>
      </w:r>
    </w:p>
    <w:p w14:paraId="0AABA745" w14:textId="77777777" w:rsidR="000A329F" w:rsidRDefault="000A329F" w:rsidP="000A329F">
      <w:pPr>
        <w:spacing w:before="3"/>
        <w:ind w:left="5149" w:right="3081"/>
        <w:rPr>
          <w:sz w:val="20"/>
        </w:rPr>
      </w:pPr>
      <w:r>
        <w:rPr>
          <w:sz w:val="20"/>
        </w:rPr>
        <w:t>Service de Réanimation Médicale Hôpital Henri Mondor</w:t>
      </w:r>
    </w:p>
    <w:p w14:paraId="763CAD72" w14:textId="77777777" w:rsidR="000A329F" w:rsidRDefault="000A329F" w:rsidP="000A329F">
      <w:pPr>
        <w:spacing w:before="1" w:line="229" w:lineRule="exact"/>
        <w:ind w:left="5149"/>
        <w:rPr>
          <w:sz w:val="20"/>
        </w:rPr>
      </w:pPr>
      <w:r>
        <w:rPr>
          <w:sz w:val="20"/>
        </w:rPr>
        <w:t>Tél : 01.49.81.23.93</w:t>
      </w:r>
    </w:p>
    <w:p w14:paraId="10D6F523" w14:textId="77777777" w:rsidR="000A329F" w:rsidRDefault="000A329F" w:rsidP="000A329F">
      <w:pPr>
        <w:spacing w:line="229" w:lineRule="exact"/>
        <w:ind w:left="5149"/>
        <w:rPr>
          <w:sz w:val="20"/>
        </w:rPr>
      </w:pPr>
      <w:r>
        <w:rPr>
          <w:sz w:val="20"/>
        </w:rPr>
        <w:t xml:space="preserve">Courriel : </w:t>
      </w:r>
      <w:hyperlink r:id="rId8">
        <w:r>
          <w:rPr>
            <w:sz w:val="20"/>
          </w:rPr>
          <w:t>keyvan.razazi@aphp.fr</w:t>
        </w:r>
      </w:hyperlink>
    </w:p>
    <w:p w14:paraId="218709F9" w14:textId="77777777" w:rsidR="000A329F" w:rsidRDefault="000A329F" w:rsidP="000A329F">
      <w:pPr>
        <w:pStyle w:val="Corpsdetexte"/>
        <w:spacing w:before="10"/>
        <w:rPr>
          <w:sz w:val="19"/>
        </w:rPr>
      </w:pPr>
    </w:p>
    <w:p w14:paraId="54964928" w14:textId="77777777" w:rsidR="000A329F" w:rsidRDefault="000A329F" w:rsidP="000A329F">
      <w:pPr>
        <w:tabs>
          <w:tab w:val="left" w:pos="5149"/>
        </w:tabs>
        <w:spacing w:line="242" w:lineRule="auto"/>
        <w:ind w:left="5149" w:right="3100" w:hanging="4254"/>
        <w:rPr>
          <w:sz w:val="20"/>
        </w:rPr>
      </w:pPr>
      <w:r>
        <w:rPr>
          <w:b/>
          <w:sz w:val="20"/>
        </w:rPr>
        <w:t>Responsable</w:t>
      </w:r>
      <w:r>
        <w:rPr>
          <w:b/>
          <w:spacing w:val="-3"/>
          <w:sz w:val="20"/>
        </w:rPr>
        <w:t xml:space="preserve"> </w:t>
      </w:r>
      <w:r>
        <w:rPr>
          <w:b/>
          <w:sz w:val="20"/>
        </w:rPr>
        <w:t>scientifique</w:t>
      </w:r>
      <w:r>
        <w:rPr>
          <w:b/>
          <w:spacing w:val="2"/>
          <w:sz w:val="20"/>
        </w:rPr>
        <w:t xml:space="preserve"> </w:t>
      </w:r>
      <w:r>
        <w:rPr>
          <w:b/>
          <w:sz w:val="20"/>
        </w:rPr>
        <w:t>:</w:t>
      </w:r>
      <w:r>
        <w:rPr>
          <w:b/>
          <w:sz w:val="20"/>
        </w:rPr>
        <w:tab/>
        <w:t xml:space="preserve">Armand MEKONTSO DESSAP </w:t>
      </w:r>
      <w:r>
        <w:rPr>
          <w:sz w:val="20"/>
        </w:rPr>
        <w:t xml:space="preserve">Service de Réanimation </w:t>
      </w:r>
      <w:r>
        <w:rPr>
          <w:spacing w:val="-2"/>
          <w:sz w:val="20"/>
        </w:rPr>
        <w:t xml:space="preserve">Médicale </w:t>
      </w:r>
      <w:r>
        <w:rPr>
          <w:sz w:val="20"/>
        </w:rPr>
        <w:t>Hôpital Henri</w:t>
      </w:r>
      <w:r>
        <w:rPr>
          <w:spacing w:val="-3"/>
          <w:sz w:val="20"/>
        </w:rPr>
        <w:t xml:space="preserve"> </w:t>
      </w:r>
      <w:r>
        <w:rPr>
          <w:sz w:val="20"/>
        </w:rPr>
        <w:t>Mondor</w:t>
      </w:r>
    </w:p>
    <w:p w14:paraId="24816A1C" w14:textId="77777777" w:rsidR="000A329F" w:rsidRDefault="000A329F" w:rsidP="000A329F">
      <w:pPr>
        <w:spacing w:line="224" w:lineRule="exact"/>
        <w:ind w:left="5149"/>
        <w:rPr>
          <w:sz w:val="20"/>
        </w:rPr>
      </w:pPr>
      <w:r>
        <w:rPr>
          <w:sz w:val="20"/>
        </w:rPr>
        <w:t>Tél : 01.49.81.23.91</w:t>
      </w:r>
    </w:p>
    <w:p w14:paraId="13D08134" w14:textId="77777777" w:rsidR="000A329F" w:rsidRDefault="000A329F" w:rsidP="000A329F">
      <w:pPr>
        <w:ind w:left="5149"/>
        <w:rPr>
          <w:sz w:val="20"/>
        </w:rPr>
      </w:pPr>
      <w:r>
        <w:rPr>
          <w:sz w:val="20"/>
        </w:rPr>
        <w:t xml:space="preserve">Courriel : </w:t>
      </w:r>
      <w:hyperlink r:id="rId9">
        <w:r>
          <w:rPr>
            <w:sz w:val="20"/>
          </w:rPr>
          <w:t>armand.dessap@aphp.fr</w:t>
        </w:r>
      </w:hyperlink>
    </w:p>
    <w:p w14:paraId="40F950E0" w14:textId="77777777" w:rsidR="000A329F" w:rsidRDefault="000A329F" w:rsidP="000A329F">
      <w:pPr>
        <w:pStyle w:val="Corpsdetexte"/>
        <w:spacing w:before="10"/>
        <w:rPr>
          <w:sz w:val="19"/>
        </w:rPr>
      </w:pPr>
    </w:p>
    <w:p w14:paraId="37A088ED" w14:textId="77777777" w:rsidR="000A329F" w:rsidRDefault="000A329F" w:rsidP="000A329F">
      <w:pPr>
        <w:tabs>
          <w:tab w:val="left" w:pos="4441"/>
        </w:tabs>
        <w:ind w:left="896"/>
        <w:rPr>
          <w:b/>
          <w:sz w:val="20"/>
        </w:rPr>
      </w:pPr>
      <w:r>
        <w:rPr>
          <w:b/>
          <w:sz w:val="20"/>
        </w:rPr>
        <w:t>Promoteur :</w:t>
      </w:r>
      <w:r>
        <w:rPr>
          <w:b/>
          <w:sz w:val="20"/>
        </w:rPr>
        <w:tab/>
        <w:t>Assistance Publique – Hôpitaux de Paris</w:t>
      </w:r>
      <w:r>
        <w:rPr>
          <w:b/>
          <w:spacing w:val="-1"/>
          <w:sz w:val="20"/>
        </w:rPr>
        <w:t xml:space="preserve"> </w:t>
      </w:r>
      <w:r>
        <w:rPr>
          <w:b/>
          <w:sz w:val="20"/>
        </w:rPr>
        <w:t>(AP-HP)</w:t>
      </w:r>
    </w:p>
    <w:p w14:paraId="24B1C6FD" w14:textId="77777777" w:rsidR="000A329F" w:rsidRDefault="000A329F" w:rsidP="000A329F">
      <w:pPr>
        <w:pStyle w:val="Corpsdetexte"/>
        <w:spacing w:before="4"/>
        <w:ind w:left="4441" w:right="1231"/>
        <w:rPr>
          <w:sz w:val="20"/>
        </w:rPr>
      </w:pPr>
      <w:r>
        <w:t xml:space="preserve">et par délégation : Délégation à la Recherche Clinique et à l’Innovation (DRCI), </w:t>
      </w:r>
      <w:r>
        <w:rPr>
          <w:sz w:val="20"/>
        </w:rPr>
        <w:t>Hôpital Saint-Louis</w:t>
      </w:r>
    </w:p>
    <w:p w14:paraId="532B980C" w14:textId="77777777" w:rsidR="000A329F" w:rsidRDefault="000A329F" w:rsidP="000A329F">
      <w:pPr>
        <w:spacing w:before="1" w:line="237" w:lineRule="auto"/>
        <w:ind w:left="4441" w:right="2701"/>
        <w:rPr>
          <w:sz w:val="20"/>
        </w:rPr>
      </w:pPr>
      <w:r>
        <w:rPr>
          <w:sz w:val="20"/>
        </w:rPr>
        <w:t xml:space="preserve">1, avenue Claude Vellefaux, 75010 Paris </w:t>
      </w:r>
      <w:r>
        <w:rPr>
          <w:b/>
          <w:sz w:val="20"/>
        </w:rPr>
        <w:t>Référent projet DRCI-Siege</w:t>
      </w:r>
      <w:r>
        <w:rPr>
          <w:sz w:val="20"/>
        </w:rPr>
        <w:t>: France GUYOT Tél : 01.44.84.17.51</w:t>
      </w:r>
    </w:p>
    <w:p w14:paraId="4A74F0C8" w14:textId="77777777" w:rsidR="000A329F" w:rsidRDefault="000A329F" w:rsidP="000A329F">
      <w:pPr>
        <w:spacing w:before="5"/>
        <w:ind w:left="4441"/>
        <w:rPr>
          <w:sz w:val="20"/>
        </w:rPr>
      </w:pPr>
      <w:r>
        <w:rPr>
          <w:sz w:val="20"/>
        </w:rPr>
        <w:t xml:space="preserve">Courriel : </w:t>
      </w:r>
      <w:hyperlink r:id="rId10">
        <w:r>
          <w:rPr>
            <w:sz w:val="20"/>
          </w:rPr>
          <w:t>france.guyot@aphp.fr</w:t>
        </w:r>
      </w:hyperlink>
    </w:p>
    <w:p w14:paraId="0345FC21" w14:textId="77777777" w:rsidR="000A329F" w:rsidRDefault="000A329F" w:rsidP="000A329F">
      <w:pPr>
        <w:pStyle w:val="Corpsdetexte"/>
        <w:spacing w:before="10"/>
        <w:rPr>
          <w:sz w:val="19"/>
        </w:rPr>
      </w:pPr>
    </w:p>
    <w:p w14:paraId="2EE63ECD" w14:textId="77777777" w:rsidR="000A329F" w:rsidRDefault="000A329F" w:rsidP="000A329F">
      <w:pPr>
        <w:tabs>
          <w:tab w:val="left" w:pos="4441"/>
        </w:tabs>
        <w:ind w:left="896"/>
        <w:rPr>
          <w:b/>
          <w:sz w:val="20"/>
        </w:rPr>
      </w:pPr>
      <w:r>
        <w:rPr>
          <w:b/>
          <w:sz w:val="20"/>
        </w:rPr>
        <w:t>Structure</w:t>
      </w:r>
      <w:r>
        <w:rPr>
          <w:b/>
          <w:spacing w:val="-2"/>
          <w:sz w:val="20"/>
        </w:rPr>
        <w:t xml:space="preserve"> </w:t>
      </w:r>
      <w:r>
        <w:rPr>
          <w:b/>
          <w:sz w:val="20"/>
        </w:rPr>
        <w:t>chargée</w:t>
      </w:r>
      <w:r>
        <w:rPr>
          <w:b/>
          <w:sz w:val="20"/>
        </w:rPr>
        <w:tab/>
        <w:t>Unité de Recherche</w:t>
      </w:r>
      <w:r>
        <w:rPr>
          <w:b/>
          <w:spacing w:val="-3"/>
          <w:sz w:val="20"/>
        </w:rPr>
        <w:t xml:space="preserve"> </w:t>
      </w:r>
      <w:r>
        <w:rPr>
          <w:b/>
          <w:sz w:val="20"/>
        </w:rPr>
        <w:t>Clinique</w:t>
      </w:r>
    </w:p>
    <w:p w14:paraId="52041CE2" w14:textId="77777777" w:rsidR="000A329F" w:rsidRDefault="000A329F" w:rsidP="000A329F">
      <w:pPr>
        <w:tabs>
          <w:tab w:val="left" w:pos="3545"/>
        </w:tabs>
        <w:spacing w:line="229" w:lineRule="exact"/>
        <w:ind w:right="2794"/>
        <w:jc w:val="right"/>
        <w:rPr>
          <w:b/>
          <w:sz w:val="20"/>
        </w:rPr>
      </w:pPr>
      <w:r>
        <w:rPr>
          <w:b/>
          <w:sz w:val="20"/>
        </w:rPr>
        <w:t>du suivi de la</w:t>
      </w:r>
      <w:r>
        <w:rPr>
          <w:b/>
          <w:spacing w:val="-6"/>
          <w:sz w:val="20"/>
        </w:rPr>
        <w:t xml:space="preserve"> </w:t>
      </w:r>
      <w:r>
        <w:rPr>
          <w:b/>
          <w:sz w:val="20"/>
        </w:rPr>
        <w:t>recherche :</w:t>
      </w:r>
      <w:r>
        <w:rPr>
          <w:b/>
          <w:sz w:val="20"/>
        </w:rPr>
        <w:tab/>
        <w:t>des Hôpitaux Universitaires Henri</w:t>
      </w:r>
      <w:r>
        <w:rPr>
          <w:b/>
          <w:spacing w:val="-11"/>
          <w:sz w:val="20"/>
        </w:rPr>
        <w:t xml:space="preserve"> </w:t>
      </w:r>
      <w:r>
        <w:rPr>
          <w:b/>
          <w:sz w:val="20"/>
        </w:rPr>
        <w:t>Mondor</w:t>
      </w:r>
    </w:p>
    <w:p w14:paraId="02D4F5DA" w14:textId="77777777" w:rsidR="000A329F" w:rsidRDefault="000A329F" w:rsidP="000A329F">
      <w:pPr>
        <w:spacing w:line="229" w:lineRule="exact"/>
        <w:ind w:right="2817"/>
        <w:jc w:val="right"/>
        <w:rPr>
          <w:sz w:val="20"/>
        </w:rPr>
      </w:pPr>
      <w:r>
        <w:rPr>
          <w:b/>
          <w:sz w:val="20"/>
        </w:rPr>
        <w:t xml:space="preserve">Responsable URC : </w:t>
      </w:r>
      <w:r>
        <w:rPr>
          <w:sz w:val="20"/>
        </w:rPr>
        <w:t>Pr. Sylvie</w:t>
      </w:r>
      <w:r>
        <w:rPr>
          <w:spacing w:val="-14"/>
          <w:sz w:val="20"/>
        </w:rPr>
        <w:t xml:space="preserve"> </w:t>
      </w:r>
      <w:proofErr w:type="spellStart"/>
      <w:r>
        <w:rPr>
          <w:sz w:val="20"/>
        </w:rPr>
        <w:t>Bastuji</w:t>
      </w:r>
      <w:proofErr w:type="spellEnd"/>
      <w:r>
        <w:rPr>
          <w:sz w:val="20"/>
        </w:rPr>
        <w:t>-Garin</w:t>
      </w:r>
    </w:p>
    <w:p w14:paraId="3EE86750" w14:textId="77777777" w:rsidR="000A329F" w:rsidRDefault="000A329F" w:rsidP="000A329F">
      <w:pPr>
        <w:spacing w:before="3"/>
        <w:ind w:left="4441" w:right="1321"/>
        <w:rPr>
          <w:sz w:val="20"/>
        </w:rPr>
      </w:pPr>
      <w:r>
        <w:rPr>
          <w:sz w:val="20"/>
        </w:rPr>
        <w:lastRenderedPageBreak/>
        <w:t xml:space="preserve">51, Avenue du Maréchal de Lattre de Tassigny, 94000 </w:t>
      </w:r>
      <w:proofErr w:type="spellStart"/>
      <w:r>
        <w:rPr>
          <w:sz w:val="20"/>
        </w:rPr>
        <w:t>Creteil</w:t>
      </w:r>
      <w:proofErr w:type="spellEnd"/>
      <w:r>
        <w:rPr>
          <w:sz w:val="20"/>
        </w:rPr>
        <w:t xml:space="preserve"> Tel : 01 49 81 37 06 / Fax: 01 49 81 36 97</w:t>
      </w:r>
    </w:p>
    <w:p w14:paraId="74D04DF7" w14:textId="77777777" w:rsidR="000A329F" w:rsidRDefault="000A329F" w:rsidP="000A329F">
      <w:pPr>
        <w:spacing w:before="1" w:line="229" w:lineRule="exact"/>
        <w:ind w:left="4441"/>
        <w:rPr>
          <w:sz w:val="20"/>
        </w:rPr>
      </w:pPr>
      <w:r>
        <w:rPr>
          <w:sz w:val="20"/>
        </w:rPr>
        <w:t xml:space="preserve">Courriel : </w:t>
      </w:r>
      <w:hyperlink r:id="rId11">
        <w:r>
          <w:rPr>
            <w:color w:val="0000FF"/>
            <w:sz w:val="20"/>
            <w:u w:val="single" w:color="0000FF"/>
          </w:rPr>
          <w:t>sylvie.bastuji-garin@aphp.fr</w:t>
        </w:r>
      </w:hyperlink>
    </w:p>
    <w:p w14:paraId="764BEEC5" w14:textId="77777777" w:rsidR="000A329F" w:rsidRDefault="000A329F" w:rsidP="000A329F">
      <w:pPr>
        <w:ind w:left="4441" w:right="1345"/>
        <w:rPr>
          <w:sz w:val="20"/>
        </w:rPr>
      </w:pPr>
      <w:r>
        <w:rPr>
          <w:b/>
          <w:sz w:val="20"/>
        </w:rPr>
        <w:t xml:space="preserve">Référents projet DRCI-URC : </w:t>
      </w:r>
      <w:r>
        <w:rPr>
          <w:sz w:val="20"/>
        </w:rPr>
        <w:t>Samia BALOUL/Amel GOUJA Tél : 01 49 81 33 85 / Fax : 01 49 81 33 43</w:t>
      </w:r>
    </w:p>
    <w:p w14:paraId="5A13E716" w14:textId="77777777" w:rsidR="000A329F" w:rsidRDefault="000A329F" w:rsidP="000A329F">
      <w:pPr>
        <w:ind w:left="4441"/>
        <w:rPr>
          <w:sz w:val="20"/>
        </w:rPr>
      </w:pPr>
      <w:r>
        <w:rPr>
          <w:sz w:val="20"/>
        </w:rPr>
        <w:t xml:space="preserve">Courriel : </w:t>
      </w:r>
      <w:hyperlink r:id="rId12">
        <w:r>
          <w:rPr>
            <w:color w:val="0000FF"/>
            <w:sz w:val="20"/>
            <w:u w:val="single" w:color="0000FF"/>
          </w:rPr>
          <w:t>samia.baloul@aphp.fr</w:t>
        </w:r>
        <w:r>
          <w:rPr>
            <w:color w:val="0000FF"/>
            <w:sz w:val="20"/>
          </w:rPr>
          <w:t xml:space="preserve"> </w:t>
        </w:r>
      </w:hyperlink>
      <w:r>
        <w:rPr>
          <w:sz w:val="20"/>
        </w:rPr>
        <w:t xml:space="preserve">/ </w:t>
      </w:r>
      <w:hyperlink r:id="rId13">
        <w:r>
          <w:rPr>
            <w:color w:val="0000FF"/>
            <w:sz w:val="20"/>
            <w:u w:val="single" w:color="0000FF"/>
          </w:rPr>
          <w:t>amel.gouja@aphp.fr</w:t>
        </w:r>
      </w:hyperlink>
    </w:p>
    <w:p w14:paraId="48952A02" w14:textId="77777777" w:rsidR="000A329F" w:rsidRDefault="000A329F" w:rsidP="000A329F">
      <w:pPr>
        <w:pStyle w:val="Corpsdetexte"/>
        <w:rPr>
          <w:sz w:val="20"/>
        </w:rPr>
      </w:pPr>
    </w:p>
    <w:p w14:paraId="1D79619A" w14:textId="77777777" w:rsidR="000A329F" w:rsidRDefault="000A329F" w:rsidP="000A329F">
      <w:pPr>
        <w:pStyle w:val="Corpsdetexte"/>
        <w:spacing w:before="1"/>
        <w:rPr>
          <w:sz w:val="20"/>
        </w:rPr>
      </w:pPr>
    </w:p>
    <w:p w14:paraId="54A20060" w14:textId="77777777" w:rsidR="000A329F" w:rsidRDefault="000A329F" w:rsidP="000A329F">
      <w:pPr>
        <w:ind w:left="3966" w:right="3141" w:hanging="1167"/>
        <w:rPr>
          <w:sz w:val="20"/>
        </w:rPr>
      </w:pPr>
      <w:r>
        <w:rPr>
          <w:sz w:val="20"/>
        </w:rPr>
        <w:t>Délégation à la Recherche Clinique et à l’Innovation (DRCI) Hôpital Saint Louis 75010 PARIS</w:t>
      </w:r>
    </w:p>
    <w:p w14:paraId="65F53BE3" w14:textId="77777777" w:rsidR="000A329F" w:rsidRDefault="000A329F" w:rsidP="000A329F">
      <w:pPr>
        <w:rPr>
          <w:sz w:val="20"/>
        </w:rPr>
        <w:sectPr w:rsidR="000A329F" w:rsidSect="000A329F">
          <w:footerReference w:type="default" r:id="rId14"/>
          <w:pgSz w:w="11910" w:h="16840"/>
          <w:pgMar w:top="460" w:right="160" w:bottom="840" w:left="520" w:header="720" w:footer="648" w:gutter="0"/>
          <w:pgNumType w:start="1"/>
          <w:cols w:space="720"/>
        </w:sectPr>
      </w:pPr>
    </w:p>
    <w:p w14:paraId="0C076B94" w14:textId="77777777" w:rsidR="000A329F" w:rsidRDefault="000A329F" w:rsidP="000A329F">
      <w:pPr>
        <w:pStyle w:val="Corpsdetexte"/>
        <w:ind w:left="897"/>
        <w:rPr>
          <w:sz w:val="20"/>
        </w:rPr>
      </w:pPr>
      <w:r>
        <w:rPr>
          <w:noProof/>
          <w:sz w:val="20"/>
          <w:lang w:bidi="ar-SA"/>
        </w:rPr>
        <w:lastRenderedPageBreak/>
        <w:drawing>
          <wp:inline distT="0" distB="0" distL="0" distR="0" wp14:anchorId="36D931E7" wp14:editId="455C3ED6">
            <wp:extent cx="6330939" cy="792480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6330939" cy="7924800"/>
                    </a:xfrm>
                    <a:prstGeom prst="rect">
                      <a:avLst/>
                    </a:prstGeom>
                  </pic:spPr>
                </pic:pic>
              </a:graphicData>
            </a:graphic>
          </wp:inline>
        </w:drawing>
      </w:r>
    </w:p>
    <w:p w14:paraId="13B6C6C3" w14:textId="77777777" w:rsidR="000A329F" w:rsidRDefault="000A329F" w:rsidP="000A329F">
      <w:pPr>
        <w:rPr>
          <w:sz w:val="20"/>
        </w:rPr>
        <w:sectPr w:rsidR="000A329F">
          <w:pgSz w:w="11910" w:h="16840"/>
          <w:pgMar w:top="1360" w:right="160" w:bottom="840" w:left="520" w:header="0" w:footer="648" w:gutter="0"/>
          <w:cols w:space="720"/>
        </w:sectPr>
      </w:pPr>
    </w:p>
    <w:p w14:paraId="65F3F0F1" w14:textId="77777777" w:rsidR="000A329F" w:rsidRDefault="000A329F" w:rsidP="000A329F">
      <w:pPr>
        <w:spacing w:before="73"/>
        <w:ind w:left="1248" w:right="1609"/>
        <w:jc w:val="center"/>
        <w:rPr>
          <w:b/>
          <w:sz w:val="28"/>
        </w:rPr>
      </w:pPr>
      <w:r>
        <w:rPr>
          <w:b/>
          <w:sz w:val="28"/>
        </w:rPr>
        <w:lastRenderedPageBreak/>
        <w:t>TABLE DES MATIÈRES</w:t>
      </w:r>
    </w:p>
    <w:p w14:paraId="5A6F400A" w14:textId="77777777" w:rsidR="000A329F" w:rsidRDefault="000A329F" w:rsidP="000A329F">
      <w:pPr>
        <w:jc w:val="center"/>
        <w:rPr>
          <w:sz w:val="28"/>
        </w:rPr>
        <w:sectPr w:rsidR="000A329F">
          <w:pgSz w:w="11910" w:h="16840"/>
          <w:pgMar w:top="1040" w:right="160" w:bottom="1219" w:left="520" w:header="0" w:footer="648" w:gutter="0"/>
          <w:cols w:space="720"/>
        </w:sectPr>
      </w:pPr>
    </w:p>
    <w:sdt>
      <w:sdtPr>
        <w:rPr>
          <w:b/>
          <w:bCs/>
          <w:i/>
        </w:rPr>
        <w:id w:val="-485545403"/>
        <w:docPartObj>
          <w:docPartGallery w:val="Table of Contents"/>
          <w:docPartUnique/>
        </w:docPartObj>
      </w:sdtPr>
      <w:sdtEndPr>
        <w:rPr>
          <w:b w:val="0"/>
          <w:bCs w:val="0"/>
          <w:i w:val="0"/>
        </w:rPr>
      </w:sdtEndPr>
      <w:sdtContent>
        <w:p w14:paraId="78F8AE73" w14:textId="77777777" w:rsidR="000A329F" w:rsidRDefault="000A329F" w:rsidP="000A329F">
          <w:pPr>
            <w:pStyle w:val="TM1"/>
            <w:widowControl w:val="0"/>
            <w:numPr>
              <w:ilvl w:val="0"/>
              <w:numId w:val="59"/>
            </w:numPr>
            <w:tabs>
              <w:tab w:val="left" w:pos="1335"/>
              <w:tab w:val="left" w:pos="1336"/>
              <w:tab w:val="left" w:leader="dot" w:pos="9861"/>
            </w:tabs>
            <w:autoSpaceDE w:val="0"/>
            <w:autoSpaceDN w:val="0"/>
            <w:spacing w:before="123" w:after="0" w:line="240" w:lineRule="auto"/>
          </w:pPr>
          <w:hyperlink w:anchor="_bookmark0" w:history="1">
            <w:r>
              <w:t>RÉSUMÉ</w:t>
            </w:r>
            <w:r>
              <w:rPr>
                <w:spacing w:val="-4"/>
              </w:rPr>
              <w:t xml:space="preserve"> </w:t>
            </w:r>
            <w:r>
              <w:t>SYNOPTIQUE</w:t>
            </w:r>
            <w:r>
              <w:tab/>
              <w:t>6</w:t>
            </w:r>
          </w:hyperlink>
        </w:p>
        <w:p w14:paraId="7749646A"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240" w:after="0" w:line="240" w:lineRule="auto"/>
          </w:pPr>
          <w:hyperlink w:anchor="_bookmark1" w:history="1">
            <w:r>
              <w:t>JUSTIFICATION SCIENTIFIQUE DE</w:t>
            </w:r>
            <w:r>
              <w:rPr>
                <w:spacing w:val="-9"/>
              </w:rPr>
              <w:t xml:space="preserve"> </w:t>
            </w:r>
            <w:r>
              <w:t>LA</w:t>
            </w:r>
            <w:r>
              <w:rPr>
                <w:spacing w:val="-3"/>
              </w:rPr>
              <w:t xml:space="preserve"> </w:t>
            </w:r>
            <w:r>
              <w:t>RECHERCHE</w:t>
            </w:r>
            <w:r>
              <w:tab/>
              <w:t>11</w:t>
            </w:r>
          </w:hyperlink>
        </w:p>
        <w:p w14:paraId="559E336A"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1" w:after="0" w:line="243" w:lineRule="exact"/>
            <w:ind w:hanging="661"/>
            <w:rPr>
              <w:sz w:val="20"/>
            </w:rPr>
          </w:pPr>
          <w:hyperlink w:anchor="_bookmark2" w:history="1">
            <w:r>
              <w:rPr>
                <w:sz w:val="20"/>
              </w:rPr>
              <w:t>R</w:t>
            </w:r>
            <w:r>
              <w:t>ATIONNEL DE</w:t>
            </w:r>
            <w:r>
              <w:rPr>
                <w:spacing w:val="-4"/>
              </w:rPr>
              <w:t xml:space="preserve"> </w:t>
            </w:r>
            <w:r>
              <w:t>LA</w:t>
            </w:r>
            <w:r>
              <w:rPr>
                <w:spacing w:val="-1"/>
              </w:rPr>
              <w:t xml:space="preserve"> </w:t>
            </w:r>
            <w:r>
              <w:t>RECHERCHE</w:t>
            </w:r>
            <w:r>
              <w:tab/>
            </w:r>
            <w:r>
              <w:rPr>
                <w:sz w:val="20"/>
              </w:rPr>
              <w:t>11</w:t>
            </w:r>
          </w:hyperlink>
        </w:p>
        <w:p w14:paraId="31273B8E"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3" w:history="1">
            <w:r>
              <w:rPr>
                <w:i/>
              </w:rPr>
              <w:t>Délirium</w:t>
            </w:r>
            <w:r>
              <w:rPr>
                <w:i/>
                <w:spacing w:val="-1"/>
              </w:rPr>
              <w:t xml:space="preserve"> </w:t>
            </w:r>
            <w:r>
              <w:rPr>
                <w:i/>
              </w:rPr>
              <w:t>en</w:t>
            </w:r>
            <w:r>
              <w:rPr>
                <w:i/>
                <w:spacing w:val="-2"/>
              </w:rPr>
              <w:t xml:space="preserve"> </w:t>
            </w:r>
            <w:r>
              <w:rPr>
                <w:i/>
              </w:rPr>
              <w:t>réanimation</w:t>
            </w:r>
            <w:r>
              <w:rPr>
                <w:i/>
              </w:rPr>
              <w:tab/>
              <w:t>11</w:t>
            </w:r>
          </w:hyperlink>
        </w:p>
        <w:p w14:paraId="49248C74"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0" w:lineRule="auto"/>
            <w:ind w:hanging="661"/>
          </w:pPr>
          <w:hyperlink w:anchor="_bookmark4" w:history="1">
            <w:r>
              <w:rPr>
                <w:i/>
              </w:rPr>
              <w:t>Rythme circadien et sommeil</w:t>
            </w:r>
            <w:r>
              <w:rPr>
                <w:i/>
                <w:spacing w:val="-9"/>
              </w:rPr>
              <w:t xml:space="preserve"> </w:t>
            </w:r>
            <w:r>
              <w:rPr>
                <w:i/>
              </w:rPr>
              <w:t>en</w:t>
            </w:r>
            <w:r>
              <w:rPr>
                <w:i/>
                <w:spacing w:val="-2"/>
              </w:rPr>
              <w:t xml:space="preserve"> </w:t>
            </w:r>
            <w:r>
              <w:rPr>
                <w:i/>
              </w:rPr>
              <w:t>réanimation</w:t>
            </w:r>
            <w:r>
              <w:rPr>
                <w:i/>
              </w:rPr>
              <w:tab/>
              <w:t>12</w:t>
            </w:r>
          </w:hyperlink>
        </w:p>
        <w:p w14:paraId="1A2D1E20"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5" w:history="1">
            <w:r>
              <w:rPr>
                <w:i/>
              </w:rPr>
              <w:t>Sécrétion endogène</w:t>
            </w:r>
            <w:r>
              <w:rPr>
                <w:i/>
                <w:spacing w:val="-7"/>
              </w:rPr>
              <w:t xml:space="preserve"> </w:t>
            </w:r>
            <w:r>
              <w:rPr>
                <w:i/>
              </w:rPr>
              <w:t>de</w:t>
            </w:r>
            <w:r>
              <w:rPr>
                <w:i/>
                <w:spacing w:val="-2"/>
              </w:rPr>
              <w:t xml:space="preserve"> </w:t>
            </w:r>
            <w:r>
              <w:rPr>
                <w:i/>
              </w:rPr>
              <w:t>mélatonine</w:t>
            </w:r>
            <w:r>
              <w:rPr>
                <w:i/>
              </w:rPr>
              <w:tab/>
              <w:t>13</w:t>
            </w:r>
          </w:hyperlink>
        </w:p>
        <w:p w14:paraId="4FE97F40"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6" w:history="1">
            <w:r>
              <w:rPr>
                <w:i/>
              </w:rPr>
              <w:t>Traitement</w:t>
            </w:r>
            <w:r>
              <w:rPr>
                <w:i/>
                <w:spacing w:val="-3"/>
              </w:rPr>
              <w:t xml:space="preserve"> </w:t>
            </w:r>
            <w:r>
              <w:rPr>
                <w:i/>
              </w:rPr>
              <w:t>par</w:t>
            </w:r>
            <w:r>
              <w:rPr>
                <w:i/>
                <w:spacing w:val="-4"/>
              </w:rPr>
              <w:t xml:space="preserve"> </w:t>
            </w:r>
            <w:r>
              <w:rPr>
                <w:i/>
              </w:rPr>
              <w:t>mélatonine</w:t>
            </w:r>
            <w:r>
              <w:rPr>
                <w:i/>
              </w:rPr>
              <w:tab/>
              <w:t>13</w:t>
            </w:r>
          </w:hyperlink>
        </w:p>
        <w:p w14:paraId="4BC39AFB"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7" w:history="1">
            <w:r>
              <w:rPr>
                <w:sz w:val="20"/>
              </w:rPr>
              <w:t>H</w:t>
            </w:r>
            <w:r>
              <w:t>YPOTHESE DE</w:t>
            </w:r>
            <w:r>
              <w:rPr>
                <w:spacing w:val="-4"/>
              </w:rPr>
              <w:t xml:space="preserve"> </w:t>
            </w:r>
            <w:r>
              <w:t>LA</w:t>
            </w:r>
            <w:r>
              <w:rPr>
                <w:spacing w:val="-1"/>
              </w:rPr>
              <w:t xml:space="preserve"> </w:t>
            </w:r>
            <w:r>
              <w:t>RECHERCHE</w:t>
            </w:r>
            <w:r>
              <w:tab/>
            </w:r>
            <w:r>
              <w:rPr>
                <w:sz w:val="20"/>
              </w:rPr>
              <w:t>14</w:t>
            </w:r>
          </w:hyperlink>
        </w:p>
        <w:p w14:paraId="2A1D7C22"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8" w:history="1">
            <w:r>
              <w:rPr>
                <w:sz w:val="20"/>
              </w:rPr>
              <w:t>D</w:t>
            </w:r>
            <w:r>
              <w:t>ESCRIPTION DE LA POPULATION A ETUDIER ET JUSTIFICATION DE</w:t>
            </w:r>
            <w:r>
              <w:rPr>
                <w:spacing w:val="-19"/>
              </w:rPr>
              <w:t xml:space="preserve"> </w:t>
            </w:r>
            <w:r>
              <w:t>SON</w:t>
            </w:r>
            <w:r>
              <w:rPr>
                <w:spacing w:val="-2"/>
              </w:rPr>
              <w:t xml:space="preserve"> </w:t>
            </w:r>
            <w:r>
              <w:t>CHOIX</w:t>
            </w:r>
            <w:r>
              <w:tab/>
            </w:r>
            <w:r>
              <w:rPr>
                <w:sz w:val="20"/>
              </w:rPr>
              <w:t>15</w:t>
            </w:r>
          </w:hyperlink>
        </w:p>
        <w:p w14:paraId="482FDBE0"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9" w:history="1">
            <w:r>
              <w:rPr>
                <w:sz w:val="20"/>
              </w:rPr>
              <w:t>D</w:t>
            </w:r>
            <w:r>
              <w:t>ENOMINATION ET DESCRIPTION DU</w:t>
            </w:r>
            <w:r>
              <w:rPr>
                <w:spacing w:val="-10"/>
              </w:rPr>
              <w:t xml:space="preserve"> </w:t>
            </w:r>
            <w:r>
              <w:t>MEDICAMENT</w:t>
            </w:r>
            <w:r>
              <w:rPr>
                <w:spacing w:val="-3"/>
              </w:rPr>
              <w:t xml:space="preserve"> </w:t>
            </w:r>
            <w:r>
              <w:t>EXPERIMENTAL</w:t>
            </w:r>
            <w:r>
              <w:tab/>
            </w:r>
            <w:r>
              <w:rPr>
                <w:sz w:val="20"/>
              </w:rPr>
              <w:t>15</w:t>
            </w:r>
          </w:hyperlink>
        </w:p>
        <w:p w14:paraId="6F12EAB4"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0" w:lineRule="auto"/>
            <w:ind w:left="1117" w:right="1261" w:firstLine="0"/>
            <w:rPr>
              <w:sz w:val="20"/>
            </w:rPr>
          </w:pPr>
          <w:hyperlink w:anchor="_bookmark10" w:history="1">
            <w:r>
              <w:rPr>
                <w:sz w:val="20"/>
              </w:rPr>
              <w:t>D</w:t>
            </w:r>
            <w:r>
              <w:t>ESCRIPTION ET JUSTIFICATION DE LA POSOLOGIE</w:t>
            </w:r>
            <w:r>
              <w:rPr>
                <w:sz w:val="20"/>
              </w:rPr>
              <w:t xml:space="preserve">, </w:t>
            </w:r>
            <w:r>
              <w:t>DE LA VOIE D</w:t>
            </w:r>
            <w:r>
              <w:rPr>
                <w:sz w:val="20"/>
              </w:rPr>
              <w:t>'</w:t>
            </w:r>
            <w:r>
              <w:t>ADMINISTRATION</w:t>
            </w:r>
            <w:r>
              <w:rPr>
                <w:sz w:val="20"/>
              </w:rPr>
              <w:t xml:space="preserve">, </w:t>
            </w:r>
            <w:r>
              <w:t>DU SCHEMA D</w:t>
            </w:r>
            <w:r>
              <w:rPr>
                <w:sz w:val="20"/>
              </w:rPr>
              <w:t>'</w:t>
            </w:r>
            <w:r>
              <w:t>ADMINISTRATION ET DE</w:t>
            </w:r>
          </w:hyperlink>
          <w:hyperlink w:anchor="_bookmark10" w:history="1">
            <w:r>
              <w:t xml:space="preserve"> LA DUREE</w:t>
            </w:r>
            <w:r>
              <w:rPr>
                <w:spacing w:val="-3"/>
              </w:rPr>
              <w:t xml:space="preserve"> </w:t>
            </w:r>
            <w:r>
              <w:t>DE</w:t>
            </w:r>
            <w:r>
              <w:rPr>
                <w:spacing w:val="-1"/>
              </w:rPr>
              <w:t xml:space="preserve"> </w:t>
            </w:r>
            <w:r>
              <w:t>TRAITEMENT</w:t>
            </w:r>
            <w:r>
              <w:tab/>
            </w:r>
            <w:r>
              <w:rPr>
                <w:spacing w:val="-9"/>
                <w:sz w:val="20"/>
              </w:rPr>
              <w:t>15</w:t>
            </w:r>
          </w:hyperlink>
        </w:p>
        <w:p w14:paraId="43C2DC6C"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11" w:history="1">
            <w:r>
              <w:rPr>
                <w:sz w:val="20"/>
              </w:rPr>
              <w:t>R</w:t>
            </w:r>
            <w:r>
              <w:t>ESUME</w:t>
            </w:r>
            <w:r>
              <w:rPr>
                <w:spacing w:val="-2"/>
              </w:rPr>
              <w:t xml:space="preserve"> </w:t>
            </w:r>
            <w:r>
              <w:t>DES</w:t>
            </w:r>
            <w:r>
              <w:rPr>
                <w:spacing w:val="-1"/>
              </w:rPr>
              <w:t xml:space="preserve"> </w:t>
            </w:r>
            <w:r>
              <w:t>BENEFICES</w:t>
            </w:r>
            <w:r>
              <w:rPr>
                <w:spacing w:val="-2"/>
              </w:rPr>
              <w:t xml:space="preserve"> </w:t>
            </w:r>
            <w:r>
              <w:t>ET</w:t>
            </w:r>
            <w:r>
              <w:rPr>
                <w:spacing w:val="-2"/>
              </w:rPr>
              <w:t xml:space="preserve"> </w:t>
            </w:r>
            <w:r>
              <w:t>DES</w:t>
            </w:r>
            <w:r>
              <w:rPr>
                <w:spacing w:val="-1"/>
              </w:rPr>
              <w:t xml:space="preserve"> </w:t>
            </w:r>
            <w:r>
              <w:t>RISQUES</w:t>
            </w:r>
            <w:r>
              <w:rPr>
                <w:spacing w:val="-4"/>
              </w:rPr>
              <w:t xml:space="preserve"> </w:t>
            </w:r>
            <w:r>
              <w:t>PREVISIBLES</w:t>
            </w:r>
            <w:r>
              <w:rPr>
                <w:spacing w:val="-4"/>
              </w:rPr>
              <w:t xml:space="preserve"> </w:t>
            </w:r>
            <w:r>
              <w:t>ET</w:t>
            </w:r>
            <w:r>
              <w:rPr>
                <w:spacing w:val="-2"/>
              </w:rPr>
              <w:t xml:space="preserve"> </w:t>
            </w:r>
            <w:r>
              <w:t>CONNUS</w:t>
            </w:r>
            <w:r>
              <w:rPr>
                <w:spacing w:val="-1"/>
              </w:rPr>
              <w:t xml:space="preserve"> </w:t>
            </w:r>
            <w:r>
              <w:t>POUR</w:t>
            </w:r>
            <w:r>
              <w:rPr>
                <w:spacing w:val="-2"/>
              </w:rPr>
              <w:t xml:space="preserve"> </w:t>
            </w:r>
            <w:r>
              <w:t>LES</w:t>
            </w:r>
            <w:r>
              <w:rPr>
                <w:spacing w:val="-1"/>
              </w:rPr>
              <w:t xml:space="preserve"> </w:t>
            </w:r>
            <w:r>
              <w:t>PERSONNES</w:t>
            </w:r>
            <w:r>
              <w:rPr>
                <w:spacing w:val="-4"/>
              </w:rPr>
              <w:t xml:space="preserve"> </w:t>
            </w:r>
            <w:r>
              <w:t>SE</w:t>
            </w:r>
            <w:r>
              <w:rPr>
                <w:spacing w:val="-3"/>
              </w:rPr>
              <w:t xml:space="preserve"> </w:t>
            </w:r>
            <w:r>
              <w:t>PRETANT</w:t>
            </w:r>
            <w:r>
              <w:rPr>
                <w:spacing w:val="-2"/>
              </w:rPr>
              <w:t xml:space="preserve"> </w:t>
            </w:r>
            <w:r>
              <w:t>A</w:t>
            </w:r>
            <w:r>
              <w:rPr>
                <w:spacing w:val="-2"/>
              </w:rPr>
              <w:t xml:space="preserve"> </w:t>
            </w:r>
            <w:r>
              <w:t>LA</w:t>
            </w:r>
            <w:r>
              <w:rPr>
                <w:spacing w:val="-1"/>
              </w:rPr>
              <w:t xml:space="preserve"> </w:t>
            </w:r>
            <w:r>
              <w:t>RECHERCHE</w:t>
            </w:r>
            <w:r>
              <w:tab/>
            </w:r>
            <w:r>
              <w:rPr>
                <w:sz w:val="20"/>
              </w:rPr>
              <w:t>17</w:t>
            </w:r>
          </w:hyperlink>
        </w:p>
        <w:p w14:paraId="258EFDC4"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3" w:lineRule="exact"/>
            <w:ind w:hanging="661"/>
          </w:pPr>
          <w:hyperlink w:anchor="_bookmark12" w:history="1">
            <w:r>
              <w:rPr>
                <w:i/>
              </w:rPr>
              <w:t>Bénéfices</w:t>
            </w:r>
            <w:r>
              <w:rPr>
                <w:i/>
                <w:spacing w:val="-3"/>
              </w:rPr>
              <w:t xml:space="preserve"> </w:t>
            </w:r>
            <w:r>
              <w:rPr>
                <w:i/>
              </w:rPr>
              <w:t>prévisibles</w:t>
            </w:r>
            <w:r>
              <w:rPr>
                <w:i/>
              </w:rPr>
              <w:tab/>
              <w:t>17</w:t>
            </w:r>
          </w:hyperlink>
        </w:p>
        <w:p w14:paraId="79AA1C92"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13" w:history="1">
            <w:r>
              <w:rPr>
                <w:i/>
              </w:rPr>
              <w:t>Risques</w:t>
            </w:r>
            <w:r>
              <w:rPr>
                <w:i/>
                <w:spacing w:val="-3"/>
              </w:rPr>
              <w:t xml:space="preserve"> </w:t>
            </w:r>
            <w:r>
              <w:rPr>
                <w:i/>
              </w:rPr>
              <w:t>prévisibles</w:t>
            </w:r>
            <w:r>
              <w:rPr>
                <w:i/>
              </w:rPr>
              <w:tab/>
              <w:t>17</w:t>
            </w:r>
          </w:hyperlink>
        </w:p>
        <w:p w14:paraId="0E16FB1D"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1" w:after="0" w:line="240" w:lineRule="auto"/>
          </w:pPr>
          <w:hyperlink w:anchor="_bookmark14" w:history="1">
            <w:r>
              <w:t>OBJECTIFS</w:t>
            </w:r>
            <w:r>
              <w:tab/>
              <w:t>18</w:t>
            </w:r>
          </w:hyperlink>
        </w:p>
        <w:p w14:paraId="22AC3492"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0" w:after="0" w:line="243" w:lineRule="exact"/>
            <w:ind w:hanging="661"/>
            <w:rPr>
              <w:sz w:val="20"/>
            </w:rPr>
          </w:pPr>
          <w:hyperlink w:anchor="_bookmark15" w:history="1">
            <w:r>
              <w:rPr>
                <w:sz w:val="20"/>
              </w:rPr>
              <w:t>O</w:t>
            </w:r>
            <w:r>
              <w:t>BJECTIF PRINCIPAL ET</w:t>
            </w:r>
            <w:r>
              <w:rPr>
                <w:spacing w:val="-7"/>
              </w:rPr>
              <w:t xml:space="preserve"> </w:t>
            </w:r>
            <w:r>
              <w:t>SA</w:t>
            </w:r>
            <w:r>
              <w:rPr>
                <w:spacing w:val="-1"/>
              </w:rPr>
              <w:t xml:space="preserve"> </w:t>
            </w:r>
            <w:r>
              <w:t>JUSTIFICATION</w:t>
            </w:r>
            <w:r>
              <w:tab/>
            </w:r>
            <w:r>
              <w:rPr>
                <w:sz w:val="20"/>
              </w:rPr>
              <w:t>18</w:t>
            </w:r>
          </w:hyperlink>
        </w:p>
        <w:p w14:paraId="43697EE2"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16" w:history="1">
            <w:r>
              <w:rPr>
                <w:sz w:val="20"/>
              </w:rPr>
              <w:t>O</w:t>
            </w:r>
            <w:r>
              <w:t>BJECTIFS</w:t>
            </w:r>
            <w:r>
              <w:rPr>
                <w:spacing w:val="-2"/>
              </w:rPr>
              <w:t xml:space="preserve"> </w:t>
            </w:r>
            <w:r>
              <w:t>SECONDAIRES</w:t>
            </w:r>
            <w:r>
              <w:tab/>
            </w:r>
            <w:r>
              <w:rPr>
                <w:sz w:val="20"/>
              </w:rPr>
              <w:t>18</w:t>
            </w:r>
          </w:hyperlink>
        </w:p>
        <w:p w14:paraId="413586A2"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17" w:history="1">
            <w:r>
              <w:rPr>
                <w:sz w:val="20"/>
              </w:rPr>
              <w:t>O</w:t>
            </w:r>
            <w:r>
              <w:t>BJECTIF DES</w:t>
            </w:r>
            <w:r>
              <w:rPr>
                <w:spacing w:val="-3"/>
              </w:rPr>
              <w:t xml:space="preserve"> </w:t>
            </w:r>
            <w:r>
              <w:t>ETUDES</w:t>
            </w:r>
            <w:r>
              <w:rPr>
                <w:spacing w:val="-1"/>
              </w:rPr>
              <w:t xml:space="preserve"> </w:t>
            </w:r>
            <w:r>
              <w:t>ANCILLAIRES</w:t>
            </w:r>
            <w:r>
              <w:tab/>
            </w:r>
            <w:r>
              <w:rPr>
                <w:sz w:val="20"/>
              </w:rPr>
              <w:t>19</w:t>
            </w:r>
          </w:hyperlink>
        </w:p>
        <w:p w14:paraId="3D7AC939"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1" w:after="0" w:line="240" w:lineRule="auto"/>
          </w:pPr>
          <w:hyperlink w:anchor="_bookmark18" w:history="1">
            <w:r>
              <w:t>CONCEPTION DE</w:t>
            </w:r>
            <w:r>
              <w:rPr>
                <w:spacing w:val="-4"/>
              </w:rPr>
              <w:t xml:space="preserve"> </w:t>
            </w:r>
            <w:r>
              <w:t>LA</w:t>
            </w:r>
            <w:r>
              <w:rPr>
                <w:spacing w:val="-3"/>
              </w:rPr>
              <w:t xml:space="preserve"> </w:t>
            </w:r>
            <w:r>
              <w:t>RECHERCHE</w:t>
            </w:r>
            <w:r>
              <w:tab/>
              <w:t>19</w:t>
            </w:r>
          </w:hyperlink>
        </w:p>
        <w:p w14:paraId="2A86576A"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0" w:after="0" w:line="243" w:lineRule="exact"/>
            <w:ind w:hanging="661"/>
            <w:rPr>
              <w:sz w:val="20"/>
            </w:rPr>
          </w:pPr>
          <w:hyperlink w:anchor="_bookmark19" w:history="1">
            <w:r>
              <w:rPr>
                <w:sz w:val="20"/>
              </w:rPr>
              <w:t>C</w:t>
            </w:r>
            <w:r>
              <w:t>RITERES</w:t>
            </w:r>
            <w:r>
              <w:rPr>
                <w:spacing w:val="-2"/>
              </w:rPr>
              <w:t xml:space="preserve"> </w:t>
            </w:r>
            <w:r>
              <w:t>D</w:t>
            </w:r>
            <w:r>
              <w:rPr>
                <w:sz w:val="20"/>
              </w:rPr>
              <w:t>'</w:t>
            </w:r>
            <w:r>
              <w:t>EVALUATION</w:t>
            </w:r>
            <w:r>
              <w:tab/>
            </w:r>
            <w:r>
              <w:rPr>
                <w:sz w:val="20"/>
              </w:rPr>
              <w:t>19</w:t>
            </w:r>
          </w:hyperlink>
        </w:p>
        <w:p w14:paraId="7ED450D3"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20" w:history="1">
            <w:r>
              <w:rPr>
                <w:i/>
              </w:rPr>
              <w:t>Critère</w:t>
            </w:r>
            <w:r>
              <w:rPr>
                <w:i/>
                <w:spacing w:val="-2"/>
              </w:rPr>
              <w:t xml:space="preserve"> </w:t>
            </w:r>
            <w:r>
              <w:rPr>
                <w:i/>
              </w:rPr>
              <w:t>d’évaluation</w:t>
            </w:r>
            <w:r>
              <w:rPr>
                <w:i/>
                <w:spacing w:val="-1"/>
              </w:rPr>
              <w:t xml:space="preserve"> </w:t>
            </w:r>
            <w:r>
              <w:rPr>
                <w:i/>
              </w:rPr>
              <w:t>principal</w:t>
            </w:r>
            <w:r>
              <w:rPr>
                <w:i/>
              </w:rPr>
              <w:tab/>
              <w:t>19</w:t>
            </w:r>
          </w:hyperlink>
        </w:p>
        <w:p w14:paraId="322DAE42"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0" w:lineRule="auto"/>
            <w:ind w:hanging="661"/>
          </w:pPr>
          <w:hyperlink w:anchor="_bookmark21" w:history="1">
            <w:r>
              <w:rPr>
                <w:i/>
              </w:rPr>
              <w:t>Critères</w:t>
            </w:r>
            <w:r>
              <w:rPr>
                <w:i/>
                <w:spacing w:val="-4"/>
              </w:rPr>
              <w:t xml:space="preserve"> </w:t>
            </w:r>
            <w:r>
              <w:rPr>
                <w:i/>
              </w:rPr>
              <w:t>d’évaluation</w:t>
            </w:r>
            <w:r>
              <w:rPr>
                <w:i/>
                <w:spacing w:val="-2"/>
              </w:rPr>
              <w:t xml:space="preserve"> </w:t>
            </w:r>
            <w:r>
              <w:rPr>
                <w:i/>
              </w:rPr>
              <w:t>secondaires</w:t>
            </w:r>
            <w:r>
              <w:rPr>
                <w:i/>
              </w:rPr>
              <w:tab/>
              <w:t>19</w:t>
            </w:r>
          </w:hyperlink>
        </w:p>
        <w:p w14:paraId="1D82DA58"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3" w:lineRule="exact"/>
            <w:ind w:hanging="661"/>
            <w:rPr>
              <w:sz w:val="20"/>
            </w:rPr>
          </w:pPr>
          <w:hyperlink w:anchor="_bookmark22" w:history="1">
            <w:r>
              <w:rPr>
                <w:sz w:val="20"/>
              </w:rPr>
              <w:t>D</w:t>
            </w:r>
            <w:r>
              <w:t>ESCRIPTION DE LA METHODOLOGIE DE</w:t>
            </w:r>
            <w:r>
              <w:rPr>
                <w:spacing w:val="-9"/>
              </w:rPr>
              <w:t xml:space="preserve"> </w:t>
            </w:r>
            <w:r>
              <w:t>LA</w:t>
            </w:r>
            <w:r>
              <w:rPr>
                <w:spacing w:val="-1"/>
              </w:rPr>
              <w:t xml:space="preserve"> </w:t>
            </w:r>
            <w:r>
              <w:t>RECHERCHE</w:t>
            </w:r>
            <w:r>
              <w:tab/>
            </w:r>
            <w:r>
              <w:rPr>
                <w:sz w:val="20"/>
              </w:rPr>
              <w:t>21</w:t>
            </w:r>
          </w:hyperlink>
        </w:p>
        <w:p w14:paraId="3FFF1692"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23" w:history="1">
            <w:r>
              <w:rPr>
                <w:i/>
              </w:rPr>
              <w:t>Plan</w:t>
            </w:r>
            <w:r>
              <w:rPr>
                <w:i/>
                <w:spacing w:val="-2"/>
              </w:rPr>
              <w:t xml:space="preserve"> </w:t>
            </w:r>
            <w:r>
              <w:rPr>
                <w:i/>
              </w:rPr>
              <w:t>expérimental</w:t>
            </w:r>
            <w:r>
              <w:rPr>
                <w:i/>
              </w:rPr>
              <w:tab/>
              <w:t>21</w:t>
            </w:r>
          </w:hyperlink>
        </w:p>
        <w:p w14:paraId="3811A626"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0" w:lineRule="auto"/>
            <w:ind w:hanging="661"/>
          </w:pPr>
          <w:hyperlink w:anchor="_bookmark24" w:history="1">
            <w:r>
              <w:rPr>
                <w:i/>
              </w:rPr>
              <w:t>Diagramme</w:t>
            </w:r>
            <w:r>
              <w:rPr>
                <w:i/>
                <w:spacing w:val="-2"/>
              </w:rPr>
              <w:t xml:space="preserve"> </w:t>
            </w:r>
            <w:r>
              <w:rPr>
                <w:i/>
              </w:rPr>
              <w:t>de</w:t>
            </w:r>
            <w:r>
              <w:rPr>
                <w:i/>
                <w:spacing w:val="-2"/>
              </w:rPr>
              <w:t xml:space="preserve"> </w:t>
            </w:r>
            <w:r>
              <w:rPr>
                <w:i/>
              </w:rPr>
              <w:t>l’étude</w:t>
            </w:r>
            <w:r>
              <w:rPr>
                <w:i/>
              </w:rPr>
              <w:tab/>
              <w:t>22</w:t>
            </w:r>
          </w:hyperlink>
        </w:p>
        <w:p w14:paraId="181FC1BF"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0" w:lineRule="auto"/>
            <w:ind w:hanging="661"/>
          </w:pPr>
          <w:hyperlink w:anchor="_bookmark25" w:history="1">
            <w:r>
              <w:rPr>
                <w:i/>
              </w:rPr>
              <w:t>Nombre de</w:t>
            </w:r>
            <w:r>
              <w:rPr>
                <w:i/>
                <w:spacing w:val="-5"/>
              </w:rPr>
              <w:t xml:space="preserve"> </w:t>
            </w:r>
            <w:r>
              <w:rPr>
                <w:i/>
              </w:rPr>
              <w:t>centres</w:t>
            </w:r>
            <w:r>
              <w:rPr>
                <w:i/>
                <w:spacing w:val="-3"/>
              </w:rPr>
              <w:t xml:space="preserve"> </w:t>
            </w:r>
            <w:r>
              <w:rPr>
                <w:i/>
              </w:rPr>
              <w:t>participants</w:t>
            </w:r>
            <w:r>
              <w:rPr>
                <w:i/>
              </w:rPr>
              <w:tab/>
              <w:t>22</w:t>
            </w:r>
          </w:hyperlink>
        </w:p>
        <w:p w14:paraId="155869DF"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3" w:lineRule="exact"/>
            <w:ind w:hanging="661"/>
          </w:pPr>
          <w:hyperlink w:anchor="_bookmark26" w:history="1">
            <w:r>
              <w:rPr>
                <w:i/>
              </w:rPr>
              <w:t>Identification</w:t>
            </w:r>
            <w:r>
              <w:rPr>
                <w:i/>
                <w:spacing w:val="-2"/>
              </w:rPr>
              <w:t xml:space="preserve"> </w:t>
            </w:r>
            <w:r>
              <w:rPr>
                <w:i/>
              </w:rPr>
              <w:t>des</w:t>
            </w:r>
            <w:r>
              <w:rPr>
                <w:i/>
                <w:spacing w:val="-3"/>
              </w:rPr>
              <w:t xml:space="preserve"> </w:t>
            </w:r>
            <w:r>
              <w:rPr>
                <w:i/>
              </w:rPr>
              <w:t>sujets</w:t>
            </w:r>
            <w:r>
              <w:rPr>
                <w:i/>
              </w:rPr>
              <w:tab/>
              <w:t>23</w:t>
            </w:r>
          </w:hyperlink>
        </w:p>
        <w:p w14:paraId="7BE24D4D"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27" w:history="1">
            <w:r>
              <w:rPr>
                <w:i/>
              </w:rPr>
              <w:t>Inclusion</w:t>
            </w:r>
            <w:r>
              <w:rPr>
                <w:i/>
                <w:spacing w:val="-2"/>
              </w:rPr>
              <w:t xml:space="preserve"> </w:t>
            </w:r>
            <w:r>
              <w:rPr>
                <w:i/>
              </w:rPr>
              <w:t>et</w:t>
            </w:r>
            <w:r>
              <w:rPr>
                <w:i/>
                <w:spacing w:val="-2"/>
              </w:rPr>
              <w:t xml:space="preserve"> </w:t>
            </w:r>
            <w:r>
              <w:rPr>
                <w:i/>
              </w:rPr>
              <w:t>randomisation</w:t>
            </w:r>
            <w:r>
              <w:rPr>
                <w:i/>
              </w:rPr>
              <w:tab/>
              <w:t>23</w:t>
            </w:r>
          </w:hyperlink>
        </w:p>
        <w:p w14:paraId="33BC7324"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0" w:lineRule="auto"/>
            <w:ind w:hanging="661"/>
          </w:pPr>
          <w:hyperlink w:anchor="_bookmark28" w:history="1">
            <w:r>
              <w:rPr>
                <w:i/>
              </w:rPr>
              <w:t>Modalités de mise en insu et dispositions mises en œuvre en vue du maintien</w:t>
            </w:r>
            <w:r>
              <w:rPr>
                <w:i/>
                <w:spacing w:val="-17"/>
              </w:rPr>
              <w:t xml:space="preserve"> </w:t>
            </w:r>
            <w:r>
              <w:rPr>
                <w:i/>
              </w:rPr>
              <w:t>de</w:t>
            </w:r>
            <w:r>
              <w:rPr>
                <w:i/>
                <w:spacing w:val="-1"/>
              </w:rPr>
              <w:t xml:space="preserve"> </w:t>
            </w:r>
            <w:r>
              <w:rPr>
                <w:i/>
              </w:rPr>
              <w:t>l’insu</w:t>
            </w:r>
            <w:r>
              <w:rPr>
                <w:i/>
              </w:rPr>
              <w:tab/>
              <w:t>23</w:t>
            </w:r>
          </w:hyperlink>
        </w:p>
        <w:p w14:paraId="5F9A02C5"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0" w:lineRule="auto"/>
            <w:ind w:hanging="661"/>
          </w:pPr>
          <w:hyperlink w:anchor="_bookmark29" w:history="1">
            <w:r>
              <w:rPr>
                <w:i/>
              </w:rPr>
              <w:t>Procédures de levée de l’insu, le</w:t>
            </w:r>
            <w:r>
              <w:rPr>
                <w:i/>
                <w:spacing w:val="-9"/>
              </w:rPr>
              <w:t xml:space="preserve"> </w:t>
            </w:r>
            <w:r>
              <w:rPr>
                <w:i/>
              </w:rPr>
              <w:t>cas</w:t>
            </w:r>
            <w:r>
              <w:rPr>
                <w:i/>
                <w:spacing w:val="-2"/>
              </w:rPr>
              <w:t xml:space="preserve"> </w:t>
            </w:r>
            <w:r>
              <w:rPr>
                <w:i/>
              </w:rPr>
              <w:t>échéant</w:t>
            </w:r>
            <w:r>
              <w:rPr>
                <w:i/>
              </w:rPr>
              <w:tab/>
              <w:t>24</w:t>
            </w:r>
          </w:hyperlink>
        </w:p>
        <w:p w14:paraId="32691F7A"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1" w:after="0" w:line="240" w:lineRule="auto"/>
          </w:pPr>
          <w:hyperlink w:anchor="_bookmark30" w:history="1">
            <w:r>
              <w:t>DEROULEMENT DE</w:t>
            </w:r>
            <w:r>
              <w:rPr>
                <w:spacing w:val="-2"/>
              </w:rPr>
              <w:t xml:space="preserve"> </w:t>
            </w:r>
            <w:r>
              <w:t>LA</w:t>
            </w:r>
            <w:r>
              <w:rPr>
                <w:spacing w:val="-4"/>
              </w:rPr>
              <w:t xml:space="preserve"> </w:t>
            </w:r>
            <w:r>
              <w:t>RECHERCHE</w:t>
            </w:r>
            <w:r>
              <w:tab/>
              <w:t>24</w:t>
            </w:r>
          </w:hyperlink>
        </w:p>
        <w:p w14:paraId="05E951FB"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18" w:after="0" w:line="240" w:lineRule="auto"/>
            <w:ind w:hanging="661"/>
            <w:rPr>
              <w:sz w:val="20"/>
            </w:rPr>
          </w:pPr>
          <w:hyperlink w:anchor="_bookmark31" w:history="1">
            <w:r>
              <w:rPr>
                <w:sz w:val="20"/>
              </w:rPr>
              <w:t>V</w:t>
            </w:r>
            <w:r>
              <w:t>ISITE D</w:t>
            </w:r>
            <w:r>
              <w:rPr>
                <w:sz w:val="20"/>
              </w:rPr>
              <w:t>’</w:t>
            </w:r>
            <w:r>
              <w:t>INCLUSION</w:t>
            </w:r>
            <w:r>
              <w:rPr>
                <w:spacing w:val="-4"/>
              </w:rPr>
              <w:t xml:space="preserve"> </w:t>
            </w:r>
            <w:r>
              <w:t>ET</w:t>
            </w:r>
            <w:r>
              <w:rPr>
                <w:spacing w:val="-2"/>
              </w:rPr>
              <w:t xml:space="preserve"> </w:t>
            </w:r>
            <w:r>
              <w:t>RANDOMISATION</w:t>
            </w:r>
            <w:r>
              <w:tab/>
            </w:r>
            <w:r>
              <w:rPr>
                <w:sz w:val="20"/>
              </w:rPr>
              <w:t>24</w:t>
            </w:r>
          </w:hyperlink>
        </w:p>
        <w:p w14:paraId="62FAC8AC"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0" w:lineRule="auto"/>
            <w:ind w:hanging="661"/>
          </w:pPr>
          <w:hyperlink w:anchor="_bookmark32" w:history="1">
            <w:r>
              <w:rPr>
                <w:i/>
              </w:rPr>
              <w:t>Recherche des critères</w:t>
            </w:r>
            <w:r>
              <w:rPr>
                <w:i/>
                <w:spacing w:val="-8"/>
              </w:rPr>
              <w:t xml:space="preserve"> </w:t>
            </w:r>
            <w:r>
              <w:rPr>
                <w:i/>
              </w:rPr>
              <w:t>de</w:t>
            </w:r>
            <w:r>
              <w:rPr>
                <w:i/>
                <w:spacing w:val="-2"/>
              </w:rPr>
              <w:t xml:space="preserve"> </w:t>
            </w:r>
            <w:r>
              <w:rPr>
                <w:i/>
              </w:rPr>
              <w:t>sélection</w:t>
            </w:r>
            <w:r>
              <w:rPr>
                <w:i/>
              </w:rPr>
              <w:tab/>
              <w:t>24</w:t>
            </w:r>
          </w:hyperlink>
        </w:p>
        <w:p w14:paraId="49F15B0E"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3" w:lineRule="exact"/>
            <w:ind w:hanging="661"/>
          </w:pPr>
          <w:hyperlink w:anchor="_bookmark33" w:history="1">
            <w:r>
              <w:rPr>
                <w:i/>
              </w:rPr>
              <w:t>Information</w:t>
            </w:r>
            <w:r>
              <w:rPr>
                <w:i/>
                <w:spacing w:val="-3"/>
              </w:rPr>
              <w:t xml:space="preserve"> </w:t>
            </w:r>
            <w:r>
              <w:rPr>
                <w:i/>
              </w:rPr>
              <w:t>et</w:t>
            </w:r>
            <w:r>
              <w:rPr>
                <w:i/>
                <w:spacing w:val="-2"/>
              </w:rPr>
              <w:t xml:space="preserve"> </w:t>
            </w:r>
            <w:r>
              <w:rPr>
                <w:i/>
              </w:rPr>
              <w:t>consentement</w:t>
            </w:r>
            <w:r>
              <w:rPr>
                <w:i/>
              </w:rPr>
              <w:tab/>
              <w:t>24</w:t>
            </w:r>
          </w:hyperlink>
        </w:p>
        <w:p w14:paraId="4B3F097E"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34" w:history="1">
            <w:r>
              <w:rPr>
                <w:i/>
              </w:rPr>
              <w:t>Données de la visite inclusion</w:t>
            </w:r>
            <w:r>
              <w:rPr>
                <w:i/>
                <w:spacing w:val="-11"/>
              </w:rPr>
              <w:t xml:space="preserve"> </w:t>
            </w:r>
            <w:r>
              <w:rPr>
                <w:i/>
              </w:rPr>
              <w:t>/</w:t>
            </w:r>
            <w:r>
              <w:rPr>
                <w:i/>
                <w:spacing w:val="-2"/>
              </w:rPr>
              <w:t xml:space="preserve"> </w:t>
            </w:r>
            <w:r>
              <w:rPr>
                <w:i/>
              </w:rPr>
              <w:t>randomisation</w:t>
            </w:r>
            <w:r>
              <w:rPr>
                <w:i/>
              </w:rPr>
              <w:tab/>
              <w:t>25</w:t>
            </w:r>
          </w:hyperlink>
        </w:p>
        <w:p w14:paraId="4C5C05B5"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35" w:history="1">
            <w:r>
              <w:rPr>
                <w:sz w:val="20"/>
              </w:rPr>
              <w:t>V</w:t>
            </w:r>
            <w:r>
              <w:t>ISITES DE SUIVI DE</w:t>
            </w:r>
            <w:r>
              <w:rPr>
                <w:spacing w:val="-6"/>
              </w:rPr>
              <w:t xml:space="preserve"> </w:t>
            </w:r>
            <w:r>
              <w:t>LA</w:t>
            </w:r>
            <w:r>
              <w:rPr>
                <w:spacing w:val="-2"/>
              </w:rPr>
              <w:t xml:space="preserve"> </w:t>
            </w:r>
            <w:r>
              <w:t>RECHERCHE</w:t>
            </w:r>
            <w:r>
              <w:tab/>
            </w:r>
            <w:r>
              <w:rPr>
                <w:sz w:val="20"/>
              </w:rPr>
              <w:t>26</w:t>
            </w:r>
          </w:hyperlink>
        </w:p>
        <w:p w14:paraId="0153CFEB"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0" w:lineRule="auto"/>
            <w:ind w:hanging="661"/>
            <w:rPr>
              <w:sz w:val="20"/>
            </w:rPr>
          </w:pPr>
          <w:hyperlink w:anchor="_bookmark36" w:history="1">
            <w:r>
              <w:rPr>
                <w:sz w:val="20"/>
              </w:rPr>
              <w:t>V</w:t>
            </w:r>
            <w:r>
              <w:t>ISITE DE FIN DE</w:t>
            </w:r>
            <w:r>
              <w:rPr>
                <w:spacing w:val="-7"/>
              </w:rPr>
              <w:t xml:space="preserve"> </w:t>
            </w:r>
            <w:r>
              <w:t>LA</w:t>
            </w:r>
            <w:r>
              <w:rPr>
                <w:spacing w:val="-1"/>
              </w:rPr>
              <w:t xml:space="preserve"> </w:t>
            </w:r>
            <w:r>
              <w:t>RECHERCHE</w:t>
            </w:r>
            <w:r>
              <w:tab/>
            </w:r>
            <w:r>
              <w:rPr>
                <w:sz w:val="20"/>
              </w:rPr>
              <w:t>27</w:t>
            </w:r>
          </w:hyperlink>
        </w:p>
        <w:p w14:paraId="075C11B6" w14:textId="77777777" w:rsidR="000A329F" w:rsidRDefault="000A329F" w:rsidP="000A329F">
          <w:pPr>
            <w:pStyle w:val="TM2"/>
            <w:widowControl w:val="0"/>
            <w:numPr>
              <w:ilvl w:val="1"/>
              <w:numId w:val="59"/>
            </w:numPr>
            <w:tabs>
              <w:tab w:val="left" w:pos="1777"/>
              <w:tab w:val="left" w:pos="1778"/>
            </w:tabs>
            <w:autoSpaceDE w:val="0"/>
            <w:autoSpaceDN w:val="0"/>
            <w:spacing w:before="1" w:after="0" w:line="240" w:lineRule="auto"/>
            <w:ind w:right="1314"/>
            <w:rPr>
              <w:sz w:val="20"/>
            </w:rPr>
          </w:pPr>
          <w:hyperlink w:anchor="_bookmark37" w:history="1">
            <w:r>
              <w:rPr>
                <w:sz w:val="20"/>
              </w:rPr>
              <w:t>D</w:t>
            </w:r>
            <w:r>
              <w:t>UREE PREVUE DE PARTICIPATION DES PERSONNES</w:t>
            </w:r>
            <w:r>
              <w:rPr>
                <w:sz w:val="20"/>
              </w:rPr>
              <w:t xml:space="preserve">, </w:t>
            </w:r>
            <w:r>
              <w:t>DESCRIPTION DE LA CHRONOLOGIE ET DE LA DUREE DE LA RECHERCHE</w:t>
            </w:r>
            <w:r>
              <w:rPr>
                <w:sz w:val="20"/>
              </w:rPr>
              <w:t>.</w:t>
            </w:r>
          </w:hyperlink>
          <w:hyperlink w:anchor="_bookmark37" w:history="1">
            <w:r>
              <w:rPr>
                <w:sz w:val="20"/>
              </w:rPr>
              <w:t xml:space="preserve"> 27</w:t>
            </w:r>
          </w:hyperlink>
        </w:p>
        <w:p w14:paraId="72203474"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38" w:history="1">
            <w:r>
              <w:rPr>
                <w:sz w:val="20"/>
              </w:rPr>
              <w:t>T</w:t>
            </w:r>
            <w:r>
              <w:t>ABLEAU OU SCHEMA RECAPITULATIF DE LA CHRONOLOGIE DE</w:t>
            </w:r>
            <w:r>
              <w:rPr>
                <w:spacing w:val="-17"/>
              </w:rPr>
              <w:t xml:space="preserve"> </w:t>
            </w:r>
            <w:r>
              <w:t>LA</w:t>
            </w:r>
            <w:r>
              <w:rPr>
                <w:spacing w:val="-2"/>
              </w:rPr>
              <w:t xml:space="preserve"> </w:t>
            </w:r>
            <w:r>
              <w:t>RECHERCHE</w:t>
            </w:r>
            <w:r>
              <w:tab/>
            </w:r>
            <w:r>
              <w:rPr>
                <w:sz w:val="20"/>
              </w:rPr>
              <w:t>28</w:t>
            </w:r>
          </w:hyperlink>
        </w:p>
        <w:p w14:paraId="58893A77"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39" w:history="1">
            <w:r>
              <w:rPr>
                <w:sz w:val="20"/>
              </w:rPr>
              <w:t>D</w:t>
            </w:r>
            <w:r>
              <w:t>ISTINCTION</w:t>
            </w:r>
            <w:r>
              <w:rPr>
                <w:spacing w:val="-3"/>
              </w:rPr>
              <w:t xml:space="preserve"> </w:t>
            </w:r>
            <w:r>
              <w:t>SOIN</w:t>
            </w:r>
            <w:r>
              <w:rPr>
                <w:sz w:val="20"/>
              </w:rPr>
              <w:t>-</w:t>
            </w:r>
            <w:r>
              <w:t>RECHERCHE</w:t>
            </w:r>
            <w:r>
              <w:tab/>
            </w:r>
            <w:r>
              <w:rPr>
                <w:sz w:val="20"/>
              </w:rPr>
              <w:t>28</w:t>
            </w:r>
          </w:hyperlink>
        </w:p>
        <w:p w14:paraId="2394D441"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40" w:history="1">
            <w:r>
              <w:rPr>
                <w:sz w:val="20"/>
              </w:rPr>
              <w:t>C</w:t>
            </w:r>
            <w:r>
              <w:t>OLLECTION</w:t>
            </w:r>
            <w:r>
              <w:rPr>
                <w:spacing w:val="-2"/>
              </w:rPr>
              <w:t xml:space="preserve"> </w:t>
            </w:r>
            <w:r>
              <w:rPr>
                <w:sz w:val="20"/>
              </w:rPr>
              <w:t>B</w:t>
            </w:r>
            <w:r>
              <w:t>IOLOGIQUE</w:t>
            </w:r>
            <w:r>
              <w:tab/>
            </w:r>
            <w:r>
              <w:rPr>
                <w:sz w:val="20"/>
              </w:rPr>
              <w:t>29</w:t>
            </w:r>
          </w:hyperlink>
        </w:p>
        <w:p w14:paraId="1F9F801B" w14:textId="77777777" w:rsidR="000A329F" w:rsidRDefault="000A329F" w:rsidP="000A329F">
          <w:pPr>
            <w:pStyle w:val="TM3"/>
            <w:widowControl w:val="0"/>
            <w:numPr>
              <w:ilvl w:val="1"/>
              <w:numId w:val="59"/>
            </w:numPr>
            <w:tabs>
              <w:tab w:val="left" w:pos="1777"/>
              <w:tab w:val="left" w:pos="1778"/>
              <w:tab w:val="left" w:leader="dot" w:pos="9761"/>
            </w:tabs>
            <w:autoSpaceDE w:val="0"/>
            <w:autoSpaceDN w:val="0"/>
            <w:spacing w:after="0" w:line="243" w:lineRule="exact"/>
            <w:ind w:hanging="661"/>
            <w:rPr>
              <w:b/>
              <w:i/>
              <w:sz w:val="20"/>
            </w:rPr>
          </w:pPr>
          <w:hyperlink w:anchor="_bookmark41" w:history="1">
            <w:r>
              <w:rPr>
                <w:sz w:val="20"/>
              </w:rPr>
              <w:t>R</w:t>
            </w:r>
            <w:r>
              <w:rPr>
                <w:sz w:val="16"/>
              </w:rPr>
              <w:t>EGLES</w:t>
            </w:r>
            <w:r>
              <w:rPr>
                <w:spacing w:val="-2"/>
                <w:sz w:val="16"/>
              </w:rPr>
              <w:t xml:space="preserve"> </w:t>
            </w:r>
            <w:r>
              <w:rPr>
                <w:sz w:val="16"/>
              </w:rPr>
              <w:t>D</w:t>
            </w:r>
            <w:r>
              <w:rPr>
                <w:sz w:val="20"/>
              </w:rPr>
              <w:t>’</w:t>
            </w:r>
            <w:r>
              <w:rPr>
                <w:sz w:val="16"/>
              </w:rPr>
              <w:t>ARRET</w:t>
            </w:r>
            <w:r>
              <w:rPr>
                <w:sz w:val="16"/>
              </w:rPr>
              <w:tab/>
            </w:r>
            <w:r>
              <w:rPr>
                <w:sz w:val="20"/>
              </w:rPr>
              <w:t>30</w:t>
            </w:r>
          </w:hyperlink>
        </w:p>
        <w:p w14:paraId="45025204"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0" w:lineRule="auto"/>
            <w:ind w:hanging="661"/>
          </w:pPr>
          <w:hyperlink w:anchor="_bookmark42" w:history="1">
            <w:r>
              <w:rPr>
                <w:i/>
              </w:rPr>
              <w:t>Critères et modalités d’arrêt prématuré du traitement de</w:t>
            </w:r>
            <w:r>
              <w:rPr>
                <w:i/>
                <w:spacing w:val="-24"/>
              </w:rPr>
              <w:t xml:space="preserve"> </w:t>
            </w:r>
            <w:r>
              <w:rPr>
                <w:i/>
              </w:rPr>
              <w:t>la</w:t>
            </w:r>
            <w:r>
              <w:rPr>
                <w:i/>
                <w:spacing w:val="-6"/>
              </w:rPr>
              <w:t xml:space="preserve"> </w:t>
            </w:r>
            <w:r>
              <w:rPr>
                <w:i/>
              </w:rPr>
              <w:t>recherche</w:t>
            </w:r>
            <w:r>
              <w:rPr>
                <w:i/>
              </w:rPr>
              <w:tab/>
              <w:t>30</w:t>
            </w:r>
          </w:hyperlink>
        </w:p>
        <w:p w14:paraId="051144DD" w14:textId="77777777" w:rsidR="000A329F" w:rsidRDefault="000A329F" w:rsidP="000A329F">
          <w:pPr>
            <w:pStyle w:val="TM5"/>
            <w:widowControl w:val="0"/>
            <w:numPr>
              <w:ilvl w:val="3"/>
              <w:numId w:val="59"/>
            </w:numPr>
            <w:tabs>
              <w:tab w:val="left" w:pos="2437"/>
              <w:tab w:val="left" w:pos="2438"/>
              <w:tab w:val="left" w:leader="dot" w:pos="9780"/>
            </w:tabs>
            <w:autoSpaceDE w:val="0"/>
            <w:autoSpaceDN w:val="0"/>
            <w:spacing w:before="1" w:after="0" w:line="219" w:lineRule="exact"/>
            <w:ind w:hanging="882"/>
          </w:pPr>
          <w:hyperlink w:anchor="_bookmark43" w:history="1">
            <w:r>
              <w:t>Différentes</w:t>
            </w:r>
            <w:r>
              <w:rPr>
                <w:spacing w:val="-4"/>
              </w:rPr>
              <w:t xml:space="preserve"> </w:t>
            </w:r>
            <w:r>
              <w:t>situations</w:t>
            </w:r>
            <w:r>
              <w:tab/>
              <w:t>30</w:t>
            </w:r>
          </w:hyperlink>
        </w:p>
        <w:p w14:paraId="028B8ADC" w14:textId="77777777" w:rsidR="000A329F" w:rsidRDefault="000A329F" w:rsidP="000A329F">
          <w:pPr>
            <w:pStyle w:val="TM5"/>
            <w:widowControl w:val="0"/>
            <w:numPr>
              <w:ilvl w:val="3"/>
              <w:numId w:val="59"/>
            </w:numPr>
            <w:tabs>
              <w:tab w:val="left" w:pos="2437"/>
              <w:tab w:val="left" w:pos="2438"/>
              <w:tab w:val="left" w:leader="dot" w:pos="9780"/>
            </w:tabs>
            <w:autoSpaceDE w:val="0"/>
            <w:autoSpaceDN w:val="0"/>
            <w:spacing w:after="0" w:line="219" w:lineRule="exact"/>
            <w:ind w:hanging="882"/>
          </w:pPr>
          <w:hyperlink w:anchor="_bookmark44" w:history="1">
            <w:r>
              <w:t>Critères et modalités d’arrêt prématuré de</w:t>
            </w:r>
            <w:r>
              <w:rPr>
                <w:spacing w:val="-13"/>
              </w:rPr>
              <w:t xml:space="preserve"> </w:t>
            </w:r>
            <w:r>
              <w:t>la</w:t>
            </w:r>
            <w:r>
              <w:rPr>
                <w:spacing w:val="-1"/>
              </w:rPr>
              <w:t xml:space="preserve"> </w:t>
            </w:r>
            <w:r>
              <w:t>recherche</w:t>
            </w:r>
            <w:r>
              <w:tab/>
              <w:t>30</w:t>
            </w:r>
          </w:hyperlink>
        </w:p>
        <w:p w14:paraId="3E5AD2B8"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0" w:lineRule="auto"/>
            <w:ind w:hanging="661"/>
          </w:pPr>
          <w:hyperlink w:anchor="_bookmark45" w:history="1">
            <w:r>
              <w:rPr>
                <w:i/>
              </w:rPr>
              <w:t>Suivi des sujets suite à un arrêt prématuré</w:t>
            </w:r>
            <w:r>
              <w:rPr>
                <w:i/>
                <w:spacing w:val="-21"/>
              </w:rPr>
              <w:t xml:space="preserve"> </w:t>
            </w:r>
            <w:r>
              <w:rPr>
                <w:i/>
              </w:rPr>
              <w:t>de</w:t>
            </w:r>
            <w:r>
              <w:rPr>
                <w:i/>
                <w:spacing w:val="-3"/>
              </w:rPr>
              <w:t xml:space="preserve"> </w:t>
            </w:r>
            <w:r>
              <w:rPr>
                <w:i/>
              </w:rPr>
              <w:t>traitement</w:t>
            </w:r>
            <w:r>
              <w:rPr>
                <w:i/>
              </w:rPr>
              <w:tab/>
              <w:t>31</w:t>
            </w:r>
          </w:hyperlink>
        </w:p>
        <w:p w14:paraId="3D52AA8C"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3" w:lineRule="exact"/>
            <w:ind w:hanging="661"/>
          </w:pPr>
          <w:hyperlink w:anchor="_bookmark46" w:history="1">
            <w:r>
              <w:rPr>
                <w:i/>
              </w:rPr>
              <w:t>Modalités de remplacement de ces sujets, le</w:t>
            </w:r>
            <w:r>
              <w:rPr>
                <w:i/>
                <w:spacing w:val="-14"/>
              </w:rPr>
              <w:t xml:space="preserve"> </w:t>
            </w:r>
            <w:r>
              <w:rPr>
                <w:i/>
              </w:rPr>
              <w:t>cas</w:t>
            </w:r>
            <w:r>
              <w:rPr>
                <w:i/>
                <w:spacing w:val="-3"/>
              </w:rPr>
              <w:t xml:space="preserve"> </w:t>
            </w:r>
            <w:r>
              <w:rPr>
                <w:i/>
              </w:rPr>
              <w:t>échéant</w:t>
            </w:r>
            <w:r>
              <w:rPr>
                <w:i/>
              </w:rPr>
              <w:tab/>
              <w:t>31</w:t>
            </w:r>
          </w:hyperlink>
        </w:p>
        <w:p w14:paraId="27659534"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3" w:lineRule="exact"/>
            <w:ind w:hanging="661"/>
          </w:pPr>
          <w:hyperlink w:anchor="_bookmark47" w:history="1">
            <w:r>
              <w:rPr>
                <w:i/>
              </w:rPr>
              <w:t>Arrêt d’une partie ou de la totalité de</w:t>
            </w:r>
            <w:r>
              <w:rPr>
                <w:i/>
                <w:spacing w:val="-15"/>
              </w:rPr>
              <w:t xml:space="preserve"> </w:t>
            </w:r>
            <w:r>
              <w:rPr>
                <w:i/>
              </w:rPr>
              <w:t>la</w:t>
            </w:r>
            <w:r>
              <w:rPr>
                <w:i/>
                <w:spacing w:val="-1"/>
              </w:rPr>
              <w:t xml:space="preserve"> </w:t>
            </w:r>
            <w:r>
              <w:rPr>
                <w:i/>
              </w:rPr>
              <w:t>recherche</w:t>
            </w:r>
            <w:r>
              <w:rPr>
                <w:i/>
              </w:rPr>
              <w:tab/>
              <w:t>31</w:t>
            </w:r>
          </w:hyperlink>
        </w:p>
        <w:p w14:paraId="7F19A548"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0" w:after="0" w:line="240" w:lineRule="auto"/>
          </w:pPr>
          <w:hyperlink w:anchor="_bookmark48" w:history="1">
            <w:r>
              <w:t>CRITERES</w:t>
            </w:r>
            <w:r>
              <w:rPr>
                <w:spacing w:val="-1"/>
              </w:rPr>
              <w:t xml:space="preserve"> </w:t>
            </w:r>
            <w:r>
              <w:t>D’ELIGIBILITE</w:t>
            </w:r>
            <w:r>
              <w:tab/>
              <w:t>32</w:t>
            </w:r>
          </w:hyperlink>
        </w:p>
        <w:p w14:paraId="15E6C09B"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1" w:after="72" w:line="240" w:lineRule="auto"/>
            <w:ind w:hanging="661"/>
            <w:rPr>
              <w:sz w:val="20"/>
            </w:rPr>
          </w:pPr>
          <w:hyperlink w:anchor="_bookmark49" w:history="1">
            <w:r>
              <w:rPr>
                <w:sz w:val="20"/>
              </w:rPr>
              <w:t>C</w:t>
            </w:r>
            <w:r>
              <w:t>RITERES</w:t>
            </w:r>
            <w:r>
              <w:rPr>
                <w:spacing w:val="-2"/>
              </w:rPr>
              <w:t xml:space="preserve"> </w:t>
            </w:r>
            <w:r>
              <w:t>D</w:t>
            </w:r>
            <w:r>
              <w:rPr>
                <w:sz w:val="20"/>
              </w:rPr>
              <w:t>’</w:t>
            </w:r>
            <w:r>
              <w:t>INCLUSION</w:t>
            </w:r>
            <w:r>
              <w:tab/>
            </w:r>
            <w:r>
              <w:rPr>
                <w:sz w:val="20"/>
              </w:rPr>
              <w:t>32</w:t>
            </w:r>
          </w:hyperlink>
        </w:p>
        <w:p w14:paraId="5077C11D"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36" w:after="0" w:line="240" w:lineRule="auto"/>
            <w:ind w:hanging="661"/>
            <w:rPr>
              <w:sz w:val="20"/>
            </w:rPr>
          </w:pPr>
          <w:hyperlink w:anchor="_bookmark50" w:history="1">
            <w:r>
              <w:rPr>
                <w:sz w:val="20"/>
              </w:rPr>
              <w:t>C</w:t>
            </w:r>
            <w:r>
              <w:t>RITERES DE</w:t>
            </w:r>
            <w:r>
              <w:rPr>
                <w:spacing w:val="-1"/>
              </w:rPr>
              <w:t xml:space="preserve"> </w:t>
            </w:r>
            <w:r>
              <w:t>NON</w:t>
            </w:r>
            <w:r>
              <w:rPr>
                <w:spacing w:val="-2"/>
              </w:rPr>
              <w:t xml:space="preserve"> </w:t>
            </w:r>
            <w:r>
              <w:t>INCLUSION</w:t>
            </w:r>
            <w:r>
              <w:tab/>
            </w:r>
            <w:r>
              <w:rPr>
                <w:sz w:val="20"/>
              </w:rPr>
              <w:t>32</w:t>
            </w:r>
          </w:hyperlink>
        </w:p>
        <w:p w14:paraId="1D386854"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0" w:lineRule="auto"/>
            <w:ind w:hanging="661"/>
            <w:rPr>
              <w:sz w:val="20"/>
            </w:rPr>
          </w:pPr>
          <w:hyperlink w:anchor="_bookmark51" w:history="1">
            <w:r>
              <w:rPr>
                <w:sz w:val="20"/>
              </w:rPr>
              <w:t>M</w:t>
            </w:r>
            <w:r>
              <w:t>ODALITES</w:t>
            </w:r>
            <w:r>
              <w:rPr>
                <w:spacing w:val="-2"/>
              </w:rPr>
              <w:t xml:space="preserve"> </w:t>
            </w:r>
            <w:r>
              <w:t>DE</w:t>
            </w:r>
            <w:r>
              <w:rPr>
                <w:spacing w:val="-1"/>
              </w:rPr>
              <w:t xml:space="preserve"> </w:t>
            </w:r>
            <w:r>
              <w:t>RECRUTEMENT</w:t>
            </w:r>
            <w:r>
              <w:tab/>
            </w:r>
            <w:r>
              <w:rPr>
                <w:sz w:val="20"/>
              </w:rPr>
              <w:t>33</w:t>
            </w:r>
          </w:hyperlink>
        </w:p>
        <w:p w14:paraId="18071C7C"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19" w:after="0" w:line="240" w:lineRule="auto"/>
          </w:pPr>
          <w:hyperlink w:anchor="_bookmark52" w:history="1">
            <w:r>
              <w:t>TRAITEMENT ADMINISTRE AUX PERSONNES SE PRETANT A</w:t>
            </w:r>
            <w:r>
              <w:rPr>
                <w:spacing w:val="-19"/>
              </w:rPr>
              <w:t xml:space="preserve"> </w:t>
            </w:r>
            <w:r>
              <w:t>LA</w:t>
            </w:r>
            <w:r>
              <w:rPr>
                <w:spacing w:val="-3"/>
              </w:rPr>
              <w:t xml:space="preserve"> </w:t>
            </w:r>
            <w:r>
              <w:t>RECHERCHE</w:t>
            </w:r>
            <w:r>
              <w:tab/>
              <w:t>35</w:t>
            </w:r>
          </w:hyperlink>
        </w:p>
        <w:p w14:paraId="63DC7CD6"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1" w:after="0" w:line="240" w:lineRule="auto"/>
            <w:ind w:hanging="661"/>
            <w:rPr>
              <w:sz w:val="20"/>
            </w:rPr>
          </w:pPr>
          <w:hyperlink w:anchor="_bookmark53" w:history="1">
            <w:r>
              <w:rPr>
                <w:sz w:val="20"/>
              </w:rPr>
              <w:t>D</w:t>
            </w:r>
            <w:r>
              <w:t>ESCRIPTION DU</w:t>
            </w:r>
            <w:r>
              <w:rPr>
                <w:spacing w:val="-5"/>
              </w:rPr>
              <w:t xml:space="preserve"> </w:t>
            </w:r>
            <w:r>
              <w:t>MEDICAMENT</w:t>
            </w:r>
            <w:r>
              <w:rPr>
                <w:spacing w:val="-1"/>
              </w:rPr>
              <w:t xml:space="preserve"> </w:t>
            </w:r>
            <w:r>
              <w:t>EXPERIMENTAL</w:t>
            </w:r>
            <w:r>
              <w:tab/>
            </w:r>
            <w:r>
              <w:rPr>
                <w:sz w:val="20"/>
              </w:rPr>
              <w:t>35</w:t>
            </w:r>
          </w:hyperlink>
        </w:p>
        <w:p w14:paraId="1CAE1C00"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0" w:lineRule="auto"/>
            <w:ind w:hanging="661"/>
            <w:rPr>
              <w:sz w:val="20"/>
            </w:rPr>
          </w:pPr>
          <w:hyperlink w:anchor="_bookmark54" w:history="1">
            <w:r>
              <w:rPr>
                <w:sz w:val="20"/>
              </w:rPr>
              <w:t>D</w:t>
            </w:r>
            <w:r>
              <w:t>ESCRIPTION DES TRAITEMENTS NON EXPERIMENTAUX NECESSAIRES A LA REALISATION DE</w:t>
            </w:r>
            <w:r>
              <w:rPr>
                <w:spacing w:val="-24"/>
              </w:rPr>
              <w:t xml:space="preserve"> </w:t>
            </w:r>
            <w:r>
              <w:t>LA</w:t>
            </w:r>
            <w:r>
              <w:rPr>
                <w:spacing w:val="-1"/>
              </w:rPr>
              <w:t xml:space="preserve"> </w:t>
            </w:r>
            <w:r>
              <w:t>RECHERCHE</w:t>
            </w:r>
            <w:r>
              <w:tab/>
            </w:r>
            <w:r>
              <w:rPr>
                <w:sz w:val="20"/>
              </w:rPr>
              <w:t>35</w:t>
            </w:r>
          </w:hyperlink>
        </w:p>
        <w:p w14:paraId="5E74E1F2"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3" w:lineRule="exact"/>
            <w:ind w:hanging="661"/>
            <w:rPr>
              <w:sz w:val="20"/>
            </w:rPr>
          </w:pPr>
          <w:hyperlink w:anchor="_bookmark55" w:history="1">
            <w:r>
              <w:rPr>
                <w:sz w:val="20"/>
              </w:rPr>
              <w:t>D</w:t>
            </w:r>
            <w:r>
              <w:t>ESCRIPTION DES ELEMENTS DE TRAÇABILITE QUI ACCOMPAGNENT LE OU LES</w:t>
            </w:r>
            <w:r>
              <w:rPr>
                <w:spacing w:val="-25"/>
              </w:rPr>
              <w:t xml:space="preserve"> </w:t>
            </w:r>
            <w:r>
              <w:t>MEDICAMENTS</w:t>
            </w:r>
            <w:r>
              <w:rPr>
                <w:spacing w:val="-2"/>
              </w:rPr>
              <w:t xml:space="preserve"> </w:t>
            </w:r>
            <w:r>
              <w:t>EXPERIMENTAUX</w:t>
            </w:r>
            <w:r>
              <w:tab/>
            </w:r>
            <w:r>
              <w:rPr>
                <w:sz w:val="20"/>
              </w:rPr>
              <w:t>36</w:t>
            </w:r>
          </w:hyperlink>
        </w:p>
        <w:p w14:paraId="450CF8B9"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56" w:history="1">
            <w:r>
              <w:rPr>
                <w:sz w:val="20"/>
              </w:rPr>
              <w:t>T</w:t>
            </w:r>
            <w:r>
              <w:t>RAITEMENTS AUTORISES</w:t>
            </w:r>
            <w:r>
              <w:rPr>
                <w:spacing w:val="-4"/>
              </w:rPr>
              <w:t xml:space="preserve"> </w:t>
            </w:r>
            <w:r>
              <w:t>ET</w:t>
            </w:r>
            <w:r>
              <w:rPr>
                <w:spacing w:val="-2"/>
              </w:rPr>
              <w:t xml:space="preserve"> </w:t>
            </w:r>
            <w:r>
              <w:t>INTERDITS</w:t>
            </w:r>
            <w:r>
              <w:rPr>
                <w:sz w:val="20"/>
              </w:rPr>
              <w:t>,</w:t>
            </w:r>
            <w:r>
              <w:rPr>
                <w:sz w:val="20"/>
              </w:rPr>
              <w:tab/>
              <w:t>36</w:t>
            </w:r>
          </w:hyperlink>
        </w:p>
        <w:p w14:paraId="1DAEBC0F"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57" w:history="1">
            <w:r>
              <w:rPr>
                <w:sz w:val="20"/>
              </w:rPr>
              <w:t>M</w:t>
            </w:r>
            <w:r>
              <w:t>ETHODES DE SUIVI DE L</w:t>
            </w:r>
            <w:r>
              <w:rPr>
                <w:sz w:val="20"/>
              </w:rPr>
              <w:t>'</w:t>
            </w:r>
            <w:r>
              <w:t>OBSERVANCE</w:t>
            </w:r>
            <w:r>
              <w:rPr>
                <w:spacing w:val="-7"/>
              </w:rPr>
              <w:t xml:space="preserve"> </w:t>
            </w:r>
            <w:r>
              <w:t>AU</w:t>
            </w:r>
            <w:r>
              <w:rPr>
                <w:spacing w:val="-5"/>
              </w:rPr>
              <w:t xml:space="preserve"> </w:t>
            </w:r>
            <w:r>
              <w:t>TRAITEMENT</w:t>
            </w:r>
            <w:r>
              <w:tab/>
            </w:r>
            <w:r>
              <w:rPr>
                <w:sz w:val="20"/>
              </w:rPr>
              <w:t>36</w:t>
            </w:r>
          </w:hyperlink>
        </w:p>
        <w:p w14:paraId="53713FAC"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0" w:after="0" w:line="240" w:lineRule="auto"/>
          </w:pPr>
          <w:hyperlink w:anchor="_bookmark58" w:history="1">
            <w:r>
              <w:t>EVALUATION</w:t>
            </w:r>
            <w:r>
              <w:rPr>
                <w:spacing w:val="-1"/>
              </w:rPr>
              <w:t xml:space="preserve"> </w:t>
            </w:r>
            <w:r>
              <w:t>DE</w:t>
            </w:r>
            <w:r>
              <w:rPr>
                <w:spacing w:val="-5"/>
              </w:rPr>
              <w:t xml:space="preserve"> </w:t>
            </w:r>
            <w:r>
              <w:t>L’EFFICACITE</w:t>
            </w:r>
            <w:r>
              <w:tab/>
              <w:t>36</w:t>
            </w:r>
          </w:hyperlink>
        </w:p>
        <w:p w14:paraId="3AA49A7A"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19" w:after="0" w:line="240" w:lineRule="auto"/>
            <w:ind w:hanging="661"/>
            <w:rPr>
              <w:sz w:val="20"/>
            </w:rPr>
          </w:pPr>
          <w:hyperlink w:anchor="_bookmark59" w:history="1">
            <w:r>
              <w:rPr>
                <w:sz w:val="20"/>
              </w:rPr>
              <w:t>D</w:t>
            </w:r>
            <w:r>
              <w:t>ESCRIPTION DES PARAMETRES D</w:t>
            </w:r>
            <w:r>
              <w:rPr>
                <w:sz w:val="20"/>
              </w:rPr>
              <w:t>'</w:t>
            </w:r>
            <w:r>
              <w:t>EVALUATION</w:t>
            </w:r>
            <w:r>
              <w:rPr>
                <w:spacing w:val="-11"/>
              </w:rPr>
              <w:t xml:space="preserve"> </w:t>
            </w:r>
            <w:r>
              <w:t>DE</w:t>
            </w:r>
            <w:r>
              <w:rPr>
                <w:spacing w:val="-2"/>
              </w:rPr>
              <w:t xml:space="preserve"> </w:t>
            </w:r>
            <w:r>
              <w:t>L</w:t>
            </w:r>
            <w:r>
              <w:rPr>
                <w:sz w:val="20"/>
              </w:rPr>
              <w:t>'</w:t>
            </w:r>
            <w:r>
              <w:t>EFFICACITE</w:t>
            </w:r>
            <w:r>
              <w:tab/>
            </w:r>
            <w:r>
              <w:rPr>
                <w:sz w:val="20"/>
              </w:rPr>
              <w:t>36</w:t>
            </w:r>
          </w:hyperlink>
        </w:p>
        <w:p w14:paraId="57C710DD"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after="0" w:line="240" w:lineRule="auto"/>
            <w:ind w:hanging="661"/>
          </w:pPr>
          <w:hyperlink w:anchor="_bookmark60" w:history="1">
            <w:r>
              <w:rPr>
                <w:i/>
              </w:rPr>
              <w:t>Critère</w:t>
            </w:r>
            <w:r>
              <w:rPr>
                <w:i/>
                <w:spacing w:val="-2"/>
              </w:rPr>
              <w:t xml:space="preserve"> </w:t>
            </w:r>
            <w:r>
              <w:rPr>
                <w:i/>
              </w:rPr>
              <w:t>d’évaluation</w:t>
            </w:r>
            <w:r>
              <w:rPr>
                <w:i/>
                <w:spacing w:val="-1"/>
              </w:rPr>
              <w:t xml:space="preserve"> </w:t>
            </w:r>
            <w:r>
              <w:rPr>
                <w:i/>
              </w:rPr>
              <w:t>principal</w:t>
            </w:r>
            <w:r>
              <w:rPr>
                <w:i/>
              </w:rPr>
              <w:tab/>
              <w:t>36</w:t>
            </w:r>
          </w:hyperlink>
        </w:p>
        <w:p w14:paraId="0ADEC043" w14:textId="77777777" w:rsidR="000A329F" w:rsidRDefault="000A329F" w:rsidP="000A329F">
          <w:pPr>
            <w:pStyle w:val="TM4"/>
            <w:widowControl w:val="0"/>
            <w:numPr>
              <w:ilvl w:val="2"/>
              <w:numId w:val="59"/>
            </w:numPr>
            <w:tabs>
              <w:tab w:val="left" w:pos="1995"/>
              <w:tab w:val="left" w:pos="1996"/>
              <w:tab w:val="left" w:leader="dot" w:pos="9761"/>
            </w:tabs>
            <w:autoSpaceDE w:val="0"/>
            <w:autoSpaceDN w:val="0"/>
            <w:spacing w:before="1" w:after="0" w:line="240" w:lineRule="auto"/>
            <w:ind w:hanging="661"/>
          </w:pPr>
          <w:hyperlink w:anchor="_bookmark61" w:history="1">
            <w:r>
              <w:rPr>
                <w:i/>
              </w:rPr>
              <w:t>Critères</w:t>
            </w:r>
            <w:r>
              <w:rPr>
                <w:i/>
                <w:spacing w:val="-4"/>
              </w:rPr>
              <w:t xml:space="preserve"> </w:t>
            </w:r>
            <w:r>
              <w:rPr>
                <w:i/>
              </w:rPr>
              <w:t>d’évaluation</w:t>
            </w:r>
            <w:r>
              <w:rPr>
                <w:i/>
                <w:spacing w:val="-4"/>
              </w:rPr>
              <w:t xml:space="preserve"> </w:t>
            </w:r>
            <w:r>
              <w:rPr>
                <w:i/>
              </w:rPr>
              <w:t>secondaires</w:t>
            </w:r>
            <w:r>
              <w:rPr>
                <w:i/>
              </w:rPr>
              <w:tab/>
              <w:t>39</w:t>
            </w:r>
          </w:hyperlink>
        </w:p>
        <w:p w14:paraId="1E8272E1"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1" w:after="0" w:line="240" w:lineRule="auto"/>
          </w:pPr>
          <w:hyperlink w:anchor="_bookmark62" w:history="1">
            <w:r>
              <w:t>COMITES SPECIFIQUES DE</w:t>
            </w:r>
            <w:r>
              <w:rPr>
                <w:spacing w:val="-10"/>
              </w:rPr>
              <w:t xml:space="preserve"> </w:t>
            </w:r>
            <w:r>
              <w:t>LA</w:t>
            </w:r>
            <w:r>
              <w:rPr>
                <w:spacing w:val="-1"/>
              </w:rPr>
              <w:t xml:space="preserve"> </w:t>
            </w:r>
            <w:r>
              <w:t>RECHERCHE</w:t>
            </w:r>
            <w:r>
              <w:tab/>
              <w:t>40</w:t>
            </w:r>
          </w:hyperlink>
        </w:p>
        <w:p w14:paraId="0D7DDF7C"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18" w:after="0" w:line="240" w:lineRule="auto"/>
            <w:ind w:hanging="661"/>
            <w:rPr>
              <w:sz w:val="20"/>
            </w:rPr>
          </w:pPr>
          <w:hyperlink w:anchor="_bookmark63" w:history="1">
            <w:r>
              <w:rPr>
                <w:sz w:val="20"/>
              </w:rPr>
              <w:t>C</w:t>
            </w:r>
            <w:r>
              <w:t>OMITE</w:t>
            </w:r>
            <w:r>
              <w:rPr>
                <w:spacing w:val="-1"/>
              </w:rPr>
              <w:t xml:space="preserve"> </w:t>
            </w:r>
            <w:r>
              <w:t>DE</w:t>
            </w:r>
            <w:r>
              <w:rPr>
                <w:spacing w:val="-1"/>
              </w:rPr>
              <w:t xml:space="preserve"> </w:t>
            </w:r>
            <w:r>
              <w:t>PILOTAGE</w:t>
            </w:r>
            <w:r>
              <w:tab/>
            </w:r>
            <w:r>
              <w:rPr>
                <w:sz w:val="20"/>
              </w:rPr>
              <w:t>41</w:t>
            </w:r>
          </w:hyperlink>
        </w:p>
        <w:p w14:paraId="30F33EF0"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64" w:history="1">
            <w:r>
              <w:rPr>
                <w:sz w:val="20"/>
              </w:rPr>
              <w:t>C</w:t>
            </w:r>
            <w:r>
              <w:t>OMITE</w:t>
            </w:r>
            <w:r>
              <w:rPr>
                <w:spacing w:val="-2"/>
              </w:rPr>
              <w:t xml:space="preserve"> </w:t>
            </w:r>
            <w:r>
              <w:t>SCIENTIFIQUE</w:t>
            </w:r>
            <w:r>
              <w:tab/>
            </w:r>
            <w:r>
              <w:rPr>
                <w:sz w:val="20"/>
              </w:rPr>
              <w:t>41</w:t>
            </w:r>
          </w:hyperlink>
        </w:p>
        <w:p w14:paraId="7EC23B13"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1" w:after="0" w:line="240" w:lineRule="auto"/>
          </w:pPr>
          <w:hyperlink w:anchor="_bookmark65" w:history="1">
            <w:r>
              <w:t>EVALUATION DE LA SECURITE – RISQUES ET CONTRAINTES AJOUTES PAR</w:t>
            </w:r>
            <w:r>
              <w:rPr>
                <w:spacing w:val="-23"/>
              </w:rPr>
              <w:t xml:space="preserve"> </w:t>
            </w:r>
            <w:r>
              <w:t>LA</w:t>
            </w:r>
            <w:r>
              <w:rPr>
                <w:spacing w:val="-4"/>
              </w:rPr>
              <w:t xml:space="preserve"> </w:t>
            </w:r>
            <w:r>
              <w:t>RECHERCHE</w:t>
            </w:r>
            <w:r>
              <w:tab/>
              <w:t>41</w:t>
            </w:r>
          </w:hyperlink>
        </w:p>
        <w:p w14:paraId="7C614973"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0" w:after="0" w:line="243" w:lineRule="exact"/>
            <w:ind w:hanging="661"/>
            <w:rPr>
              <w:sz w:val="20"/>
            </w:rPr>
          </w:pPr>
          <w:hyperlink w:anchor="_bookmark66" w:history="1">
            <w:r>
              <w:rPr>
                <w:sz w:val="20"/>
              </w:rPr>
              <w:t>D</w:t>
            </w:r>
            <w:r>
              <w:t>ESCRIPTION DES PARAMETRES D</w:t>
            </w:r>
            <w:r>
              <w:rPr>
                <w:sz w:val="20"/>
              </w:rPr>
              <w:t>’</w:t>
            </w:r>
            <w:r>
              <w:t>EVALUATION DE</w:t>
            </w:r>
            <w:r>
              <w:rPr>
                <w:spacing w:val="-11"/>
              </w:rPr>
              <w:t xml:space="preserve"> </w:t>
            </w:r>
            <w:r>
              <w:t>LA</w:t>
            </w:r>
            <w:r>
              <w:rPr>
                <w:spacing w:val="-4"/>
              </w:rPr>
              <w:t xml:space="preserve"> </w:t>
            </w:r>
            <w:r>
              <w:t>SECURITE</w:t>
            </w:r>
            <w:r>
              <w:tab/>
            </w:r>
            <w:r>
              <w:rPr>
                <w:sz w:val="20"/>
              </w:rPr>
              <w:t>41</w:t>
            </w:r>
          </w:hyperlink>
        </w:p>
        <w:p w14:paraId="3B4BC33A" w14:textId="77777777" w:rsidR="000A329F" w:rsidRDefault="000A329F" w:rsidP="000A329F">
          <w:pPr>
            <w:pStyle w:val="TM2"/>
            <w:widowControl w:val="0"/>
            <w:numPr>
              <w:ilvl w:val="1"/>
              <w:numId w:val="59"/>
            </w:numPr>
            <w:tabs>
              <w:tab w:val="left" w:pos="1777"/>
              <w:tab w:val="left" w:pos="1778"/>
            </w:tabs>
            <w:autoSpaceDE w:val="0"/>
            <w:autoSpaceDN w:val="0"/>
            <w:spacing w:after="0" w:line="243" w:lineRule="exact"/>
            <w:ind w:hanging="661"/>
            <w:rPr>
              <w:sz w:val="20"/>
            </w:rPr>
          </w:pPr>
          <w:hyperlink w:anchor="_bookmark67" w:history="1">
            <w:r>
              <w:rPr>
                <w:sz w:val="20"/>
              </w:rPr>
              <w:t>P</w:t>
            </w:r>
            <w:r>
              <w:t>ROCEDURES MISES EN PLACE EN VUE DE L</w:t>
            </w:r>
            <w:r>
              <w:rPr>
                <w:sz w:val="20"/>
              </w:rPr>
              <w:t>’</w:t>
            </w:r>
            <w:r>
              <w:t xml:space="preserve">ENREGISTREMENT ET DE LA NOTIFICATION DES EVENEMENTS INDESIRABLES </w:t>
            </w:r>
            <w:r>
              <w:rPr>
                <w:sz w:val="20"/>
              </w:rPr>
              <w:t>.</w:t>
            </w:r>
            <w:r>
              <w:rPr>
                <w:spacing w:val="-19"/>
                <w:sz w:val="20"/>
              </w:rPr>
              <w:t xml:space="preserve"> </w:t>
            </w:r>
            <w:r>
              <w:rPr>
                <w:sz w:val="20"/>
              </w:rPr>
              <w:t>42</w:t>
            </w:r>
          </w:hyperlink>
        </w:p>
        <w:p w14:paraId="648D6B0C"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0" w:lineRule="auto"/>
            <w:ind w:left="2216" w:hanging="882"/>
          </w:pPr>
          <w:hyperlink w:anchor="_bookmark68" w:history="1">
            <w:r>
              <w:rPr>
                <w:i/>
              </w:rPr>
              <w:t>Définitions</w:t>
            </w:r>
            <w:r>
              <w:rPr>
                <w:i/>
              </w:rPr>
              <w:tab/>
              <w:t>42</w:t>
            </w:r>
          </w:hyperlink>
        </w:p>
        <w:p w14:paraId="2050A98A"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3" w:lineRule="exact"/>
            <w:ind w:left="2216" w:hanging="882"/>
          </w:pPr>
          <w:hyperlink w:anchor="_bookmark69" w:history="1">
            <w:r>
              <w:rPr>
                <w:i/>
              </w:rPr>
              <w:t>Rôles</w:t>
            </w:r>
            <w:r>
              <w:rPr>
                <w:i/>
                <w:spacing w:val="-2"/>
              </w:rPr>
              <w:t xml:space="preserve"> </w:t>
            </w:r>
            <w:r>
              <w:rPr>
                <w:i/>
              </w:rPr>
              <w:t>de</w:t>
            </w:r>
            <w:r>
              <w:rPr>
                <w:i/>
                <w:spacing w:val="-1"/>
              </w:rPr>
              <w:t xml:space="preserve"> </w:t>
            </w:r>
            <w:r>
              <w:rPr>
                <w:i/>
              </w:rPr>
              <w:t>l’investigateur</w:t>
            </w:r>
            <w:r>
              <w:rPr>
                <w:i/>
              </w:rPr>
              <w:tab/>
              <w:t>44</w:t>
            </w:r>
          </w:hyperlink>
        </w:p>
        <w:p w14:paraId="5184E87A" w14:textId="77777777" w:rsidR="000A329F" w:rsidRDefault="000A329F" w:rsidP="000A329F">
          <w:pPr>
            <w:pStyle w:val="TM5"/>
            <w:widowControl w:val="0"/>
            <w:numPr>
              <w:ilvl w:val="3"/>
              <w:numId w:val="59"/>
            </w:numPr>
            <w:tabs>
              <w:tab w:val="left" w:pos="2437"/>
              <w:tab w:val="left" w:pos="2438"/>
            </w:tabs>
            <w:autoSpaceDE w:val="0"/>
            <w:autoSpaceDN w:val="0"/>
            <w:spacing w:after="0" w:line="240" w:lineRule="auto"/>
            <w:ind w:left="1556" w:right="2033" w:firstLine="0"/>
          </w:pPr>
          <w:hyperlink w:anchor="_bookmark70" w:history="1">
            <w:r>
              <w:t>Evènements indésirables graves nécessitant une notification sans délai par l’investigateur au</w:t>
            </w:r>
          </w:hyperlink>
          <w:hyperlink w:anchor="_bookmark70" w:history="1">
            <w:r>
              <w:t xml:space="preserve"> promoteur</w:t>
            </w:r>
            <w:r>
              <w:rPr>
                <w:spacing w:val="1"/>
              </w:rPr>
              <w:t xml:space="preserve"> </w:t>
            </w:r>
            <w:r>
              <w:t>45</w:t>
            </w:r>
          </w:hyperlink>
        </w:p>
        <w:p w14:paraId="72D765E3" w14:textId="77777777" w:rsidR="000A329F" w:rsidRDefault="000A329F" w:rsidP="000A329F">
          <w:pPr>
            <w:pStyle w:val="TM5"/>
            <w:widowControl w:val="0"/>
            <w:numPr>
              <w:ilvl w:val="3"/>
              <w:numId w:val="59"/>
            </w:numPr>
            <w:tabs>
              <w:tab w:val="left" w:pos="2437"/>
              <w:tab w:val="left" w:pos="2438"/>
              <w:tab w:val="left" w:leader="dot" w:pos="9780"/>
            </w:tabs>
            <w:autoSpaceDE w:val="0"/>
            <w:autoSpaceDN w:val="0"/>
            <w:spacing w:before="1" w:after="0" w:line="219" w:lineRule="exact"/>
            <w:ind w:hanging="882"/>
          </w:pPr>
          <w:hyperlink w:anchor="_bookmark71" w:history="1">
            <w:r>
              <w:t>Spécificités</w:t>
            </w:r>
            <w:r>
              <w:rPr>
                <w:spacing w:val="-4"/>
              </w:rPr>
              <w:t xml:space="preserve"> </w:t>
            </w:r>
            <w:r>
              <w:t>du</w:t>
            </w:r>
            <w:r>
              <w:rPr>
                <w:spacing w:val="-3"/>
              </w:rPr>
              <w:t xml:space="preserve"> </w:t>
            </w:r>
            <w:r>
              <w:t>protocole</w:t>
            </w:r>
            <w:r>
              <w:tab/>
              <w:t>46</w:t>
            </w:r>
          </w:hyperlink>
        </w:p>
        <w:p w14:paraId="4C6C9FF0" w14:textId="77777777" w:rsidR="000A329F" w:rsidRDefault="000A329F" w:rsidP="000A329F">
          <w:pPr>
            <w:pStyle w:val="TM5"/>
            <w:widowControl w:val="0"/>
            <w:numPr>
              <w:ilvl w:val="0"/>
              <w:numId w:val="58"/>
            </w:numPr>
            <w:tabs>
              <w:tab w:val="left" w:pos="1995"/>
              <w:tab w:val="left" w:pos="1996"/>
              <w:tab w:val="left" w:leader="dot" w:pos="9780"/>
            </w:tabs>
            <w:autoSpaceDE w:val="0"/>
            <w:autoSpaceDN w:val="0"/>
            <w:spacing w:after="0" w:line="229" w:lineRule="exact"/>
          </w:pPr>
          <w:hyperlink w:anchor="_bookmark72" w:history="1">
            <w:r>
              <w:rPr>
                <w:rFonts w:ascii="Arial" w:hAnsi="Arial"/>
              </w:rPr>
              <w:t>Exposition</w:t>
            </w:r>
            <w:r>
              <w:rPr>
                <w:rFonts w:ascii="Arial" w:hAnsi="Arial"/>
                <w:spacing w:val="-3"/>
              </w:rPr>
              <w:t xml:space="preserve"> </w:t>
            </w:r>
            <w:r>
              <w:rPr>
                <w:rFonts w:ascii="Arial" w:hAnsi="Arial"/>
              </w:rPr>
              <w:t>durant</w:t>
            </w:r>
            <w:r>
              <w:rPr>
                <w:rFonts w:ascii="Arial" w:hAnsi="Arial"/>
                <w:spacing w:val="-4"/>
              </w:rPr>
              <w:t xml:space="preserve"> </w:t>
            </w:r>
            <w:r>
              <w:rPr>
                <w:rFonts w:ascii="Arial" w:hAnsi="Arial"/>
              </w:rPr>
              <w:t>l'allaitement</w:t>
            </w:r>
            <w:r>
              <w:rPr>
                <w:rFonts w:ascii="Arial" w:hAnsi="Arial"/>
              </w:rPr>
              <w:tab/>
            </w:r>
            <w:r>
              <w:t>46</w:t>
            </w:r>
          </w:hyperlink>
        </w:p>
        <w:p w14:paraId="7E40985E"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3" w:lineRule="exact"/>
            <w:ind w:left="2216" w:hanging="882"/>
          </w:pPr>
          <w:hyperlink w:anchor="_bookmark73" w:history="1">
            <w:r>
              <w:rPr>
                <w:i/>
              </w:rPr>
              <w:t>Période de notification</w:t>
            </w:r>
            <w:r>
              <w:rPr>
                <w:i/>
                <w:spacing w:val="-8"/>
              </w:rPr>
              <w:t xml:space="preserve"> </w:t>
            </w:r>
            <w:r>
              <w:rPr>
                <w:i/>
              </w:rPr>
              <w:t>au</w:t>
            </w:r>
            <w:r>
              <w:rPr>
                <w:i/>
                <w:spacing w:val="-2"/>
              </w:rPr>
              <w:t xml:space="preserve"> </w:t>
            </w:r>
            <w:r>
              <w:rPr>
                <w:i/>
              </w:rPr>
              <w:t>promoteur</w:t>
            </w:r>
            <w:r>
              <w:rPr>
                <w:i/>
              </w:rPr>
              <w:tab/>
              <w:t>47</w:t>
            </w:r>
          </w:hyperlink>
        </w:p>
        <w:p w14:paraId="0F225AB8"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pPr>
          <w:hyperlink w:anchor="_bookmark74" w:history="1">
            <w:r>
              <w:rPr>
                <w:i/>
              </w:rPr>
              <w:t>Modalités et délais de notification</w:t>
            </w:r>
            <w:r>
              <w:rPr>
                <w:i/>
                <w:spacing w:val="-9"/>
              </w:rPr>
              <w:t xml:space="preserve"> </w:t>
            </w:r>
            <w:r>
              <w:rPr>
                <w:i/>
              </w:rPr>
              <w:t>au</w:t>
            </w:r>
            <w:r>
              <w:rPr>
                <w:i/>
                <w:spacing w:val="-1"/>
              </w:rPr>
              <w:t xml:space="preserve"> </w:t>
            </w:r>
            <w:r>
              <w:rPr>
                <w:i/>
              </w:rPr>
              <w:t>promoteur</w:t>
            </w:r>
            <w:r>
              <w:rPr>
                <w:i/>
              </w:rPr>
              <w:tab/>
              <w:t>47</w:t>
            </w:r>
          </w:hyperlink>
        </w:p>
        <w:p w14:paraId="33FEEF08"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0" w:lineRule="auto"/>
            <w:ind w:left="2216" w:hanging="882"/>
          </w:pPr>
          <w:hyperlink w:anchor="_bookmark75" w:history="1">
            <w:r>
              <w:rPr>
                <w:i/>
              </w:rPr>
              <w:t>Rôles</w:t>
            </w:r>
            <w:r>
              <w:rPr>
                <w:i/>
                <w:spacing w:val="-2"/>
              </w:rPr>
              <w:t xml:space="preserve"> </w:t>
            </w:r>
            <w:r>
              <w:rPr>
                <w:i/>
              </w:rPr>
              <w:t>du</w:t>
            </w:r>
            <w:r>
              <w:rPr>
                <w:i/>
                <w:spacing w:val="-1"/>
              </w:rPr>
              <w:t xml:space="preserve"> </w:t>
            </w:r>
            <w:r>
              <w:rPr>
                <w:i/>
              </w:rPr>
              <w:t>promoteur</w:t>
            </w:r>
            <w:r>
              <w:rPr>
                <w:i/>
              </w:rPr>
              <w:tab/>
              <w:t>48</w:t>
            </w:r>
          </w:hyperlink>
        </w:p>
        <w:p w14:paraId="5624C37F" w14:textId="77777777" w:rsidR="000A329F" w:rsidRDefault="000A329F" w:rsidP="000A329F">
          <w:pPr>
            <w:pStyle w:val="TM5"/>
            <w:widowControl w:val="0"/>
            <w:numPr>
              <w:ilvl w:val="3"/>
              <w:numId w:val="59"/>
            </w:numPr>
            <w:tabs>
              <w:tab w:val="left" w:pos="2437"/>
              <w:tab w:val="left" w:pos="2438"/>
              <w:tab w:val="left" w:leader="dot" w:pos="9780"/>
            </w:tabs>
            <w:autoSpaceDE w:val="0"/>
            <w:autoSpaceDN w:val="0"/>
            <w:spacing w:after="0" w:line="219" w:lineRule="exact"/>
            <w:ind w:hanging="882"/>
          </w:pPr>
          <w:hyperlink w:anchor="_bookmark76" w:history="1">
            <w:r>
              <w:t>Analyse et déclaration des évènements</w:t>
            </w:r>
            <w:r>
              <w:rPr>
                <w:spacing w:val="-12"/>
              </w:rPr>
              <w:t xml:space="preserve"> </w:t>
            </w:r>
            <w:r>
              <w:t>indésirables</w:t>
            </w:r>
            <w:r>
              <w:rPr>
                <w:spacing w:val="-1"/>
              </w:rPr>
              <w:t xml:space="preserve"> </w:t>
            </w:r>
            <w:r>
              <w:t>graves</w:t>
            </w:r>
            <w:r>
              <w:tab/>
              <w:t>48</w:t>
            </w:r>
          </w:hyperlink>
        </w:p>
        <w:p w14:paraId="5B6CC4D0" w14:textId="77777777" w:rsidR="000A329F" w:rsidRDefault="000A329F" w:rsidP="000A329F">
          <w:pPr>
            <w:pStyle w:val="TM5"/>
            <w:widowControl w:val="0"/>
            <w:numPr>
              <w:ilvl w:val="3"/>
              <w:numId w:val="59"/>
            </w:numPr>
            <w:tabs>
              <w:tab w:val="left" w:pos="2437"/>
              <w:tab w:val="left" w:pos="2438"/>
              <w:tab w:val="left" w:leader="dot" w:pos="9780"/>
            </w:tabs>
            <w:autoSpaceDE w:val="0"/>
            <w:autoSpaceDN w:val="0"/>
            <w:spacing w:after="0" w:line="219" w:lineRule="exact"/>
            <w:ind w:hanging="882"/>
          </w:pPr>
          <w:hyperlink w:anchor="_bookmark77" w:history="1">
            <w:r>
              <w:t>Analyse et déclaration des autres données</w:t>
            </w:r>
            <w:r>
              <w:rPr>
                <w:spacing w:val="-11"/>
              </w:rPr>
              <w:t xml:space="preserve"> </w:t>
            </w:r>
            <w:r>
              <w:t>de sécurité</w:t>
            </w:r>
            <w:r>
              <w:tab/>
              <w:t>50</w:t>
            </w:r>
          </w:hyperlink>
        </w:p>
        <w:p w14:paraId="76C74C0E" w14:textId="77777777" w:rsidR="000A329F" w:rsidRDefault="000A329F" w:rsidP="000A329F">
          <w:pPr>
            <w:pStyle w:val="TM5"/>
            <w:widowControl w:val="0"/>
            <w:numPr>
              <w:ilvl w:val="3"/>
              <w:numId w:val="59"/>
            </w:numPr>
            <w:tabs>
              <w:tab w:val="left" w:pos="2437"/>
              <w:tab w:val="left" w:pos="2438"/>
              <w:tab w:val="left" w:leader="dot" w:pos="9780"/>
            </w:tabs>
            <w:autoSpaceDE w:val="0"/>
            <w:autoSpaceDN w:val="0"/>
            <w:spacing w:before="1" w:after="0" w:line="219" w:lineRule="exact"/>
            <w:ind w:hanging="882"/>
          </w:pPr>
          <w:hyperlink w:anchor="_bookmark78" w:history="1">
            <w:r>
              <w:t>Rapport annuel</w:t>
            </w:r>
            <w:r>
              <w:rPr>
                <w:spacing w:val="-5"/>
              </w:rPr>
              <w:t xml:space="preserve"> </w:t>
            </w:r>
            <w:r>
              <w:t>de</w:t>
            </w:r>
            <w:r>
              <w:rPr>
                <w:spacing w:val="-2"/>
              </w:rPr>
              <w:t xml:space="preserve"> </w:t>
            </w:r>
            <w:r>
              <w:t>sécurité</w:t>
            </w:r>
            <w:r>
              <w:tab/>
              <w:t>51</w:t>
            </w:r>
          </w:hyperlink>
        </w:p>
        <w:p w14:paraId="56BDB5E3"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after="0" w:line="244" w:lineRule="exact"/>
            <w:ind w:left="2216" w:hanging="882"/>
          </w:pPr>
          <w:hyperlink w:anchor="_bookmark79" w:history="1">
            <w:r>
              <w:rPr>
                <w:i/>
              </w:rPr>
              <w:t>Comité de</w:t>
            </w:r>
            <w:r>
              <w:rPr>
                <w:i/>
                <w:spacing w:val="-6"/>
              </w:rPr>
              <w:t xml:space="preserve"> </w:t>
            </w:r>
            <w:r>
              <w:rPr>
                <w:i/>
              </w:rPr>
              <w:t>Surveillance</w:t>
            </w:r>
            <w:r>
              <w:rPr>
                <w:i/>
                <w:spacing w:val="-3"/>
              </w:rPr>
              <w:t xml:space="preserve"> </w:t>
            </w:r>
            <w:r>
              <w:rPr>
                <w:i/>
              </w:rPr>
              <w:t>Indépendant</w:t>
            </w:r>
            <w:r>
              <w:rPr>
                <w:i/>
              </w:rPr>
              <w:tab/>
              <w:t>51</w:t>
            </w:r>
          </w:hyperlink>
        </w:p>
        <w:p w14:paraId="46F7A898"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1" w:after="0" w:line="240" w:lineRule="auto"/>
          </w:pPr>
          <w:hyperlink w:anchor="_bookmark80" w:history="1">
            <w:r>
              <w:t>GESTION</w:t>
            </w:r>
            <w:r>
              <w:rPr>
                <w:spacing w:val="-3"/>
              </w:rPr>
              <w:t xml:space="preserve"> </w:t>
            </w:r>
            <w:r>
              <w:t>DES</w:t>
            </w:r>
            <w:r>
              <w:rPr>
                <w:spacing w:val="-1"/>
              </w:rPr>
              <w:t xml:space="preserve"> </w:t>
            </w:r>
            <w:r>
              <w:t>DONNEES</w:t>
            </w:r>
            <w:r>
              <w:tab/>
              <w:t>52</w:t>
            </w:r>
          </w:hyperlink>
        </w:p>
        <w:p w14:paraId="260BB4F9"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1" w:after="0" w:line="240" w:lineRule="auto"/>
            <w:ind w:hanging="661"/>
            <w:rPr>
              <w:sz w:val="20"/>
            </w:rPr>
          </w:pPr>
          <w:hyperlink w:anchor="_bookmark81" w:history="1">
            <w:r>
              <w:rPr>
                <w:sz w:val="20"/>
              </w:rPr>
              <w:t>M</w:t>
            </w:r>
            <w:r>
              <w:t>ODALITES DE RECUEIL</w:t>
            </w:r>
            <w:r>
              <w:rPr>
                <w:spacing w:val="-3"/>
              </w:rPr>
              <w:t xml:space="preserve"> </w:t>
            </w:r>
            <w:r>
              <w:t>DES</w:t>
            </w:r>
            <w:r>
              <w:rPr>
                <w:spacing w:val="-2"/>
              </w:rPr>
              <w:t xml:space="preserve"> </w:t>
            </w:r>
            <w:r>
              <w:t>DONNEES</w:t>
            </w:r>
            <w:r>
              <w:tab/>
            </w:r>
            <w:r>
              <w:rPr>
                <w:sz w:val="20"/>
              </w:rPr>
              <w:t>52</w:t>
            </w:r>
          </w:hyperlink>
        </w:p>
        <w:p w14:paraId="2A2A818F" w14:textId="77777777" w:rsidR="000A329F" w:rsidRDefault="000A329F" w:rsidP="000A329F">
          <w:pPr>
            <w:pStyle w:val="TM2"/>
            <w:widowControl w:val="0"/>
            <w:numPr>
              <w:ilvl w:val="1"/>
              <w:numId w:val="59"/>
            </w:numPr>
            <w:tabs>
              <w:tab w:val="left" w:pos="1777"/>
              <w:tab w:val="left" w:pos="1778"/>
            </w:tabs>
            <w:autoSpaceDE w:val="0"/>
            <w:autoSpaceDN w:val="0"/>
            <w:spacing w:after="0" w:line="240" w:lineRule="auto"/>
            <w:ind w:left="1117" w:right="1495" w:firstLine="0"/>
            <w:rPr>
              <w:sz w:val="20"/>
            </w:rPr>
          </w:pPr>
          <w:hyperlink w:anchor="_bookmark82" w:history="1">
            <w:r>
              <w:rPr>
                <w:sz w:val="20"/>
              </w:rPr>
              <w:t>I</w:t>
            </w:r>
            <w:r>
              <w:t>DENTIFICATION</w:t>
            </w:r>
            <w:r>
              <w:rPr>
                <w:spacing w:val="-4"/>
              </w:rPr>
              <w:t xml:space="preserve"> </w:t>
            </w:r>
            <w:r>
              <w:t>DES</w:t>
            </w:r>
            <w:r>
              <w:rPr>
                <w:spacing w:val="-2"/>
              </w:rPr>
              <w:t xml:space="preserve"> </w:t>
            </w:r>
            <w:r>
              <w:t>DONNEES</w:t>
            </w:r>
            <w:r>
              <w:rPr>
                <w:spacing w:val="-2"/>
              </w:rPr>
              <w:t xml:space="preserve"> </w:t>
            </w:r>
            <w:r>
              <w:t>RECUEILLIES</w:t>
            </w:r>
            <w:r>
              <w:rPr>
                <w:spacing w:val="-2"/>
              </w:rPr>
              <w:t xml:space="preserve"> </w:t>
            </w:r>
            <w:r>
              <w:t>DIRECTEMENT</w:t>
            </w:r>
            <w:r>
              <w:rPr>
                <w:spacing w:val="-2"/>
              </w:rPr>
              <w:t xml:space="preserve"> </w:t>
            </w:r>
            <w:r>
              <w:t>DANS</w:t>
            </w:r>
            <w:r>
              <w:rPr>
                <w:spacing w:val="-2"/>
              </w:rPr>
              <w:t xml:space="preserve"> </w:t>
            </w:r>
            <w:r>
              <w:t>LES</w:t>
            </w:r>
            <w:r>
              <w:rPr>
                <w:spacing w:val="-1"/>
              </w:rPr>
              <w:t xml:space="preserve"> </w:t>
            </w:r>
            <w:r>
              <w:rPr>
                <w:sz w:val="20"/>
              </w:rPr>
              <w:t>CRF</w:t>
            </w:r>
            <w:r>
              <w:rPr>
                <w:spacing w:val="-12"/>
                <w:sz w:val="20"/>
              </w:rPr>
              <w:t xml:space="preserve"> </w:t>
            </w:r>
            <w:r>
              <w:t>QUI</w:t>
            </w:r>
            <w:r>
              <w:rPr>
                <w:spacing w:val="-2"/>
              </w:rPr>
              <w:t xml:space="preserve"> </w:t>
            </w:r>
            <w:r>
              <w:t>SERONT</w:t>
            </w:r>
            <w:r>
              <w:rPr>
                <w:spacing w:val="-4"/>
              </w:rPr>
              <w:t xml:space="preserve"> </w:t>
            </w:r>
            <w:r>
              <w:t>CONSIDEREES</w:t>
            </w:r>
            <w:r>
              <w:rPr>
                <w:spacing w:val="-2"/>
              </w:rPr>
              <w:t xml:space="preserve"> </w:t>
            </w:r>
            <w:r>
              <w:t>COMME</w:t>
            </w:r>
            <w:r>
              <w:rPr>
                <w:spacing w:val="-4"/>
              </w:rPr>
              <w:t xml:space="preserve"> </w:t>
            </w:r>
            <w:r>
              <w:t>DONNEES</w:t>
            </w:r>
            <w:r>
              <w:rPr>
                <w:sz w:val="20"/>
              </w:rPr>
              <w:t>-</w:t>
            </w:r>
          </w:hyperlink>
          <w:hyperlink w:anchor="_bookmark82" w:history="1">
            <w:r>
              <w:rPr>
                <w:sz w:val="20"/>
              </w:rPr>
              <w:t xml:space="preserve"> </w:t>
            </w:r>
            <w:r>
              <w:t>SOURCE</w:t>
            </w:r>
            <w:r>
              <w:tab/>
            </w:r>
            <w:r>
              <w:rPr>
                <w:sz w:val="20"/>
              </w:rPr>
              <w:t>52</w:t>
            </w:r>
          </w:hyperlink>
        </w:p>
        <w:p w14:paraId="3BB92144"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83" w:history="1">
            <w:r>
              <w:rPr>
                <w:sz w:val="20"/>
              </w:rPr>
              <w:t>D</w:t>
            </w:r>
            <w:r>
              <w:t>ROIT D</w:t>
            </w:r>
            <w:r>
              <w:rPr>
                <w:sz w:val="20"/>
              </w:rPr>
              <w:t>’</w:t>
            </w:r>
            <w:r>
              <w:t>ACCES AUX DONNEES ET</w:t>
            </w:r>
            <w:r>
              <w:rPr>
                <w:spacing w:val="-8"/>
              </w:rPr>
              <w:t xml:space="preserve"> </w:t>
            </w:r>
            <w:r>
              <w:t>DOCUMENTS</w:t>
            </w:r>
            <w:r>
              <w:rPr>
                <w:spacing w:val="-1"/>
              </w:rPr>
              <w:t xml:space="preserve"> </w:t>
            </w:r>
            <w:r>
              <w:t>SOURCE</w:t>
            </w:r>
            <w:r>
              <w:tab/>
            </w:r>
            <w:r>
              <w:rPr>
                <w:sz w:val="20"/>
              </w:rPr>
              <w:t>52</w:t>
            </w:r>
          </w:hyperlink>
        </w:p>
        <w:p w14:paraId="483E1122"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0" w:lineRule="auto"/>
            <w:ind w:left="2216" w:hanging="882"/>
          </w:pPr>
          <w:hyperlink w:anchor="_bookmark84" w:history="1">
            <w:r>
              <w:rPr>
                <w:i/>
              </w:rPr>
              <w:t>Accès</w:t>
            </w:r>
            <w:r>
              <w:rPr>
                <w:i/>
                <w:spacing w:val="-3"/>
              </w:rPr>
              <w:t xml:space="preserve"> </w:t>
            </w:r>
            <w:r>
              <w:rPr>
                <w:i/>
              </w:rPr>
              <w:t>aux</w:t>
            </w:r>
            <w:r>
              <w:rPr>
                <w:i/>
                <w:spacing w:val="-1"/>
              </w:rPr>
              <w:t xml:space="preserve"> </w:t>
            </w:r>
            <w:r>
              <w:rPr>
                <w:i/>
              </w:rPr>
              <w:t>données</w:t>
            </w:r>
            <w:r>
              <w:rPr>
                <w:i/>
              </w:rPr>
              <w:tab/>
              <w:t>52</w:t>
            </w:r>
          </w:hyperlink>
        </w:p>
        <w:p w14:paraId="1024209E"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3" w:lineRule="exact"/>
            <w:ind w:left="2216" w:hanging="882"/>
          </w:pPr>
          <w:hyperlink w:anchor="_bookmark85" w:history="1">
            <w:r>
              <w:rPr>
                <w:i/>
              </w:rPr>
              <w:t>Documents</w:t>
            </w:r>
            <w:r>
              <w:rPr>
                <w:i/>
                <w:spacing w:val="-4"/>
              </w:rPr>
              <w:t xml:space="preserve"> </w:t>
            </w:r>
            <w:r>
              <w:rPr>
                <w:i/>
              </w:rPr>
              <w:t>source</w:t>
            </w:r>
            <w:r>
              <w:rPr>
                <w:i/>
              </w:rPr>
              <w:tab/>
              <w:t>53</w:t>
            </w:r>
          </w:hyperlink>
        </w:p>
        <w:p w14:paraId="55040A04"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pPr>
          <w:hyperlink w:anchor="_bookmark86" w:history="1">
            <w:r>
              <w:rPr>
                <w:i/>
              </w:rPr>
              <w:t>Confidentialité</w:t>
            </w:r>
            <w:r>
              <w:rPr>
                <w:i/>
                <w:spacing w:val="-2"/>
              </w:rPr>
              <w:t xml:space="preserve"> </w:t>
            </w:r>
            <w:r>
              <w:rPr>
                <w:i/>
              </w:rPr>
              <w:t>des</w:t>
            </w:r>
            <w:r>
              <w:rPr>
                <w:i/>
                <w:spacing w:val="-3"/>
              </w:rPr>
              <w:t xml:space="preserve"> </w:t>
            </w:r>
            <w:r>
              <w:rPr>
                <w:i/>
              </w:rPr>
              <w:t>données</w:t>
            </w:r>
            <w:r>
              <w:rPr>
                <w:i/>
              </w:rPr>
              <w:tab/>
              <w:t>53</w:t>
            </w:r>
          </w:hyperlink>
        </w:p>
        <w:p w14:paraId="17011346"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87" w:history="1">
            <w:r>
              <w:rPr>
                <w:sz w:val="20"/>
              </w:rPr>
              <w:t>T</w:t>
            </w:r>
            <w:r>
              <w:t>RAITEMENT DES DONNEES ET CONSERVATION DES DOCUMENTS ET</w:t>
            </w:r>
            <w:r>
              <w:rPr>
                <w:spacing w:val="-14"/>
              </w:rPr>
              <w:t xml:space="preserve"> </w:t>
            </w:r>
            <w:r>
              <w:t>DES</w:t>
            </w:r>
            <w:r>
              <w:rPr>
                <w:spacing w:val="-4"/>
              </w:rPr>
              <w:t xml:space="preserve"> </w:t>
            </w:r>
            <w:r>
              <w:t>DONNEES</w:t>
            </w:r>
            <w:r>
              <w:tab/>
            </w:r>
            <w:r>
              <w:rPr>
                <w:sz w:val="20"/>
              </w:rPr>
              <w:t>53</w:t>
            </w:r>
          </w:hyperlink>
        </w:p>
        <w:p w14:paraId="1F4D1369"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0" w:lineRule="auto"/>
            <w:ind w:left="1335" w:right="1261" w:firstLine="0"/>
          </w:pPr>
          <w:hyperlink w:anchor="_bookmark88" w:history="1">
            <w:r>
              <w:rPr>
                <w:i/>
              </w:rPr>
              <w:t>Identification</w:t>
            </w:r>
            <w:r>
              <w:rPr>
                <w:i/>
                <w:spacing w:val="-3"/>
              </w:rPr>
              <w:t xml:space="preserve"> </w:t>
            </w:r>
            <w:r>
              <w:rPr>
                <w:i/>
              </w:rPr>
              <w:t>du</w:t>
            </w:r>
            <w:r>
              <w:rPr>
                <w:i/>
                <w:spacing w:val="-2"/>
              </w:rPr>
              <w:t xml:space="preserve"> </w:t>
            </w:r>
            <w:r>
              <w:rPr>
                <w:i/>
              </w:rPr>
              <w:t>responsable</w:t>
            </w:r>
            <w:r>
              <w:rPr>
                <w:i/>
                <w:spacing w:val="-5"/>
              </w:rPr>
              <w:t xml:space="preserve"> </w:t>
            </w:r>
            <w:r>
              <w:rPr>
                <w:i/>
              </w:rPr>
              <w:t>et</w:t>
            </w:r>
            <w:r>
              <w:rPr>
                <w:i/>
                <w:spacing w:val="-2"/>
              </w:rPr>
              <w:t xml:space="preserve"> </w:t>
            </w:r>
            <w:r>
              <w:rPr>
                <w:i/>
              </w:rPr>
              <w:t>du(es)</w:t>
            </w:r>
            <w:r>
              <w:rPr>
                <w:i/>
                <w:spacing w:val="-3"/>
              </w:rPr>
              <w:t xml:space="preserve"> </w:t>
            </w:r>
            <w:r>
              <w:rPr>
                <w:i/>
              </w:rPr>
              <w:t>lieu(x)</w:t>
            </w:r>
            <w:r>
              <w:rPr>
                <w:i/>
                <w:spacing w:val="-4"/>
              </w:rPr>
              <w:t xml:space="preserve"> </w:t>
            </w:r>
            <w:r>
              <w:rPr>
                <w:i/>
              </w:rPr>
              <w:t>de</w:t>
            </w:r>
            <w:r>
              <w:rPr>
                <w:i/>
                <w:spacing w:val="-2"/>
              </w:rPr>
              <w:t xml:space="preserve"> </w:t>
            </w:r>
            <w:r>
              <w:rPr>
                <w:i/>
              </w:rPr>
              <w:t>la</w:t>
            </w:r>
            <w:r>
              <w:rPr>
                <w:i/>
                <w:spacing w:val="-3"/>
              </w:rPr>
              <w:t xml:space="preserve"> </w:t>
            </w:r>
            <w:r>
              <w:rPr>
                <w:i/>
              </w:rPr>
              <w:t>gestion</w:t>
            </w:r>
            <w:r>
              <w:rPr>
                <w:i/>
                <w:spacing w:val="-4"/>
              </w:rPr>
              <w:t xml:space="preserve"> </w:t>
            </w:r>
            <w:r>
              <w:rPr>
                <w:i/>
              </w:rPr>
              <w:t>du(es)</w:t>
            </w:r>
            <w:r>
              <w:rPr>
                <w:i/>
                <w:spacing w:val="-3"/>
              </w:rPr>
              <w:t xml:space="preserve"> </w:t>
            </w:r>
            <w:r>
              <w:rPr>
                <w:i/>
              </w:rPr>
              <w:t>traitement(s)</w:t>
            </w:r>
            <w:r>
              <w:rPr>
                <w:i/>
                <w:spacing w:val="-5"/>
              </w:rPr>
              <w:t xml:space="preserve"> </w:t>
            </w:r>
            <w:r>
              <w:rPr>
                <w:i/>
              </w:rPr>
              <w:t>des</w:t>
            </w:r>
            <w:r>
              <w:rPr>
                <w:i/>
                <w:spacing w:val="-3"/>
              </w:rPr>
              <w:t xml:space="preserve"> </w:t>
            </w:r>
            <w:r>
              <w:rPr>
                <w:i/>
                <w:spacing w:val="3"/>
              </w:rPr>
              <w:t>données.</w:t>
            </w:r>
            <w:r>
              <w:rPr>
                <w:i/>
                <w:spacing w:val="-1"/>
              </w:rPr>
              <w:t xml:space="preserve"> </w:t>
            </w:r>
            <w:r>
              <w:rPr>
                <w:i/>
              </w:rPr>
              <w:t>53</w:t>
            </w:r>
          </w:hyperlink>
          <w:hyperlink w:anchor="_bookmark89" w:history="1">
            <w:r>
              <w:rPr>
                <w:i/>
              </w:rPr>
              <w:t xml:space="preserve"> </w:t>
            </w:r>
            <w:r>
              <w:t>11.4.2</w:t>
            </w:r>
            <w:r>
              <w:tab/>
              <w:t>Saisie</w:t>
            </w:r>
            <w:r>
              <w:rPr>
                <w:spacing w:val="-1"/>
              </w:rPr>
              <w:t xml:space="preserve"> </w:t>
            </w:r>
            <w:r>
              <w:t>des</w:t>
            </w:r>
            <w:r>
              <w:rPr>
                <w:spacing w:val="-2"/>
              </w:rPr>
              <w:t xml:space="preserve"> </w:t>
            </w:r>
            <w:r>
              <w:t>données</w:t>
            </w:r>
            <w:r>
              <w:tab/>
            </w:r>
            <w:r>
              <w:rPr>
                <w:spacing w:val="-9"/>
              </w:rPr>
              <w:t>53</w:t>
            </w:r>
          </w:hyperlink>
        </w:p>
        <w:p w14:paraId="6AEE78B6" w14:textId="77777777" w:rsidR="000A329F" w:rsidRDefault="000A329F" w:rsidP="000A329F">
          <w:pPr>
            <w:pStyle w:val="TM4"/>
            <w:widowControl w:val="0"/>
            <w:numPr>
              <w:ilvl w:val="2"/>
              <w:numId w:val="57"/>
            </w:numPr>
            <w:tabs>
              <w:tab w:val="left" w:pos="2216"/>
              <w:tab w:val="left" w:pos="2217"/>
              <w:tab w:val="left" w:leader="dot" w:pos="9761"/>
            </w:tabs>
            <w:autoSpaceDE w:val="0"/>
            <w:autoSpaceDN w:val="0"/>
            <w:spacing w:after="0" w:line="243" w:lineRule="exact"/>
            <w:ind w:hanging="882"/>
          </w:pPr>
          <w:hyperlink w:anchor="_bookmark90" w:history="1">
            <w:r>
              <w:rPr>
                <w:i/>
              </w:rPr>
              <w:t>Traitements des données (CNIL)</w:t>
            </w:r>
            <w:r>
              <w:rPr>
                <w:i/>
                <w:spacing w:val="-15"/>
              </w:rPr>
              <w:t xml:space="preserve"> </w:t>
            </w:r>
            <w:r>
              <w:rPr>
                <w:i/>
              </w:rPr>
              <w:t>en</w:t>
            </w:r>
            <w:r>
              <w:rPr>
                <w:i/>
                <w:spacing w:val="-2"/>
              </w:rPr>
              <w:t xml:space="preserve"> </w:t>
            </w:r>
            <w:r>
              <w:rPr>
                <w:i/>
              </w:rPr>
              <w:t>France</w:t>
            </w:r>
            <w:r>
              <w:rPr>
                <w:i/>
              </w:rPr>
              <w:tab/>
              <w:t>53</w:t>
            </w:r>
          </w:hyperlink>
        </w:p>
        <w:p w14:paraId="5999C897" w14:textId="77777777" w:rsidR="000A329F" w:rsidRDefault="000A329F" w:rsidP="000A329F">
          <w:pPr>
            <w:pStyle w:val="TM4"/>
            <w:widowControl w:val="0"/>
            <w:numPr>
              <w:ilvl w:val="2"/>
              <w:numId w:val="57"/>
            </w:numPr>
            <w:tabs>
              <w:tab w:val="left" w:pos="2216"/>
              <w:tab w:val="left" w:pos="2217"/>
              <w:tab w:val="left" w:leader="dot" w:pos="9761"/>
            </w:tabs>
            <w:autoSpaceDE w:val="0"/>
            <w:autoSpaceDN w:val="0"/>
            <w:spacing w:after="0" w:line="240" w:lineRule="auto"/>
            <w:ind w:hanging="882"/>
          </w:pPr>
          <w:hyperlink w:anchor="_bookmark91" w:history="1">
            <w:r>
              <w:rPr>
                <w:i/>
              </w:rPr>
              <w:t>Archivage</w:t>
            </w:r>
            <w:r>
              <w:rPr>
                <w:i/>
              </w:rPr>
              <w:tab/>
              <w:t>54</w:t>
            </w:r>
          </w:hyperlink>
        </w:p>
        <w:p w14:paraId="7BB12709"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92" w:history="1">
            <w:r>
              <w:rPr>
                <w:sz w:val="20"/>
              </w:rPr>
              <w:t>P</w:t>
            </w:r>
            <w:r>
              <w:t>ROPRIETE</w:t>
            </w:r>
            <w:r>
              <w:rPr>
                <w:spacing w:val="-1"/>
              </w:rPr>
              <w:t xml:space="preserve"> </w:t>
            </w:r>
            <w:r>
              <w:t>DES</w:t>
            </w:r>
            <w:r>
              <w:rPr>
                <w:spacing w:val="-1"/>
              </w:rPr>
              <w:t xml:space="preserve"> </w:t>
            </w:r>
            <w:r>
              <w:t>DONNEES</w:t>
            </w:r>
            <w:r>
              <w:tab/>
            </w:r>
            <w:r>
              <w:rPr>
                <w:sz w:val="20"/>
              </w:rPr>
              <w:t>54</w:t>
            </w:r>
          </w:hyperlink>
        </w:p>
        <w:p w14:paraId="563390D5"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18" w:after="0" w:line="240" w:lineRule="auto"/>
          </w:pPr>
          <w:hyperlink w:anchor="_bookmark93" w:history="1">
            <w:r>
              <w:t>ASPECTS</w:t>
            </w:r>
            <w:r>
              <w:rPr>
                <w:spacing w:val="-4"/>
              </w:rPr>
              <w:t xml:space="preserve"> </w:t>
            </w:r>
            <w:r>
              <w:t>STATISTIQUES</w:t>
            </w:r>
            <w:r>
              <w:tab/>
              <w:t>55</w:t>
            </w:r>
          </w:hyperlink>
        </w:p>
        <w:p w14:paraId="1348324B" w14:textId="77777777" w:rsidR="000A329F" w:rsidRDefault="000A329F" w:rsidP="000A329F">
          <w:pPr>
            <w:pStyle w:val="TM2"/>
            <w:widowControl w:val="0"/>
            <w:numPr>
              <w:ilvl w:val="1"/>
              <w:numId w:val="59"/>
            </w:numPr>
            <w:tabs>
              <w:tab w:val="left" w:pos="1777"/>
              <w:tab w:val="left" w:pos="1778"/>
            </w:tabs>
            <w:autoSpaceDE w:val="0"/>
            <w:autoSpaceDN w:val="0"/>
            <w:spacing w:before="121" w:after="0" w:line="240" w:lineRule="auto"/>
            <w:ind w:hanging="661"/>
          </w:pPr>
          <w:hyperlink w:anchor="_bookmark94" w:history="1">
            <w:r>
              <w:rPr>
                <w:sz w:val="20"/>
              </w:rPr>
              <w:t>D</w:t>
            </w:r>
            <w:r>
              <w:t>ESCRIPTION DES METHODES STATISTIQUES PREVUES Y COMPRIS DU CALENDRIER DES ANALYSES INTERMEDIAIRES</w:t>
            </w:r>
            <w:r>
              <w:rPr>
                <w:spacing w:val="-16"/>
              </w:rPr>
              <w:t xml:space="preserve"> </w:t>
            </w:r>
            <w:r>
              <w:t>PREVUES</w:t>
            </w:r>
          </w:hyperlink>
        </w:p>
        <w:p w14:paraId="53BE24D6" w14:textId="77777777" w:rsidR="000A329F" w:rsidRDefault="000A329F" w:rsidP="000A329F">
          <w:pPr>
            <w:pStyle w:val="TM6"/>
          </w:pPr>
          <w:hyperlink w:anchor="_bookmark94" w:history="1">
            <w:r>
              <w:t>55</w:t>
            </w:r>
          </w:hyperlink>
        </w:p>
        <w:p w14:paraId="40980B6C"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3" w:lineRule="exact"/>
            <w:ind w:left="2216" w:hanging="882"/>
          </w:pPr>
          <w:hyperlink w:anchor="_bookmark95" w:history="1">
            <w:r>
              <w:rPr>
                <w:i/>
              </w:rPr>
              <w:t>Analyse du critère de</w:t>
            </w:r>
            <w:r>
              <w:rPr>
                <w:i/>
                <w:spacing w:val="-9"/>
              </w:rPr>
              <w:t xml:space="preserve"> </w:t>
            </w:r>
            <w:r>
              <w:rPr>
                <w:i/>
              </w:rPr>
              <w:t>jugement</w:t>
            </w:r>
            <w:r>
              <w:rPr>
                <w:i/>
                <w:spacing w:val="-3"/>
              </w:rPr>
              <w:t xml:space="preserve"> </w:t>
            </w:r>
            <w:r>
              <w:rPr>
                <w:i/>
              </w:rPr>
              <w:t>principal</w:t>
            </w:r>
            <w:r>
              <w:rPr>
                <w:i/>
              </w:rPr>
              <w:tab/>
              <w:t>55</w:t>
            </w:r>
          </w:hyperlink>
        </w:p>
        <w:p w14:paraId="23FAF45F"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pPr>
          <w:hyperlink w:anchor="_bookmark96" w:history="1">
            <w:r>
              <w:rPr>
                <w:i/>
              </w:rPr>
              <w:t>Analyses descriptives et des critères de</w:t>
            </w:r>
            <w:r>
              <w:rPr>
                <w:i/>
                <w:spacing w:val="-18"/>
              </w:rPr>
              <w:t xml:space="preserve"> </w:t>
            </w:r>
            <w:r>
              <w:rPr>
                <w:i/>
              </w:rPr>
              <w:t>jugement</w:t>
            </w:r>
            <w:r>
              <w:rPr>
                <w:i/>
                <w:spacing w:val="-3"/>
              </w:rPr>
              <w:t xml:space="preserve"> </w:t>
            </w:r>
            <w:r>
              <w:rPr>
                <w:i/>
              </w:rPr>
              <w:t>secondaires</w:t>
            </w:r>
            <w:r>
              <w:rPr>
                <w:i/>
              </w:rPr>
              <w:tab/>
              <w:t>56</w:t>
            </w:r>
          </w:hyperlink>
        </w:p>
        <w:p w14:paraId="6D7D9496"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97" w:history="1">
            <w:r>
              <w:rPr>
                <w:sz w:val="20"/>
              </w:rPr>
              <w:t>H</w:t>
            </w:r>
            <w:r>
              <w:t>YPOTHESES DE CALCUL DU NOMBRE DE SUJETS NECESSAIRES</w:t>
            </w:r>
            <w:r>
              <w:rPr>
                <w:spacing w:val="-19"/>
              </w:rPr>
              <w:t xml:space="preserve"> </w:t>
            </w:r>
            <w:r>
              <w:t>ET</w:t>
            </w:r>
            <w:r>
              <w:rPr>
                <w:spacing w:val="-1"/>
              </w:rPr>
              <w:t xml:space="preserve"> </w:t>
            </w:r>
            <w:r>
              <w:t>RESULTAT</w:t>
            </w:r>
            <w:r>
              <w:tab/>
            </w:r>
            <w:r>
              <w:rPr>
                <w:sz w:val="20"/>
              </w:rPr>
              <w:t>57</w:t>
            </w:r>
          </w:hyperlink>
        </w:p>
        <w:p w14:paraId="05BA218D"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3" w:lineRule="exact"/>
            <w:ind w:hanging="661"/>
            <w:rPr>
              <w:sz w:val="20"/>
            </w:rPr>
          </w:pPr>
          <w:hyperlink w:anchor="_bookmark98" w:history="1">
            <w:r>
              <w:rPr>
                <w:sz w:val="20"/>
              </w:rPr>
              <w:t>D</w:t>
            </w:r>
            <w:r>
              <w:t>EGRE DE SIGNIFICATION</w:t>
            </w:r>
            <w:r>
              <w:rPr>
                <w:spacing w:val="-9"/>
              </w:rPr>
              <w:t xml:space="preserve"> </w:t>
            </w:r>
            <w:r>
              <w:t>STATISTIQUE</w:t>
            </w:r>
            <w:r>
              <w:rPr>
                <w:spacing w:val="-2"/>
              </w:rPr>
              <w:t xml:space="preserve"> </w:t>
            </w:r>
            <w:r>
              <w:t>PREVU</w:t>
            </w:r>
            <w:r>
              <w:tab/>
            </w:r>
            <w:r>
              <w:rPr>
                <w:sz w:val="20"/>
              </w:rPr>
              <w:t>57</w:t>
            </w:r>
          </w:hyperlink>
        </w:p>
        <w:p w14:paraId="50A5D6CB"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99" w:history="1">
            <w:r>
              <w:rPr>
                <w:sz w:val="20"/>
              </w:rPr>
              <w:t>C</w:t>
            </w:r>
            <w:r>
              <w:t>RITERES STATISTIQUES POUR L</w:t>
            </w:r>
            <w:r>
              <w:rPr>
                <w:sz w:val="20"/>
              </w:rPr>
              <w:t>’</w:t>
            </w:r>
            <w:r>
              <w:t>ARRET DE</w:t>
            </w:r>
            <w:r>
              <w:rPr>
                <w:spacing w:val="-10"/>
              </w:rPr>
              <w:t xml:space="preserve"> </w:t>
            </w:r>
            <w:r>
              <w:t>LA</w:t>
            </w:r>
            <w:r>
              <w:rPr>
                <w:spacing w:val="-2"/>
              </w:rPr>
              <w:t xml:space="preserve"> </w:t>
            </w:r>
            <w:r>
              <w:t>RECHERCHE</w:t>
            </w:r>
            <w:r>
              <w:tab/>
            </w:r>
            <w:r>
              <w:rPr>
                <w:sz w:val="20"/>
              </w:rPr>
              <w:t>58</w:t>
            </w:r>
          </w:hyperlink>
        </w:p>
        <w:p w14:paraId="052E08E9"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20" w:line="240" w:lineRule="auto"/>
            <w:ind w:hanging="661"/>
            <w:rPr>
              <w:sz w:val="20"/>
            </w:rPr>
          </w:pPr>
          <w:hyperlink w:anchor="_bookmark100" w:history="1">
            <w:r>
              <w:rPr>
                <w:sz w:val="20"/>
              </w:rPr>
              <w:t>M</w:t>
            </w:r>
            <w:r>
              <w:t>ETHODE DE PRISE EN COMPTE DES DONNEES MANQUANTES</w:t>
            </w:r>
            <w:r>
              <w:rPr>
                <w:sz w:val="20"/>
              </w:rPr>
              <w:t>,</w:t>
            </w:r>
            <w:r>
              <w:rPr>
                <w:spacing w:val="-30"/>
                <w:sz w:val="20"/>
              </w:rPr>
              <w:t xml:space="preserve"> </w:t>
            </w:r>
            <w:r>
              <w:t>INUTILISEES OU NON</w:t>
            </w:r>
            <w:r>
              <w:rPr>
                <w:spacing w:val="-2"/>
              </w:rPr>
              <w:t xml:space="preserve"> </w:t>
            </w:r>
            <w:r>
              <w:t>VALIDES</w:t>
            </w:r>
            <w:r>
              <w:tab/>
            </w:r>
            <w:r>
              <w:rPr>
                <w:sz w:val="20"/>
              </w:rPr>
              <w:t>58</w:t>
            </w:r>
          </w:hyperlink>
        </w:p>
        <w:p w14:paraId="521879FB"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36" w:after="0" w:line="240" w:lineRule="auto"/>
            <w:ind w:hanging="661"/>
            <w:rPr>
              <w:sz w:val="20"/>
            </w:rPr>
          </w:pPr>
          <w:hyperlink w:anchor="_bookmark101" w:history="1">
            <w:r>
              <w:rPr>
                <w:sz w:val="20"/>
              </w:rPr>
              <w:t>C</w:t>
            </w:r>
            <w:r>
              <w:t>HOIX</w:t>
            </w:r>
            <w:r>
              <w:rPr>
                <w:spacing w:val="-1"/>
              </w:rPr>
              <w:t xml:space="preserve"> </w:t>
            </w:r>
            <w:r>
              <w:t>DES</w:t>
            </w:r>
            <w:r>
              <w:rPr>
                <w:spacing w:val="-4"/>
              </w:rPr>
              <w:t xml:space="preserve"> </w:t>
            </w:r>
            <w:r>
              <w:t>POPULATIONS</w:t>
            </w:r>
            <w:r>
              <w:tab/>
            </w:r>
            <w:r>
              <w:rPr>
                <w:sz w:val="20"/>
              </w:rPr>
              <w:t>58</w:t>
            </w:r>
          </w:hyperlink>
        </w:p>
        <w:p w14:paraId="100C79E3"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1" w:after="0" w:line="240" w:lineRule="auto"/>
          </w:pPr>
          <w:hyperlink w:anchor="_bookmark102" w:history="1">
            <w:r>
              <w:t>CONTROLE ET ASSURANCE DE</w:t>
            </w:r>
            <w:r>
              <w:rPr>
                <w:spacing w:val="-9"/>
              </w:rPr>
              <w:t xml:space="preserve"> </w:t>
            </w:r>
            <w:r>
              <w:t>LA</w:t>
            </w:r>
            <w:r>
              <w:rPr>
                <w:spacing w:val="-2"/>
              </w:rPr>
              <w:t xml:space="preserve"> </w:t>
            </w:r>
            <w:r>
              <w:t>QUALITE</w:t>
            </w:r>
            <w:r>
              <w:tab/>
              <w:t>58</w:t>
            </w:r>
          </w:hyperlink>
        </w:p>
        <w:p w14:paraId="49ACBBED"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18" w:after="0" w:line="240" w:lineRule="auto"/>
            <w:ind w:hanging="661"/>
            <w:rPr>
              <w:sz w:val="20"/>
            </w:rPr>
          </w:pPr>
          <w:hyperlink w:anchor="_bookmark103" w:history="1">
            <w:r>
              <w:rPr>
                <w:sz w:val="20"/>
              </w:rPr>
              <w:t>O</w:t>
            </w:r>
            <w:r>
              <w:t>RGANISATION</w:t>
            </w:r>
            <w:r>
              <w:rPr>
                <w:spacing w:val="-2"/>
              </w:rPr>
              <w:t xml:space="preserve"> </w:t>
            </w:r>
            <w:r>
              <w:t>GENERALE</w:t>
            </w:r>
            <w:r>
              <w:tab/>
            </w:r>
            <w:r>
              <w:rPr>
                <w:sz w:val="20"/>
              </w:rPr>
              <w:t>59</w:t>
            </w:r>
          </w:hyperlink>
        </w:p>
        <w:p w14:paraId="02B2515D"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104" w:history="1">
            <w:r>
              <w:rPr>
                <w:sz w:val="20"/>
              </w:rPr>
              <w:t>S</w:t>
            </w:r>
            <w:r>
              <w:t>TRATEGIE D</w:t>
            </w:r>
            <w:r>
              <w:rPr>
                <w:sz w:val="20"/>
              </w:rPr>
              <w:t>’</w:t>
            </w:r>
            <w:r>
              <w:t>OUVERTURE</w:t>
            </w:r>
            <w:r>
              <w:rPr>
                <w:spacing w:val="-4"/>
              </w:rPr>
              <w:t xml:space="preserve"> </w:t>
            </w:r>
            <w:r>
              <w:t>DES</w:t>
            </w:r>
            <w:r>
              <w:rPr>
                <w:spacing w:val="-4"/>
              </w:rPr>
              <w:t xml:space="preserve"> </w:t>
            </w:r>
            <w:r>
              <w:t>CENTRES</w:t>
            </w:r>
            <w:r>
              <w:tab/>
            </w:r>
            <w:r>
              <w:rPr>
                <w:sz w:val="20"/>
              </w:rPr>
              <w:t>59</w:t>
            </w:r>
          </w:hyperlink>
        </w:p>
        <w:p w14:paraId="0DE7FD3C"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0" w:lineRule="auto"/>
            <w:ind w:hanging="661"/>
            <w:rPr>
              <w:sz w:val="20"/>
            </w:rPr>
          </w:pPr>
          <w:hyperlink w:anchor="_bookmark105" w:history="1">
            <w:r>
              <w:rPr>
                <w:sz w:val="20"/>
              </w:rPr>
              <w:t>E</w:t>
            </w:r>
            <w:r>
              <w:t>TENDUE DU MONITORING</w:t>
            </w:r>
            <w:r>
              <w:rPr>
                <w:spacing w:val="-6"/>
              </w:rPr>
              <w:t xml:space="preserve"> </w:t>
            </w:r>
            <w:r>
              <w:t>DES</w:t>
            </w:r>
            <w:r>
              <w:rPr>
                <w:spacing w:val="-1"/>
              </w:rPr>
              <w:t xml:space="preserve"> </w:t>
            </w:r>
            <w:r>
              <w:t>CENTRES</w:t>
            </w:r>
            <w:r>
              <w:tab/>
            </w:r>
            <w:r>
              <w:rPr>
                <w:sz w:val="20"/>
              </w:rPr>
              <w:t>59</w:t>
            </w:r>
          </w:hyperlink>
        </w:p>
        <w:p w14:paraId="17EA8CDE"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3" w:lineRule="exact"/>
            <w:ind w:hanging="661"/>
            <w:rPr>
              <w:sz w:val="20"/>
            </w:rPr>
          </w:pPr>
          <w:hyperlink w:anchor="_bookmark106" w:history="1">
            <w:r>
              <w:rPr>
                <w:sz w:val="20"/>
              </w:rPr>
              <w:t>C</w:t>
            </w:r>
            <w:r>
              <w:t>ONTROLE</w:t>
            </w:r>
            <w:r>
              <w:rPr>
                <w:spacing w:val="-1"/>
              </w:rPr>
              <w:t xml:space="preserve"> </w:t>
            </w:r>
            <w:r>
              <w:t>DE</w:t>
            </w:r>
            <w:r>
              <w:rPr>
                <w:spacing w:val="-1"/>
              </w:rPr>
              <w:t xml:space="preserve"> </w:t>
            </w:r>
            <w:r>
              <w:t>QUALITE</w:t>
            </w:r>
            <w:r>
              <w:tab/>
            </w:r>
            <w:r>
              <w:rPr>
                <w:sz w:val="20"/>
              </w:rPr>
              <w:t>59</w:t>
            </w:r>
          </w:hyperlink>
        </w:p>
        <w:p w14:paraId="1C2ACF42"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107" w:history="1">
            <w:r>
              <w:rPr>
                <w:sz w:val="20"/>
              </w:rPr>
              <w:t>C</w:t>
            </w:r>
            <w:r>
              <w:t>AHIER</w:t>
            </w:r>
            <w:r>
              <w:rPr>
                <w:spacing w:val="-3"/>
              </w:rPr>
              <w:t xml:space="preserve"> </w:t>
            </w:r>
            <w:r>
              <w:t>D</w:t>
            </w:r>
            <w:r>
              <w:rPr>
                <w:sz w:val="20"/>
              </w:rPr>
              <w:t>’</w:t>
            </w:r>
            <w:r>
              <w:t>OBSERVATION</w:t>
            </w:r>
            <w:r>
              <w:tab/>
            </w:r>
            <w:r>
              <w:rPr>
                <w:sz w:val="20"/>
              </w:rPr>
              <w:t>60</w:t>
            </w:r>
          </w:hyperlink>
        </w:p>
        <w:p w14:paraId="315DC9B4"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108" w:history="1">
            <w:r>
              <w:rPr>
                <w:sz w:val="20"/>
              </w:rPr>
              <w:t>G</w:t>
            </w:r>
            <w:r>
              <w:t>ESTION DES</w:t>
            </w:r>
            <w:r>
              <w:rPr>
                <w:spacing w:val="-2"/>
              </w:rPr>
              <w:t xml:space="preserve"> </w:t>
            </w:r>
            <w:r>
              <w:t>NON</w:t>
            </w:r>
            <w:r>
              <w:rPr>
                <w:spacing w:val="-4"/>
              </w:rPr>
              <w:t xml:space="preserve"> </w:t>
            </w:r>
            <w:r>
              <w:t>CONFORMITES</w:t>
            </w:r>
            <w:r>
              <w:tab/>
            </w:r>
            <w:r>
              <w:rPr>
                <w:sz w:val="20"/>
              </w:rPr>
              <w:t>60</w:t>
            </w:r>
          </w:hyperlink>
        </w:p>
        <w:p w14:paraId="760FD71A" w14:textId="77777777" w:rsidR="000A329F" w:rsidRDefault="000A329F" w:rsidP="000A329F">
          <w:pPr>
            <w:pStyle w:val="TM3"/>
            <w:widowControl w:val="0"/>
            <w:numPr>
              <w:ilvl w:val="1"/>
              <w:numId w:val="59"/>
            </w:numPr>
            <w:tabs>
              <w:tab w:val="left" w:pos="1777"/>
              <w:tab w:val="left" w:pos="1778"/>
              <w:tab w:val="left" w:leader="dot" w:pos="9761"/>
            </w:tabs>
            <w:autoSpaceDE w:val="0"/>
            <w:autoSpaceDN w:val="0"/>
            <w:spacing w:after="0" w:line="243" w:lineRule="exact"/>
            <w:ind w:hanging="661"/>
            <w:rPr>
              <w:b/>
              <w:i/>
              <w:sz w:val="20"/>
            </w:rPr>
          </w:pPr>
          <w:hyperlink w:anchor="_bookmark109" w:history="1">
            <w:r>
              <w:rPr>
                <w:sz w:val="20"/>
              </w:rPr>
              <w:t>A</w:t>
            </w:r>
            <w:r>
              <w:rPr>
                <w:sz w:val="16"/>
              </w:rPr>
              <w:t>UDIT</w:t>
            </w:r>
            <w:r>
              <w:rPr>
                <w:spacing w:val="-1"/>
                <w:sz w:val="16"/>
              </w:rPr>
              <w:t xml:space="preserve"> </w:t>
            </w:r>
            <w:r>
              <w:rPr>
                <w:sz w:val="20"/>
              </w:rPr>
              <w:t>/</w:t>
            </w:r>
            <w:r>
              <w:rPr>
                <w:spacing w:val="-11"/>
                <w:sz w:val="20"/>
              </w:rPr>
              <w:t xml:space="preserve"> </w:t>
            </w:r>
            <w:r>
              <w:rPr>
                <w:sz w:val="16"/>
              </w:rPr>
              <w:t>INSPECTIONS</w:t>
            </w:r>
            <w:r>
              <w:rPr>
                <w:sz w:val="16"/>
              </w:rPr>
              <w:tab/>
            </w:r>
            <w:r>
              <w:rPr>
                <w:sz w:val="20"/>
              </w:rPr>
              <w:t>61</w:t>
            </w:r>
          </w:hyperlink>
        </w:p>
        <w:p w14:paraId="58BC030B"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110" w:history="1">
            <w:r>
              <w:rPr>
                <w:sz w:val="20"/>
              </w:rPr>
              <w:t>E</w:t>
            </w:r>
            <w:r>
              <w:t>NGAGEMENT DE RESPONSABILITES DE</w:t>
            </w:r>
            <w:r>
              <w:rPr>
                <w:spacing w:val="-10"/>
              </w:rPr>
              <w:t xml:space="preserve"> </w:t>
            </w:r>
            <w:r>
              <w:t>L</w:t>
            </w:r>
            <w:r>
              <w:rPr>
                <w:sz w:val="20"/>
              </w:rPr>
              <w:t>’I</w:t>
            </w:r>
            <w:r>
              <w:t>NVESTIGATEUR</w:t>
            </w:r>
            <w:r>
              <w:rPr>
                <w:spacing w:val="-4"/>
              </w:rPr>
              <w:t xml:space="preserve"> </w:t>
            </w:r>
            <w:r>
              <w:rPr>
                <w:sz w:val="20"/>
              </w:rPr>
              <w:t>P</w:t>
            </w:r>
            <w:r>
              <w:t>RINCIPAL</w:t>
            </w:r>
            <w:r>
              <w:tab/>
            </w:r>
            <w:r>
              <w:rPr>
                <w:sz w:val="20"/>
              </w:rPr>
              <w:t>61</w:t>
            </w:r>
          </w:hyperlink>
        </w:p>
        <w:p w14:paraId="3FCDADEA"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1" w:after="0" w:line="240" w:lineRule="auto"/>
          </w:pPr>
          <w:hyperlink w:anchor="_bookmark111" w:history="1">
            <w:r>
              <w:t>ASPECTS ETHIQUES</w:t>
            </w:r>
            <w:r>
              <w:rPr>
                <w:spacing w:val="-6"/>
              </w:rPr>
              <w:t xml:space="preserve"> </w:t>
            </w:r>
            <w:r>
              <w:t>ET</w:t>
            </w:r>
            <w:r>
              <w:rPr>
                <w:spacing w:val="-1"/>
              </w:rPr>
              <w:t xml:space="preserve"> </w:t>
            </w:r>
            <w:r>
              <w:t>LEGAUX</w:t>
            </w:r>
            <w:r>
              <w:tab/>
              <w:t>61</w:t>
            </w:r>
          </w:hyperlink>
        </w:p>
        <w:p w14:paraId="5095B995"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1" w:after="0" w:line="240" w:lineRule="auto"/>
            <w:ind w:hanging="661"/>
            <w:rPr>
              <w:sz w:val="20"/>
            </w:rPr>
          </w:pPr>
          <w:hyperlink w:anchor="_bookmark112" w:history="1">
            <w:r>
              <w:rPr>
                <w:sz w:val="20"/>
              </w:rPr>
              <w:t>M</w:t>
            </w:r>
            <w:r>
              <w:t>ODALITES D</w:t>
            </w:r>
            <w:r>
              <w:rPr>
                <w:sz w:val="20"/>
              </w:rPr>
              <w:t>’</w:t>
            </w:r>
            <w:r>
              <w:t>INFORMATION ET DE RECUEIL DU CONSENTEMENT DES PERSONNES SE PRETANT A</w:t>
            </w:r>
            <w:r>
              <w:rPr>
                <w:spacing w:val="-24"/>
              </w:rPr>
              <w:t xml:space="preserve"> </w:t>
            </w:r>
            <w:r>
              <w:t>LA</w:t>
            </w:r>
            <w:r>
              <w:rPr>
                <w:spacing w:val="-1"/>
              </w:rPr>
              <w:t xml:space="preserve"> </w:t>
            </w:r>
            <w:r>
              <w:t>RECHERCHE</w:t>
            </w:r>
            <w:r>
              <w:tab/>
            </w:r>
            <w:r>
              <w:rPr>
                <w:sz w:val="20"/>
              </w:rPr>
              <w:t>61</w:t>
            </w:r>
          </w:hyperlink>
        </w:p>
        <w:p w14:paraId="1AFD5F39"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0" w:lineRule="auto"/>
            <w:ind w:left="1117" w:right="1261" w:firstLine="0"/>
            <w:rPr>
              <w:sz w:val="20"/>
            </w:rPr>
          </w:pPr>
          <w:hyperlink w:anchor="_bookmark113" w:history="1">
            <w:r>
              <w:rPr>
                <w:sz w:val="20"/>
              </w:rPr>
              <w:t>I</w:t>
            </w:r>
            <w:r>
              <w:t>NTERDICTION POUR LA PERSONNE DE PARTICIPER A UNE AUTRE RECHERCHE OU PERIODE D</w:t>
            </w:r>
            <w:r>
              <w:rPr>
                <w:sz w:val="20"/>
              </w:rPr>
              <w:t>’</w:t>
            </w:r>
            <w:r>
              <w:t>EXCLUSION PREVUE A L</w:t>
            </w:r>
            <w:r>
              <w:rPr>
                <w:sz w:val="20"/>
              </w:rPr>
              <w:t>’</w:t>
            </w:r>
            <w:r>
              <w:t>ISSU DE</w:t>
            </w:r>
          </w:hyperlink>
          <w:hyperlink w:anchor="_bookmark113" w:history="1">
            <w:r>
              <w:t xml:space="preserve"> LA RECHERCHE</w:t>
            </w:r>
            <w:r>
              <w:rPr>
                <w:sz w:val="20"/>
              </w:rPr>
              <w:t xml:space="preserve">, </w:t>
            </w:r>
            <w:r>
              <w:t>LE</w:t>
            </w:r>
            <w:r>
              <w:rPr>
                <w:spacing w:val="-13"/>
              </w:rPr>
              <w:t xml:space="preserve"> </w:t>
            </w:r>
            <w:r>
              <w:t>CAS</w:t>
            </w:r>
            <w:r>
              <w:rPr>
                <w:spacing w:val="-2"/>
              </w:rPr>
              <w:t xml:space="preserve"> </w:t>
            </w:r>
            <w:r>
              <w:t>ECHEANT</w:t>
            </w:r>
            <w:r>
              <w:tab/>
            </w:r>
            <w:r>
              <w:rPr>
                <w:spacing w:val="-9"/>
                <w:sz w:val="20"/>
              </w:rPr>
              <w:t>63</w:t>
            </w:r>
          </w:hyperlink>
        </w:p>
        <w:p w14:paraId="053ADC3C"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4" w:lineRule="exact"/>
            <w:ind w:hanging="661"/>
            <w:rPr>
              <w:sz w:val="20"/>
            </w:rPr>
          </w:pPr>
          <w:hyperlink w:anchor="_bookmark114" w:history="1">
            <w:r>
              <w:rPr>
                <w:sz w:val="20"/>
              </w:rPr>
              <w:t>I</w:t>
            </w:r>
            <w:r>
              <w:t>NDEMNISATION</w:t>
            </w:r>
            <w:r>
              <w:rPr>
                <w:spacing w:val="-2"/>
              </w:rPr>
              <w:t xml:space="preserve"> </w:t>
            </w:r>
            <w:r>
              <w:t>DES</w:t>
            </w:r>
            <w:r>
              <w:rPr>
                <w:spacing w:val="-1"/>
              </w:rPr>
              <w:t xml:space="preserve"> </w:t>
            </w:r>
            <w:r>
              <w:t>SUJETS</w:t>
            </w:r>
            <w:r>
              <w:tab/>
            </w:r>
            <w:r>
              <w:rPr>
                <w:sz w:val="20"/>
              </w:rPr>
              <w:t>63</w:t>
            </w:r>
          </w:hyperlink>
        </w:p>
        <w:p w14:paraId="3E1FAB0F"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left="1117" w:right="1261" w:firstLine="0"/>
            <w:rPr>
              <w:sz w:val="20"/>
            </w:rPr>
          </w:pPr>
          <w:hyperlink w:anchor="_bookmark115" w:history="1">
            <w:r>
              <w:rPr>
                <w:sz w:val="20"/>
              </w:rPr>
              <w:t>I</w:t>
            </w:r>
            <w:r>
              <w:t>NSCRIPTION AU FICHIER NATIONAL DES PERSONNES SE PRETANT A UNE RECHERCHE BIOMEDICALE PORTANT SUR LES</w:t>
            </w:r>
          </w:hyperlink>
          <w:hyperlink w:anchor="_bookmark115" w:history="1">
            <w:r>
              <w:t xml:space="preserve"> PRODUITS MENTIONNES A L</w:t>
            </w:r>
            <w:r>
              <w:rPr>
                <w:sz w:val="20"/>
              </w:rPr>
              <w:t>'</w:t>
            </w:r>
            <w:r>
              <w:t xml:space="preserve">ARTICLE </w:t>
            </w:r>
            <w:r>
              <w:rPr>
                <w:sz w:val="20"/>
              </w:rPr>
              <w:t>L. 5311-1</w:t>
            </w:r>
            <w:r>
              <w:rPr>
                <w:spacing w:val="-35"/>
                <w:sz w:val="20"/>
              </w:rPr>
              <w:t xml:space="preserve"> </w:t>
            </w:r>
            <w:r>
              <w:t xml:space="preserve">DU </w:t>
            </w:r>
            <w:r>
              <w:rPr>
                <w:sz w:val="20"/>
              </w:rPr>
              <w:t>C</w:t>
            </w:r>
            <w:r>
              <w:t>ODE DE LA SANTE</w:t>
            </w:r>
            <w:r>
              <w:rPr>
                <w:spacing w:val="-3"/>
              </w:rPr>
              <w:t xml:space="preserve"> </w:t>
            </w:r>
            <w:r>
              <w:t>PUBLIQUE</w:t>
            </w:r>
            <w:r>
              <w:tab/>
            </w:r>
            <w:r>
              <w:rPr>
                <w:spacing w:val="-9"/>
                <w:sz w:val="20"/>
              </w:rPr>
              <w:t>63</w:t>
            </w:r>
          </w:hyperlink>
        </w:p>
        <w:p w14:paraId="5FF2404E"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116" w:history="1">
            <w:r>
              <w:rPr>
                <w:sz w:val="20"/>
              </w:rPr>
              <w:t>O</w:t>
            </w:r>
            <w:r>
              <w:t>BLIGATIONS</w:t>
            </w:r>
            <w:r>
              <w:rPr>
                <w:spacing w:val="-3"/>
              </w:rPr>
              <w:t xml:space="preserve"> </w:t>
            </w:r>
            <w:r>
              <w:t>LEGALES</w:t>
            </w:r>
            <w:r>
              <w:tab/>
            </w:r>
            <w:r>
              <w:rPr>
                <w:sz w:val="20"/>
              </w:rPr>
              <w:t>63</w:t>
            </w:r>
          </w:hyperlink>
        </w:p>
        <w:p w14:paraId="6B99D2B7"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117" w:history="1">
            <w:r>
              <w:rPr>
                <w:sz w:val="20"/>
              </w:rPr>
              <w:t>D</w:t>
            </w:r>
            <w:r>
              <w:t>EMANDE D</w:t>
            </w:r>
            <w:r>
              <w:rPr>
                <w:sz w:val="20"/>
              </w:rPr>
              <w:t>’</w:t>
            </w:r>
            <w:r>
              <w:t>AVIS AU COMITE DE PROTECTION DES</w:t>
            </w:r>
            <w:r>
              <w:rPr>
                <w:spacing w:val="-16"/>
              </w:rPr>
              <w:t xml:space="preserve"> </w:t>
            </w:r>
            <w:r>
              <w:t>PERSONNES</w:t>
            </w:r>
            <w:r>
              <w:rPr>
                <w:spacing w:val="-1"/>
              </w:rPr>
              <w:t xml:space="preserve"> </w:t>
            </w:r>
            <w:r>
              <w:rPr>
                <w:sz w:val="20"/>
              </w:rPr>
              <w:t>CPP</w:t>
            </w:r>
            <w:r>
              <w:rPr>
                <w:sz w:val="20"/>
              </w:rPr>
              <w:tab/>
              <w:t>63</w:t>
            </w:r>
          </w:hyperlink>
        </w:p>
        <w:p w14:paraId="0735A348" w14:textId="77777777" w:rsidR="000A329F" w:rsidRDefault="000A329F" w:rsidP="000A329F">
          <w:pPr>
            <w:pStyle w:val="TM3"/>
            <w:widowControl w:val="0"/>
            <w:numPr>
              <w:ilvl w:val="1"/>
              <w:numId w:val="59"/>
            </w:numPr>
            <w:tabs>
              <w:tab w:val="left" w:pos="1777"/>
              <w:tab w:val="left" w:pos="1778"/>
              <w:tab w:val="left" w:leader="dot" w:pos="9761"/>
            </w:tabs>
            <w:autoSpaceDE w:val="0"/>
            <w:autoSpaceDN w:val="0"/>
            <w:spacing w:after="0" w:line="243" w:lineRule="exact"/>
            <w:ind w:hanging="661"/>
            <w:rPr>
              <w:b/>
              <w:i/>
              <w:sz w:val="20"/>
            </w:rPr>
          </w:pPr>
          <w:hyperlink w:anchor="_bookmark118" w:history="1">
            <w:r>
              <w:rPr>
                <w:sz w:val="20"/>
              </w:rPr>
              <w:t>D</w:t>
            </w:r>
            <w:r>
              <w:rPr>
                <w:sz w:val="16"/>
              </w:rPr>
              <w:t>EMANDE D</w:t>
            </w:r>
            <w:r>
              <w:rPr>
                <w:sz w:val="20"/>
              </w:rPr>
              <w:t>’</w:t>
            </w:r>
            <w:r>
              <w:rPr>
                <w:sz w:val="16"/>
              </w:rPr>
              <w:t>AUTORISATION</w:t>
            </w:r>
            <w:r>
              <w:rPr>
                <w:spacing w:val="-5"/>
                <w:sz w:val="16"/>
              </w:rPr>
              <w:t xml:space="preserve"> </w:t>
            </w:r>
            <w:r>
              <w:rPr>
                <w:sz w:val="16"/>
              </w:rPr>
              <w:t>A</w:t>
            </w:r>
            <w:r>
              <w:rPr>
                <w:spacing w:val="-2"/>
                <w:sz w:val="16"/>
              </w:rPr>
              <w:t xml:space="preserve"> </w:t>
            </w:r>
            <w:r>
              <w:rPr>
                <w:sz w:val="16"/>
              </w:rPr>
              <w:t>L</w:t>
            </w:r>
            <w:r>
              <w:rPr>
                <w:sz w:val="20"/>
              </w:rPr>
              <w:t>’ANSM</w:t>
            </w:r>
            <w:r>
              <w:rPr>
                <w:sz w:val="20"/>
              </w:rPr>
              <w:tab/>
              <w:t>64</w:t>
            </w:r>
          </w:hyperlink>
        </w:p>
        <w:p w14:paraId="2FC5AABE" w14:textId="77777777" w:rsidR="000A329F" w:rsidRDefault="000A329F" w:rsidP="000A329F">
          <w:pPr>
            <w:pStyle w:val="TM3"/>
            <w:widowControl w:val="0"/>
            <w:numPr>
              <w:ilvl w:val="1"/>
              <w:numId w:val="59"/>
            </w:numPr>
            <w:tabs>
              <w:tab w:val="left" w:pos="1777"/>
              <w:tab w:val="left" w:pos="1778"/>
              <w:tab w:val="left" w:leader="dot" w:pos="9761"/>
            </w:tabs>
            <w:autoSpaceDE w:val="0"/>
            <w:autoSpaceDN w:val="0"/>
            <w:spacing w:after="0" w:line="243" w:lineRule="exact"/>
            <w:ind w:hanging="661"/>
            <w:rPr>
              <w:b/>
              <w:i/>
              <w:sz w:val="20"/>
            </w:rPr>
          </w:pPr>
          <w:hyperlink w:anchor="_bookmark119" w:history="1">
            <w:r>
              <w:rPr>
                <w:sz w:val="20"/>
              </w:rPr>
              <w:t>E</w:t>
            </w:r>
            <w:r>
              <w:rPr>
                <w:sz w:val="16"/>
              </w:rPr>
              <w:t xml:space="preserve">NGAGEMENT DE CONFORMITE A LA </w:t>
            </w:r>
            <w:r>
              <w:rPr>
                <w:sz w:val="20"/>
              </w:rPr>
              <w:t>« M</w:t>
            </w:r>
            <w:r>
              <w:rPr>
                <w:sz w:val="16"/>
              </w:rPr>
              <w:t xml:space="preserve">ETHODOLOGIE DE REFERENCE </w:t>
            </w:r>
            <w:r>
              <w:rPr>
                <w:sz w:val="20"/>
              </w:rPr>
              <w:t>»</w:t>
            </w:r>
            <w:r>
              <w:rPr>
                <w:spacing w:val="-20"/>
                <w:sz w:val="20"/>
              </w:rPr>
              <w:t xml:space="preserve"> </w:t>
            </w:r>
            <w:r>
              <w:rPr>
                <w:sz w:val="20"/>
              </w:rPr>
              <w:t>MR</w:t>
            </w:r>
            <w:r>
              <w:rPr>
                <w:spacing w:val="-11"/>
                <w:sz w:val="20"/>
              </w:rPr>
              <w:t xml:space="preserve"> </w:t>
            </w:r>
            <w:r>
              <w:rPr>
                <w:sz w:val="20"/>
              </w:rPr>
              <w:t>001</w:t>
            </w:r>
            <w:r>
              <w:rPr>
                <w:sz w:val="20"/>
              </w:rPr>
              <w:tab/>
              <w:t>64</w:t>
            </w:r>
          </w:hyperlink>
        </w:p>
        <w:p w14:paraId="4D340D98"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120" w:history="1">
            <w:r>
              <w:rPr>
                <w:sz w:val="20"/>
              </w:rPr>
              <w:t>M</w:t>
            </w:r>
            <w:r>
              <w:t>ODIFICATIONS DE</w:t>
            </w:r>
            <w:r>
              <w:rPr>
                <w:spacing w:val="-3"/>
              </w:rPr>
              <w:t xml:space="preserve"> </w:t>
            </w:r>
            <w:r>
              <w:t>LA</w:t>
            </w:r>
            <w:r>
              <w:rPr>
                <w:spacing w:val="-1"/>
              </w:rPr>
              <w:t xml:space="preserve"> </w:t>
            </w:r>
            <w:r>
              <w:t>RECHERCHE</w:t>
            </w:r>
            <w:r>
              <w:tab/>
            </w:r>
            <w:r>
              <w:rPr>
                <w:sz w:val="20"/>
              </w:rPr>
              <w:t>64</w:t>
            </w:r>
          </w:hyperlink>
        </w:p>
        <w:p w14:paraId="60FA6080"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121" w:history="1">
            <w:r>
              <w:rPr>
                <w:sz w:val="20"/>
              </w:rPr>
              <w:t>R</w:t>
            </w:r>
            <w:r>
              <w:t>APPORT FINAL DE</w:t>
            </w:r>
            <w:r>
              <w:rPr>
                <w:spacing w:val="-5"/>
              </w:rPr>
              <w:t xml:space="preserve"> </w:t>
            </w:r>
            <w:r>
              <w:t>LA</w:t>
            </w:r>
            <w:r>
              <w:rPr>
                <w:spacing w:val="-1"/>
              </w:rPr>
              <w:t xml:space="preserve"> </w:t>
            </w:r>
            <w:r>
              <w:t>RECHERCHE</w:t>
            </w:r>
            <w:r>
              <w:tab/>
            </w:r>
            <w:r>
              <w:rPr>
                <w:sz w:val="20"/>
              </w:rPr>
              <w:t>64</w:t>
            </w:r>
          </w:hyperlink>
        </w:p>
        <w:p w14:paraId="0054F801"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0" w:after="0" w:line="240" w:lineRule="auto"/>
          </w:pPr>
          <w:hyperlink w:anchor="_bookmark122" w:history="1">
            <w:r>
              <w:t>FINANCEMENT</w:t>
            </w:r>
            <w:r>
              <w:rPr>
                <w:spacing w:val="-1"/>
              </w:rPr>
              <w:t xml:space="preserve"> </w:t>
            </w:r>
            <w:r>
              <w:t>ET</w:t>
            </w:r>
            <w:r>
              <w:rPr>
                <w:spacing w:val="-3"/>
              </w:rPr>
              <w:t xml:space="preserve"> </w:t>
            </w:r>
            <w:r>
              <w:t>ASSURANCE</w:t>
            </w:r>
            <w:r>
              <w:tab/>
              <w:t>64</w:t>
            </w:r>
          </w:hyperlink>
        </w:p>
        <w:p w14:paraId="56BAE83F"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18" w:after="0" w:line="240" w:lineRule="auto"/>
            <w:ind w:hanging="661"/>
            <w:rPr>
              <w:sz w:val="20"/>
            </w:rPr>
          </w:pPr>
          <w:hyperlink w:anchor="_bookmark123" w:history="1">
            <w:r>
              <w:rPr>
                <w:sz w:val="20"/>
              </w:rPr>
              <w:t>S</w:t>
            </w:r>
            <w:r>
              <w:t>OURCE</w:t>
            </w:r>
            <w:r>
              <w:rPr>
                <w:spacing w:val="-1"/>
              </w:rPr>
              <w:t xml:space="preserve"> </w:t>
            </w:r>
            <w:r>
              <w:t>DE</w:t>
            </w:r>
            <w:r>
              <w:rPr>
                <w:spacing w:val="-1"/>
              </w:rPr>
              <w:t xml:space="preserve"> </w:t>
            </w:r>
            <w:r>
              <w:t>FINANCEMENT</w:t>
            </w:r>
            <w:r>
              <w:tab/>
            </w:r>
            <w:r>
              <w:rPr>
                <w:sz w:val="20"/>
              </w:rPr>
              <w:t>64</w:t>
            </w:r>
          </w:hyperlink>
        </w:p>
        <w:p w14:paraId="5B6CA755" w14:textId="77777777" w:rsidR="000A329F" w:rsidRDefault="000A329F" w:rsidP="000A329F">
          <w:pPr>
            <w:pStyle w:val="TM3"/>
            <w:widowControl w:val="0"/>
            <w:numPr>
              <w:ilvl w:val="1"/>
              <w:numId w:val="59"/>
            </w:numPr>
            <w:tabs>
              <w:tab w:val="left" w:pos="1777"/>
              <w:tab w:val="left" w:pos="1778"/>
              <w:tab w:val="left" w:leader="dot" w:pos="9761"/>
            </w:tabs>
            <w:autoSpaceDE w:val="0"/>
            <w:autoSpaceDN w:val="0"/>
            <w:spacing w:before="2" w:after="0" w:line="240" w:lineRule="auto"/>
            <w:ind w:hanging="661"/>
            <w:rPr>
              <w:b/>
              <w:i/>
              <w:sz w:val="20"/>
            </w:rPr>
          </w:pPr>
          <w:hyperlink w:anchor="_bookmark124" w:history="1">
            <w:r>
              <w:rPr>
                <w:sz w:val="20"/>
              </w:rPr>
              <w:t>A</w:t>
            </w:r>
            <w:r>
              <w:rPr>
                <w:sz w:val="16"/>
              </w:rPr>
              <w:t>SSURANCE</w:t>
            </w:r>
            <w:r>
              <w:rPr>
                <w:sz w:val="16"/>
              </w:rPr>
              <w:tab/>
            </w:r>
            <w:r>
              <w:rPr>
                <w:sz w:val="20"/>
              </w:rPr>
              <w:t>64</w:t>
            </w:r>
          </w:hyperlink>
        </w:p>
        <w:p w14:paraId="725C4610"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120" w:after="0" w:line="240" w:lineRule="auto"/>
          </w:pPr>
          <w:hyperlink w:anchor="_bookmark125" w:history="1">
            <w:r>
              <w:t>REGLES RELATIVES A</w:t>
            </w:r>
            <w:r>
              <w:rPr>
                <w:spacing w:val="-10"/>
              </w:rPr>
              <w:t xml:space="preserve"> </w:t>
            </w:r>
            <w:r>
              <w:t>LA</w:t>
            </w:r>
            <w:r>
              <w:rPr>
                <w:spacing w:val="-3"/>
              </w:rPr>
              <w:t xml:space="preserve"> </w:t>
            </w:r>
            <w:r>
              <w:t>PUBLICATION</w:t>
            </w:r>
            <w:r>
              <w:tab/>
              <w:t>65</w:t>
            </w:r>
          </w:hyperlink>
        </w:p>
        <w:p w14:paraId="58F8BA03"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238" w:after="0" w:line="240" w:lineRule="auto"/>
          </w:pPr>
          <w:hyperlink w:anchor="_bookmark126" w:history="1">
            <w:r>
              <w:t>BIBLIOGRAPHIE</w:t>
            </w:r>
            <w:r>
              <w:tab/>
              <w:t>66</w:t>
            </w:r>
          </w:hyperlink>
        </w:p>
        <w:p w14:paraId="5904FC00" w14:textId="77777777" w:rsidR="000A329F" w:rsidRDefault="000A329F" w:rsidP="000A329F">
          <w:pPr>
            <w:pStyle w:val="TM1"/>
            <w:widowControl w:val="0"/>
            <w:numPr>
              <w:ilvl w:val="0"/>
              <w:numId w:val="59"/>
            </w:numPr>
            <w:tabs>
              <w:tab w:val="left" w:pos="1335"/>
              <w:tab w:val="left" w:pos="1336"/>
              <w:tab w:val="left" w:leader="dot" w:pos="9761"/>
            </w:tabs>
            <w:autoSpaceDE w:val="0"/>
            <w:autoSpaceDN w:val="0"/>
            <w:spacing w:before="241" w:after="0" w:line="240" w:lineRule="auto"/>
          </w:pPr>
          <w:hyperlink w:anchor="_bookmark127" w:history="1">
            <w:r>
              <w:t>LISTE</w:t>
            </w:r>
            <w:r>
              <w:rPr>
                <w:spacing w:val="-4"/>
              </w:rPr>
              <w:t xml:space="preserve"> </w:t>
            </w:r>
            <w:r>
              <w:t>DES ADDENDA</w:t>
            </w:r>
            <w:r>
              <w:tab/>
              <w:t>77</w:t>
            </w:r>
          </w:hyperlink>
        </w:p>
        <w:p w14:paraId="2F446FF5"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21" w:after="0" w:line="240" w:lineRule="auto"/>
            <w:ind w:hanging="661"/>
            <w:rPr>
              <w:sz w:val="20"/>
            </w:rPr>
          </w:pPr>
          <w:hyperlink w:anchor="_bookmark128" w:history="1">
            <w:r>
              <w:rPr>
                <w:sz w:val="20"/>
              </w:rPr>
              <w:t>L</w:t>
            </w:r>
            <w:r>
              <w:t>ISTE</w:t>
            </w:r>
            <w:r>
              <w:rPr>
                <w:spacing w:val="-2"/>
              </w:rPr>
              <w:t xml:space="preserve"> </w:t>
            </w:r>
            <w:r>
              <w:t>DES</w:t>
            </w:r>
            <w:r>
              <w:rPr>
                <w:spacing w:val="-2"/>
              </w:rPr>
              <w:t xml:space="preserve"> </w:t>
            </w:r>
            <w:r>
              <w:rPr>
                <w:sz w:val="20"/>
              </w:rPr>
              <w:t>I</w:t>
            </w:r>
            <w:r>
              <w:t>NVESTIGATEURS</w:t>
            </w:r>
            <w:r>
              <w:tab/>
            </w:r>
            <w:r>
              <w:rPr>
                <w:sz w:val="20"/>
              </w:rPr>
              <w:t>77</w:t>
            </w:r>
          </w:hyperlink>
        </w:p>
        <w:p w14:paraId="6F87C951"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129" w:history="1">
            <w:r>
              <w:rPr>
                <w:sz w:val="20"/>
              </w:rPr>
              <w:t>F</w:t>
            </w:r>
            <w:r>
              <w:t xml:space="preserve">ORMULAIRE DE NOTIFICATION DES </w:t>
            </w:r>
            <w:r>
              <w:rPr>
                <w:sz w:val="20"/>
              </w:rPr>
              <w:t>E</w:t>
            </w:r>
            <w:r>
              <w:t>VENEMENTS</w:t>
            </w:r>
            <w:r>
              <w:rPr>
                <w:spacing w:val="-14"/>
              </w:rPr>
              <w:t xml:space="preserve"> </w:t>
            </w:r>
            <w:r>
              <w:rPr>
                <w:sz w:val="20"/>
              </w:rPr>
              <w:t>I</w:t>
            </w:r>
            <w:r>
              <w:t>NDESIRABLES</w:t>
            </w:r>
            <w:r>
              <w:rPr>
                <w:spacing w:val="-1"/>
              </w:rPr>
              <w:t xml:space="preserve"> </w:t>
            </w:r>
            <w:r>
              <w:rPr>
                <w:sz w:val="20"/>
              </w:rPr>
              <w:t>G</w:t>
            </w:r>
            <w:r>
              <w:t>RAVES</w:t>
            </w:r>
            <w:r>
              <w:tab/>
            </w:r>
            <w:r>
              <w:rPr>
                <w:sz w:val="20"/>
              </w:rPr>
              <w:t>79</w:t>
            </w:r>
          </w:hyperlink>
        </w:p>
        <w:p w14:paraId="474314EC"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after="0" w:line="243" w:lineRule="exact"/>
            <w:ind w:hanging="661"/>
            <w:rPr>
              <w:sz w:val="20"/>
            </w:rPr>
          </w:pPr>
          <w:hyperlink w:anchor="_bookmark130" w:history="1">
            <w:r>
              <w:rPr>
                <w:sz w:val="20"/>
              </w:rPr>
              <w:t>F</w:t>
            </w:r>
            <w:r>
              <w:t>ORMULAIRE DE SUIVI</w:t>
            </w:r>
            <w:r>
              <w:rPr>
                <w:spacing w:val="-4"/>
              </w:rPr>
              <w:t xml:space="preserve"> </w:t>
            </w:r>
            <w:r>
              <w:t>DE</w:t>
            </w:r>
            <w:r>
              <w:rPr>
                <w:spacing w:val="-1"/>
              </w:rPr>
              <w:t xml:space="preserve"> </w:t>
            </w:r>
            <w:r>
              <w:t>GROSSESSE</w:t>
            </w:r>
            <w:r>
              <w:tab/>
            </w:r>
            <w:r>
              <w:rPr>
                <w:sz w:val="20"/>
              </w:rPr>
              <w:t>82</w:t>
            </w:r>
          </w:hyperlink>
        </w:p>
        <w:p w14:paraId="73867C2C" w14:textId="77777777" w:rsidR="000A329F" w:rsidRDefault="000A329F" w:rsidP="000A329F">
          <w:pPr>
            <w:pStyle w:val="TM2"/>
            <w:widowControl w:val="0"/>
            <w:numPr>
              <w:ilvl w:val="1"/>
              <w:numId w:val="59"/>
            </w:numPr>
            <w:tabs>
              <w:tab w:val="left" w:pos="1777"/>
              <w:tab w:val="left" w:pos="1778"/>
              <w:tab w:val="left" w:leader="dot" w:pos="9761"/>
            </w:tabs>
            <w:autoSpaceDE w:val="0"/>
            <w:autoSpaceDN w:val="0"/>
            <w:spacing w:before="1" w:after="0" w:line="240" w:lineRule="auto"/>
            <w:ind w:hanging="661"/>
            <w:rPr>
              <w:sz w:val="20"/>
            </w:rPr>
          </w:pPr>
          <w:hyperlink w:anchor="_bookmark131" w:history="1">
            <w:r>
              <w:rPr>
                <w:sz w:val="20"/>
              </w:rPr>
              <w:t>B</w:t>
            </w:r>
            <w:r>
              <w:t>ROCHURE</w:t>
            </w:r>
            <w:r>
              <w:rPr>
                <w:spacing w:val="-2"/>
              </w:rPr>
              <w:t xml:space="preserve"> </w:t>
            </w:r>
            <w:r>
              <w:rPr>
                <w:sz w:val="20"/>
              </w:rPr>
              <w:t>I</w:t>
            </w:r>
            <w:r>
              <w:t>NVESTIGATEUR</w:t>
            </w:r>
            <w:r>
              <w:tab/>
            </w:r>
            <w:r>
              <w:rPr>
                <w:sz w:val="20"/>
              </w:rPr>
              <w:t>84</w:t>
            </w:r>
          </w:hyperlink>
        </w:p>
        <w:p w14:paraId="0956870B" w14:textId="77777777" w:rsidR="000A329F" w:rsidRDefault="000A329F" w:rsidP="000A329F">
          <w:pPr>
            <w:pStyle w:val="TM3"/>
            <w:widowControl w:val="0"/>
            <w:numPr>
              <w:ilvl w:val="1"/>
              <w:numId w:val="59"/>
            </w:numPr>
            <w:tabs>
              <w:tab w:val="left" w:pos="1777"/>
              <w:tab w:val="left" w:pos="1778"/>
              <w:tab w:val="left" w:leader="dot" w:pos="9761"/>
            </w:tabs>
            <w:autoSpaceDE w:val="0"/>
            <w:autoSpaceDN w:val="0"/>
            <w:spacing w:before="1" w:after="0" w:line="240" w:lineRule="auto"/>
            <w:ind w:hanging="661"/>
            <w:rPr>
              <w:b/>
              <w:i/>
              <w:sz w:val="20"/>
            </w:rPr>
          </w:pPr>
          <w:hyperlink w:anchor="_bookmark132" w:history="1">
            <w:r>
              <w:rPr>
                <w:sz w:val="20"/>
              </w:rPr>
              <w:t>S</w:t>
            </w:r>
            <w:r>
              <w:rPr>
                <w:sz w:val="16"/>
              </w:rPr>
              <w:t>CORES</w:t>
            </w:r>
            <w:r>
              <w:rPr>
                <w:sz w:val="16"/>
              </w:rPr>
              <w:tab/>
            </w:r>
            <w:r>
              <w:rPr>
                <w:sz w:val="20"/>
              </w:rPr>
              <w:t>84</w:t>
            </w:r>
          </w:hyperlink>
        </w:p>
        <w:p w14:paraId="57876991"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pPr>
          <w:hyperlink w:anchor="_bookmark133" w:history="1">
            <w:r>
              <w:rPr>
                <w:i/>
              </w:rPr>
              <w:t>Score</w:t>
            </w:r>
            <w:r>
              <w:rPr>
                <w:i/>
                <w:spacing w:val="-3"/>
              </w:rPr>
              <w:t xml:space="preserve"> </w:t>
            </w:r>
            <w:r>
              <w:rPr>
                <w:i/>
              </w:rPr>
              <w:t>de</w:t>
            </w:r>
            <w:r>
              <w:rPr>
                <w:i/>
                <w:spacing w:val="-2"/>
              </w:rPr>
              <w:t xml:space="preserve"> </w:t>
            </w:r>
            <w:r>
              <w:rPr>
                <w:i/>
              </w:rPr>
              <w:t>Richards-Campbell</w:t>
            </w:r>
            <w:r>
              <w:rPr>
                <w:i/>
              </w:rPr>
              <w:tab/>
              <w:t>84</w:t>
            </w:r>
          </w:hyperlink>
        </w:p>
        <w:p w14:paraId="00E9BED7" w14:textId="77777777" w:rsidR="000A329F" w:rsidRPr="00322856"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rPr>
              <w:lang w:val="en-GB"/>
            </w:rPr>
          </w:pPr>
          <w:hyperlink w:anchor="_bookmark134" w:history="1">
            <w:r w:rsidRPr="00322856">
              <w:rPr>
                <w:i/>
                <w:lang w:val="en-GB"/>
              </w:rPr>
              <w:t>SCORE IGS II /SCORE</w:t>
            </w:r>
            <w:r w:rsidRPr="00322856">
              <w:rPr>
                <w:i/>
                <w:spacing w:val="-6"/>
                <w:lang w:val="en-GB"/>
              </w:rPr>
              <w:t xml:space="preserve"> </w:t>
            </w:r>
            <w:r w:rsidRPr="00322856">
              <w:rPr>
                <w:i/>
                <w:lang w:val="en-GB"/>
              </w:rPr>
              <w:t>SAPS</w:t>
            </w:r>
            <w:r w:rsidRPr="00322856">
              <w:rPr>
                <w:i/>
                <w:spacing w:val="-1"/>
                <w:lang w:val="en-GB"/>
              </w:rPr>
              <w:t xml:space="preserve"> </w:t>
            </w:r>
            <w:r w:rsidRPr="00322856">
              <w:rPr>
                <w:i/>
                <w:lang w:val="en-GB"/>
              </w:rPr>
              <w:t>II</w:t>
            </w:r>
            <w:r w:rsidRPr="00322856">
              <w:rPr>
                <w:i/>
                <w:lang w:val="en-GB"/>
              </w:rPr>
              <w:tab/>
              <w:t>85</w:t>
            </w:r>
          </w:hyperlink>
        </w:p>
        <w:p w14:paraId="224AE572"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2" w:after="0" w:line="240" w:lineRule="auto"/>
            <w:ind w:left="2216" w:hanging="882"/>
          </w:pPr>
          <w:hyperlink w:anchor="_bookmark135" w:history="1">
            <w:r>
              <w:rPr>
                <w:i/>
              </w:rPr>
              <w:t>SOFA</w:t>
            </w:r>
            <w:r>
              <w:rPr>
                <w:i/>
                <w:spacing w:val="-4"/>
              </w:rPr>
              <w:t xml:space="preserve"> </w:t>
            </w:r>
            <w:r>
              <w:rPr>
                <w:i/>
              </w:rPr>
              <w:t>score</w:t>
            </w:r>
            <w:r>
              <w:rPr>
                <w:i/>
              </w:rPr>
              <w:tab/>
              <w:t>86</w:t>
            </w:r>
          </w:hyperlink>
        </w:p>
        <w:p w14:paraId="2E5107C1" w14:textId="77777777" w:rsidR="000A329F" w:rsidRPr="00322856"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rPr>
              <w:lang w:val="en-GB"/>
            </w:rPr>
          </w:pPr>
          <w:hyperlink w:anchor="_bookmark136" w:history="1">
            <w:r w:rsidRPr="00322856">
              <w:rPr>
                <w:i/>
                <w:lang w:val="en-GB"/>
              </w:rPr>
              <w:t xml:space="preserve">Score </w:t>
            </w:r>
            <w:proofErr w:type="spellStart"/>
            <w:r w:rsidRPr="00322856">
              <w:rPr>
                <w:i/>
                <w:lang w:val="en-GB"/>
              </w:rPr>
              <w:t>neuromusculaire</w:t>
            </w:r>
            <w:proofErr w:type="spellEnd"/>
            <w:r w:rsidRPr="00322856">
              <w:rPr>
                <w:i/>
                <w:lang w:val="en-GB"/>
              </w:rPr>
              <w:t xml:space="preserve"> = MRC (Medical</w:t>
            </w:r>
            <w:r w:rsidRPr="00322856">
              <w:rPr>
                <w:i/>
                <w:spacing w:val="-15"/>
                <w:lang w:val="en-GB"/>
              </w:rPr>
              <w:t xml:space="preserve"> </w:t>
            </w:r>
            <w:r w:rsidRPr="00322856">
              <w:rPr>
                <w:i/>
                <w:lang w:val="en-GB"/>
              </w:rPr>
              <w:t>Research</w:t>
            </w:r>
            <w:r w:rsidRPr="00322856">
              <w:rPr>
                <w:i/>
                <w:spacing w:val="-2"/>
                <w:lang w:val="en-GB"/>
              </w:rPr>
              <w:t xml:space="preserve"> </w:t>
            </w:r>
            <w:r w:rsidRPr="00322856">
              <w:rPr>
                <w:i/>
                <w:lang w:val="en-GB"/>
              </w:rPr>
              <w:t>Council)</w:t>
            </w:r>
            <w:r w:rsidRPr="00322856">
              <w:rPr>
                <w:i/>
                <w:lang w:val="en-GB"/>
              </w:rPr>
              <w:tab/>
              <w:t>86</w:t>
            </w:r>
          </w:hyperlink>
        </w:p>
        <w:p w14:paraId="75A34513"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pPr>
          <w:hyperlink w:anchor="_bookmark137" w:history="1">
            <w:r>
              <w:rPr>
                <w:i/>
              </w:rPr>
              <w:t>QUESTIONNAIRE GENERALISTE SF-36 (qualité</w:t>
            </w:r>
            <w:r>
              <w:rPr>
                <w:i/>
                <w:spacing w:val="-8"/>
              </w:rPr>
              <w:t xml:space="preserve"> </w:t>
            </w:r>
            <w:r>
              <w:rPr>
                <w:i/>
              </w:rPr>
              <w:t>de</w:t>
            </w:r>
            <w:r>
              <w:rPr>
                <w:i/>
                <w:spacing w:val="-2"/>
              </w:rPr>
              <w:t xml:space="preserve"> </w:t>
            </w:r>
            <w:r>
              <w:rPr>
                <w:i/>
              </w:rPr>
              <w:t>vie)</w:t>
            </w:r>
            <w:r>
              <w:rPr>
                <w:i/>
              </w:rPr>
              <w:tab/>
              <w:t>87</w:t>
            </w:r>
          </w:hyperlink>
        </w:p>
        <w:p w14:paraId="139DD6D0"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0" w:lineRule="auto"/>
            <w:ind w:left="2216" w:hanging="882"/>
          </w:pPr>
          <w:hyperlink w:anchor="_bookmark138" w:history="1">
            <w:r>
              <w:rPr>
                <w:i/>
              </w:rPr>
              <w:t>ADL</w:t>
            </w:r>
            <w:r>
              <w:rPr>
                <w:i/>
              </w:rPr>
              <w:tab/>
              <w:t>91</w:t>
            </w:r>
          </w:hyperlink>
        </w:p>
        <w:p w14:paraId="2946B0D2" w14:textId="77777777" w:rsidR="000A329F" w:rsidRPr="00322856" w:rsidRDefault="000A329F" w:rsidP="000A329F">
          <w:pPr>
            <w:pStyle w:val="TM4"/>
            <w:widowControl w:val="0"/>
            <w:numPr>
              <w:ilvl w:val="2"/>
              <w:numId w:val="59"/>
            </w:numPr>
            <w:tabs>
              <w:tab w:val="left" w:pos="2216"/>
              <w:tab w:val="left" w:pos="2217"/>
              <w:tab w:val="left" w:leader="dot" w:pos="9761"/>
            </w:tabs>
            <w:autoSpaceDE w:val="0"/>
            <w:autoSpaceDN w:val="0"/>
            <w:spacing w:before="1" w:after="0" w:line="240" w:lineRule="auto"/>
            <w:ind w:left="2216" w:hanging="882"/>
            <w:rPr>
              <w:lang w:val="en-GB"/>
            </w:rPr>
          </w:pPr>
          <w:hyperlink w:anchor="_bookmark139" w:history="1">
            <w:r w:rsidRPr="00322856">
              <w:rPr>
                <w:i/>
                <w:lang w:val="en-GB"/>
              </w:rPr>
              <w:t>IADL : INSTRUMENTAL ACTIVITIES OF DAILY LIVING (Echelle</w:t>
            </w:r>
            <w:r w:rsidRPr="00322856">
              <w:rPr>
                <w:i/>
                <w:spacing w:val="-23"/>
                <w:lang w:val="en-GB"/>
              </w:rPr>
              <w:t xml:space="preserve"> </w:t>
            </w:r>
            <w:r w:rsidRPr="00322856">
              <w:rPr>
                <w:i/>
                <w:lang w:val="en-GB"/>
              </w:rPr>
              <w:t>de</w:t>
            </w:r>
            <w:r w:rsidRPr="00322856">
              <w:rPr>
                <w:i/>
                <w:spacing w:val="-3"/>
                <w:lang w:val="en-GB"/>
              </w:rPr>
              <w:t xml:space="preserve"> </w:t>
            </w:r>
            <w:r w:rsidRPr="00322856">
              <w:rPr>
                <w:i/>
                <w:lang w:val="en-GB"/>
              </w:rPr>
              <w:t>LAWTON)</w:t>
            </w:r>
            <w:r w:rsidRPr="00322856">
              <w:rPr>
                <w:i/>
                <w:lang w:val="en-GB"/>
              </w:rPr>
              <w:tab/>
              <w:t>92</w:t>
            </w:r>
          </w:hyperlink>
        </w:p>
        <w:p w14:paraId="17FA382A" w14:textId="77777777" w:rsidR="000A329F" w:rsidRPr="00322856"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rPr>
              <w:lang w:val="en-GB"/>
            </w:rPr>
          </w:pPr>
          <w:hyperlink w:anchor="_bookmark140" w:history="1">
            <w:proofErr w:type="spellStart"/>
            <w:r w:rsidRPr="00322856">
              <w:rPr>
                <w:i/>
                <w:lang w:val="en-GB"/>
              </w:rPr>
              <w:t>Échelle</w:t>
            </w:r>
            <w:proofErr w:type="spellEnd"/>
            <w:r w:rsidRPr="00322856">
              <w:rPr>
                <w:i/>
                <w:lang w:val="en-GB"/>
              </w:rPr>
              <w:t xml:space="preserve"> HAD : Hospital Anxiety and</w:t>
            </w:r>
            <w:r w:rsidRPr="00322856">
              <w:rPr>
                <w:i/>
                <w:spacing w:val="-19"/>
                <w:lang w:val="en-GB"/>
              </w:rPr>
              <w:t xml:space="preserve"> </w:t>
            </w:r>
            <w:r w:rsidRPr="00322856">
              <w:rPr>
                <w:i/>
                <w:lang w:val="en-GB"/>
              </w:rPr>
              <w:t>Depression</w:t>
            </w:r>
            <w:r w:rsidRPr="00322856">
              <w:rPr>
                <w:i/>
                <w:spacing w:val="-3"/>
                <w:lang w:val="en-GB"/>
              </w:rPr>
              <w:t xml:space="preserve"> </w:t>
            </w:r>
            <w:r w:rsidRPr="00322856">
              <w:rPr>
                <w:i/>
                <w:lang w:val="en-GB"/>
              </w:rPr>
              <w:t>scale</w:t>
            </w:r>
            <w:r w:rsidRPr="00322856">
              <w:rPr>
                <w:i/>
                <w:lang w:val="en-GB"/>
              </w:rPr>
              <w:tab/>
              <w:t>94</w:t>
            </w:r>
          </w:hyperlink>
        </w:p>
        <w:p w14:paraId="75496EDC" w14:textId="77777777" w:rsidR="000A329F" w:rsidRDefault="000A329F" w:rsidP="000A329F">
          <w:pPr>
            <w:pStyle w:val="TM4"/>
            <w:widowControl w:val="0"/>
            <w:numPr>
              <w:ilvl w:val="2"/>
              <w:numId w:val="59"/>
            </w:numPr>
            <w:tabs>
              <w:tab w:val="left" w:pos="2216"/>
              <w:tab w:val="left" w:pos="2217"/>
              <w:tab w:val="left" w:leader="dot" w:pos="9761"/>
            </w:tabs>
            <w:autoSpaceDE w:val="0"/>
            <w:autoSpaceDN w:val="0"/>
            <w:spacing w:after="0" w:line="243" w:lineRule="exact"/>
            <w:ind w:left="2216" w:hanging="882"/>
          </w:pPr>
          <w:hyperlink w:anchor="_bookmark141" w:history="1">
            <w:r>
              <w:rPr>
                <w:i/>
              </w:rPr>
              <w:t>Test IES-R</w:t>
            </w:r>
            <w:r>
              <w:rPr>
                <w:i/>
                <w:spacing w:val="-6"/>
              </w:rPr>
              <w:t xml:space="preserve"> </w:t>
            </w:r>
            <w:r>
              <w:rPr>
                <w:i/>
              </w:rPr>
              <w:t>version</w:t>
            </w:r>
            <w:r>
              <w:rPr>
                <w:i/>
                <w:spacing w:val="-2"/>
              </w:rPr>
              <w:t xml:space="preserve"> </w:t>
            </w:r>
            <w:r>
              <w:rPr>
                <w:i/>
              </w:rPr>
              <w:t>française</w:t>
            </w:r>
            <w:r>
              <w:rPr>
                <w:i/>
              </w:rPr>
              <w:tab/>
              <w:t>96</w:t>
            </w:r>
          </w:hyperlink>
        </w:p>
      </w:sdtContent>
    </w:sdt>
    <w:p w14:paraId="1D2ED254" w14:textId="77777777" w:rsidR="000A329F" w:rsidRDefault="000A329F" w:rsidP="000A329F">
      <w:pPr>
        <w:spacing w:line="243" w:lineRule="exact"/>
        <w:sectPr w:rsidR="000A329F">
          <w:type w:val="continuous"/>
          <w:pgSz w:w="11910" w:h="16840"/>
          <w:pgMar w:top="1099" w:right="160" w:bottom="1219" w:left="520" w:header="720" w:footer="720" w:gutter="0"/>
          <w:cols w:space="720"/>
        </w:sectPr>
      </w:pPr>
    </w:p>
    <w:p w14:paraId="2847A347" w14:textId="77777777" w:rsidR="000A329F" w:rsidRDefault="000A329F" w:rsidP="000A329F">
      <w:pPr>
        <w:pStyle w:val="Titre1"/>
        <w:keepNext w:val="0"/>
        <w:keepLines w:val="0"/>
        <w:widowControl w:val="0"/>
        <w:numPr>
          <w:ilvl w:val="0"/>
          <w:numId w:val="56"/>
        </w:numPr>
        <w:tabs>
          <w:tab w:val="left" w:pos="1328"/>
          <w:tab w:val="left" w:pos="1329"/>
        </w:tabs>
        <w:autoSpaceDE w:val="0"/>
        <w:autoSpaceDN w:val="0"/>
        <w:spacing w:before="64" w:line="240" w:lineRule="auto"/>
        <w:ind w:hanging="433"/>
      </w:pPr>
      <w:bookmarkStart w:id="0" w:name="_bookmark0"/>
      <w:bookmarkStart w:id="1" w:name="_Toc195961629"/>
      <w:bookmarkEnd w:id="0"/>
      <w:r>
        <w:lastRenderedPageBreak/>
        <w:t>RÉSUMÉ</w:t>
      </w:r>
      <w:r>
        <w:rPr>
          <w:spacing w:val="-1"/>
        </w:rPr>
        <w:t xml:space="preserve"> </w:t>
      </w:r>
      <w:r>
        <w:t>SYNOPTIQUE</w:t>
      </w:r>
      <w:bookmarkEnd w:id="1"/>
    </w:p>
    <w:p w14:paraId="5F4FAE90" w14:textId="77777777" w:rsidR="000A329F" w:rsidRDefault="000A329F" w:rsidP="000A329F">
      <w:pPr>
        <w:pStyle w:val="Corpsdetexte"/>
        <w:spacing w:before="5"/>
        <w:rPr>
          <w:b/>
          <w:sz w:val="21"/>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8"/>
        <w:gridCol w:w="6404"/>
      </w:tblGrid>
      <w:tr w:rsidR="000A329F" w14:paraId="7E6FD010" w14:textId="77777777" w:rsidTr="000A329F">
        <w:trPr>
          <w:trHeight w:val="1012"/>
        </w:trPr>
        <w:tc>
          <w:tcPr>
            <w:tcW w:w="2888" w:type="dxa"/>
          </w:tcPr>
          <w:p w14:paraId="0EE8A701" w14:textId="77777777" w:rsidR="000A329F" w:rsidRDefault="000A329F" w:rsidP="000A329F">
            <w:pPr>
              <w:pStyle w:val="TableParagraph"/>
              <w:spacing w:line="250" w:lineRule="exact"/>
              <w:ind w:left="107"/>
            </w:pPr>
            <w:proofErr w:type="spellStart"/>
            <w:r>
              <w:t>Titre</w:t>
            </w:r>
            <w:proofErr w:type="spellEnd"/>
            <w:r>
              <w:t xml:space="preserve"> </w:t>
            </w:r>
            <w:proofErr w:type="spellStart"/>
            <w:r>
              <w:t>complet</w:t>
            </w:r>
            <w:proofErr w:type="spellEnd"/>
          </w:p>
        </w:tc>
        <w:tc>
          <w:tcPr>
            <w:tcW w:w="6404" w:type="dxa"/>
          </w:tcPr>
          <w:p w14:paraId="0E5B78EE" w14:textId="77777777" w:rsidR="000A329F" w:rsidRPr="000A329F" w:rsidRDefault="000A329F" w:rsidP="000A329F">
            <w:pPr>
              <w:pStyle w:val="TableParagraph"/>
              <w:ind w:left="109" w:right="96"/>
              <w:jc w:val="both"/>
              <w:rPr>
                <w:lang w:val="fr-FR"/>
              </w:rPr>
            </w:pPr>
            <w:r w:rsidRPr="000A329F">
              <w:rPr>
                <w:lang w:val="fr-FR"/>
              </w:rPr>
              <w:t>PREVENTION DU DELIRIUM EN REANIMATION PAR LA MELATONINE: ETUDE PROSPECTIVE, MULTICENTRIQUE, RANDOMISEE, EN DOUBLE AVEUGLE, CONTRE PLACEBO,</w:t>
            </w:r>
          </w:p>
          <w:p w14:paraId="663AF257" w14:textId="77777777" w:rsidR="000A329F" w:rsidRDefault="000A329F" w:rsidP="000A329F">
            <w:pPr>
              <w:pStyle w:val="TableParagraph"/>
              <w:spacing w:line="236" w:lineRule="exact"/>
              <w:ind w:left="109"/>
              <w:jc w:val="both"/>
            </w:pPr>
            <w:r>
              <w:t>MULTI-BRAS, MULTI-STADES</w:t>
            </w:r>
          </w:p>
        </w:tc>
      </w:tr>
      <w:tr w:rsidR="000A329F" w14:paraId="474525CB" w14:textId="77777777" w:rsidTr="000A329F">
        <w:trPr>
          <w:trHeight w:val="251"/>
        </w:trPr>
        <w:tc>
          <w:tcPr>
            <w:tcW w:w="2888" w:type="dxa"/>
          </w:tcPr>
          <w:p w14:paraId="228DFB90" w14:textId="77777777" w:rsidR="000A329F" w:rsidRDefault="000A329F" w:rsidP="000A329F">
            <w:pPr>
              <w:pStyle w:val="TableParagraph"/>
              <w:spacing w:line="232" w:lineRule="exact"/>
              <w:ind w:left="107"/>
            </w:pPr>
            <w:proofErr w:type="spellStart"/>
            <w:r>
              <w:t>Acronyme</w:t>
            </w:r>
            <w:proofErr w:type="spellEnd"/>
          </w:p>
        </w:tc>
        <w:tc>
          <w:tcPr>
            <w:tcW w:w="6404" w:type="dxa"/>
          </w:tcPr>
          <w:p w14:paraId="3BF87FA1" w14:textId="77777777" w:rsidR="000A329F" w:rsidRDefault="000A329F" w:rsidP="000A329F">
            <w:pPr>
              <w:pStyle w:val="TableParagraph"/>
              <w:spacing w:line="232" w:lineRule="exact"/>
              <w:ind w:left="109"/>
            </w:pPr>
            <w:r>
              <w:t>DEMEL</w:t>
            </w:r>
          </w:p>
        </w:tc>
      </w:tr>
      <w:tr w:rsidR="000A329F" w14:paraId="4A5BD527" w14:textId="77777777" w:rsidTr="000A329F">
        <w:trPr>
          <w:trHeight w:val="505"/>
        </w:trPr>
        <w:tc>
          <w:tcPr>
            <w:tcW w:w="2888" w:type="dxa"/>
          </w:tcPr>
          <w:p w14:paraId="42C7C293" w14:textId="77777777" w:rsidR="000A329F" w:rsidRDefault="000A329F" w:rsidP="000A329F">
            <w:pPr>
              <w:pStyle w:val="TableParagraph"/>
              <w:spacing w:line="254" w:lineRule="exact"/>
              <w:ind w:left="107" w:right="1332"/>
            </w:pPr>
            <w:proofErr w:type="spellStart"/>
            <w:r>
              <w:t>Investigateur</w:t>
            </w:r>
            <w:proofErr w:type="spellEnd"/>
            <w:r>
              <w:t xml:space="preserve"> </w:t>
            </w:r>
            <w:proofErr w:type="spellStart"/>
            <w:r>
              <w:t>coordonnateur</w:t>
            </w:r>
            <w:proofErr w:type="spellEnd"/>
          </w:p>
        </w:tc>
        <w:tc>
          <w:tcPr>
            <w:tcW w:w="6404" w:type="dxa"/>
          </w:tcPr>
          <w:p w14:paraId="0480557A" w14:textId="77777777" w:rsidR="000A329F" w:rsidRPr="000A329F" w:rsidRDefault="000A329F" w:rsidP="000A329F">
            <w:pPr>
              <w:pStyle w:val="TableParagraph"/>
              <w:spacing w:line="254" w:lineRule="exact"/>
              <w:ind w:left="109"/>
              <w:rPr>
                <w:lang w:val="fr-FR"/>
              </w:rPr>
            </w:pPr>
            <w:r w:rsidRPr="000A329F">
              <w:rPr>
                <w:lang w:val="fr-FR"/>
              </w:rPr>
              <w:t xml:space="preserve">Dr </w:t>
            </w:r>
            <w:proofErr w:type="spellStart"/>
            <w:r w:rsidRPr="000A329F">
              <w:rPr>
                <w:lang w:val="fr-FR"/>
              </w:rPr>
              <w:t>Keyvan</w:t>
            </w:r>
            <w:proofErr w:type="spellEnd"/>
            <w:r w:rsidRPr="000A329F">
              <w:rPr>
                <w:lang w:val="fr-FR"/>
              </w:rPr>
              <w:t xml:space="preserve"> RAZAZI, Service de Réanimation médicale, Hôpital Henri Mondor</w:t>
            </w:r>
          </w:p>
        </w:tc>
      </w:tr>
      <w:tr w:rsidR="000A329F" w14:paraId="4A33F6E7" w14:textId="77777777" w:rsidTr="000A329F">
        <w:trPr>
          <w:trHeight w:val="252"/>
        </w:trPr>
        <w:tc>
          <w:tcPr>
            <w:tcW w:w="2888" w:type="dxa"/>
          </w:tcPr>
          <w:p w14:paraId="400D1CF9" w14:textId="77777777" w:rsidR="000A329F" w:rsidRDefault="000A329F" w:rsidP="000A329F">
            <w:pPr>
              <w:pStyle w:val="TableParagraph"/>
              <w:spacing w:line="232" w:lineRule="exact"/>
              <w:ind w:left="107"/>
            </w:pPr>
            <w:proofErr w:type="spellStart"/>
            <w:r>
              <w:t>Promoteur</w:t>
            </w:r>
            <w:proofErr w:type="spellEnd"/>
          </w:p>
        </w:tc>
        <w:tc>
          <w:tcPr>
            <w:tcW w:w="6404" w:type="dxa"/>
          </w:tcPr>
          <w:p w14:paraId="521D5433" w14:textId="77777777" w:rsidR="000A329F" w:rsidRPr="000A329F" w:rsidRDefault="000A329F" w:rsidP="000A329F">
            <w:pPr>
              <w:pStyle w:val="TableParagraph"/>
              <w:spacing w:line="232" w:lineRule="exact"/>
              <w:ind w:left="109"/>
              <w:rPr>
                <w:lang w:val="fr-FR"/>
              </w:rPr>
            </w:pPr>
            <w:r w:rsidRPr="000A329F">
              <w:rPr>
                <w:lang w:val="fr-FR"/>
              </w:rPr>
              <w:t>Assistance Publique – Hôpitaux de Paris</w:t>
            </w:r>
          </w:p>
        </w:tc>
      </w:tr>
      <w:tr w:rsidR="000A329F" w14:paraId="76053157" w14:textId="77777777" w:rsidTr="000A329F">
        <w:trPr>
          <w:trHeight w:val="8096"/>
        </w:trPr>
        <w:tc>
          <w:tcPr>
            <w:tcW w:w="2888" w:type="dxa"/>
          </w:tcPr>
          <w:p w14:paraId="4693D59B" w14:textId="77777777" w:rsidR="000A329F" w:rsidRDefault="000A329F" w:rsidP="000A329F">
            <w:pPr>
              <w:pStyle w:val="TableParagraph"/>
              <w:spacing w:line="250" w:lineRule="exact"/>
              <w:ind w:left="107"/>
            </w:pPr>
            <w:r>
              <w:t xml:space="preserve">Justification </w:t>
            </w:r>
            <w:proofErr w:type="spellStart"/>
            <w:r>
              <w:t>scientifique</w:t>
            </w:r>
            <w:proofErr w:type="spellEnd"/>
          </w:p>
        </w:tc>
        <w:tc>
          <w:tcPr>
            <w:tcW w:w="6404" w:type="dxa"/>
          </w:tcPr>
          <w:p w14:paraId="30768569" w14:textId="77777777" w:rsidR="000A329F" w:rsidRPr="000A329F" w:rsidRDefault="000A329F" w:rsidP="000A329F">
            <w:pPr>
              <w:pStyle w:val="TableParagraph"/>
              <w:ind w:left="109" w:right="94"/>
              <w:jc w:val="both"/>
              <w:rPr>
                <w:lang w:val="fr-FR"/>
              </w:rPr>
            </w:pPr>
            <w:r w:rsidRPr="000A329F">
              <w:rPr>
                <w:lang w:val="fr-FR"/>
              </w:rPr>
              <w:t>Le délirium est une pathologie fréquente en réanimation (jusqu’à 80% des malades) et d’une gravité particulière, avec une surmortalité précoce et à long terme, une augmentation significative des coûts, ainsi que des séquelles fonctionnelles cognitives sévères chez les survivants. Le délirium impacte particulièrement les patients sédatés et ventilés; il complique le sevrage de la ventilation et prolonge sa durée. La physiopathologie du délirium est complexe. Elle implique certaines comorbidités (âge), la gravité du malade, et la sédation préalable (notamment par benzodiazépines). Le rythme circadien et le sommeil, jouent également un rôle central. Ces deux facteurs, tout comme la sécrétion de mélatonine, sont fortement altérés en réanimation.</w:t>
            </w:r>
          </w:p>
          <w:p w14:paraId="4DE8C86A" w14:textId="77777777" w:rsidR="000A329F" w:rsidRPr="000A329F" w:rsidRDefault="000A329F" w:rsidP="000A329F">
            <w:pPr>
              <w:pStyle w:val="TableParagraph"/>
              <w:ind w:left="109" w:right="93"/>
              <w:jc w:val="both"/>
              <w:rPr>
                <w:lang w:val="fr-FR"/>
              </w:rPr>
            </w:pPr>
            <w:r w:rsidRPr="000A329F">
              <w:rPr>
                <w:lang w:val="fr-FR"/>
              </w:rPr>
              <w:t>La mélatonine est efficace pour rétablir le rythme nycthéméral, et améliorer le sommeil et les fonctions cognitives dans la prise en charge ambulatoire des patients souffrant de troubles cognitifs (maladie d’Alzheimer). Des études randomisées ont aussi démontré l’intérêt de la mélatonine pour diminuer l’incidence et/ou la prolongation du délirium chez les personnes âgées hospitalisées. En dehors d’études pilotes évaluant le sommeil de patients trachéotomisés, la mélatonine  n’a toutefois pas été spécifiquement testée pour la prévention du délirium chez les patients de réanimation ventilés en phase aiguë; il s’agit pourtant d’une population particulièrement à risque de délirium, avec une forte morbi-mortalité. Les essais thérapeutiques précédents suggèrent une très bonne tolérance de la mélatonine, mais la dose optimale permettant à la fois un pic nocturne suffisant et une concentration résiduelle matinale minimale reste à déterminer. En effet, avec l’utilisation de  fortes</w:t>
            </w:r>
            <w:r w:rsidRPr="000A329F">
              <w:rPr>
                <w:spacing w:val="35"/>
                <w:lang w:val="fr-FR"/>
              </w:rPr>
              <w:t xml:space="preserve"> </w:t>
            </w:r>
            <w:r w:rsidRPr="000A329F">
              <w:rPr>
                <w:lang w:val="fr-FR"/>
              </w:rPr>
              <w:t>doses</w:t>
            </w:r>
            <w:r w:rsidRPr="000A329F">
              <w:rPr>
                <w:spacing w:val="35"/>
                <w:lang w:val="fr-FR"/>
              </w:rPr>
              <w:t xml:space="preserve"> </w:t>
            </w:r>
            <w:r w:rsidRPr="000A329F">
              <w:rPr>
                <w:lang w:val="fr-FR"/>
              </w:rPr>
              <w:t>de</w:t>
            </w:r>
            <w:r w:rsidRPr="000A329F">
              <w:rPr>
                <w:spacing w:val="35"/>
                <w:lang w:val="fr-FR"/>
              </w:rPr>
              <w:t xml:space="preserve"> </w:t>
            </w:r>
            <w:r w:rsidRPr="000A329F">
              <w:rPr>
                <w:lang w:val="fr-FR"/>
              </w:rPr>
              <w:t>mélatonine,</w:t>
            </w:r>
            <w:r w:rsidRPr="000A329F">
              <w:rPr>
                <w:spacing w:val="37"/>
                <w:lang w:val="fr-FR"/>
              </w:rPr>
              <w:t xml:space="preserve"> </w:t>
            </w:r>
            <w:r w:rsidRPr="000A329F">
              <w:rPr>
                <w:lang w:val="fr-FR"/>
              </w:rPr>
              <w:t>la</w:t>
            </w:r>
            <w:r w:rsidRPr="000A329F">
              <w:rPr>
                <w:spacing w:val="35"/>
                <w:lang w:val="fr-FR"/>
              </w:rPr>
              <w:t xml:space="preserve"> </w:t>
            </w:r>
            <w:r w:rsidRPr="000A329F">
              <w:rPr>
                <w:lang w:val="fr-FR"/>
              </w:rPr>
              <w:t>persistance</w:t>
            </w:r>
            <w:r w:rsidRPr="000A329F">
              <w:rPr>
                <w:spacing w:val="35"/>
                <w:lang w:val="fr-FR"/>
              </w:rPr>
              <w:t xml:space="preserve"> </w:t>
            </w:r>
            <w:r w:rsidRPr="000A329F">
              <w:rPr>
                <w:lang w:val="fr-FR"/>
              </w:rPr>
              <w:t>de</w:t>
            </w:r>
            <w:r w:rsidRPr="000A329F">
              <w:rPr>
                <w:spacing w:val="36"/>
                <w:lang w:val="fr-FR"/>
              </w:rPr>
              <w:t xml:space="preserve"> </w:t>
            </w:r>
            <w:r w:rsidRPr="000A329F">
              <w:rPr>
                <w:lang w:val="fr-FR"/>
              </w:rPr>
              <w:t>concentrations</w:t>
            </w:r>
          </w:p>
          <w:p w14:paraId="765D57FB" w14:textId="77777777" w:rsidR="000A329F" w:rsidRPr="000A329F" w:rsidRDefault="000A329F" w:rsidP="000A329F">
            <w:pPr>
              <w:pStyle w:val="TableParagraph"/>
              <w:spacing w:before="3" w:line="252" w:lineRule="exact"/>
              <w:ind w:left="109" w:right="97"/>
              <w:jc w:val="both"/>
              <w:rPr>
                <w:lang w:val="fr-FR"/>
              </w:rPr>
            </w:pPr>
            <w:proofErr w:type="spellStart"/>
            <w:r w:rsidRPr="000A329F">
              <w:rPr>
                <w:lang w:val="fr-FR"/>
              </w:rPr>
              <w:t>supraphysiologiques</w:t>
            </w:r>
            <w:proofErr w:type="spellEnd"/>
            <w:r w:rsidRPr="000A329F">
              <w:rPr>
                <w:lang w:val="fr-FR"/>
              </w:rPr>
              <w:t xml:space="preserve"> dans la matinée est susceptible d’induire une altération paradoxale du cycle nycthéméral.</w:t>
            </w:r>
          </w:p>
        </w:tc>
      </w:tr>
      <w:tr w:rsidR="000A329F" w14:paraId="3CFD85AC" w14:textId="77777777" w:rsidTr="000A329F">
        <w:trPr>
          <w:trHeight w:val="3290"/>
        </w:trPr>
        <w:tc>
          <w:tcPr>
            <w:tcW w:w="2888" w:type="dxa"/>
          </w:tcPr>
          <w:p w14:paraId="4042CBDE" w14:textId="77777777" w:rsidR="000A329F" w:rsidRPr="000A329F" w:rsidRDefault="000A329F" w:rsidP="000A329F">
            <w:pPr>
              <w:pStyle w:val="TableParagraph"/>
              <w:tabs>
                <w:tab w:val="left" w:pos="1422"/>
                <w:tab w:val="left" w:pos="2171"/>
              </w:tabs>
              <w:ind w:left="107" w:right="95"/>
              <w:rPr>
                <w:lang w:val="fr-FR"/>
              </w:rPr>
            </w:pPr>
            <w:r w:rsidRPr="000A329F">
              <w:rPr>
                <w:lang w:val="fr-FR"/>
              </w:rPr>
              <w:t>Objectif</w:t>
            </w:r>
            <w:r w:rsidRPr="000A329F">
              <w:rPr>
                <w:lang w:val="fr-FR"/>
              </w:rPr>
              <w:tab/>
              <w:t>et</w:t>
            </w:r>
            <w:r w:rsidRPr="000A329F">
              <w:rPr>
                <w:lang w:val="fr-FR"/>
              </w:rPr>
              <w:tab/>
            </w:r>
            <w:r w:rsidRPr="000A329F">
              <w:rPr>
                <w:spacing w:val="-4"/>
                <w:lang w:val="fr-FR"/>
              </w:rPr>
              <w:t xml:space="preserve">critère </w:t>
            </w:r>
            <w:r w:rsidRPr="000A329F">
              <w:rPr>
                <w:lang w:val="fr-FR"/>
              </w:rPr>
              <w:t>d’évaluation principal</w:t>
            </w:r>
          </w:p>
        </w:tc>
        <w:tc>
          <w:tcPr>
            <w:tcW w:w="6404" w:type="dxa"/>
          </w:tcPr>
          <w:p w14:paraId="5D93E7D3" w14:textId="77777777" w:rsidR="000A329F" w:rsidRPr="000A329F" w:rsidRDefault="000A329F" w:rsidP="000A329F">
            <w:pPr>
              <w:pStyle w:val="TableParagraph"/>
              <w:ind w:left="109" w:right="96"/>
              <w:jc w:val="both"/>
              <w:rPr>
                <w:lang w:val="fr-FR"/>
              </w:rPr>
            </w:pPr>
            <w:r w:rsidRPr="000A329F">
              <w:rPr>
                <w:lang w:val="fr-FR"/>
              </w:rPr>
              <w:t>L’objectif principal est d’évaluer la pharmacocinétique et l’efficacité de la mélatonine dans la prévention du délirium chez les patients ventilés de réanimation.</w:t>
            </w:r>
          </w:p>
          <w:p w14:paraId="0E31843D" w14:textId="77777777" w:rsidR="000A329F" w:rsidRPr="000A329F" w:rsidRDefault="000A329F" w:rsidP="000A329F">
            <w:pPr>
              <w:pStyle w:val="TableParagraph"/>
              <w:spacing w:before="9"/>
              <w:rPr>
                <w:b/>
                <w:sz w:val="21"/>
                <w:lang w:val="fr-FR"/>
              </w:rPr>
            </w:pPr>
          </w:p>
          <w:p w14:paraId="1CAAD1EF" w14:textId="77777777" w:rsidR="000A329F" w:rsidRPr="000A329F" w:rsidRDefault="000A329F" w:rsidP="000A329F">
            <w:pPr>
              <w:pStyle w:val="TableParagraph"/>
              <w:spacing w:before="1"/>
              <w:ind w:left="109" w:right="92"/>
              <w:jc w:val="both"/>
              <w:rPr>
                <w:lang w:val="fr-FR"/>
              </w:rPr>
            </w:pPr>
            <w:r w:rsidRPr="000A329F">
              <w:rPr>
                <w:lang w:val="fr-FR"/>
              </w:rPr>
              <w:t xml:space="preserve">Le critère d’évaluation principal final « efficacité » (phase 2) est la proportion de patients ayant présenté un delirium entre la randomisation et J14 (ou le décès ou la sortie de réanimation si ces derniers ont lieu avant J14). Conformément aux études antérieures et recommandations, le délirium sera évalué de manière quotidienne par l’utilisation du score CAM-ICU (Confusion </w:t>
            </w:r>
            <w:proofErr w:type="spellStart"/>
            <w:r w:rsidRPr="000A329F">
              <w:rPr>
                <w:lang w:val="fr-FR"/>
              </w:rPr>
              <w:t>Assessment</w:t>
            </w:r>
            <w:proofErr w:type="spellEnd"/>
            <w:r w:rsidRPr="000A329F">
              <w:rPr>
                <w:lang w:val="fr-FR"/>
              </w:rPr>
              <w:t xml:space="preserve"> Method for the Intensive Care Unit), en l’absence de coma (score RASS ≥-3) et à distance (&gt;2h) de</w:t>
            </w:r>
          </w:p>
          <w:p w14:paraId="60447306" w14:textId="77777777" w:rsidR="000A329F" w:rsidRDefault="000A329F" w:rsidP="000A329F">
            <w:pPr>
              <w:pStyle w:val="TableParagraph"/>
              <w:spacing w:line="236" w:lineRule="exact"/>
              <w:ind w:left="109"/>
              <w:jc w:val="both"/>
            </w:pPr>
            <w:proofErr w:type="spellStart"/>
            <w:r>
              <w:t>l’arrêt</w:t>
            </w:r>
            <w:proofErr w:type="spellEnd"/>
            <w:r>
              <w:t xml:space="preserve"> des </w:t>
            </w:r>
            <w:proofErr w:type="spellStart"/>
            <w:r>
              <w:t>sédations</w:t>
            </w:r>
            <w:proofErr w:type="spellEnd"/>
            <w:r>
              <w:t>.</w:t>
            </w:r>
          </w:p>
        </w:tc>
      </w:tr>
    </w:tbl>
    <w:p w14:paraId="64FDDED0" w14:textId="77777777" w:rsidR="000A329F" w:rsidRDefault="000A329F" w:rsidP="000A329F">
      <w:pPr>
        <w:spacing w:line="236" w:lineRule="exact"/>
        <w:jc w:val="both"/>
        <w:sectPr w:rsidR="000A329F">
          <w:pgSz w:w="11910" w:h="16840"/>
          <w:pgMar w:top="1540" w:right="160" w:bottom="880" w:left="520" w:header="0" w:footer="648" w:gutter="0"/>
          <w:cols w:space="720"/>
        </w:sect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8"/>
        <w:gridCol w:w="6404"/>
      </w:tblGrid>
      <w:tr w:rsidR="000A329F" w14:paraId="7674AC0E" w14:textId="77777777" w:rsidTr="000A329F">
        <w:trPr>
          <w:trHeight w:val="5818"/>
        </w:trPr>
        <w:tc>
          <w:tcPr>
            <w:tcW w:w="2888" w:type="dxa"/>
          </w:tcPr>
          <w:p w14:paraId="7A59CEC4" w14:textId="77777777" w:rsidR="000A329F" w:rsidRDefault="000A329F" w:rsidP="000A329F">
            <w:pPr>
              <w:pStyle w:val="TableParagraph"/>
              <w:rPr>
                <w:rFonts w:ascii="Times New Roman"/>
                <w:sz w:val="20"/>
              </w:rPr>
            </w:pPr>
          </w:p>
        </w:tc>
        <w:tc>
          <w:tcPr>
            <w:tcW w:w="6404" w:type="dxa"/>
          </w:tcPr>
          <w:p w14:paraId="625E230C" w14:textId="77777777" w:rsidR="000A329F" w:rsidRPr="000A329F" w:rsidRDefault="000A329F" w:rsidP="000A329F">
            <w:pPr>
              <w:pStyle w:val="TableParagraph"/>
              <w:ind w:left="109" w:right="93"/>
              <w:jc w:val="both"/>
              <w:rPr>
                <w:lang w:val="fr-FR"/>
              </w:rPr>
            </w:pPr>
            <w:r w:rsidRPr="000A329F">
              <w:rPr>
                <w:lang w:val="fr-FR"/>
              </w:rPr>
              <w:t xml:space="preserve">Le critère d’évaluation principal intermédiaire (« activité ») pour la sélection du bras expérimental le plus prometteur lors de l’analyse intermédiaire est le pourcentage de patients avec un profil pharmacocinétique « optimal » de mélatonine 48 heures après l’initiation du traitement de l’étude. Ce profil sera effectué lors de l’administration de la 2ème dose du médicament de l’étude ; il sera basé sur le dosage de la concentration sérique de mélatonine résiduelle avant l’administration (21H), puis au pic (21H30) et matinale (8H) après l’administration; conformément aux études pharmacocinétiques antérieures, un profil sera dit optimal si la concentration au pic est &gt;100 </w:t>
            </w:r>
            <w:proofErr w:type="spellStart"/>
            <w:r w:rsidRPr="000A329F">
              <w:rPr>
                <w:lang w:val="fr-FR"/>
              </w:rPr>
              <w:t>pg</w:t>
            </w:r>
            <w:proofErr w:type="spellEnd"/>
            <w:r w:rsidRPr="000A329F">
              <w:rPr>
                <w:lang w:val="fr-FR"/>
              </w:rPr>
              <w:t>/</w:t>
            </w:r>
            <w:proofErr w:type="spellStart"/>
            <w:r w:rsidRPr="000A329F">
              <w:rPr>
                <w:lang w:val="fr-FR"/>
              </w:rPr>
              <w:t>mL</w:t>
            </w:r>
            <w:proofErr w:type="spellEnd"/>
            <w:r w:rsidRPr="000A329F">
              <w:rPr>
                <w:lang w:val="fr-FR"/>
              </w:rPr>
              <w:t xml:space="preserve"> et la concentration matinale &lt;10 </w:t>
            </w:r>
            <w:proofErr w:type="spellStart"/>
            <w:r w:rsidRPr="000A329F">
              <w:rPr>
                <w:lang w:val="fr-FR"/>
              </w:rPr>
              <w:t>pg</w:t>
            </w:r>
            <w:proofErr w:type="spellEnd"/>
            <w:r w:rsidRPr="000A329F">
              <w:rPr>
                <w:lang w:val="fr-FR"/>
              </w:rPr>
              <w:t>/</w:t>
            </w:r>
            <w:proofErr w:type="spellStart"/>
            <w:r w:rsidRPr="000A329F">
              <w:rPr>
                <w:lang w:val="fr-FR"/>
              </w:rPr>
              <w:t>mL</w:t>
            </w:r>
            <w:proofErr w:type="spellEnd"/>
            <w:r w:rsidRPr="000A329F">
              <w:rPr>
                <w:lang w:val="fr-FR"/>
              </w:rPr>
              <w:t xml:space="preserve"> ; ces deux seuils de concentrations seront calculés en retranchant de la concentration mesurée la concentration de mélatonine de base avant l’administration, afin de tenir compte de la sécrétion endogène, comme suggéré dans les études précédentes de pharmacocinétique de la mélatonine. Le dosage sera effectué de manière centralisée au niveau du laboratoire de Biochimie- Hormonologie de l’hôpital Robert Debré (Dr Chevenne). Pour optimiser la logistique et la gestion des prélèvements, la phase d’activité (phase 1) sera conduite dans des centres de la région Ile de France. Les centres en province participeront lors de la</w:t>
            </w:r>
          </w:p>
          <w:p w14:paraId="50736849" w14:textId="77777777" w:rsidR="000A329F" w:rsidRPr="000A329F" w:rsidRDefault="000A329F" w:rsidP="000A329F">
            <w:pPr>
              <w:pStyle w:val="TableParagraph"/>
              <w:spacing w:line="237" w:lineRule="exact"/>
              <w:ind w:left="109"/>
              <w:jc w:val="both"/>
              <w:rPr>
                <w:lang w:val="fr-FR"/>
              </w:rPr>
            </w:pPr>
            <w:r w:rsidRPr="000A329F">
              <w:rPr>
                <w:lang w:val="fr-FR"/>
              </w:rPr>
              <w:t>2ème phase de l’étude (efficacité).</w:t>
            </w:r>
          </w:p>
        </w:tc>
      </w:tr>
      <w:tr w:rsidR="000A329F" w14:paraId="57961233" w14:textId="77777777" w:rsidTr="000A329F">
        <w:trPr>
          <w:trHeight w:val="5568"/>
        </w:trPr>
        <w:tc>
          <w:tcPr>
            <w:tcW w:w="2888" w:type="dxa"/>
          </w:tcPr>
          <w:p w14:paraId="74F998BB" w14:textId="77777777" w:rsidR="000A329F" w:rsidRPr="000A329F" w:rsidRDefault="000A329F" w:rsidP="000A329F">
            <w:pPr>
              <w:pStyle w:val="TableParagraph"/>
              <w:tabs>
                <w:tab w:val="left" w:pos="1422"/>
                <w:tab w:val="left" w:pos="2060"/>
              </w:tabs>
              <w:ind w:left="107" w:right="95"/>
              <w:rPr>
                <w:lang w:val="fr-FR"/>
              </w:rPr>
            </w:pPr>
            <w:r w:rsidRPr="000A329F">
              <w:rPr>
                <w:lang w:val="fr-FR"/>
              </w:rPr>
              <w:t>Objectifs</w:t>
            </w:r>
            <w:r w:rsidRPr="000A329F">
              <w:rPr>
                <w:lang w:val="fr-FR"/>
              </w:rPr>
              <w:tab/>
              <w:t>et</w:t>
            </w:r>
            <w:r w:rsidRPr="000A329F">
              <w:rPr>
                <w:lang w:val="fr-FR"/>
              </w:rPr>
              <w:tab/>
            </w:r>
            <w:r w:rsidRPr="000A329F">
              <w:rPr>
                <w:spacing w:val="-3"/>
                <w:lang w:val="fr-FR"/>
              </w:rPr>
              <w:t xml:space="preserve">critères </w:t>
            </w:r>
            <w:r w:rsidRPr="000A329F">
              <w:rPr>
                <w:lang w:val="fr-FR"/>
              </w:rPr>
              <w:t>d’évaluation</w:t>
            </w:r>
            <w:r w:rsidRPr="000A329F">
              <w:rPr>
                <w:spacing w:val="-1"/>
                <w:lang w:val="fr-FR"/>
              </w:rPr>
              <w:t xml:space="preserve"> </w:t>
            </w:r>
            <w:r w:rsidRPr="000A329F">
              <w:rPr>
                <w:lang w:val="fr-FR"/>
              </w:rPr>
              <w:t>secondaires</w:t>
            </w:r>
          </w:p>
        </w:tc>
        <w:tc>
          <w:tcPr>
            <w:tcW w:w="6404" w:type="dxa"/>
          </w:tcPr>
          <w:p w14:paraId="266543AF" w14:textId="77777777" w:rsidR="000A329F" w:rsidRPr="000A329F" w:rsidRDefault="000A329F" w:rsidP="000A329F">
            <w:pPr>
              <w:pStyle w:val="TableParagraph"/>
              <w:ind w:left="109" w:right="96"/>
              <w:jc w:val="both"/>
              <w:rPr>
                <w:lang w:val="fr-FR"/>
              </w:rPr>
            </w:pPr>
            <w:r w:rsidRPr="000A329F">
              <w:rPr>
                <w:lang w:val="fr-FR"/>
              </w:rPr>
              <w:t>Les objectifs secondaires sont d’évaluer l’effet de la mélatonine sur la morbi-mortalité (durée de ventilation, durée de séjour, mortalité) et le sommeil, ainsi que sa tolérance.</w:t>
            </w:r>
          </w:p>
          <w:p w14:paraId="15E24CE5" w14:textId="77777777" w:rsidR="000A329F" w:rsidRPr="000A329F" w:rsidRDefault="000A329F" w:rsidP="000A329F">
            <w:pPr>
              <w:pStyle w:val="TableParagraph"/>
              <w:spacing w:line="252" w:lineRule="exact"/>
              <w:ind w:left="109"/>
              <w:jc w:val="both"/>
              <w:rPr>
                <w:lang w:val="fr-FR"/>
              </w:rPr>
            </w:pPr>
            <w:r w:rsidRPr="000A329F">
              <w:rPr>
                <w:lang w:val="fr-FR"/>
              </w:rPr>
              <w:t>Les critères de jugement secondaires comportent :</w:t>
            </w:r>
          </w:p>
          <w:p w14:paraId="25ACA923" w14:textId="77777777" w:rsidR="000A329F" w:rsidRPr="000A329F" w:rsidRDefault="000A329F" w:rsidP="000A329F">
            <w:pPr>
              <w:pStyle w:val="TableParagraph"/>
              <w:numPr>
                <w:ilvl w:val="0"/>
                <w:numId w:val="55"/>
              </w:numPr>
              <w:tabs>
                <w:tab w:val="left" w:pos="326"/>
              </w:tabs>
              <w:ind w:right="93" w:firstLine="0"/>
              <w:jc w:val="both"/>
              <w:rPr>
                <w:lang w:val="fr-FR"/>
              </w:rPr>
            </w:pPr>
            <w:r w:rsidRPr="000A329F">
              <w:rPr>
                <w:lang w:val="fr-FR"/>
              </w:rPr>
              <w:t>Nombre de jours vivant sans delirium ni coma entre la randomisation et</w:t>
            </w:r>
            <w:r w:rsidRPr="000A329F">
              <w:rPr>
                <w:spacing w:val="-1"/>
                <w:lang w:val="fr-FR"/>
              </w:rPr>
              <w:t xml:space="preserve"> </w:t>
            </w:r>
            <w:r w:rsidRPr="000A329F">
              <w:rPr>
                <w:lang w:val="fr-FR"/>
              </w:rPr>
              <w:t>J14</w:t>
            </w:r>
          </w:p>
          <w:p w14:paraId="6BE1632D" w14:textId="77777777" w:rsidR="000A329F" w:rsidRPr="000A329F" w:rsidRDefault="000A329F" w:rsidP="000A329F">
            <w:pPr>
              <w:pStyle w:val="TableParagraph"/>
              <w:numPr>
                <w:ilvl w:val="0"/>
                <w:numId w:val="55"/>
              </w:numPr>
              <w:tabs>
                <w:tab w:val="left" w:pos="305"/>
              </w:tabs>
              <w:ind w:right="93" w:firstLine="0"/>
              <w:jc w:val="both"/>
              <w:rPr>
                <w:lang w:val="fr-FR"/>
              </w:rPr>
            </w:pPr>
            <w:r w:rsidRPr="000A329F">
              <w:rPr>
                <w:lang w:val="fr-FR"/>
              </w:rPr>
              <w:t>Proportion de jours avec délirium en réanimation entre la randomisation et</w:t>
            </w:r>
            <w:r w:rsidRPr="000A329F">
              <w:rPr>
                <w:spacing w:val="-2"/>
                <w:lang w:val="fr-FR"/>
              </w:rPr>
              <w:t xml:space="preserve"> </w:t>
            </w:r>
            <w:r w:rsidRPr="000A329F">
              <w:rPr>
                <w:lang w:val="fr-FR"/>
              </w:rPr>
              <w:t>J14</w:t>
            </w:r>
          </w:p>
          <w:p w14:paraId="40A6AFC8" w14:textId="77777777" w:rsidR="000A329F" w:rsidRPr="000A329F" w:rsidRDefault="000A329F" w:rsidP="000A329F">
            <w:pPr>
              <w:pStyle w:val="TableParagraph"/>
              <w:numPr>
                <w:ilvl w:val="0"/>
                <w:numId w:val="55"/>
              </w:numPr>
              <w:tabs>
                <w:tab w:val="left" w:pos="254"/>
              </w:tabs>
              <w:ind w:right="98" w:firstLine="0"/>
              <w:jc w:val="both"/>
              <w:rPr>
                <w:lang w:val="fr-FR"/>
              </w:rPr>
            </w:pPr>
            <w:r w:rsidRPr="000A329F">
              <w:rPr>
                <w:lang w:val="fr-FR"/>
              </w:rPr>
              <w:t>Durée de ventilation mécanique, nombre de jours vivant sans ventilation entre la randomisation et</w:t>
            </w:r>
            <w:r w:rsidRPr="000A329F">
              <w:rPr>
                <w:spacing w:val="-1"/>
                <w:lang w:val="fr-FR"/>
              </w:rPr>
              <w:t xml:space="preserve"> </w:t>
            </w:r>
            <w:r w:rsidRPr="000A329F">
              <w:rPr>
                <w:lang w:val="fr-FR"/>
              </w:rPr>
              <w:t>J28</w:t>
            </w:r>
          </w:p>
          <w:p w14:paraId="55B25E00" w14:textId="77777777" w:rsidR="000A329F" w:rsidRPr="000A329F" w:rsidRDefault="000A329F" w:rsidP="000A329F">
            <w:pPr>
              <w:pStyle w:val="TableParagraph"/>
              <w:numPr>
                <w:ilvl w:val="0"/>
                <w:numId w:val="55"/>
              </w:numPr>
              <w:tabs>
                <w:tab w:val="left" w:pos="420"/>
              </w:tabs>
              <w:ind w:right="97" w:firstLine="0"/>
              <w:jc w:val="both"/>
              <w:rPr>
                <w:lang w:val="fr-FR"/>
              </w:rPr>
            </w:pPr>
            <w:r w:rsidRPr="000A329F">
              <w:rPr>
                <w:lang w:val="fr-FR"/>
              </w:rPr>
              <w:t>Utilisation des traitements sédatifs, analgésiques et psychotropes entre la randomisation et J14 (ou le décès ou la sortie de réanimation si ces derniers ont lieu avant</w:t>
            </w:r>
            <w:r w:rsidRPr="000A329F">
              <w:rPr>
                <w:spacing w:val="-5"/>
                <w:lang w:val="fr-FR"/>
              </w:rPr>
              <w:t xml:space="preserve"> </w:t>
            </w:r>
            <w:r w:rsidRPr="000A329F">
              <w:rPr>
                <w:lang w:val="fr-FR"/>
              </w:rPr>
              <w:t>J14).</w:t>
            </w:r>
          </w:p>
          <w:p w14:paraId="36CD17BE" w14:textId="77777777" w:rsidR="000A329F" w:rsidRPr="000A329F" w:rsidRDefault="000A329F" w:rsidP="000A329F">
            <w:pPr>
              <w:pStyle w:val="TableParagraph"/>
              <w:numPr>
                <w:ilvl w:val="0"/>
                <w:numId w:val="55"/>
              </w:numPr>
              <w:tabs>
                <w:tab w:val="left" w:pos="274"/>
              </w:tabs>
              <w:ind w:right="95" w:firstLine="0"/>
              <w:jc w:val="both"/>
              <w:rPr>
                <w:lang w:val="fr-FR"/>
              </w:rPr>
            </w:pPr>
            <w:r w:rsidRPr="000A329F">
              <w:rPr>
                <w:lang w:val="fr-FR"/>
              </w:rPr>
              <w:t>Evaluation clinique du sommeil par l’infirmière en charge du patient et le patient lui-même (si conscience normale) à l’aide du score de</w:t>
            </w:r>
            <w:r w:rsidRPr="000A329F">
              <w:rPr>
                <w:spacing w:val="-3"/>
                <w:lang w:val="fr-FR"/>
              </w:rPr>
              <w:t xml:space="preserve"> </w:t>
            </w:r>
            <w:r w:rsidRPr="000A329F">
              <w:rPr>
                <w:lang w:val="fr-FR"/>
              </w:rPr>
              <w:t>Richards-Campbell</w:t>
            </w:r>
          </w:p>
          <w:p w14:paraId="7514A385" w14:textId="77777777" w:rsidR="000A329F" w:rsidRPr="000A329F" w:rsidRDefault="000A329F" w:rsidP="000A329F">
            <w:pPr>
              <w:pStyle w:val="TableParagraph"/>
              <w:numPr>
                <w:ilvl w:val="0"/>
                <w:numId w:val="55"/>
              </w:numPr>
              <w:tabs>
                <w:tab w:val="left" w:pos="247"/>
              </w:tabs>
              <w:spacing w:line="252" w:lineRule="exact"/>
              <w:ind w:left="246" w:hanging="138"/>
              <w:jc w:val="both"/>
              <w:rPr>
                <w:lang w:val="fr-FR"/>
              </w:rPr>
            </w:pPr>
            <w:r w:rsidRPr="000A329F">
              <w:rPr>
                <w:lang w:val="fr-FR"/>
              </w:rPr>
              <w:t>Durée de séjour en réanimation et à</w:t>
            </w:r>
            <w:r w:rsidRPr="000A329F">
              <w:rPr>
                <w:spacing w:val="-10"/>
                <w:lang w:val="fr-FR"/>
              </w:rPr>
              <w:t xml:space="preserve"> </w:t>
            </w:r>
            <w:r w:rsidRPr="000A329F">
              <w:rPr>
                <w:lang w:val="fr-FR"/>
              </w:rPr>
              <w:t>l’hôpital</w:t>
            </w:r>
          </w:p>
          <w:p w14:paraId="33D21ACE" w14:textId="77777777" w:rsidR="000A329F" w:rsidRPr="000A329F" w:rsidRDefault="000A329F" w:rsidP="000A329F">
            <w:pPr>
              <w:pStyle w:val="TableParagraph"/>
              <w:numPr>
                <w:ilvl w:val="0"/>
                <w:numId w:val="55"/>
              </w:numPr>
              <w:tabs>
                <w:tab w:val="left" w:pos="247"/>
              </w:tabs>
              <w:spacing w:line="252" w:lineRule="exact"/>
              <w:ind w:left="246" w:hanging="138"/>
              <w:jc w:val="both"/>
              <w:rPr>
                <w:lang w:val="fr-FR"/>
              </w:rPr>
            </w:pPr>
            <w:r w:rsidRPr="000A329F">
              <w:rPr>
                <w:lang w:val="fr-FR"/>
              </w:rPr>
              <w:t>Mortalité à J28, en réanimation et à</w:t>
            </w:r>
            <w:r w:rsidRPr="000A329F">
              <w:rPr>
                <w:spacing w:val="-10"/>
                <w:lang w:val="fr-FR"/>
              </w:rPr>
              <w:t xml:space="preserve"> </w:t>
            </w:r>
            <w:r w:rsidRPr="000A329F">
              <w:rPr>
                <w:lang w:val="fr-FR"/>
              </w:rPr>
              <w:t>l’hôpital</w:t>
            </w:r>
          </w:p>
          <w:p w14:paraId="1E5B237C" w14:textId="77777777" w:rsidR="000A329F" w:rsidRPr="000A329F" w:rsidRDefault="000A329F" w:rsidP="000A329F">
            <w:pPr>
              <w:pStyle w:val="TableParagraph"/>
              <w:numPr>
                <w:ilvl w:val="0"/>
                <w:numId w:val="55"/>
              </w:numPr>
              <w:tabs>
                <w:tab w:val="left" w:pos="250"/>
              </w:tabs>
              <w:ind w:right="97" w:firstLine="0"/>
              <w:jc w:val="both"/>
              <w:rPr>
                <w:lang w:val="fr-FR"/>
              </w:rPr>
            </w:pPr>
            <w:r w:rsidRPr="000A329F">
              <w:rPr>
                <w:lang w:val="fr-FR"/>
              </w:rPr>
              <w:t>La qualité de vie, l’anxiété, la dépression, la dépendance et le stress post traumatique à</w:t>
            </w:r>
            <w:r w:rsidRPr="000A329F">
              <w:rPr>
                <w:spacing w:val="-4"/>
                <w:lang w:val="fr-FR"/>
              </w:rPr>
              <w:t xml:space="preserve"> </w:t>
            </w:r>
            <w:r w:rsidRPr="000A329F">
              <w:rPr>
                <w:lang w:val="fr-FR"/>
              </w:rPr>
              <w:t>J90</w:t>
            </w:r>
          </w:p>
          <w:p w14:paraId="296D0CF0" w14:textId="77777777" w:rsidR="000A329F" w:rsidRPr="000A329F" w:rsidRDefault="000A329F" w:rsidP="000A329F">
            <w:pPr>
              <w:pStyle w:val="TableParagraph"/>
              <w:numPr>
                <w:ilvl w:val="0"/>
                <w:numId w:val="55"/>
              </w:numPr>
              <w:tabs>
                <w:tab w:val="left" w:pos="247"/>
              </w:tabs>
              <w:spacing w:before="4" w:line="252" w:lineRule="exact"/>
              <w:ind w:right="96" w:firstLine="0"/>
              <w:jc w:val="both"/>
              <w:rPr>
                <w:lang w:val="fr-FR"/>
              </w:rPr>
            </w:pPr>
            <w:r w:rsidRPr="000A329F">
              <w:rPr>
                <w:lang w:val="fr-FR"/>
              </w:rPr>
              <w:t>Evaluation des facteurs environnementaux pouvant contribuer à l’altération du rythme circadien et au délirium de</w:t>
            </w:r>
            <w:r w:rsidRPr="000A329F">
              <w:rPr>
                <w:spacing w:val="-30"/>
                <w:lang w:val="fr-FR"/>
              </w:rPr>
              <w:t xml:space="preserve"> </w:t>
            </w:r>
            <w:r w:rsidRPr="000A329F">
              <w:rPr>
                <w:lang w:val="fr-FR"/>
              </w:rPr>
              <w:t>réanimation</w:t>
            </w:r>
          </w:p>
        </w:tc>
      </w:tr>
      <w:tr w:rsidR="000A329F" w14:paraId="157FB477" w14:textId="77777777" w:rsidTr="000A329F">
        <w:trPr>
          <w:trHeight w:val="758"/>
        </w:trPr>
        <w:tc>
          <w:tcPr>
            <w:tcW w:w="2888" w:type="dxa"/>
          </w:tcPr>
          <w:p w14:paraId="33452584" w14:textId="77777777" w:rsidR="000A329F" w:rsidRDefault="000A329F" w:rsidP="000A329F">
            <w:pPr>
              <w:pStyle w:val="TableParagraph"/>
              <w:tabs>
                <w:tab w:val="left" w:pos="1364"/>
                <w:tab w:val="left" w:pos="2120"/>
              </w:tabs>
              <w:ind w:left="107" w:right="95"/>
            </w:pPr>
            <w:proofErr w:type="spellStart"/>
            <w:r>
              <w:t>Objectifs</w:t>
            </w:r>
            <w:proofErr w:type="spellEnd"/>
            <w:r>
              <w:tab/>
              <w:t>des</w:t>
            </w:r>
            <w:r>
              <w:tab/>
            </w:r>
            <w:r>
              <w:rPr>
                <w:spacing w:val="-4"/>
              </w:rPr>
              <w:t xml:space="preserve">études </w:t>
            </w:r>
            <w:proofErr w:type="spellStart"/>
            <w:r>
              <w:t>ancillaires</w:t>
            </w:r>
            <w:proofErr w:type="spellEnd"/>
          </w:p>
        </w:tc>
        <w:tc>
          <w:tcPr>
            <w:tcW w:w="6404" w:type="dxa"/>
          </w:tcPr>
          <w:p w14:paraId="7EBCFD82" w14:textId="77777777" w:rsidR="000A329F" w:rsidRDefault="000A329F" w:rsidP="000A329F">
            <w:pPr>
              <w:pStyle w:val="TableParagraph"/>
              <w:numPr>
                <w:ilvl w:val="0"/>
                <w:numId w:val="54"/>
              </w:numPr>
              <w:tabs>
                <w:tab w:val="left" w:pos="247"/>
              </w:tabs>
              <w:spacing w:line="247" w:lineRule="exact"/>
              <w:ind w:left="246" w:hanging="138"/>
            </w:pPr>
            <w:r>
              <w:t xml:space="preserve">Evaluation du </w:t>
            </w:r>
            <w:proofErr w:type="spellStart"/>
            <w:r>
              <w:t>sommeil</w:t>
            </w:r>
            <w:proofErr w:type="spellEnd"/>
            <w:r>
              <w:t xml:space="preserve"> par</w:t>
            </w:r>
            <w:r>
              <w:rPr>
                <w:spacing w:val="-4"/>
              </w:rPr>
              <w:t xml:space="preserve"> </w:t>
            </w:r>
            <w:proofErr w:type="spellStart"/>
            <w:r>
              <w:t>polysomnographie</w:t>
            </w:r>
            <w:proofErr w:type="spellEnd"/>
          </w:p>
          <w:p w14:paraId="33566C26" w14:textId="77777777" w:rsidR="000A329F" w:rsidRPr="000A329F" w:rsidRDefault="000A329F" w:rsidP="000A329F">
            <w:pPr>
              <w:pStyle w:val="TableParagraph"/>
              <w:numPr>
                <w:ilvl w:val="0"/>
                <w:numId w:val="54"/>
              </w:numPr>
              <w:tabs>
                <w:tab w:val="left" w:pos="288"/>
              </w:tabs>
              <w:spacing w:before="2" w:line="254" w:lineRule="exact"/>
              <w:ind w:right="91" w:firstLine="0"/>
              <w:rPr>
                <w:lang w:val="fr-FR"/>
              </w:rPr>
            </w:pPr>
            <w:r w:rsidRPr="000A329F">
              <w:rPr>
                <w:lang w:val="fr-FR"/>
              </w:rPr>
              <w:t xml:space="preserve">Constitution d’une </w:t>
            </w:r>
            <w:proofErr w:type="spellStart"/>
            <w:r w:rsidRPr="000A329F">
              <w:rPr>
                <w:lang w:val="fr-FR"/>
              </w:rPr>
              <w:t>sérothèque</w:t>
            </w:r>
            <w:proofErr w:type="spellEnd"/>
            <w:r w:rsidRPr="000A329F">
              <w:rPr>
                <w:lang w:val="fr-FR"/>
              </w:rPr>
              <w:t xml:space="preserve"> pour le dosage ultérieur des médiateurs impliqués dans la genèse du</w:t>
            </w:r>
            <w:r w:rsidRPr="000A329F">
              <w:rPr>
                <w:spacing w:val="-4"/>
                <w:lang w:val="fr-FR"/>
              </w:rPr>
              <w:t xml:space="preserve"> </w:t>
            </w:r>
            <w:r w:rsidRPr="000A329F">
              <w:rPr>
                <w:lang w:val="fr-FR"/>
              </w:rPr>
              <w:t>délirium</w:t>
            </w:r>
          </w:p>
        </w:tc>
      </w:tr>
      <w:tr w:rsidR="000A329F" w14:paraId="354250F1" w14:textId="77777777" w:rsidTr="000A329F">
        <w:trPr>
          <w:trHeight w:val="2277"/>
        </w:trPr>
        <w:tc>
          <w:tcPr>
            <w:tcW w:w="2888" w:type="dxa"/>
          </w:tcPr>
          <w:p w14:paraId="5F3AF7B8" w14:textId="77777777" w:rsidR="000A329F" w:rsidRDefault="000A329F" w:rsidP="000A329F">
            <w:pPr>
              <w:pStyle w:val="TableParagraph"/>
              <w:spacing w:line="247" w:lineRule="exact"/>
              <w:ind w:left="107"/>
            </w:pPr>
            <w:proofErr w:type="spellStart"/>
            <w:r>
              <w:t>Schéma</w:t>
            </w:r>
            <w:proofErr w:type="spellEnd"/>
            <w:r>
              <w:t xml:space="preserve"> </w:t>
            </w:r>
            <w:proofErr w:type="spellStart"/>
            <w:r>
              <w:t>expérimental</w:t>
            </w:r>
            <w:proofErr w:type="spellEnd"/>
          </w:p>
        </w:tc>
        <w:tc>
          <w:tcPr>
            <w:tcW w:w="6404" w:type="dxa"/>
          </w:tcPr>
          <w:p w14:paraId="743E3A69" w14:textId="77777777" w:rsidR="000A329F" w:rsidRPr="000A329F" w:rsidRDefault="000A329F" w:rsidP="000A329F">
            <w:pPr>
              <w:pStyle w:val="TableParagraph"/>
              <w:ind w:left="109" w:right="92"/>
              <w:jc w:val="both"/>
              <w:rPr>
                <w:lang w:val="fr-FR"/>
              </w:rPr>
            </w:pPr>
            <w:r w:rsidRPr="000A329F">
              <w:rPr>
                <w:lang w:val="fr-FR"/>
              </w:rPr>
              <w:t xml:space="preserve">Le traitement de l’étude est une dose unique journalière à heure fixe (21H) de 15 </w:t>
            </w:r>
            <w:proofErr w:type="spellStart"/>
            <w:r w:rsidRPr="000A329F">
              <w:rPr>
                <w:lang w:val="fr-FR"/>
              </w:rPr>
              <w:t>mL</w:t>
            </w:r>
            <w:proofErr w:type="spellEnd"/>
            <w:r w:rsidRPr="000A329F">
              <w:rPr>
                <w:lang w:val="fr-FR"/>
              </w:rPr>
              <w:t xml:space="preserve"> d’un sirop buvable, à l’une des 3 concentrations suivantes de mélatonine : 0 mg/</w:t>
            </w:r>
            <w:proofErr w:type="spellStart"/>
            <w:r w:rsidRPr="000A329F">
              <w:rPr>
                <w:lang w:val="fr-FR"/>
              </w:rPr>
              <w:t>mL</w:t>
            </w:r>
            <w:proofErr w:type="spellEnd"/>
            <w:r w:rsidRPr="000A329F">
              <w:rPr>
                <w:lang w:val="fr-FR"/>
              </w:rPr>
              <w:t>, soit 0 mg/jour (placébo) ; 0,02 mg/</w:t>
            </w:r>
            <w:proofErr w:type="spellStart"/>
            <w:r w:rsidRPr="000A329F">
              <w:rPr>
                <w:lang w:val="fr-FR"/>
              </w:rPr>
              <w:t>mL</w:t>
            </w:r>
            <w:proofErr w:type="spellEnd"/>
            <w:r w:rsidRPr="000A329F">
              <w:rPr>
                <w:lang w:val="fr-FR"/>
              </w:rPr>
              <w:t>, soit 0,3 mg/j (faible dose de mélatonine) ou 0.2 mg/</w:t>
            </w:r>
            <w:proofErr w:type="spellStart"/>
            <w:r w:rsidRPr="000A329F">
              <w:rPr>
                <w:lang w:val="fr-FR"/>
              </w:rPr>
              <w:t>mL</w:t>
            </w:r>
            <w:proofErr w:type="spellEnd"/>
            <w:r w:rsidRPr="000A329F">
              <w:rPr>
                <w:lang w:val="fr-FR"/>
              </w:rPr>
              <w:t>, soit 3 mg/jour (forte dose de mélatonine). Les 3 dosages seront identiques d’aspect et de volume.</w:t>
            </w:r>
            <w:r w:rsidRPr="000A329F">
              <w:rPr>
                <w:spacing w:val="49"/>
                <w:lang w:val="fr-FR"/>
              </w:rPr>
              <w:t xml:space="preserve"> </w:t>
            </w:r>
            <w:r w:rsidRPr="000A329F">
              <w:rPr>
                <w:lang w:val="fr-FR"/>
              </w:rPr>
              <w:t>La</w:t>
            </w:r>
            <w:r w:rsidRPr="000A329F">
              <w:rPr>
                <w:spacing w:val="48"/>
                <w:lang w:val="fr-FR"/>
              </w:rPr>
              <w:t xml:space="preserve"> </w:t>
            </w:r>
            <w:r w:rsidRPr="000A329F">
              <w:rPr>
                <w:lang w:val="fr-FR"/>
              </w:rPr>
              <w:t>dose</w:t>
            </w:r>
            <w:r w:rsidRPr="000A329F">
              <w:rPr>
                <w:spacing w:val="48"/>
                <w:lang w:val="fr-FR"/>
              </w:rPr>
              <w:t xml:space="preserve"> </w:t>
            </w:r>
            <w:r w:rsidRPr="000A329F">
              <w:rPr>
                <w:lang w:val="fr-FR"/>
              </w:rPr>
              <w:t>de</w:t>
            </w:r>
            <w:r w:rsidRPr="000A329F">
              <w:rPr>
                <w:spacing w:val="48"/>
                <w:lang w:val="fr-FR"/>
              </w:rPr>
              <w:t xml:space="preserve"> </w:t>
            </w:r>
            <w:r w:rsidRPr="000A329F">
              <w:rPr>
                <w:lang w:val="fr-FR"/>
              </w:rPr>
              <w:t>3</w:t>
            </w:r>
            <w:r w:rsidRPr="000A329F">
              <w:rPr>
                <w:spacing w:val="46"/>
                <w:lang w:val="fr-FR"/>
              </w:rPr>
              <w:t xml:space="preserve"> </w:t>
            </w:r>
            <w:r w:rsidRPr="000A329F">
              <w:rPr>
                <w:lang w:val="fr-FR"/>
              </w:rPr>
              <w:t>mg</w:t>
            </w:r>
            <w:r w:rsidRPr="000A329F">
              <w:rPr>
                <w:spacing w:val="50"/>
                <w:lang w:val="fr-FR"/>
              </w:rPr>
              <w:t xml:space="preserve"> </w:t>
            </w:r>
            <w:r w:rsidRPr="000A329F">
              <w:rPr>
                <w:lang w:val="fr-FR"/>
              </w:rPr>
              <w:t>a</w:t>
            </w:r>
            <w:r w:rsidRPr="000A329F">
              <w:rPr>
                <w:spacing w:val="48"/>
                <w:lang w:val="fr-FR"/>
              </w:rPr>
              <w:t xml:space="preserve"> </w:t>
            </w:r>
            <w:r w:rsidRPr="000A329F">
              <w:rPr>
                <w:lang w:val="fr-FR"/>
              </w:rPr>
              <w:t>été</w:t>
            </w:r>
            <w:r w:rsidRPr="000A329F">
              <w:rPr>
                <w:spacing w:val="49"/>
                <w:lang w:val="fr-FR"/>
              </w:rPr>
              <w:t xml:space="preserve"> </w:t>
            </w:r>
            <w:r w:rsidRPr="000A329F">
              <w:rPr>
                <w:lang w:val="fr-FR"/>
              </w:rPr>
              <w:t>utilisée</w:t>
            </w:r>
            <w:r w:rsidRPr="000A329F">
              <w:rPr>
                <w:spacing w:val="48"/>
                <w:lang w:val="fr-FR"/>
              </w:rPr>
              <w:t xml:space="preserve"> </w:t>
            </w:r>
            <w:r w:rsidRPr="000A329F">
              <w:rPr>
                <w:lang w:val="fr-FR"/>
              </w:rPr>
              <w:t>dans</w:t>
            </w:r>
            <w:r w:rsidRPr="000A329F">
              <w:rPr>
                <w:spacing w:val="46"/>
                <w:lang w:val="fr-FR"/>
              </w:rPr>
              <w:t xml:space="preserve"> </w:t>
            </w:r>
            <w:r w:rsidRPr="000A329F">
              <w:rPr>
                <w:lang w:val="fr-FR"/>
              </w:rPr>
              <w:t>de</w:t>
            </w:r>
            <w:r w:rsidRPr="000A329F">
              <w:rPr>
                <w:spacing w:val="48"/>
                <w:lang w:val="fr-FR"/>
              </w:rPr>
              <w:t xml:space="preserve"> </w:t>
            </w:r>
            <w:r w:rsidRPr="000A329F">
              <w:rPr>
                <w:lang w:val="fr-FR"/>
              </w:rPr>
              <w:t>nombreux</w:t>
            </w:r>
          </w:p>
          <w:p w14:paraId="1253D5EB" w14:textId="77777777" w:rsidR="000A329F" w:rsidRPr="000A329F" w:rsidRDefault="000A329F" w:rsidP="000A329F">
            <w:pPr>
              <w:pStyle w:val="TableParagraph"/>
              <w:spacing w:line="252" w:lineRule="exact"/>
              <w:ind w:left="109" w:right="94"/>
              <w:jc w:val="both"/>
              <w:rPr>
                <w:lang w:val="fr-FR"/>
              </w:rPr>
            </w:pPr>
            <w:r w:rsidRPr="000A329F">
              <w:rPr>
                <w:lang w:val="fr-FR"/>
              </w:rPr>
              <w:t xml:space="preserve">essais thérapeutiques, mais elle est susceptible de s’accompagner      de      concentrations      matinales     </w:t>
            </w:r>
            <w:r w:rsidRPr="000A329F">
              <w:rPr>
                <w:spacing w:val="37"/>
                <w:lang w:val="fr-FR"/>
              </w:rPr>
              <w:t xml:space="preserve"> </w:t>
            </w:r>
            <w:r w:rsidRPr="000A329F">
              <w:rPr>
                <w:lang w:val="fr-FR"/>
              </w:rPr>
              <w:t>supra</w:t>
            </w:r>
          </w:p>
        </w:tc>
      </w:tr>
    </w:tbl>
    <w:p w14:paraId="4C280CB6" w14:textId="77777777" w:rsidR="000A329F" w:rsidRDefault="000A329F" w:rsidP="000A329F">
      <w:pPr>
        <w:spacing w:line="252" w:lineRule="exact"/>
        <w:jc w:val="both"/>
        <w:sectPr w:rsidR="000A329F">
          <w:pgSz w:w="11910" w:h="16840"/>
          <w:pgMar w:top="1120" w:right="160" w:bottom="840" w:left="520" w:header="0" w:footer="648" w:gutter="0"/>
          <w:cols w:space="720"/>
        </w:sect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8"/>
        <w:gridCol w:w="6404"/>
      </w:tblGrid>
      <w:tr w:rsidR="000A329F" w14:paraId="12E2321D" w14:textId="77777777" w:rsidTr="000A329F">
        <w:trPr>
          <w:trHeight w:val="6324"/>
        </w:trPr>
        <w:tc>
          <w:tcPr>
            <w:tcW w:w="2888" w:type="dxa"/>
          </w:tcPr>
          <w:p w14:paraId="377C6FD2" w14:textId="77777777" w:rsidR="000A329F" w:rsidRPr="000A329F" w:rsidRDefault="000A329F" w:rsidP="000A329F">
            <w:pPr>
              <w:pStyle w:val="TableParagraph"/>
              <w:rPr>
                <w:rFonts w:ascii="Times New Roman"/>
                <w:sz w:val="20"/>
                <w:lang w:val="fr-FR"/>
              </w:rPr>
            </w:pPr>
          </w:p>
        </w:tc>
        <w:tc>
          <w:tcPr>
            <w:tcW w:w="6404" w:type="dxa"/>
          </w:tcPr>
          <w:p w14:paraId="3BDA8CA1" w14:textId="77777777" w:rsidR="000A329F" w:rsidRPr="000A329F" w:rsidRDefault="000A329F" w:rsidP="000A329F">
            <w:pPr>
              <w:pStyle w:val="TableParagraph"/>
              <w:ind w:left="109" w:right="91"/>
              <w:jc w:val="both"/>
              <w:rPr>
                <w:lang w:val="fr-FR"/>
              </w:rPr>
            </w:pPr>
            <w:r w:rsidRPr="000A329F">
              <w:rPr>
                <w:lang w:val="fr-FR"/>
              </w:rPr>
              <w:t>physiologiques ; de nombreux auteurs ont ainsi suggéré la nécessité de tester des doses moindres, dites</w:t>
            </w:r>
          </w:p>
          <w:p w14:paraId="4A51BEF3" w14:textId="77777777" w:rsidR="000A329F" w:rsidRPr="000A329F" w:rsidRDefault="000A329F" w:rsidP="000A329F">
            <w:pPr>
              <w:pStyle w:val="TableParagraph"/>
              <w:ind w:left="109" w:right="93"/>
              <w:jc w:val="both"/>
              <w:rPr>
                <w:lang w:val="fr-FR"/>
              </w:rPr>
            </w:pPr>
            <w:r w:rsidRPr="000A329F">
              <w:rPr>
                <w:lang w:val="fr-FR"/>
              </w:rPr>
              <w:t>« physiologiques », de l’ordre de 0,3 mg. Le traitement sera administré jusqu’à J14 (ou le décès ou la sortie de réanimation si ces derniers ont lieu avant J14).</w:t>
            </w:r>
          </w:p>
          <w:p w14:paraId="3D174E8A" w14:textId="77777777" w:rsidR="000A329F" w:rsidRPr="000A329F" w:rsidRDefault="000A329F" w:rsidP="000A329F">
            <w:pPr>
              <w:pStyle w:val="TableParagraph"/>
              <w:spacing w:before="7"/>
              <w:rPr>
                <w:b/>
                <w:sz w:val="21"/>
                <w:lang w:val="fr-FR"/>
              </w:rPr>
            </w:pPr>
          </w:p>
          <w:p w14:paraId="422CCAF1" w14:textId="77777777" w:rsidR="000A329F" w:rsidRPr="000A329F" w:rsidRDefault="000A329F" w:rsidP="000A329F">
            <w:pPr>
              <w:pStyle w:val="TableParagraph"/>
              <w:ind w:left="109"/>
              <w:jc w:val="both"/>
              <w:rPr>
                <w:lang w:val="fr-FR"/>
              </w:rPr>
            </w:pPr>
            <w:r w:rsidRPr="000A329F">
              <w:rPr>
                <w:lang w:val="fr-FR"/>
              </w:rPr>
              <w:t>La randomisation sera stratifiée sur le centre.</w:t>
            </w:r>
          </w:p>
          <w:p w14:paraId="4B724BFA" w14:textId="77777777" w:rsidR="000A329F" w:rsidRPr="000A329F" w:rsidRDefault="000A329F" w:rsidP="000A329F">
            <w:pPr>
              <w:pStyle w:val="TableParagraph"/>
              <w:spacing w:before="10"/>
              <w:rPr>
                <w:b/>
                <w:sz w:val="21"/>
                <w:lang w:val="fr-FR"/>
              </w:rPr>
            </w:pPr>
          </w:p>
          <w:p w14:paraId="7AD99A25" w14:textId="77777777" w:rsidR="000A329F" w:rsidRPr="000A329F" w:rsidRDefault="000A329F" w:rsidP="000A329F">
            <w:pPr>
              <w:pStyle w:val="TableParagraph"/>
              <w:ind w:left="109" w:right="91"/>
              <w:jc w:val="both"/>
              <w:rPr>
                <w:lang w:val="fr-FR"/>
              </w:rPr>
            </w:pPr>
            <w:r w:rsidRPr="000A329F">
              <w:rPr>
                <w:lang w:val="fr-FR"/>
              </w:rPr>
              <w:t xml:space="preserve">Nous allons utiliser une méthodologie adaptative du type multi- bras, </w:t>
            </w:r>
            <w:proofErr w:type="spellStart"/>
            <w:r w:rsidRPr="000A329F">
              <w:rPr>
                <w:lang w:val="fr-FR"/>
              </w:rPr>
              <w:t>multi-stades</w:t>
            </w:r>
            <w:proofErr w:type="spellEnd"/>
            <w:r w:rsidRPr="000A329F">
              <w:rPr>
                <w:lang w:val="fr-FR"/>
              </w:rPr>
              <w:t xml:space="preserve"> (« MAMS ») avec 3 bras et 2 stades. La première</w:t>
            </w:r>
            <w:r w:rsidRPr="000A329F">
              <w:rPr>
                <w:spacing w:val="16"/>
                <w:lang w:val="fr-FR"/>
              </w:rPr>
              <w:t xml:space="preserve"> </w:t>
            </w:r>
            <w:r w:rsidRPr="000A329F">
              <w:rPr>
                <w:lang w:val="fr-FR"/>
              </w:rPr>
              <w:t>phase</w:t>
            </w:r>
            <w:r w:rsidRPr="000A329F">
              <w:rPr>
                <w:spacing w:val="16"/>
                <w:lang w:val="fr-FR"/>
              </w:rPr>
              <w:t xml:space="preserve"> </w:t>
            </w:r>
            <w:r w:rsidRPr="000A329F">
              <w:rPr>
                <w:lang w:val="fr-FR"/>
              </w:rPr>
              <w:t>dite</w:t>
            </w:r>
            <w:r w:rsidRPr="000A329F">
              <w:rPr>
                <w:spacing w:val="17"/>
                <w:lang w:val="fr-FR"/>
              </w:rPr>
              <w:t xml:space="preserve"> </w:t>
            </w:r>
            <w:r w:rsidRPr="000A329F">
              <w:rPr>
                <w:lang w:val="fr-FR"/>
              </w:rPr>
              <w:t>«</w:t>
            </w:r>
            <w:r w:rsidRPr="000A329F">
              <w:rPr>
                <w:spacing w:val="-1"/>
                <w:lang w:val="fr-FR"/>
              </w:rPr>
              <w:t xml:space="preserve"> </w:t>
            </w:r>
            <w:r w:rsidRPr="000A329F">
              <w:rPr>
                <w:lang w:val="fr-FR"/>
              </w:rPr>
              <w:t>d’activité »</w:t>
            </w:r>
            <w:r w:rsidRPr="000A329F">
              <w:rPr>
                <w:spacing w:val="16"/>
                <w:lang w:val="fr-FR"/>
              </w:rPr>
              <w:t xml:space="preserve"> </w:t>
            </w:r>
            <w:r w:rsidRPr="000A329F">
              <w:rPr>
                <w:lang w:val="fr-FR"/>
              </w:rPr>
              <w:t>vise</w:t>
            </w:r>
            <w:r w:rsidRPr="000A329F">
              <w:rPr>
                <w:spacing w:val="16"/>
                <w:lang w:val="fr-FR"/>
              </w:rPr>
              <w:t xml:space="preserve"> </w:t>
            </w:r>
            <w:r w:rsidRPr="000A329F">
              <w:rPr>
                <w:lang w:val="fr-FR"/>
              </w:rPr>
              <w:t>à</w:t>
            </w:r>
            <w:r w:rsidRPr="000A329F">
              <w:rPr>
                <w:spacing w:val="16"/>
                <w:lang w:val="fr-FR"/>
              </w:rPr>
              <w:t xml:space="preserve"> </w:t>
            </w:r>
            <w:r w:rsidRPr="000A329F">
              <w:rPr>
                <w:lang w:val="fr-FR"/>
              </w:rPr>
              <w:t>comparer</w:t>
            </w:r>
            <w:r w:rsidRPr="000A329F">
              <w:rPr>
                <w:spacing w:val="17"/>
                <w:lang w:val="fr-FR"/>
              </w:rPr>
              <w:t xml:space="preserve"> </w:t>
            </w:r>
            <w:r w:rsidRPr="000A329F">
              <w:rPr>
                <w:lang w:val="fr-FR"/>
              </w:rPr>
              <w:t>chacun</w:t>
            </w:r>
            <w:r w:rsidRPr="000A329F">
              <w:rPr>
                <w:spacing w:val="16"/>
                <w:lang w:val="fr-FR"/>
              </w:rPr>
              <w:t xml:space="preserve"> </w:t>
            </w:r>
            <w:r w:rsidRPr="000A329F">
              <w:rPr>
                <w:lang w:val="fr-FR"/>
              </w:rPr>
              <w:t>des</w:t>
            </w:r>
          </w:p>
          <w:p w14:paraId="08FB85F7" w14:textId="77777777" w:rsidR="000A329F" w:rsidRPr="000A329F" w:rsidRDefault="000A329F" w:rsidP="000A329F">
            <w:pPr>
              <w:pStyle w:val="TableParagraph"/>
              <w:spacing w:before="2"/>
              <w:ind w:left="109" w:right="94"/>
              <w:jc w:val="both"/>
              <w:rPr>
                <w:lang w:val="fr-FR"/>
              </w:rPr>
            </w:pPr>
            <w:r w:rsidRPr="000A329F">
              <w:rPr>
                <w:lang w:val="fr-FR"/>
              </w:rPr>
              <w:t xml:space="preserve">2 bras interventionnels à un même groupe placébo. A son terme, le recrutement sera stoppé dans le bras interventionnel le moins prometteur du point du vue du critère de jugement intermédiaire (basé sur la pharmacocinétique) conformément à une stratégie de type « </w:t>
            </w:r>
            <w:proofErr w:type="spellStart"/>
            <w:r w:rsidRPr="000A329F">
              <w:rPr>
                <w:lang w:val="fr-FR"/>
              </w:rPr>
              <w:t>pick</w:t>
            </w:r>
            <w:proofErr w:type="spellEnd"/>
            <w:r w:rsidRPr="000A329F">
              <w:rPr>
                <w:lang w:val="fr-FR"/>
              </w:rPr>
              <w:t xml:space="preserve"> the winner ». Les inclusions dans le groupe placébo et dans le bras interventionnel plus prometteur  </w:t>
            </w:r>
            <w:r w:rsidRPr="000A329F">
              <w:rPr>
                <w:spacing w:val="35"/>
                <w:lang w:val="fr-FR"/>
              </w:rPr>
              <w:t xml:space="preserve"> </w:t>
            </w:r>
            <w:r w:rsidRPr="000A329F">
              <w:rPr>
                <w:lang w:val="fr-FR"/>
              </w:rPr>
              <w:t xml:space="preserve">se  </w:t>
            </w:r>
            <w:r w:rsidRPr="000A329F">
              <w:rPr>
                <w:spacing w:val="34"/>
                <w:lang w:val="fr-FR"/>
              </w:rPr>
              <w:t xml:space="preserve"> </w:t>
            </w:r>
            <w:r w:rsidRPr="000A329F">
              <w:rPr>
                <w:lang w:val="fr-FR"/>
              </w:rPr>
              <w:t xml:space="preserve">poursuivront  </w:t>
            </w:r>
            <w:r w:rsidRPr="000A329F">
              <w:rPr>
                <w:spacing w:val="36"/>
                <w:lang w:val="fr-FR"/>
              </w:rPr>
              <w:t xml:space="preserve"> </w:t>
            </w:r>
            <w:r w:rsidRPr="000A329F">
              <w:rPr>
                <w:lang w:val="fr-FR"/>
              </w:rPr>
              <w:t xml:space="preserve">à  </w:t>
            </w:r>
            <w:r w:rsidRPr="000A329F">
              <w:rPr>
                <w:spacing w:val="34"/>
                <w:lang w:val="fr-FR"/>
              </w:rPr>
              <w:t xml:space="preserve"> </w:t>
            </w:r>
            <w:r w:rsidRPr="000A329F">
              <w:rPr>
                <w:lang w:val="fr-FR"/>
              </w:rPr>
              <w:t xml:space="preserve">la  </w:t>
            </w:r>
            <w:r w:rsidRPr="000A329F">
              <w:rPr>
                <w:spacing w:val="35"/>
                <w:lang w:val="fr-FR"/>
              </w:rPr>
              <w:t xml:space="preserve"> </w:t>
            </w:r>
            <w:r w:rsidRPr="000A329F">
              <w:rPr>
                <w:lang w:val="fr-FR"/>
              </w:rPr>
              <w:t xml:space="preserve">phase  </w:t>
            </w:r>
            <w:r w:rsidRPr="000A329F">
              <w:rPr>
                <w:spacing w:val="36"/>
                <w:lang w:val="fr-FR"/>
              </w:rPr>
              <w:t xml:space="preserve"> </w:t>
            </w:r>
            <w:r w:rsidRPr="000A329F">
              <w:rPr>
                <w:lang w:val="fr-FR"/>
              </w:rPr>
              <w:t xml:space="preserve">suivante,  </w:t>
            </w:r>
            <w:r w:rsidRPr="000A329F">
              <w:rPr>
                <w:spacing w:val="35"/>
                <w:lang w:val="fr-FR"/>
              </w:rPr>
              <w:t xml:space="preserve"> </w:t>
            </w:r>
            <w:r w:rsidRPr="000A329F">
              <w:rPr>
                <w:lang w:val="fr-FR"/>
              </w:rPr>
              <w:t>dite</w:t>
            </w:r>
          </w:p>
          <w:p w14:paraId="344F0669" w14:textId="77777777" w:rsidR="000A329F" w:rsidRPr="000A329F" w:rsidRDefault="000A329F" w:rsidP="000A329F">
            <w:pPr>
              <w:pStyle w:val="TableParagraph"/>
              <w:ind w:left="109" w:right="94"/>
              <w:jc w:val="both"/>
              <w:rPr>
                <w:lang w:val="fr-FR"/>
              </w:rPr>
            </w:pPr>
            <w:r w:rsidRPr="000A329F">
              <w:rPr>
                <w:lang w:val="fr-FR"/>
              </w:rPr>
              <w:t>« d’efficacité », jusqu’à ce que le nombre requis de patients pour analyser le critère de jugement définitif (basé sur la prévention du délirium) soit atteint. Ce schéma permet donc de choisir le meilleur bras expérimental et de réduire significativement le nombre de patients à inclure ainsi que les coûts</w:t>
            </w:r>
            <w:r w:rsidRPr="000A329F">
              <w:rPr>
                <w:spacing w:val="23"/>
                <w:lang w:val="fr-FR"/>
              </w:rPr>
              <w:t xml:space="preserve"> </w:t>
            </w:r>
            <w:r w:rsidRPr="000A329F">
              <w:rPr>
                <w:lang w:val="fr-FR"/>
              </w:rPr>
              <w:t>et</w:t>
            </w:r>
            <w:r w:rsidRPr="000A329F">
              <w:rPr>
                <w:spacing w:val="24"/>
                <w:lang w:val="fr-FR"/>
              </w:rPr>
              <w:t xml:space="preserve"> </w:t>
            </w:r>
            <w:r w:rsidRPr="000A329F">
              <w:rPr>
                <w:lang w:val="fr-FR"/>
              </w:rPr>
              <w:t>la</w:t>
            </w:r>
            <w:r w:rsidRPr="000A329F">
              <w:rPr>
                <w:spacing w:val="23"/>
                <w:lang w:val="fr-FR"/>
              </w:rPr>
              <w:t xml:space="preserve"> </w:t>
            </w:r>
            <w:r w:rsidRPr="000A329F">
              <w:rPr>
                <w:lang w:val="fr-FR"/>
              </w:rPr>
              <w:t>durée</w:t>
            </w:r>
            <w:r w:rsidRPr="000A329F">
              <w:rPr>
                <w:spacing w:val="23"/>
                <w:lang w:val="fr-FR"/>
              </w:rPr>
              <w:t xml:space="preserve"> </w:t>
            </w:r>
            <w:r w:rsidRPr="000A329F">
              <w:rPr>
                <w:lang w:val="fr-FR"/>
              </w:rPr>
              <w:t>de</w:t>
            </w:r>
            <w:r w:rsidRPr="000A329F">
              <w:rPr>
                <w:spacing w:val="20"/>
                <w:lang w:val="fr-FR"/>
              </w:rPr>
              <w:t xml:space="preserve"> </w:t>
            </w:r>
            <w:r w:rsidRPr="000A329F">
              <w:rPr>
                <w:lang w:val="fr-FR"/>
              </w:rPr>
              <w:t>la</w:t>
            </w:r>
            <w:r w:rsidRPr="000A329F">
              <w:rPr>
                <w:spacing w:val="23"/>
                <w:lang w:val="fr-FR"/>
              </w:rPr>
              <w:t xml:space="preserve"> </w:t>
            </w:r>
            <w:r w:rsidRPr="000A329F">
              <w:rPr>
                <w:lang w:val="fr-FR"/>
              </w:rPr>
              <w:t>recherche,</w:t>
            </w:r>
            <w:r w:rsidRPr="000A329F">
              <w:rPr>
                <w:spacing w:val="22"/>
                <w:lang w:val="fr-FR"/>
              </w:rPr>
              <w:t xml:space="preserve"> </w:t>
            </w:r>
            <w:r w:rsidRPr="000A329F">
              <w:rPr>
                <w:lang w:val="fr-FR"/>
              </w:rPr>
              <w:t>par</w:t>
            </w:r>
            <w:r w:rsidRPr="000A329F">
              <w:rPr>
                <w:spacing w:val="22"/>
                <w:lang w:val="fr-FR"/>
              </w:rPr>
              <w:t xml:space="preserve"> </w:t>
            </w:r>
            <w:r w:rsidRPr="000A329F">
              <w:rPr>
                <w:lang w:val="fr-FR"/>
              </w:rPr>
              <w:t>rapport</w:t>
            </w:r>
            <w:r w:rsidRPr="000A329F">
              <w:rPr>
                <w:spacing w:val="22"/>
                <w:lang w:val="fr-FR"/>
              </w:rPr>
              <w:t xml:space="preserve"> </w:t>
            </w:r>
            <w:r w:rsidRPr="000A329F">
              <w:rPr>
                <w:lang w:val="fr-FR"/>
              </w:rPr>
              <w:t>à</w:t>
            </w:r>
            <w:r w:rsidRPr="000A329F">
              <w:rPr>
                <w:spacing w:val="21"/>
                <w:lang w:val="fr-FR"/>
              </w:rPr>
              <w:t xml:space="preserve"> </w:t>
            </w:r>
            <w:r w:rsidRPr="000A329F">
              <w:rPr>
                <w:lang w:val="fr-FR"/>
              </w:rPr>
              <w:t>une</w:t>
            </w:r>
            <w:r w:rsidRPr="000A329F">
              <w:rPr>
                <w:spacing w:val="23"/>
                <w:lang w:val="fr-FR"/>
              </w:rPr>
              <w:t xml:space="preserve"> </w:t>
            </w:r>
            <w:r w:rsidRPr="000A329F">
              <w:rPr>
                <w:lang w:val="fr-FR"/>
              </w:rPr>
              <w:t>stratégie</w:t>
            </w:r>
          </w:p>
          <w:p w14:paraId="56B5AE07" w14:textId="77777777" w:rsidR="000A329F" w:rsidRPr="000A329F" w:rsidRDefault="000A329F" w:rsidP="000A329F">
            <w:pPr>
              <w:pStyle w:val="TableParagraph"/>
              <w:spacing w:line="237" w:lineRule="exact"/>
              <w:ind w:left="109"/>
              <w:jc w:val="both"/>
              <w:rPr>
                <w:lang w:val="fr-FR"/>
              </w:rPr>
            </w:pPr>
            <w:r w:rsidRPr="000A329F">
              <w:rPr>
                <w:lang w:val="fr-FR"/>
              </w:rPr>
              <w:t>de réalisation de 2 études séparées.</w:t>
            </w:r>
          </w:p>
        </w:tc>
      </w:tr>
      <w:tr w:rsidR="000A329F" w14:paraId="73CCE1B6" w14:textId="77777777" w:rsidTr="000A329F">
        <w:trPr>
          <w:trHeight w:val="760"/>
        </w:trPr>
        <w:tc>
          <w:tcPr>
            <w:tcW w:w="2888" w:type="dxa"/>
          </w:tcPr>
          <w:p w14:paraId="0AA947C6" w14:textId="77777777" w:rsidR="000A329F" w:rsidRDefault="000A329F" w:rsidP="000A329F">
            <w:pPr>
              <w:pStyle w:val="TableParagraph"/>
              <w:spacing w:line="247" w:lineRule="exact"/>
              <w:ind w:left="107"/>
            </w:pPr>
            <w:r>
              <w:t xml:space="preserve">Population </w:t>
            </w:r>
            <w:proofErr w:type="spellStart"/>
            <w:r>
              <w:t>concernée</w:t>
            </w:r>
            <w:proofErr w:type="spellEnd"/>
          </w:p>
        </w:tc>
        <w:tc>
          <w:tcPr>
            <w:tcW w:w="6404" w:type="dxa"/>
          </w:tcPr>
          <w:p w14:paraId="1B33241D" w14:textId="77777777" w:rsidR="000A329F" w:rsidRPr="000A329F" w:rsidRDefault="000A329F" w:rsidP="000A329F">
            <w:pPr>
              <w:pStyle w:val="TableParagraph"/>
              <w:spacing w:line="247" w:lineRule="exact"/>
              <w:ind w:left="109"/>
              <w:rPr>
                <w:lang w:val="fr-FR"/>
              </w:rPr>
            </w:pPr>
            <w:r w:rsidRPr="000A329F">
              <w:rPr>
                <w:lang w:val="fr-FR"/>
              </w:rPr>
              <w:t>Les sujets recrutés seront des patients admis dans l’une des</w:t>
            </w:r>
          </w:p>
          <w:p w14:paraId="13FD3452" w14:textId="77777777" w:rsidR="000A329F" w:rsidRPr="000A329F" w:rsidRDefault="000A329F" w:rsidP="000A329F">
            <w:pPr>
              <w:pStyle w:val="TableParagraph"/>
              <w:spacing w:before="6" w:line="252" w:lineRule="exact"/>
              <w:ind w:left="109"/>
              <w:rPr>
                <w:lang w:val="fr-FR"/>
              </w:rPr>
            </w:pPr>
            <w:r w:rsidRPr="000A329F">
              <w:rPr>
                <w:lang w:val="fr-FR"/>
              </w:rPr>
              <w:t>réanimations de centres hospitaliers participant au projet et présentant les critères de sélection.</w:t>
            </w:r>
          </w:p>
        </w:tc>
      </w:tr>
      <w:tr w:rsidR="000A329F" w14:paraId="623F11AB" w14:textId="77777777" w:rsidTr="000A329F">
        <w:trPr>
          <w:trHeight w:val="1770"/>
        </w:trPr>
        <w:tc>
          <w:tcPr>
            <w:tcW w:w="2888" w:type="dxa"/>
          </w:tcPr>
          <w:p w14:paraId="15FBFE9A" w14:textId="77777777" w:rsidR="000A329F" w:rsidRDefault="000A329F" w:rsidP="000A329F">
            <w:pPr>
              <w:pStyle w:val="TableParagraph"/>
              <w:spacing w:line="247" w:lineRule="exact"/>
              <w:ind w:left="107"/>
            </w:pPr>
            <w:proofErr w:type="spellStart"/>
            <w:r>
              <w:t>Critères</w:t>
            </w:r>
            <w:proofErr w:type="spellEnd"/>
            <w:r>
              <w:t xml:space="preserve"> </w:t>
            </w:r>
            <w:proofErr w:type="spellStart"/>
            <w:r>
              <w:t>d’inclusion</w:t>
            </w:r>
            <w:proofErr w:type="spellEnd"/>
          </w:p>
        </w:tc>
        <w:tc>
          <w:tcPr>
            <w:tcW w:w="6404" w:type="dxa"/>
          </w:tcPr>
          <w:p w14:paraId="7F631A9B" w14:textId="77777777" w:rsidR="000A329F" w:rsidRDefault="000A329F" w:rsidP="000A329F">
            <w:pPr>
              <w:pStyle w:val="TableParagraph"/>
              <w:numPr>
                <w:ilvl w:val="0"/>
                <w:numId w:val="53"/>
              </w:numPr>
              <w:tabs>
                <w:tab w:val="left" w:pos="817"/>
                <w:tab w:val="left" w:pos="818"/>
              </w:tabs>
              <w:spacing w:line="247" w:lineRule="exact"/>
              <w:ind w:left="817" w:hanging="709"/>
            </w:pPr>
            <w:r>
              <w:t>Age ≥18</w:t>
            </w:r>
            <w:r>
              <w:rPr>
                <w:spacing w:val="-4"/>
              </w:rPr>
              <w:t xml:space="preserve"> </w:t>
            </w:r>
            <w:proofErr w:type="spellStart"/>
            <w:r>
              <w:t>ans</w:t>
            </w:r>
            <w:proofErr w:type="spellEnd"/>
          </w:p>
          <w:p w14:paraId="1800A326" w14:textId="77777777" w:rsidR="000A329F" w:rsidRDefault="000A329F" w:rsidP="000A329F">
            <w:pPr>
              <w:pStyle w:val="TableParagraph"/>
              <w:numPr>
                <w:ilvl w:val="0"/>
                <w:numId w:val="53"/>
              </w:numPr>
              <w:tabs>
                <w:tab w:val="left" w:pos="817"/>
                <w:tab w:val="left" w:pos="818"/>
              </w:tabs>
              <w:spacing w:line="252" w:lineRule="exact"/>
              <w:ind w:left="817" w:hanging="709"/>
            </w:pPr>
            <w:r>
              <w:t xml:space="preserve">Patient sous ventilation </w:t>
            </w:r>
            <w:proofErr w:type="spellStart"/>
            <w:r>
              <w:t>mécanique</w:t>
            </w:r>
            <w:proofErr w:type="spellEnd"/>
            <w:r>
              <w:rPr>
                <w:spacing w:val="-5"/>
              </w:rPr>
              <w:t xml:space="preserve"> </w:t>
            </w:r>
            <w:r>
              <w:t>invasive</w:t>
            </w:r>
          </w:p>
          <w:p w14:paraId="6B7F9F93" w14:textId="77777777" w:rsidR="000A329F" w:rsidRPr="000A329F" w:rsidRDefault="000A329F" w:rsidP="000A329F">
            <w:pPr>
              <w:pStyle w:val="TableParagraph"/>
              <w:numPr>
                <w:ilvl w:val="0"/>
                <w:numId w:val="53"/>
              </w:numPr>
              <w:tabs>
                <w:tab w:val="left" w:pos="817"/>
                <w:tab w:val="left" w:pos="818"/>
              </w:tabs>
              <w:spacing w:before="1"/>
              <w:ind w:right="97" w:firstLine="0"/>
              <w:rPr>
                <w:lang w:val="fr-FR"/>
              </w:rPr>
            </w:pPr>
            <w:r w:rsidRPr="000A329F">
              <w:rPr>
                <w:lang w:val="fr-FR"/>
              </w:rPr>
              <w:t>Durée anticipée de séjour en réanimation d’au moins 48 heures</w:t>
            </w:r>
          </w:p>
          <w:p w14:paraId="1A19C224" w14:textId="77777777" w:rsidR="000A329F" w:rsidRPr="000A329F" w:rsidRDefault="000A329F" w:rsidP="000A329F">
            <w:pPr>
              <w:pStyle w:val="TableParagraph"/>
              <w:numPr>
                <w:ilvl w:val="0"/>
                <w:numId w:val="53"/>
              </w:numPr>
              <w:tabs>
                <w:tab w:val="left" w:pos="817"/>
                <w:tab w:val="left" w:pos="818"/>
              </w:tabs>
              <w:spacing w:line="251" w:lineRule="exact"/>
              <w:ind w:left="817" w:hanging="709"/>
              <w:rPr>
                <w:lang w:val="fr-FR"/>
              </w:rPr>
            </w:pPr>
            <w:r w:rsidRPr="000A329F">
              <w:rPr>
                <w:lang w:val="fr-FR"/>
              </w:rPr>
              <w:t>Consentement</w:t>
            </w:r>
            <w:r w:rsidRPr="000A329F">
              <w:rPr>
                <w:spacing w:val="34"/>
                <w:lang w:val="fr-FR"/>
              </w:rPr>
              <w:t xml:space="preserve"> </w:t>
            </w:r>
            <w:r w:rsidRPr="000A329F">
              <w:rPr>
                <w:lang w:val="fr-FR"/>
              </w:rPr>
              <w:t>éclairé</w:t>
            </w:r>
            <w:r w:rsidRPr="000A329F">
              <w:rPr>
                <w:spacing w:val="34"/>
                <w:lang w:val="fr-FR"/>
              </w:rPr>
              <w:t xml:space="preserve"> </w:t>
            </w:r>
            <w:r w:rsidRPr="000A329F">
              <w:rPr>
                <w:lang w:val="fr-FR"/>
              </w:rPr>
              <w:t>signé</w:t>
            </w:r>
            <w:r w:rsidRPr="000A329F">
              <w:rPr>
                <w:spacing w:val="34"/>
                <w:lang w:val="fr-FR"/>
              </w:rPr>
              <w:t xml:space="preserve"> </w:t>
            </w:r>
            <w:r w:rsidRPr="000A329F">
              <w:rPr>
                <w:lang w:val="fr-FR"/>
              </w:rPr>
              <w:t>par</w:t>
            </w:r>
            <w:r w:rsidRPr="000A329F">
              <w:rPr>
                <w:spacing w:val="35"/>
                <w:lang w:val="fr-FR"/>
              </w:rPr>
              <w:t xml:space="preserve"> </w:t>
            </w:r>
            <w:r w:rsidRPr="000A329F">
              <w:rPr>
                <w:lang w:val="fr-FR"/>
              </w:rPr>
              <w:t>le</w:t>
            </w:r>
            <w:r w:rsidRPr="000A329F">
              <w:rPr>
                <w:spacing w:val="34"/>
                <w:lang w:val="fr-FR"/>
              </w:rPr>
              <w:t xml:space="preserve"> </w:t>
            </w:r>
            <w:r w:rsidRPr="000A329F">
              <w:rPr>
                <w:lang w:val="fr-FR"/>
              </w:rPr>
              <w:t>patient</w:t>
            </w:r>
            <w:r w:rsidRPr="000A329F">
              <w:rPr>
                <w:spacing w:val="34"/>
                <w:lang w:val="fr-FR"/>
              </w:rPr>
              <w:t xml:space="preserve"> </w:t>
            </w:r>
            <w:r w:rsidRPr="000A329F">
              <w:rPr>
                <w:lang w:val="fr-FR"/>
              </w:rPr>
              <w:t>ou</w:t>
            </w:r>
            <w:r w:rsidRPr="000A329F">
              <w:rPr>
                <w:spacing w:val="38"/>
                <w:lang w:val="fr-FR"/>
              </w:rPr>
              <w:t xml:space="preserve"> </w:t>
            </w:r>
            <w:r w:rsidRPr="000A329F">
              <w:rPr>
                <w:lang w:val="fr-FR"/>
              </w:rPr>
              <w:t>une</w:t>
            </w:r>
          </w:p>
          <w:p w14:paraId="69399CBE" w14:textId="77777777" w:rsidR="000A329F" w:rsidRPr="000A329F" w:rsidRDefault="000A329F" w:rsidP="000A329F">
            <w:pPr>
              <w:pStyle w:val="TableParagraph"/>
              <w:spacing w:before="6" w:line="252" w:lineRule="exact"/>
              <w:ind w:left="109"/>
              <w:rPr>
                <w:lang w:val="fr-FR"/>
              </w:rPr>
            </w:pPr>
            <w:r w:rsidRPr="000A329F">
              <w:rPr>
                <w:lang w:val="fr-FR"/>
              </w:rPr>
              <w:t>personne de confiance/membre de la famille ou absence de consentement en cas de situation d’urgence</w:t>
            </w:r>
          </w:p>
        </w:tc>
      </w:tr>
      <w:tr w:rsidR="000A329F" w14:paraId="5078ACED" w14:textId="77777777" w:rsidTr="000A329F">
        <w:trPr>
          <w:trHeight w:val="5566"/>
        </w:trPr>
        <w:tc>
          <w:tcPr>
            <w:tcW w:w="2888" w:type="dxa"/>
          </w:tcPr>
          <w:p w14:paraId="2895B57F" w14:textId="77777777" w:rsidR="000A329F" w:rsidRDefault="000A329F" w:rsidP="000A329F">
            <w:pPr>
              <w:pStyle w:val="TableParagraph"/>
              <w:spacing w:line="247" w:lineRule="exact"/>
              <w:ind w:left="107"/>
            </w:pPr>
            <w:proofErr w:type="spellStart"/>
            <w:r>
              <w:t>Critères</w:t>
            </w:r>
            <w:proofErr w:type="spellEnd"/>
            <w:r>
              <w:t xml:space="preserve"> de non inclusion</w:t>
            </w:r>
          </w:p>
        </w:tc>
        <w:tc>
          <w:tcPr>
            <w:tcW w:w="6404" w:type="dxa"/>
          </w:tcPr>
          <w:p w14:paraId="1260A3F4" w14:textId="77777777" w:rsidR="000A329F" w:rsidRPr="000A329F" w:rsidRDefault="000A329F" w:rsidP="000A329F">
            <w:pPr>
              <w:pStyle w:val="TableParagraph"/>
              <w:numPr>
                <w:ilvl w:val="0"/>
                <w:numId w:val="52"/>
              </w:numPr>
              <w:tabs>
                <w:tab w:val="left" w:pos="817"/>
                <w:tab w:val="left" w:pos="818"/>
              </w:tabs>
              <w:ind w:right="93" w:firstLine="0"/>
              <w:rPr>
                <w:lang w:val="fr-FR"/>
              </w:rPr>
            </w:pPr>
            <w:r w:rsidRPr="000A329F">
              <w:rPr>
                <w:lang w:val="fr-FR"/>
              </w:rPr>
              <w:t>Ventilation mécanique invasive depuis plus de 48 heures</w:t>
            </w:r>
          </w:p>
          <w:p w14:paraId="207E80D0" w14:textId="77777777" w:rsidR="000A329F" w:rsidRDefault="000A329F" w:rsidP="000A329F">
            <w:pPr>
              <w:pStyle w:val="TableParagraph"/>
              <w:numPr>
                <w:ilvl w:val="0"/>
                <w:numId w:val="52"/>
              </w:numPr>
              <w:tabs>
                <w:tab w:val="left" w:pos="817"/>
                <w:tab w:val="left" w:pos="818"/>
              </w:tabs>
              <w:spacing w:line="252" w:lineRule="exact"/>
              <w:ind w:left="817" w:hanging="709"/>
            </w:pPr>
            <w:proofErr w:type="spellStart"/>
            <w:r>
              <w:t>Grossesse</w:t>
            </w:r>
            <w:proofErr w:type="spellEnd"/>
            <w:r>
              <w:t xml:space="preserve"> </w:t>
            </w:r>
            <w:proofErr w:type="spellStart"/>
            <w:r>
              <w:t>ou</w:t>
            </w:r>
            <w:proofErr w:type="spellEnd"/>
            <w:r>
              <w:rPr>
                <w:spacing w:val="-3"/>
              </w:rPr>
              <w:t xml:space="preserve"> </w:t>
            </w:r>
            <w:proofErr w:type="spellStart"/>
            <w:r>
              <w:t>allaitement</w:t>
            </w:r>
            <w:proofErr w:type="spellEnd"/>
          </w:p>
          <w:p w14:paraId="302075BE" w14:textId="77777777" w:rsidR="000A329F" w:rsidRPr="000A329F" w:rsidRDefault="000A329F" w:rsidP="000A329F">
            <w:pPr>
              <w:pStyle w:val="TableParagraph"/>
              <w:numPr>
                <w:ilvl w:val="0"/>
                <w:numId w:val="52"/>
              </w:numPr>
              <w:tabs>
                <w:tab w:val="left" w:pos="817"/>
                <w:tab w:val="left" w:pos="818"/>
              </w:tabs>
              <w:spacing w:line="252" w:lineRule="exact"/>
              <w:ind w:left="817" w:hanging="709"/>
              <w:rPr>
                <w:lang w:val="fr-FR"/>
              </w:rPr>
            </w:pPr>
            <w:r w:rsidRPr="000A329F">
              <w:rPr>
                <w:lang w:val="fr-FR"/>
              </w:rPr>
              <w:t>Non compréhension de la langue française,</w:t>
            </w:r>
            <w:r w:rsidRPr="000A329F">
              <w:rPr>
                <w:spacing w:val="-10"/>
                <w:lang w:val="fr-FR"/>
              </w:rPr>
              <w:t xml:space="preserve"> </w:t>
            </w:r>
            <w:r w:rsidRPr="000A329F">
              <w:rPr>
                <w:lang w:val="fr-FR"/>
              </w:rPr>
              <w:t>surdité</w:t>
            </w:r>
          </w:p>
          <w:p w14:paraId="6851CD1E" w14:textId="77777777" w:rsidR="000A329F" w:rsidRPr="000A329F" w:rsidRDefault="000A329F" w:rsidP="000A329F">
            <w:pPr>
              <w:pStyle w:val="TableParagraph"/>
              <w:numPr>
                <w:ilvl w:val="0"/>
                <w:numId w:val="52"/>
              </w:numPr>
              <w:tabs>
                <w:tab w:val="left" w:pos="817"/>
                <w:tab w:val="left" w:pos="818"/>
                <w:tab w:val="left" w:pos="1972"/>
                <w:tab w:val="left" w:pos="2658"/>
                <w:tab w:val="left" w:pos="3526"/>
                <w:tab w:val="left" w:pos="4253"/>
                <w:tab w:val="left" w:pos="4913"/>
                <w:tab w:val="left" w:pos="5369"/>
              </w:tabs>
              <w:spacing w:line="242" w:lineRule="auto"/>
              <w:ind w:right="96" w:firstLine="0"/>
              <w:rPr>
                <w:lang w:val="fr-FR"/>
              </w:rPr>
            </w:pPr>
            <w:r w:rsidRPr="000A329F">
              <w:rPr>
                <w:lang w:val="fr-FR"/>
              </w:rPr>
              <w:t>Démence</w:t>
            </w:r>
            <w:r w:rsidRPr="000A329F">
              <w:rPr>
                <w:lang w:val="fr-FR"/>
              </w:rPr>
              <w:tab/>
              <w:t>(Mini</w:t>
            </w:r>
            <w:r w:rsidRPr="000A329F">
              <w:rPr>
                <w:lang w:val="fr-FR"/>
              </w:rPr>
              <w:tab/>
              <w:t>Mental</w:t>
            </w:r>
            <w:r w:rsidRPr="000A329F">
              <w:rPr>
                <w:lang w:val="fr-FR"/>
              </w:rPr>
              <w:tab/>
              <w:t>State</w:t>
            </w:r>
            <w:r w:rsidRPr="000A329F">
              <w:rPr>
                <w:lang w:val="fr-FR"/>
              </w:rPr>
              <w:tab/>
              <w:t>&lt;20)</w:t>
            </w:r>
            <w:r w:rsidRPr="000A329F">
              <w:rPr>
                <w:lang w:val="fr-FR"/>
              </w:rPr>
              <w:tab/>
              <w:t>ou</w:t>
            </w:r>
            <w:r w:rsidRPr="000A329F">
              <w:rPr>
                <w:lang w:val="fr-FR"/>
              </w:rPr>
              <w:tab/>
            </w:r>
            <w:r w:rsidRPr="000A329F">
              <w:rPr>
                <w:spacing w:val="-4"/>
                <w:lang w:val="fr-FR"/>
              </w:rPr>
              <w:t xml:space="preserve">psychose </w:t>
            </w:r>
            <w:r w:rsidRPr="000A329F">
              <w:rPr>
                <w:lang w:val="fr-FR"/>
              </w:rPr>
              <w:t>chronique</w:t>
            </w:r>
            <w:r w:rsidRPr="000A329F">
              <w:rPr>
                <w:spacing w:val="-2"/>
                <w:lang w:val="fr-FR"/>
              </w:rPr>
              <w:t xml:space="preserve"> </w:t>
            </w:r>
            <w:r w:rsidRPr="000A329F">
              <w:rPr>
                <w:lang w:val="fr-FR"/>
              </w:rPr>
              <w:t>connue</w:t>
            </w:r>
          </w:p>
          <w:p w14:paraId="2536E299" w14:textId="77777777" w:rsidR="000A329F" w:rsidRPr="000A329F" w:rsidRDefault="000A329F" w:rsidP="000A329F">
            <w:pPr>
              <w:pStyle w:val="TableParagraph"/>
              <w:numPr>
                <w:ilvl w:val="0"/>
                <w:numId w:val="52"/>
              </w:numPr>
              <w:tabs>
                <w:tab w:val="left" w:pos="817"/>
                <w:tab w:val="left" w:pos="818"/>
              </w:tabs>
              <w:spacing w:line="242" w:lineRule="auto"/>
              <w:ind w:right="97" w:firstLine="0"/>
              <w:rPr>
                <w:lang w:val="fr-FR"/>
              </w:rPr>
            </w:pPr>
            <w:r w:rsidRPr="000A329F">
              <w:rPr>
                <w:lang w:val="fr-FR"/>
              </w:rPr>
              <w:t>Délirium (score CAM-ICU positif) avant ou au moment de la</w:t>
            </w:r>
            <w:r w:rsidRPr="000A329F">
              <w:rPr>
                <w:spacing w:val="-1"/>
                <w:lang w:val="fr-FR"/>
              </w:rPr>
              <w:t xml:space="preserve"> </w:t>
            </w:r>
            <w:r w:rsidRPr="000A329F">
              <w:rPr>
                <w:lang w:val="fr-FR"/>
              </w:rPr>
              <w:t>randomisation</w:t>
            </w:r>
          </w:p>
          <w:p w14:paraId="459FD43C" w14:textId="77777777" w:rsidR="000A329F" w:rsidRPr="000A329F" w:rsidRDefault="000A329F" w:rsidP="000A329F">
            <w:pPr>
              <w:pStyle w:val="TableParagraph"/>
              <w:numPr>
                <w:ilvl w:val="0"/>
                <w:numId w:val="52"/>
              </w:numPr>
              <w:tabs>
                <w:tab w:val="left" w:pos="817"/>
                <w:tab w:val="left" w:pos="818"/>
                <w:tab w:val="left" w:pos="2022"/>
                <w:tab w:val="left" w:pos="2468"/>
                <w:tab w:val="left" w:pos="4644"/>
                <w:tab w:val="left" w:pos="5308"/>
                <w:tab w:val="left" w:pos="6049"/>
              </w:tabs>
              <w:spacing w:line="242" w:lineRule="auto"/>
              <w:ind w:right="96" w:firstLine="0"/>
              <w:rPr>
                <w:lang w:val="fr-FR"/>
              </w:rPr>
            </w:pPr>
            <w:r w:rsidRPr="000A329F">
              <w:rPr>
                <w:lang w:val="fr-FR"/>
              </w:rPr>
              <w:t>Syndrome</w:t>
            </w:r>
            <w:r w:rsidRPr="000A329F">
              <w:rPr>
                <w:lang w:val="fr-FR"/>
              </w:rPr>
              <w:tab/>
              <w:t>de</w:t>
            </w:r>
            <w:r w:rsidRPr="000A329F">
              <w:rPr>
                <w:lang w:val="fr-FR"/>
              </w:rPr>
              <w:tab/>
              <w:t xml:space="preserve">sevrage  </w:t>
            </w:r>
            <w:r w:rsidRPr="000A329F">
              <w:rPr>
                <w:spacing w:val="13"/>
                <w:lang w:val="fr-FR"/>
              </w:rPr>
              <w:t xml:space="preserve"> </w:t>
            </w:r>
            <w:r w:rsidRPr="000A329F">
              <w:rPr>
                <w:lang w:val="fr-FR"/>
              </w:rPr>
              <w:t>alcoolique</w:t>
            </w:r>
            <w:r w:rsidRPr="000A329F">
              <w:rPr>
                <w:lang w:val="fr-FR"/>
              </w:rPr>
              <w:tab/>
              <w:t>avec</w:t>
            </w:r>
            <w:r w:rsidRPr="000A329F">
              <w:rPr>
                <w:lang w:val="fr-FR"/>
              </w:rPr>
              <w:tab/>
              <w:t>score</w:t>
            </w:r>
            <w:r w:rsidRPr="000A329F">
              <w:rPr>
                <w:lang w:val="fr-FR"/>
              </w:rPr>
              <w:tab/>
            </w:r>
            <w:r w:rsidRPr="000A329F">
              <w:rPr>
                <w:spacing w:val="-9"/>
                <w:lang w:val="fr-FR"/>
              </w:rPr>
              <w:t xml:space="preserve">de </w:t>
            </w:r>
            <w:r w:rsidRPr="000A329F">
              <w:rPr>
                <w:lang w:val="fr-FR"/>
              </w:rPr>
              <w:t>Cushman ≥5 avant ou au moment de la</w:t>
            </w:r>
            <w:r w:rsidRPr="000A329F">
              <w:rPr>
                <w:spacing w:val="-12"/>
                <w:lang w:val="fr-FR"/>
              </w:rPr>
              <w:t xml:space="preserve"> </w:t>
            </w:r>
            <w:r w:rsidRPr="000A329F">
              <w:rPr>
                <w:lang w:val="fr-FR"/>
              </w:rPr>
              <w:t>randomisation</w:t>
            </w:r>
          </w:p>
          <w:p w14:paraId="1F9DD4AB" w14:textId="77777777" w:rsidR="000A329F" w:rsidRPr="000A329F" w:rsidRDefault="000A329F" w:rsidP="000A329F">
            <w:pPr>
              <w:pStyle w:val="TableParagraph"/>
              <w:numPr>
                <w:ilvl w:val="0"/>
                <w:numId w:val="52"/>
              </w:numPr>
              <w:tabs>
                <w:tab w:val="left" w:pos="817"/>
                <w:tab w:val="left" w:pos="818"/>
              </w:tabs>
              <w:ind w:right="97" w:firstLine="0"/>
              <w:rPr>
                <w:lang w:val="fr-FR"/>
              </w:rPr>
            </w:pPr>
            <w:r w:rsidRPr="000A329F">
              <w:rPr>
                <w:lang w:val="fr-FR"/>
              </w:rPr>
              <w:t>Impossibilité d’utiliser la voie entérale, intolérance alimentaire avec</w:t>
            </w:r>
            <w:r w:rsidRPr="000A329F">
              <w:rPr>
                <w:spacing w:val="-1"/>
                <w:lang w:val="fr-FR"/>
              </w:rPr>
              <w:t xml:space="preserve"> </w:t>
            </w:r>
            <w:r w:rsidRPr="000A329F">
              <w:rPr>
                <w:lang w:val="fr-FR"/>
              </w:rPr>
              <w:t>vomissements</w:t>
            </w:r>
          </w:p>
          <w:p w14:paraId="04F479EB" w14:textId="77777777" w:rsidR="000A329F" w:rsidRPr="000A329F" w:rsidRDefault="000A329F" w:rsidP="000A329F">
            <w:pPr>
              <w:pStyle w:val="TableParagraph"/>
              <w:numPr>
                <w:ilvl w:val="0"/>
                <w:numId w:val="52"/>
              </w:numPr>
              <w:tabs>
                <w:tab w:val="left" w:pos="817"/>
                <w:tab w:val="left" w:pos="818"/>
              </w:tabs>
              <w:spacing w:line="252" w:lineRule="exact"/>
              <w:ind w:left="817" w:hanging="709"/>
              <w:rPr>
                <w:lang w:val="fr-FR"/>
              </w:rPr>
            </w:pPr>
            <w:r w:rsidRPr="000A329F">
              <w:rPr>
                <w:lang w:val="fr-FR"/>
              </w:rPr>
              <w:t>Insuffisance hépatique sévère (taux de</w:t>
            </w:r>
            <w:r w:rsidRPr="000A329F">
              <w:rPr>
                <w:spacing w:val="22"/>
                <w:lang w:val="fr-FR"/>
              </w:rPr>
              <w:t xml:space="preserve"> </w:t>
            </w:r>
            <w:r w:rsidRPr="000A329F">
              <w:rPr>
                <w:lang w:val="fr-FR"/>
              </w:rPr>
              <w:t>prothrombine</w:t>
            </w:r>
          </w:p>
          <w:p w14:paraId="31F5DF06" w14:textId="77777777" w:rsidR="000A329F" w:rsidRDefault="000A329F" w:rsidP="000A329F">
            <w:pPr>
              <w:pStyle w:val="TableParagraph"/>
              <w:spacing w:line="252" w:lineRule="exact"/>
              <w:ind w:left="109"/>
            </w:pPr>
            <w:r>
              <w:t>&lt;30%)</w:t>
            </w:r>
          </w:p>
          <w:p w14:paraId="4079BAED" w14:textId="77777777" w:rsidR="000A329F" w:rsidRPr="000A329F" w:rsidRDefault="000A329F" w:rsidP="000A329F">
            <w:pPr>
              <w:pStyle w:val="TableParagraph"/>
              <w:numPr>
                <w:ilvl w:val="0"/>
                <w:numId w:val="52"/>
              </w:numPr>
              <w:tabs>
                <w:tab w:val="left" w:pos="818"/>
              </w:tabs>
              <w:ind w:right="90" w:firstLine="0"/>
              <w:jc w:val="both"/>
              <w:rPr>
                <w:lang w:val="fr-FR"/>
              </w:rPr>
            </w:pPr>
            <w:r w:rsidRPr="000A329F">
              <w:rPr>
                <w:lang w:val="fr-FR"/>
              </w:rPr>
              <w:t xml:space="preserve">Traitement en cours par </w:t>
            </w:r>
            <w:proofErr w:type="spellStart"/>
            <w:r w:rsidRPr="000A329F">
              <w:rPr>
                <w:lang w:val="fr-FR"/>
              </w:rPr>
              <w:t>melatonine</w:t>
            </w:r>
            <w:proofErr w:type="spellEnd"/>
            <w:r w:rsidRPr="000A329F">
              <w:rPr>
                <w:lang w:val="fr-FR"/>
              </w:rPr>
              <w:t xml:space="preserve"> ou médicaments interagissant ou modifiant son métabolisme (</w:t>
            </w:r>
            <w:proofErr w:type="spellStart"/>
            <w:r w:rsidRPr="000A329F">
              <w:rPr>
                <w:lang w:val="fr-FR"/>
              </w:rPr>
              <w:t>fluvoxamine</w:t>
            </w:r>
            <w:proofErr w:type="spellEnd"/>
            <w:r w:rsidRPr="000A329F">
              <w:rPr>
                <w:lang w:val="fr-FR"/>
              </w:rPr>
              <w:t>, 5- ou 8-methoxypsoralène, estrogène, cimétidine, carbamazépine, rifampicine)</w:t>
            </w:r>
          </w:p>
          <w:p w14:paraId="1904F675" w14:textId="77777777" w:rsidR="000A329F" w:rsidRDefault="000A329F" w:rsidP="000A329F">
            <w:pPr>
              <w:pStyle w:val="TableParagraph"/>
              <w:numPr>
                <w:ilvl w:val="0"/>
                <w:numId w:val="52"/>
              </w:numPr>
              <w:tabs>
                <w:tab w:val="left" w:pos="817"/>
                <w:tab w:val="left" w:pos="818"/>
              </w:tabs>
              <w:spacing w:line="252" w:lineRule="exact"/>
              <w:ind w:left="817" w:hanging="709"/>
            </w:pPr>
            <w:r>
              <w:t>Patient</w:t>
            </w:r>
            <w:r>
              <w:rPr>
                <w:spacing w:val="-1"/>
              </w:rPr>
              <w:t xml:space="preserve"> </w:t>
            </w:r>
            <w:proofErr w:type="spellStart"/>
            <w:r>
              <w:t>moribond</w:t>
            </w:r>
            <w:proofErr w:type="spellEnd"/>
          </w:p>
          <w:p w14:paraId="6E6FB09B" w14:textId="77777777" w:rsidR="000A329F" w:rsidRDefault="000A329F" w:rsidP="000A329F">
            <w:pPr>
              <w:pStyle w:val="TableParagraph"/>
              <w:numPr>
                <w:ilvl w:val="0"/>
                <w:numId w:val="52"/>
              </w:numPr>
              <w:tabs>
                <w:tab w:val="left" w:pos="817"/>
                <w:tab w:val="left" w:pos="818"/>
              </w:tabs>
              <w:spacing w:line="252" w:lineRule="exact"/>
              <w:ind w:left="817" w:hanging="709"/>
            </w:pPr>
            <w:r>
              <w:t xml:space="preserve">Patient sous </w:t>
            </w:r>
            <w:proofErr w:type="spellStart"/>
            <w:r>
              <w:t>tutelle</w:t>
            </w:r>
            <w:proofErr w:type="spellEnd"/>
            <w:r>
              <w:t xml:space="preserve"> </w:t>
            </w:r>
            <w:proofErr w:type="spellStart"/>
            <w:r>
              <w:t>ou</w:t>
            </w:r>
            <w:proofErr w:type="spellEnd"/>
            <w:r>
              <w:rPr>
                <w:spacing w:val="-5"/>
              </w:rPr>
              <w:t xml:space="preserve"> </w:t>
            </w:r>
            <w:proofErr w:type="spellStart"/>
            <w:r>
              <w:t>curatelle</w:t>
            </w:r>
            <w:proofErr w:type="spellEnd"/>
          </w:p>
          <w:p w14:paraId="4DD71CCC" w14:textId="77777777" w:rsidR="000A329F" w:rsidRPr="000A329F" w:rsidRDefault="000A329F" w:rsidP="000A329F">
            <w:pPr>
              <w:pStyle w:val="TableParagraph"/>
              <w:numPr>
                <w:ilvl w:val="0"/>
                <w:numId w:val="52"/>
              </w:numPr>
              <w:tabs>
                <w:tab w:val="left" w:pos="745"/>
                <w:tab w:val="left" w:pos="746"/>
              </w:tabs>
              <w:spacing w:line="252" w:lineRule="exact"/>
              <w:ind w:right="95" w:firstLine="0"/>
              <w:rPr>
                <w:lang w:val="fr-FR"/>
              </w:rPr>
            </w:pPr>
            <w:r w:rsidRPr="000A329F">
              <w:rPr>
                <w:lang w:val="fr-FR"/>
              </w:rPr>
              <w:t>Patient privé de liberté par décision judiciaire ou administrative</w:t>
            </w:r>
          </w:p>
        </w:tc>
      </w:tr>
    </w:tbl>
    <w:p w14:paraId="408EF2BD" w14:textId="77777777" w:rsidR="000A329F" w:rsidRDefault="000A329F" w:rsidP="000A329F">
      <w:pPr>
        <w:spacing w:line="252" w:lineRule="exact"/>
        <w:sectPr w:rsidR="000A329F">
          <w:pgSz w:w="11910" w:h="16840"/>
          <w:pgMar w:top="1120" w:right="160" w:bottom="840" w:left="520" w:header="0" w:footer="648" w:gutter="0"/>
          <w:cols w:space="720"/>
        </w:sect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8"/>
        <w:gridCol w:w="6404"/>
      </w:tblGrid>
      <w:tr w:rsidR="000A329F" w14:paraId="285DC3CF" w14:textId="77777777" w:rsidTr="000A329F">
        <w:trPr>
          <w:trHeight w:val="2277"/>
        </w:trPr>
        <w:tc>
          <w:tcPr>
            <w:tcW w:w="2888" w:type="dxa"/>
          </w:tcPr>
          <w:p w14:paraId="4703130D" w14:textId="77777777" w:rsidR="000A329F" w:rsidRPr="000A329F" w:rsidRDefault="000A329F" w:rsidP="000A329F">
            <w:pPr>
              <w:pStyle w:val="TableParagraph"/>
              <w:rPr>
                <w:rFonts w:ascii="Times New Roman"/>
                <w:sz w:val="20"/>
                <w:lang w:val="fr-FR"/>
              </w:rPr>
            </w:pPr>
          </w:p>
        </w:tc>
        <w:tc>
          <w:tcPr>
            <w:tcW w:w="6404" w:type="dxa"/>
          </w:tcPr>
          <w:p w14:paraId="5BFEC41F" w14:textId="77777777" w:rsidR="000A329F" w:rsidRPr="000A329F" w:rsidRDefault="000A329F" w:rsidP="000A329F">
            <w:pPr>
              <w:pStyle w:val="TableParagraph"/>
              <w:numPr>
                <w:ilvl w:val="0"/>
                <w:numId w:val="51"/>
              </w:numPr>
              <w:tabs>
                <w:tab w:val="left" w:pos="818"/>
              </w:tabs>
              <w:ind w:right="93" w:firstLine="0"/>
              <w:jc w:val="both"/>
              <w:rPr>
                <w:lang w:val="fr-FR"/>
              </w:rPr>
            </w:pPr>
            <w:r w:rsidRPr="000A329F">
              <w:rPr>
                <w:lang w:val="fr-FR"/>
              </w:rPr>
              <w:t>Patient non affilié à un régime de sécurité sociale et non bénéficiaire d'un tel</w:t>
            </w:r>
            <w:r w:rsidRPr="000A329F">
              <w:rPr>
                <w:spacing w:val="-6"/>
                <w:lang w:val="fr-FR"/>
              </w:rPr>
              <w:t xml:space="preserve"> </w:t>
            </w:r>
            <w:r w:rsidRPr="000A329F">
              <w:rPr>
                <w:lang w:val="fr-FR"/>
              </w:rPr>
              <w:t>régime</w:t>
            </w:r>
          </w:p>
          <w:p w14:paraId="57B6B067" w14:textId="77777777" w:rsidR="000A329F" w:rsidRPr="000A329F" w:rsidRDefault="000A329F" w:rsidP="000A329F">
            <w:pPr>
              <w:pStyle w:val="TableParagraph"/>
              <w:numPr>
                <w:ilvl w:val="0"/>
                <w:numId w:val="51"/>
              </w:numPr>
              <w:tabs>
                <w:tab w:val="left" w:pos="818"/>
              </w:tabs>
              <w:ind w:right="97" w:firstLine="0"/>
              <w:jc w:val="both"/>
              <w:rPr>
                <w:lang w:val="fr-FR"/>
              </w:rPr>
            </w:pPr>
            <w:r w:rsidRPr="000A329F">
              <w:rPr>
                <w:lang w:val="fr-FR"/>
              </w:rPr>
              <w:t>Patient participant à une autre étude clinique interventionnelle portant sur la mélatonine et/ou pour laquelle le délirium est le critère principal de</w:t>
            </w:r>
            <w:r w:rsidRPr="000A329F">
              <w:rPr>
                <w:spacing w:val="-4"/>
                <w:lang w:val="fr-FR"/>
              </w:rPr>
              <w:t xml:space="preserve"> </w:t>
            </w:r>
            <w:r w:rsidRPr="000A329F">
              <w:rPr>
                <w:lang w:val="fr-FR"/>
              </w:rPr>
              <w:t>jugement.</w:t>
            </w:r>
          </w:p>
          <w:p w14:paraId="169A42C7" w14:textId="77777777" w:rsidR="000A329F" w:rsidRDefault="000A329F" w:rsidP="000A329F">
            <w:pPr>
              <w:pStyle w:val="TableParagraph"/>
              <w:numPr>
                <w:ilvl w:val="0"/>
                <w:numId w:val="51"/>
              </w:numPr>
              <w:tabs>
                <w:tab w:val="left" w:pos="818"/>
              </w:tabs>
              <w:spacing w:line="252" w:lineRule="exact"/>
              <w:ind w:left="817" w:hanging="709"/>
              <w:jc w:val="both"/>
            </w:pPr>
            <w:proofErr w:type="spellStart"/>
            <w:r>
              <w:t>Allergie</w:t>
            </w:r>
            <w:proofErr w:type="spellEnd"/>
            <w:r>
              <w:t xml:space="preserve"> </w:t>
            </w:r>
            <w:proofErr w:type="spellStart"/>
            <w:r>
              <w:t>connue</w:t>
            </w:r>
            <w:proofErr w:type="spellEnd"/>
            <w:r>
              <w:t xml:space="preserve"> à la</w:t>
            </w:r>
            <w:r>
              <w:rPr>
                <w:spacing w:val="-5"/>
              </w:rPr>
              <w:t xml:space="preserve"> </w:t>
            </w:r>
            <w:proofErr w:type="spellStart"/>
            <w:r>
              <w:t>mélatonine</w:t>
            </w:r>
            <w:proofErr w:type="spellEnd"/>
          </w:p>
          <w:p w14:paraId="37007A3A" w14:textId="77777777" w:rsidR="000A329F" w:rsidRPr="000A329F" w:rsidRDefault="000A329F" w:rsidP="000A329F">
            <w:pPr>
              <w:pStyle w:val="TableParagraph"/>
              <w:numPr>
                <w:ilvl w:val="0"/>
                <w:numId w:val="51"/>
              </w:numPr>
              <w:tabs>
                <w:tab w:val="left" w:pos="868"/>
                <w:tab w:val="left" w:pos="869"/>
              </w:tabs>
              <w:spacing w:before="1" w:line="252" w:lineRule="exact"/>
              <w:ind w:right="92" w:firstLine="0"/>
              <w:jc w:val="both"/>
              <w:rPr>
                <w:lang w:val="fr-FR"/>
              </w:rPr>
            </w:pPr>
            <w:r w:rsidRPr="000A329F">
              <w:rPr>
                <w:lang w:val="fr-FR"/>
              </w:rPr>
              <w:t>Patient admis en réanimation pour un arrêt cardio- respiratoire, un accident vasculaire cérébral, un traumatisme crânien, une</w:t>
            </w:r>
            <w:r w:rsidRPr="000A329F">
              <w:rPr>
                <w:spacing w:val="-1"/>
                <w:lang w:val="fr-FR"/>
              </w:rPr>
              <w:t xml:space="preserve"> </w:t>
            </w:r>
            <w:r w:rsidRPr="000A329F">
              <w:rPr>
                <w:lang w:val="fr-FR"/>
              </w:rPr>
              <w:t>neurochirurgie.</w:t>
            </w:r>
          </w:p>
        </w:tc>
      </w:tr>
      <w:tr w:rsidR="000A329F" w14:paraId="15FD934F" w14:textId="77777777" w:rsidTr="000A329F">
        <w:trPr>
          <w:trHeight w:val="2023"/>
        </w:trPr>
        <w:tc>
          <w:tcPr>
            <w:tcW w:w="2888" w:type="dxa"/>
          </w:tcPr>
          <w:p w14:paraId="302DB3A4" w14:textId="77777777" w:rsidR="000A329F" w:rsidRDefault="000A329F" w:rsidP="000A329F">
            <w:pPr>
              <w:pStyle w:val="TableParagraph"/>
              <w:spacing w:line="247" w:lineRule="exact"/>
              <w:ind w:left="107"/>
            </w:pPr>
            <w:proofErr w:type="spellStart"/>
            <w:r>
              <w:t>Traitement</w:t>
            </w:r>
            <w:proofErr w:type="spellEnd"/>
            <w:r>
              <w:t xml:space="preserve">(s) à </w:t>
            </w:r>
            <w:proofErr w:type="spellStart"/>
            <w:r>
              <w:t>l’essai</w:t>
            </w:r>
            <w:proofErr w:type="spellEnd"/>
          </w:p>
        </w:tc>
        <w:tc>
          <w:tcPr>
            <w:tcW w:w="6404" w:type="dxa"/>
          </w:tcPr>
          <w:p w14:paraId="64517371" w14:textId="77777777" w:rsidR="000A329F" w:rsidRDefault="000A329F" w:rsidP="000A329F">
            <w:pPr>
              <w:pStyle w:val="TableParagraph"/>
              <w:ind w:left="109" w:right="93"/>
              <w:jc w:val="both"/>
            </w:pPr>
            <w:r w:rsidRPr="000A329F">
              <w:rPr>
                <w:lang w:val="fr-FR"/>
              </w:rPr>
              <w:t xml:space="preserve">Mélatonine par voie entérale (via la sonde nasogastrique), conditionnée par l’Unité Pharmaceutique Recherche Essais Cliniques du centre coordinateur (Henri Mondor) sous forme de sirop et administrée à la dose de 0 mg (bras placébo), 0,3 mg (bras faible dose) ou 3 mg/j (bras forte dose), jusqu’à J14 (ou  le décès ou la sortie de réanimation si ces derniers ont lieu avant J14). </w:t>
            </w:r>
            <w:r>
              <w:t xml:space="preserve">Les 3 dosages </w:t>
            </w:r>
            <w:proofErr w:type="spellStart"/>
            <w:r>
              <w:t>seront</w:t>
            </w:r>
            <w:proofErr w:type="spellEnd"/>
            <w:r>
              <w:t xml:space="preserve"> </w:t>
            </w:r>
            <w:proofErr w:type="spellStart"/>
            <w:r>
              <w:t>identiques</w:t>
            </w:r>
            <w:proofErr w:type="spellEnd"/>
            <w:r>
              <w:t xml:space="preserve"> </w:t>
            </w:r>
            <w:proofErr w:type="spellStart"/>
            <w:r>
              <w:t>d’aspect</w:t>
            </w:r>
            <w:proofErr w:type="spellEnd"/>
            <w:r>
              <w:t xml:space="preserve"> et</w:t>
            </w:r>
            <w:r>
              <w:rPr>
                <w:spacing w:val="-16"/>
              </w:rPr>
              <w:t xml:space="preserve"> </w:t>
            </w:r>
            <w:r>
              <w:t>de</w:t>
            </w:r>
          </w:p>
          <w:p w14:paraId="23C6A03A" w14:textId="77777777" w:rsidR="000A329F" w:rsidRDefault="000A329F" w:rsidP="000A329F">
            <w:pPr>
              <w:pStyle w:val="TableParagraph"/>
              <w:spacing w:line="237" w:lineRule="exact"/>
              <w:ind w:left="109"/>
            </w:pPr>
            <w:r>
              <w:t>volume.</w:t>
            </w:r>
          </w:p>
        </w:tc>
      </w:tr>
      <w:tr w:rsidR="000A329F" w14:paraId="2CCBEA48" w14:textId="77777777" w:rsidTr="000A329F">
        <w:trPr>
          <w:trHeight w:val="253"/>
        </w:trPr>
        <w:tc>
          <w:tcPr>
            <w:tcW w:w="2888" w:type="dxa"/>
          </w:tcPr>
          <w:p w14:paraId="3C09070E" w14:textId="77777777" w:rsidR="000A329F" w:rsidRDefault="000A329F" w:rsidP="000A329F">
            <w:pPr>
              <w:pStyle w:val="TableParagraph"/>
              <w:spacing w:line="234" w:lineRule="exact"/>
              <w:ind w:left="107"/>
            </w:pPr>
            <w:proofErr w:type="spellStart"/>
            <w:r>
              <w:t>Traitement</w:t>
            </w:r>
            <w:proofErr w:type="spellEnd"/>
            <w:r>
              <w:t xml:space="preserve"> de </w:t>
            </w:r>
            <w:proofErr w:type="spellStart"/>
            <w:r>
              <w:t>référence</w:t>
            </w:r>
            <w:proofErr w:type="spellEnd"/>
          </w:p>
        </w:tc>
        <w:tc>
          <w:tcPr>
            <w:tcW w:w="6404" w:type="dxa"/>
          </w:tcPr>
          <w:p w14:paraId="41607742" w14:textId="77777777" w:rsidR="000A329F" w:rsidRDefault="000A329F" w:rsidP="000A329F">
            <w:pPr>
              <w:pStyle w:val="TableParagraph"/>
              <w:spacing w:line="234" w:lineRule="exact"/>
              <w:ind w:left="109"/>
            </w:pPr>
            <w:r>
              <w:t>NA</w:t>
            </w:r>
          </w:p>
        </w:tc>
      </w:tr>
      <w:tr w:rsidR="000A329F" w14:paraId="6659745B" w14:textId="77777777" w:rsidTr="000A329F">
        <w:trPr>
          <w:trHeight w:val="2022"/>
        </w:trPr>
        <w:tc>
          <w:tcPr>
            <w:tcW w:w="2888" w:type="dxa"/>
          </w:tcPr>
          <w:p w14:paraId="25E794B0" w14:textId="77777777" w:rsidR="000A329F" w:rsidRPr="000A329F" w:rsidRDefault="000A329F" w:rsidP="000A329F">
            <w:pPr>
              <w:pStyle w:val="TableParagraph"/>
              <w:ind w:left="107"/>
              <w:rPr>
                <w:lang w:val="fr-FR"/>
              </w:rPr>
            </w:pPr>
            <w:r w:rsidRPr="000A329F">
              <w:rPr>
                <w:lang w:val="fr-FR"/>
              </w:rPr>
              <w:t>Autres actes ajoutés par la recherche</w:t>
            </w:r>
          </w:p>
        </w:tc>
        <w:tc>
          <w:tcPr>
            <w:tcW w:w="6404" w:type="dxa"/>
          </w:tcPr>
          <w:p w14:paraId="403FF72F" w14:textId="77777777" w:rsidR="000A329F" w:rsidRPr="000A329F" w:rsidRDefault="000A329F" w:rsidP="000A329F">
            <w:pPr>
              <w:pStyle w:val="TableParagraph"/>
              <w:numPr>
                <w:ilvl w:val="0"/>
                <w:numId w:val="50"/>
              </w:numPr>
              <w:tabs>
                <w:tab w:val="left" w:pos="817"/>
                <w:tab w:val="left" w:pos="818"/>
              </w:tabs>
              <w:ind w:right="95" w:hanging="360"/>
              <w:rPr>
                <w:lang w:val="fr-FR"/>
              </w:rPr>
            </w:pPr>
            <w:r w:rsidRPr="000A329F">
              <w:rPr>
                <w:lang w:val="fr-FR"/>
              </w:rPr>
              <w:t>Prélèvement sanguin pour pharmacocinétique au cours de la 1</w:t>
            </w:r>
            <w:r w:rsidRPr="000A329F">
              <w:rPr>
                <w:vertAlign w:val="superscript"/>
                <w:lang w:val="fr-FR"/>
              </w:rPr>
              <w:t>ère</w:t>
            </w:r>
            <w:r w:rsidRPr="000A329F">
              <w:rPr>
                <w:lang w:val="fr-FR"/>
              </w:rPr>
              <w:t xml:space="preserve"> phase de l’étude (75 premiers</w:t>
            </w:r>
            <w:r w:rsidRPr="000A329F">
              <w:rPr>
                <w:spacing w:val="-8"/>
                <w:lang w:val="fr-FR"/>
              </w:rPr>
              <w:t xml:space="preserve"> </w:t>
            </w:r>
            <w:r w:rsidRPr="000A329F">
              <w:rPr>
                <w:lang w:val="fr-FR"/>
              </w:rPr>
              <w:t>patients)</w:t>
            </w:r>
          </w:p>
          <w:p w14:paraId="70FA9858" w14:textId="77777777" w:rsidR="000A329F" w:rsidRPr="000A329F" w:rsidRDefault="000A329F" w:rsidP="000A329F">
            <w:pPr>
              <w:pStyle w:val="TableParagraph"/>
              <w:numPr>
                <w:ilvl w:val="0"/>
                <w:numId w:val="50"/>
              </w:numPr>
              <w:tabs>
                <w:tab w:val="left" w:pos="877"/>
                <w:tab w:val="left" w:pos="878"/>
              </w:tabs>
              <w:ind w:right="98" w:hanging="360"/>
              <w:rPr>
                <w:lang w:val="fr-FR"/>
              </w:rPr>
            </w:pPr>
            <w:r w:rsidRPr="000A329F">
              <w:rPr>
                <w:lang w:val="fr-FR"/>
              </w:rPr>
              <w:tab/>
              <w:t>Prélèvement sanguin le 1</w:t>
            </w:r>
            <w:r w:rsidRPr="000A329F">
              <w:rPr>
                <w:vertAlign w:val="superscript"/>
                <w:lang w:val="fr-FR"/>
              </w:rPr>
              <w:t>er</w:t>
            </w:r>
            <w:r w:rsidRPr="000A329F">
              <w:rPr>
                <w:lang w:val="fr-FR"/>
              </w:rPr>
              <w:t xml:space="preserve"> jour d’évaluation du delirium au cours des deux phases de</w:t>
            </w:r>
            <w:r w:rsidRPr="000A329F">
              <w:rPr>
                <w:spacing w:val="-8"/>
                <w:lang w:val="fr-FR"/>
              </w:rPr>
              <w:t xml:space="preserve"> </w:t>
            </w:r>
            <w:r w:rsidRPr="000A329F">
              <w:rPr>
                <w:lang w:val="fr-FR"/>
              </w:rPr>
              <w:t>l’étude</w:t>
            </w:r>
          </w:p>
          <w:p w14:paraId="58B352BE" w14:textId="77777777" w:rsidR="000A329F" w:rsidRPr="000A329F" w:rsidRDefault="000A329F" w:rsidP="000A329F">
            <w:pPr>
              <w:pStyle w:val="TableParagraph"/>
              <w:numPr>
                <w:ilvl w:val="0"/>
                <w:numId w:val="50"/>
              </w:numPr>
              <w:tabs>
                <w:tab w:val="left" w:pos="817"/>
                <w:tab w:val="left" w:pos="818"/>
              </w:tabs>
              <w:spacing w:line="252" w:lineRule="exact"/>
              <w:ind w:left="817" w:hanging="349"/>
              <w:rPr>
                <w:lang w:val="fr-FR"/>
              </w:rPr>
            </w:pPr>
            <w:r w:rsidRPr="000A329F">
              <w:rPr>
                <w:lang w:val="fr-FR"/>
              </w:rPr>
              <w:t xml:space="preserve">Surveillance par </w:t>
            </w:r>
            <w:proofErr w:type="spellStart"/>
            <w:r w:rsidRPr="000A329F">
              <w:rPr>
                <w:lang w:val="fr-FR"/>
              </w:rPr>
              <w:t>actigraphie</w:t>
            </w:r>
            <w:proofErr w:type="spellEnd"/>
            <w:r w:rsidRPr="000A329F">
              <w:rPr>
                <w:lang w:val="fr-FR"/>
              </w:rPr>
              <w:t>/</w:t>
            </w:r>
            <w:proofErr w:type="spellStart"/>
            <w:r w:rsidRPr="000A329F">
              <w:rPr>
                <w:lang w:val="fr-FR"/>
              </w:rPr>
              <w:t>luxmétrie</w:t>
            </w:r>
            <w:proofErr w:type="spellEnd"/>
            <w:r w:rsidRPr="000A329F">
              <w:rPr>
                <w:lang w:val="fr-FR"/>
              </w:rPr>
              <w:t xml:space="preserve"> et</w:t>
            </w:r>
            <w:r w:rsidRPr="000A329F">
              <w:rPr>
                <w:spacing w:val="-4"/>
                <w:lang w:val="fr-FR"/>
              </w:rPr>
              <w:t xml:space="preserve"> </w:t>
            </w:r>
            <w:r w:rsidRPr="000A329F">
              <w:rPr>
                <w:lang w:val="fr-FR"/>
              </w:rPr>
              <w:t>sonométrie</w:t>
            </w:r>
          </w:p>
          <w:p w14:paraId="727A16B7" w14:textId="77777777" w:rsidR="000A329F" w:rsidRPr="000A329F" w:rsidRDefault="000A329F" w:rsidP="000A329F">
            <w:pPr>
              <w:pStyle w:val="TableParagraph"/>
              <w:numPr>
                <w:ilvl w:val="0"/>
                <w:numId w:val="50"/>
              </w:numPr>
              <w:tabs>
                <w:tab w:val="left" w:pos="817"/>
                <w:tab w:val="left" w:pos="818"/>
              </w:tabs>
              <w:ind w:right="96" w:hanging="360"/>
              <w:rPr>
                <w:lang w:val="fr-FR"/>
              </w:rPr>
            </w:pPr>
            <w:r w:rsidRPr="000A329F">
              <w:rPr>
                <w:lang w:val="fr-FR"/>
              </w:rPr>
              <w:t>Questionnaires à J90 d’évaluation de la qualité de vie, de</w:t>
            </w:r>
            <w:r w:rsidRPr="000A329F">
              <w:rPr>
                <w:spacing w:val="18"/>
                <w:lang w:val="fr-FR"/>
              </w:rPr>
              <w:t xml:space="preserve"> </w:t>
            </w:r>
            <w:r w:rsidRPr="000A329F">
              <w:rPr>
                <w:lang w:val="fr-FR"/>
              </w:rPr>
              <w:t>l’anxiété,</w:t>
            </w:r>
            <w:r w:rsidRPr="000A329F">
              <w:rPr>
                <w:spacing w:val="21"/>
                <w:lang w:val="fr-FR"/>
              </w:rPr>
              <w:t xml:space="preserve"> </w:t>
            </w:r>
            <w:r w:rsidRPr="000A329F">
              <w:rPr>
                <w:lang w:val="fr-FR"/>
              </w:rPr>
              <w:t>de</w:t>
            </w:r>
            <w:r w:rsidRPr="000A329F">
              <w:rPr>
                <w:spacing w:val="21"/>
                <w:lang w:val="fr-FR"/>
              </w:rPr>
              <w:t xml:space="preserve"> </w:t>
            </w:r>
            <w:r w:rsidRPr="000A329F">
              <w:rPr>
                <w:lang w:val="fr-FR"/>
              </w:rPr>
              <w:t>la</w:t>
            </w:r>
            <w:r w:rsidRPr="000A329F">
              <w:rPr>
                <w:spacing w:val="20"/>
                <w:lang w:val="fr-FR"/>
              </w:rPr>
              <w:t xml:space="preserve"> </w:t>
            </w:r>
            <w:r w:rsidRPr="000A329F">
              <w:rPr>
                <w:lang w:val="fr-FR"/>
              </w:rPr>
              <w:t>dépression,</w:t>
            </w:r>
            <w:r w:rsidRPr="000A329F">
              <w:rPr>
                <w:spacing w:val="21"/>
                <w:lang w:val="fr-FR"/>
              </w:rPr>
              <w:t xml:space="preserve"> </w:t>
            </w:r>
            <w:r w:rsidRPr="000A329F">
              <w:rPr>
                <w:lang w:val="fr-FR"/>
              </w:rPr>
              <w:t>de</w:t>
            </w:r>
            <w:r w:rsidRPr="000A329F">
              <w:rPr>
                <w:spacing w:val="19"/>
                <w:lang w:val="fr-FR"/>
              </w:rPr>
              <w:t xml:space="preserve"> </w:t>
            </w:r>
            <w:r w:rsidRPr="000A329F">
              <w:rPr>
                <w:lang w:val="fr-FR"/>
              </w:rPr>
              <w:t>la</w:t>
            </w:r>
            <w:r w:rsidRPr="000A329F">
              <w:rPr>
                <w:spacing w:val="18"/>
                <w:lang w:val="fr-FR"/>
              </w:rPr>
              <w:t xml:space="preserve"> </w:t>
            </w:r>
            <w:r w:rsidRPr="000A329F">
              <w:rPr>
                <w:lang w:val="fr-FR"/>
              </w:rPr>
              <w:t>dépendance</w:t>
            </w:r>
            <w:r w:rsidRPr="000A329F">
              <w:rPr>
                <w:spacing w:val="22"/>
                <w:lang w:val="fr-FR"/>
              </w:rPr>
              <w:t xml:space="preserve"> </w:t>
            </w:r>
            <w:r w:rsidRPr="000A329F">
              <w:rPr>
                <w:lang w:val="fr-FR"/>
              </w:rPr>
              <w:t>et</w:t>
            </w:r>
            <w:r w:rsidRPr="000A329F">
              <w:rPr>
                <w:spacing w:val="21"/>
                <w:lang w:val="fr-FR"/>
              </w:rPr>
              <w:t xml:space="preserve"> </w:t>
            </w:r>
            <w:r w:rsidRPr="000A329F">
              <w:rPr>
                <w:lang w:val="fr-FR"/>
              </w:rPr>
              <w:t>du</w:t>
            </w:r>
          </w:p>
          <w:p w14:paraId="50C66690" w14:textId="77777777" w:rsidR="000A329F" w:rsidRPr="000A329F" w:rsidRDefault="000A329F" w:rsidP="000A329F">
            <w:pPr>
              <w:pStyle w:val="TableParagraph"/>
              <w:spacing w:line="237" w:lineRule="exact"/>
              <w:ind w:left="829"/>
              <w:rPr>
                <w:lang w:val="fr-FR"/>
              </w:rPr>
            </w:pPr>
            <w:r w:rsidRPr="000A329F">
              <w:rPr>
                <w:lang w:val="fr-FR"/>
              </w:rPr>
              <w:t>stress post traumatique des patients.</w:t>
            </w:r>
          </w:p>
        </w:tc>
      </w:tr>
      <w:tr w:rsidR="000A329F" w14:paraId="35575AD7" w14:textId="77777777" w:rsidTr="000A329F">
        <w:trPr>
          <w:trHeight w:val="2025"/>
        </w:trPr>
        <w:tc>
          <w:tcPr>
            <w:tcW w:w="2888" w:type="dxa"/>
          </w:tcPr>
          <w:p w14:paraId="10D1C34B" w14:textId="77777777" w:rsidR="000A329F" w:rsidRPr="000A329F" w:rsidRDefault="000A329F" w:rsidP="000A329F">
            <w:pPr>
              <w:pStyle w:val="TableParagraph"/>
              <w:tabs>
                <w:tab w:val="left" w:pos="1130"/>
                <w:tab w:val="left" w:pos="2066"/>
                <w:tab w:val="left" w:pos="2608"/>
              </w:tabs>
              <w:spacing w:line="242" w:lineRule="auto"/>
              <w:ind w:left="107" w:right="96"/>
              <w:rPr>
                <w:lang w:val="fr-FR"/>
              </w:rPr>
            </w:pPr>
            <w:r w:rsidRPr="000A329F">
              <w:rPr>
                <w:lang w:val="fr-FR"/>
              </w:rPr>
              <w:t>Risques</w:t>
            </w:r>
            <w:r w:rsidRPr="000A329F">
              <w:rPr>
                <w:lang w:val="fr-FR"/>
              </w:rPr>
              <w:tab/>
              <w:t>ajoutés</w:t>
            </w:r>
            <w:r w:rsidRPr="000A329F">
              <w:rPr>
                <w:lang w:val="fr-FR"/>
              </w:rPr>
              <w:tab/>
              <w:t>par</w:t>
            </w:r>
            <w:r w:rsidRPr="000A329F">
              <w:rPr>
                <w:lang w:val="fr-FR"/>
              </w:rPr>
              <w:tab/>
            </w:r>
            <w:r w:rsidRPr="000A329F">
              <w:rPr>
                <w:spacing w:val="-9"/>
                <w:lang w:val="fr-FR"/>
              </w:rPr>
              <w:t xml:space="preserve">la </w:t>
            </w:r>
            <w:r w:rsidRPr="000A329F">
              <w:rPr>
                <w:lang w:val="fr-FR"/>
              </w:rPr>
              <w:t>recherche</w:t>
            </w:r>
          </w:p>
        </w:tc>
        <w:tc>
          <w:tcPr>
            <w:tcW w:w="6404" w:type="dxa"/>
          </w:tcPr>
          <w:p w14:paraId="5A3DCDDD" w14:textId="77777777" w:rsidR="000A329F" w:rsidRPr="000A329F" w:rsidRDefault="000A329F" w:rsidP="000A329F">
            <w:pPr>
              <w:pStyle w:val="TableParagraph"/>
              <w:ind w:left="109" w:right="93"/>
              <w:jc w:val="both"/>
              <w:rPr>
                <w:lang w:val="fr-FR"/>
              </w:rPr>
            </w:pPr>
            <w:r w:rsidRPr="000A329F">
              <w:rPr>
                <w:lang w:val="fr-FR"/>
              </w:rPr>
              <w:t>Le seul risque théorique de la recherche est un risque de somnolence 4 à 5 heures après l’administration du traitement de l’étude, mais ce qui correspond à la période de sommeil du patient.</w:t>
            </w:r>
          </w:p>
          <w:p w14:paraId="100F8B47" w14:textId="77777777" w:rsidR="000A329F" w:rsidRPr="000A329F" w:rsidRDefault="000A329F" w:rsidP="000A329F">
            <w:pPr>
              <w:pStyle w:val="TableParagraph"/>
              <w:ind w:left="109" w:right="92"/>
              <w:jc w:val="both"/>
              <w:rPr>
                <w:lang w:val="fr-FR"/>
              </w:rPr>
            </w:pPr>
            <w:r w:rsidRPr="000A329F">
              <w:rPr>
                <w:lang w:val="fr-FR"/>
              </w:rPr>
              <w:t>Chez les patients non munis de cathéter artériel, la réalisation des prélèvements sanguins pour l’étude pharmacocinétique et</w:t>
            </w:r>
          </w:p>
          <w:p w14:paraId="3F5EDD2A" w14:textId="77777777" w:rsidR="000A329F" w:rsidRPr="000A329F" w:rsidRDefault="000A329F" w:rsidP="000A329F">
            <w:pPr>
              <w:pStyle w:val="TableParagraph"/>
              <w:spacing w:line="252" w:lineRule="exact"/>
              <w:ind w:left="109" w:right="92"/>
              <w:jc w:val="both"/>
              <w:rPr>
                <w:lang w:val="fr-FR"/>
              </w:rPr>
            </w:pPr>
            <w:r w:rsidRPr="000A329F">
              <w:rPr>
                <w:lang w:val="fr-FR"/>
              </w:rPr>
              <w:t>l’étude ancillaire pourrait exposer à un risque minime d’hématome cutané superficiel.</w:t>
            </w:r>
          </w:p>
        </w:tc>
      </w:tr>
      <w:tr w:rsidR="000A329F" w14:paraId="67D95338" w14:textId="77777777" w:rsidTr="000A329F">
        <w:trPr>
          <w:trHeight w:val="4552"/>
        </w:trPr>
        <w:tc>
          <w:tcPr>
            <w:tcW w:w="2888" w:type="dxa"/>
          </w:tcPr>
          <w:p w14:paraId="7344C7FD" w14:textId="77777777" w:rsidR="000A329F" w:rsidRDefault="000A329F" w:rsidP="000A329F">
            <w:pPr>
              <w:pStyle w:val="TableParagraph"/>
              <w:spacing w:line="247" w:lineRule="exact"/>
              <w:ind w:left="107"/>
            </w:pPr>
            <w:proofErr w:type="spellStart"/>
            <w:r>
              <w:t>Déroulement</w:t>
            </w:r>
            <w:proofErr w:type="spellEnd"/>
            <w:r>
              <w:t xml:space="preserve"> pratique</w:t>
            </w:r>
          </w:p>
        </w:tc>
        <w:tc>
          <w:tcPr>
            <w:tcW w:w="6404" w:type="dxa"/>
          </w:tcPr>
          <w:p w14:paraId="30B9259B" w14:textId="77777777" w:rsidR="000A329F" w:rsidRPr="000A329F" w:rsidRDefault="000A329F" w:rsidP="000A329F">
            <w:pPr>
              <w:pStyle w:val="TableParagraph"/>
              <w:spacing w:line="247" w:lineRule="exact"/>
              <w:ind w:left="109"/>
              <w:jc w:val="both"/>
              <w:rPr>
                <w:lang w:val="fr-FR"/>
              </w:rPr>
            </w:pPr>
            <w:r w:rsidRPr="000A329F">
              <w:rPr>
                <w:lang w:val="fr-FR"/>
              </w:rPr>
              <w:t>La randomisation sera stratifiée sur le centre.</w:t>
            </w:r>
          </w:p>
          <w:p w14:paraId="49E465FA" w14:textId="77777777" w:rsidR="000A329F" w:rsidRPr="000A329F" w:rsidRDefault="000A329F" w:rsidP="000A329F">
            <w:pPr>
              <w:pStyle w:val="TableParagraph"/>
              <w:ind w:left="109" w:right="93"/>
              <w:jc w:val="both"/>
              <w:rPr>
                <w:lang w:val="fr-FR"/>
              </w:rPr>
            </w:pPr>
            <w:r w:rsidRPr="000A329F">
              <w:rPr>
                <w:lang w:val="fr-FR"/>
              </w:rPr>
              <w:t xml:space="preserve">Nous allons utiliser une méthodologie adaptative du type multi- bras, </w:t>
            </w:r>
            <w:proofErr w:type="spellStart"/>
            <w:r w:rsidRPr="000A329F">
              <w:rPr>
                <w:lang w:val="fr-FR"/>
              </w:rPr>
              <w:t>multi-stades</w:t>
            </w:r>
            <w:proofErr w:type="spellEnd"/>
            <w:r w:rsidRPr="000A329F">
              <w:rPr>
                <w:lang w:val="fr-FR"/>
              </w:rPr>
              <w:t xml:space="preserve"> (« MAMS ») avec 3 bras et 2 stades. La première</w:t>
            </w:r>
            <w:r w:rsidRPr="000A329F">
              <w:rPr>
                <w:spacing w:val="16"/>
                <w:lang w:val="fr-FR"/>
              </w:rPr>
              <w:t xml:space="preserve"> </w:t>
            </w:r>
            <w:r w:rsidRPr="000A329F">
              <w:rPr>
                <w:lang w:val="fr-FR"/>
              </w:rPr>
              <w:t>phase</w:t>
            </w:r>
            <w:r w:rsidRPr="000A329F">
              <w:rPr>
                <w:spacing w:val="16"/>
                <w:lang w:val="fr-FR"/>
              </w:rPr>
              <w:t xml:space="preserve"> </w:t>
            </w:r>
            <w:r w:rsidRPr="000A329F">
              <w:rPr>
                <w:lang w:val="fr-FR"/>
              </w:rPr>
              <w:t>dite</w:t>
            </w:r>
            <w:r w:rsidRPr="000A329F">
              <w:rPr>
                <w:spacing w:val="17"/>
                <w:lang w:val="fr-FR"/>
              </w:rPr>
              <w:t xml:space="preserve"> </w:t>
            </w:r>
            <w:r w:rsidRPr="000A329F">
              <w:rPr>
                <w:lang w:val="fr-FR"/>
              </w:rPr>
              <w:t>«</w:t>
            </w:r>
            <w:r w:rsidRPr="000A329F">
              <w:rPr>
                <w:spacing w:val="-1"/>
                <w:lang w:val="fr-FR"/>
              </w:rPr>
              <w:t xml:space="preserve"> </w:t>
            </w:r>
            <w:r w:rsidRPr="000A329F">
              <w:rPr>
                <w:lang w:val="fr-FR"/>
              </w:rPr>
              <w:t>d’activité »</w:t>
            </w:r>
            <w:r w:rsidRPr="000A329F">
              <w:rPr>
                <w:spacing w:val="16"/>
                <w:lang w:val="fr-FR"/>
              </w:rPr>
              <w:t xml:space="preserve"> </w:t>
            </w:r>
            <w:r w:rsidRPr="000A329F">
              <w:rPr>
                <w:lang w:val="fr-FR"/>
              </w:rPr>
              <w:t>vise</w:t>
            </w:r>
            <w:r w:rsidRPr="000A329F">
              <w:rPr>
                <w:spacing w:val="16"/>
                <w:lang w:val="fr-FR"/>
              </w:rPr>
              <w:t xml:space="preserve"> </w:t>
            </w:r>
            <w:r w:rsidRPr="000A329F">
              <w:rPr>
                <w:lang w:val="fr-FR"/>
              </w:rPr>
              <w:t>à</w:t>
            </w:r>
            <w:r w:rsidRPr="000A329F">
              <w:rPr>
                <w:spacing w:val="16"/>
                <w:lang w:val="fr-FR"/>
              </w:rPr>
              <w:t xml:space="preserve"> </w:t>
            </w:r>
            <w:r w:rsidRPr="000A329F">
              <w:rPr>
                <w:lang w:val="fr-FR"/>
              </w:rPr>
              <w:t>comparer</w:t>
            </w:r>
            <w:r w:rsidRPr="000A329F">
              <w:rPr>
                <w:spacing w:val="17"/>
                <w:lang w:val="fr-FR"/>
              </w:rPr>
              <w:t xml:space="preserve"> </w:t>
            </w:r>
            <w:r w:rsidRPr="000A329F">
              <w:rPr>
                <w:lang w:val="fr-FR"/>
              </w:rPr>
              <w:t>chacun</w:t>
            </w:r>
            <w:r w:rsidRPr="000A329F">
              <w:rPr>
                <w:spacing w:val="16"/>
                <w:lang w:val="fr-FR"/>
              </w:rPr>
              <w:t xml:space="preserve"> </w:t>
            </w:r>
            <w:r w:rsidRPr="000A329F">
              <w:rPr>
                <w:lang w:val="fr-FR"/>
              </w:rPr>
              <w:t>des</w:t>
            </w:r>
          </w:p>
          <w:p w14:paraId="5A290A46" w14:textId="77777777" w:rsidR="000A329F" w:rsidRPr="000A329F" w:rsidRDefault="000A329F" w:rsidP="000A329F">
            <w:pPr>
              <w:pStyle w:val="TableParagraph"/>
              <w:ind w:left="109" w:right="93"/>
              <w:jc w:val="both"/>
              <w:rPr>
                <w:lang w:val="fr-FR"/>
              </w:rPr>
            </w:pPr>
            <w:r w:rsidRPr="000A329F">
              <w:rPr>
                <w:lang w:val="fr-FR"/>
              </w:rPr>
              <w:t xml:space="preserve">2 bras interventionnels à un même groupe placébo. A son terme, le recrutement sera stoppé dans le bras interventionnel le moins prometteur du point du vue du critère de jugement intermédiaire (basé sur la pharmacocinétique) conformément à la stratégie « </w:t>
            </w:r>
            <w:proofErr w:type="spellStart"/>
            <w:r w:rsidRPr="000A329F">
              <w:rPr>
                <w:lang w:val="fr-FR"/>
              </w:rPr>
              <w:t>pick</w:t>
            </w:r>
            <w:proofErr w:type="spellEnd"/>
            <w:r w:rsidRPr="000A329F">
              <w:rPr>
                <w:lang w:val="fr-FR"/>
              </w:rPr>
              <w:t xml:space="preserve"> the winner ». En revanche, les inclusions dans le groupe placébo et dans le bras interventionnel plus prometteur  </w:t>
            </w:r>
            <w:r w:rsidRPr="000A329F">
              <w:rPr>
                <w:spacing w:val="35"/>
                <w:lang w:val="fr-FR"/>
              </w:rPr>
              <w:t xml:space="preserve"> </w:t>
            </w:r>
            <w:r w:rsidRPr="000A329F">
              <w:rPr>
                <w:lang w:val="fr-FR"/>
              </w:rPr>
              <w:t xml:space="preserve">se  </w:t>
            </w:r>
            <w:r w:rsidRPr="000A329F">
              <w:rPr>
                <w:spacing w:val="34"/>
                <w:lang w:val="fr-FR"/>
              </w:rPr>
              <w:t xml:space="preserve"> </w:t>
            </w:r>
            <w:r w:rsidRPr="000A329F">
              <w:rPr>
                <w:lang w:val="fr-FR"/>
              </w:rPr>
              <w:t xml:space="preserve">poursuivront  </w:t>
            </w:r>
            <w:r w:rsidRPr="000A329F">
              <w:rPr>
                <w:spacing w:val="36"/>
                <w:lang w:val="fr-FR"/>
              </w:rPr>
              <w:t xml:space="preserve"> </w:t>
            </w:r>
            <w:r w:rsidRPr="000A329F">
              <w:rPr>
                <w:lang w:val="fr-FR"/>
              </w:rPr>
              <w:t xml:space="preserve">à  </w:t>
            </w:r>
            <w:r w:rsidRPr="000A329F">
              <w:rPr>
                <w:spacing w:val="34"/>
                <w:lang w:val="fr-FR"/>
              </w:rPr>
              <w:t xml:space="preserve"> </w:t>
            </w:r>
            <w:r w:rsidRPr="000A329F">
              <w:rPr>
                <w:lang w:val="fr-FR"/>
              </w:rPr>
              <w:t xml:space="preserve">la  </w:t>
            </w:r>
            <w:r w:rsidRPr="000A329F">
              <w:rPr>
                <w:spacing w:val="35"/>
                <w:lang w:val="fr-FR"/>
              </w:rPr>
              <w:t xml:space="preserve"> </w:t>
            </w:r>
            <w:r w:rsidRPr="000A329F">
              <w:rPr>
                <w:lang w:val="fr-FR"/>
              </w:rPr>
              <w:t xml:space="preserve">phase  </w:t>
            </w:r>
            <w:r w:rsidRPr="000A329F">
              <w:rPr>
                <w:spacing w:val="36"/>
                <w:lang w:val="fr-FR"/>
              </w:rPr>
              <w:t xml:space="preserve"> </w:t>
            </w:r>
            <w:r w:rsidRPr="000A329F">
              <w:rPr>
                <w:lang w:val="fr-FR"/>
              </w:rPr>
              <w:t xml:space="preserve">suivante,  </w:t>
            </w:r>
            <w:r w:rsidRPr="000A329F">
              <w:rPr>
                <w:spacing w:val="35"/>
                <w:lang w:val="fr-FR"/>
              </w:rPr>
              <w:t xml:space="preserve"> </w:t>
            </w:r>
            <w:r w:rsidRPr="000A329F">
              <w:rPr>
                <w:lang w:val="fr-FR"/>
              </w:rPr>
              <w:t>dite</w:t>
            </w:r>
          </w:p>
          <w:p w14:paraId="737C1331" w14:textId="77777777" w:rsidR="000A329F" w:rsidRPr="000A329F" w:rsidRDefault="000A329F" w:rsidP="000A329F">
            <w:pPr>
              <w:pStyle w:val="TableParagraph"/>
              <w:ind w:left="109" w:right="94"/>
              <w:jc w:val="both"/>
              <w:rPr>
                <w:lang w:val="fr-FR"/>
              </w:rPr>
            </w:pPr>
            <w:r w:rsidRPr="000A329F">
              <w:rPr>
                <w:lang w:val="fr-FR"/>
              </w:rPr>
              <w:t>« d’efficacité », jusqu’à ce que le nombre requis de patients pour analyser le critère de jugement définitif (basé sur la prévention du délirium) soit atteint. Ce schéma permet donc de choisir le meilleur bras expérimental et de réduire significativement le nombre de patients à inclure ainsi que les coûts</w:t>
            </w:r>
            <w:r w:rsidRPr="000A329F">
              <w:rPr>
                <w:spacing w:val="24"/>
                <w:lang w:val="fr-FR"/>
              </w:rPr>
              <w:t xml:space="preserve"> </w:t>
            </w:r>
            <w:r w:rsidRPr="000A329F">
              <w:rPr>
                <w:lang w:val="fr-FR"/>
              </w:rPr>
              <w:t>et</w:t>
            </w:r>
            <w:r w:rsidRPr="000A329F">
              <w:rPr>
                <w:spacing w:val="24"/>
                <w:lang w:val="fr-FR"/>
              </w:rPr>
              <w:t xml:space="preserve"> </w:t>
            </w:r>
            <w:r w:rsidRPr="000A329F">
              <w:rPr>
                <w:lang w:val="fr-FR"/>
              </w:rPr>
              <w:t>la</w:t>
            </w:r>
            <w:r w:rsidRPr="000A329F">
              <w:rPr>
                <w:spacing w:val="23"/>
                <w:lang w:val="fr-FR"/>
              </w:rPr>
              <w:t xml:space="preserve"> </w:t>
            </w:r>
            <w:r w:rsidRPr="000A329F">
              <w:rPr>
                <w:lang w:val="fr-FR"/>
              </w:rPr>
              <w:t>durée</w:t>
            </w:r>
            <w:r w:rsidRPr="000A329F">
              <w:rPr>
                <w:spacing w:val="23"/>
                <w:lang w:val="fr-FR"/>
              </w:rPr>
              <w:t xml:space="preserve"> </w:t>
            </w:r>
            <w:r w:rsidRPr="000A329F">
              <w:rPr>
                <w:lang w:val="fr-FR"/>
              </w:rPr>
              <w:t>de</w:t>
            </w:r>
            <w:r w:rsidRPr="000A329F">
              <w:rPr>
                <w:spacing w:val="20"/>
                <w:lang w:val="fr-FR"/>
              </w:rPr>
              <w:t xml:space="preserve"> </w:t>
            </w:r>
            <w:r w:rsidRPr="000A329F">
              <w:rPr>
                <w:lang w:val="fr-FR"/>
              </w:rPr>
              <w:t>la</w:t>
            </w:r>
            <w:r w:rsidRPr="000A329F">
              <w:rPr>
                <w:spacing w:val="23"/>
                <w:lang w:val="fr-FR"/>
              </w:rPr>
              <w:t xml:space="preserve"> </w:t>
            </w:r>
            <w:r w:rsidRPr="000A329F">
              <w:rPr>
                <w:lang w:val="fr-FR"/>
              </w:rPr>
              <w:t>recherche,</w:t>
            </w:r>
            <w:r w:rsidRPr="000A329F">
              <w:rPr>
                <w:spacing w:val="22"/>
                <w:lang w:val="fr-FR"/>
              </w:rPr>
              <w:t xml:space="preserve"> </w:t>
            </w:r>
            <w:r w:rsidRPr="000A329F">
              <w:rPr>
                <w:lang w:val="fr-FR"/>
              </w:rPr>
              <w:t>par</w:t>
            </w:r>
            <w:r w:rsidRPr="000A329F">
              <w:rPr>
                <w:spacing w:val="22"/>
                <w:lang w:val="fr-FR"/>
              </w:rPr>
              <w:t xml:space="preserve"> </w:t>
            </w:r>
            <w:r w:rsidRPr="000A329F">
              <w:rPr>
                <w:lang w:val="fr-FR"/>
              </w:rPr>
              <w:t>rapport</w:t>
            </w:r>
            <w:r w:rsidRPr="000A329F">
              <w:rPr>
                <w:spacing w:val="22"/>
                <w:lang w:val="fr-FR"/>
              </w:rPr>
              <w:t xml:space="preserve"> </w:t>
            </w:r>
            <w:r w:rsidRPr="000A329F">
              <w:rPr>
                <w:lang w:val="fr-FR"/>
              </w:rPr>
              <w:t>à</w:t>
            </w:r>
            <w:r w:rsidRPr="000A329F">
              <w:rPr>
                <w:spacing w:val="22"/>
                <w:lang w:val="fr-FR"/>
              </w:rPr>
              <w:t xml:space="preserve"> </w:t>
            </w:r>
            <w:r w:rsidRPr="000A329F">
              <w:rPr>
                <w:lang w:val="fr-FR"/>
              </w:rPr>
              <w:t>une</w:t>
            </w:r>
            <w:r w:rsidRPr="000A329F">
              <w:rPr>
                <w:spacing w:val="23"/>
                <w:lang w:val="fr-FR"/>
              </w:rPr>
              <w:t xml:space="preserve"> </w:t>
            </w:r>
            <w:r w:rsidRPr="000A329F">
              <w:rPr>
                <w:lang w:val="fr-FR"/>
              </w:rPr>
              <w:t>stratégie</w:t>
            </w:r>
          </w:p>
          <w:p w14:paraId="79F930FD" w14:textId="77777777" w:rsidR="000A329F" w:rsidRPr="000A329F" w:rsidRDefault="000A329F" w:rsidP="000A329F">
            <w:pPr>
              <w:pStyle w:val="TableParagraph"/>
              <w:spacing w:before="1" w:line="237" w:lineRule="exact"/>
              <w:ind w:left="109"/>
              <w:jc w:val="both"/>
              <w:rPr>
                <w:lang w:val="fr-FR"/>
              </w:rPr>
            </w:pPr>
            <w:r w:rsidRPr="000A329F">
              <w:rPr>
                <w:lang w:val="fr-FR"/>
              </w:rPr>
              <w:t>de réalisation de 2 études séparées.</w:t>
            </w:r>
          </w:p>
        </w:tc>
      </w:tr>
      <w:tr w:rsidR="000A329F" w14:paraId="07A775A3" w14:textId="77777777" w:rsidTr="000A329F">
        <w:trPr>
          <w:trHeight w:val="506"/>
        </w:trPr>
        <w:tc>
          <w:tcPr>
            <w:tcW w:w="2888" w:type="dxa"/>
          </w:tcPr>
          <w:p w14:paraId="175A682F" w14:textId="77777777" w:rsidR="000A329F" w:rsidRDefault="000A329F" w:rsidP="000A329F">
            <w:pPr>
              <w:pStyle w:val="TableParagraph"/>
              <w:tabs>
                <w:tab w:val="left" w:pos="1427"/>
                <w:tab w:val="left" w:pos="2207"/>
              </w:tabs>
              <w:spacing w:line="247" w:lineRule="exact"/>
              <w:ind w:left="107"/>
            </w:pPr>
            <w:r>
              <w:t>Nombre</w:t>
            </w:r>
            <w:r>
              <w:tab/>
              <w:t>de</w:t>
            </w:r>
            <w:r>
              <w:tab/>
            </w:r>
            <w:proofErr w:type="spellStart"/>
            <w:r>
              <w:t>sujets</w:t>
            </w:r>
            <w:proofErr w:type="spellEnd"/>
          </w:p>
          <w:p w14:paraId="025B8894" w14:textId="77777777" w:rsidR="000A329F" w:rsidRDefault="000A329F" w:rsidP="000A329F">
            <w:pPr>
              <w:pStyle w:val="TableParagraph"/>
              <w:spacing w:before="2" w:line="237" w:lineRule="exact"/>
              <w:ind w:left="107"/>
            </w:pPr>
            <w:proofErr w:type="spellStart"/>
            <w:r>
              <w:t>sélectionnés</w:t>
            </w:r>
            <w:proofErr w:type="spellEnd"/>
          </w:p>
        </w:tc>
        <w:tc>
          <w:tcPr>
            <w:tcW w:w="6404" w:type="dxa"/>
          </w:tcPr>
          <w:p w14:paraId="0C933D68" w14:textId="77777777" w:rsidR="000A329F" w:rsidRPr="000A329F" w:rsidRDefault="000A329F" w:rsidP="000A329F">
            <w:pPr>
              <w:pStyle w:val="TableParagraph"/>
              <w:spacing w:line="247" w:lineRule="exact"/>
              <w:ind w:left="109"/>
              <w:rPr>
                <w:lang w:val="fr-FR"/>
              </w:rPr>
            </w:pPr>
            <w:r w:rsidRPr="000A329F">
              <w:rPr>
                <w:lang w:val="fr-FR"/>
              </w:rPr>
              <w:t>355 (pour obtenir au moins 345 patients analysables)</w:t>
            </w:r>
          </w:p>
        </w:tc>
      </w:tr>
      <w:tr w:rsidR="000A329F" w14:paraId="572E4F38" w14:textId="77777777" w:rsidTr="000A329F">
        <w:trPr>
          <w:trHeight w:val="253"/>
        </w:trPr>
        <w:tc>
          <w:tcPr>
            <w:tcW w:w="2888" w:type="dxa"/>
          </w:tcPr>
          <w:p w14:paraId="3E5890D3" w14:textId="77777777" w:rsidR="000A329F" w:rsidRDefault="000A329F" w:rsidP="000A329F">
            <w:pPr>
              <w:pStyle w:val="TableParagraph"/>
              <w:spacing w:line="234" w:lineRule="exact"/>
              <w:ind w:left="107"/>
            </w:pPr>
            <w:r>
              <w:t xml:space="preserve">Nombre de </w:t>
            </w:r>
            <w:proofErr w:type="spellStart"/>
            <w:r>
              <w:t>centres</w:t>
            </w:r>
            <w:proofErr w:type="spellEnd"/>
          </w:p>
        </w:tc>
        <w:tc>
          <w:tcPr>
            <w:tcW w:w="6404" w:type="dxa"/>
          </w:tcPr>
          <w:p w14:paraId="66B8B616" w14:textId="77777777" w:rsidR="000A329F" w:rsidRDefault="000A329F" w:rsidP="000A329F">
            <w:pPr>
              <w:pStyle w:val="TableParagraph"/>
              <w:spacing w:line="234" w:lineRule="exact"/>
              <w:ind w:left="109"/>
            </w:pPr>
            <w:r>
              <w:t xml:space="preserve">Recherche </w:t>
            </w:r>
            <w:proofErr w:type="spellStart"/>
            <w:r>
              <w:t>nationale</w:t>
            </w:r>
            <w:proofErr w:type="spellEnd"/>
            <w:r>
              <w:t xml:space="preserve"> ; 19 </w:t>
            </w:r>
            <w:proofErr w:type="spellStart"/>
            <w:r>
              <w:t>centres</w:t>
            </w:r>
            <w:proofErr w:type="spellEnd"/>
          </w:p>
        </w:tc>
      </w:tr>
      <w:tr w:rsidR="000A329F" w14:paraId="370442AE" w14:textId="77777777" w:rsidTr="000A329F">
        <w:trPr>
          <w:trHeight w:val="506"/>
        </w:trPr>
        <w:tc>
          <w:tcPr>
            <w:tcW w:w="2888" w:type="dxa"/>
          </w:tcPr>
          <w:p w14:paraId="26A20065" w14:textId="77777777" w:rsidR="000A329F" w:rsidRDefault="000A329F" w:rsidP="000A329F">
            <w:pPr>
              <w:pStyle w:val="TableParagraph"/>
              <w:spacing w:line="247" w:lineRule="exact"/>
              <w:ind w:left="107"/>
            </w:pPr>
            <w:r>
              <w:t>Durée de la recherche</w:t>
            </w:r>
          </w:p>
        </w:tc>
        <w:tc>
          <w:tcPr>
            <w:tcW w:w="6404" w:type="dxa"/>
          </w:tcPr>
          <w:p w14:paraId="2FF5EF7F" w14:textId="77777777" w:rsidR="000A329F" w:rsidRPr="000A329F" w:rsidRDefault="000A329F" w:rsidP="000A329F">
            <w:pPr>
              <w:pStyle w:val="TableParagraph"/>
              <w:spacing w:line="247" w:lineRule="exact"/>
              <w:ind w:left="109"/>
              <w:rPr>
                <w:lang w:val="fr-FR"/>
              </w:rPr>
            </w:pPr>
            <w:r w:rsidRPr="000A329F">
              <w:rPr>
                <w:lang w:val="fr-FR"/>
              </w:rPr>
              <w:t>durée d’inclusion : 20 mois</w:t>
            </w:r>
          </w:p>
          <w:p w14:paraId="08F19596" w14:textId="77777777" w:rsidR="000A329F" w:rsidRPr="000A329F" w:rsidRDefault="000A329F" w:rsidP="000A329F">
            <w:pPr>
              <w:pStyle w:val="TableParagraph"/>
              <w:spacing w:line="239" w:lineRule="exact"/>
              <w:ind w:left="109"/>
              <w:rPr>
                <w:lang w:val="fr-FR"/>
              </w:rPr>
            </w:pPr>
            <w:r w:rsidRPr="000A329F">
              <w:rPr>
                <w:lang w:val="fr-FR"/>
              </w:rPr>
              <w:t>durée de participation (traitement + suivi) : 90 jours</w:t>
            </w:r>
          </w:p>
        </w:tc>
      </w:tr>
    </w:tbl>
    <w:p w14:paraId="397EE6FA" w14:textId="77777777" w:rsidR="000A329F" w:rsidRDefault="000A329F" w:rsidP="000A329F">
      <w:pPr>
        <w:spacing w:line="239" w:lineRule="exact"/>
        <w:sectPr w:rsidR="000A329F">
          <w:pgSz w:w="11910" w:h="16840"/>
          <w:pgMar w:top="1120" w:right="160" w:bottom="840" w:left="520" w:header="0" w:footer="648" w:gutter="0"/>
          <w:cols w:space="720"/>
        </w:sect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8"/>
        <w:gridCol w:w="6404"/>
      </w:tblGrid>
      <w:tr w:rsidR="000A329F" w14:paraId="229496A7" w14:textId="77777777" w:rsidTr="000A329F">
        <w:trPr>
          <w:trHeight w:val="251"/>
        </w:trPr>
        <w:tc>
          <w:tcPr>
            <w:tcW w:w="2888" w:type="dxa"/>
          </w:tcPr>
          <w:p w14:paraId="546FCF86" w14:textId="77777777" w:rsidR="000A329F" w:rsidRPr="000A329F" w:rsidRDefault="000A329F" w:rsidP="000A329F">
            <w:pPr>
              <w:pStyle w:val="TableParagraph"/>
              <w:rPr>
                <w:rFonts w:ascii="Times New Roman"/>
                <w:sz w:val="18"/>
                <w:lang w:val="fr-FR"/>
              </w:rPr>
            </w:pPr>
          </w:p>
        </w:tc>
        <w:tc>
          <w:tcPr>
            <w:tcW w:w="6404" w:type="dxa"/>
          </w:tcPr>
          <w:p w14:paraId="60792530" w14:textId="77777777" w:rsidR="000A329F" w:rsidRDefault="000A329F" w:rsidP="000A329F">
            <w:pPr>
              <w:pStyle w:val="TableParagraph"/>
              <w:spacing w:line="232" w:lineRule="exact"/>
              <w:ind w:left="109"/>
            </w:pPr>
            <w:r>
              <w:t xml:space="preserve">durée </w:t>
            </w:r>
            <w:proofErr w:type="spellStart"/>
            <w:r>
              <w:t>totale</w:t>
            </w:r>
            <w:proofErr w:type="spellEnd"/>
            <w:r>
              <w:t xml:space="preserve"> : 23 </w:t>
            </w:r>
            <w:proofErr w:type="spellStart"/>
            <w:r>
              <w:t>mois</w:t>
            </w:r>
            <w:proofErr w:type="spellEnd"/>
          </w:p>
        </w:tc>
      </w:tr>
      <w:tr w:rsidR="000A329F" w14:paraId="0B16778D" w14:textId="77777777" w:rsidTr="000A329F">
        <w:trPr>
          <w:trHeight w:val="760"/>
        </w:trPr>
        <w:tc>
          <w:tcPr>
            <w:tcW w:w="2888" w:type="dxa"/>
          </w:tcPr>
          <w:p w14:paraId="396453F1" w14:textId="77777777" w:rsidR="000A329F" w:rsidRPr="000A329F" w:rsidRDefault="000A329F" w:rsidP="000A329F">
            <w:pPr>
              <w:pStyle w:val="TableParagraph"/>
              <w:tabs>
                <w:tab w:val="left" w:pos="1643"/>
              </w:tabs>
              <w:spacing w:line="249" w:lineRule="exact"/>
              <w:ind w:left="107"/>
              <w:rPr>
                <w:lang w:val="fr-FR"/>
              </w:rPr>
            </w:pPr>
            <w:r w:rsidRPr="000A329F">
              <w:rPr>
                <w:lang w:val="fr-FR"/>
              </w:rPr>
              <w:t>Nombre</w:t>
            </w:r>
            <w:r w:rsidRPr="000A329F">
              <w:rPr>
                <w:lang w:val="fr-FR"/>
              </w:rPr>
              <w:tab/>
              <w:t>d’inclusions</w:t>
            </w:r>
          </w:p>
          <w:p w14:paraId="58F52522" w14:textId="77777777" w:rsidR="000A329F" w:rsidRPr="000A329F" w:rsidRDefault="000A329F" w:rsidP="000A329F">
            <w:pPr>
              <w:pStyle w:val="TableParagraph"/>
              <w:spacing w:before="4" w:line="252" w:lineRule="exact"/>
              <w:ind w:left="107"/>
              <w:rPr>
                <w:lang w:val="fr-FR"/>
              </w:rPr>
            </w:pPr>
            <w:r w:rsidRPr="000A329F">
              <w:rPr>
                <w:lang w:val="fr-FR"/>
              </w:rPr>
              <w:t>prévues par centre et par mois</w:t>
            </w:r>
          </w:p>
        </w:tc>
        <w:tc>
          <w:tcPr>
            <w:tcW w:w="6404" w:type="dxa"/>
          </w:tcPr>
          <w:p w14:paraId="4F9E685C" w14:textId="77777777" w:rsidR="000A329F" w:rsidRDefault="000A329F" w:rsidP="000A329F">
            <w:pPr>
              <w:pStyle w:val="TableParagraph"/>
              <w:spacing w:line="250" w:lineRule="exact"/>
              <w:ind w:left="109"/>
            </w:pPr>
            <w:r>
              <w:t>1</w:t>
            </w:r>
          </w:p>
        </w:tc>
      </w:tr>
      <w:tr w:rsidR="000A329F" w14:paraId="72905B52" w14:textId="77777777" w:rsidTr="000A329F">
        <w:trPr>
          <w:trHeight w:val="5133"/>
        </w:trPr>
        <w:tc>
          <w:tcPr>
            <w:tcW w:w="2888" w:type="dxa"/>
          </w:tcPr>
          <w:p w14:paraId="77F525CD" w14:textId="77777777" w:rsidR="000A329F" w:rsidRDefault="000A329F" w:rsidP="000A329F">
            <w:pPr>
              <w:pStyle w:val="TableParagraph"/>
              <w:spacing w:line="247" w:lineRule="exact"/>
              <w:ind w:left="107"/>
            </w:pPr>
            <w:proofErr w:type="spellStart"/>
            <w:r>
              <w:t>Analyse</w:t>
            </w:r>
            <w:proofErr w:type="spellEnd"/>
            <w:r>
              <w:t xml:space="preserve"> </w:t>
            </w:r>
            <w:proofErr w:type="spellStart"/>
            <w:r>
              <w:t>statistique</w:t>
            </w:r>
            <w:proofErr w:type="spellEnd"/>
          </w:p>
        </w:tc>
        <w:tc>
          <w:tcPr>
            <w:tcW w:w="6404" w:type="dxa"/>
          </w:tcPr>
          <w:p w14:paraId="12B8118D" w14:textId="77777777" w:rsidR="000A329F" w:rsidRPr="000A329F" w:rsidRDefault="000A329F" w:rsidP="000A329F">
            <w:pPr>
              <w:pStyle w:val="TableParagraph"/>
              <w:spacing w:before="92"/>
              <w:ind w:left="109"/>
              <w:jc w:val="both"/>
              <w:rPr>
                <w:lang w:val="fr-FR"/>
              </w:rPr>
            </w:pPr>
            <w:r w:rsidRPr="000A329F">
              <w:rPr>
                <w:lang w:val="fr-FR"/>
              </w:rPr>
              <w:t>Analyse du critère d’évaluation principal final (</w:t>
            </w:r>
            <w:r w:rsidRPr="000A329F">
              <w:rPr>
                <w:i/>
                <w:lang w:val="fr-FR"/>
              </w:rPr>
              <w:t>efficacité</w:t>
            </w:r>
            <w:r w:rsidRPr="000A329F">
              <w:rPr>
                <w:lang w:val="fr-FR"/>
              </w:rPr>
              <w:t>) :</w:t>
            </w:r>
          </w:p>
          <w:p w14:paraId="3A860D3D" w14:textId="77777777" w:rsidR="000A329F" w:rsidRPr="000A329F" w:rsidRDefault="000A329F" w:rsidP="000A329F">
            <w:pPr>
              <w:pStyle w:val="TableParagraph"/>
              <w:spacing w:before="9"/>
              <w:rPr>
                <w:b/>
                <w:sz w:val="19"/>
                <w:lang w:val="fr-FR"/>
              </w:rPr>
            </w:pPr>
          </w:p>
          <w:p w14:paraId="43B6ADC8" w14:textId="77777777" w:rsidR="000A329F" w:rsidRPr="000A329F" w:rsidRDefault="000A329F" w:rsidP="000A329F">
            <w:pPr>
              <w:pStyle w:val="TableParagraph"/>
              <w:ind w:left="109" w:right="93"/>
              <w:jc w:val="both"/>
              <w:rPr>
                <w:lang w:val="fr-FR"/>
              </w:rPr>
            </w:pPr>
            <w:r w:rsidRPr="000A329F">
              <w:rPr>
                <w:lang w:val="fr-FR"/>
              </w:rPr>
              <w:t xml:space="preserve">L’approche décrite par </w:t>
            </w:r>
            <w:proofErr w:type="spellStart"/>
            <w:r w:rsidRPr="000A329F">
              <w:rPr>
                <w:lang w:val="fr-FR"/>
              </w:rPr>
              <w:t>Friede</w:t>
            </w:r>
            <w:proofErr w:type="spellEnd"/>
            <w:r w:rsidRPr="000A329F">
              <w:rPr>
                <w:lang w:val="fr-FR"/>
              </w:rPr>
              <w:t xml:space="preserve"> et al. sera utilisée où une sélection du bras expérimental le plus prometteur est effectuée lors d’une analyse intermédiaire à partir de données de type phase II (critère précoce) et une analyse d’efficacité confirmatoire est réalisée à partir de données de type phase III (critère final). L’analyse finale portant sur le critère d’évaluation principal d’efficacité (proportion de patients ayant présenté un delirium entre la randomisation et J14) exploitera l’ensemble des données recueillies au cours des deux phases et des différents bras de randomisation. Une procédure formelle de test statistique basée sur la réalisation de tests de </w:t>
            </w:r>
            <w:proofErr w:type="spellStart"/>
            <w:r w:rsidRPr="000A329F">
              <w:rPr>
                <w:lang w:val="fr-FR"/>
              </w:rPr>
              <w:t>Dunnett</w:t>
            </w:r>
            <w:proofErr w:type="spellEnd"/>
            <w:r w:rsidRPr="000A329F">
              <w:rPr>
                <w:lang w:val="fr-FR"/>
              </w:rPr>
              <w:t xml:space="preserve">  sera effectuée, suivant une approche de combinaison des tests tenant compte de la multiplicité des comparaisons entre groupes/stades afin de maintenir le risque d’erreur de type I à un niveau pré-spécifié. L’analyse du critère principal final sera effectuée sur la population en intention de traiter. Des</w:t>
            </w:r>
            <w:r w:rsidRPr="000A329F">
              <w:rPr>
                <w:spacing w:val="12"/>
                <w:lang w:val="fr-FR"/>
              </w:rPr>
              <w:t xml:space="preserve"> </w:t>
            </w:r>
            <w:r w:rsidRPr="000A329F">
              <w:rPr>
                <w:lang w:val="fr-FR"/>
              </w:rPr>
              <w:t>analyses</w:t>
            </w:r>
          </w:p>
          <w:p w14:paraId="5235BC94" w14:textId="77777777" w:rsidR="000A329F" w:rsidRPr="000A329F" w:rsidRDefault="000A329F" w:rsidP="000A329F">
            <w:pPr>
              <w:pStyle w:val="TableParagraph"/>
              <w:spacing w:before="6" w:line="252" w:lineRule="exact"/>
              <w:ind w:left="109" w:right="93"/>
              <w:jc w:val="both"/>
              <w:rPr>
                <w:lang w:val="fr-FR"/>
              </w:rPr>
            </w:pPr>
            <w:r w:rsidRPr="000A329F">
              <w:rPr>
                <w:lang w:val="fr-FR"/>
              </w:rPr>
              <w:t>complémentaires de sensibilité seront menées sur la population per protocole</w:t>
            </w:r>
          </w:p>
        </w:tc>
      </w:tr>
      <w:tr w:rsidR="000A329F" w14:paraId="54C81A62" w14:textId="77777777" w:rsidTr="000A329F">
        <w:trPr>
          <w:trHeight w:val="251"/>
        </w:trPr>
        <w:tc>
          <w:tcPr>
            <w:tcW w:w="2888" w:type="dxa"/>
          </w:tcPr>
          <w:p w14:paraId="270C45A9" w14:textId="77777777" w:rsidR="000A329F" w:rsidRDefault="000A329F" w:rsidP="000A329F">
            <w:pPr>
              <w:pStyle w:val="TableParagraph"/>
              <w:spacing w:line="232" w:lineRule="exact"/>
              <w:ind w:left="107"/>
            </w:pPr>
            <w:r>
              <w:t xml:space="preserve">Source de </w:t>
            </w:r>
            <w:proofErr w:type="spellStart"/>
            <w:r>
              <w:t>financement</w:t>
            </w:r>
            <w:proofErr w:type="spellEnd"/>
          </w:p>
        </w:tc>
        <w:tc>
          <w:tcPr>
            <w:tcW w:w="6404" w:type="dxa"/>
          </w:tcPr>
          <w:p w14:paraId="1CD93B64" w14:textId="77777777" w:rsidR="000A329F" w:rsidRPr="000A329F" w:rsidRDefault="000A329F" w:rsidP="000A329F">
            <w:pPr>
              <w:pStyle w:val="TableParagraph"/>
              <w:spacing w:line="232" w:lineRule="exact"/>
              <w:ind w:left="109"/>
              <w:rPr>
                <w:lang w:val="fr-FR"/>
              </w:rPr>
            </w:pPr>
            <w:r w:rsidRPr="000A329F">
              <w:rPr>
                <w:lang w:val="fr-FR"/>
              </w:rPr>
              <w:t>Ministère de la Santé (PHRC interrégional)</w:t>
            </w:r>
          </w:p>
        </w:tc>
      </w:tr>
      <w:tr w:rsidR="000A329F" w14:paraId="1F5A49AA" w14:textId="77777777" w:rsidTr="000A329F">
        <w:trPr>
          <w:trHeight w:val="508"/>
        </w:trPr>
        <w:tc>
          <w:tcPr>
            <w:tcW w:w="2888" w:type="dxa"/>
          </w:tcPr>
          <w:p w14:paraId="1BA8FE24" w14:textId="77777777" w:rsidR="000A329F" w:rsidRPr="000A329F" w:rsidRDefault="000A329F" w:rsidP="000A329F">
            <w:pPr>
              <w:pStyle w:val="TableParagraph"/>
              <w:tabs>
                <w:tab w:val="left" w:pos="1072"/>
                <w:tab w:val="left" w:pos="1583"/>
              </w:tabs>
              <w:spacing w:before="1" w:line="252" w:lineRule="exact"/>
              <w:ind w:left="107" w:right="94"/>
              <w:rPr>
                <w:lang w:val="fr-FR"/>
              </w:rPr>
            </w:pPr>
            <w:r w:rsidRPr="000A329F">
              <w:rPr>
                <w:lang w:val="fr-FR"/>
              </w:rPr>
              <w:t>Comité</w:t>
            </w:r>
            <w:r w:rsidRPr="000A329F">
              <w:rPr>
                <w:lang w:val="fr-FR"/>
              </w:rPr>
              <w:tab/>
              <w:t>de</w:t>
            </w:r>
            <w:r w:rsidRPr="000A329F">
              <w:rPr>
                <w:lang w:val="fr-FR"/>
              </w:rPr>
              <w:tab/>
            </w:r>
            <w:r w:rsidRPr="000A329F">
              <w:rPr>
                <w:spacing w:val="-3"/>
                <w:lang w:val="fr-FR"/>
              </w:rPr>
              <w:t xml:space="preserve">Surveillance </w:t>
            </w:r>
            <w:r w:rsidRPr="000A329F">
              <w:rPr>
                <w:lang w:val="fr-FR"/>
              </w:rPr>
              <w:t>Indépendant</w:t>
            </w:r>
            <w:r w:rsidRPr="000A329F">
              <w:rPr>
                <w:spacing w:val="-2"/>
                <w:lang w:val="fr-FR"/>
              </w:rPr>
              <w:t xml:space="preserve"> </w:t>
            </w:r>
            <w:r w:rsidRPr="000A329F">
              <w:rPr>
                <w:lang w:val="fr-FR"/>
              </w:rPr>
              <w:t>prévu</w:t>
            </w:r>
          </w:p>
        </w:tc>
        <w:tc>
          <w:tcPr>
            <w:tcW w:w="6404" w:type="dxa"/>
          </w:tcPr>
          <w:p w14:paraId="3D2A6B11" w14:textId="77777777" w:rsidR="000A329F" w:rsidRDefault="000A329F" w:rsidP="000A329F">
            <w:pPr>
              <w:pStyle w:val="TableParagraph"/>
              <w:spacing w:line="250" w:lineRule="exact"/>
              <w:ind w:left="109"/>
            </w:pPr>
            <w:r>
              <w:t>Non</w:t>
            </w:r>
          </w:p>
        </w:tc>
      </w:tr>
    </w:tbl>
    <w:p w14:paraId="65C8B41B" w14:textId="77777777" w:rsidR="000A329F" w:rsidRDefault="000A329F" w:rsidP="000A329F">
      <w:pPr>
        <w:spacing w:line="250" w:lineRule="exact"/>
        <w:sectPr w:rsidR="000A329F">
          <w:pgSz w:w="11910" w:h="16840"/>
          <w:pgMar w:top="1120" w:right="160" w:bottom="840" w:left="520" w:header="0" w:footer="648" w:gutter="0"/>
          <w:cols w:space="720"/>
        </w:sectPr>
      </w:pPr>
    </w:p>
    <w:p w14:paraId="5FB2563C" w14:textId="77777777" w:rsidR="000A329F" w:rsidRDefault="000A329F" w:rsidP="000A329F">
      <w:pPr>
        <w:pStyle w:val="Titre1"/>
        <w:keepNext w:val="0"/>
        <w:keepLines w:val="0"/>
        <w:widowControl w:val="0"/>
        <w:numPr>
          <w:ilvl w:val="0"/>
          <w:numId w:val="56"/>
        </w:numPr>
        <w:tabs>
          <w:tab w:val="left" w:pos="1329"/>
        </w:tabs>
        <w:autoSpaceDE w:val="0"/>
        <w:autoSpaceDN w:val="0"/>
        <w:spacing w:before="64" w:line="240" w:lineRule="auto"/>
        <w:ind w:hanging="433"/>
        <w:jc w:val="both"/>
      </w:pPr>
      <w:bookmarkStart w:id="2" w:name="_bookmark1"/>
      <w:bookmarkStart w:id="3" w:name="_Toc195961630"/>
      <w:bookmarkEnd w:id="2"/>
      <w:r>
        <w:lastRenderedPageBreak/>
        <w:t>JUSTIFICATION SCIENTIFIQUE DE LA</w:t>
      </w:r>
      <w:r>
        <w:rPr>
          <w:spacing w:val="-7"/>
        </w:rPr>
        <w:t xml:space="preserve"> </w:t>
      </w:r>
      <w:r>
        <w:t>RECHERCHE</w:t>
      </w:r>
      <w:bookmarkEnd w:id="3"/>
    </w:p>
    <w:p w14:paraId="57A32140" w14:textId="77777777" w:rsidR="000A329F" w:rsidRDefault="000A329F" w:rsidP="000A329F">
      <w:pPr>
        <w:pStyle w:val="Corpsdetexte"/>
        <w:spacing w:before="6"/>
        <w:rPr>
          <w:b/>
          <w:sz w:val="29"/>
        </w:rPr>
      </w:pPr>
    </w:p>
    <w:p w14:paraId="283F6BD8" w14:textId="77777777" w:rsidR="000A329F" w:rsidRDefault="000A329F" w:rsidP="007567A9">
      <w:pPr>
        <w:pStyle w:val="Titre21"/>
      </w:pPr>
      <w:bookmarkStart w:id="4" w:name="_bookmark2"/>
      <w:bookmarkStart w:id="5" w:name="_Toc195961631"/>
      <w:bookmarkEnd w:id="4"/>
      <w:r>
        <w:t>Rationnel de la</w:t>
      </w:r>
      <w:r>
        <w:rPr>
          <w:spacing w:val="-4"/>
        </w:rPr>
        <w:t xml:space="preserve"> </w:t>
      </w:r>
      <w:r>
        <w:t>recherche</w:t>
      </w:r>
      <w:bookmarkEnd w:id="5"/>
    </w:p>
    <w:p w14:paraId="2418FDE9" w14:textId="77777777" w:rsidR="000A329F" w:rsidRDefault="000A329F" w:rsidP="000A329F">
      <w:pPr>
        <w:pStyle w:val="Corpsdetexte"/>
        <w:spacing w:before="5"/>
        <w:rPr>
          <w:b/>
          <w:sz w:val="30"/>
        </w:rPr>
      </w:pPr>
    </w:p>
    <w:p w14:paraId="6DD18F36" w14:textId="77777777" w:rsidR="000A329F" w:rsidRDefault="000A329F" w:rsidP="000A329F">
      <w:pPr>
        <w:pStyle w:val="Paragraphedeliste"/>
        <w:numPr>
          <w:ilvl w:val="2"/>
          <w:numId w:val="49"/>
        </w:numPr>
        <w:tabs>
          <w:tab w:val="left" w:pos="1605"/>
        </w:tabs>
        <w:ind w:hanging="709"/>
        <w:jc w:val="both"/>
        <w:rPr>
          <w:i/>
        </w:rPr>
      </w:pPr>
      <w:bookmarkStart w:id="6" w:name="_bookmark3"/>
      <w:bookmarkEnd w:id="6"/>
      <w:r>
        <w:rPr>
          <w:i/>
          <w:u w:val="single"/>
        </w:rPr>
        <w:t>Délirium en réanimation</w:t>
      </w:r>
    </w:p>
    <w:p w14:paraId="1B6FF3F8" w14:textId="77777777" w:rsidR="000A329F" w:rsidRDefault="000A329F" w:rsidP="000A329F">
      <w:pPr>
        <w:pStyle w:val="Corpsdetexte"/>
        <w:spacing w:before="121" w:line="360" w:lineRule="auto"/>
        <w:ind w:left="896" w:right="1250"/>
        <w:jc w:val="both"/>
      </w:pPr>
      <w:r>
        <w:t xml:space="preserve">Le syndrome confusionnel (ou delirium) est fréquemment observé chez les malades de réanimation, avec une incidence pouvant atteindre 80 % chez les patients sous ventilation mécanique (1). Le diagnostic de delirium en réanimation repose sur l’examen clinique. Les troubles associent fluctuation de vigilance, troubles attentionnels et du jugement, désorientation temporelle et spatiale, troubles du cycle veille–sommeil, ralentissement et/ou agitation psychomotrice. Plusieurs échelles diagnostiques standardisées du délirium de réanimation ont été développées et validées, telles la Confusion </w:t>
      </w:r>
      <w:proofErr w:type="spellStart"/>
      <w:r>
        <w:t>Assessment</w:t>
      </w:r>
      <w:proofErr w:type="spellEnd"/>
      <w:r>
        <w:t xml:space="preserve"> Method for the ICU (CAM-ICU) (2) et l’échelle Intensive Care Delirium Screening Checklist (ICDSC) (3).</w:t>
      </w:r>
    </w:p>
    <w:p w14:paraId="30EF338E" w14:textId="77777777" w:rsidR="000A329F" w:rsidRDefault="000A329F" w:rsidP="000A329F">
      <w:pPr>
        <w:pStyle w:val="Corpsdetexte"/>
        <w:spacing w:before="97" w:line="360" w:lineRule="auto"/>
        <w:ind w:left="896" w:right="1251"/>
        <w:jc w:val="both"/>
      </w:pPr>
      <w:r>
        <w:t>Le délirium est d’une gravité particulière en réanimation, avec des complications à court terme (4), un prolongement de la durée de séjour (5), une augmentation significative des coûts (6), une surmortalité précoce (7) et à long terme (1, 8), ainsi que des séquelles fonctionnelles cognitives sévères chez les survivants (9–12). Le délirium impacte particulièrement les patients sédatés et ventilés (1); il prolonge la durée de ventilation mécanique et complique le sevrage de la ventilation (7, 13, 14).</w:t>
      </w:r>
    </w:p>
    <w:p w14:paraId="6399ACD8" w14:textId="77777777" w:rsidR="000A329F" w:rsidRDefault="000A329F" w:rsidP="000A329F">
      <w:pPr>
        <w:pStyle w:val="Corpsdetexte"/>
        <w:spacing w:before="201" w:line="360" w:lineRule="auto"/>
        <w:ind w:left="896" w:right="1251"/>
        <w:jc w:val="both"/>
      </w:pPr>
      <w:r>
        <w:t>Le délirium survient le plus souvent sur un terrain prédisposant et a une origine multifactorielle. Sa physiopathologie est complexe (15). Elle implique certaines comorbidités (âge, hypertension, démence), l’admission pour chirurgie urgente, la gravité initiale du malade, le recours à la ventilation mécanique, le coma et la sédation (notamment par benzodiazépines et agents GABAA–agonistes) (16). Le rythme circadien et le sommeil, jouent également un rôle central (17–19). Ces deux facteurs, tout comme la sécrétion de mélatonine, sont fortement altérés en réanimation (20).</w:t>
      </w:r>
    </w:p>
    <w:p w14:paraId="1988C7A4" w14:textId="77777777" w:rsidR="000A329F" w:rsidRDefault="000A329F" w:rsidP="000A329F">
      <w:pPr>
        <w:pStyle w:val="Corpsdetexte"/>
        <w:spacing w:before="104" w:line="360" w:lineRule="auto"/>
        <w:ind w:left="896" w:right="1249"/>
        <w:jc w:val="both"/>
      </w:pPr>
      <w:r>
        <w:t xml:space="preserve">Plusieurs essais randomisés ont évalué l’intérêt des mesures pharmacologiques et non pharmacologiques pour diminuer l’incidence du delirium en réanimation (21). L’optimisation de la sédation (protocolisation, arrêt quotidien systématique, voire absence de sédation) et la mobilisation précoce qu’elle autorise, permettent en général une réduction de la durée de sédation et de ventilation mécanique, mais l’impact spécifique de ces interventions sur le delirium est inconstant : certaines études rapportent un effet bénéfique </w:t>
      </w:r>
      <w:r>
        <w:rPr>
          <w:rFonts w:ascii="Times New Roman" w:hAnsi="Times New Roman"/>
          <w:sz w:val="24"/>
        </w:rPr>
        <w:t>(22–24)</w:t>
      </w:r>
      <w:r>
        <w:t xml:space="preserve">, d’autres un effet neutre (25), voire délétère (26). Les neuroleptiques antipsychotiques ont été testés pour la prévention et/ou le traitement du délirium de réanimation avec des résultats contradictoires (27–31). Certains travaux suggèrent l’efficacité de la </w:t>
      </w:r>
      <w:proofErr w:type="spellStart"/>
      <w:r>
        <w:t>dexmedetomidine</w:t>
      </w:r>
      <w:proofErr w:type="spellEnd"/>
      <w:r>
        <w:t xml:space="preserve"> (agent alpha-2 agoniste) dans le traitement préventif ou curatif du délirium(32–35), mais d’autres essais ne retrouvent pas d’efficacité de cette molécule et/ou rapportent par ailleurs une moins bonne</w:t>
      </w:r>
    </w:p>
    <w:p w14:paraId="2F5FAB02" w14:textId="77777777" w:rsidR="000A329F" w:rsidRDefault="000A329F" w:rsidP="000A329F">
      <w:pPr>
        <w:spacing w:line="360" w:lineRule="auto"/>
        <w:jc w:val="both"/>
        <w:sectPr w:rsidR="000A329F">
          <w:pgSz w:w="11910" w:h="16840"/>
          <w:pgMar w:top="1540" w:right="160" w:bottom="840" w:left="520" w:header="0" w:footer="648" w:gutter="0"/>
          <w:cols w:space="720"/>
        </w:sectPr>
      </w:pPr>
    </w:p>
    <w:p w14:paraId="043029B2" w14:textId="77777777" w:rsidR="000A329F" w:rsidRDefault="000A329F" w:rsidP="000A329F">
      <w:pPr>
        <w:pStyle w:val="Corpsdetexte"/>
        <w:spacing w:before="74"/>
        <w:ind w:left="896"/>
        <w:jc w:val="both"/>
      </w:pPr>
      <w:r>
        <w:lastRenderedPageBreak/>
        <w:t>tolérance clinique par rapport aux agents sédatifs habituels</w:t>
      </w:r>
      <w:r>
        <w:rPr>
          <w:spacing w:val="-19"/>
        </w:rPr>
        <w:t xml:space="preserve"> </w:t>
      </w:r>
      <w:r>
        <w:t>(36–38).</w:t>
      </w:r>
    </w:p>
    <w:p w14:paraId="46BC4D75" w14:textId="77777777" w:rsidR="000A329F" w:rsidRDefault="000A329F" w:rsidP="000A329F">
      <w:pPr>
        <w:pStyle w:val="Corpsdetexte"/>
        <w:spacing w:before="5"/>
        <w:rPr>
          <w:sz w:val="21"/>
        </w:rPr>
      </w:pPr>
    </w:p>
    <w:p w14:paraId="40F45965" w14:textId="77777777" w:rsidR="000A329F" w:rsidRDefault="000A329F" w:rsidP="000A329F">
      <w:pPr>
        <w:pStyle w:val="Paragraphedeliste"/>
        <w:numPr>
          <w:ilvl w:val="2"/>
          <w:numId w:val="49"/>
        </w:numPr>
        <w:tabs>
          <w:tab w:val="left" w:pos="1605"/>
        </w:tabs>
        <w:ind w:hanging="709"/>
        <w:jc w:val="both"/>
        <w:rPr>
          <w:i/>
        </w:rPr>
      </w:pPr>
      <w:bookmarkStart w:id="7" w:name="_bookmark4"/>
      <w:bookmarkEnd w:id="7"/>
      <w:r>
        <w:rPr>
          <w:i/>
          <w:u w:val="single"/>
        </w:rPr>
        <w:t>Rythme circadien et sommeil en</w:t>
      </w:r>
      <w:r>
        <w:rPr>
          <w:i/>
          <w:spacing w:val="-9"/>
          <w:u w:val="single"/>
        </w:rPr>
        <w:t xml:space="preserve"> </w:t>
      </w:r>
      <w:r>
        <w:rPr>
          <w:i/>
          <w:u w:val="single"/>
        </w:rPr>
        <w:t>réanimation</w:t>
      </w:r>
    </w:p>
    <w:p w14:paraId="79165400" w14:textId="77777777" w:rsidR="000A329F" w:rsidRDefault="000A329F" w:rsidP="000A329F">
      <w:pPr>
        <w:pStyle w:val="Corpsdetexte"/>
        <w:spacing w:before="11"/>
        <w:rPr>
          <w:i/>
          <w:sz w:val="18"/>
        </w:rPr>
      </w:pPr>
    </w:p>
    <w:p w14:paraId="68A17BCF" w14:textId="77777777" w:rsidR="000A329F" w:rsidRDefault="000A329F" w:rsidP="000A329F">
      <w:pPr>
        <w:pStyle w:val="Corpsdetexte"/>
        <w:spacing w:line="360" w:lineRule="auto"/>
        <w:ind w:left="896" w:right="1249"/>
        <w:jc w:val="both"/>
      </w:pPr>
      <w:r>
        <w:t>Le rythme circadien est profondément altéré chez les patients de réanimation (particulièrement ceux sous ventilation mécanique) (39), qu’il soit mesuré via les variations de température corporelle (40) ou les métabolites de la mélatonine (41). Le rôle de l’altération du rythme circadien dans les troubles du sommeil et la genèse du delirium de réanimation est suggéré par de nombreux arguments physiopathologiques et sémiologiques (17–19). L’altération du sommeil a de nombreuses conséquences neuropsychiatriques, qui présentent des similitudes sémiologiques avec le delirium. De plus, le manque de sommeil a été rapporté comme facteur de risque de délirium en réanimation (42,</w:t>
      </w:r>
      <w:r>
        <w:rPr>
          <w:spacing w:val="-8"/>
        </w:rPr>
        <w:t xml:space="preserve"> </w:t>
      </w:r>
      <w:r>
        <w:t>43).</w:t>
      </w:r>
    </w:p>
    <w:p w14:paraId="16179F20" w14:textId="77777777" w:rsidR="000A329F" w:rsidRDefault="000A329F" w:rsidP="000A329F">
      <w:pPr>
        <w:pStyle w:val="Corpsdetexte"/>
        <w:spacing w:before="202" w:line="360" w:lineRule="auto"/>
        <w:ind w:left="896" w:right="1249"/>
        <w:jc w:val="both"/>
      </w:pPr>
      <w:r>
        <w:t>L’altération du sommeil en réanimation est à la fois quantitative (diminution du temps de sommeil, dont près de 40% devient diurne) et qualitative (disparition des stades de sommeil profond et paradoxal, fragmentation avec près de 30 réveils par heure) (44). La technique de référence pour l’étude du sommeil est la polysomnographie, mais la complexité de sa mise en œuvre et les difficultés d’interprétation de tracés atypiques de réanimation (44) expliquent le recours à des techniques alternatives, comme l’</w:t>
      </w:r>
      <w:proofErr w:type="spellStart"/>
      <w:r>
        <w:t>actigraphie</w:t>
      </w:r>
      <w:proofErr w:type="spellEnd"/>
      <w:r>
        <w:t xml:space="preserve"> (permettant d’évaluer l’état d’éveil du patient en fonction des mouvements enregistrés à l’aide d’un accéléromètre placé dans un bracelet) (45) ou l’évaluation par questionnaire du patient et du soignant (46). Ces alternatives ont aussi des limites méthodologiques, mais sont plus faciles à implémenter dans le cadre d’un essai clinique multicentrique</w:t>
      </w:r>
      <w:r>
        <w:rPr>
          <w:spacing w:val="-5"/>
        </w:rPr>
        <w:t xml:space="preserve"> </w:t>
      </w:r>
      <w:r>
        <w:t>(44).</w:t>
      </w:r>
    </w:p>
    <w:p w14:paraId="234049D2" w14:textId="77777777" w:rsidR="000A329F" w:rsidRDefault="000A329F" w:rsidP="000A329F">
      <w:pPr>
        <w:pStyle w:val="Corpsdetexte"/>
        <w:spacing w:before="200" w:line="360" w:lineRule="auto"/>
        <w:ind w:left="896" w:right="1248"/>
        <w:jc w:val="both"/>
      </w:pPr>
      <w:r>
        <w:t>Les facteurs contribuant à l’altération du rythme circadien et du sommeil en réanimation sont multiples (44), liés à la sévérité de la pathologie (douleur, défaillance viscérale, réaction inflammatoire), à l’environnement (lumière, bruit, soins médicaux et infirmiers) (47–49), ainsi qu’aux thérapeutiques (sédatifs, analgésiques). La prise en charge des facteurs environnementaux peut impliquer des modifications structurelles de l’architecture des réanimations (ex : chambres individuelles) (50), des modifications fonctionnelles de l’organisation des soins, et/ou la mise en place de protections individuelles des patients (bouchons d’oreille et masques anti-lumière) (51, 52). L’utilisation de la thérapie lumineuse n’a toutefois pas été associée à une réduction du délirium de réanimation dans un essai randomisé récent (53). La ventilation mécanique a aussi un impact spécifique, via les stimuli nociceptifs (sonde d’intubation, aspiration trachéale), les asynchronies patient-ventilateur (54), et l’hyperventilation éventuelle (55). L’optimisation de la ventilation mécanique nocturne pourrait faire appel à un mode contrôlé ou asservi (comme la NAVA, neuro-asservissement de la ventilation artificielle), mais les données de la littérature sont contradictoires à ce sujet</w:t>
      </w:r>
    </w:p>
    <w:p w14:paraId="745CC3CB" w14:textId="77777777" w:rsidR="000A329F" w:rsidRDefault="000A329F" w:rsidP="000A329F">
      <w:pPr>
        <w:pStyle w:val="Corpsdetexte"/>
        <w:spacing w:before="2" w:line="357" w:lineRule="auto"/>
        <w:ind w:left="896" w:right="1250"/>
        <w:jc w:val="both"/>
      </w:pPr>
      <w:r>
        <w:t>(44) et aucun protocole spécifique de ventilation ne permet à ce jour la prévention efficace  du délirium de</w:t>
      </w:r>
      <w:r>
        <w:rPr>
          <w:spacing w:val="-2"/>
        </w:rPr>
        <w:t xml:space="preserve"> </w:t>
      </w:r>
      <w:r>
        <w:t>réanimation.</w:t>
      </w:r>
    </w:p>
    <w:p w14:paraId="25D04007" w14:textId="77777777" w:rsidR="000A329F" w:rsidRDefault="000A329F" w:rsidP="000A329F">
      <w:pPr>
        <w:spacing w:line="357" w:lineRule="auto"/>
        <w:jc w:val="both"/>
        <w:sectPr w:rsidR="000A329F">
          <w:pgSz w:w="11910" w:h="16840"/>
          <w:pgMar w:top="1040" w:right="160" w:bottom="880" w:left="520" w:header="0" w:footer="648" w:gutter="0"/>
          <w:cols w:space="720"/>
        </w:sectPr>
      </w:pPr>
    </w:p>
    <w:p w14:paraId="41351AFE" w14:textId="77777777" w:rsidR="000A329F" w:rsidRDefault="000A329F" w:rsidP="000A329F">
      <w:pPr>
        <w:pStyle w:val="Paragraphedeliste"/>
        <w:numPr>
          <w:ilvl w:val="2"/>
          <w:numId w:val="49"/>
        </w:numPr>
        <w:tabs>
          <w:tab w:val="left" w:pos="1605"/>
        </w:tabs>
        <w:spacing w:before="74"/>
        <w:ind w:hanging="709"/>
        <w:jc w:val="both"/>
        <w:rPr>
          <w:i/>
        </w:rPr>
      </w:pPr>
      <w:bookmarkStart w:id="8" w:name="_bookmark5"/>
      <w:bookmarkEnd w:id="8"/>
      <w:r>
        <w:rPr>
          <w:i/>
          <w:u w:val="single"/>
        </w:rPr>
        <w:lastRenderedPageBreak/>
        <w:t>Sécrétion endogène de</w:t>
      </w:r>
      <w:r>
        <w:rPr>
          <w:i/>
          <w:spacing w:val="-4"/>
          <w:u w:val="single"/>
        </w:rPr>
        <w:t xml:space="preserve"> </w:t>
      </w:r>
      <w:r>
        <w:rPr>
          <w:i/>
          <w:u w:val="single"/>
        </w:rPr>
        <w:t>mélatonine</w:t>
      </w:r>
    </w:p>
    <w:p w14:paraId="2D5962EF" w14:textId="77777777" w:rsidR="000A329F" w:rsidRDefault="000A329F" w:rsidP="000A329F">
      <w:pPr>
        <w:pStyle w:val="Corpsdetexte"/>
        <w:spacing w:before="120" w:line="360" w:lineRule="auto"/>
        <w:ind w:left="896" w:right="1248"/>
        <w:jc w:val="both"/>
      </w:pPr>
      <w:r>
        <w:t xml:space="preserve">La mélatonine est une hormone synthétisée par la glande pinéale à partir du tryptophane, sous le contrôle d’un système neuronal activateur impliquant à la fois l’axe </w:t>
      </w:r>
      <w:proofErr w:type="spellStart"/>
      <w:r>
        <w:t>rétino</w:t>
      </w:r>
      <w:proofErr w:type="spellEnd"/>
      <w:r>
        <w:t xml:space="preserve">- hypothalamique (stimulé par la pénombre et inhibé par la lumière) et le noyau suprachiasmatique (siège du pacemaker endogène de l’ « horloge biologique ») (56). La sécrétion de mélatonine permet la synchronisation des stimuli environnementaux (principalement la lumière) avec l’horloge biologique interne pour l’élaboration du rythme circadien. Chez l’adulte sain, la sécrétion de mélatonine est typiquement périodique, en rapport avec le cycle jour-nuit. La sécrétion est induite au crépuscule, avec un pic de l’ordre de 60-100 </w:t>
      </w:r>
      <w:proofErr w:type="spellStart"/>
      <w:r>
        <w:t>pg</w:t>
      </w:r>
      <w:proofErr w:type="spellEnd"/>
      <w:r>
        <w:t>/</w:t>
      </w:r>
      <w:proofErr w:type="spellStart"/>
      <w:r>
        <w:t>mL</w:t>
      </w:r>
      <w:proofErr w:type="spellEnd"/>
      <w:r>
        <w:t xml:space="preserve"> vers le milieu de la nuit et une concentration « résiduelle » basse (typiquement &lt; 10 </w:t>
      </w:r>
      <w:proofErr w:type="spellStart"/>
      <w:r>
        <w:t>pg</w:t>
      </w:r>
      <w:proofErr w:type="spellEnd"/>
      <w:r>
        <w:t>/</w:t>
      </w:r>
      <w:proofErr w:type="spellStart"/>
      <w:r>
        <w:t>mL</w:t>
      </w:r>
      <w:proofErr w:type="spellEnd"/>
      <w:r>
        <w:t>) durant la journée. Le profil de sécrétion de la mélatonine est considéré comme l’un des marqueurs les plus robustes du rythme circadien humain en chronobiologie (57, 58). La perte du rythme nycthéméral chez les patients de réanimation s’accompagne d’une forte altération de leur sécrétion endogène de mélatonine, avec baisse de la sécrétion globale et perte du pic physiologique nocturne (59) ; cette altération de la sécrétion de mélatonine est particulièrement sévère chez les patients septiques (41), sous ventilation mécanique (60–63) ou avec delirium (13, 64–66).</w:t>
      </w:r>
    </w:p>
    <w:p w14:paraId="59352A70" w14:textId="77777777" w:rsidR="000A329F" w:rsidRDefault="000A329F" w:rsidP="000A329F">
      <w:pPr>
        <w:pStyle w:val="Paragraphedeliste"/>
        <w:numPr>
          <w:ilvl w:val="2"/>
          <w:numId w:val="49"/>
        </w:numPr>
        <w:tabs>
          <w:tab w:val="left" w:pos="1605"/>
        </w:tabs>
        <w:spacing w:before="121"/>
        <w:ind w:hanging="709"/>
        <w:jc w:val="both"/>
        <w:rPr>
          <w:i/>
        </w:rPr>
      </w:pPr>
      <w:bookmarkStart w:id="9" w:name="_bookmark6"/>
      <w:bookmarkEnd w:id="9"/>
      <w:r>
        <w:rPr>
          <w:i/>
          <w:u w:val="single"/>
        </w:rPr>
        <w:t>Traitement par mélatonine</w:t>
      </w:r>
    </w:p>
    <w:p w14:paraId="67A9ECB1" w14:textId="77777777" w:rsidR="000A329F" w:rsidRDefault="000A329F" w:rsidP="000A329F">
      <w:pPr>
        <w:pStyle w:val="Corpsdetexte"/>
        <w:spacing w:before="1"/>
        <w:rPr>
          <w:i/>
          <w:sz w:val="19"/>
        </w:rPr>
      </w:pPr>
    </w:p>
    <w:p w14:paraId="7CEA329D" w14:textId="77777777" w:rsidR="000A329F" w:rsidRDefault="000A329F" w:rsidP="000A329F">
      <w:pPr>
        <w:pStyle w:val="Corpsdetexte"/>
        <w:spacing w:line="360" w:lineRule="auto"/>
        <w:ind w:left="896" w:right="1250"/>
        <w:jc w:val="both"/>
      </w:pPr>
      <w:r>
        <w:t xml:space="preserve">Parmi les nombreux effets biologiques potentiels de la mélatonine (antiprolifératif, antiinflammatoire, </w:t>
      </w:r>
      <w:proofErr w:type="spellStart"/>
      <w:r>
        <w:t>antioxydatif</w:t>
      </w:r>
      <w:proofErr w:type="spellEnd"/>
      <w:r>
        <w:t xml:space="preserve">, analgésique, anxiolytique), celui sur le rétablissement du rythme nycthéméral, et l’amélioration du sommeil et du délirium est le plus étudié (56). La mélatonine a démontré son efficacité pour améliorer le sommeil des patients âgés insomniaques, avec ou sans troubles cognitifs (67–69) (70). Les essais randomisés suggèrent aussi l’efficacité de la mélatonine pour la prévention du délirium chez les personnes âgées hospitalisées (71), alors que les résultats en post-opératoire sont contradictoires (72, 73). Dans le contexte spécifique de la réanimation, plusieurs études suggèrent l’efficacité de la mélatonine pour améliorer la qualité et la quantité de sommeil (74–76). La mélatonine améliore aussi le sommeil de sujets sains soumis à la pollution sonore et visuelle d’un environnement de réanimation (77). Dans une étude récente incluant des malades de réanimation, l’utilisation d’un analogue </w:t>
      </w:r>
      <w:proofErr w:type="spellStart"/>
      <w:r>
        <w:t>mélatoninergique</w:t>
      </w:r>
      <w:proofErr w:type="spellEnd"/>
      <w:r>
        <w:t xml:space="preserve"> a par ailleurs permis de réduire l’incidence du délirium (78). Il n’existe pas à ce jour d’essai randomisé contrôlé testant spécifiquement l’efficacité préventive de la mélatonine au cours du délirium de réanimation. Le besoin d’une telle étude est souligné par de nombreux experts et sociétés savantes (79), d’autant plus que : i) le délirium de réanimation semble étroitement associé aux perturbations du rythme nycthéméral, notamment chez les patients ventilés et ii) la mélatonine est peu onéreuse et a un profil de tolérance particulièrement favorable. En effet, une étude extensive de la littérature objective une très bonne tolérance de la mélatonine à libération immédiate dans les diverses situations cliniques d’utilisation</w:t>
      </w:r>
      <w:r>
        <w:rPr>
          <w:spacing w:val="-7"/>
        </w:rPr>
        <w:t xml:space="preserve"> </w:t>
      </w:r>
      <w:r>
        <w:t>(80–82).</w:t>
      </w:r>
    </w:p>
    <w:p w14:paraId="3FA4BBF4"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2DCB507D" w14:textId="77777777" w:rsidR="000A329F" w:rsidRDefault="000A329F" w:rsidP="000A329F">
      <w:pPr>
        <w:pStyle w:val="Corpsdetexte"/>
        <w:spacing w:before="72" w:line="360" w:lineRule="auto"/>
        <w:ind w:left="896" w:right="1249"/>
        <w:jc w:val="both"/>
      </w:pPr>
      <w:r>
        <w:lastRenderedPageBreak/>
        <w:t>Des doses allant jusqu'à 1000 mg de mélatonine par jour ont été administrées sans provoquer d’effet indésirable cliniquement significatif par rapport au placébo. Le seul effet indésirable théoriquement plus fréquent avec la mélatonine qu’avec le placébo serait une sensation subjective de somnolence 4 à 5 heures après l’administration (67, 83). Toutefois, ce risque n’est pas observé en pratique dans les études cliniques car la mélatonine est administrée la nuit, à l’heure du coucher(80–82). Après administration, la mélatonine exogène est rapidement métabolisée, essentiellement par le foie, avant excrétion dans les urines principalement sous la forme (inactive) de 6-sulfatoxymelatonine (56). La biodisponibilité de la mélatonine administrée par voie orale est très bonne, y compris chez le malade de réanimation, et ne nécessite pas l’interruption de l’alimentation entérale</w:t>
      </w:r>
      <w:r>
        <w:rPr>
          <w:spacing w:val="-22"/>
        </w:rPr>
        <w:t xml:space="preserve"> </w:t>
      </w:r>
      <w:r>
        <w:t>(84).</w:t>
      </w:r>
    </w:p>
    <w:p w14:paraId="6BDBA4DF" w14:textId="77777777" w:rsidR="000A329F" w:rsidRDefault="000A329F" w:rsidP="000A329F">
      <w:pPr>
        <w:pStyle w:val="Corpsdetexte"/>
        <w:spacing w:before="202" w:line="360" w:lineRule="auto"/>
        <w:ind w:left="896" w:right="1249"/>
        <w:jc w:val="both"/>
      </w:pPr>
      <w:r>
        <w:t xml:space="preserve">Les doses et les formes galéniques de mélatonine utilisées au cours des essais cliniques humains ont été très variables (doses entre 0,02 mg et 100 mg, par voie intraveineuse ou orale, à libération immédiate ou prolongée) (84), expliquant une fourchette de concentrations de pic très large (entre 70 </w:t>
      </w:r>
      <w:proofErr w:type="spellStart"/>
      <w:r>
        <w:t>pg</w:t>
      </w:r>
      <w:proofErr w:type="spellEnd"/>
      <w:r>
        <w:t>/</w:t>
      </w:r>
      <w:proofErr w:type="spellStart"/>
      <w:r>
        <w:t>mL</w:t>
      </w:r>
      <w:proofErr w:type="spellEnd"/>
      <w:r>
        <w:t xml:space="preserve"> et 100000 </w:t>
      </w:r>
      <w:proofErr w:type="spellStart"/>
      <w:r>
        <w:t>pg</w:t>
      </w:r>
      <w:proofErr w:type="spellEnd"/>
      <w:r>
        <w:t>/</w:t>
      </w:r>
      <w:proofErr w:type="spellStart"/>
      <w:r>
        <w:t>mL</w:t>
      </w:r>
      <w:proofErr w:type="spellEnd"/>
      <w:r>
        <w:t xml:space="preserve">). Cette grande variabilité est une des causes possibles des résultats contradictoires des essais interventionnels. La dose optimale de mélatonine exogène à délivrer aux patients de réanimation n’est pas précisément connue à ce jour (84). La dose de 3 mg est la plus fréquemment utilisée au cours des essais thérapeutiques; la concentration obtenue dans l’heure suivant l’administration de cette posologie est élevée, et atteint en général plusieurs milliers de </w:t>
      </w:r>
      <w:proofErr w:type="spellStart"/>
      <w:r>
        <w:t>pg</w:t>
      </w:r>
      <w:proofErr w:type="spellEnd"/>
      <w:r>
        <w:t>/</w:t>
      </w:r>
      <w:proofErr w:type="spellStart"/>
      <w:r>
        <w:t>mL</w:t>
      </w:r>
      <w:proofErr w:type="spellEnd"/>
      <w:r>
        <w:t xml:space="preserve"> (bien au-delà du pic physiologique de l’ordre de 100 </w:t>
      </w:r>
      <w:proofErr w:type="spellStart"/>
      <w:r>
        <w:t>pg</w:t>
      </w:r>
      <w:proofErr w:type="spellEnd"/>
      <w:r>
        <w:t>/</w:t>
      </w:r>
      <w:proofErr w:type="spellStart"/>
      <w:r>
        <w:t>mL</w:t>
      </w:r>
      <w:proofErr w:type="spellEnd"/>
      <w:r>
        <w:t xml:space="preserve"> observé chez le sujet sain) (84, 85). Toutefois, l’utilisation de telles posologies pourrait s’accompagner de concentrations « résiduelles » diurnes supérieures à celles résultant de la sécrétion endogène de mélatonine chez le sujet sain ou le malade de réanimation (&lt; 10-20 </w:t>
      </w:r>
      <w:proofErr w:type="spellStart"/>
      <w:r>
        <w:t>pg</w:t>
      </w:r>
      <w:proofErr w:type="spellEnd"/>
      <w:r>
        <w:t>/</w:t>
      </w:r>
      <w:proofErr w:type="spellStart"/>
      <w:r>
        <w:t>mL</w:t>
      </w:r>
      <w:proofErr w:type="spellEnd"/>
      <w:r>
        <w:t xml:space="preserve">) (59, 70, 75, 84). Ces concentrations diurnes excessives  pourraient  induire  une  altération  paradoxale  du  cycle  nycthéméral  (« </w:t>
      </w:r>
      <w:proofErr w:type="spellStart"/>
      <w:r>
        <w:t>hangout</w:t>
      </w:r>
      <w:proofErr w:type="spellEnd"/>
      <w:r>
        <w:t xml:space="preserve"> </w:t>
      </w:r>
      <w:proofErr w:type="spellStart"/>
      <w:r>
        <w:t>effect</w:t>
      </w:r>
      <w:proofErr w:type="spellEnd"/>
      <w:r>
        <w:t xml:space="preserve"> » ou effet gueule de bois) (66, 84). L’utilisation de formes retard pourrait majorer ce risque (85) alors que des doses plus faibles de mélatonine à libération immédiate, de l’ordre de 0,3 mg, pourraient au contraire le réduire, tout en assurant un pic nocturne supérieur au pic physiologique (&gt;100 </w:t>
      </w:r>
      <w:proofErr w:type="spellStart"/>
      <w:r>
        <w:t>pg</w:t>
      </w:r>
      <w:proofErr w:type="spellEnd"/>
      <w:r>
        <w:t>/</w:t>
      </w:r>
      <w:proofErr w:type="spellStart"/>
      <w:r>
        <w:t>mL</w:t>
      </w:r>
      <w:proofErr w:type="spellEnd"/>
      <w:r>
        <w:t>) dans la majorité des cas</w:t>
      </w:r>
      <w:r>
        <w:rPr>
          <w:spacing w:val="-10"/>
        </w:rPr>
        <w:t xml:space="preserve"> </w:t>
      </w:r>
      <w:r>
        <w:t>(84–86).</w:t>
      </w:r>
    </w:p>
    <w:p w14:paraId="6450FA91" w14:textId="77777777" w:rsidR="000A329F" w:rsidRDefault="000A329F" w:rsidP="000A329F">
      <w:pPr>
        <w:pStyle w:val="Corpsdetexte"/>
        <w:spacing w:before="200"/>
        <w:ind w:left="896"/>
        <w:jc w:val="both"/>
      </w:pPr>
      <w:r>
        <w:t>A la suite des essais récents sur la mélatonine, la nécessité de comparer une dose</w:t>
      </w:r>
    </w:p>
    <w:p w14:paraId="11A97AC0" w14:textId="77777777" w:rsidR="000A329F" w:rsidRDefault="000A329F" w:rsidP="000A329F">
      <w:pPr>
        <w:pStyle w:val="Corpsdetexte"/>
        <w:spacing w:before="129" w:line="360" w:lineRule="auto"/>
        <w:ind w:left="896" w:right="1249"/>
        <w:jc w:val="both"/>
      </w:pPr>
      <w:r>
        <w:t xml:space="preserve">« pharmacologique » de l’ordre de 3 mg (dose habituellement utilisée dans les essais cliniques testant la mélatonine) et une dose « physiologique » de l’ordre de 0,3 mg (dose susceptible de minimiser le risque de concentrations </w:t>
      </w:r>
      <w:proofErr w:type="spellStart"/>
      <w:r>
        <w:t>supraphysiologiques</w:t>
      </w:r>
      <w:proofErr w:type="spellEnd"/>
      <w:r>
        <w:t xml:space="preserve"> prolongées) a été suggérée par de nombreux experts (84, 85, 87).</w:t>
      </w:r>
    </w:p>
    <w:p w14:paraId="2DD6C4B5"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6" w:line="240" w:lineRule="auto"/>
      </w:pPr>
      <w:bookmarkStart w:id="10" w:name="_bookmark7"/>
      <w:bookmarkStart w:id="11" w:name="_Toc195961632"/>
      <w:bookmarkEnd w:id="10"/>
      <w:r>
        <w:t>Hypothèse de la</w:t>
      </w:r>
      <w:r>
        <w:rPr>
          <w:spacing w:val="-3"/>
        </w:rPr>
        <w:t xml:space="preserve"> </w:t>
      </w:r>
      <w:r>
        <w:t>recherche</w:t>
      </w:r>
      <w:bookmarkEnd w:id="11"/>
    </w:p>
    <w:p w14:paraId="23452CFF" w14:textId="77777777" w:rsidR="000A329F" w:rsidRDefault="000A329F" w:rsidP="000A329F">
      <w:pPr>
        <w:pStyle w:val="Corpsdetexte"/>
        <w:spacing w:before="6"/>
        <w:rPr>
          <w:b/>
          <w:sz w:val="28"/>
        </w:rPr>
      </w:pPr>
    </w:p>
    <w:p w14:paraId="2FDBF2ED" w14:textId="77777777" w:rsidR="000A329F" w:rsidRDefault="000A329F" w:rsidP="000A329F">
      <w:pPr>
        <w:pStyle w:val="Corpsdetexte"/>
        <w:spacing w:line="362" w:lineRule="auto"/>
        <w:ind w:left="896" w:right="1254"/>
        <w:jc w:val="both"/>
      </w:pPr>
      <w:r>
        <w:t>L’hypothèse testée est que la mélatonine délivrée par voie orale a une bonne pharmacocinétique et permet de réduire l’incidence du délirium chez le patient de</w:t>
      </w:r>
    </w:p>
    <w:p w14:paraId="24034218" w14:textId="77777777" w:rsidR="000A329F" w:rsidRDefault="000A329F" w:rsidP="000A329F">
      <w:pPr>
        <w:spacing w:line="362" w:lineRule="auto"/>
        <w:jc w:val="both"/>
        <w:sectPr w:rsidR="000A329F">
          <w:pgSz w:w="11910" w:h="16840"/>
          <w:pgMar w:top="1040" w:right="160" w:bottom="880" w:left="520" w:header="0" w:footer="648" w:gutter="0"/>
          <w:cols w:space="720"/>
        </w:sectPr>
      </w:pPr>
    </w:p>
    <w:p w14:paraId="2C0B5DF3" w14:textId="77777777" w:rsidR="000A329F" w:rsidRDefault="000A329F" w:rsidP="000A329F">
      <w:pPr>
        <w:pStyle w:val="Corpsdetexte"/>
        <w:spacing w:before="74" w:line="357" w:lineRule="auto"/>
        <w:ind w:left="896" w:right="1249"/>
        <w:jc w:val="both"/>
      </w:pPr>
      <w:r>
        <w:lastRenderedPageBreak/>
        <w:t>réanimation sous ventilation mécanique. Nous faisons également l’hypothèse que ce traitement améliore le sommeil des patients de réanimation.</w:t>
      </w:r>
    </w:p>
    <w:p w14:paraId="4B1FF4D7" w14:textId="77777777" w:rsidR="000A329F" w:rsidRDefault="000A329F" w:rsidP="000A329F">
      <w:pPr>
        <w:pStyle w:val="Corpsdetexte"/>
        <w:spacing w:before="204" w:line="360" w:lineRule="auto"/>
        <w:ind w:left="896" w:right="1249"/>
        <w:jc w:val="both"/>
      </w:pPr>
      <w:r>
        <w:t>Tester cette hypothèse est fortement justifié car il n’existe pas à ce jour d’essai randomisé contrôlé évaluant l’efficacité de la mélatonine pour la prévention du délirium de réanimation. Le besoin d’une telle étude est souligné par de nombreux experts et sociétés savantes (79), d’autant plus que le délirium de réanimation semble étroitement associé aux perturbations du rythme nycthéméral, notamment chez les patients ventilés.</w:t>
      </w:r>
    </w:p>
    <w:p w14:paraId="2400B379"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12" w:name="_bookmark8"/>
      <w:bookmarkStart w:id="13" w:name="_Toc195961633"/>
      <w:bookmarkEnd w:id="12"/>
      <w:r>
        <w:t>Description de la population à étudier et justification de son</w:t>
      </w:r>
      <w:r>
        <w:rPr>
          <w:spacing w:val="-17"/>
        </w:rPr>
        <w:t xml:space="preserve"> </w:t>
      </w:r>
      <w:r>
        <w:t>choix</w:t>
      </w:r>
      <w:bookmarkEnd w:id="13"/>
    </w:p>
    <w:p w14:paraId="49F1FADA" w14:textId="77777777" w:rsidR="000A329F" w:rsidRDefault="000A329F" w:rsidP="000A329F">
      <w:pPr>
        <w:pStyle w:val="Corpsdetexte"/>
        <w:spacing w:before="6"/>
        <w:rPr>
          <w:b/>
          <w:sz w:val="28"/>
        </w:rPr>
      </w:pPr>
    </w:p>
    <w:p w14:paraId="63316B7D" w14:textId="77777777" w:rsidR="000A329F" w:rsidRDefault="000A329F" w:rsidP="000A329F">
      <w:pPr>
        <w:pStyle w:val="Corpsdetexte"/>
        <w:spacing w:before="1" w:line="360" w:lineRule="auto"/>
        <w:ind w:left="896" w:right="1253"/>
        <w:jc w:val="both"/>
      </w:pPr>
      <w:r>
        <w:t>La population à étudier est celle des patients de réanimation sous ventilation mécanique invasive. Ce choix est justifié par les arguments suivants:</w:t>
      </w:r>
    </w:p>
    <w:p w14:paraId="79F582A2" w14:textId="77777777" w:rsidR="000A329F" w:rsidRDefault="000A329F" w:rsidP="000A329F">
      <w:pPr>
        <w:pStyle w:val="Paragraphedeliste"/>
        <w:numPr>
          <w:ilvl w:val="0"/>
          <w:numId w:val="48"/>
        </w:numPr>
        <w:tabs>
          <w:tab w:val="left" w:pos="1617"/>
        </w:tabs>
        <w:spacing w:before="201" w:line="360" w:lineRule="auto"/>
        <w:ind w:right="1253"/>
        <w:jc w:val="both"/>
      </w:pPr>
      <w:r>
        <w:t>Le delirium est particulièrement fréquent chez les malades de réanimation sous ventilation mécanique, avec une incidence pouvant atteindre 80 % dans cette population (1)</w:t>
      </w:r>
      <w:r>
        <w:rPr>
          <w:spacing w:val="-1"/>
        </w:rPr>
        <w:t xml:space="preserve"> </w:t>
      </w:r>
      <w:r>
        <w:t>;</w:t>
      </w:r>
    </w:p>
    <w:p w14:paraId="5AA17417" w14:textId="77777777" w:rsidR="000A329F" w:rsidRDefault="000A329F" w:rsidP="000A329F">
      <w:pPr>
        <w:pStyle w:val="Paragraphedeliste"/>
        <w:numPr>
          <w:ilvl w:val="0"/>
          <w:numId w:val="48"/>
        </w:numPr>
        <w:tabs>
          <w:tab w:val="left" w:pos="1617"/>
        </w:tabs>
        <w:spacing w:before="197" w:line="360" w:lineRule="auto"/>
        <w:ind w:right="1249"/>
        <w:jc w:val="both"/>
      </w:pPr>
      <w:r>
        <w:t>En plus de son association globale avec la morbi-mortalité chez les patients de réanimation, le délirium impacte spécifiquement les patients ventilés (1); il prolonge la durée de ventilation mécanique et complique le sevrage de la ventilation (7, 13, 14)</w:t>
      </w:r>
      <w:r>
        <w:rPr>
          <w:spacing w:val="-16"/>
        </w:rPr>
        <w:t xml:space="preserve"> </w:t>
      </w:r>
      <w:r>
        <w:t>;</w:t>
      </w:r>
    </w:p>
    <w:p w14:paraId="7EEF7E47" w14:textId="77777777" w:rsidR="000A329F" w:rsidRDefault="000A329F" w:rsidP="000A329F">
      <w:pPr>
        <w:pStyle w:val="Paragraphedeliste"/>
        <w:numPr>
          <w:ilvl w:val="0"/>
          <w:numId w:val="48"/>
        </w:numPr>
        <w:tabs>
          <w:tab w:val="left" w:pos="1617"/>
        </w:tabs>
        <w:spacing w:before="200" w:line="360" w:lineRule="auto"/>
        <w:ind w:right="1253"/>
        <w:jc w:val="both"/>
      </w:pPr>
      <w:r>
        <w:t>Le rythme circadien est particulièrement altéré chez les patients de réanimation sous ventilation mécanique (39) et l’altération de la sécrétion de mélatonine est particulièrement sévère chez les patients sous ventilation mécanique</w:t>
      </w:r>
      <w:r>
        <w:rPr>
          <w:spacing w:val="-14"/>
        </w:rPr>
        <w:t xml:space="preserve"> </w:t>
      </w:r>
      <w:r>
        <w:t>(60–63).</w:t>
      </w:r>
    </w:p>
    <w:p w14:paraId="44CC6786"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14" w:name="_bookmark9"/>
      <w:bookmarkStart w:id="15" w:name="_Toc195961634"/>
      <w:bookmarkEnd w:id="14"/>
      <w:r>
        <w:t>Dénomination et description du médicament</w:t>
      </w:r>
      <w:r>
        <w:rPr>
          <w:spacing w:val="-6"/>
        </w:rPr>
        <w:t xml:space="preserve"> </w:t>
      </w:r>
      <w:r>
        <w:t>expérimental</w:t>
      </w:r>
      <w:bookmarkEnd w:id="15"/>
    </w:p>
    <w:p w14:paraId="70AC51B9" w14:textId="77777777" w:rsidR="000A329F" w:rsidRDefault="000A329F" w:rsidP="000A329F">
      <w:pPr>
        <w:pStyle w:val="Corpsdetexte"/>
        <w:spacing w:before="5"/>
        <w:rPr>
          <w:b/>
          <w:sz w:val="28"/>
        </w:rPr>
      </w:pPr>
    </w:p>
    <w:p w14:paraId="1DC82271" w14:textId="77777777" w:rsidR="000A329F" w:rsidRDefault="000A329F" w:rsidP="000A329F">
      <w:pPr>
        <w:pStyle w:val="Corpsdetexte"/>
        <w:spacing w:before="1" w:line="360" w:lineRule="auto"/>
        <w:ind w:left="896" w:right="1249"/>
        <w:jc w:val="both"/>
      </w:pPr>
      <w:r>
        <w:t>Le traitement de l’étude est une dose unique journalière de mélatonine. Le traitement sera conditionné par l’Unité Pharmaceutique Recherche Essais Cliniques (UPREC) du centre coordinateur (Henri Mondor). La description du médicament est détaillée dans le chapitre 7.</w:t>
      </w:r>
    </w:p>
    <w:p w14:paraId="21DE02D3"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9" w:line="360" w:lineRule="auto"/>
        <w:ind w:left="1755" w:right="1251" w:hanging="576"/>
      </w:pPr>
      <w:r>
        <w:tab/>
      </w:r>
      <w:bookmarkStart w:id="16" w:name="_bookmark10"/>
      <w:bookmarkStart w:id="17" w:name="_Toc195961635"/>
      <w:bookmarkEnd w:id="16"/>
      <w:r>
        <w:t>Description et justification de la posologie, de la voie d'administration, du schéma d'administration et de la durée de</w:t>
      </w:r>
      <w:r>
        <w:rPr>
          <w:spacing w:val="-7"/>
        </w:rPr>
        <w:t xml:space="preserve"> </w:t>
      </w:r>
      <w:r>
        <w:t>traitement.</w:t>
      </w:r>
      <w:bookmarkEnd w:id="17"/>
    </w:p>
    <w:p w14:paraId="5D1F0DDA" w14:textId="77777777" w:rsidR="000A329F" w:rsidRDefault="000A329F" w:rsidP="000A329F">
      <w:pPr>
        <w:pStyle w:val="Corpsdetexte"/>
        <w:spacing w:before="201" w:line="360" w:lineRule="auto"/>
        <w:ind w:left="896" w:right="1249"/>
        <w:jc w:val="both"/>
      </w:pPr>
      <w:r>
        <w:t xml:space="preserve">L’administration se fera par voie entérale (per os ou via la sonde nasogastrique), sous forme de sirop buvable, délivrée à heure fixe (21H), à l’une des 3 posologies suivantes de mélatonine : 0 mg/jour (bras placébo) ; 0,3 mg/j (bras faible dose de mélatonine) ou 3 mg/jour (bras forte dose de mélatonine). Le traitement sera administré jusqu’à J14 (ou le décès ou la sortie de réanimation si ces derniers ont lieu avant J14). Les 3 posologies seront identiques d’aspect et de volume. La description de la posologie du médicament, de la voie d’administration, de son </w:t>
      </w:r>
      <w:r>
        <w:lastRenderedPageBreak/>
        <w:t>schéma et de la durée de traitement est détaillée dans le chapitre</w:t>
      </w:r>
      <w:r>
        <w:rPr>
          <w:spacing w:val="-26"/>
        </w:rPr>
        <w:t xml:space="preserve"> </w:t>
      </w:r>
      <w:r>
        <w:t>7.</w:t>
      </w:r>
    </w:p>
    <w:p w14:paraId="0B633CB0"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791BF344" w14:textId="77777777" w:rsidR="000A329F" w:rsidRDefault="000A329F" w:rsidP="000A329F">
      <w:pPr>
        <w:spacing w:before="72"/>
        <w:ind w:left="896"/>
        <w:rPr>
          <w:i/>
        </w:rPr>
      </w:pPr>
      <w:r>
        <w:rPr>
          <w:i/>
          <w:u w:val="single"/>
        </w:rPr>
        <w:lastRenderedPageBreak/>
        <w:t>Justification des doses employées</w:t>
      </w:r>
    </w:p>
    <w:p w14:paraId="405074E9" w14:textId="77777777" w:rsidR="000A329F" w:rsidRDefault="000A329F" w:rsidP="000A329F">
      <w:pPr>
        <w:pStyle w:val="Corpsdetexte"/>
        <w:spacing w:before="4"/>
        <w:rPr>
          <w:i/>
          <w:sz w:val="20"/>
        </w:rPr>
      </w:pPr>
    </w:p>
    <w:p w14:paraId="69A1D633" w14:textId="77777777" w:rsidR="000A329F" w:rsidRDefault="000A329F" w:rsidP="000A329F">
      <w:pPr>
        <w:pStyle w:val="Corpsdetexte"/>
        <w:spacing w:before="94" w:line="360" w:lineRule="auto"/>
        <w:ind w:left="896" w:right="1253"/>
        <w:jc w:val="both"/>
      </w:pPr>
      <w:r>
        <w:t xml:space="preserve">La dose optimale de mélatonine exogène à délivrer aux patients de réanimation n’est pas précisément connue à ce jour (84). La dose de 3 mg est la plus fréquemment utilisée au cours des essais thérapeutiques; la concentration obtenue dans l’heure suivant l’administration de cette posologie est élevée, et atteint en général plusieurs milliers de </w:t>
      </w:r>
      <w:proofErr w:type="spellStart"/>
      <w:r>
        <w:t>pg</w:t>
      </w:r>
      <w:proofErr w:type="spellEnd"/>
      <w:r>
        <w:t>/</w:t>
      </w:r>
      <w:proofErr w:type="spellStart"/>
      <w:r>
        <w:t>mL</w:t>
      </w:r>
      <w:proofErr w:type="spellEnd"/>
      <w:r>
        <w:t xml:space="preserve"> (bien au-delà du pic physiologique de l’ordre de 100 </w:t>
      </w:r>
      <w:proofErr w:type="spellStart"/>
      <w:r>
        <w:t>pg</w:t>
      </w:r>
      <w:proofErr w:type="spellEnd"/>
      <w:r>
        <w:t>/</w:t>
      </w:r>
      <w:proofErr w:type="spellStart"/>
      <w:r>
        <w:t>mL</w:t>
      </w:r>
      <w:proofErr w:type="spellEnd"/>
      <w:r>
        <w:t xml:space="preserve"> observé chez le sujet sain) (84,</w:t>
      </w:r>
      <w:r>
        <w:rPr>
          <w:spacing w:val="-5"/>
        </w:rPr>
        <w:t xml:space="preserve"> </w:t>
      </w:r>
      <w:r>
        <w:t>85).</w:t>
      </w:r>
      <w:r>
        <w:rPr>
          <w:spacing w:val="-5"/>
        </w:rPr>
        <w:t xml:space="preserve"> </w:t>
      </w:r>
      <w:r>
        <w:t>Toutefois,</w:t>
      </w:r>
      <w:r>
        <w:rPr>
          <w:spacing w:val="-4"/>
        </w:rPr>
        <w:t xml:space="preserve"> </w:t>
      </w:r>
      <w:r>
        <w:t>l’utilisation</w:t>
      </w:r>
      <w:r>
        <w:rPr>
          <w:spacing w:val="-6"/>
        </w:rPr>
        <w:t xml:space="preserve"> </w:t>
      </w:r>
      <w:r>
        <w:t>de</w:t>
      </w:r>
      <w:r>
        <w:rPr>
          <w:spacing w:val="-5"/>
        </w:rPr>
        <w:t xml:space="preserve"> </w:t>
      </w:r>
      <w:r>
        <w:t>telles</w:t>
      </w:r>
      <w:r>
        <w:rPr>
          <w:spacing w:val="-6"/>
        </w:rPr>
        <w:t xml:space="preserve"> </w:t>
      </w:r>
      <w:r>
        <w:t>posologies</w:t>
      </w:r>
      <w:r>
        <w:rPr>
          <w:spacing w:val="-5"/>
        </w:rPr>
        <w:t xml:space="preserve"> </w:t>
      </w:r>
      <w:r>
        <w:t>pourrait</w:t>
      </w:r>
      <w:r>
        <w:rPr>
          <w:spacing w:val="-5"/>
        </w:rPr>
        <w:t xml:space="preserve"> </w:t>
      </w:r>
      <w:r>
        <w:t>s’accompagner</w:t>
      </w:r>
      <w:r>
        <w:rPr>
          <w:spacing w:val="-5"/>
        </w:rPr>
        <w:t xml:space="preserve"> </w:t>
      </w:r>
      <w:r>
        <w:t>de</w:t>
      </w:r>
      <w:r>
        <w:rPr>
          <w:spacing w:val="-5"/>
        </w:rPr>
        <w:t xml:space="preserve"> </w:t>
      </w:r>
      <w:r>
        <w:t>concentrations</w:t>
      </w:r>
    </w:p>
    <w:p w14:paraId="00A34E47" w14:textId="77777777" w:rsidR="000A329F" w:rsidRDefault="000A329F" w:rsidP="000A329F">
      <w:pPr>
        <w:pStyle w:val="Corpsdetexte"/>
        <w:spacing w:before="1" w:line="360" w:lineRule="auto"/>
        <w:ind w:left="896" w:right="1247"/>
        <w:jc w:val="both"/>
      </w:pPr>
      <w:r>
        <w:t xml:space="preserve">« résiduelles » diurnes supérieures à celles résultant de la sécrétion endogène de mélatonine chez le sujet sain ou le malade de réanimation (&lt; 10-20 </w:t>
      </w:r>
      <w:proofErr w:type="spellStart"/>
      <w:r>
        <w:t>pg</w:t>
      </w:r>
      <w:proofErr w:type="spellEnd"/>
      <w:r>
        <w:t>/</w:t>
      </w:r>
      <w:proofErr w:type="spellStart"/>
      <w:r>
        <w:t>mL</w:t>
      </w:r>
      <w:proofErr w:type="spellEnd"/>
      <w:r>
        <w:t xml:space="preserve">) (59, 70, 75, 84). Ces concentrations diurnes excessives pourraient induire une altération paradoxale du cycle nycthéméral (« </w:t>
      </w:r>
      <w:proofErr w:type="spellStart"/>
      <w:r>
        <w:t>hangout</w:t>
      </w:r>
      <w:proofErr w:type="spellEnd"/>
      <w:r>
        <w:t xml:space="preserve"> </w:t>
      </w:r>
      <w:proofErr w:type="spellStart"/>
      <w:r>
        <w:t>effect</w:t>
      </w:r>
      <w:proofErr w:type="spellEnd"/>
      <w:r>
        <w:t xml:space="preserve"> » ou effet gueule de bois) (66, 84). L’utilisation de formes retard pourrait majorer ce risque (85) alors que des doses plus faibles de mélatonine à libération immédiate, de l’ordre de 0,3 mg, pourraient au contraire le réduire, tout en assurant un pic nocturne supérieur au pic physiologique (&gt;100 </w:t>
      </w:r>
      <w:proofErr w:type="spellStart"/>
      <w:r>
        <w:t>pg</w:t>
      </w:r>
      <w:proofErr w:type="spellEnd"/>
      <w:r>
        <w:t>/</w:t>
      </w:r>
      <w:proofErr w:type="spellStart"/>
      <w:r>
        <w:t>mL</w:t>
      </w:r>
      <w:proofErr w:type="spellEnd"/>
      <w:r>
        <w:t xml:space="preserve">) dans la majorité des cas </w:t>
      </w:r>
      <w:r>
        <w:rPr>
          <w:rFonts w:ascii="Times New Roman" w:hAnsi="Times New Roman"/>
          <w:sz w:val="24"/>
        </w:rPr>
        <w:t>(84– 86)</w:t>
      </w:r>
      <w:r>
        <w:t xml:space="preserve">. A la lumière des essais récents sur la mélatonine, et comme suggéré par de nombreux experts (84, 85, 87), nous avons choisi d’utiliser une forme à libération immédiate, et de comparer une dose « pharmacologique » de l’ordre de 3 mg (dose habituellement utilisée dans les essais cliniques testant la mélatonine) et une dose « physiologique » de l’ordre de 0,3 mg (dose susceptible de minimiser le risque de concentrations </w:t>
      </w:r>
      <w:proofErr w:type="spellStart"/>
      <w:r>
        <w:t>supraphysiologiques</w:t>
      </w:r>
      <w:proofErr w:type="spellEnd"/>
      <w:r>
        <w:t xml:space="preserve"> prolongées) au placébo. Cette comparaison de trois bras constitue la 1</w:t>
      </w:r>
      <w:r>
        <w:rPr>
          <w:vertAlign w:val="superscript"/>
        </w:rPr>
        <w:t>ère</w:t>
      </w:r>
      <w:r>
        <w:t xml:space="preserve"> phase de notre essai multi-bras </w:t>
      </w:r>
      <w:proofErr w:type="spellStart"/>
      <w:r>
        <w:t>multi-stades</w:t>
      </w:r>
      <w:proofErr w:type="spellEnd"/>
      <w:r>
        <w:t>. La dose de mélatonine présentant le meilleur profil pharmacocinétique au terme de cette 1</w:t>
      </w:r>
      <w:r>
        <w:rPr>
          <w:vertAlign w:val="superscript"/>
        </w:rPr>
        <w:t>ère</w:t>
      </w:r>
      <w:r>
        <w:t xml:space="preserve"> phase sera retenue et comparée au placébo dans la 2</w:t>
      </w:r>
      <w:r>
        <w:rPr>
          <w:vertAlign w:val="superscript"/>
        </w:rPr>
        <w:t>ème</w:t>
      </w:r>
      <w:r>
        <w:t xml:space="preserve"> phase de l’essai évaluant l’efficacité clinique sur le délirium de</w:t>
      </w:r>
      <w:r>
        <w:rPr>
          <w:spacing w:val="-20"/>
        </w:rPr>
        <w:t xml:space="preserve"> </w:t>
      </w:r>
      <w:r>
        <w:t>réanimation.</w:t>
      </w:r>
    </w:p>
    <w:p w14:paraId="13FEB4EA" w14:textId="77777777" w:rsidR="000A329F" w:rsidRDefault="000A329F" w:rsidP="000A329F">
      <w:pPr>
        <w:spacing w:before="199"/>
        <w:ind w:left="896"/>
        <w:jc w:val="both"/>
        <w:rPr>
          <w:i/>
        </w:rPr>
      </w:pPr>
      <w:r>
        <w:rPr>
          <w:i/>
          <w:u w:val="single"/>
        </w:rPr>
        <w:t>Justification de la voie orale</w:t>
      </w:r>
    </w:p>
    <w:p w14:paraId="2D6F348D" w14:textId="77777777" w:rsidR="000A329F" w:rsidRDefault="000A329F" w:rsidP="000A329F">
      <w:pPr>
        <w:pStyle w:val="Corpsdetexte"/>
        <w:spacing w:before="4"/>
        <w:rPr>
          <w:i/>
          <w:sz w:val="20"/>
        </w:rPr>
      </w:pPr>
    </w:p>
    <w:p w14:paraId="1E3FC567" w14:textId="77777777" w:rsidR="000A329F" w:rsidRDefault="000A329F" w:rsidP="000A329F">
      <w:pPr>
        <w:pStyle w:val="Corpsdetexte"/>
        <w:spacing w:before="94" w:line="360" w:lineRule="auto"/>
        <w:ind w:left="896" w:right="1249"/>
        <w:jc w:val="both"/>
      </w:pPr>
      <w:r>
        <w:t>Le choix de la voie orale se justifie par la très bonne biodisponibilité de la mélatonine  délivrée par voie orale ou via une sonde naso-gastrique chez le malade de réanimation sous ventilation mécanique ; le pic de concentration est atteint dans la demi-heure dans ces conditions (59, 75). De plus, l’administration de mélatonine ne requiert pas l’interruption de l’alimentation entérale (84).</w:t>
      </w:r>
    </w:p>
    <w:p w14:paraId="0F84B6C8" w14:textId="77777777" w:rsidR="000A329F" w:rsidRDefault="000A329F" w:rsidP="000A329F">
      <w:pPr>
        <w:spacing w:before="200"/>
        <w:ind w:left="896"/>
        <w:jc w:val="both"/>
        <w:rPr>
          <w:i/>
        </w:rPr>
      </w:pPr>
      <w:r>
        <w:rPr>
          <w:i/>
          <w:u w:val="single"/>
        </w:rPr>
        <w:t>Justification de l’heure de délivrance</w:t>
      </w:r>
    </w:p>
    <w:p w14:paraId="7164D4E2" w14:textId="77777777" w:rsidR="000A329F" w:rsidRDefault="000A329F" w:rsidP="000A329F">
      <w:pPr>
        <w:pStyle w:val="Corpsdetexte"/>
        <w:spacing w:before="2"/>
        <w:rPr>
          <w:i/>
          <w:sz w:val="20"/>
        </w:rPr>
      </w:pPr>
    </w:p>
    <w:p w14:paraId="4447C977" w14:textId="77777777" w:rsidR="000A329F" w:rsidRDefault="000A329F" w:rsidP="000A329F">
      <w:pPr>
        <w:pStyle w:val="Corpsdetexte"/>
        <w:spacing w:before="94" w:line="360" w:lineRule="auto"/>
        <w:ind w:left="896" w:right="1231"/>
      </w:pPr>
      <w:r>
        <w:t>L’heure de délivrance de la mélatonine (21H) a été choisie pour assurer le meilleur compromis entre :</w:t>
      </w:r>
    </w:p>
    <w:p w14:paraId="1108B6EC" w14:textId="77777777" w:rsidR="000A329F" w:rsidRDefault="000A329F" w:rsidP="000A329F">
      <w:pPr>
        <w:pStyle w:val="Paragraphedeliste"/>
        <w:numPr>
          <w:ilvl w:val="0"/>
          <w:numId w:val="47"/>
        </w:numPr>
        <w:tabs>
          <w:tab w:val="left" w:pos="1604"/>
          <w:tab w:val="left" w:pos="1605"/>
        </w:tabs>
        <w:spacing w:before="213" w:line="228" w:lineRule="auto"/>
        <w:ind w:right="1257" w:hanging="356"/>
      </w:pPr>
      <w:r>
        <w:t>L’organisation habituelle des soins paramédicaux et du temps dédié au sommeil des patients dans les services de réanimation participants</w:t>
      </w:r>
      <w:r>
        <w:rPr>
          <w:spacing w:val="-2"/>
        </w:rPr>
        <w:t xml:space="preserve"> </w:t>
      </w:r>
      <w:r>
        <w:t>;</w:t>
      </w:r>
    </w:p>
    <w:p w14:paraId="165E234D" w14:textId="77777777" w:rsidR="000A329F" w:rsidRDefault="000A329F" w:rsidP="000A329F">
      <w:pPr>
        <w:spacing w:line="228" w:lineRule="auto"/>
        <w:sectPr w:rsidR="000A329F">
          <w:pgSz w:w="11910" w:h="16840"/>
          <w:pgMar w:top="1040" w:right="160" w:bottom="880" w:left="520" w:header="0" w:footer="648" w:gutter="0"/>
          <w:cols w:space="720"/>
        </w:sectPr>
      </w:pPr>
    </w:p>
    <w:p w14:paraId="347CF0DA" w14:textId="77777777" w:rsidR="000A329F" w:rsidRDefault="000A329F" w:rsidP="000A329F">
      <w:pPr>
        <w:pStyle w:val="Paragraphedeliste"/>
        <w:numPr>
          <w:ilvl w:val="0"/>
          <w:numId w:val="47"/>
        </w:numPr>
        <w:tabs>
          <w:tab w:val="left" w:pos="1604"/>
          <w:tab w:val="left" w:pos="1605"/>
        </w:tabs>
        <w:spacing w:before="82" w:line="230" w:lineRule="auto"/>
        <w:ind w:right="1258" w:hanging="356"/>
      </w:pPr>
      <w:r>
        <w:lastRenderedPageBreak/>
        <w:t>Le profil pharmacocinétique de la mélatonine chez le malade de réanimation, avec une excellente biodisponibilité et un pic précoce (84)</w:t>
      </w:r>
      <w:r>
        <w:rPr>
          <w:spacing w:val="-3"/>
        </w:rPr>
        <w:t xml:space="preserve"> </w:t>
      </w:r>
      <w:r>
        <w:t>;</w:t>
      </w:r>
    </w:p>
    <w:p w14:paraId="3830B7A8" w14:textId="77777777" w:rsidR="000A329F" w:rsidRDefault="000A329F" w:rsidP="000A329F">
      <w:pPr>
        <w:pStyle w:val="Paragraphedeliste"/>
        <w:numPr>
          <w:ilvl w:val="0"/>
          <w:numId w:val="47"/>
        </w:numPr>
        <w:tabs>
          <w:tab w:val="left" w:pos="1604"/>
          <w:tab w:val="left" w:pos="1605"/>
        </w:tabs>
        <w:spacing w:before="212" w:line="228" w:lineRule="auto"/>
        <w:ind w:right="1260" w:hanging="356"/>
      </w:pPr>
      <w:r>
        <w:t>L’heure habituelle du pic physiologique de mélatonine chez le sujet sain, à savoir en milieu de nuit (56)</w:t>
      </w:r>
      <w:r>
        <w:rPr>
          <w:spacing w:val="-1"/>
        </w:rPr>
        <w:t xml:space="preserve"> </w:t>
      </w:r>
      <w:r>
        <w:t>;</w:t>
      </w:r>
    </w:p>
    <w:p w14:paraId="4002876A" w14:textId="77777777" w:rsidR="000A329F" w:rsidRDefault="000A329F" w:rsidP="000A329F">
      <w:pPr>
        <w:pStyle w:val="Paragraphedeliste"/>
        <w:numPr>
          <w:ilvl w:val="0"/>
          <w:numId w:val="47"/>
        </w:numPr>
        <w:tabs>
          <w:tab w:val="left" w:pos="1604"/>
          <w:tab w:val="left" w:pos="1605"/>
        </w:tabs>
        <w:spacing w:before="202"/>
        <w:ind w:left="1604"/>
      </w:pPr>
      <w:r>
        <w:t>La volonté de minimiser les concentrations résiduelles matinales</w:t>
      </w:r>
      <w:r>
        <w:rPr>
          <w:spacing w:val="-2"/>
        </w:rPr>
        <w:t xml:space="preserve"> </w:t>
      </w:r>
      <w:r>
        <w:t>(85).</w:t>
      </w:r>
    </w:p>
    <w:p w14:paraId="3C11D01D" w14:textId="77777777" w:rsidR="000A329F" w:rsidRDefault="000A329F" w:rsidP="000A329F">
      <w:pPr>
        <w:pStyle w:val="Corpsdetexte"/>
        <w:spacing w:before="8"/>
        <w:rPr>
          <w:sz w:val="29"/>
        </w:rPr>
      </w:pPr>
    </w:p>
    <w:p w14:paraId="1269C3E0" w14:textId="77777777" w:rsidR="000A329F" w:rsidRDefault="000A329F" w:rsidP="000A329F">
      <w:pPr>
        <w:pStyle w:val="Corpsdetexte"/>
        <w:ind w:left="896"/>
      </w:pPr>
      <w:r>
        <w:t>Des détails sur la description du médicament expérimental sont fournis au Chapitre 7.1.</w:t>
      </w:r>
    </w:p>
    <w:p w14:paraId="7E8C2BF5" w14:textId="77777777" w:rsidR="000A329F" w:rsidRDefault="000A329F" w:rsidP="000A329F">
      <w:pPr>
        <w:pStyle w:val="Corpsdetexte"/>
        <w:rPr>
          <w:sz w:val="24"/>
        </w:rPr>
      </w:pPr>
    </w:p>
    <w:p w14:paraId="627F500F" w14:textId="77777777" w:rsidR="000A329F" w:rsidRDefault="000A329F" w:rsidP="000A329F">
      <w:pPr>
        <w:pStyle w:val="Corpsdetexte"/>
        <w:spacing w:before="7"/>
        <w:rPr>
          <w:sz w:val="34"/>
        </w:rPr>
      </w:pPr>
    </w:p>
    <w:p w14:paraId="492F4B9B"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360" w:lineRule="auto"/>
        <w:ind w:left="1755" w:right="1254" w:hanging="576"/>
      </w:pPr>
      <w:r>
        <w:tab/>
      </w:r>
      <w:bookmarkStart w:id="18" w:name="_bookmark11"/>
      <w:bookmarkStart w:id="19" w:name="_Toc195961636"/>
      <w:bookmarkEnd w:id="18"/>
      <w:r>
        <w:t>Résumé des bénéfices et des risques prévisibles et connus pour les personnes se prêtant à la</w:t>
      </w:r>
      <w:r>
        <w:rPr>
          <w:spacing w:val="-3"/>
        </w:rPr>
        <w:t xml:space="preserve"> </w:t>
      </w:r>
      <w:r>
        <w:t>recherche</w:t>
      </w:r>
      <w:bookmarkEnd w:id="19"/>
    </w:p>
    <w:p w14:paraId="36745253" w14:textId="77777777" w:rsidR="000A329F" w:rsidRDefault="000A329F" w:rsidP="000A329F">
      <w:pPr>
        <w:pStyle w:val="Corpsdetexte"/>
        <w:spacing w:before="204"/>
        <w:ind w:left="896"/>
      </w:pPr>
      <w:r>
        <w:t>Le rapport bénéfices/risques de ce protocole est clairement en faveur de sa réalisation.</w:t>
      </w:r>
    </w:p>
    <w:p w14:paraId="27870BE7" w14:textId="77777777" w:rsidR="000A329F" w:rsidRDefault="000A329F" w:rsidP="000A329F">
      <w:pPr>
        <w:pStyle w:val="Corpsdetexte"/>
        <w:spacing w:before="2"/>
        <w:rPr>
          <w:sz w:val="30"/>
        </w:rPr>
      </w:pPr>
    </w:p>
    <w:p w14:paraId="02E056EB" w14:textId="77777777" w:rsidR="000A329F" w:rsidRDefault="000A329F" w:rsidP="000A329F">
      <w:pPr>
        <w:pStyle w:val="Paragraphedeliste"/>
        <w:numPr>
          <w:ilvl w:val="2"/>
          <w:numId w:val="46"/>
        </w:numPr>
        <w:tabs>
          <w:tab w:val="left" w:pos="1604"/>
          <w:tab w:val="left" w:pos="1605"/>
        </w:tabs>
        <w:ind w:hanging="709"/>
        <w:rPr>
          <w:i/>
        </w:rPr>
      </w:pPr>
      <w:bookmarkStart w:id="20" w:name="_bookmark12"/>
      <w:bookmarkEnd w:id="20"/>
      <w:r>
        <w:rPr>
          <w:i/>
          <w:u w:val="single"/>
        </w:rPr>
        <w:t>Bénéfices prévisibles</w:t>
      </w:r>
    </w:p>
    <w:p w14:paraId="7373191C" w14:textId="77777777" w:rsidR="000A329F" w:rsidRDefault="000A329F" w:rsidP="000A329F">
      <w:pPr>
        <w:pStyle w:val="Corpsdetexte"/>
        <w:spacing w:before="1"/>
        <w:rPr>
          <w:i/>
          <w:sz w:val="19"/>
        </w:rPr>
      </w:pPr>
    </w:p>
    <w:p w14:paraId="219739AB" w14:textId="77777777" w:rsidR="000A329F" w:rsidRDefault="000A329F" w:rsidP="000A329F">
      <w:pPr>
        <w:pStyle w:val="Corpsdetexte"/>
        <w:spacing w:line="360" w:lineRule="auto"/>
        <w:ind w:left="896" w:right="1250"/>
        <w:jc w:val="both"/>
      </w:pPr>
      <w:r>
        <w:t>La réduction de l’incidence du délirium par l’utilisation de la mélatonine pourrait se traduire par une amélioration de la morbidité (durée de ventilation, durée de séjour en réanimation et à l’hôpital) et de la mortalité (en réanimation et à l’hôpital).</w:t>
      </w:r>
    </w:p>
    <w:p w14:paraId="418C0E4B" w14:textId="77777777" w:rsidR="000A329F" w:rsidRDefault="000A329F" w:rsidP="000A329F">
      <w:pPr>
        <w:pStyle w:val="Corpsdetexte"/>
        <w:spacing w:before="4"/>
        <w:rPr>
          <w:sz w:val="19"/>
        </w:rPr>
      </w:pPr>
    </w:p>
    <w:p w14:paraId="350D1D6D" w14:textId="77777777" w:rsidR="000A329F" w:rsidRDefault="000A329F" w:rsidP="000A329F">
      <w:pPr>
        <w:pStyle w:val="Paragraphedeliste"/>
        <w:numPr>
          <w:ilvl w:val="2"/>
          <w:numId w:val="46"/>
        </w:numPr>
        <w:tabs>
          <w:tab w:val="left" w:pos="1604"/>
          <w:tab w:val="left" w:pos="1605"/>
        </w:tabs>
        <w:ind w:hanging="709"/>
        <w:rPr>
          <w:i/>
        </w:rPr>
      </w:pPr>
      <w:bookmarkStart w:id="21" w:name="_bookmark13"/>
      <w:bookmarkEnd w:id="21"/>
      <w:r>
        <w:rPr>
          <w:i/>
          <w:u w:val="single"/>
        </w:rPr>
        <w:t>Risques</w:t>
      </w:r>
      <w:r>
        <w:rPr>
          <w:i/>
          <w:spacing w:val="-1"/>
          <w:u w:val="single"/>
        </w:rPr>
        <w:t xml:space="preserve"> </w:t>
      </w:r>
      <w:r>
        <w:rPr>
          <w:i/>
          <w:u w:val="single"/>
        </w:rPr>
        <w:t>prévisibles</w:t>
      </w:r>
    </w:p>
    <w:p w14:paraId="532EB1B1" w14:textId="77777777" w:rsidR="000A329F" w:rsidRDefault="000A329F" w:rsidP="000A329F">
      <w:pPr>
        <w:pStyle w:val="Corpsdetexte"/>
        <w:spacing w:before="11"/>
        <w:rPr>
          <w:i/>
          <w:sz w:val="18"/>
        </w:rPr>
      </w:pPr>
    </w:p>
    <w:p w14:paraId="4163BE00" w14:textId="77777777" w:rsidR="000A329F" w:rsidRDefault="000A329F" w:rsidP="000A329F">
      <w:pPr>
        <w:pStyle w:val="Corpsdetexte"/>
        <w:spacing w:line="360" w:lineRule="auto"/>
        <w:ind w:left="896" w:right="1246"/>
        <w:jc w:val="both"/>
      </w:pPr>
      <w:r>
        <w:t>Le traitement expérimental est la mélatonine. Il s’agit d’une molécule en vente libre, qui est couramment utilisée par le grand public comme complément alimentaire. Une étude extensive de la littérature objective une très bonne tolérance de la mélatonine à libération immédiate dans les diverses situations cliniques d’utilisation(81, 88, 89). Des doses allant jusqu'à 1000 mg de mélatonine par jour ont été administrées sans provoquer d’effet indésirable cliniquement significatif. Le seul effet indésirable théoriquement plus fréquent avec la mélatonine qu’avec le placébo serait une sensation subjective de somnolence 4 à 5 heures après l’administration (67, 83). Toutefois, ce risque n’est pas observé en pratique dans les études cliniques car la mélatonine est administrée la nuit, à l’heure du coucher</w:t>
      </w:r>
      <w:r>
        <w:rPr>
          <w:spacing w:val="21"/>
        </w:rPr>
        <w:t xml:space="preserve"> </w:t>
      </w:r>
      <w:r>
        <w:t>(80–</w:t>
      </w:r>
    </w:p>
    <w:p w14:paraId="2A7CD2A7" w14:textId="77777777" w:rsidR="000A329F" w:rsidRDefault="000A329F" w:rsidP="000A329F">
      <w:pPr>
        <w:pStyle w:val="Corpsdetexte"/>
        <w:spacing w:before="3" w:line="360" w:lineRule="auto"/>
        <w:ind w:left="896" w:right="1249"/>
        <w:jc w:val="both"/>
      </w:pPr>
      <w:r>
        <w:t>82) Le risque de somnolence diurne semble minime au regard des posologies de mélatonine utilisées, de l’horaire d’administration et de la pharmacocinétique connue de la mélatonine à libération immédiate en réanimation. Toutefois, par mesure de sécurité, la vigilance sera systématiquement appréciée (score de RASS) (90) lors de l’évaluation quotidienne matinale du délirium.</w:t>
      </w:r>
    </w:p>
    <w:p w14:paraId="11AA238B" w14:textId="77777777" w:rsidR="000A329F" w:rsidRDefault="000A329F" w:rsidP="000A329F">
      <w:pPr>
        <w:pStyle w:val="Corpsdetexte"/>
        <w:spacing w:before="198" w:line="360" w:lineRule="auto"/>
        <w:ind w:left="896" w:right="1253"/>
        <w:jc w:val="both"/>
      </w:pPr>
      <w:r>
        <w:t>Les explorations liées à la recherche exposent à des contraintes minimes. En effet, les procédures de surveillance et de prise en charge des patients ventilés dans le cadre de cet essai seront celles recommandées par les sociétés savantes et habituellement utilisées dans le cadre du soin courant (protocolisation de la sédation et du sevrage de la ventilation mécanique, surveillance quotidienne du délirium). L’administration du médicament de l’étude via la sonde nasogastrique d’alimentation ou per os n’expose pas à un risque particulier par</w:t>
      </w:r>
    </w:p>
    <w:p w14:paraId="47223AED"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073B6F1E" w14:textId="77777777" w:rsidR="000A329F" w:rsidRDefault="000A329F" w:rsidP="000A329F">
      <w:pPr>
        <w:pStyle w:val="Corpsdetexte"/>
        <w:spacing w:before="74" w:line="360" w:lineRule="auto"/>
        <w:ind w:left="896" w:right="1249"/>
        <w:jc w:val="both"/>
      </w:pPr>
      <w:r>
        <w:lastRenderedPageBreak/>
        <w:t>rapport à la prise en charge habituelle. Chez la minorité de patients non munis de cathéter artériel, la réalisation des trois prélèvements sanguins destinés à l’étude pharmacocinétique durant la 1</w:t>
      </w:r>
      <w:r>
        <w:rPr>
          <w:vertAlign w:val="superscript"/>
        </w:rPr>
        <w:t>ère</w:t>
      </w:r>
      <w:r>
        <w:t xml:space="preserve"> partie de l’étude pourrait exposer à un risque minime d’hématome cutané superficiel.</w:t>
      </w:r>
    </w:p>
    <w:p w14:paraId="0E227D49" w14:textId="77777777" w:rsidR="000A329F" w:rsidRDefault="000A329F" w:rsidP="000A329F">
      <w:pPr>
        <w:pStyle w:val="Corpsdetexte"/>
        <w:spacing w:before="4"/>
        <w:rPr>
          <w:sz w:val="29"/>
        </w:rPr>
      </w:pPr>
    </w:p>
    <w:p w14:paraId="5C2D1383" w14:textId="77777777" w:rsidR="000A329F" w:rsidRDefault="000A329F" w:rsidP="000A329F">
      <w:pPr>
        <w:pStyle w:val="Titre1"/>
        <w:keepNext w:val="0"/>
        <w:keepLines w:val="0"/>
        <w:widowControl w:val="0"/>
        <w:numPr>
          <w:ilvl w:val="0"/>
          <w:numId w:val="56"/>
        </w:numPr>
        <w:tabs>
          <w:tab w:val="left" w:pos="1328"/>
          <w:tab w:val="left" w:pos="1329"/>
        </w:tabs>
        <w:autoSpaceDE w:val="0"/>
        <w:autoSpaceDN w:val="0"/>
        <w:spacing w:before="0" w:line="240" w:lineRule="auto"/>
        <w:ind w:hanging="433"/>
      </w:pPr>
      <w:bookmarkStart w:id="22" w:name="_bookmark14"/>
      <w:bookmarkStart w:id="23" w:name="_Toc195961637"/>
      <w:bookmarkEnd w:id="22"/>
      <w:r>
        <w:t>OBJECTIFS</w:t>
      </w:r>
      <w:bookmarkEnd w:id="23"/>
    </w:p>
    <w:p w14:paraId="4852790F" w14:textId="77777777" w:rsidR="000A329F" w:rsidRDefault="000A329F" w:rsidP="000A329F">
      <w:pPr>
        <w:pStyle w:val="Corpsdetexte"/>
        <w:spacing w:before="4"/>
        <w:rPr>
          <w:b/>
          <w:sz w:val="29"/>
        </w:rPr>
      </w:pPr>
    </w:p>
    <w:p w14:paraId="1EFB0094"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24" w:name="_bookmark15"/>
      <w:bookmarkStart w:id="25" w:name="_Toc195961638"/>
      <w:bookmarkEnd w:id="24"/>
      <w:r>
        <w:t>Objectif principal et sa</w:t>
      </w:r>
      <w:r>
        <w:rPr>
          <w:spacing w:val="-2"/>
        </w:rPr>
        <w:t xml:space="preserve"> </w:t>
      </w:r>
      <w:r>
        <w:t>justification</w:t>
      </w:r>
      <w:bookmarkEnd w:id="25"/>
    </w:p>
    <w:p w14:paraId="1E51F639" w14:textId="77777777" w:rsidR="000A329F" w:rsidRDefault="000A329F" w:rsidP="000A329F">
      <w:pPr>
        <w:pStyle w:val="Corpsdetexte"/>
        <w:spacing w:before="8"/>
        <w:rPr>
          <w:b/>
          <w:sz w:val="28"/>
        </w:rPr>
      </w:pPr>
    </w:p>
    <w:p w14:paraId="495FB4FC" w14:textId="77777777" w:rsidR="000A329F" w:rsidRDefault="000A329F" w:rsidP="000A329F">
      <w:pPr>
        <w:pStyle w:val="Corpsdetexte"/>
        <w:spacing w:before="1" w:line="360" w:lineRule="auto"/>
        <w:ind w:left="896" w:right="1256"/>
        <w:jc w:val="both"/>
      </w:pPr>
      <w:r>
        <w:t>L’objectif principal est d’évaluer la pharmacocinétique et l’efficacité de la mélatonine dans la prévention du délirium chez les patients ventilés de réanimation.</w:t>
      </w:r>
    </w:p>
    <w:p w14:paraId="77AEFDF0" w14:textId="77777777" w:rsidR="000A329F" w:rsidRDefault="000A329F" w:rsidP="000A329F">
      <w:pPr>
        <w:spacing w:before="199"/>
        <w:ind w:left="896"/>
        <w:rPr>
          <w:i/>
        </w:rPr>
      </w:pPr>
      <w:r>
        <w:rPr>
          <w:i/>
          <w:u w:val="single"/>
        </w:rPr>
        <w:t>Justification</w:t>
      </w:r>
    </w:p>
    <w:p w14:paraId="0F50CA97" w14:textId="77777777" w:rsidR="000A329F" w:rsidRDefault="000A329F" w:rsidP="000A329F">
      <w:pPr>
        <w:pStyle w:val="Corpsdetexte"/>
        <w:spacing w:before="4"/>
        <w:rPr>
          <w:i/>
          <w:sz w:val="20"/>
        </w:rPr>
      </w:pPr>
    </w:p>
    <w:p w14:paraId="2978B3A3" w14:textId="77777777" w:rsidR="000A329F" w:rsidRDefault="000A329F" w:rsidP="000A329F">
      <w:pPr>
        <w:pStyle w:val="Corpsdetexte"/>
        <w:spacing w:before="94" w:line="360" w:lineRule="auto"/>
        <w:ind w:left="896" w:right="1248"/>
        <w:jc w:val="both"/>
      </w:pPr>
      <w:r>
        <w:t xml:space="preserve">Il n’existe pas à ce jour d’essai randomisé contrôlé testant l’efficacité de la mélatonine pour la prévention du délirium de réanimation. Le besoin d’une telle étude (phase III) est souligné par de nombreux experts et sociétés savantes (79), d’autant plus que le délirium de réanimation semble étroitement associé aux perturbations du rythme nycthéméral, en particulier chez les patients ventilés. Toutefois, la dose optimale de mélatonine exogène à délivrer aux patients de réanimation n’est pas précisément connue à ce jour (84). Comme suggéré par de nombreux experts sur la base des essais précédents sur la mélatonine (84, 85, 87), il est nécessaire de comparer la posologie de 3 mg/j (dose « pharmacologique » habituellement utilisée dans les essais cliniques testant la mélatonine) et une dose plus faible de 0,3 mg/j (dose « physiologique » susceptible de minimiser le risque de concentrations </w:t>
      </w:r>
      <w:proofErr w:type="spellStart"/>
      <w:r>
        <w:t>supraphysiologiques</w:t>
      </w:r>
      <w:proofErr w:type="spellEnd"/>
      <w:r>
        <w:t xml:space="preserve"> prolongées) (70). La méthodologie retenue (schéma adaptatif) permet de combiner une phase II (pour sélectionner la dose associée au meilleur profil pharmacocinétique) et une phase III (pour évaluer l’efficacité sur la prévention du délirium) en une seule étude de confirmation. Cette approche élimine le délai en général considérable entre la fin de la phase II et l’initiation de la phase III, fournit des données robustes d’activité, permet la sélection de la dose optimale de mélatonine, et offre plus de puissance qu’une étude de phase III isolée, avec un nombre moindre de patients et des coûts significativement</w:t>
      </w:r>
      <w:r>
        <w:rPr>
          <w:spacing w:val="-4"/>
        </w:rPr>
        <w:t xml:space="preserve"> </w:t>
      </w:r>
      <w:r>
        <w:t>réduits.</w:t>
      </w:r>
    </w:p>
    <w:p w14:paraId="16903136"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7" w:line="240" w:lineRule="auto"/>
      </w:pPr>
      <w:bookmarkStart w:id="26" w:name="_bookmark16"/>
      <w:bookmarkStart w:id="27" w:name="_Toc195961639"/>
      <w:bookmarkEnd w:id="26"/>
      <w:r>
        <w:t>Objectifs</w:t>
      </w:r>
      <w:r>
        <w:rPr>
          <w:spacing w:val="-1"/>
        </w:rPr>
        <w:t xml:space="preserve"> </w:t>
      </w:r>
      <w:r>
        <w:t>secondaires</w:t>
      </w:r>
      <w:bookmarkEnd w:id="27"/>
    </w:p>
    <w:p w14:paraId="34BC928D" w14:textId="77777777" w:rsidR="000A329F" w:rsidRDefault="000A329F" w:rsidP="000A329F">
      <w:pPr>
        <w:pStyle w:val="Corpsdetexte"/>
        <w:spacing w:before="9"/>
        <w:rPr>
          <w:b/>
          <w:sz w:val="28"/>
        </w:rPr>
      </w:pPr>
    </w:p>
    <w:p w14:paraId="414EEBF6" w14:textId="77777777" w:rsidR="000A329F" w:rsidRDefault="000A329F" w:rsidP="000A329F">
      <w:pPr>
        <w:pStyle w:val="Corpsdetexte"/>
        <w:spacing w:line="360" w:lineRule="auto"/>
        <w:ind w:left="896" w:right="1249"/>
        <w:jc w:val="both"/>
      </w:pPr>
      <w:r>
        <w:t>Les objectifs secondaires sont d’évaluer l’effet de la mélatonine sur la morbi-mortalité (durée de ventilation, durée de séjour, mortalité) et le sommeil, ainsi que sa tolérance. L’influence des facteurs environnementaux (pollution sonore et visuelle) sera également analysée.</w:t>
      </w:r>
    </w:p>
    <w:p w14:paraId="0BBF13D0" w14:textId="77777777" w:rsidR="000A329F" w:rsidRDefault="000A329F" w:rsidP="000A329F">
      <w:pPr>
        <w:pStyle w:val="Corpsdetexte"/>
        <w:spacing w:before="199" w:line="360" w:lineRule="auto"/>
        <w:ind w:left="896" w:right="1249"/>
        <w:jc w:val="both"/>
      </w:pPr>
      <w:r>
        <w:t>Par ailleurs, la dépendance du patient, l’anxiété et la dépression, la qualité de vie et le stress post-traumatique seront également évalués à J90. Le dépistage précoce des séquelles de la réanimation lors d’une consultation spécialisée est de plus en plus fréquent dans les services</w:t>
      </w:r>
    </w:p>
    <w:p w14:paraId="3C67C511"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73FFE0FC" w14:textId="77777777" w:rsidR="000A329F" w:rsidRDefault="000A329F" w:rsidP="000A329F">
      <w:pPr>
        <w:spacing w:before="74" w:line="357" w:lineRule="auto"/>
        <w:ind w:left="896" w:right="1250"/>
        <w:jc w:val="both"/>
        <w:rPr>
          <w:b/>
        </w:rPr>
      </w:pPr>
      <w:r>
        <w:lastRenderedPageBreak/>
        <w:t xml:space="preserve">de réanimation. La consultation spécialisée post-réanimation est d’ailleurs une recommandation de la </w:t>
      </w:r>
      <w:r>
        <w:rPr>
          <w:b/>
        </w:rPr>
        <w:t>VIème Conférence de consensus SFAR-SRLF « Mieux vivre la réanimation. 2009 ».</w:t>
      </w:r>
    </w:p>
    <w:p w14:paraId="3A670C26"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204" w:line="240" w:lineRule="auto"/>
      </w:pPr>
      <w:bookmarkStart w:id="28" w:name="_bookmark17"/>
      <w:bookmarkStart w:id="29" w:name="_Toc195961640"/>
      <w:bookmarkEnd w:id="28"/>
      <w:r>
        <w:t>Objectif des études</w:t>
      </w:r>
      <w:r>
        <w:rPr>
          <w:spacing w:val="-4"/>
        </w:rPr>
        <w:t xml:space="preserve"> </w:t>
      </w:r>
      <w:r>
        <w:t>ancillaires</w:t>
      </w:r>
      <w:bookmarkEnd w:id="29"/>
    </w:p>
    <w:p w14:paraId="1E49D729" w14:textId="77777777" w:rsidR="000A329F" w:rsidRDefault="000A329F" w:rsidP="000A329F">
      <w:pPr>
        <w:pStyle w:val="Corpsdetexte"/>
        <w:spacing w:before="6"/>
        <w:rPr>
          <w:b/>
          <w:sz w:val="28"/>
        </w:rPr>
      </w:pPr>
    </w:p>
    <w:p w14:paraId="11D01311" w14:textId="77777777" w:rsidR="000A329F" w:rsidRDefault="000A329F" w:rsidP="000A329F">
      <w:pPr>
        <w:pStyle w:val="Corpsdetexte"/>
        <w:spacing w:line="360" w:lineRule="auto"/>
        <w:ind w:left="896" w:right="1253"/>
        <w:jc w:val="both"/>
      </w:pPr>
      <w:r>
        <w:t>Dans un des centres de l’étude (CHU Henri Mondor), une polysomnographie sera effectuée au cours du traitement de l’étude (au mieux le jour de l’arrêt de la sédation) pour évaluer le sommeil. Cette exploration sera menée chez au moins 60 patients au cours de la 2</w:t>
      </w:r>
      <w:r>
        <w:rPr>
          <w:vertAlign w:val="superscript"/>
        </w:rPr>
        <w:t>ème</w:t>
      </w:r>
      <w:r>
        <w:t xml:space="preserve"> phase de l’étude. L’objectif est d’étudier l’effet de la mélatonine sur la structure du sommeil des patients de réanimation.</w:t>
      </w:r>
    </w:p>
    <w:p w14:paraId="76783E7A" w14:textId="77777777" w:rsidR="000A329F" w:rsidRDefault="000A329F" w:rsidP="000A329F">
      <w:pPr>
        <w:pStyle w:val="Corpsdetexte"/>
        <w:spacing w:before="201" w:line="360" w:lineRule="auto"/>
        <w:ind w:left="896" w:right="1252"/>
        <w:jc w:val="both"/>
      </w:pPr>
      <w:r>
        <w:t xml:space="preserve">Dans le cadre de la recherche, un prélèvement sanguin sera effectué le premier jour d’évaluation du délirium (RASS supérieur ou égal à -3) lors des deux phases de l’étude pour la constitution d’une </w:t>
      </w:r>
      <w:proofErr w:type="spellStart"/>
      <w:r>
        <w:t>sérothèque</w:t>
      </w:r>
      <w:proofErr w:type="spellEnd"/>
      <w:r>
        <w:t xml:space="preserve"> destinée à doser ultérieurement les médiateurs impliqués dans la genèse du délirium.</w:t>
      </w:r>
    </w:p>
    <w:p w14:paraId="7E01BD36" w14:textId="77777777" w:rsidR="000A329F" w:rsidRDefault="000A329F" w:rsidP="000A329F">
      <w:pPr>
        <w:pStyle w:val="Corpsdetexte"/>
        <w:spacing w:before="6"/>
        <w:rPr>
          <w:sz w:val="29"/>
        </w:rPr>
      </w:pPr>
    </w:p>
    <w:p w14:paraId="23C4BA3A" w14:textId="77777777" w:rsidR="000A329F" w:rsidRDefault="000A329F" w:rsidP="000A329F">
      <w:pPr>
        <w:pStyle w:val="Titre1"/>
        <w:keepNext w:val="0"/>
        <w:keepLines w:val="0"/>
        <w:widowControl w:val="0"/>
        <w:numPr>
          <w:ilvl w:val="0"/>
          <w:numId w:val="56"/>
        </w:numPr>
        <w:tabs>
          <w:tab w:val="left" w:pos="1328"/>
          <w:tab w:val="left" w:pos="1329"/>
        </w:tabs>
        <w:autoSpaceDE w:val="0"/>
        <w:autoSpaceDN w:val="0"/>
        <w:spacing w:before="0" w:line="240" w:lineRule="auto"/>
        <w:ind w:hanging="433"/>
      </w:pPr>
      <w:bookmarkStart w:id="30" w:name="_bookmark18"/>
      <w:bookmarkStart w:id="31" w:name="_Toc195961641"/>
      <w:bookmarkEnd w:id="30"/>
      <w:r>
        <w:t>CONCEPTION DE LA</w:t>
      </w:r>
      <w:r>
        <w:rPr>
          <w:spacing w:val="-9"/>
        </w:rPr>
        <w:t xml:space="preserve"> </w:t>
      </w:r>
      <w:r>
        <w:t>RECHERCHE</w:t>
      </w:r>
      <w:bookmarkEnd w:id="31"/>
    </w:p>
    <w:p w14:paraId="4D29156B" w14:textId="77777777" w:rsidR="000A329F" w:rsidRDefault="000A329F" w:rsidP="000A329F">
      <w:pPr>
        <w:pStyle w:val="Corpsdetexte"/>
        <w:spacing w:before="4"/>
        <w:rPr>
          <w:b/>
          <w:sz w:val="29"/>
        </w:rPr>
      </w:pPr>
    </w:p>
    <w:p w14:paraId="3C277540" w14:textId="77777777" w:rsidR="000A329F" w:rsidRDefault="000A329F" w:rsidP="000A329F">
      <w:pPr>
        <w:pStyle w:val="Paragraphedeliste"/>
        <w:numPr>
          <w:ilvl w:val="1"/>
          <w:numId w:val="56"/>
        </w:numPr>
        <w:tabs>
          <w:tab w:val="left" w:pos="1889"/>
          <w:tab w:val="left" w:pos="1890"/>
        </w:tabs>
        <w:rPr>
          <w:b/>
        </w:rPr>
      </w:pPr>
      <w:bookmarkStart w:id="32" w:name="_bookmark19"/>
      <w:bookmarkEnd w:id="32"/>
      <w:r>
        <w:rPr>
          <w:b/>
        </w:rPr>
        <w:t>Critères</w:t>
      </w:r>
      <w:r>
        <w:rPr>
          <w:b/>
          <w:spacing w:val="-2"/>
        </w:rPr>
        <w:t xml:space="preserve"> </w:t>
      </w:r>
      <w:r>
        <w:rPr>
          <w:b/>
        </w:rPr>
        <w:t>d'évaluation</w:t>
      </w:r>
    </w:p>
    <w:p w14:paraId="50C9E7C0" w14:textId="77777777" w:rsidR="000A329F" w:rsidRDefault="000A329F" w:rsidP="000A329F">
      <w:pPr>
        <w:pStyle w:val="Corpsdetexte"/>
        <w:spacing w:before="9"/>
        <w:rPr>
          <w:b/>
          <w:sz w:val="28"/>
        </w:rPr>
      </w:pPr>
    </w:p>
    <w:p w14:paraId="6CCC7FDF" w14:textId="77777777" w:rsidR="000A329F" w:rsidRDefault="000A329F" w:rsidP="000A329F">
      <w:pPr>
        <w:spacing w:line="360" w:lineRule="auto"/>
        <w:ind w:left="896" w:right="1256"/>
        <w:jc w:val="both"/>
        <w:rPr>
          <w:i/>
        </w:rPr>
      </w:pPr>
      <w:r>
        <w:rPr>
          <w:i/>
        </w:rPr>
        <w:t>Pour la description détaillée des paramètres d’évaluation, prière de se reporter au chapitre 9.1.</w:t>
      </w:r>
    </w:p>
    <w:p w14:paraId="7C528704" w14:textId="77777777" w:rsidR="000A329F" w:rsidRDefault="000A329F" w:rsidP="000A329F">
      <w:pPr>
        <w:pStyle w:val="Corpsdetexte"/>
        <w:spacing w:before="1"/>
        <w:rPr>
          <w:i/>
          <w:sz w:val="19"/>
        </w:rPr>
      </w:pPr>
    </w:p>
    <w:p w14:paraId="0512B225" w14:textId="77777777" w:rsidR="000A329F" w:rsidRDefault="000A329F" w:rsidP="000A329F">
      <w:pPr>
        <w:pStyle w:val="Paragraphedeliste"/>
        <w:numPr>
          <w:ilvl w:val="2"/>
          <w:numId w:val="45"/>
        </w:numPr>
        <w:tabs>
          <w:tab w:val="left" w:pos="1604"/>
          <w:tab w:val="left" w:pos="1605"/>
        </w:tabs>
        <w:ind w:hanging="709"/>
        <w:rPr>
          <w:i/>
        </w:rPr>
      </w:pPr>
      <w:bookmarkStart w:id="33" w:name="_bookmark20"/>
      <w:bookmarkEnd w:id="33"/>
      <w:r>
        <w:rPr>
          <w:i/>
          <w:u w:val="single"/>
        </w:rPr>
        <w:t>Critère d’évaluation principal</w:t>
      </w:r>
    </w:p>
    <w:p w14:paraId="3948FB80" w14:textId="77777777" w:rsidR="000A329F" w:rsidRDefault="000A329F" w:rsidP="000A329F">
      <w:pPr>
        <w:pStyle w:val="Corpsdetexte"/>
        <w:spacing w:before="2"/>
        <w:rPr>
          <w:i/>
          <w:sz w:val="19"/>
        </w:rPr>
      </w:pPr>
    </w:p>
    <w:p w14:paraId="3FE530F8" w14:textId="77777777" w:rsidR="000A329F" w:rsidRDefault="000A329F" w:rsidP="000A329F">
      <w:pPr>
        <w:pStyle w:val="Corpsdetexte"/>
        <w:spacing w:line="360" w:lineRule="auto"/>
        <w:ind w:left="896" w:right="1252"/>
        <w:jc w:val="both"/>
      </w:pPr>
      <w:r>
        <w:t>Le critère d’évaluation principal final à la fin de la 2</w:t>
      </w:r>
      <w:r>
        <w:rPr>
          <w:vertAlign w:val="superscript"/>
        </w:rPr>
        <w:t>ème</w:t>
      </w:r>
      <w:r>
        <w:t xml:space="preserve"> phase de l’essai (« efficacité ») est la proportion de patients ayant présenté un delirium entre la randomisation et J14 (ou le décès ou la sortie de réanimation si ces derniers ont lieu avant J14).</w:t>
      </w:r>
    </w:p>
    <w:p w14:paraId="56948145" w14:textId="77777777" w:rsidR="000A329F" w:rsidRDefault="000A329F" w:rsidP="000A329F">
      <w:pPr>
        <w:pStyle w:val="Corpsdetexte"/>
        <w:spacing w:before="201" w:line="360" w:lineRule="auto"/>
        <w:ind w:left="896" w:right="1250"/>
        <w:jc w:val="both"/>
      </w:pPr>
      <w:r>
        <w:t>Le critère d’évaluation principal de la 1</w:t>
      </w:r>
      <w:r>
        <w:rPr>
          <w:vertAlign w:val="superscript"/>
        </w:rPr>
        <w:t>ère</w:t>
      </w:r>
      <w:r>
        <w:t xml:space="preserve"> phase de l’essai (« activité ») est le pourcentage de patients avec un profil pharmacocinétique « optimal » de mélatonine 24 heures après l’initiation du traitement de l’étude.</w:t>
      </w:r>
    </w:p>
    <w:p w14:paraId="1A30127B" w14:textId="77777777" w:rsidR="000A329F" w:rsidRDefault="000A329F" w:rsidP="000A329F">
      <w:pPr>
        <w:pStyle w:val="Corpsdetexte"/>
        <w:spacing w:before="2"/>
        <w:rPr>
          <w:sz w:val="19"/>
        </w:rPr>
      </w:pPr>
    </w:p>
    <w:p w14:paraId="4141A711" w14:textId="77777777" w:rsidR="000A329F" w:rsidRDefault="000A329F" w:rsidP="000A329F">
      <w:pPr>
        <w:pStyle w:val="Paragraphedeliste"/>
        <w:numPr>
          <w:ilvl w:val="2"/>
          <w:numId w:val="45"/>
        </w:numPr>
        <w:tabs>
          <w:tab w:val="left" w:pos="1604"/>
          <w:tab w:val="left" w:pos="1605"/>
        </w:tabs>
        <w:ind w:hanging="709"/>
        <w:rPr>
          <w:i/>
        </w:rPr>
      </w:pPr>
      <w:bookmarkStart w:id="34" w:name="_bookmark21"/>
      <w:bookmarkEnd w:id="34"/>
      <w:r>
        <w:rPr>
          <w:i/>
          <w:u w:val="single"/>
        </w:rPr>
        <w:t>Critères d’évaluation</w:t>
      </w:r>
      <w:r>
        <w:rPr>
          <w:i/>
          <w:spacing w:val="-3"/>
          <w:u w:val="single"/>
        </w:rPr>
        <w:t xml:space="preserve"> </w:t>
      </w:r>
      <w:r>
        <w:rPr>
          <w:i/>
          <w:u w:val="single"/>
        </w:rPr>
        <w:t>secondaires</w:t>
      </w:r>
    </w:p>
    <w:p w14:paraId="0EB2FB5D" w14:textId="77777777" w:rsidR="000A329F" w:rsidRDefault="000A329F" w:rsidP="000A329F">
      <w:pPr>
        <w:pStyle w:val="Corpsdetexte"/>
        <w:spacing w:before="1"/>
        <w:rPr>
          <w:i/>
          <w:sz w:val="19"/>
        </w:rPr>
      </w:pPr>
    </w:p>
    <w:p w14:paraId="0361DD81" w14:textId="77777777" w:rsidR="000A329F" w:rsidRDefault="000A329F" w:rsidP="000A329F">
      <w:pPr>
        <w:pStyle w:val="Corpsdetexte"/>
        <w:ind w:left="896"/>
        <w:jc w:val="both"/>
      </w:pPr>
      <w:r>
        <w:t>Les critères d’évaluation secondaires sont :</w:t>
      </w:r>
    </w:p>
    <w:p w14:paraId="5C7B529D" w14:textId="77777777" w:rsidR="000A329F" w:rsidRDefault="000A329F" w:rsidP="000A329F">
      <w:pPr>
        <w:pStyle w:val="Corpsdetexte"/>
        <w:spacing w:before="3"/>
        <w:rPr>
          <w:sz w:val="28"/>
        </w:rPr>
      </w:pPr>
    </w:p>
    <w:p w14:paraId="021D2615" w14:textId="77777777" w:rsidR="000A329F" w:rsidRDefault="000A329F" w:rsidP="000A329F">
      <w:pPr>
        <w:pStyle w:val="Paragraphedeliste"/>
        <w:numPr>
          <w:ilvl w:val="3"/>
          <w:numId w:val="45"/>
        </w:numPr>
        <w:tabs>
          <w:tab w:val="left" w:pos="1616"/>
          <w:tab w:val="left" w:pos="1617"/>
        </w:tabs>
        <w:spacing w:before="1" w:line="357" w:lineRule="auto"/>
        <w:ind w:right="1252"/>
      </w:pPr>
      <w:r>
        <w:t>Nombre de jours vivant sans delirium ni coma entre la randomisation et J14 (ou le décès ou la sortie de réanimation si ces derniers ont lieu avant</w:t>
      </w:r>
      <w:r>
        <w:rPr>
          <w:spacing w:val="-9"/>
        </w:rPr>
        <w:t xml:space="preserve"> </w:t>
      </w:r>
      <w:r>
        <w:t>J14).</w:t>
      </w:r>
    </w:p>
    <w:p w14:paraId="334AAD53" w14:textId="77777777" w:rsidR="000A329F" w:rsidRDefault="000A329F" w:rsidP="000A329F">
      <w:pPr>
        <w:pStyle w:val="Paragraphedeliste"/>
        <w:numPr>
          <w:ilvl w:val="3"/>
          <w:numId w:val="45"/>
        </w:numPr>
        <w:tabs>
          <w:tab w:val="left" w:pos="1616"/>
          <w:tab w:val="left" w:pos="1617"/>
        </w:tabs>
        <w:spacing w:before="205" w:line="357" w:lineRule="auto"/>
        <w:ind w:left="1609" w:right="1251" w:hanging="356"/>
      </w:pPr>
      <w:r>
        <w:t>Proportion de jours avec délirium entre la randomisation et J14 (ou le décès ou la sortie de réanimation si ces derniers ont lieu avant J14).</w:t>
      </w:r>
    </w:p>
    <w:p w14:paraId="52E81DBF" w14:textId="77777777" w:rsidR="000A329F" w:rsidRDefault="000A329F" w:rsidP="000A329F">
      <w:pPr>
        <w:spacing w:line="357" w:lineRule="auto"/>
        <w:sectPr w:rsidR="000A329F">
          <w:pgSz w:w="11910" w:h="16840"/>
          <w:pgMar w:top="1040" w:right="160" w:bottom="880" w:left="520" w:header="0" w:footer="648" w:gutter="0"/>
          <w:cols w:space="720"/>
        </w:sectPr>
      </w:pPr>
    </w:p>
    <w:p w14:paraId="2DCA1C01" w14:textId="77777777" w:rsidR="000A329F" w:rsidRDefault="000A329F" w:rsidP="000A329F">
      <w:pPr>
        <w:pStyle w:val="Paragraphedeliste"/>
        <w:numPr>
          <w:ilvl w:val="3"/>
          <w:numId w:val="45"/>
        </w:numPr>
        <w:tabs>
          <w:tab w:val="left" w:pos="1617"/>
        </w:tabs>
        <w:spacing w:before="72" w:line="360" w:lineRule="auto"/>
        <w:ind w:right="1252"/>
        <w:jc w:val="both"/>
      </w:pPr>
      <w:r>
        <w:lastRenderedPageBreak/>
        <w:t>Durée de ventilation mécanique entre la randomisation et J28 (ou le décès ou la sortie de réanimation si ces derniers ont lieu avant J28) ; nombre de jours vivant sans ventilation entre la randomisation et J28 (ou le décès ou la sortie de réanimation si ces derniers ont lieu avant</w:t>
      </w:r>
      <w:r>
        <w:rPr>
          <w:spacing w:val="4"/>
        </w:rPr>
        <w:t xml:space="preserve"> </w:t>
      </w:r>
      <w:r>
        <w:t>J28).</w:t>
      </w:r>
    </w:p>
    <w:p w14:paraId="3DA11041" w14:textId="77777777" w:rsidR="000A329F" w:rsidRDefault="000A329F" w:rsidP="000A329F">
      <w:pPr>
        <w:pStyle w:val="Paragraphedeliste"/>
        <w:numPr>
          <w:ilvl w:val="3"/>
          <w:numId w:val="45"/>
        </w:numPr>
        <w:tabs>
          <w:tab w:val="left" w:pos="1617"/>
        </w:tabs>
        <w:spacing w:before="200" w:line="360" w:lineRule="auto"/>
        <w:ind w:right="1256"/>
        <w:jc w:val="both"/>
      </w:pPr>
      <w:r>
        <w:t>Utilisation des traitements sédatifs, analgésiques et psychotropes entre la randomisation et J14 (ou le décès ou la sortie de réanimation si ces derniers ont lieu avant</w:t>
      </w:r>
      <w:r>
        <w:rPr>
          <w:spacing w:val="1"/>
        </w:rPr>
        <w:t xml:space="preserve"> </w:t>
      </w:r>
      <w:r>
        <w:t>J14).</w:t>
      </w:r>
    </w:p>
    <w:p w14:paraId="66F968CD" w14:textId="77777777" w:rsidR="000A329F" w:rsidRDefault="000A329F" w:rsidP="000A329F">
      <w:pPr>
        <w:pStyle w:val="Paragraphedeliste"/>
        <w:numPr>
          <w:ilvl w:val="3"/>
          <w:numId w:val="45"/>
        </w:numPr>
        <w:tabs>
          <w:tab w:val="left" w:pos="1617"/>
        </w:tabs>
        <w:spacing w:before="200" w:line="360" w:lineRule="auto"/>
        <w:ind w:right="1250"/>
        <w:jc w:val="both"/>
      </w:pPr>
      <w:r>
        <w:t>Evaluation clinique du sommeil par l’infirmière en charge du patient et le patient lui- même (si conscience normale) à l’aide du score de Richards-Campbell (46) (cf. addendum)</w:t>
      </w:r>
    </w:p>
    <w:p w14:paraId="09365C7D" w14:textId="77777777" w:rsidR="000A329F" w:rsidRDefault="000A329F" w:rsidP="000A329F">
      <w:pPr>
        <w:pStyle w:val="Paragraphedeliste"/>
        <w:numPr>
          <w:ilvl w:val="3"/>
          <w:numId w:val="45"/>
        </w:numPr>
        <w:tabs>
          <w:tab w:val="left" w:pos="1616"/>
          <w:tab w:val="left" w:pos="1617"/>
        </w:tabs>
        <w:spacing w:before="198"/>
        <w:ind w:hanging="361"/>
      </w:pPr>
      <w:r>
        <w:t>Durée de séjour en réanimation et à</w:t>
      </w:r>
      <w:r>
        <w:rPr>
          <w:spacing w:val="-5"/>
        </w:rPr>
        <w:t xml:space="preserve"> </w:t>
      </w:r>
      <w:r>
        <w:t>l’hôpital.</w:t>
      </w:r>
    </w:p>
    <w:p w14:paraId="0586DCFD" w14:textId="77777777" w:rsidR="000A329F" w:rsidRDefault="000A329F" w:rsidP="000A329F">
      <w:pPr>
        <w:pStyle w:val="Corpsdetexte"/>
        <w:spacing w:before="4"/>
        <w:rPr>
          <w:sz w:val="28"/>
        </w:rPr>
      </w:pPr>
    </w:p>
    <w:p w14:paraId="21D88485" w14:textId="77777777" w:rsidR="000A329F" w:rsidRDefault="000A329F" w:rsidP="000A329F">
      <w:pPr>
        <w:pStyle w:val="Paragraphedeliste"/>
        <w:numPr>
          <w:ilvl w:val="3"/>
          <w:numId w:val="45"/>
        </w:numPr>
        <w:tabs>
          <w:tab w:val="left" w:pos="1616"/>
          <w:tab w:val="left" w:pos="1617"/>
        </w:tabs>
        <w:ind w:hanging="361"/>
      </w:pPr>
      <w:r>
        <w:t>Mortalité à J28, en réanimation et à</w:t>
      </w:r>
      <w:r>
        <w:rPr>
          <w:spacing w:val="-4"/>
        </w:rPr>
        <w:t xml:space="preserve"> </w:t>
      </w:r>
      <w:r>
        <w:t>l’hôpital.</w:t>
      </w:r>
    </w:p>
    <w:p w14:paraId="0A60950C" w14:textId="77777777" w:rsidR="000A329F" w:rsidRDefault="000A329F" w:rsidP="000A329F">
      <w:pPr>
        <w:pStyle w:val="Corpsdetexte"/>
        <w:spacing w:before="3"/>
        <w:rPr>
          <w:sz w:val="28"/>
        </w:rPr>
      </w:pPr>
    </w:p>
    <w:p w14:paraId="36429FB6" w14:textId="77777777" w:rsidR="000A329F" w:rsidRDefault="000A329F" w:rsidP="000A329F">
      <w:pPr>
        <w:pStyle w:val="Paragraphedeliste"/>
        <w:numPr>
          <w:ilvl w:val="3"/>
          <w:numId w:val="45"/>
        </w:numPr>
        <w:tabs>
          <w:tab w:val="left" w:pos="1617"/>
        </w:tabs>
        <w:spacing w:line="360" w:lineRule="auto"/>
        <w:ind w:right="1250"/>
        <w:jc w:val="both"/>
      </w:pPr>
      <w:r>
        <w:t xml:space="preserve">La qualité de vie (Questionnaire SF36), la dépendance (questionnaire ADL et IADL), l’anxiété et la dépression (échelle HAD) et le stress post-traumatique à J90 (Impact  of </w:t>
      </w:r>
      <w:proofErr w:type="spellStart"/>
      <w:r>
        <w:t>event</w:t>
      </w:r>
      <w:proofErr w:type="spellEnd"/>
      <w:r>
        <w:t xml:space="preserve"> </w:t>
      </w:r>
      <w:proofErr w:type="spellStart"/>
      <w:r>
        <w:t>scale-revised</w:t>
      </w:r>
      <w:proofErr w:type="spellEnd"/>
      <w:r>
        <w:t>, IES-R) (cf.</w:t>
      </w:r>
      <w:r>
        <w:rPr>
          <w:spacing w:val="5"/>
        </w:rPr>
        <w:t xml:space="preserve"> </w:t>
      </w:r>
      <w:r>
        <w:t>addenda).</w:t>
      </w:r>
    </w:p>
    <w:p w14:paraId="34F5E55B" w14:textId="77777777" w:rsidR="000A329F" w:rsidRDefault="000A329F" w:rsidP="000A329F">
      <w:pPr>
        <w:pStyle w:val="Paragraphedeliste"/>
        <w:numPr>
          <w:ilvl w:val="3"/>
          <w:numId w:val="45"/>
        </w:numPr>
        <w:tabs>
          <w:tab w:val="left" w:pos="1617"/>
        </w:tabs>
        <w:spacing w:before="200" w:line="360" w:lineRule="auto"/>
        <w:ind w:right="1249"/>
        <w:jc w:val="both"/>
      </w:pPr>
      <w:r>
        <w:t xml:space="preserve">Une évaluation secondaire destinée à évaluer les facteurs environnementaux pouvant contribuer à l’altération du rythme circadien et au délirium de réanimation sera menée. Cette évaluation se focalisera sur la lumière et le bruit (47–49). Dans la mesure du possible (l’impossibilité matérielle ou clinique sera documentée dans le CRF le cas échéant), un recueil exhaustif de la pollution sonore et lumineuse sera effectué à l’aide d’un sonomètre posé à proximité de la tête de lit du patient, et d’un </w:t>
      </w:r>
      <w:proofErr w:type="spellStart"/>
      <w:r>
        <w:t>actigraphe</w:t>
      </w:r>
      <w:proofErr w:type="spellEnd"/>
      <w:r>
        <w:t xml:space="preserve"> muni d’un luxmètre placé au poignet de la main non dominante du patient, cette dernière étant posée sur les draps. Le sonomètre miniature enregistreur de données (</w:t>
      </w:r>
      <w:proofErr w:type="spellStart"/>
      <w:r>
        <w:t>Voltcraft</w:t>
      </w:r>
      <w:proofErr w:type="spellEnd"/>
      <w:r>
        <w:t xml:space="preserve"> SL-451, Conrad, Lomme, France) enregistrera en continu (toutes les minutes) la pollution sonore de l’environnement immédiat du patient. L’</w:t>
      </w:r>
      <w:proofErr w:type="spellStart"/>
      <w:r>
        <w:t>actigraphe</w:t>
      </w:r>
      <w:proofErr w:type="spellEnd"/>
      <w:r>
        <w:t xml:space="preserve"> (</w:t>
      </w:r>
      <w:proofErr w:type="spellStart"/>
      <w:r>
        <w:t>MotionWatch</w:t>
      </w:r>
      <w:proofErr w:type="spellEnd"/>
      <w:r>
        <w:t xml:space="preserve"> 8, </w:t>
      </w:r>
      <w:proofErr w:type="spellStart"/>
      <w:r>
        <w:t>CamNtech</w:t>
      </w:r>
      <w:proofErr w:type="spellEnd"/>
      <w:r>
        <w:t>, Cambridge, UK) permettra un enregistrement continu  de l’activité du patient en plus de celui de l’intensité lumineuse de son environnement immédiat. Ces données permettront d’évaluer l’activité du patient, et l’influence de la pollution sonore et lumineuse sur le délirium, en tenant compte de la mise en place éventuelle de protections individuelles (bouchons d’oreille et masques anti-lumière) qui sera colligée (51,</w:t>
      </w:r>
      <w:r>
        <w:rPr>
          <w:spacing w:val="-6"/>
        </w:rPr>
        <w:t xml:space="preserve"> </w:t>
      </w:r>
      <w:r>
        <w:t>52).</w:t>
      </w:r>
    </w:p>
    <w:p w14:paraId="586C9E89"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5A0ADCBD"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69" w:line="240" w:lineRule="auto"/>
      </w:pPr>
      <w:bookmarkStart w:id="35" w:name="_bookmark22"/>
      <w:bookmarkStart w:id="36" w:name="_Toc195961642"/>
      <w:bookmarkEnd w:id="35"/>
      <w:r>
        <w:lastRenderedPageBreak/>
        <w:t>Description de la méthodologie de la</w:t>
      </w:r>
      <w:r>
        <w:rPr>
          <w:spacing w:val="-12"/>
        </w:rPr>
        <w:t xml:space="preserve"> </w:t>
      </w:r>
      <w:r>
        <w:t>recherche</w:t>
      </w:r>
      <w:bookmarkEnd w:id="36"/>
    </w:p>
    <w:p w14:paraId="6DC318DF" w14:textId="77777777" w:rsidR="000A329F" w:rsidRDefault="000A329F" w:rsidP="000A329F">
      <w:pPr>
        <w:pStyle w:val="Corpsdetexte"/>
        <w:spacing w:before="7"/>
        <w:rPr>
          <w:b/>
          <w:sz w:val="30"/>
        </w:rPr>
      </w:pPr>
    </w:p>
    <w:p w14:paraId="709E1786" w14:textId="77777777" w:rsidR="000A329F" w:rsidRDefault="000A329F" w:rsidP="000A329F">
      <w:pPr>
        <w:pStyle w:val="Paragraphedeliste"/>
        <w:numPr>
          <w:ilvl w:val="2"/>
          <w:numId w:val="44"/>
        </w:numPr>
        <w:tabs>
          <w:tab w:val="left" w:pos="1604"/>
          <w:tab w:val="left" w:pos="1605"/>
        </w:tabs>
        <w:spacing w:before="1"/>
        <w:ind w:hanging="709"/>
        <w:rPr>
          <w:i/>
        </w:rPr>
      </w:pPr>
      <w:bookmarkStart w:id="37" w:name="_bookmark23"/>
      <w:bookmarkEnd w:id="37"/>
      <w:r>
        <w:rPr>
          <w:i/>
          <w:u w:val="single"/>
        </w:rPr>
        <w:t>Plan expérimental</w:t>
      </w:r>
    </w:p>
    <w:p w14:paraId="7BF95AE6" w14:textId="77777777" w:rsidR="000A329F" w:rsidRDefault="000A329F" w:rsidP="000A329F">
      <w:pPr>
        <w:pStyle w:val="Corpsdetexte"/>
        <w:spacing w:before="10"/>
        <w:rPr>
          <w:i/>
          <w:sz w:val="18"/>
        </w:rPr>
      </w:pPr>
    </w:p>
    <w:p w14:paraId="28212710" w14:textId="77777777" w:rsidR="000A329F" w:rsidRDefault="000A329F" w:rsidP="000A329F">
      <w:pPr>
        <w:pStyle w:val="Corpsdetexte"/>
        <w:spacing w:line="360" w:lineRule="auto"/>
        <w:ind w:left="896" w:right="1251"/>
        <w:jc w:val="both"/>
      </w:pPr>
      <w:r>
        <w:t xml:space="preserve">Il s’agit d’un essai comparatif, de supériorité, prospectif, multicentrique, randomisé, contrôlé, en double aveugle, contre placebo, multi-bras, </w:t>
      </w:r>
      <w:proofErr w:type="spellStart"/>
      <w:r>
        <w:t>multi-stades</w:t>
      </w:r>
      <w:proofErr w:type="spellEnd"/>
      <w:r>
        <w:t>, de phase II/III.</w:t>
      </w:r>
    </w:p>
    <w:p w14:paraId="1AE44DE2" w14:textId="77777777" w:rsidR="000A329F" w:rsidRDefault="000A329F" w:rsidP="000A329F">
      <w:pPr>
        <w:pStyle w:val="Corpsdetexte"/>
        <w:spacing w:before="201" w:line="360" w:lineRule="auto"/>
        <w:ind w:left="896" w:right="1249"/>
        <w:jc w:val="both"/>
      </w:pPr>
      <w:r>
        <w:t xml:space="preserve">Nous allons utiliser une méthodologie adaptative du type multi-bras, </w:t>
      </w:r>
      <w:proofErr w:type="spellStart"/>
      <w:r>
        <w:t>multi-stades</w:t>
      </w:r>
      <w:proofErr w:type="spellEnd"/>
      <w:r>
        <w:t xml:space="preserve"> («multi- </w:t>
      </w:r>
      <w:proofErr w:type="spellStart"/>
      <w:r>
        <w:t>arms</w:t>
      </w:r>
      <w:proofErr w:type="spellEnd"/>
      <w:r>
        <w:t xml:space="preserve"> </w:t>
      </w:r>
      <w:proofErr w:type="spellStart"/>
      <w:r>
        <w:t>multi-stages</w:t>
      </w:r>
      <w:proofErr w:type="spellEnd"/>
      <w:r>
        <w:t xml:space="preserve">, MAMS ») avec 3 bras et 2 stades. La première phase dite « d’activité » vise à comparer chacun des 2 bras interventionnels à un même groupe placébo. A son terme, le recrutement sera stoppé dans le bras interventionnel le mois prometteur du point du vue du critère de jugement intermédiaire (basé sur la pharmacocinétique) conformément à une stratégie du type « </w:t>
      </w:r>
      <w:proofErr w:type="spellStart"/>
      <w:r>
        <w:t>pick</w:t>
      </w:r>
      <w:proofErr w:type="spellEnd"/>
      <w:r>
        <w:t xml:space="preserve"> the winner ». En revanche, les inclusions dans le groupe placébo et dans le bras interventionnel plus prometteur se poursuivront à la phase suivante, dite « d’efficacité », jusqu’à ce que le nombre requis de patients pour analyser le critère de jugement définitif (basé sur la prévention du délirium) soit atteint. Ce schéma permet donc de choisir le meilleur bras expérimental et de réduire significativement le nombre de patients à inclure ainsi que les coûts et la durée de la recherche, par rapport à une stratégie de réalisation de 2 études séparées. Les sujets seront répartis dans les groupes selon un ratio  1 :1 :1 dans la 1</w:t>
      </w:r>
      <w:r>
        <w:rPr>
          <w:vertAlign w:val="superscript"/>
        </w:rPr>
        <w:t>ère</w:t>
      </w:r>
      <w:r>
        <w:t xml:space="preserve"> phase de l’étude et un ratio 1 :1 dans la 2</w:t>
      </w:r>
      <w:r>
        <w:rPr>
          <w:vertAlign w:val="superscript"/>
        </w:rPr>
        <w:t>ème</w:t>
      </w:r>
      <w:r>
        <w:t xml:space="preserve"> phase de</w:t>
      </w:r>
      <w:r>
        <w:rPr>
          <w:spacing w:val="-22"/>
        </w:rPr>
        <w:t xml:space="preserve"> </w:t>
      </w:r>
      <w:r>
        <w:t>l’étude.</w:t>
      </w:r>
    </w:p>
    <w:p w14:paraId="438C8C00"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01E3BEFC" w14:textId="77777777" w:rsidR="000A329F" w:rsidRDefault="000A329F" w:rsidP="000A329F">
      <w:pPr>
        <w:pStyle w:val="Paragraphedeliste"/>
        <w:numPr>
          <w:ilvl w:val="2"/>
          <w:numId w:val="44"/>
        </w:numPr>
        <w:tabs>
          <w:tab w:val="left" w:pos="1604"/>
          <w:tab w:val="left" w:pos="1605"/>
        </w:tabs>
        <w:spacing w:before="74"/>
        <w:ind w:hanging="709"/>
        <w:rPr>
          <w:i/>
        </w:rPr>
      </w:pPr>
      <w:bookmarkStart w:id="38" w:name="_bookmark24"/>
      <w:bookmarkEnd w:id="38"/>
      <w:r>
        <w:rPr>
          <w:i/>
          <w:u w:val="single"/>
        </w:rPr>
        <w:lastRenderedPageBreak/>
        <w:t>Diagramme de</w:t>
      </w:r>
      <w:r>
        <w:rPr>
          <w:i/>
          <w:spacing w:val="-3"/>
          <w:u w:val="single"/>
        </w:rPr>
        <w:t xml:space="preserve"> </w:t>
      </w:r>
      <w:r>
        <w:rPr>
          <w:i/>
          <w:u w:val="single"/>
        </w:rPr>
        <w:t>l’étude</w:t>
      </w:r>
    </w:p>
    <w:p w14:paraId="19227B01" w14:textId="77777777" w:rsidR="000A329F" w:rsidRDefault="000A329F" w:rsidP="000A329F">
      <w:pPr>
        <w:pStyle w:val="Corpsdetexte"/>
        <w:rPr>
          <w:i/>
          <w:sz w:val="20"/>
        </w:rPr>
      </w:pPr>
    </w:p>
    <w:p w14:paraId="5AD58458" w14:textId="77777777" w:rsidR="000A329F" w:rsidRDefault="000A329F" w:rsidP="000A329F">
      <w:pPr>
        <w:pStyle w:val="Corpsdetexte"/>
        <w:spacing w:before="3"/>
        <w:rPr>
          <w:i/>
        </w:rPr>
      </w:pPr>
      <w:r>
        <w:rPr>
          <w:noProof/>
          <w:lang w:bidi="ar-SA"/>
        </w:rPr>
        <w:drawing>
          <wp:anchor distT="0" distB="0" distL="0" distR="0" simplePos="0" relativeHeight="251688960" behindDoc="0" locked="0" layoutInCell="1" allowOverlap="1" wp14:anchorId="7EE3825D" wp14:editId="790D15D4">
            <wp:simplePos x="0" y="0"/>
            <wp:positionH relativeFrom="page">
              <wp:posOffset>997002</wp:posOffset>
            </wp:positionH>
            <wp:positionV relativeFrom="paragraph">
              <wp:posOffset>187562</wp:posOffset>
            </wp:positionV>
            <wp:extent cx="5762727" cy="4145279"/>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6" cstate="print"/>
                    <a:stretch>
                      <a:fillRect/>
                    </a:stretch>
                  </pic:blipFill>
                  <pic:spPr>
                    <a:xfrm>
                      <a:off x="0" y="0"/>
                      <a:ext cx="5762727" cy="4145279"/>
                    </a:xfrm>
                    <a:prstGeom prst="rect">
                      <a:avLst/>
                    </a:prstGeom>
                  </pic:spPr>
                </pic:pic>
              </a:graphicData>
            </a:graphic>
          </wp:anchor>
        </w:drawing>
      </w:r>
    </w:p>
    <w:p w14:paraId="4C43108A" w14:textId="77777777" w:rsidR="000A329F" w:rsidRDefault="000A329F" w:rsidP="000A329F">
      <w:pPr>
        <w:pStyle w:val="Corpsdetexte"/>
        <w:spacing w:before="4"/>
        <w:rPr>
          <w:i/>
          <w:sz w:val="27"/>
        </w:rPr>
      </w:pPr>
    </w:p>
    <w:p w14:paraId="43DE5F8A" w14:textId="77777777" w:rsidR="000A329F" w:rsidRDefault="000A329F" w:rsidP="000A329F">
      <w:pPr>
        <w:pStyle w:val="Paragraphedeliste"/>
        <w:numPr>
          <w:ilvl w:val="2"/>
          <w:numId w:val="44"/>
        </w:numPr>
        <w:tabs>
          <w:tab w:val="left" w:pos="1604"/>
          <w:tab w:val="left" w:pos="1605"/>
        </w:tabs>
        <w:spacing w:before="94"/>
        <w:ind w:hanging="709"/>
        <w:rPr>
          <w:i/>
        </w:rPr>
      </w:pPr>
      <w:bookmarkStart w:id="39" w:name="_bookmark25"/>
      <w:bookmarkEnd w:id="39"/>
      <w:r>
        <w:rPr>
          <w:i/>
          <w:u w:val="single"/>
        </w:rPr>
        <w:t>Nombre de centres</w:t>
      </w:r>
      <w:r>
        <w:rPr>
          <w:i/>
          <w:spacing w:val="-3"/>
          <w:u w:val="single"/>
        </w:rPr>
        <w:t xml:space="preserve"> </w:t>
      </w:r>
      <w:r>
        <w:rPr>
          <w:i/>
          <w:u w:val="single"/>
        </w:rPr>
        <w:t>participants</w:t>
      </w:r>
    </w:p>
    <w:p w14:paraId="45041011" w14:textId="77777777" w:rsidR="000A329F" w:rsidRDefault="000A329F" w:rsidP="000A329F">
      <w:pPr>
        <w:pStyle w:val="Corpsdetexte"/>
        <w:spacing w:before="10"/>
        <w:rPr>
          <w:i/>
          <w:sz w:val="18"/>
        </w:rPr>
      </w:pPr>
    </w:p>
    <w:p w14:paraId="47E93B56" w14:textId="77777777" w:rsidR="000A329F" w:rsidRDefault="000A329F" w:rsidP="000A329F">
      <w:pPr>
        <w:spacing w:before="1" w:line="360" w:lineRule="auto"/>
        <w:ind w:left="896" w:right="1248"/>
        <w:jc w:val="both"/>
      </w:pPr>
      <w:r>
        <w:t xml:space="preserve">La recherche est multicentrique nationale. L’étude est réalisée dans le cadre d’un </w:t>
      </w:r>
      <w:r>
        <w:rPr>
          <w:b/>
          <w:i/>
        </w:rPr>
        <w:t xml:space="preserve">réseau de recherche REVA </w:t>
      </w:r>
      <w:r>
        <w:rPr>
          <w:i/>
        </w:rPr>
        <w:t>(Réseau Européen de Recherche en Ventilation Artificielle)</w:t>
      </w:r>
      <w:r>
        <w:t>, qui regroupe des centres de référence dans l’utilisation de la ventilation mécanique en réanimation.</w:t>
      </w:r>
    </w:p>
    <w:p w14:paraId="59961FF1" w14:textId="77777777" w:rsidR="000A329F" w:rsidRDefault="000A329F" w:rsidP="000A329F">
      <w:pPr>
        <w:pStyle w:val="Corpsdetexte"/>
        <w:spacing w:before="200" w:line="360" w:lineRule="auto"/>
        <w:ind w:left="896" w:right="1249"/>
        <w:jc w:val="both"/>
      </w:pPr>
      <w:r>
        <w:t xml:space="preserve">Le recrutement s’effectuera au sein des services hospitaliers de réanimation des centres participants (cf. addendum). La liste des centres participants, au </w:t>
      </w:r>
      <w:r>
        <w:rPr>
          <w:b/>
        </w:rPr>
        <w:t>nombre de 19</w:t>
      </w:r>
      <w:r>
        <w:t>, est la suivante:</w:t>
      </w:r>
    </w:p>
    <w:p w14:paraId="6F544840" w14:textId="77777777" w:rsidR="000A329F" w:rsidRDefault="000A329F" w:rsidP="000A329F">
      <w:pPr>
        <w:pStyle w:val="Paragraphedeliste"/>
        <w:numPr>
          <w:ilvl w:val="3"/>
          <w:numId w:val="44"/>
        </w:numPr>
        <w:tabs>
          <w:tab w:val="left" w:pos="1617"/>
        </w:tabs>
        <w:spacing w:before="199" w:line="357" w:lineRule="auto"/>
        <w:ind w:right="1250"/>
        <w:jc w:val="both"/>
      </w:pPr>
      <w:r>
        <w:rPr>
          <w:b/>
        </w:rPr>
        <w:t xml:space="preserve">AP-HP (Assistance Publique-Hôpitaux de Paris) </w:t>
      </w:r>
      <w:r>
        <w:t xml:space="preserve">: Hôpital H Mondor (Créteil) ; Hôpital Tenon (Paris) ; Hôpital </w:t>
      </w:r>
      <w:proofErr w:type="spellStart"/>
      <w:r>
        <w:t>Pitié-Salpétrière</w:t>
      </w:r>
      <w:proofErr w:type="spellEnd"/>
      <w:r>
        <w:t xml:space="preserve"> (Paris) ; Hôpital Bichat</w:t>
      </w:r>
      <w:r>
        <w:rPr>
          <w:spacing w:val="-15"/>
        </w:rPr>
        <w:t xml:space="preserve"> </w:t>
      </w:r>
      <w:r>
        <w:t>(Paris)</w:t>
      </w:r>
    </w:p>
    <w:p w14:paraId="0F64A814" w14:textId="77777777" w:rsidR="000A329F" w:rsidRDefault="000A329F" w:rsidP="000A329F">
      <w:pPr>
        <w:pStyle w:val="Paragraphedeliste"/>
        <w:numPr>
          <w:ilvl w:val="3"/>
          <w:numId w:val="44"/>
        </w:numPr>
        <w:tabs>
          <w:tab w:val="left" w:pos="1617"/>
        </w:tabs>
        <w:spacing w:before="203" w:line="360" w:lineRule="auto"/>
        <w:ind w:right="1249"/>
        <w:jc w:val="both"/>
      </w:pPr>
      <w:r>
        <w:rPr>
          <w:b/>
        </w:rPr>
        <w:t xml:space="preserve">Ile de France hors AP-HP </w:t>
      </w:r>
      <w:r>
        <w:t>: CH Intercommunal (Créteil) ; Hôpital Saint Camille (Bry- Sur-Marne) ; CH Argenteuil (Argenteuil) ; CH Marne la Vallée (Lagny) ; CH Intercommunal (Villeneuve Saint Georges) ; CH Melun (Melun) ; Hôpital Delafontaine (Saint Denis) ; Hôpital Foch</w:t>
      </w:r>
      <w:r>
        <w:rPr>
          <w:spacing w:val="-2"/>
        </w:rPr>
        <w:t xml:space="preserve"> </w:t>
      </w:r>
      <w:r>
        <w:t>(Suresnes)</w:t>
      </w:r>
    </w:p>
    <w:p w14:paraId="2390BF3D"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030554F1" w14:textId="77777777" w:rsidR="000A329F" w:rsidRDefault="000A329F" w:rsidP="000A329F">
      <w:pPr>
        <w:pStyle w:val="Paragraphedeliste"/>
        <w:numPr>
          <w:ilvl w:val="3"/>
          <w:numId w:val="44"/>
        </w:numPr>
        <w:tabs>
          <w:tab w:val="left" w:pos="1617"/>
        </w:tabs>
        <w:spacing w:before="69" w:line="360" w:lineRule="auto"/>
        <w:ind w:right="1249"/>
        <w:jc w:val="both"/>
      </w:pPr>
      <w:r>
        <w:rPr>
          <w:b/>
        </w:rPr>
        <w:lastRenderedPageBreak/>
        <w:t xml:space="preserve">En région </w:t>
      </w:r>
      <w:r>
        <w:t>: CH Saint-Joseph Saint-Luc (Lyon); CHU Montpellier (Montpellier) ; CHU Nice (Nice) ; CHU Grenoble (Grenoble) ; CHU Strasbourg (Strasbourg) ; CH du Mans (Le Mans) ; CHU Lille (Lille).</w:t>
      </w:r>
    </w:p>
    <w:p w14:paraId="7E98437D" w14:textId="77777777" w:rsidR="000A329F" w:rsidRDefault="000A329F" w:rsidP="000A329F">
      <w:pPr>
        <w:pStyle w:val="Corpsdetexte"/>
        <w:spacing w:before="6"/>
        <w:rPr>
          <w:sz w:val="19"/>
        </w:rPr>
      </w:pPr>
    </w:p>
    <w:p w14:paraId="32621D7B" w14:textId="77777777" w:rsidR="000A329F" w:rsidRDefault="000A329F" w:rsidP="000A329F">
      <w:pPr>
        <w:pStyle w:val="Paragraphedeliste"/>
        <w:numPr>
          <w:ilvl w:val="2"/>
          <w:numId w:val="44"/>
        </w:numPr>
        <w:tabs>
          <w:tab w:val="left" w:pos="1604"/>
          <w:tab w:val="left" w:pos="1605"/>
        </w:tabs>
        <w:ind w:hanging="709"/>
        <w:rPr>
          <w:i/>
        </w:rPr>
      </w:pPr>
      <w:bookmarkStart w:id="40" w:name="_bookmark26"/>
      <w:bookmarkEnd w:id="40"/>
      <w:r>
        <w:rPr>
          <w:i/>
          <w:u w:val="single"/>
        </w:rPr>
        <w:t>Identification des</w:t>
      </w:r>
      <w:r>
        <w:rPr>
          <w:i/>
          <w:spacing w:val="-3"/>
          <w:u w:val="single"/>
        </w:rPr>
        <w:t xml:space="preserve"> </w:t>
      </w:r>
      <w:r>
        <w:rPr>
          <w:i/>
          <w:u w:val="single"/>
        </w:rPr>
        <w:t>sujets</w:t>
      </w:r>
    </w:p>
    <w:p w14:paraId="7911C708" w14:textId="77777777" w:rsidR="000A329F" w:rsidRDefault="000A329F" w:rsidP="000A329F">
      <w:pPr>
        <w:pStyle w:val="Corpsdetexte"/>
        <w:spacing w:before="10"/>
        <w:rPr>
          <w:i/>
          <w:sz w:val="18"/>
        </w:rPr>
      </w:pPr>
    </w:p>
    <w:p w14:paraId="3A0D6575" w14:textId="77777777" w:rsidR="000A329F" w:rsidRDefault="000A329F" w:rsidP="000A329F">
      <w:pPr>
        <w:pStyle w:val="Corpsdetexte"/>
        <w:spacing w:before="1" w:line="360" w:lineRule="auto"/>
        <w:ind w:left="896" w:right="1249"/>
        <w:jc w:val="both"/>
      </w:pPr>
      <w:r>
        <w:t>Dans le cadre de cette recherche, les sujets seront identifiés de la façon suivante : n° centre (3 positions numériques) – n° ordre de sélection de la personne dans le centre (4 positions numériques) - initiale nom - initiale prénom. Cette référence est unique et sera conservée pour toute la durée de la recherche. Un numéro de randomisation et un numéro de traitement seront aussi attribués lors de la randomisation et lors de l’attribution du</w:t>
      </w:r>
      <w:r>
        <w:rPr>
          <w:spacing w:val="-36"/>
        </w:rPr>
        <w:t xml:space="preserve"> </w:t>
      </w:r>
      <w:r>
        <w:t>traitement.</w:t>
      </w:r>
    </w:p>
    <w:p w14:paraId="2EFA148B" w14:textId="77777777" w:rsidR="000A329F" w:rsidRDefault="000A329F" w:rsidP="000A329F">
      <w:pPr>
        <w:pStyle w:val="Corpsdetexte"/>
        <w:spacing w:before="3"/>
        <w:rPr>
          <w:sz w:val="19"/>
        </w:rPr>
      </w:pPr>
    </w:p>
    <w:p w14:paraId="4AF2E692" w14:textId="77777777" w:rsidR="000A329F" w:rsidRDefault="000A329F" w:rsidP="000A329F">
      <w:pPr>
        <w:pStyle w:val="Paragraphedeliste"/>
        <w:numPr>
          <w:ilvl w:val="2"/>
          <w:numId w:val="44"/>
        </w:numPr>
        <w:tabs>
          <w:tab w:val="left" w:pos="1604"/>
          <w:tab w:val="left" w:pos="1605"/>
        </w:tabs>
        <w:spacing w:before="1"/>
        <w:ind w:hanging="709"/>
        <w:rPr>
          <w:i/>
        </w:rPr>
      </w:pPr>
      <w:bookmarkStart w:id="41" w:name="_bookmark27"/>
      <w:bookmarkEnd w:id="41"/>
      <w:r>
        <w:rPr>
          <w:i/>
          <w:u w:val="single"/>
        </w:rPr>
        <w:t>Inclusion et</w:t>
      </w:r>
      <w:r>
        <w:rPr>
          <w:i/>
          <w:spacing w:val="-2"/>
          <w:u w:val="single"/>
        </w:rPr>
        <w:t xml:space="preserve"> </w:t>
      </w:r>
      <w:r>
        <w:rPr>
          <w:i/>
          <w:u w:val="single"/>
        </w:rPr>
        <w:t>randomisation</w:t>
      </w:r>
    </w:p>
    <w:p w14:paraId="63845337" w14:textId="77777777" w:rsidR="000A329F" w:rsidRDefault="000A329F" w:rsidP="000A329F">
      <w:pPr>
        <w:pStyle w:val="Corpsdetexte"/>
        <w:spacing w:before="1"/>
        <w:rPr>
          <w:i/>
          <w:sz w:val="19"/>
        </w:rPr>
      </w:pPr>
    </w:p>
    <w:p w14:paraId="66795F90" w14:textId="77777777" w:rsidR="000A329F" w:rsidRDefault="000A329F" w:rsidP="000A329F">
      <w:pPr>
        <w:pStyle w:val="Corpsdetexte"/>
        <w:spacing w:line="360" w:lineRule="auto"/>
        <w:ind w:left="896" w:right="1252"/>
        <w:jc w:val="both"/>
      </w:pPr>
      <w:r>
        <w:t xml:space="preserve">L’inclusion et la randomisation des patients présentant les critères de sélection sera effectuée directement par l’investigateur en ligne (protocole Internet sécurisé) grâce au logiciel </w:t>
      </w:r>
      <w:proofErr w:type="spellStart"/>
      <w:r>
        <w:t>CleanWeb</w:t>
      </w:r>
      <w:proofErr w:type="spellEnd"/>
      <w:r>
        <w:t>, dans le cadre du Marché Public conclu entre l'AP-HP et TELEMEDICINE TECHNOLOGIES S.A., notifié le 17/11/2003 et référencé sous le N° 033845. Les données seront centralisées sur un serveur hébergé au Département des Services Opérationnels (DSO) de l'AP-HP, 67 boulevard Bessières, 75017 PARIS. La randomisation sera effectuée dans les 72 heures suivant l’admission du patient en</w:t>
      </w:r>
      <w:r>
        <w:rPr>
          <w:spacing w:val="-11"/>
        </w:rPr>
        <w:t xml:space="preserve"> </w:t>
      </w:r>
      <w:r>
        <w:t>réanimation.</w:t>
      </w:r>
    </w:p>
    <w:p w14:paraId="5953F772" w14:textId="77777777" w:rsidR="000A329F" w:rsidRDefault="000A329F" w:rsidP="000A329F">
      <w:pPr>
        <w:pStyle w:val="Corpsdetexte"/>
        <w:spacing w:before="200" w:line="360" w:lineRule="auto"/>
        <w:ind w:left="896" w:right="1254"/>
        <w:jc w:val="both"/>
      </w:pPr>
      <w:r>
        <w:t>La liste de randomisation est établie par l’Unité de Recherche Clinique (URC des Hôpitaux Universitaires Henri Mondor) avant le début de l’essai ; elle est réalisée en blocs équilibrés et stratifiée par centre hospitalier.</w:t>
      </w:r>
    </w:p>
    <w:p w14:paraId="0548ABFB" w14:textId="77777777" w:rsidR="000A329F" w:rsidRDefault="000A329F" w:rsidP="000A329F">
      <w:pPr>
        <w:pStyle w:val="Corpsdetexte"/>
        <w:spacing w:before="198" w:line="360" w:lineRule="auto"/>
        <w:ind w:left="896" w:right="1256"/>
        <w:jc w:val="both"/>
      </w:pPr>
      <w:r>
        <w:t xml:space="preserve">La liste de randomisation préétablie sera incorporée en format csv dans le logiciel </w:t>
      </w:r>
      <w:proofErr w:type="spellStart"/>
      <w:r>
        <w:t>CleanWeb</w:t>
      </w:r>
      <w:proofErr w:type="spellEnd"/>
      <w:r>
        <w:t>, sous contrôle du secteur Qualité gestion des risques de la</w:t>
      </w:r>
      <w:r>
        <w:rPr>
          <w:spacing w:val="-10"/>
        </w:rPr>
        <w:t xml:space="preserve"> </w:t>
      </w:r>
      <w:r>
        <w:t>DRCI.</w:t>
      </w:r>
    </w:p>
    <w:p w14:paraId="4FFA6E4F" w14:textId="77777777" w:rsidR="000A329F" w:rsidRDefault="000A329F" w:rsidP="000A329F">
      <w:pPr>
        <w:pStyle w:val="Corpsdetexte"/>
        <w:spacing w:before="4"/>
        <w:rPr>
          <w:sz w:val="19"/>
        </w:rPr>
      </w:pPr>
    </w:p>
    <w:p w14:paraId="5566BA65" w14:textId="77777777" w:rsidR="000A329F" w:rsidRDefault="000A329F" w:rsidP="000A329F">
      <w:pPr>
        <w:pStyle w:val="Paragraphedeliste"/>
        <w:numPr>
          <w:ilvl w:val="2"/>
          <w:numId w:val="44"/>
        </w:numPr>
        <w:tabs>
          <w:tab w:val="left" w:pos="1604"/>
          <w:tab w:val="left" w:pos="1605"/>
        </w:tabs>
        <w:spacing w:before="1"/>
        <w:ind w:left="1616" w:right="1754" w:hanging="720"/>
        <w:rPr>
          <w:i/>
        </w:rPr>
      </w:pPr>
      <w:bookmarkStart w:id="42" w:name="_bookmark28"/>
      <w:bookmarkEnd w:id="42"/>
      <w:r>
        <w:rPr>
          <w:i/>
          <w:u w:val="single"/>
        </w:rPr>
        <w:t>Modalités de mise en insu et dispositions mises en œuvre en vue du maintien de l’insu</w:t>
      </w:r>
    </w:p>
    <w:p w14:paraId="61098B88" w14:textId="77777777" w:rsidR="000A329F" w:rsidRDefault="000A329F" w:rsidP="000A329F">
      <w:pPr>
        <w:pStyle w:val="Corpsdetexte"/>
        <w:rPr>
          <w:i/>
          <w:sz w:val="19"/>
        </w:rPr>
      </w:pPr>
    </w:p>
    <w:p w14:paraId="463ACE40" w14:textId="77777777" w:rsidR="000A329F" w:rsidRDefault="000A329F" w:rsidP="000A329F">
      <w:pPr>
        <w:pStyle w:val="Corpsdetexte"/>
        <w:spacing w:before="1" w:line="360" w:lineRule="auto"/>
        <w:ind w:left="896" w:right="1249"/>
        <w:jc w:val="both"/>
      </w:pPr>
      <w:r>
        <w:t xml:space="preserve">Il s’agit d’une étude en double aveugle. Le produit de l’étude est présenté sous forme de sirop dans un flacon en verre de 30 </w:t>
      </w:r>
      <w:proofErr w:type="spellStart"/>
      <w:r>
        <w:t>mL</w:t>
      </w:r>
      <w:proofErr w:type="spellEnd"/>
      <w:r>
        <w:t>, préparé par l’Unité Pharmaceutique Recherche Essais Cliniques (UPREC) des Hôpitaux Universitaires Henri Mondor. Les flacons correspondants aux différentes concentrations de mélatonine utilisées dans les trois bras de l’étude sont indiscernables (taille, couleur) pour respecter l’aveugle. Le même volume de solution d’aspect identique est délivré aux patients des trois bras de</w:t>
      </w:r>
      <w:r>
        <w:rPr>
          <w:spacing w:val="-18"/>
        </w:rPr>
        <w:t xml:space="preserve"> </w:t>
      </w:r>
      <w:r>
        <w:t>l’étude.</w:t>
      </w:r>
    </w:p>
    <w:p w14:paraId="59075207" w14:textId="77777777" w:rsidR="000A329F" w:rsidRDefault="000A329F" w:rsidP="000A329F">
      <w:pPr>
        <w:pStyle w:val="Corpsdetexte"/>
        <w:spacing w:before="200" w:line="360" w:lineRule="auto"/>
        <w:ind w:left="896" w:right="1252"/>
        <w:jc w:val="both"/>
      </w:pPr>
      <w:r>
        <w:t>Le critère de jugement principal de la 1</w:t>
      </w:r>
      <w:r>
        <w:rPr>
          <w:vertAlign w:val="superscript"/>
        </w:rPr>
        <w:t>ère</w:t>
      </w:r>
      <w:r>
        <w:t xml:space="preserve"> phase de l’étude (pharmacocinétique) sera évalué en aveugle avec dosage des concentrations de mélatonine de manière anonymisée. Le critère de jugement principal final de l’étude (délirium) sera évalué en aveugle, par une échelle robuste, validée et recommandée (CAM-ICU) (2).</w:t>
      </w:r>
    </w:p>
    <w:p w14:paraId="08E2BC26"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7D58BCF7" w14:textId="77777777" w:rsidR="000A329F" w:rsidRDefault="000A329F" w:rsidP="000A329F">
      <w:pPr>
        <w:pStyle w:val="Paragraphedeliste"/>
        <w:numPr>
          <w:ilvl w:val="2"/>
          <w:numId w:val="44"/>
        </w:numPr>
        <w:tabs>
          <w:tab w:val="left" w:pos="1604"/>
          <w:tab w:val="left" w:pos="1605"/>
        </w:tabs>
        <w:spacing w:before="74"/>
        <w:ind w:hanging="709"/>
        <w:rPr>
          <w:i/>
        </w:rPr>
      </w:pPr>
      <w:bookmarkStart w:id="43" w:name="_bookmark29"/>
      <w:bookmarkEnd w:id="43"/>
      <w:r>
        <w:rPr>
          <w:i/>
          <w:u w:val="single"/>
        </w:rPr>
        <w:lastRenderedPageBreak/>
        <w:t>Procédures de levée de l’insu, le cas</w:t>
      </w:r>
      <w:r>
        <w:rPr>
          <w:i/>
          <w:spacing w:val="-6"/>
          <w:u w:val="single"/>
        </w:rPr>
        <w:t xml:space="preserve"> </w:t>
      </w:r>
      <w:r>
        <w:rPr>
          <w:i/>
          <w:u w:val="single"/>
        </w:rPr>
        <w:t>échéant</w:t>
      </w:r>
    </w:p>
    <w:p w14:paraId="505654A7" w14:textId="77777777" w:rsidR="000A329F" w:rsidRDefault="000A329F" w:rsidP="000A329F">
      <w:pPr>
        <w:pStyle w:val="Corpsdetexte"/>
        <w:spacing w:before="11"/>
        <w:rPr>
          <w:i/>
          <w:sz w:val="18"/>
        </w:rPr>
      </w:pPr>
    </w:p>
    <w:p w14:paraId="1AFA6D80" w14:textId="77777777" w:rsidR="000A329F" w:rsidRDefault="000A329F" w:rsidP="000A329F">
      <w:pPr>
        <w:pStyle w:val="Corpsdetexte"/>
        <w:spacing w:line="360" w:lineRule="auto"/>
        <w:ind w:left="896" w:right="1256"/>
        <w:jc w:val="both"/>
      </w:pPr>
      <w:r>
        <w:t>La levée d’insu sera demandée pour toute raison considérée comme indispensable par le médecin investigateur sur appel :</w:t>
      </w:r>
    </w:p>
    <w:p w14:paraId="14479162" w14:textId="77777777" w:rsidR="000A329F" w:rsidRDefault="000A329F" w:rsidP="000A329F">
      <w:pPr>
        <w:pStyle w:val="Paragraphedeliste"/>
        <w:numPr>
          <w:ilvl w:val="3"/>
          <w:numId w:val="44"/>
        </w:numPr>
        <w:tabs>
          <w:tab w:val="left" w:pos="1617"/>
        </w:tabs>
        <w:spacing w:before="199" w:line="360" w:lineRule="auto"/>
        <w:ind w:right="1251"/>
        <w:jc w:val="both"/>
      </w:pPr>
      <w:r>
        <w:t xml:space="preserve">à la DRCI </w:t>
      </w:r>
      <w:r>
        <w:rPr>
          <w:b/>
        </w:rPr>
        <w:t xml:space="preserve">en dehors d’une situation d’urgence </w:t>
      </w:r>
      <w:r>
        <w:t>pendant les jours ouvrables et aux horaires d’ouverture, auprès du référent projet du DRCI Tél 01 44 84 17</w:t>
      </w:r>
      <w:r>
        <w:rPr>
          <w:spacing w:val="-12"/>
        </w:rPr>
        <w:t xml:space="preserve"> </w:t>
      </w:r>
      <w:r>
        <w:t>51</w:t>
      </w:r>
    </w:p>
    <w:p w14:paraId="18A113D4" w14:textId="77777777" w:rsidR="000A329F" w:rsidRDefault="000A329F" w:rsidP="000A329F">
      <w:pPr>
        <w:pStyle w:val="Paragraphedeliste"/>
        <w:numPr>
          <w:ilvl w:val="3"/>
          <w:numId w:val="44"/>
        </w:numPr>
        <w:tabs>
          <w:tab w:val="left" w:pos="1617"/>
        </w:tabs>
        <w:spacing w:before="202" w:line="357" w:lineRule="auto"/>
        <w:ind w:right="1249"/>
        <w:jc w:val="both"/>
        <w:rPr>
          <w:b/>
        </w:rPr>
      </w:pPr>
      <w:r>
        <w:t xml:space="preserve">au centre antipoison de l'hôpital Fernand Widal, dans les cas d’urgence (cf. les situations d’urgence nécessitant une levée d’insu), les week-ends, jours fériés, aux heures de fermeture de la DRCI et en cas d’indisponibilité de réalisation à la DRCI Téléphone : </w:t>
      </w:r>
      <w:r>
        <w:rPr>
          <w:b/>
        </w:rPr>
        <w:t>01 40 05 48</w:t>
      </w:r>
      <w:r>
        <w:rPr>
          <w:b/>
          <w:spacing w:val="-9"/>
        </w:rPr>
        <w:t xml:space="preserve"> </w:t>
      </w:r>
      <w:r>
        <w:rPr>
          <w:b/>
        </w:rPr>
        <w:t>48.</w:t>
      </w:r>
    </w:p>
    <w:p w14:paraId="76825A78" w14:textId="77777777" w:rsidR="000A329F" w:rsidRDefault="000A329F" w:rsidP="000A329F">
      <w:pPr>
        <w:pStyle w:val="Corpsdetexte"/>
        <w:spacing w:before="208" w:line="360" w:lineRule="auto"/>
        <w:ind w:left="896" w:right="1252"/>
        <w:jc w:val="both"/>
      </w:pPr>
      <w:r>
        <w:t>Après levée d’aveugle et interruption du traitement, le médicament de l’étude ne sera pas réintroduit quel que soit le bras de randomisation. La prise en charge du patient sera laissée à l’entière discrétion du médecin responsable. Ces évènements seront reportés dans le cahier d’observation.</w:t>
      </w:r>
    </w:p>
    <w:p w14:paraId="01D59F1D" w14:textId="77777777" w:rsidR="000A329F" w:rsidRDefault="000A329F" w:rsidP="000A329F">
      <w:pPr>
        <w:pStyle w:val="Corpsdetexte"/>
        <w:spacing w:before="6"/>
        <w:rPr>
          <w:sz w:val="29"/>
        </w:rPr>
      </w:pPr>
    </w:p>
    <w:p w14:paraId="7B45D633" w14:textId="77777777" w:rsidR="000A329F" w:rsidRDefault="000A329F" w:rsidP="000A329F">
      <w:pPr>
        <w:pStyle w:val="Titre1"/>
        <w:keepNext w:val="0"/>
        <w:keepLines w:val="0"/>
        <w:widowControl w:val="0"/>
        <w:numPr>
          <w:ilvl w:val="0"/>
          <w:numId w:val="56"/>
        </w:numPr>
        <w:tabs>
          <w:tab w:val="left" w:pos="1328"/>
          <w:tab w:val="left" w:pos="1329"/>
        </w:tabs>
        <w:autoSpaceDE w:val="0"/>
        <w:autoSpaceDN w:val="0"/>
        <w:spacing w:before="0" w:line="240" w:lineRule="auto"/>
        <w:ind w:hanging="433"/>
      </w:pPr>
      <w:bookmarkStart w:id="44" w:name="_bookmark30"/>
      <w:bookmarkStart w:id="45" w:name="_Toc195961643"/>
      <w:bookmarkEnd w:id="44"/>
      <w:r>
        <w:t>DEROULEMENT DE LA</w:t>
      </w:r>
      <w:r>
        <w:rPr>
          <w:spacing w:val="-6"/>
        </w:rPr>
        <w:t xml:space="preserve"> </w:t>
      </w:r>
      <w:r>
        <w:t>RECHERCHE</w:t>
      </w:r>
      <w:bookmarkEnd w:id="45"/>
    </w:p>
    <w:p w14:paraId="41376B59" w14:textId="77777777" w:rsidR="000A329F" w:rsidRDefault="000A329F" w:rsidP="000A329F">
      <w:pPr>
        <w:pStyle w:val="Corpsdetexte"/>
        <w:spacing w:before="6"/>
        <w:rPr>
          <w:b/>
          <w:sz w:val="29"/>
        </w:rPr>
      </w:pPr>
    </w:p>
    <w:p w14:paraId="061E19D1"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 w:line="240" w:lineRule="auto"/>
      </w:pPr>
      <w:bookmarkStart w:id="46" w:name="_bookmark31"/>
      <w:bookmarkStart w:id="47" w:name="_Toc195961644"/>
      <w:bookmarkEnd w:id="46"/>
      <w:r>
        <w:t>Visite d’inclusion et</w:t>
      </w:r>
      <w:r>
        <w:rPr>
          <w:spacing w:val="-5"/>
        </w:rPr>
        <w:t xml:space="preserve"> </w:t>
      </w:r>
      <w:r>
        <w:t>randomisation</w:t>
      </w:r>
      <w:bookmarkEnd w:id="47"/>
    </w:p>
    <w:p w14:paraId="4BD10A4B" w14:textId="77777777" w:rsidR="000A329F" w:rsidRDefault="000A329F" w:rsidP="000A329F">
      <w:pPr>
        <w:pStyle w:val="Corpsdetexte"/>
        <w:spacing w:before="4"/>
        <w:rPr>
          <w:b/>
          <w:sz w:val="30"/>
        </w:rPr>
      </w:pPr>
    </w:p>
    <w:p w14:paraId="2D84AEE5" w14:textId="77777777" w:rsidR="000A329F" w:rsidRDefault="000A329F" w:rsidP="000A329F">
      <w:pPr>
        <w:pStyle w:val="Paragraphedeliste"/>
        <w:numPr>
          <w:ilvl w:val="2"/>
          <w:numId w:val="43"/>
        </w:numPr>
        <w:tabs>
          <w:tab w:val="left" w:pos="1604"/>
          <w:tab w:val="left" w:pos="1605"/>
        </w:tabs>
        <w:ind w:hanging="709"/>
        <w:rPr>
          <w:i/>
        </w:rPr>
      </w:pPr>
      <w:bookmarkStart w:id="48" w:name="_bookmark32"/>
      <w:bookmarkEnd w:id="48"/>
      <w:r>
        <w:rPr>
          <w:i/>
          <w:u w:val="single"/>
        </w:rPr>
        <w:t>Recherche des critères de</w:t>
      </w:r>
      <w:r>
        <w:rPr>
          <w:i/>
          <w:spacing w:val="-5"/>
          <w:u w:val="single"/>
        </w:rPr>
        <w:t xml:space="preserve"> </w:t>
      </w:r>
      <w:r>
        <w:rPr>
          <w:i/>
          <w:u w:val="single"/>
        </w:rPr>
        <w:t>sélection</w:t>
      </w:r>
    </w:p>
    <w:p w14:paraId="56366440" w14:textId="77777777" w:rsidR="000A329F" w:rsidRDefault="000A329F" w:rsidP="000A329F">
      <w:pPr>
        <w:pStyle w:val="Corpsdetexte"/>
        <w:spacing w:before="11"/>
        <w:rPr>
          <w:i/>
          <w:sz w:val="18"/>
        </w:rPr>
      </w:pPr>
    </w:p>
    <w:p w14:paraId="7FB0DC03" w14:textId="77777777" w:rsidR="000A329F" w:rsidRDefault="000A329F" w:rsidP="000A329F">
      <w:pPr>
        <w:pStyle w:val="Corpsdetexte"/>
        <w:spacing w:line="360" w:lineRule="auto"/>
        <w:ind w:left="896" w:right="1251"/>
        <w:jc w:val="both"/>
      </w:pPr>
      <w:r>
        <w:t>Chaque matin, les critères d'inclusion et de non inclusion seront recherchés pour tous les patients intubés hospitalisés en réanimation dans les services participants. Le nombre de patients ne remplissant pas les critères de sélection sera ainsi relevé de manière prospective. Une liste des patients éligibles et des éventuels motifs de non-inclusion devra être tenue dans chaque centre</w:t>
      </w:r>
      <w:r>
        <w:rPr>
          <w:spacing w:val="-11"/>
        </w:rPr>
        <w:t xml:space="preserve"> </w:t>
      </w:r>
      <w:r>
        <w:t>(registre).</w:t>
      </w:r>
    </w:p>
    <w:p w14:paraId="3EF56D74" w14:textId="77777777" w:rsidR="000A329F" w:rsidRDefault="000A329F" w:rsidP="000A329F">
      <w:pPr>
        <w:pStyle w:val="Corpsdetexte"/>
        <w:spacing w:before="3"/>
        <w:rPr>
          <w:sz w:val="19"/>
        </w:rPr>
      </w:pPr>
    </w:p>
    <w:p w14:paraId="6874D979" w14:textId="77777777" w:rsidR="000A329F" w:rsidRDefault="000A329F" w:rsidP="000A329F">
      <w:pPr>
        <w:pStyle w:val="Paragraphedeliste"/>
        <w:numPr>
          <w:ilvl w:val="2"/>
          <w:numId w:val="43"/>
        </w:numPr>
        <w:tabs>
          <w:tab w:val="left" w:pos="1604"/>
          <w:tab w:val="left" w:pos="1605"/>
        </w:tabs>
        <w:ind w:hanging="709"/>
        <w:rPr>
          <w:i/>
        </w:rPr>
      </w:pPr>
      <w:bookmarkStart w:id="49" w:name="_bookmark33"/>
      <w:bookmarkEnd w:id="49"/>
      <w:r>
        <w:rPr>
          <w:i/>
          <w:u w:val="single"/>
        </w:rPr>
        <w:t>Information et</w:t>
      </w:r>
      <w:r>
        <w:rPr>
          <w:i/>
          <w:spacing w:val="-2"/>
          <w:u w:val="single"/>
        </w:rPr>
        <w:t xml:space="preserve"> </w:t>
      </w:r>
      <w:r>
        <w:rPr>
          <w:i/>
          <w:u w:val="single"/>
        </w:rPr>
        <w:t>consentement</w:t>
      </w:r>
    </w:p>
    <w:p w14:paraId="65C7EB18" w14:textId="77777777" w:rsidR="000A329F" w:rsidRDefault="000A329F" w:rsidP="000A329F">
      <w:pPr>
        <w:pStyle w:val="Corpsdetexte"/>
        <w:spacing w:before="2"/>
        <w:rPr>
          <w:i/>
          <w:sz w:val="19"/>
        </w:rPr>
      </w:pPr>
    </w:p>
    <w:p w14:paraId="4192E663" w14:textId="77777777" w:rsidR="000A329F" w:rsidRDefault="000A329F" w:rsidP="000A329F">
      <w:pPr>
        <w:pStyle w:val="Corpsdetexte"/>
        <w:spacing w:line="357" w:lineRule="auto"/>
        <w:ind w:left="896" w:right="1257"/>
        <w:jc w:val="both"/>
      </w:pPr>
      <w:r>
        <w:t>Avant tout examen ou acte lié à la recherche, l’investigateur recueillera le consentement libre, éclairé et écrit de la personne qui se prête à la</w:t>
      </w:r>
      <w:r>
        <w:rPr>
          <w:spacing w:val="-13"/>
        </w:rPr>
        <w:t xml:space="preserve"> </w:t>
      </w:r>
      <w:r>
        <w:t>recherche.</w:t>
      </w:r>
    </w:p>
    <w:p w14:paraId="3B9D48AB" w14:textId="77777777" w:rsidR="000A329F" w:rsidRDefault="000A329F" w:rsidP="000A329F">
      <w:pPr>
        <w:spacing w:line="357" w:lineRule="auto"/>
        <w:jc w:val="both"/>
        <w:sectPr w:rsidR="000A329F">
          <w:pgSz w:w="11910" w:h="16840"/>
          <w:pgMar w:top="1040" w:right="160" w:bottom="880" w:left="520" w:header="0" w:footer="648" w:gutter="0"/>
          <w:cols w:space="720"/>
        </w:sect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355"/>
        <w:gridCol w:w="2158"/>
        <w:gridCol w:w="2369"/>
      </w:tblGrid>
      <w:tr w:rsidR="000A329F" w14:paraId="59415A26" w14:textId="77777777" w:rsidTr="000A329F">
        <w:trPr>
          <w:trHeight w:val="1718"/>
        </w:trPr>
        <w:tc>
          <w:tcPr>
            <w:tcW w:w="2410" w:type="dxa"/>
          </w:tcPr>
          <w:p w14:paraId="1BF9A6C2" w14:textId="77777777" w:rsidR="000A329F" w:rsidRPr="000A329F" w:rsidRDefault="000A329F" w:rsidP="000A329F">
            <w:pPr>
              <w:pStyle w:val="TableParagraph"/>
              <w:spacing w:before="94" w:line="360" w:lineRule="auto"/>
              <w:ind w:left="249" w:right="238"/>
              <w:jc w:val="center"/>
              <w:rPr>
                <w:b/>
                <w:lang w:val="fr-FR"/>
              </w:rPr>
            </w:pPr>
            <w:r w:rsidRPr="000A329F">
              <w:rPr>
                <w:b/>
                <w:lang w:val="fr-FR"/>
              </w:rPr>
              <w:lastRenderedPageBreak/>
              <w:t>Personnes dont le consentement est sollicité</w:t>
            </w:r>
          </w:p>
        </w:tc>
        <w:tc>
          <w:tcPr>
            <w:tcW w:w="2355" w:type="dxa"/>
          </w:tcPr>
          <w:p w14:paraId="537F23C3" w14:textId="77777777" w:rsidR="000A329F" w:rsidRPr="000A329F" w:rsidRDefault="000A329F" w:rsidP="000A329F">
            <w:pPr>
              <w:pStyle w:val="TableParagraph"/>
              <w:spacing w:before="94" w:line="360" w:lineRule="auto"/>
              <w:ind w:left="151" w:right="135" w:hanging="4"/>
              <w:jc w:val="center"/>
              <w:rPr>
                <w:b/>
                <w:lang w:val="fr-FR"/>
              </w:rPr>
            </w:pPr>
            <w:r w:rsidRPr="000A329F">
              <w:rPr>
                <w:b/>
                <w:lang w:val="fr-FR"/>
              </w:rPr>
              <w:t>Qui informe et recueille le consentement de la personne</w:t>
            </w:r>
          </w:p>
        </w:tc>
        <w:tc>
          <w:tcPr>
            <w:tcW w:w="2158" w:type="dxa"/>
          </w:tcPr>
          <w:p w14:paraId="4F8BCE06" w14:textId="77777777" w:rsidR="000A329F" w:rsidRPr="000A329F" w:rsidRDefault="000A329F" w:rsidP="000A329F">
            <w:pPr>
              <w:pStyle w:val="TableParagraph"/>
              <w:spacing w:before="94" w:line="360" w:lineRule="auto"/>
              <w:ind w:left="162" w:right="148"/>
              <w:jc w:val="center"/>
              <w:rPr>
                <w:b/>
                <w:lang w:val="fr-FR"/>
              </w:rPr>
            </w:pPr>
            <w:r w:rsidRPr="000A329F">
              <w:rPr>
                <w:b/>
                <w:lang w:val="fr-FR"/>
              </w:rPr>
              <w:t>A quel moment la personne est informée</w:t>
            </w:r>
          </w:p>
        </w:tc>
        <w:tc>
          <w:tcPr>
            <w:tcW w:w="2369" w:type="dxa"/>
          </w:tcPr>
          <w:p w14:paraId="416BA262" w14:textId="77777777" w:rsidR="000A329F" w:rsidRPr="000A329F" w:rsidRDefault="000A329F" w:rsidP="000A329F">
            <w:pPr>
              <w:pStyle w:val="TableParagraph"/>
              <w:spacing w:before="94" w:line="360" w:lineRule="auto"/>
              <w:ind w:left="157" w:right="143" w:hanging="1"/>
              <w:jc w:val="center"/>
              <w:rPr>
                <w:b/>
                <w:lang w:val="fr-FR"/>
              </w:rPr>
            </w:pPr>
            <w:r w:rsidRPr="000A329F">
              <w:rPr>
                <w:b/>
                <w:lang w:val="fr-FR"/>
              </w:rPr>
              <w:t>A quel moment le consentement de la personne est recueilli</w:t>
            </w:r>
          </w:p>
        </w:tc>
      </w:tr>
      <w:tr w:rsidR="000A329F" w14:paraId="3A319838" w14:textId="77777777" w:rsidTr="000A329F">
        <w:trPr>
          <w:trHeight w:val="415"/>
        </w:trPr>
        <w:tc>
          <w:tcPr>
            <w:tcW w:w="2410" w:type="dxa"/>
            <w:tcBorders>
              <w:bottom w:val="nil"/>
            </w:tcBorders>
          </w:tcPr>
          <w:p w14:paraId="3B2C47C2" w14:textId="77777777" w:rsidR="000A329F" w:rsidRDefault="000A329F" w:rsidP="000A329F">
            <w:pPr>
              <w:pStyle w:val="TableParagraph"/>
              <w:spacing w:before="96"/>
              <w:ind w:left="107"/>
              <w:rPr>
                <w:i/>
              </w:rPr>
            </w:pPr>
            <w:r>
              <w:rPr>
                <w:i/>
              </w:rPr>
              <w:t xml:space="preserve">La </w:t>
            </w:r>
            <w:proofErr w:type="spellStart"/>
            <w:r>
              <w:rPr>
                <w:i/>
              </w:rPr>
              <w:t>personne</w:t>
            </w:r>
            <w:proofErr w:type="spellEnd"/>
            <w:r>
              <w:rPr>
                <w:i/>
              </w:rPr>
              <w:t xml:space="preserve"> qui se</w:t>
            </w:r>
          </w:p>
        </w:tc>
        <w:tc>
          <w:tcPr>
            <w:tcW w:w="2355" w:type="dxa"/>
            <w:tcBorders>
              <w:bottom w:val="nil"/>
            </w:tcBorders>
          </w:tcPr>
          <w:p w14:paraId="2CC9C328" w14:textId="77777777" w:rsidR="000A329F" w:rsidRDefault="000A329F" w:rsidP="000A329F">
            <w:pPr>
              <w:pStyle w:val="TableParagraph"/>
              <w:spacing w:before="96"/>
              <w:ind w:left="110"/>
              <w:rPr>
                <w:i/>
              </w:rPr>
            </w:pPr>
            <w:proofErr w:type="spellStart"/>
            <w:r>
              <w:rPr>
                <w:i/>
              </w:rPr>
              <w:t>L’investigateur</w:t>
            </w:r>
            <w:proofErr w:type="spellEnd"/>
          </w:p>
        </w:tc>
        <w:tc>
          <w:tcPr>
            <w:tcW w:w="2158" w:type="dxa"/>
            <w:tcBorders>
              <w:bottom w:val="nil"/>
            </w:tcBorders>
          </w:tcPr>
          <w:p w14:paraId="53509BAA" w14:textId="77777777" w:rsidR="000A329F" w:rsidRDefault="000A329F" w:rsidP="000A329F">
            <w:pPr>
              <w:pStyle w:val="TableParagraph"/>
              <w:spacing w:before="96"/>
              <w:ind w:left="109"/>
              <w:rPr>
                <w:i/>
              </w:rPr>
            </w:pPr>
            <w:proofErr w:type="spellStart"/>
            <w:r>
              <w:rPr>
                <w:i/>
              </w:rPr>
              <w:t>Visite</w:t>
            </w:r>
            <w:proofErr w:type="spellEnd"/>
            <w:r>
              <w:rPr>
                <w:i/>
              </w:rPr>
              <w:t xml:space="preserve"> </w:t>
            </w:r>
            <w:proofErr w:type="spellStart"/>
            <w:r>
              <w:rPr>
                <w:i/>
              </w:rPr>
              <w:t>d’inclusion</w:t>
            </w:r>
            <w:proofErr w:type="spellEnd"/>
            <w:r>
              <w:rPr>
                <w:i/>
              </w:rPr>
              <w:t xml:space="preserve"> /</w:t>
            </w:r>
          </w:p>
        </w:tc>
        <w:tc>
          <w:tcPr>
            <w:tcW w:w="2369" w:type="dxa"/>
            <w:tcBorders>
              <w:bottom w:val="nil"/>
            </w:tcBorders>
          </w:tcPr>
          <w:p w14:paraId="5670A332" w14:textId="77777777" w:rsidR="000A329F" w:rsidRDefault="000A329F" w:rsidP="000A329F">
            <w:pPr>
              <w:pStyle w:val="TableParagraph"/>
              <w:spacing w:before="96"/>
              <w:ind w:left="109"/>
              <w:rPr>
                <w:i/>
              </w:rPr>
            </w:pPr>
            <w:proofErr w:type="spellStart"/>
            <w:r>
              <w:rPr>
                <w:i/>
              </w:rPr>
              <w:t>Immédiatement</w:t>
            </w:r>
            <w:proofErr w:type="spellEnd"/>
            <w:r>
              <w:rPr>
                <w:i/>
              </w:rPr>
              <w:t xml:space="preserve"> après</w:t>
            </w:r>
          </w:p>
        </w:tc>
      </w:tr>
      <w:tr w:rsidR="000A329F" w14:paraId="5F123A6C" w14:textId="77777777" w:rsidTr="000A329F">
        <w:trPr>
          <w:trHeight w:val="381"/>
        </w:trPr>
        <w:tc>
          <w:tcPr>
            <w:tcW w:w="2410" w:type="dxa"/>
            <w:tcBorders>
              <w:top w:val="nil"/>
              <w:bottom w:val="nil"/>
            </w:tcBorders>
          </w:tcPr>
          <w:p w14:paraId="1BA97B21" w14:textId="77777777" w:rsidR="000A329F" w:rsidRDefault="000A329F" w:rsidP="000A329F">
            <w:pPr>
              <w:pStyle w:val="TableParagraph"/>
              <w:spacing w:before="62"/>
              <w:ind w:left="107"/>
              <w:rPr>
                <w:i/>
              </w:rPr>
            </w:pPr>
            <w:proofErr w:type="spellStart"/>
            <w:r>
              <w:rPr>
                <w:i/>
              </w:rPr>
              <w:t>prête</w:t>
            </w:r>
            <w:proofErr w:type="spellEnd"/>
            <w:r>
              <w:rPr>
                <w:i/>
              </w:rPr>
              <w:t xml:space="preserve"> à la</w:t>
            </w:r>
          </w:p>
        </w:tc>
        <w:tc>
          <w:tcPr>
            <w:tcW w:w="2355" w:type="dxa"/>
            <w:tcBorders>
              <w:top w:val="nil"/>
              <w:bottom w:val="nil"/>
            </w:tcBorders>
          </w:tcPr>
          <w:p w14:paraId="4FE57236" w14:textId="77777777" w:rsidR="000A329F" w:rsidRDefault="000A329F" w:rsidP="000A329F">
            <w:pPr>
              <w:pStyle w:val="TableParagraph"/>
              <w:rPr>
                <w:rFonts w:ascii="Times New Roman"/>
                <w:sz w:val="20"/>
              </w:rPr>
            </w:pPr>
          </w:p>
        </w:tc>
        <w:tc>
          <w:tcPr>
            <w:tcW w:w="2158" w:type="dxa"/>
            <w:tcBorders>
              <w:top w:val="nil"/>
              <w:bottom w:val="nil"/>
            </w:tcBorders>
          </w:tcPr>
          <w:p w14:paraId="305B5790" w14:textId="77777777" w:rsidR="000A329F" w:rsidRDefault="000A329F" w:rsidP="000A329F">
            <w:pPr>
              <w:pStyle w:val="TableParagraph"/>
              <w:spacing w:before="59"/>
              <w:ind w:left="109"/>
              <w:rPr>
                <w:i/>
              </w:rPr>
            </w:pPr>
            <w:r>
              <w:rPr>
                <w:i/>
              </w:rPr>
              <w:t xml:space="preserve">de </w:t>
            </w:r>
            <w:proofErr w:type="spellStart"/>
            <w:r>
              <w:rPr>
                <w:i/>
              </w:rPr>
              <w:t>randomisation</w:t>
            </w:r>
            <w:proofErr w:type="spellEnd"/>
          </w:p>
        </w:tc>
        <w:tc>
          <w:tcPr>
            <w:tcW w:w="2369" w:type="dxa"/>
            <w:tcBorders>
              <w:top w:val="nil"/>
              <w:bottom w:val="nil"/>
            </w:tcBorders>
          </w:tcPr>
          <w:p w14:paraId="3B3AEFE7" w14:textId="77777777" w:rsidR="000A329F" w:rsidRDefault="000A329F" w:rsidP="000A329F">
            <w:pPr>
              <w:pStyle w:val="TableParagraph"/>
              <w:spacing w:before="62"/>
              <w:ind w:left="109"/>
              <w:rPr>
                <w:i/>
              </w:rPr>
            </w:pPr>
            <w:proofErr w:type="spellStart"/>
            <w:r>
              <w:rPr>
                <w:i/>
              </w:rPr>
              <w:t>l’information</w:t>
            </w:r>
            <w:proofErr w:type="spellEnd"/>
            <w:r>
              <w:rPr>
                <w:i/>
              </w:rPr>
              <w:t xml:space="preserve"> </w:t>
            </w:r>
            <w:proofErr w:type="spellStart"/>
            <w:r>
              <w:rPr>
                <w:i/>
              </w:rPr>
              <w:t>ou</w:t>
            </w:r>
            <w:proofErr w:type="spellEnd"/>
            <w:r>
              <w:rPr>
                <w:i/>
              </w:rPr>
              <w:t xml:space="preserve"> après</w:t>
            </w:r>
          </w:p>
        </w:tc>
      </w:tr>
      <w:tr w:rsidR="000A329F" w14:paraId="3AF8A901" w14:textId="77777777" w:rsidTr="000A329F">
        <w:trPr>
          <w:trHeight w:val="377"/>
        </w:trPr>
        <w:tc>
          <w:tcPr>
            <w:tcW w:w="2410" w:type="dxa"/>
            <w:tcBorders>
              <w:top w:val="nil"/>
              <w:bottom w:val="nil"/>
            </w:tcBorders>
          </w:tcPr>
          <w:p w14:paraId="59582257" w14:textId="77777777" w:rsidR="000A329F" w:rsidRDefault="000A329F" w:rsidP="000A329F">
            <w:pPr>
              <w:pStyle w:val="TableParagraph"/>
              <w:spacing w:before="59"/>
              <w:ind w:left="107"/>
              <w:rPr>
                <w:i/>
              </w:rPr>
            </w:pPr>
            <w:r>
              <w:rPr>
                <w:i/>
              </w:rPr>
              <w:t xml:space="preserve">recherche </w:t>
            </w:r>
            <w:proofErr w:type="spellStart"/>
            <w:r>
              <w:rPr>
                <w:i/>
              </w:rPr>
              <w:t>ou</w:t>
            </w:r>
            <w:proofErr w:type="spellEnd"/>
            <w:r>
              <w:rPr>
                <w:i/>
              </w:rPr>
              <w:t xml:space="preserve"> un</w:t>
            </w:r>
          </w:p>
        </w:tc>
        <w:tc>
          <w:tcPr>
            <w:tcW w:w="2355" w:type="dxa"/>
            <w:tcBorders>
              <w:top w:val="nil"/>
              <w:bottom w:val="nil"/>
            </w:tcBorders>
          </w:tcPr>
          <w:p w14:paraId="252A4D08" w14:textId="77777777" w:rsidR="000A329F" w:rsidRDefault="000A329F" w:rsidP="000A329F">
            <w:pPr>
              <w:pStyle w:val="TableParagraph"/>
              <w:rPr>
                <w:rFonts w:ascii="Times New Roman"/>
                <w:sz w:val="20"/>
              </w:rPr>
            </w:pPr>
          </w:p>
        </w:tc>
        <w:tc>
          <w:tcPr>
            <w:tcW w:w="2158" w:type="dxa"/>
            <w:tcBorders>
              <w:top w:val="nil"/>
              <w:bottom w:val="nil"/>
            </w:tcBorders>
          </w:tcPr>
          <w:p w14:paraId="62D9F52F" w14:textId="77777777" w:rsidR="000A329F" w:rsidRDefault="000A329F" w:rsidP="000A329F">
            <w:pPr>
              <w:pStyle w:val="TableParagraph"/>
              <w:rPr>
                <w:rFonts w:ascii="Times New Roman"/>
                <w:sz w:val="20"/>
              </w:rPr>
            </w:pPr>
          </w:p>
        </w:tc>
        <w:tc>
          <w:tcPr>
            <w:tcW w:w="2369" w:type="dxa"/>
            <w:tcBorders>
              <w:top w:val="nil"/>
              <w:bottom w:val="nil"/>
            </w:tcBorders>
          </w:tcPr>
          <w:p w14:paraId="5E9FFEA3" w14:textId="77777777" w:rsidR="000A329F" w:rsidRDefault="000A329F" w:rsidP="000A329F">
            <w:pPr>
              <w:pStyle w:val="TableParagraph"/>
              <w:spacing w:before="59"/>
              <w:ind w:left="109"/>
              <w:rPr>
                <w:i/>
              </w:rPr>
            </w:pPr>
            <w:r>
              <w:rPr>
                <w:i/>
              </w:rPr>
              <w:t xml:space="preserve">un </w:t>
            </w:r>
            <w:proofErr w:type="spellStart"/>
            <w:r>
              <w:rPr>
                <w:i/>
              </w:rPr>
              <w:t>délai</w:t>
            </w:r>
            <w:proofErr w:type="spellEnd"/>
            <w:r>
              <w:rPr>
                <w:i/>
              </w:rPr>
              <w:t xml:space="preserve"> de </w:t>
            </w:r>
            <w:proofErr w:type="spellStart"/>
            <w:r>
              <w:rPr>
                <w:i/>
              </w:rPr>
              <w:t>réflexion</w:t>
            </w:r>
            <w:proofErr w:type="spellEnd"/>
          </w:p>
        </w:tc>
      </w:tr>
      <w:tr w:rsidR="000A329F" w14:paraId="441D22D9" w14:textId="77777777" w:rsidTr="000A329F">
        <w:trPr>
          <w:trHeight w:val="380"/>
        </w:trPr>
        <w:tc>
          <w:tcPr>
            <w:tcW w:w="2410" w:type="dxa"/>
            <w:tcBorders>
              <w:top w:val="nil"/>
              <w:bottom w:val="nil"/>
            </w:tcBorders>
          </w:tcPr>
          <w:p w14:paraId="70785384" w14:textId="77777777" w:rsidR="000A329F" w:rsidRDefault="000A329F" w:rsidP="000A329F">
            <w:pPr>
              <w:pStyle w:val="TableParagraph"/>
              <w:spacing w:before="61"/>
              <w:ind w:left="107"/>
              <w:rPr>
                <w:i/>
              </w:rPr>
            </w:pPr>
            <w:proofErr w:type="spellStart"/>
            <w:r>
              <w:rPr>
                <w:i/>
              </w:rPr>
              <w:t>membre</w:t>
            </w:r>
            <w:proofErr w:type="spellEnd"/>
            <w:r>
              <w:rPr>
                <w:i/>
              </w:rPr>
              <w:t xml:space="preserve"> de </w:t>
            </w:r>
            <w:proofErr w:type="spellStart"/>
            <w:r>
              <w:rPr>
                <w:i/>
              </w:rPr>
              <w:t>sa</w:t>
            </w:r>
            <w:proofErr w:type="spellEnd"/>
            <w:r>
              <w:rPr>
                <w:i/>
              </w:rPr>
              <w:t xml:space="preserve"> </w:t>
            </w:r>
            <w:proofErr w:type="spellStart"/>
            <w:r>
              <w:rPr>
                <w:i/>
              </w:rPr>
              <w:t>famille</w:t>
            </w:r>
            <w:proofErr w:type="spellEnd"/>
          </w:p>
        </w:tc>
        <w:tc>
          <w:tcPr>
            <w:tcW w:w="2355" w:type="dxa"/>
            <w:tcBorders>
              <w:top w:val="nil"/>
              <w:bottom w:val="nil"/>
            </w:tcBorders>
          </w:tcPr>
          <w:p w14:paraId="5328EC15" w14:textId="77777777" w:rsidR="000A329F" w:rsidRDefault="000A329F" w:rsidP="000A329F">
            <w:pPr>
              <w:pStyle w:val="TableParagraph"/>
              <w:rPr>
                <w:rFonts w:ascii="Times New Roman"/>
                <w:sz w:val="20"/>
              </w:rPr>
            </w:pPr>
          </w:p>
        </w:tc>
        <w:tc>
          <w:tcPr>
            <w:tcW w:w="2158" w:type="dxa"/>
            <w:tcBorders>
              <w:top w:val="nil"/>
              <w:bottom w:val="nil"/>
            </w:tcBorders>
          </w:tcPr>
          <w:p w14:paraId="63F5C8A7" w14:textId="77777777" w:rsidR="000A329F" w:rsidRDefault="000A329F" w:rsidP="000A329F">
            <w:pPr>
              <w:pStyle w:val="TableParagraph"/>
              <w:rPr>
                <w:rFonts w:ascii="Times New Roman"/>
                <w:sz w:val="20"/>
              </w:rPr>
            </w:pPr>
          </w:p>
        </w:tc>
        <w:tc>
          <w:tcPr>
            <w:tcW w:w="2369" w:type="dxa"/>
            <w:tcBorders>
              <w:top w:val="nil"/>
              <w:bottom w:val="nil"/>
            </w:tcBorders>
          </w:tcPr>
          <w:p w14:paraId="671FA581" w14:textId="77777777" w:rsidR="000A329F" w:rsidRDefault="000A329F" w:rsidP="000A329F">
            <w:pPr>
              <w:pStyle w:val="TableParagraph"/>
              <w:spacing w:before="58"/>
              <w:ind w:left="109"/>
              <w:rPr>
                <w:i/>
              </w:rPr>
            </w:pPr>
            <w:proofErr w:type="spellStart"/>
            <w:r>
              <w:rPr>
                <w:i/>
              </w:rPr>
              <w:t>si</w:t>
            </w:r>
            <w:proofErr w:type="spellEnd"/>
            <w:r>
              <w:rPr>
                <w:i/>
              </w:rPr>
              <w:t xml:space="preserve"> </w:t>
            </w:r>
            <w:proofErr w:type="spellStart"/>
            <w:r>
              <w:rPr>
                <w:i/>
              </w:rPr>
              <w:t>elle</w:t>
            </w:r>
            <w:proofErr w:type="spellEnd"/>
            <w:r>
              <w:rPr>
                <w:i/>
              </w:rPr>
              <w:t xml:space="preserve"> le </w:t>
            </w:r>
            <w:proofErr w:type="spellStart"/>
            <w:r>
              <w:rPr>
                <w:i/>
              </w:rPr>
              <w:t>souhaite</w:t>
            </w:r>
            <w:proofErr w:type="spellEnd"/>
          </w:p>
        </w:tc>
      </w:tr>
      <w:tr w:rsidR="000A329F" w14:paraId="70B978B7" w14:textId="77777777" w:rsidTr="000A329F">
        <w:trPr>
          <w:trHeight w:val="378"/>
        </w:trPr>
        <w:tc>
          <w:tcPr>
            <w:tcW w:w="2410" w:type="dxa"/>
            <w:tcBorders>
              <w:top w:val="nil"/>
              <w:bottom w:val="nil"/>
            </w:tcBorders>
          </w:tcPr>
          <w:p w14:paraId="2CCEC8A2" w14:textId="77777777" w:rsidR="000A329F" w:rsidRDefault="000A329F" w:rsidP="000A329F">
            <w:pPr>
              <w:pStyle w:val="TableParagraph"/>
              <w:spacing w:before="60"/>
              <w:ind w:left="107"/>
              <w:rPr>
                <w:i/>
              </w:rPr>
            </w:pPr>
            <w:proofErr w:type="spellStart"/>
            <w:r>
              <w:rPr>
                <w:i/>
              </w:rPr>
              <w:t>ou</w:t>
            </w:r>
            <w:proofErr w:type="spellEnd"/>
            <w:r>
              <w:rPr>
                <w:i/>
              </w:rPr>
              <w:t xml:space="preserve"> la </w:t>
            </w:r>
            <w:proofErr w:type="spellStart"/>
            <w:r>
              <w:rPr>
                <w:i/>
              </w:rPr>
              <w:t>personne</w:t>
            </w:r>
            <w:proofErr w:type="spellEnd"/>
            <w:r>
              <w:rPr>
                <w:i/>
              </w:rPr>
              <w:t xml:space="preserve"> de</w:t>
            </w:r>
          </w:p>
        </w:tc>
        <w:tc>
          <w:tcPr>
            <w:tcW w:w="2355" w:type="dxa"/>
            <w:tcBorders>
              <w:top w:val="nil"/>
              <w:bottom w:val="nil"/>
            </w:tcBorders>
          </w:tcPr>
          <w:p w14:paraId="13F3B49D" w14:textId="77777777" w:rsidR="000A329F" w:rsidRDefault="000A329F" w:rsidP="000A329F">
            <w:pPr>
              <w:pStyle w:val="TableParagraph"/>
              <w:rPr>
                <w:rFonts w:ascii="Times New Roman"/>
                <w:sz w:val="20"/>
              </w:rPr>
            </w:pPr>
          </w:p>
        </w:tc>
        <w:tc>
          <w:tcPr>
            <w:tcW w:w="2158" w:type="dxa"/>
            <w:tcBorders>
              <w:top w:val="nil"/>
              <w:bottom w:val="nil"/>
            </w:tcBorders>
          </w:tcPr>
          <w:p w14:paraId="0764A2A3" w14:textId="77777777" w:rsidR="000A329F" w:rsidRDefault="000A329F" w:rsidP="000A329F">
            <w:pPr>
              <w:pStyle w:val="TableParagraph"/>
              <w:rPr>
                <w:rFonts w:ascii="Times New Roman"/>
                <w:sz w:val="20"/>
              </w:rPr>
            </w:pPr>
          </w:p>
        </w:tc>
        <w:tc>
          <w:tcPr>
            <w:tcW w:w="2369" w:type="dxa"/>
            <w:tcBorders>
              <w:top w:val="nil"/>
              <w:bottom w:val="nil"/>
            </w:tcBorders>
          </w:tcPr>
          <w:p w14:paraId="3ABFF226" w14:textId="77777777" w:rsidR="000A329F" w:rsidRDefault="000A329F" w:rsidP="000A329F">
            <w:pPr>
              <w:pStyle w:val="TableParagraph"/>
              <w:rPr>
                <w:rFonts w:ascii="Times New Roman"/>
                <w:sz w:val="20"/>
              </w:rPr>
            </w:pPr>
          </w:p>
        </w:tc>
      </w:tr>
      <w:tr w:rsidR="000A329F" w14:paraId="624BD1DD" w14:textId="77777777" w:rsidTr="000A329F">
        <w:trPr>
          <w:trHeight w:val="543"/>
        </w:trPr>
        <w:tc>
          <w:tcPr>
            <w:tcW w:w="2410" w:type="dxa"/>
            <w:tcBorders>
              <w:top w:val="nil"/>
            </w:tcBorders>
          </w:tcPr>
          <w:p w14:paraId="1658E750" w14:textId="77777777" w:rsidR="000A329F" w:rsidRDefault="000A329F" w:rsidP="000A329F">
            <w:pPr>
              <w:pStyle w:val="TableParagraph"/>
              <w:spacing w:before="58"/>
              <w:ind w:left="107"/>
              <w:rPr>
                <w:i/>
              </w:rPr>
            </w:pPr>
            <w:proofErr w:type="spellStart"/>
            <w:r>
              <w:rPr>
                <w:i/>
              </w:rPr>
              <w:t>confiance</w:t>
            </w:r>
            <w:proofErr w:type="spellEnd"/>
          </w:p>
        </w:tc>
        <w:tc>
          <w:tcPr>
            <w:tcW w:w="2355" w:type="dxa"/>
            <w:tcBorders>
              <w:top w:val="nil"/>
            </w:tcBorders>
          </w:tcPr>
          <w:p w14:paraId="6BAEB204" w14:textId="77777777" w:rsidR="000A329F" w:rsidRDefault="000A329F" w:rsidP="000A329F">
            <w:pPr>
              <w:pStyle w:val="TableParagraph"/>
              <w:rPr>
                <w:rFonts w:ascii="Times New Roman"/>
                <w:sz w:val="20"/>
              </w:rPr>
            </w:pPr>
          </w:p>
        </w:tc>
        <w:tc>
          <w:tcPr>
            <w:tcW w:w="2158" w:type="dxa"/>
            <w:tcBorders>
              <w:top w:val="nil"/>
            </w:tcBorders>
          </w:tcPr>
          <w:p w14:paraId="27F02802" w14:textId="77777777" w:rsidR="000A329F" w:rsidRDefault="000A329F" w:rsidP="000A329F">
            <w:pPr>
              <w:pStyle w:val="TableParagraph"/>
              <w:rPr>
                <w:rFonts w:ascii="Times New Roman"/>
                <w:sz w:val="20"/>
              </w:rPr>
            </w:pPr>
          </w:p>
        </w:tc>
        <w:tc>
          <w:tcPr>
            <w:tcW w:w="2369" w:type="dxa"/>
            <w:tcBorders>
              <w:top w:val="nil"/>
            </w:tcBorders>
          </w:tcPr>
          <w:p w14:paraId="433BA593" w14:textId="77777777" w:rsidR="000A329F" w:rsidRDefault="000A329F" w:rsidP="000A329F">
            <w:pPr>
              <w:pStyle w:val="TableParagraph"/>
              <w:rPr>
                <w:rFonts w:ascii="Times New Roman"/>
                <w:sz w:val="20"/>
              </w:rPr>
            </w:pPr>
          </w:p>
        </w:tc>
      </w:tr>
    </w:tbl>
    <w:p w14:paraId="11BF06D8" w14:textId="77777777" w:rsidR="000A329F" w:rsidRDefault="000A329F" w:rsidP="000A329F">
      <w:pPr>
        <w:pStyle w:val="Corpsdetexte"/>
        <w:spacing w:before="113" w:line="360" w:lineRule="auto"/>
        <w:ind w:left="896" w:right="1250"/>
        <w:jc w:val="both"/>
      </w:pPr>
      <w:r>
        <w:t>Une description détaillée des modalités d’information et de recueil du consentement est fournie au chapitre 14 (aspects éthiques et légaux).</w:t>
      </w:r>
    </w:p>
    <w:p w14:paraId="68765419" w14:textId="77777777" w:rsidR="000A329F" w:rsidRDefault="000A329F" w:rsidP="000A329F">
      <w:pPr>
        <w:pStyle w:val="Corpsdetexte"/>
        <w:spacing w:before="201"/>
        <w:ind w:left="896"/>
        <w:jc w:val="both"/>
      </w:pPr>
      <w:r>
        <w:t>En pratique, le consentement sera recherché comme suit :</w:t>
      </w:r>
    </w:p>
    <w:p w14:paraId="1E8535CD" w14:textId="77777777" w:rsidR="000A329F" w:rsidRDefault="000A329F" w:rsidP="000A329F">
      <w:pPr>
        <w:pStyle w:val="Corpsdetexte"/>
        <w:spacing w:before="3"/>
        <w:rPr>
          <w:sz w:val="28"/>
        </w:rPr>
      </w:pPr>
    </w:p>
    <w:p w14:paraId="776DB078" w14:textId="77777777" w:rsidR="000A329F" w:rsidRDefault="000A329F" w:rsidP="000A329F">
      <w:pPr>
        <w:pStyle w:val="Corpsdetexte"/>
        <w:spacing w:line="360" w:lineRule="auto"/>
        <w:ind w:left="896" w:right="1254"/>
        <w:jc w:val="both"/>
      </w:pPr>
      <w:r>
        <w:t>1/ Si le patient est capable de consentir, l’investigateur obtiendra un consentement écrit du patient après délivrance d’une information éclairée ;</w:t>
      </w:r>
    </w:p>
    <w:p w14:paraId="4617D1DF" w14:textId="77777777" w:rsidR="000A329F" w:rsidRDefault="000A329F" w:rsidP="000A329F">
      <w:pPr>
        <w:pStyle w:val="Corpsdetexte"/>
        <w:spacing w:before="202" w:line="357" w:lineRule="auto"/>
        <w:ind w:left="896" w:right="1253"/>
        <w:jc w:val="both"/>
      </w:pPr>
      <w:r>
        <w:t>2/ Si le patient n’est pas capable de consentir, l’investigateur obtiendra un consentement écrit de la famille ou de la personne de confiance (article L1122-1-3 du code de la santé publique);</w:t>
      </w:r>
    </w:p>
    <w:p w14:paraId="1ADB2F9B" w14:textId="77777777" w:rsidR="000A329F" w:rsidRDefault="000A329F" w:rsidP="000A329F">
      <w:pPr>
        <w:pStyle w:val="Corpsdetexte"/>
        <w:spacing w:before="206" w:line="360" w:lineRule="auto"/>
        <w:ind w:left="896" w:right="1253"/>
        <w:jc w:val="both"/>
      </w:pPr>
      <w:r>
        <w:t>3/ Si le patient n’est pas capable de consentir et en l’absence de la famille et de la personne de confiance au moment de la validation des critères de sélection, le patient sera inclus en situation d’urgence (article L1122-1-3 du code de la santé publique).</w:t>
      </w:r>
    </w:p>
    <w:p w14:paraId="65BE0DBF" w14:textId="77777777" w:rsidR="000A329F" w:rsidRDefault="000A329F" w:rsidP="000A329F">
      <w:pPr>
        <w:pStyle w:val="Corpsdetexte"/>
        <w:spacing w:before="200" w:line="360" w:lineRule="auto"/>
        <w:ind w:left="896" w:right="1250"/>
        <w:jc w:val="both"/>
      </w:pPr>
      <w:r>
        <w:t>Le recours à l’inclusion en situation d’urgence se justifie par les arguments suivants : i) le delirium est une situation critique à haut risque de mortalité ; ii) afin de prévenir le délirium, l’initiation d’un traitement préventif doit être réalisée le plus tôt possible.</w:t>
      </w:r>
    </w:p>
    <w:p w14:paraId="47223A51" w14:textId="77777777" w:rsidR="000A329F" w:rsidRDefault="000A329F" w:rsidP="000A329F">
      <w:pPr>
        <w:pStyle w:val="Corpsdetexte"/>
        <w:spacing w:before="202" w:line="357" w:lineRule="auto"/>
        <w:ind w:left="896" w:right="1248"/>
        <w:jc w:val="both"/>
      </w:pPr>
      <w:r>
        <w:t>Dans les cas 2/ et 3/, un consentement de poursuite sera obtenu auprès du patient et/ou auprès de la personne de confiance/membre de sa famille le cas échéant, dès que ce dernier aura recouvré la capacité de</w:t>
      </w:r>
      <w:r>
        <w:rPr>
          <w:spacing w:val="-6"/>
        </w:rPr>
        <w:t xml:space="preserve"> </w:t>
      </w:r>
      <w:r>
        <w:t>consentir.</w:t>
      </w:r>
    </w:p>
    <w:p w14:paraId="07241EC7" w14:textId="77777777" w:rsidR="000A329F" w:rsidRDefault="000A329F" w:rsidP="000A329F">
      <w:pPr>
        <w:pStyle w:val="Corpsdetexte"/>
        <w:spacing w:before="9"/>
        <w:rPr>
          <w:sz w:val="19"/>
        </w:rPr>
      </w:pPr>
    </w:p>
    <w:p w14:paraId="0FBD7A9C" w14:textId="77777777" w:rsidR="000A329F" w:rsidRDefault="000A329F" w:rsidP="000A329F">
      <w:pPr>
        <w:pStyle w:val="Paragraphedeliste"/>
        <w:numPr>
          <w:ilvl w:val="2"/>
          <w:numId w:val="43"/>
        </w:numPr>
        <w:tabs>
          <w:tab w:val="left" w:pos="1604"/>
          <w:tab w:val="left" w:pos="1605"/>
        </w:tabs>
        <w:ind w:hanging="709"/>
        <w:rPr>
          <w:i/>
        </w:rPr>
      </w:pPr>
      <w:bookmarkStart w:id="50" w:name="_bookmark34"/>
      <w:bookmarkEnd w:id="50"/>
      <w:r>
        <w:rPr>
          <w:i/>
          <w:u w:val="single"/>
        </w:rPr>
        <w:t>Données de la visite inclusion /</w:t>
      </w:r>
      <w:r>
        <w:rPr>
          <w:i/>
          <w:spacing w:val="-2"/>
          <w:u w:val="single"/>
        </w:rPr>
        <w:t xml:space="preserve"> </w:t>
      </w:r>
      <w:r>
        <w:rPr>
          <w:i/>
          <w:u w:val="single"/>
        </w:rPr>
        <w:t>randomisation</w:t>
      </w:r>
    </w:p>
    <w:p w14:paraId="73155CA1" w14:textId="77777777" w:rsidR="000A329F" w:rsidRDefault="000A329F" w:rsidP="000A329F">
      <w:pPr>
        <w:pStyle w:val="Corpsdetexte"/>
        <w:spacing w:before="1"/>
        <w:rPr>
          <w:i/>
          <w:sz w:val="19"/>
        </w:rPr>
      </w:pPr>
    </w:p>
    <w:p w14:paraId="158F81E7" w14:textId="77777777" w:rsidR="000A329F" w:rsidRDefault="000A329F" w:rsidP="000A329F">
      <w:pPr>
        <w:pStyle w:val="Corpsdetexte"/>
        <w:spacing w:line="360" w:lineRule="auto"/>
        <w:ind w:left="896" w:right="1252"/>
        <w:jc w:val="both"/>
      </w:pPr>
      <w:r>
        <w:t>Pour chaque patient inclus, la date de l’intubation et de l’admission en réanimation seront relevées ainsi que la date et l’heure de la randomisation. Les données démographiques générales ainsi que le score de gravité IGS II à l’admission (pires valeurs des 24 premières heures après l’admission en réanimation pour chacun des items du score) et le score SOFA</w:t>
      </w:r>
    </w:p>
    <w:p w14:paraId="3D7746AC" w14:textId="77777777" w:rsidR="000A329F" w:rsidRDefault="000A329F" w:rsidP="000A329F">
      <w:pPr>
        <w:spacing w:line="360" w:lineRule="auto"/>
        <w:jc w:val="both"/>
        <w:sectPr w:rsidR="000A329F">
          <w:pgSz w:w="11910" w:h="16840"/>
          <w:pgMar w:top="1580" w:right="160" w:bottom="880" w:left="520" w:header="0" w:footer="648" w:gutter="0"/>
          <w:cols w:space="720"/>
        </w:sectPr>
      </w:pPr>
    </w:p>
    <w:p w14:paraId="23DF0077" w14:textId="77777777" w:rsidR="000A329F" w:rsidRDefault="000A329F" w:rsidP="000A329F">
      <w:pPr>
        <w:pStyle w:val="Corpsdetexte"/>
        <w:spacing w:before="74" w:line="357" w:lineRule="auto"/>
        <w:ind w:left="896" w:right="1255"/>
        <w:jc w:val="both"/>
      </w:pPr>
      <w:r>
        <w:lastRenderedPageBreak/>
        <w:t>à la randomisation seront récoltés (cf. addenda). Le motif d’admission, le lieu de provenance et les comorbidités actives seront également relevés.</w:t>
      </w:r>
    </w:p>
    <w:p w14:paraId="3D218FC0" w14:textId="77777777" w:rsidR="000A329F" w:rsidRDefault="000A329F" w:rsidP="000A329F">
      <w:pPr>
        <w:pStyle w:val="Corpsdetexte"/>
        <w:spacing w:before="204" w:line="360" w:lineRule="auto"/>
        <w:ind w:left="896" w:right="1253"/>
        <w:jc w:val="both"/>
      </w:pPr>
      <w:r>
        <w:t>Les modalités de la randomisation ont été détaillées au Chapitre 4.2.5. La randomisation sera réalisée en blocs équilibrés et stratifiée par centre</w:t>
      </w:r>
      <w:r>
        <w:rPr>
          <w:spacing w:val="-3"/>
        </w:rPr>
        <w:t xml:space="preserve"> </w:t>
      </w:r>
      <w:r>
        <w:t>hospitalier.</w:t>
      </w:r>
    </w:p>
    <w:p w14:paraId="4B948D45"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7" w:line="240" w:lineRule="auto"/>
      </w:pPr>
      <w:bookmarkStart w:id="51" w:name="_bookmark35"/>
      <w:bookmarkStart w:id="52" w:name="_Toc195961645"/>
      <w:bookmarkEnd w:id="51"/>
      <w:r>
        <w:t>Visites de suivi de la</w:t>
      </w:r>
      <w:r>
        <w:rPr>
          <w:spacing w:val="-8"/>
        </w:rPr>
        <w:t xml:space="preserve"> </w:t>
      </w:r>
      <w:r>
        <w:t>recherche</w:t>
      </w:r>
      <w:bookmarkEnd w:id="52"/>
    </w:p>
    <w:p w14:paraId="1CFC65B6" w14:textId="77777777" w:rsidR="000A329F" w:rsidRDefault="000A329F" w:rsidP="000A329F">
      <w:pPr>
        <w:pStyle w:val="Corpsdetexte"/>
        <w:spacing w:before="8"/>
        <w:rPr>
          <w:b/>
          <w:sz w:val="28"/>
        </w:rPr>
      </w:pPr>
    </w:p>
    <w:p w14:paraId="19D6C233" w14:textId="77777777" w:rsidR="000A329F" w:rsidRDefault="000A329F" w:rsidP="000A329F">
      <w:pPr>
        <w:pStyle w:val="Corpsdetexte"/>
        <w:spacing w:line="360" w:lineRule="auto"/>
        <w:ind w:left="896" w:right="1248"/>
        <w:jc w:val="both"/>
      </w:pPr>
      <w:r>
        <w:t>Chaque jour en réanimation, jusqu’à J14 (ou jusqu’au décès ou la sortie de réanimation si ces derniers surviennent avant J14), les données suivantes seront colligées</w:t>
      </w:r>
      <w:r>
        <w:rPr>
          <w:spacing w:val="-4"/>
        </w:rPr>
        <w:t xml:space="preserve"> </w:t>
      </w:r>
      <w:r>
        <w:t>:</w:t>
      </w:r>
    </w:p>
    <w:p w14:paraId="5EE4D227" w14:textId="77777777" w:rsidR="000A329F" w:rsidRDefault="000A329F" w:rsidP="000A329F">
      <w:pPr>
        <w:pStyle w:val="Paragraphedeliste"/>
        <w:numPr>
          <w:ilvl w:val="0"/>
          <w:numId w:val="42"/>
        </w:numPr>
        <w:tabs>
          <w:tab w:val="left" w:pos="1605"/>
        </w:tabs>
        <w:spacing w:before="198" w:line="333" w:lineRule="auto"/>
        <w:ind w:right="1251" w:hanging="360"/>
        <w:jc w:val="both"/>
      </w:pPr>
      <w:r>
        <w:t>le score RASS d’évaluation de l’état de conscience (91), le score CAM-ICU d’évaluation du délirium (2) et le mode ventilatoire à heure donnée durant la matinée</w:t>
      </w:r>
      <w:r>
        <w:rPr>
          <w:spacing w:val="-26"/>
        </w:rPr>
        <w:t xml:space="preserve"> </w:t>
      </w:r>
      <w:r>
        <w:t>;</w:t>
      </w:r>
    </w:p>
    <w:p w14:paraId="0B5F01C8" w14:textId="77777777" w:rsidR="000A329F" w:rsidRDefault="000A329F" w:rsidP="000A329F">
      <w:pPr>
        <w:pStyle w:val="Corpsdetexte"/>
        <w:spacing w:before="8"/>
        <w:rPr>
          <w:sz w:val="20"/>
        </w:rPr>
      </w:pPr>
    </w:p>
    <w:p w14:paraId="56D40070" w14:textId="77777777" w:rsidR="000A329F" w:rsidRDefault="000A329F" w:rsidP="000A329F">
      <w:pPr>
        <w:pStyle w:val="Paragraphedeliste"/>
        <w:numPr>
          <w:ilvl w:val="0"/>
          <w:numId w:val="42"/>
        </w:numPr>
        <w:tabs>
          <w:tab w:val="left" w:pos="1604"/>
          <w:tab w:val="left" w:pos="1605"/>
        </w:tabs>
        <w:ind w:left="1604" w:hanging="349"/>
      </w:pPr>
      <w:r>
        <w:t>l’utilisation de sédatifs, analgésiques, et psychotropes ;</w:t>
      </w:r>
    </w:p>
    <w:p w14:paraId="1E21BE07" w14:textId="77777777" w:rsidR="000A329F" w:rsidRDefault="000A329F" w:rsidP="000A329F">
      <w:pPr>
        <w:pStyle w:val="Corpsdetexte"/>
        <w:spacing w:before="7"/>
        <w:rPr>
          <w:sz w:val="26"/>
        </w:rPr>
      </w:pPr>
    </w:p>
    <w:p w14:paraId="0F83D741" w14:textId="77777777" w:rsidR="000A329F" w:rsidRDefault="000A329F" w:rsidP="000A329F">
      <w:pPr>
        <w:pStyle w:val="Paragraphedeliste"/>
        <w:numPr>
          <w:ilvl w:val="0"/>
          <w:numId w:val="42"/>
        </w:numPr>
        <w:tabs>
          <w:tab w:val="left" w:pos="1604"/>
          <w:tab w:val="left" w:pos="1605"/>
        </w:tabs>
        <w:ind w:left="1604" w:hanging="349"/>
      </w:pPr>
      <w:r>
        <w:t>l’utilisation de protections individuelles (bouchons d’oreille et masques anti-lumière)</w:t>
      </w:r>
      <w:r>
        <w:rPr>
          <w:spacing w:val="-14"/>
        </w:rPr>
        <w:t xml:space="preserve"> </w:t>
      </w:r>
      <w:r>
        <w:t>;</w:t>
      </w:r>
    </w:p>
    <w:p w14:paraId="4FE5A1BE" w14:textId="77777777" w:rsidR="000A329F" w:rsidRDefault="000A329F" w:rsidP="000A329F">
      <w:pPr>
        <w:pStyle w:val="Corpsdetexte"/>
        <w:spacing w:before="10"/>
        <w:rPr>
          <w:sz w:val="26"/>
        </w:rPr>
      </w:pPr>
    </w:p>
    <w:p w14:paraId="377ADAA7" w14:textId="77777777" w:rsidR="000A329F" w:rsidRDefault="000A329F" w:rsidP="000A329F">
      <w:pPr>
        <w:pStyle w:val="Paragraphedeliste"/>
        <w:numPr>
          <w:ilvl w:val="0"/>
          <w:numId w:val="42"/>
        </w:numPr>
        <w:tabs>
          <w:tab w:val="left" w:pos="1604"/>
          <w:tab w:val="left" w:pos="1605"/>
        </w:tabs>
        <w:ind w:left="1604" w:hanging="349"/>
      </w:pPr>
      <w:r>
        <w:t>l’architecture de la chambre (individuelle ou collective)</w:t>
      </w:r>
      <w:r>
        <w:rPr>
          <w:spacing w:val="-3"/>
        </w:rPr>
        <w:t xml:space="preserve"> </w:t>
      </w:r>
      <w:r>
        <w:t>;</w:t>
      </w:r>
    </w:p>
    <w:p w14:paraId="7F231055" w14:textId="77777777" w:rsidR="000A329F" w:rsidRDefault="000A329F" w:rsidP="000A329F">
      <w:pPr>
        <w:pStyle w:val="Corpsdetexte"/>
        <w:spacing w:before="7"/>
        <w:rPr>
          <w:sz w:val="26"/>
        </w:rPr>
      </w:pPr>
    </w:p>
    <w:p w14:paraId="7F367AA5" w14:textId="77777777" w:rsidR="000A329F" w:rsidRDefault="000A329F" w:rsidP="000A329F">
      <w:pPr>
        <w:pStyle w:val="Paragraphedeliste"/>
        <w:numPr>
          <w:ilvl w:val="0"/>
          <w:numId w:val="42"/>
        </w:numPr>
        <w:tabs>
          <w:tab w:val="left" w:pos="1605"/>
        </w:tabs>
        <w:spacing w:line="333" w:lineRule="auto"/>
        <w:ind w:right="1251" w:hanging="360"/>
        <w:jc w:val="both"/>
      </w:pPr>
      <w:r>
        <w:t>la réalisation ou non d’un test de sevrage de la ventilation mécanique ; la date de l’extubation seront également relevées</w:t>
      </w:r>
      <w:r>
        <w:rPr>
          <w:spacing w:val="1"/>
        </w:rPr>
        <w:t xml:space="preserve"> </w:t>
      </w:r>
      <w:r>
        <w:t>;</w:t>
      </w:r>
    </w:p>
    <w:p w14:paraId="680C1030" w14:textId="77777777" w:rsidR="000A329F" w:rsidRDefault="000A329F" w:rsidP="000A329F">
      <w:pPr>
        <w:pStyle w:val="Corpsdetexte"/>
        <w:spacing w:before="7"/>
        <w:rPr>
          <w:sz w:val="20"/>
        </w:rPr>
      </w:pPr>
    </w:p>
    <w:p w14:paraId="31D5F235" w14:textId="77777777" w:rsidR="000A329F" w:rsidRDefault="000A329F" w:rsidP="000A329F">
      <w:pPr>
        <w:pStyle w:val="Paragraphedeliste"/>
        <w:numPr>
          <w:ilvl w:val="0"/>
          <w:numId w:val="42"/>
        </w:numPr>
        <w:tabs>
          <w:tab w:val="left" w:pos="1605"/>
        </w:tabs>
        <w:spacing w:line="352" w:lineRule="auto"/>
        <w:ind w:right="1253" w:hanging="360"/>
        <w:jc w:val="both"/>
      </w:pPr>
      <w:r>
        <w:t>évaluation clinique du sommeil par l’infirmière en charge du patient et le patient lui- même (si conscience normale) à l’aide du score de Richards-Campbell (cf. addendum). Ce score a été validé pour l’évaluation du sommeil en réanimation et comporte les items suivants : profondeur du sommeil, délai d’endormissement, réveils, re-endormissements et qualité du sommeil (92,</w:t>
      </w:r>
      <w:r>
        <w:rPr>
          <w:spacing w:val="1"/>
        </w:rPr>
        <w:t xml:space="preserve"> </w:t>
      </w:r>
      <w:r>
        <w:t>93)</w:t>
      </w:r>
    </w:p>
    <w:p w14:paraId="77B99CE3" w14:textId="77777777" w:rsidR="000A329F" w:rsidRDefault="000A329F" w:rsidP="000A329F">
      <w:pPr>
        <w:pStyle w:val="Corpsdetexte"/>
        <w:spacing w:before="1"/>
        <w:rPr>
          <w:sz w:val="19"/>
        </w:rPr>
      </w:pPr>
    </w:p>
    <w:p w14:paraId="26C4B52A" w14:textId="77777777" w:rsidR="000A329F" w:rsidRDefault="000A329F" w:rsidP="000A329F">
      <w:pPr>
        <w:pStyle w:val="Paragraphedeliste"/>
        <w:numPr>
          <w:ilvl w:val="0"/>
          <w:numId w:val="42"/>
        </w:numPr>
        <w:tabs>
          <w:tab w:val="left" w:pos="1605"/>
        </w:tabs>
        <w:spacing w:line="348" w:lineRule="auto"/>
        <w:ind w:right="1253" w:hanging="360"/>
        <w:jc w:val="both"/>
      </w:pPr>
      <w:r>
        <w:t>les données d'</w:t>
      </w:r>
      <w:proofErr w:type="spellStart"/>
      <w:r>
        <w:t>actigraphie</w:t>
      </w:r>
      <w:proofErr w:type="spellEnd"/>
      <w:r>
        <w:t>, la pollution sonore et visuelle de l’environnement du patient, les données de polysomnographie seront colligées dans le cadre d’une étude ancillaire.</w:t>
      </w:r>
    </w:p>
    <w:p w14:paraId="6366DA1B" w14:textId="77777777" w:rsidR="000A329F" w:rsidRDefault="000A329F" w:rsidP="000A329F">
      <w:pPr>
        <w:pStyle w:val="Corpsdetexte"/>
        <w:spacing w:before="10"/>
        <w:rPr>
          <w:sz w:val="18"/>
        </w:rPr>
      </w:pPr>
    </w:p>
    <w:p w14:paraId="7BCA3371" w14:textId="77777777" w:rsidR="000A329F" w:rsidRDefault="000A329F" w:rsidP="000A329F">
      <w:pPr>
        <w:pStyle w:val="Paragraphedeliste"/>
        <w:numPr>
          <w:ilvl w:val="0"/>
          <w:numId w:val="42"/>
        </w:numPr>
        <w:tabs>
          <w:tab w:val="left" w:pos="1605"/>
        </w:tabs>
        <w:spacing w:line="348" w:lineRule="auto"/>
        <w:ind w:right="1257" w:hanging="360"/>
        <w:jc w:val="both"/>
      </w:pPr>
      <w:r>
        <w:t xml:space="preserve">L’évaluation de la force musculaire à l’aide du score </w:t>
      </w:r>
      <w:r>
        <w:rPr>
          <w:spacing w:val="-2"/>
        </w:rPr>
        <w:t xml:space="preserve">MRC </w:t>
      </w:r>
      <w:r>
        <w:t>(</w:t>
      </w:r>
      <w:proofErr w:type="spellStart"/>
      <w:r>
        <w:t>Medical</w:t>
      </w:r>
      <w:proofErr w:type="spellEnd"/>
      <w:r>
        <w:t xml:space="preserve"> </w:t>
      </w:r>
      <w:proofErr w:type="spellStart"/>
      <w:r>
        <w:t>Research</w:t>
      </w:r>
      <w:proofErr w:type="spellEnd"/>
      <w:r>
        <w:t xml:space="preserve">  Council) dans les 72 heures après le premier jour d’évaluation du délirium (RASS supérieur ou égal à -3) (cf.</w:t>
      </w:r>
      <w:r>
        <w:rPr>
          <w:spacing w:val="-6"/>
        </w:rPr>
        <w:t xml:space="preserve"> </w:t>
      </w:r>
      <w:r>
        <w:t>addendum).</w:t>
      </w:r>
    </w:p>
    <w:p w14:paraId="17247D00" w14:textId="77777777" w:rsidR="000A329F" w:rsidRDefault="000A329F" w:rsidP="000A329F">
      <w:pPr>
        <w:pStyle w:val="Corpsdetexte"/>
        <w:spacing w:before="1"/>
        <w:rPr>
          <w:sz w:val="19"/>
        </w:rPr>
      </w:pPr>
    </w:p>
    <w:p w14:paraId="6DDC21B8" w14:textId="77777777" w:rsidR="000A329F" w:rsidRDefault="000A329F" w:rsidP="000A329F">
      <w:pPr>
        <w:pStyle w:val="Corpsdetexte"/>
        <w:spacing w:line="360" w:lineRule="auto"/>
        <w:ind w:left="896" w:right="1250"/>
        <w:jc w:val="both"/>
      </w:pPr>
      <w:r>
        <w:t>Au cours de la 1</w:t>
      </w:r>
      <w:r>
        <w:rPr>
          <w:vertAlign w:val="superscript"/>
        </w:rPr>
        <w:t>ère</w:t>
      </w:r>
      <w:r>
        <w:t xml:space="preserve"> phase de l’étude, une étude pharmacocinétique de la mélatonine sera effectuée lors de l’administration de la 2</w:t>
      </w:r>
      <w:r>
        <w:rPr>
          <w:vertAlign w:val="superscript"/>
        </w:rPr>
        <w:t>ème</w:t>
      </w:r>
      <w:r>
        <w:t xml:space="preserve"> dose du médicament. Cette étude sera basée sur le dosage de la concentration sérique de mélatonine résiduelle avant l’administration (21H), puis au pic (21H30) et matinale (8H) après l’administration. Pour chacun des dosages, 2 ml de sang sera prélevé sur un tube sec et centrifugé (10 minutes à 4°C, 2000 g). Le sérum sera ensuite décanté et congelé à -20°C pour dosage ultérieur de la mélatonine. Le dosage de la mélatonine sera effectué de manière centralisée au niveau du laboratoire de</w:t>
      </w:r>
      <w:r>
        <w:rPr>
          <w:spacing w:val="1"/>
        </w:rPr>
        <w:t xml:space="preserve"> </w:t>
      </w:r>
      <w:r>
        <w:t>Biochimie-</w:t>
      </w:r>
    </w:p>
    <w:p w14:paraId="31067CF1"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60F3EF02" w14:textId="77777777" w:rsidR="000A329F" w:rsidRDefault="000A329F" w:rsidP="000A329F">
      <w:pPr>
        <w:pStyle w:val="Corpsdetexte"/>
        <w:spacing w:before="74" w:line="360" w:lineRule="auto"/>
        <w:ind w:left="896" w:right="1249"/>
        <w:jc w:val="both"/>
      </w:pPr>
      <w:r>
        <w:lastRenderedPageBreak/>
        <w:t xml:space="preserve">Hormonologie de l’hôpital Robert Debré (Dr Chevenne) par méthode </w:t>
      </w:r>
      <w:proofErr w:type="spellStart"/>
      <w:r>
        <w:t>radioimmunologique</w:t>
      </w:r>
      <w:proofErr w:type="spellEnd"/>
      <w:r>
        <w:t xml:space="preserve"> (</w:t>
      </w:r>
      <w:proofErr w:type="spellStart"/>
      <w:r>
        <w:t>Immuno</w:t>
      </w:r>
      <w:proofErr w:type="spellEnd"/>
      <w:r>
        <w:t xml:space="preserve"> </w:t>
      </w:r>
      <w:proofErr w:type="spellStart"/>
      <w:r>
        <w:t>Biological</w:t>
      </w:r>
      <w:proofErr w:type="spellEnd"/>
      <w:r>
        <w:t xml:space="preserve"> </w:t>
      </w:r>
      <w:proofErr w:type="spellStart"/>
      <w:r>
        <w:t>Laboratories</w:t>
      </w:r>
      <w:proofErr w:type="spellEnd"/>
      <w:r>
        <w:t xml:space="preserve">, </w:t>
      </w:r>
      <w:proofErr w:type="spellStart"/>
      <w:r>
        <w:t>Hamburg</w:t>
      </w:r>
      <w:proofErr w:type="spellEnd"/>
      <w:r>
        <w:t>, Allemagne) (75). Pour optimiser la logistique et la gestion des prélèvements, l’étude pharmacocinétique sera conduite uniquement dans des centres de la région Ile de</w:t>
      </w:r>
      <w:r>
        <w:rPr>
          <w:spacing w:val="-7"/>
        </w:rPr>
        <w:t xml:space="preserve"> </w:t>
      </w:r>
      <w:r>
        <w:t>France.</w:t>
      </w:r>
    </w:p>
    <w:p w14:paraId="0925082E" w14:textId="77777777" w:rsidR="000A329F" w:rsidRDefault="000A329F" w:rsidP="000A329F">
      <w:pPr>
        <w:pStyle w:val="Paragraphedeliste"/>
        <w:numPr>
          <w:ilvl w:val="0"/>
          <w:numId w:val="41"/>
        </w:numPr>
        <w:tabs>
          <w:tab w:val="left" w:pos="1180"/>
        </w:tabs>
        <w:spacing w:before="199" w:line="355" w:lineRule="auto"/>
        <w:ind w:right="1250"/>
        <w:jc w:val="both"/>
      </w:pPr>
      <w:r>
        <w:t xml:space="preserve">De plus, un prélèvement sanguin sera réalisé le premier jour d’évaluation </w:t>
      </w:r>
      <w:r>
        <w:rPr>
          <w:spacing w:val="2"/>
        </w:rPr>
        <w:t xml:space="preserve">du </w:t>
      </w:r>
      <w:r>
        <w:t xml:space="preserve">délirium (RASS supérieur ou égal à -3) afin de constituer une </w:t>
      </w:r>
      <w:proofErr w:type="spellStart"/>
      <w:r>
        <w:t>sérothèque</w:t>
      </w:r>
      <w:proofErr w:type="spellEnd"/>
      <w:r>
        <w:t xml:space="preserve"> destinée à doser ultérieurement les médiateurs impliqués dans la genèse du delirium. Le statut vivant ou décédé à J28 sera recherché et documenté ainsi que la date éventuelle du décès, de sortie de réanimation et de sortie de l’hôpital, ainsi que le service de destination : médecine-chirurgie-obstétrique, soins de suite-soins de longue durée, service de psychiatrie, ou domicile.</w:t>
      </w:r>
    </w:p>
    <w:p w14:paraId="6CB78820" w14:textId="77777777" w:rsidR="000A329F" w:rsidRDefault="000A329F" w:rsidP="000A329F">
      <w:pPr>
        <w:pStyle w:val="Corpsdetexte"/>
        <w:rPr>
          <w:sz w:val="24"/>
        </w:rPr>
      </w:pPr>
    </w:p>
    <w:p w14:paraId="57EE3566" w14:textId="77777777" w:rsidR="000A329F" w:rsidRDefault="000A329F" w:rsidP="000A329F">
      <w:pPr>
        <w:pStyle w:val="Corpsdetexte"/>
        <w:rPr>
          <w:sz w:val="24"/>
        </w:rPr>
      </w:pPr>
    </w:p>
    <w:p w14:paraId="68837AF8" w14:textId="77777777" w:rsidR="000A329F" w:rsidRDefault="000A329F" w:rsidP="000A329F">
      <w:pPr>
        <w:pStyle w:val="Corpsdetexte"/>
        <w:spacing w:before="1"/>
        <w:rPr>
          <w:sz w:val="21"/>
        </w:rPr>
      </w:pPr>
    </w:p>
    <w:p w14:paraId="17117209"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53" w:name="_bookmark36"/>
      <w:bookmarkStart w:id="54" w:name="_Toc195961646"/>
      <w:bookmarkEnd w:id="53"/>
      <w:r>
        <w:t>Visite de fin de la</w:t>
      </w:r>
      <w:r>
        <w:rPr>
          <w:spacing w:val="-11"/>
        </w:rPr>
        <w:t xml:space="preserve"> </w:t>
      </w:r>
      <w:r>
        <w:t>recherche</w:t>
      </w:r>
      <w:bookmarkEnd w:id="54"/>
    </w:p>
    <w:p w14:paraId="13507300" w14:textId="77777777" w:rsidR="000A329F" w:rsidRDefault="000A329F" w:rsidP="000A329F">
      <w:pPr>
        <w:pStyle w:val="Corpsdetexte"/>
        <w:spacing w:before="6"/>
        <w:rPr>
          <w:b/>
          <w:sz w:val="28"/>
        </w:rPr>
      </w:pPr>
    </w:p>
    <w:p w14:paraId="10589587" w14:textId="77777777" w:rsidR="000A329F" w:rsidRDefault="000A329F" w:rsidP="000A329F">
      <w:pPr>
        <w:pStyle w:val="Corpsdetexte"/>
        <w:spacing w:line="360" w:lineRule="auto"/>
        <w:ind w:left="896" w:right="1249"/>
        <w:jc w:val="both"/>
      </w:pPr>
      <w:r>
        <w:t>La visite de fin de suivi aura lieu à J90. Lors de cette visite, un questionnaire de qualité de vie, d’anxiété dépression, de la dépendance et du stress post traumatique sera recueilli. Le questionnaire sera à compléter par le patient soit lors d’une consultation à J90, soit lors d’un contact téléphonique réalisé par le Technicien de Recherche Clinique ou l’investigateur du centre.</w:t>
      </w:r>
    </w:p>
    <w:p w14:paraId="316D1D4F" w14:textId="77777777" w:rsidR="000A329F" w:rsidRDefault="000A329F" w:rsidP="000A329F">
      <w:pPr>
        <w:pStyle w:val="Corpsdetexte"/>
        <w:rPr>
          <w:sz w:val="24"/>
        </w:rPr>
      </w:pPr>
    </w:p>
    <w:p w14:paraId="420A1B31" w14:textId="77777777" w:rsidR="000A329F" w:rsidRDefault="000A329F" w:rsidP="000A329F">
      <w:pPr>
        <w:pStyle w:val="Corpsdetexte"/>
        <w:rPr>
          <w:sz w:val="24"/>
        </w:rPr>
      </w:pPr>
    </w:p>
    <w:p w14:paraId="18C2092F" w14:textId="77777777" w:rsidR="000A329F" w:rsidRDefault="000A329F" w:rsidP="000A329F">
      <w:pPr>
        <w:pStyle w:val="Corpsdetexte"/>
        <w:spacing w:before="6"/>
        <w:rPr>
          <w:sz w:val="19"/>
        </w:rPr>
      </w:pPr>
    </w:p>
    <w:p w14:paraId="66E71681"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360" w:lineRule="auto"/>
        <w:ind w:left="1755" w:right="1251" w:hanging="576"/>
      </w:pPr>
      <w:r>
        <w:tab/>
      </w:r>
      <w:bookmarkStart w:id="55" w:name="_bookmark37"/>
      <w:bookmarkStart w:id="56" w:name="_Toc195961647"/>
      <w:bookmarkEnd w:id="55"/>
      <w:r>
        <w:t>Durée prévue de participation des personnes, description de la chronologie et de la durée de la</w:t>
      </w:r>
      <w:r>
        <w:rPr>
          <w:spacing w:val="-8"/>
        </w:rPr>
        <w:t xml:space="preserve"> </w:t>
      </w:r>
      <w:r>
        <w:t>recherche.</w:t>
      </w:r>
      <w:bookmarkEnd w:id="56"/>
    </w:p>
    <w:p w14:paraId="4A57492D" w14:textId="77777777" w:rsidR="000A329F" w:rsidRDefault="000A329F" w:rsidP="000A329F">
      <w:pPr>
        <w:pStyle w:val="Corpsdetexte"/>
        <w:spacing w:before="4"/>
        <w:rPr>
          <w:b/>
          <w:sz w:val="9"/>
        </w:rPr>
      </w:pPr>
    </w:p>
    <w:tbl>
      <w:tblPr>
        <w:tblStyle w:val="TableNormal"/>
        <w:tblW w:w="0" w:type="auto"/>
        <w:tblInd w:w="2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06"/>
        <w:gridCol w:w="1464"/>
      </w:tblGrid>
      <w:tr w:rsidR="000A329F" w14:paraId="332E74F6" w14:textId="77777777" w:rsidTr="000A329F">
        <w:trPr>
          <w:trHeight w:val="2383"/>
        </w:trPr>
        <w:tc>
          <w:tcPr>
            <w:tcW w:w="6606" w:type="dxa"/>
            <w:tcBorders>
              <w:bottom w:val="single" w:sz="8" w:space="0" w:color="000000"/>
              <w:right w:val="single" w:sz="8" w:space="0" w:color="000000"/>
            </w:tcBorders>
          </w:tcPr>
          <w:p w14:paraId="119F15EC" w14:textId="77777777" w:rsidR="000A329F" w:rsidRPr="000A329F" w:rsidRDefault="000A329F" w:rsidP="000A329F">
            <w:pPr>
              <w:pStyle w:val="TableParagraph"/>
              <w:spacing w:before="96"/>
              <w:ind w:left="4"/>
              <w:rPr>
                <w:lang w:val="fr-FR"/>
              </w:rPr>
            </w:pPr>
            <w:r w:rsidRPr="000A329F">
              <w:rPr>
                <w:lang w:val="fr-FR"/>
              </w:rPr>
              <w:t>Durée de la période d’inclusion</w:t>
            </w:r>
          </w:p>
          <w:p w14:paraId="1F18B8A8" w14:textId="77777777" w:rsidR="000A329F" w:rsidRPr="000A329F" w:rsidRDefault="000A329F" w:rsidP="000A329F">
            <w:pPr>
              <w:pStyle w:val="TableParagraph"/>
              <w:spacing w:before="1"/>
              <w:rPr>
                <w:b/>
                <w:sz w:val="30"/>
                <w:lang w:val="fr-FR"/>
              </w:rPr>
            </w:pPr>
          </w:p>
          <w:p w14:paraId="1270C82C" w14:textId="77777777" w:rsidR="000A329F" w:rsidRPr="000A329F" w:rsidRDefault="000A329F" w:rsidP="000A329F">
            <w:pPr>
              <w:pStyle w:val="TableParagraph"/>
              <w:spacing w:before="1"/>
              <w:ind w:left="4"/>
              <w:rPr>
                <w:lang w:val="fr-FR"/>
              </w:rPr>
            </w:pPr>
            <w:r w:rsidRPr="000A329F">
              <w:rPr>
                <w:lang w:val="fr-FR"/>
              </w:rPr>
              <w:t>Durée de participation des sujets, dont :</w:t>
            </w:r>
          </w:p>
          <w:p w14:paraId="0BBBE9DF" w14:textId="77777777" w:rsidR="000A329F" w:rsidRPr="000A329F" w:rsidRDefault="000A329F" w:rsidP="000A329F">
            <w:pPr>
              <w:pStyle w:val="TableParagraph"/>
              <w:spacing w:before="2"/>
              <w:rPr>
                <w:b/>
                <w:sz w:val="30"/>
                <w:lang w:val="fr-FR"/>
              </w:rPr>
            </w:pPr>
          </w:p>
          <w:p w14:paraId="4307D818" w14:textId="77777777" w:rsidR="000A329F" w:rsidRDefault="000A329F" w:rsidP="000A329F">
            <w:pPr>
              <w:pStyle w:val="TableParagraph"/>
              <w:numPr>
                <w:ilvl w:val="0"/>
                <w:numId w:val="40"/>
              </w:numPr>
              <w:tabs>
                <w:tab w:val="left" w:pos="786"/>
                <w:tab w:val="left" w:pos="787"/>
              </w:tabs>
            </w:pPr>
            <w:r>
              <w:t xml:space="preserve">Durée du </w:t>
            </w:r>
            <w:proofErr w:type="spellStart"/>
            <w:r>
              <w:t>traitement</w:t>
            </w:r>
            <w:proofErr w:type="spellEnd"/>
            <w:r>
              <w:rPr>
                <w:spacing w:val="-2"/>
              </w:rPr>
              <w:t xml:space="preserve"> </w:t>
            </w:r>
            <w:r>
              <w:t>:</w:t>
            </w:r>
          </w:p>
          <w:p w14:paraId="1EF9E085" w14:textId="77777777" w:rsidR="000A329F" w:rsidRDefault="000A329F" w:rsidP="000A329F">
            <w:pPr>
              <w:pStyle w:val="TableParagraph"/>
              <w:rPr>
                <w:b/>
                <w:sz w:val="30"/>
              </w:rPr>
            </w:pPr>
          </w:p>
          <w:p w14:paraId="732712F3" w14:textId="77777777" w:rsidR="000A329F" w:rsidRDefault="000A329F" w:rsidP="000A329F">
            <w:pPr>
              <w:pStyle w:val="TableParagraph"/>
              <w:numPr>
                <w:ilvl w:val="0"/>
                <w:numId w:val="40"/>
              </w:numPr>
              <w:tabs>
                <w:tab w:val="left" w:pos="786"/>
                <w:tab w:val="left" w:pos="787"/>
              </w:tabs>
            </w:pPr>
            <w:r>
              <w:t xml:space="preserve">Durée du </w:t>
            </w:r>
            <w:proofErr w:type="spellStart"/>
            <w:r>
              <w:t>suivi</w:t>
            </w:r>
            <w:proofErr w:type="spellEnd"/>
            <w:r>
              <w:rPr>
                <w:spacing w:val="-2"/>
              </w:rPr>
              <w:t xml:space="preserve"> </w:t>
            </w:r>
            <w:r>
              <w:t>:</w:t>
            </w:r>
          </w:p>
        </w:tc>
        <w:tc>
          <w:tcPr>
            <w:tcW w:w="1464" w:type="dxa"/>
            <w:tcBorders>
              <w:left w:val="single" w:sz="8" w:space="0" w:color="000000"/>
              <w:bottom w:val="single" w:sz="8" w:space="0" w:color="000000"/>
            </w:tcBorders>
          </w:tcPr>
          <w:p w14:paraId="3D0EDCCE" w14:textId="77777777" w:rsidR="000A329F" w:rsidRDefault="000A329F" w:rsidP="000A329F">
            <w:pPr>
              <w:pStyle w:val="TableParagraph"/>
              <w:spacing w:before="96"/>
              <w:ind w:left="191"/>
            </w:pPr>
            <w:r>
              <w:t>20</w:t>
            </w:r>
            <w:r>
              <w:rPr>
                <w:spacing w:val="-5"/>
              </w:rPr>
              <w:t xml:space="preserve"> </w:t>
            </w:r>
            <w:proofErr w:type="spellStart"/>
            <w:r>
              <w:t>mois</w:t>
            </w:r>
            <w:proofErr w:type="spellEnd"/>
          </w:p>
          <w:p w14:paraId="7E398D4B" w14:textId="77777777" w:rsidR="000A329F" w:rsidRDefault="000A329F" w:rsidP="000A329F">
            <w:pPr>
              <w:pStyle w:val="TableParagraph"/>
              <w:rPr>
                <w:b/>
                <w:sz w:val="24"/>
              </w:rPr>
            </w:pPr>
          </w:p>
          <w:p w14:paraId="00EE7AE0" w14:textId="77777777" w:rsidR="000A329F" w:rsidRDefault="000A329F" w:rsidP="000A329F">
            <w:pPr>
              <w:pStyle w:val="TableParagraph"/>
              <w:rPr>
                <w:b/>
                <w:sz w:val="24"/>
              </w:rPr>
            </w:pPr>
          </w:p>
          <w:p w14:paraId="57EC83F8" w14:textId="77777777" w:rsidR="000A329F" w:rsidRDefault="000A329F" w:rsidP="000A329F">
            <w:pPr>
              <w:pStyle w:val="TableParagraph"/>
              <w:spacing w:before="4"/>
              <w:rPr>
                <w:b/>
                <w:sz w:val="34"/>
              </w:rPr>
            </w:pPr>
          </w:p>
          <w:p w14:paraId="278F9B76" w14:textId="77777777" w:rsidR="000A329F" w:rsidRDefault="000A329F" w:rsidP="000A329F">
            <w:pPr>
              <w:pStyle w:val="TableParagraph"/>
              <w:ind w:left="191"/>
            </w:pPr>
            <w:r>
              <w:t>14</w:t>
            </w:r>
            <w:r>
              <w:rPr>
                <w:spacing w:val="-1"/>
              </w:rPr>
              <w:t xml:space="preserve"> </w:t>
            </w:r>
            <w:proofErr w:type="spellStart"/>
            <w:r>
              <w:t>jours</w:t>
            </w:r>
            <w:proofErr w:type="spellEnd"/>
          </w:p>
          <w:p w14:paraId="4B4BBF0E" w14:textId="77777777" w:rsidR="000A329F" w:rsidRDefault="000A329F" w:rsidP="000A329F">
            <w:pPr>
              <w:pStyle w:val="TableParagraph"/>
              <w:rPr>
                <w:b/>
                <w:sz w:val="30"/>
              </w:rPr>
            </w:pPr>
          </w:p>
          <w:p w14:paraId="33ED56FA" w14:textId="77777777" w:rsidR="000A329F" w:rsidRDefault="000A329F" w:rsidP="000A329F">
            <w:pPr>
              <w:pStyle w:val="TableParagraph"/>
              <w:ind w:left="191"/>
            </w:pPr>
            <w:r>
              <w:t>90</w:t>
            </w:r>
            <w:r>
              <w:rPr>
                <w:spacing w:val="-1"/>
              </w:rPr>
              <w:t xml:space="preserve"> </w:t>
            </w:r>
            <w:proofErr w:type="spellStart"/>
            <w:r>
              <w:t>jours</w:t>
            </w:r>
            <w:proofErr w:type="spellEnd"/>
          </w:p>
        </w:tc>
      </w:tr>
      <w:tr w:rsidR="000A329F" w14:paraId="4B95975A" w14:textId="77777777" w:rsidTr="000A329F">
        <w:trPr>
          <w:trHeight w:val="575"/>
        </w:trPr>
        <w:tc>
          <w:tcPr>
            <w:tcW w:w="6606" w:type="dxa"/>
            <w:tcBorders>
              <w:top w:val="single" w:sz="8" w:space="0" w:color="000000"/>
              <w:right w:val="single" w:sz="8" w:space="0" w:color="000000"/>
            </w:tcBorders>
          </w:tcPr>
          <w:p w14:paraId="1849C76E" w14:textId="77777777" w:rsidR="000A329F" w:rsidRPr="000A329F" w:rsidRDefault="000A329F" w:rsidP="000A329F">
            <w:pPr>
              <w:pStyle w:val="TableParagraph"/>
              <w:spacing w:before="91"/>
              <w:ind w:left="66"/>
              <w:rPr>
                <w:lang w:val="fr-FR"/>
              </w:rPr>
            </w:pPr>
            <w:r w:rsidRPr="000A329F">
              <w:rPr>
                <w:lang w:val="fr-FR"/>
              </w:rPr>
              <w:t>Durée totale de la recherche :</w:t>
            </w:r>
          </w:p>
        </w:tc>
        <w:tc>
          <w:tcPr>
            <w:tcW w:w="1464" w:type="dxa"/>
            <w:tcBorders>
              <w:top w:val="single" w:sz="8" w:space="0" w:color="000000"/>
              <w:left w:val="single" w:sz="8" w:space="0" w:color="000000"/>
            </w:tcBorders>
          </w:tcPr>
          <w:p w14:paraId="61747411" w14:textId="77777777" w:rsidR="000A329F" w:rsidRDefault="000A329F" w:rsidP="000A329F">
            <w:pPr>
              <w:pStyle w:val="TableParagraph"/>
              <w:spacing w:before="91"/>
              <w:ind w:left="191"/>
            </w:pPr>
            <w:r>
              <w:t xml:space="preserve">23 </w:t>
            </w:r>
            <w:proofErr w:type="spellStart"/>
            <w:r>
              <w:t>mois</w:t>
            </w:r>
            <w:proofErr w:type="spellEnd"/>
          </w:p>
        </w:tc>
      </w:tr>
    </w:tbl>
    <w:p w14:paraId="44DC361B" w14:textId="77777777" w:rsidR="000A329F" w:rsidRDefault="000A329F" w:rsidP="000A329F">
      <w:pPr>
        <w:sectPr w:rsidR="000A329F">
          <w:pgSz w:w="11910" w:h="16840"/>
          <w:pgMar w:top="1040" w:right="160" w:bottom="880" w:left="520" w:header="0" w:footer="648" w:gutter="0"/>
          <w:cols w:space="720"/>
        </w:sectPr>
      </w:pPr>
    </w:p>
    <w:p w14:paraId="4F147E8D" w14:textId="77777777" w:rsidR="000A329F" w:rsidRDefault="000A329F" w:rsidP="000A329F">
      <w:pPr>
        <w:pStyle w:val="Paragraphedeliste"/>
        <w:numPr>
          <w:ilvl w:val="1"/>
          <w:numId w:val="56"/>
        </w:numPr>
        <w:tabs>
          <w:tab w:val="left" w:pos="1889"/>
          <w:tab w:val="left" w:pos="1890"/>
        </w:tabs>
        <w:spacing w:before="69"/>
        <w:rPr>
          <w:b/>
        </w:rPr>
      </w:pPr>
      <w:bookmarkStart w:id="57" w:name="_bookmark38"/>
      <w:bookmarkEnd w:id="57"/>
      <w:r>
        <w:rPr>
          <w:b/>
        </w:rPr>
        <w:lastRenderedPageBreak/>
        <w:t>Tableau ou schéma récapitulatif de la chronologie de la</w:t>
      </w:r>
      <w:r>
        <w:rPr>
          <w:b/>
          <w:spacing w:val="-10"/>
        </w:rPr>
        <w:t xml:space="preserve"> </w:t>
      </w:r>
      <w:r>
        <w:rPr>
          <w:b/>
        </w:rPr>
        <w:t>recherche</w:t>
      </w:r>
    </w:p>
    <w:p w14:paraId="6047D1C5" w14:textId="77777777" w:rsidR="000A329F" w:rsidRDefault="000A329F" w:rsidP="000A329F">
      <w:pPr>
        <w:pStyle w:val="Corpsdetexte"/>
        <w:spacing w:before="4" w:after="1"/>
        <w:rPr>
          <w:b/>
          <w:sz w:val="20"/>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3"/>
        <w:gridCol w:w="2126"/>
        <w:gridCol w:w="1908"/>
        <w:gridCol w:w="1277"/>
        <w:gridCol w:w="926"/>
        <w:gridCol w:w="1200"/>
      </w:tblGrid>
      <w:tr w:rsidR="000A329F" w14:paraId="28F694A7" w14:textId="77777777" w:rsidTr="000A329F">
        <w:trPr>
          <w:trHeight w:val="621"/>
        </w:trPr>
        <w:tc>
          <w:tcPr>
            <w:tcW w:w="3183" w:type="dxa"/>
            <w:shd w:val="clear" w:color="auto" w:fill="EDEBE0"/>
          </w:tcPr>
          <w:p w14:paraId="3E4757A5" w14:textId="77777777" w:rsidR="000A329F" w:rsidRPr="000A329F" w:rsidRDefault="000A329F" w:rsidP="000A329F">
            <w:pPr>
              <w:pStyle w:val="TableParagraph"/>
              <w:spacing w:before="5"/>
              <w:rPr>
                <w:b/>
                <w:sz w:val="17"/>
                <w:lang w:val="fr-FR"/>
              </w:rPr>
            </w:pPr>
          </w:p>
          <w:p w14:paraId="51FA300E" w14:textId="77777777" w:rsidR="000A329F" w:rsidRDefault="000A329F" w:rsidP="000A329F">
            <w:pPr>
              <w:pStyle w:val="TableParagraph"/>
              <w:ind w:left="1126" w:right="1116"/>
              <w:jc w:val="center"/>
              <w:rPr>
                <w:b/>
                <w:sz w:val="18"/>
              </w:rPr>
            </w:pPr>
            <w:r>
              <w:rPr>
                <w:b/>
                <w:sz w:val="18"/>
              </w:rPr>
              <w:t>EXAMENS</w:t>
            </w:r>
          </w:p>
        </w:tc>
        <w:tc>
          <w:tcPr>
            <w:tcW w:w="2126" w:type="dxa"/>
            <w:shd w:val="clear" w:color="auto" w:fill="EDEBE0"/>
          </w:tcPr>
          <w:p w14:paraId="06125E22" w14:textId="77777777" w:rsidR="000A329F" w:rsidRDefault="000A329F" w:rsidP="000A329F">
            <w:pPr>
              <w:pStyle w:val="TableParagraph"/>
              <w:spacing w:before="109" w:line="206" w:lineRule="exact"/>
              <w:ind w:left="120" w:right="106"/>
              <w:jc w:val="center"/>
              <w:rPr>
                <w:b/>
                <w:sz w:val="18"/>
              </w:rPr>
            </w:pPr>
            <w:r>
              <w:rPr>
                <w:b/>
                <w:sz w:val="18"/>
              </w:rPr>
              <w:t>J1</w:t>
            </w:r>
          </w:p>
          <w:p w14:paraId="09B1F80D" w14:textId="77777777" w:rsidR="000A329F" w:rsidRDefault="000A329F" w:rsidP="000A329F">
            <w:pPr>
              <w:pStyle w:val="TableParagraph"/>
              <w:spacing w:line="183" w:lineRule="exact"/>
              <w:ind w:left="120" w:right="106"/>
              <w:jc w:val="center"/>
              <w:rPr>
                <w:b/>
                <w:sz w:val="16"/>
              </w:rPr>
            </w:pPr>
            <w:r>
              <w:rPr>
                <w:b/>
                <w:sz w:val="16"/>
              </w:rPr>
              <w:t>Inclusion/</w:t>
            </w:r>
            <w:proofErr w:type="spellStart"/>
            <w:r>
              <w:rPr>
                <w:b/>
                <w:sz w:val="16"/>
              </w:rPr>
              <w:t>randomisation</w:t>
            </w:r>
            <w:proofErr w:type="spellEnd"/>
          </w:p>
        </w:tc>
        <w:tc>
          <w:tcPr>
            <w:tcW w:w="1908" w:type="dxa"/>
            <w:shd w:val="clear" w:color="auto" w:fill="EDEBE0"/>
          </w:tcPr>
          <w:p w14:paraId="0B85B8F5" w14:textId="77777777" w:rsidR="000A329F" w:rsidRDefault="000A329F" w:rsidP="000A329F">
            <w:pPr>
              <w:pStyle w:val="TableParagraph"/>
              <w:spacing w:before="5"/>
              <w:rPr>
                <w:b/>
                <w:sz w:val="17"/>
              </w:rPr>
            </w:pPr>
          </w:p>
          <w:p w14:paraId="24154541" w14:textId="77777777" w:rsidR="000A329F" w:rsidRDefault="000A329F" w:rsidP="000A329F">
            <w:pPr>
              <w:pStyle w:val="TableParagraph"/>
              <w:ind w:left="266" w:right="248"/>
              <w:jc w:val="center"/>
              <w:rPr>
                <w:b/>
                <w:sz w:val="18"/>
              </w:rPr>
            </w:pPr>
            <w:r>
              <w:rPr>
                <w:b/>
                <w:sz w:val="18"/>
              </w:rPr>
              <w:t>J2</w:t>
            </w:r>
          </w:p>
        </w:tc>
        <w:tc>
          <w:tcPr>
            <w:tcW w:w="1277" w:type="dxa"/>
            <w:shd w:val="clear" w:color="auto" w:fill="EDEBE0"/>
          </w:tcPr>
          <w:p w14:paraId="5F0E9592" w14:textId="77777777" w:rsidR="000A329F" w:rsidRDefault="000A329F" w:rsidP="000A329F">
            <w:pPr>
              <w:pStyle w:val="TableParagraph"/>
              <w:spacing w:before="5"/>
              <w:rPr>
                <w:b/>
                <w:sz w:val="17"/>
              </w:rPr>
            </w:pPr>
          </w:p>
          <w:p w14:paraId="4D8CDC67" w14:textId="77777777" w:rsidR="000A329F" w:rsidRDefault="000A329F" w:rsidP="000A329F">
            <w:pPr>
              <w:pStyle w:val="TableParagraph"/>
              <w:ind w:left="334"/>
              <w:rPr>
                <w:b/>
                <w:sz w:val="18"/>
              </w:rPr>
            </w:pPr>
            <w:r>
              <w:rPr>
                <w:b/>
                <w:sz w:val="18"/>
              </w:rPr>
              <w:t>J3 -J14</w:t>
            </w:r>
          </w:p>
        </w:tc>
        <w:tc>
          <w:tcPr>
            <w:tcW w:w="926" w:type="dxa"/>
            <w:shd w:val="clear" w:color="auto" w:fill="EDEBE0"/>
          </w:tcPr>
          <w:p w14:paraId="2FF03782" w14:textId="77777777" w:rsidR="000A329F" w:rsidRDefault="000A329F" w:rsidP="000A329F">
            <w:pPr>
              <w:pStyle w:val="TableParagraph"/>
              <w:spacing w:before="5"/>
              <w:rPr>
                <w:b/>
                <w:sz w:val="17"/>
              </w:rPr>
            </w:pPr>
          </w:p>
          <w:p w14:paraId="2D8E32C5" w14:textId="77777777" w:rsidR="000A329F" w:rsidRDefault="000A329F" w:rsidP="000A329F">
            <w:pPr>
              <w:pStyle w:val="TableParagraph"/>
              <w:ind w:left="296" w:right="278"/>
              <w:jc w:val="center"/>
              <w:rPr>
                <w:b/>
                <w:sz w:val="18"/>
              </w:rPr>
            </w:pPr>
            <w:r>
              <w:rPr>
                <w:b/>
                <w:sz w:val="18"/>
              </w:rPr>
              <w:t>J28</w:t>
            </w:r>
          </w:p>
        </w:tc>
        <w:tc>
          <w:tcPr>
            <w:tcW w:w="1200" w:type="dxa"/>
            <w:shd w:val="clear" w:color="auto" w:fill="EDEBE0"/>
          </w:tcPr>
          <w:p w14:paraId="433E806A" w14:textId="77777777" w:rsidR="000A329F" w:rsidRDefault="000A329F" w:rsidP="000A329F">
            <w:pPr>
              <w:pStyle w:val="TableParagraph"/>
              <w:spacing w:before="97" w:line="207" w:lineRule="exact"/>
              <w:ind w:left="140" w:right="125"/>
              <w:jc w:val="center"/>
              <w:rPr>
                <w:b/>
                <w:sz w:val="18"/>
              </w:rPr>
            </w:pPr>
            <w:r>
              <w:rPr>
                <w:b/>
                <w:sz w:val="18"/>
              </w:rPr>
              <w:t>J90 (+/- 7</w:t>
            </w:r>
          </w:p>
          <w:p w14:paraId="4FD13BF9" w14:textId="77777777" w:rsidR="000A329F" w:rsidRDefault="000A329F" w:rsidP="000A329F">
            <w:pPr>
              <w:pStyle w:val="TableParagraph"/>
              <w:spacing w:line="207" w:lineRule="exact"/>
              <w:ind w:left="145" w:right="125"/>
              <w:jc w:val="center"/>
              <w:rPr>
                <w:b/>
                <w:sz w:val="18"/>
              </w:rPr>
            </w:pPr>
            <w:proofErr w:type="spellStart"/>
            <w:r>
              <w:rPr>
                <w:b/>
                <w:sz w:val="18"/>
              </w:rPr>
              <w:t>jours</w:t>
            </w:r>
            <w:proofErr w:type="spellEnd"/>
            <w:r>
              <w:rPr>
                <w:b/>
                <w:sz w:val="18"/>
              </w:rPr>
              <w:t>)</w:t>
            </w:r>
          </w:p>
        </w:tc>
      </w:tr>
      <w:tr w:rsidR="000A329F" w14:paraId="571F7C2A" w14:textId="77777777" w:rsidTr="000A329F">
        <w:trPr>
          <w:trHeight w:val="573"/>
        </w:trPr>
        <w:tc>
          <w:tcPr>
            <w:tcW w:w="3183" w:type="dxa"/>
            <w:shd w:val="clear" w:color="auto" w:fill="EDEBE0"/>
          </w:tcPr>
          <w:p w14:paraId="16B1924D" w14:textId="77777777" w:rsidR="000A329F" w:rsidRDefault="000A329F" w:rsidP="000A329F">
            <w:pPr>
              <w:pStyle w:val="TableParagraph"/>
              <w:spacing w:before="73"/>
              <w:ind w:left="71"/>
              <w:rPr>
                <w:b/>
                <w:sz w:val="18"/>
              </w:rPr>
            </w:pPr>
            <w:proofErr w:type="spellStart"/>
            <w:r>
              <w:rPr>
                <w:b/>
                <w:sz w:val="18"/>
              </w:rPr>
              <w:t>Critères</w:t>
            </w:r>
            <w:proofErr w:type="spellEnd"/>
            <w:r>
              <w:rPr>
                <w:b/>
                <w:sz w:val="18"/>
              </w:rPr>
              <w:t xml:space="preserve"> </w:t>
            </w:r>
            <w:proofErr w:type="spellStart"/>
            <w:r>
              <w:rPr>
                <w:b/>
                <w:sz w:val="18"/>
              </w:rPr>
              <w:t>d’inclusion</w:t>
            </w:r>
            <w:proofErr w:type="spellEnd"/>
            <w:r>
              <w:rPr>
                <w:b/>
                <w:sz w:val="18"/>
              </w:rPr>
              <w:t>/non inclusion</w:t>
            </w:r>
          </w:p>
        </w:tc>
        <w:tc>
          <w:tcPr>
            <w:tcW w:w="2126" w:type="dxa"/>
          </w:tcPr>
          <w:p w14:paraId="35466053" w14:textId="77777777" w:rsidR="000A329F" w:rsidRDefault="000A329F" w:rsidP="000A329F">
            <w:pPr>
              <w:pStyle w:val="TableParagraph"/>
              <w:spacing w:before="176"/>
              <w:ind w:left="948"/>
              <w:rPr>
                <w:b/>
                <w:sz w:val="18"/>
              </w:rPr>
            </w:pPr>
            <w:r>
              <w:rPr>
                <w:b/>
                <w:sz w:val="18"/>
              </w:rPr>
              <w:t>X</w:t>
            </w:r>
          </w:p>
        </w:tc>
        <w:tc>
          <w:tcPr>
            <w:tcW w:w="4111" w:type="dxa"/>
            <w:gridSpan w:val="3"/>
            <w:shd w:val="clear" w:color="auto" w:fill="F1F1F1"/>
          </w:tcPr>
          <w:p w14:paraId="67EA2D83" w14:textId="77777777" w:rsidR="000A329F" w:rsidRDefault="000A329F" w:rsidP="000A329F">
            <w:pPr>
              <w:pStyle w:val="TableParagraph"/>
              <w:rPr>
                <w:rFonts w:ascii="Times New Roman"/>
                <w:sz w:val="18"/>
              </w:rPr>
            </w:pPr>
          </w:p>
        </w:tc>
        <w:tc>
          <w:tcPr>
            <w:tcW w:w="1200" w:type="dxa"/>
            <w:shd w:val="clear" w:color="auto" w:fill="F1F1F1"/>
          </w:tcPr>
          <w:p w14:paraId="1DE0E0DF" w14:textId="77777777" w:rsidR="000A329F" w:rsidRDefault="000A329F" w:rsidP="000A329F">
            <w:pPr>
              <w:pStyle w:val="TableParagraph"/>
              <w:rPr>
                <w:rFonts w:ascii="Times New Roman"/>
                <w:sz w:val="18"/>
              </w:rPr>
            </w:pPr>
          </w:p>
        </w:tc>
      </w:tr>
      <w:tr w:rsidR="000A329F" w14:paraId="748B7447" w14:textId="77777777" w:rsidTr="000A329F">
        <w:trPr>
          <w:trHeight w:val="575"/>
        </w:trPr>
        <w:tc>
          <w:tcPr>
            <w:tcW w:w="3183" w:type="dxa"/>
            <w:shd w:val="clear" w:color="auto" w:fill="EDEBE0"/>
          </w:tcPr>
          <w:p w14:paraId="6DEB3717" w14:textId="77777777" w:rsidR="000A329F" w:rsidRPr="000A329F" w:rsidRDefault="000A329F" w:rsidP="000A329F">
            <w:pPr>
              <w:pStyle w:val="TableParagraph"/>
              <w:spacing w:before="75"/>
              <w:ind w:left="71"/>
              <w:rPr>
                <w:b/>
                <w:sz w:val="18"/>
                <w:lang w:val="fr-FR"/>
              </w:rPr>
            </w:pPr>
            <w:r w:rsidRPr="000A329F">
              <w:rPr>
                <w:b/>
                <w:sz w:val="18"/>
                <w:lang w:val="fr-FR"/>
              </w:rPr>
              <w:t>Consentement (</w:t>
            </w:r>
            <w:r w:rsidRPr="000A329F">
              <w:rPr>
                <w:b/>
                <w:i/>
                <w:sz w:val="18"/>
                <w:lang w:val="fr-FR"/>
              </w:rPr>
              <w:t>selon le cas, voir chapitre 15.1</w:t>
            </w:r>
            <w:r w:rsidRPr="000A329F">
              <w:rPr>
                <w:b/>
                <w:sz w:val="18"/>
                <w:lang w:val="fr-FR"/>
              </w:rPr>
              <w:t>)</w:t>
            </w:r>
          </w:p>
        </w:tc>
        <w:tc>
          <w:tcPr>
            <w:tcW w:w="2126" w:type="dxa"/>
          </w:tcPr>
          <w:p w14:paraId="73AD5368" w14:textId="77777777" w:rsidR="000A329F" w:rsidRDefault="000A329F" w:rsidP="000A329F">
            <w:pPr>
              <w:pStyle w:val="TableParagraph"/>
              <w:spacing w:before="179"/>
              <w:ind w:left="948"/>
              <w:rPr>
                <w:b/>
                <w:sz w:val="18"/>
              </w:rPr>
            </w:pPr>
            <w:r>
              <w:rPr>
                <w:b/>
                <w:sz w:val="18"/>
              </w:rPr>
              <w:t>X</w:t>
            </w:r>
          </w:p>
        </w:tc>
        <w:tc>
          <w:tcPr>
            <w:tcW w:w="4111" w:type="dxa"/>
            <w:gridSpan w:val="3"/>
            <w:shd w:val="clear" w:color="auto" w:fill="F1F1F1"/>
          </w:tcPr>
          <w:p w14:paraId="5B65A5E8" w14:textId="77777777" w:rsidR="000A329F" w:rsidRDefault="000A329F" w:rsidP="000A329F">
            <w:pPr>
              <w:pStyle w:val="TableParagraph"/>
              <w:rPr>
                <w:rFonts w:ascii="Times New Roman"/>
                <w:sz w:val="18"/>
              </w:rPr>
            </w:pPr>
          </w:p>
        </w:tc>
        <w:tc>
          <w:tcPr>
            <w:tcW w:w="1200" w:type="dxa"/>
            <w:shd w:val="clear" w:color="auto" w:fill="F1F1F1"/>
          </w:tcPr>
          <w:p w14:paraId="659A8920" w14:textId="77777777" w:rsidR="000A329F" w:rsidRDefault="000A329F" w:rsidP="000A329F">
            <w:pPr>
              <w:pStyle w:val="TableParagraph"/>
              <w:rPr>
                <w:rFonts w:ascii="Times New Roman"/>
                <w:sz w:val="18"/>
              </w:rPr>
            </w:pPr>
          </w:p>
        </w:tc>
      </w:tr>
      <w:tr w:rsidR="000A329F" w14:paraId="481F761E" w14:textId="77777777" w:rsidTr="000A329F">
        <w:trPr>
          <w:trHeight w:val="474"/>
        </w:trPr>
        <w:tc>
          <w:tcPr>
            <w:tcW w:w="3183" w:type="dxa"/>
            <w:shd w:val="clear" w:color="auto" w:fill="EDEBE0"/>
          </w:tcPr>
          <w:p w14:paraId="24F8B7F6" w14:textId="77777777" w:rsidR="000A329F" w:rsidRDefault="000A329F" w:rsidP="000A329F">
            <w:pPr>
              <w:pStyle w:val="TableParagraph"/>
              <w:spacing w:before="73"/>
              <w:ind w:left="71"/>
              <w:rPr>
                <w:b/>
                <w:sz w:val="18"/>
              </w:rPr>
            </w:pPr>
            <w:r>
              <w:rPr>
                <w:b/>
                <w:sz w:val="18"/>
              </w:rPr>
              <w:t>Inclusion/</w:t>
            </w:r>
            <w:proofErr w:type="spellStart"/>
            <w:r>
              <w:rPr>
                <w:b/>
                <w:sz w:val="18"/>
              </w:rPr>
              <w:t>Randomisation</w:t>
            </w:r>
            <w:proofErr w:type="spellEnd"/>
          </w:p>
        </w:tc>
        <w:tc>
          <w:tcPr>
            <w:tcW w:w="2126" w:type="dxa"/>
          </w:tcPr>
          <w:p w14:paraId="74B62F0E" w14:textId="77777777" w:rsidR="000A329F" w:rsidRDefault="000A329F" w:rsidP="000A329F">
            <w:pPr>
              <w:pStyle w:val="TableParagraph"/>
              <w:spacing w:before="128"/>
              <w:ind w:left="948"/>
              <w:rPr>
                <w:b/>
                <w:sz w:val="18"/>
              </w:rPr>
            </w:pPr>
            <w:r>
              <w:rPr>
                <w:b/>
                <w:sz w:val="18"/>
              </w:rPr>
              <w:t>X</w:t>
            </w:r>
          </w:p>
        </w:tc>
        <w:tc>
          <w:tcPr>
            <w:tcW w:w="4111" w:type="dxa"/>
            <w:gridSpan w:val="3"/>
            <w:shd w:val="clear" w:color="auto" w:fill="F1F1F1"/>
          </w:tcPr>
          <w:p w14:paraId="0C38325C" w14:textId="77777777" w:rsidR="000A329F" w:rsidRDefault="000A329F" w:rsidP="000A329F">
            <w:pPr>
              <w:pStyle w:val="TableParagraph"/>
              <w:rPr>
                <w:rFonts w:ascii="Times New Roman"/>
                <w:sz w:val="18"/>
              </w:rPr>
            </w:pPr>
          </w:p>
        </w:tc>
        <w:tc>
          <w:tcPr>
            <w:tcW w:w="1200" w:type="dxa"/>
            <w:shd w:val="clear" w:color="auto" w:fill="F1F1F1"/>
          </w:tcPr>
          <w:p w14:paraId="62F0BA14" w14:textId="77777777" w:rsidR="000A329F" w:rsidRDefault="000A329F" w:rsidP="000A329F">
            <w:pPr>
              <w:pStyle w:val="TableParagraph"/>
              <w:rPr>
                <w:rFonts w:ascii="Times New Roman"/>
                <w:sz w:val="18"/>
              </w:rPr>
            </w:pPr>
          </w:p>
        </w:tc>
      </w:tr>
      <w:tr w:rsidR="000A329F" w14:paraId="2E1767B6" w14:textId="77777777" w:rsidTr="000A329F">
        <w:trPr>
          <w:trHeight w:val="815"/>
        </w:trPr>
        <w:tc>
          <w:tcPr>
            <w:tcW w:w="3183" w:type="dxa"/>
            <w:shd w:val="clear" w:color="auto" w:fill="EDEBE0"/>
          </w:tcPr>
          <w:p w14:paraId="7A034977" w14:textId="77777777" w:rsidR="000A329F" w:rsidRDefault="000A329F" w:rsidP="000A329F">
            <w:pPr>
              <w:pStyle w:val="TableParagraph"/>
              <w:spacing w:before="11"/>
              <w:rPr>
                <w:b/>
                <w:sz w:val="25"/>
              </w:rPr>
            </w:pPr>
          </w:p>
          <w:p w14:paraId="6B266200" w14:textId="77777777" w:rsidR="000A329F" w:rsidRDefault="000A329F" w:rsidP="000A329F">
            <w:pPr>
              <w:pStyle w:val="TableParagraph"/>
              <w:ind w:left="71"/>
              <w:rPr>
                <w:b/>
                <w:sz w:val="18"/>
              </w:rPr>
            </w:pPr>
            <w:r>
              <w:rPr>
                <w:b/>
                <w:sz w:val="18"/>
              </w:rPr>
              <w:t xml:space="preserve">Dispensation du </w:t>
            </w:r>
            <w:proofErr w:type="spellStart"/>
            <w:r>
              <w:rPr>
                <w:b/>
                <w:sz w:val="18"/>
              </w:rPr>
              <w:t>traitement</w:t>
            </w:r>
            <w:proofErr w:type="spellEnd"/>
          </w:p>
        </w:tc>
        <w:tc>
          <w:tcPr>
            <w:tcW w:w="5311" w:type="dxa"/>
            <w:gridSpan w:val="3"/>
          </w:tcPr>
          <w:p w14:paraId="3A8A78EF" w14:textId="77777777" w:rsidR="000A329F" w:rsidRPr="000A329F" w:rsidRDefault="000A329F" w:rsidP="000A329F">
            <w:pPr>
              <w:pStyle w:val="TableParagraph"/>
              <w:rPr>
                <w:b/>
                <w:sz w:val="18"/>
                <w:lang w:val="fr-FR"/>
              </w:rPr>
            </w:pPr>
          </w:p>
          <w:p w14:paraId="6D4E480E" w14:textId="77777777" w:rsidR="000A329F" w:rsidRPr="000A329F" w:rsidRDefault="000A329F" w:rsidP="000A329F">
            <w:pPr>
              <w:pStyle w:val="TableParagraph"/>
              <w:ind w:left="569" w:right="553"/>
              <w:jc w:val="center"/>
              <w:rPr>
                <w:sz w:val="18"/>
                <w:lang w:val="fr-FR"/>
              </w:rPr>
            </w:pPr>
            <w:r w:rsidRPr="000A329F">
              <w:rPr>
                <w:b/>
                <w:sz w:val="18"/>
                <w:lang w:val="fr-FR"/>
              </w:rPr>
              <w:t xml:space="preserve">X </w:t>
            </w:r>
            <w:r w:rsidRPr="000A329F">
              <w:rPr>
                <w:sz w:val="18"/>
                <w:lang w:val="fr-FR"/>
              </w:rPr>
              <w:t>De J1 à J14</w:t>
            </w:r>
          </w:p>
          <w:p w14:paraId="6F2F3C1E" w14:textId="77777777" w:rsidR="000A329F" w:rsidRPr="000A329F" w:rsidRDefault="000A329F" w:rsidP="000A329F">
            <w:pPr>
              <w:pStyle w:val="TableParagraph"/>
              <w:spacing w:before="2"/>
              <w:ind w:left="615" w:right="553"/>
              <w:jc w:val="center"/>
              <w:rPr>
                <w:sz w:val="16"/>
                <w:lang w:val="fr-FR"/>
              </w:rPr>
            </w:pPr>
            <w:r w:rsidRPr="000A329F">
              <w:rPr>
                <w:sz w:val="16"/>
                <w:lang w:val="fr-FR"/>
              </w:rPr>
              <w:t>(ou jusqu’au décès ou sortie de réanimation), à 21 heures</w:t>
            </w:r>
          </w:p>
        </w:tc>
        <w:tc>
          <w:tcPr>
            <w:tcW w:w="926" w:type="dxa"/>
            <w:shd w:val="clear" w:color="auto" w:fill="F1F1F1"/>
          </w:tcPr>
          <w:p w14:paraId="02222EA2" w14:textId="77777777" w:rsidR="000A329F" w:rsidRPr="000A329F" w:rsidRDefault="000A329F" w:rsidP="000A329F">
            <w:pPr>
              <w:pStyle w:val="TableParagraph"/>
              <w:rPr>
                <w:rFonts w:ascii="Times New Roman"/>
                <w:sz w:val="18"/>
                <w:lang w:val="fr-FR"/>
              </w:rPr>
            </w:pPr>
          </w:p>
        </w:tc>
        <w:tc>
          <w:tcPr>
            <w:tcW w:w="1200" w:type="dxa"/>
            <w:shd w:val="clear" w:color="auto" w:fill="F1F1F1"/>
          </w:tcPr>
          <w:p w14:paraId="7463A755" w14:textId="77777777" w:rsidR="000A329F" w:rsidRPr="000A329F" w:rsidRDefault="000A329F" w:rsidP="000A329F">
            <w:pPr>
              <w:pStyle w:val="TableParagraph"/>
              <w:rPr>
                <w:rFonts w:ascii="Times New Roman"/>
                <w:sz w:val="18"/>
                <w:lang w:val="fr-FR"/>
              </w:rPr>
            </w:pPr>
          </w:p>
        </w:tc>
      </w:tr>
      <w:tr w:rsidR="000A329F" w14:paraId="39ED80F5" w14:textId="77777777" w:rsidTr="000A329F">
        <w:trPr>
          <w:trHeight w:val="1128"/>
        </w:trPr>
        <w:tc>
          <w:tcPr>
            <w:tcW w:w="3183" w:type="dxa"/>
            <w:shd w:val="clear" w:color="auto" w:fill="EDEBE0"/>
          </w:tcPr>
          <w:p w14:paraId="52F27706" w14:textId="77777777" w:rsidR="000A329F" w:rsidRPr="000A329F" w:rsidRDefault="000A329F" w:rsidP="000A329F">
            <w:pPr>
              <w:pStyle w:val="TableParagraph"/>
              <w:spacing w:before="74"/>
              <w:ind w:left="71" w:right="90"/>
              <w:rPr>
                <w:b/>
                <w:sz w:val="18"/>
                <w:lang w:val="fr-FR"/>
              </w:rPr>
            </w:pPr>
            <w:r w:rsidRPr="000A329F">
              <w:rPr>
                <w:b/>
                <w:sz w:val="18"/>
                <w:lang w:val="fr-FR"/>
              </w:rPr>
              <w:t>Pharmacocinétique (phase activité= 1</w:t>
            </w:r>
            <w:r w:rsidRPr="000A329F">
              <w:rPr>
                <w:b/>
                <w:sz w:val="18"/>
                <w:vertAlign w:val="superscript"/>
                <w:lang w:val="fr-FR"/>
              </w:rPr>
              <w:t>ère</w:t>
            </w:r>
            <w:r w:rsidRPr="000A329F">
              <w:rPr>
                <w:b/>
                <w:sz w:val="18"/>
                <w:lang w:val="fr-FR"/>
              </w:rPr>
              <w:t xml:space="preserve"> phase) : 2 ml x 3 (tube sec),</w:t>
            </w:r>
          </w:p>
        </w:tc>
        <w:tc>
          <w:tcPr>
            <w:tcW w:w="2126" w:type="dxa"/>
            <w:shd w:val="clear" w:color="auto" w:fill="F1F1F1"/>
          </w:tcPr>
          <w:p w14:paraId="3ACD0D14" w14:textId="77777777" w:rsidR="000A329F" w:rsidRPr="000A329F" w:rsidRDefault="000A329F" w:rsidP="000A329F">
            <w:pPr>
              <w:pStyle w:val="TableParagraph"/>
              <w:rPr>
                <w:rFonts w:ascii="Times New Roman"/>
                <w:sz w:val="18"/>
                <w:lang w:val="fr-FR"/>
              </w:rPr>
            </w:pPr>
          </w:p>
        </w:tc>
        <w:tc>
          <w:tcPr>
            <w:tcW w:w="1908" w:type="dxa"/>
          </w:tcPr>
          <w:p w14:paraId="677B8152" w14:textId="77777777" w:rsidR="000A329F" w:rsidRPr="000A329F" w:rsidRDefault="000A329F" w:rsidP="000A329F">
            <w:pPr>
              <w:pStyle w:val="TableParagraph"/>
              <w:ind w:left="173" w:right="110" w:hanging="1"/>
              <w:jc w:val="center"/>
              <w:rPr>
                <w:sz w:val="16"/>
                <w:lang w:val="fr-FR"/>
              </w:rPr>
            </w:pPr>
            <w:r w:rsidRPr="000A329F">
              <w:rPr>
                <w:b/>
                <w:sz w:val="18"/>
                <w:lang w:val="fr-FR"/>
              </w:rPr>
              <w:t xml:space="preserve">X </w:t>
            </w:r>
            <w:r w:rsidRPr="000A329F">
              <w:rPr>
                <w:sz w:val="18"/>
                <w:lang w:val="fr-FR"/>
              </w:rPr>
              <w:t xml:space="preserve">(centres en IDF) </w:t>
            </w:r>
            <w:r w:rsidRPr="000A329F">
              <w:rPr>
                <w:sz w:val="16"/>
                <w:lang w:val="fr-FR"/>
              </w:rPr>
              <w:t>Avant l’administration de la 2eme dose du traitement (avant 21h),</w:t>
            </w:r>
          </w:p>
          <w:p w14:paraId="081D0474" w14:textId="77777777" w:rsidR="000A329F" w:rsidRPr="000A329F" w:rsidRDefault="000A329F" w:rsidP="000A329F">
            <w:pPr>
              <w:pStyle w:val="TableParagraph"/>
              <w:spacing w:before="3" w:line="182" w:lineRule="exact"/>
              <w:ind w:left="310" w:right="248"/>
              <w:jc w:val="center"/>
              <w:rPr>
                <w:sz w:val="16"/>
                <w:lang w:val="fr-FR"/>
              </w:rPr>
            </w:pPr>
            <w:r w:rsidRPr="000A329F">
              <w:rPr>
                <w:sz w:val="16"/>
                <w:lang w:val="fr-FR"/>
              </w:rPr>
              <w:t>à 21h30 et à 8h du matin</w:t>
            </w:r>
          </w:p>
        </w:tc>
        <w:tc>
          <w:tcPr>
            <w:tcW w:w="1277" w:type="dxa"/>
          </w:tcPr>
          <w:p w14:paraId="5C408B90" w14:textId="77777777" w:rsidR="000A329F" w:rsidRPr="000A329F" w:rsidRDefault="000A329F" w:rsidP="000A329F">
            <w:pPr>
              <w:pStyle w:val="TableParagraph"/>
              <w:rPr>
                <w:rFonts w:ascii="Times New Roman"/>
                <w:sz w:val="18"/>
                <w:lang w:val="fr-FR"/>
              </w:rPr>
            </w:pPr>
          </w:p>
        </w:tc>
        <w:tc>
          <w:tcPr>
            <w:tcW w:w="926" w:type="dxa"/>
            <w:shd w:val="clear" w:color="auto" w:fill="F1F1F1"/>
          </w:tcPr>
          <w:p w14:paraId="333700B5" w14:textId="77777777" w:rsidR="000A329F" w:rsidRPr="000A329F" w:rsidRDefault="000A329F" w:rsidP="000A329F">
            <w:pPr>
              <w:pStyle w:val="TableParagraph"/>
              <w:rPr>
                <w:rFonts w:ascii="Times New Roman"/>
                <w:sz w:val="18"/>
                <w:lang w:val="fr-FR"/>
              </w:rPr>
            </w:pPr>
          </w:p>
        </w:tc>
        <w:tc>
          <w:tcPr>
            <w:tcW w:w="1200" w:type="dxa"/>
            <w:shd w:val="clear" w:color="auto" w:fill="F1F1F1"/>
          </w:tcPr>
          <w:p w14:paraId="60230116" w14:textId="77777777" w:rsidR="000A329F" w:rsidRPr="000A329F" w:rsidRDefault="000A329F" w:rsidP="000A329F">
            <w:pPr>
              <w:pStyle w:val="TableParagraph"/>
              <w:rPr>
                <w:rFonts w:ascii="Times New Roman"/>
                <w:sz w:val="18"/>
                <w:lang w:val="fr-FR"/>
              </w:rPr>
            </w:pPr>
          </w:p>
        </w:tc>
      </w:tr>
      <w:tr w:rsidR="000A329F" w14:paraId="7DF41B2E" w14:textId="77777777" w:rsidTr="000A329F">
        <w:trPr>
          <w:trHeight w:val="573"/>
        </w:trPr>
        <w:tc>
          <w:tcPr>
            <w:tcW w:w="3183" w:type="dxa"/>
            <w:shd w:val="clear" w:color="auto" w:fill="EDEBE0"/>
          </w:tcPr>
          <w:p w14:paraId="67791A48" w14:textId="77777777" w:rsidR="000A329F" w:rsidRDefault="000A329F" w:rsidP="000A329F">
            <w:pPr>
              <w:pStyle w:val="TableParagraph"/>
              <w:spacing w:before="73"/>
              <w:ind w:left="71" w:right="551"/>
              <w:rPr>
                <w:b/>
                <w:sz w:val="18"/>
              </w:rPr>
            </w:pPr>
            <w:r>
              <w:rPr>
                <w:b/>
                <w:sz w:val="18"/>
              </w:rPr>
              <w:t xml:space="preserve">Score RASS, score CAM-ICU (phase </w:t>
            </w:r>
            <w:proofErr w:type="spellStart"/>
            <w:r>
              <w:rPr>
                <w:b/>
                <w:sz w:val="18"/>
              </w:rPr>
              <w:t>efficacité</w:t>
            </w:r>
            <w:proofErr w:type="spellEnd"/>
            <w:r>
              <w:rPr>
                <w:b/>
                <w:sz w:val="18"/>
              </w:rPr>
              <w:t>= 2</w:t>
            </w:r>
            <w:r>
              <w:rPr>
                <w:b/>
                <w:sz w:val="18"/>
                <w:vertAlign w:val="superscript"/>
              </w:rPr>
              <w:t>ème</w:t>
            </w:r>
            <w:r>
              <w:rPr>
                <w:b/>
                <w:sz w:val="18"/>
              </w:rPr>
              <w:t xml:space="preserve"> phase)</w:t>
            </w:r>
          </w:p>
        </w:tc>
        <w:tc>
          <w:tcPr>
            <w:tcW w:w="5311" w:type="dxa"/>
            <w:gridSpan w:val="3"/>
          </w:tcPr>
          <w:p w14:paraId="2BF22FD9" w14:textId="77777777" w:rsidR="000A329F" w:rsidRDefault="000A329F" w:rsidP="000A329F">
            <w:pPr>
              <w:pStyle w:val="TableParagraph"/>
              <w:spacing w:before="85"/>
              <w:ind w:right="36"/>
              <w:jc w:val="center"/>
              <w:rPr>
                <w:b/>
                <w:sz w:val="18"/>
              </w:rPr>
            </w:pPr>
            <w:r>
              <w:rPr>
                <w:b/>
                <w:sz w:val="18"/>
              </w:rPr>
              <w:t>X</w:t>
            </w:r>
          </w:p>
          <w:p w14:paraId="05225CB2" w14:textId="77777777" w:rsidR="000A329F" w:rsidRDefault="000A329F" w:rsidP="000A329F">
            <w:pPr>
              <w:pStyle w:val="TableParagraph"/>
              <w:spacing w:before="4"/>
              <w:ind w:left="519" w:right="553"/>
              <w:jc w:val="center"/>
              <w:rPr>
                <w:sz w:val="16"/>
              </w:rPr>
            </w:pPr>
            <w:r>
              <w:rPr>
                <w:sz w:val="16"/>
              </w:rPr>
              <w:t>(Evaluation du delirium)</w:t>
            </w:r>
          </w:p>
        </w:tc>
        <w:tc>
          <w:tcPr>
            <w:tcW w:w="926" w:type="dxa"/>
            <w:shd w:val="clear" w:color="auto" w:fill="F1F1F1"/>
          </w:tcPr>
          <w:p w14:paraId="124AC95F" w14:textId="77777777" w:rsidR="000A329F" w:rsidRDefault="000A329F" w:rsidP="000A329F">
            <w:pPr>
              <w:pStyle w:val="TableParagraph"/>
              <w:rPr>
                <w:rFonts w:ascii="Times New Roman"/>
                <w:sz w:val="18"/>
              </w:rPr>
            </w:pPr>
          </w:p>
        </w:tc>
        <w:tc>
          <w:tcPr>
            <w:tcW w:w="1200" w:type="dxa"/>
            <w:shd w:val="clear" w:color="auto" w:fill="F1F1F1"/>
          </w:tcPr>
          <w:p w14:paraId="5A1BF789" w14:textId="77777777" w:rsidR="000A329F" w:rsidRDefault="000A329F" w:rsidP="000A329F">
            <w:pPr>
              <w:pStyle w:val="TableParagraph"/>
              <w:rPr>
                <w:rFonts w:ascii="Times New Roman"/>
                <w:sz w:val="18"/>
              </w:rPr>
            </w:pPr>
          </w:p>
        </w:tc>
      </w:tr>
      <w:tr w:rsidR="000A329F" w14:paraId="610B27EA" w14:textId="77777777" w:rsidTr="000A329F">
        <w:trPr>
          <w:trHeight w:val="609"/>
        </w:trPr>
        <w:tc>
          <w:tcPr>
            <w:tcW w:w="3183" w:type="dxa"/>
            <w:shd w:val="clear" w:color="auto" w:fill="EDEBE0"/>
          </w:tcPr>
          <w:p w14:paraId="18C3C0CE" w14:textId="77777777" w:rsidR="000A329F" w:rsidRPr="000A329F" w:rsidRDefault="000A329F" w:rsidP="000A329F">
            <w:pPr>
              <w:pStyle w:val="TableParagraph"/>
              <w:spacing w:before="75"/>
              <w:ind w:left="71" w:right="71"/>
              <w:rPr>
                <w:b/>
                <w:sz w:val="18"/>
                <w:lang w:val="fr-FR"/>
              </w:rPr>
            </w:pPr>
            <w:proofErr w:type="spellStart"/>
            <w:r w:rsidRPr="000A329F">
              <w:rPr>
                <w:b/>
                <w:sz w:val="18"/>
                <w:lang w:val="fr-FR"/>
              </w:rPr>
              <w:t>Sérothèque</w:t>
            </w:r>
            <w:proofErr w:type="spellEnd"/>
            <w:r w:rsidRPr="000A329F">
              <w:rPr>
                <w:b/>
                <w:sz w:val="18"/>
                <w:lang w:val="fr-FR"/>
              </w:rPr>
              <w:t xml:space="preserve"> (Etude ancillaire) : 2 ml tube sec et 2 ml EDTA</w:t>
            </w:r>
          </w:p>
        </w:tc>
        <w:tc>
          <w:tcPr>
            <w:tcW w:w="5311" w:type="dxa"/>
            <w:gridSpan w:val="3"/>
          </w:tcPr>
          <w:p w14:paraId="28C85383" w14:textId="77777777" w:rsidR="000A329F" w:rsidRPr="000A329F" w:rsidRDefault="000A329F" w:rsidP="000A329F">
            <w:pPr>
              <w:pStyle w:val="TableParagraph"/>
              <w:spacing w:before="104"/>
              <w:ind w:right="36"/>
              <w:jc w:val="center"/>
              <w:rPr>
                <w:b/>
                <w:sz w:val="18"/>
                <w:lang w:val="fr-FR"/>
              </w:rPr>
            </w:pPr>
            <w:r w:rsidRPr="000A329F">
              <w:rPr>
                <w:b/>
                <w:sz w:val="18"/>
                <w:lang w:val="fr-FR"/>
              </w:rPr>
              <w:t>X</w:t>
            </w:r>
          </w:p>
          <w:p w14:paraId="283896AB" w14:textId="77777777" w:rsidR="000A329F" w:rsidRPr="000A329F" w:rsidRDefault="000A329F" w:rsidP="000A329F">
            <w:pPr>
              <w:pStyle w:val="TableParagraph"/>
              <w:spacing w:before="2"/>
              <w:ind w:left="520" w:right="553"/>
              <w:jc w:val="center"/>
              <w:rPr>
                <w:sz w:val="16"/>
                <w:lang w:val="fr-FR"/>
              </w:rPr>
            </w:pPr>
            <w:r w:rsidRPr="000A329F">
              <w:rPr>
                <w:sz w:val="16"/>
                <w:lang w:val="fr-FR"/>
              </w:rPr>
              <w:t>1er jour de l’évaluation du delirium</w:t>
            </w:r>
          </w:p>
        </w:tc>
        <w:tc>
          <w:tcPr>
            <w:tcW w:w="926" w:type="dxa"/>
            <w:shd w:val="clear" w:color="auto" w:fill="F1F1F1"/>
          </w:tcPr>
          <w:p w14:paraId="1DF8DBF0" w14:textId="77777777" w:rsidR="000A329F" w:rsidRPr="000A329F" w:rsidRDefault="000A329F" w:rsidP="000A329F">
            <w:pPr>
              <w:pStyle w:val="TableParagraph"/>
              <w:rPr>
                <w:rFonts w:ascii="Times New Roman"/>
                <w:sz w:val="18"/>
                <w:lang w:val="fr-FR"/>
              </w:rPr>
            </w:pPr>
          </w:p>
        </w:tc>
        <w:tc>
          <w:tcPr>
            <w:tcW w:w="1200" w:type="dxa"/>
            <w:shd w:val="clear" w:color="auto" w:fill="F1F1F1"/>
          </w:tcPr>
          <w:p w14:paraId="6F1A5A68" w14:textId="77777777" w:rsidR="000A329F" w:rsidRPr="000A329F" w:rsidRDefault="000A329F" w:rsidP="000A329F">
            <w:pPr>
              <w:pStyle w:val="TableParagraph"/>
              <w:rPr>
                <w:rFonts w:ascii="Times New Roman"/>
                <w:sz w:val="18"/>
                <w:lang w:val="fr-FR"/>
              </w:rPr>
            </w:pPr>
          </w:p>
        </w:tc>
      </w:tr>
      <w:tr w:rsidR="000A329F" w14:paraId="080AD0BB" w14:textId="77777777" w:rsidTr="000A329F">
        <w:trPr>
          <w:trHeight w:val="606"/>
        </w:trPr>
        <w:tc>
          <w:tcPr>
            <w:tcW w:w="3183" w:type="dxa"/>
            <w:shd w:val="clear" w:color="auto" w:fill="EDEBE0"/>
          </w:tcPr>
          <w:p w14:paraId="040717A6" w14:textId="77777777" w:rsidR="000A329F" w:rsidRDefault="000A329F" w:rsidP="000A329F">
            <w:pPr>
              <w:pStyle w:val="TableParagraph"/>
              <w:spacing w:before="73"/>
              <w:ind w:left="71"/>
              <w:rPr>
                <w:b/>
                <w:sz w:val="18"/>
              </w:rPr>
            </w:pPr>
            <w:proofErr w:type="spellStart"/>
            <w:r>
              <w:rPr>
                <w:b/>
                <w:sz w:val="18"/>
              </w:rPr>
              <w:t>Actigraphie</w:t>
            </w:r>
            <w:proofErr w:type="spellEnd"/>
            <w:r>
              <w:rPr>
                <w:b/>
                <w:sz w:val="18"/>
              </w:rPr>
              <w:t xml:space="preserve">, </w:t>
            </w:r>
            <w:proofErr w:type="spellStart"/>
            <w:r>
              <w:rPr>
                <w:b/>
                <w:sz w:val="18"/>
              </w:rPr>
              <w:t>sonométrie</w:t>
            </w:r>
            <w:proofErr w:type="spellEnd"/>
            <w:r>
              <w:rPr>
                <w:b/>
                <w:sz w:val="18"/>
              </w:rPr>
              <w:t>,</w:t>
            </w:r>
          </w:p>
        </w:tc>
        <w:tc>
          <w:tcPr>
            <w:tcW w:w="5311" w:type="dxa"/>
            <w:gridSpan w:val="3"/>
          </w:tcPr>
          <w:p w14:paraId="1F22F467" w14:textId="77777777" w:rsidR="000A329F" w:rsidRDefault="000A329F" w:rsidP="000A329F">
            <w:pPr>
              <w:pStyle w:val="TableParagraph"/>
              <w:rPr>
                <w:b/>
                <w:sz w:val="17"/>
              </w:rPr>
            </w:pPr>
          </w:p>
          <w:p w14:paraId="1B06D6A2" w14:textId="77777777" w:rsidR="000A329F" w:rsidRDefault="000A329F" w:rsidP="000A329F">
            <w:pPr>
              <w:pStyle w:val="TableParagraph"/>
              <w:ind w:right="36"/>
              <w:jc w:val="center"/>
              <w:rPr>
                <w:b/>
                <w:sz w:val="18"/>
              </w:rPr>
            </w:pPr>
            <w:r>
              <w:rPr>
                <w:b/>
                <w:sz w:val="18"/>
              </w:rPr>
              <w:t>X</w:t>
            </w:r>
          </w:p>
        </w:tc>
        <w:tc>
          <w:tcPr>
            <w:tcW w:w="926" w:type="dxa"/>
            <w:shd w:val="clear" w:color="auto" w:fill="F1F1F1"/>
          </w:tcPr>
          <w:p w14:paraId="7064B5B4" w14:textId="77777777" w:rsidR="000A329F" w:rsidRDefault="000A329F" w:rsidP="000A329F">
            <w:pPr>
              <w:pStyle w:val="TableParagraph"/>
              <w:rPr>
                <w:rFonts w:ascii="Times New Roman"/>
                <w:sz w:val="18"/>
              </w:rPr>
            </w:pPr>
          </w:p>
        </w:tc>
        <w:tc>
          <w:tcPr>
            <w:tcW w:w="1200" w:type="dxa"/>
            <w:shd w:val="clear" w:color="auto" w:fill="F1F1F1"/>
          </w:tcPr>
          <w:p w14:paraId="629BA4B6" w14:textId="77777777" w:rsidR="000A329F" w:rsidRDefault="000A329F" w:rsidP="000A329F">
            <w:pPr>
              <w:pStyle w:val="TableParagraph"/>
              <w:rPr>
                <w:rFonts w:ascii="Times New Roman"/>
                <w:sz w:val="18"/>
              </w:rPr>
            </w:pPr>
          </w:p>
        </w:tc>
      </w:tr>
      <w:tr w:rsidR="000A329F" w14:paraId="4A56D6E5" w14:textId="77777777" w:rsidTr="000A329F">
        <w:trPr>
          <w:trHeight w:val="576"/>
        </w:trPr>
        <w:tc>
          <w:tcPr>
            <w:tcW w:w="3183" w:type="dxa"/>
            <w:shd w:val="clear" w:color="auto" w:fill="EDEBE0"/>
          </w:tcPr>
          <w:p w14:paraId="21F65E04" w14:textId="77777777" w:rsidR="000A329F" w:rsidRDefault="000A329F" w:rsidP="000A329F">
            <w:pPr>
              <w:pStyle w:val="TableParagraph"/>
              <w:spacing w:before="75"/>
              <w:ind w:left="71" w:right="851"/>
              <w:rPr>
                <w:b/>
                <w:sz w:val="18"/>
              </w:rPr>
            </w:pPr>
            <w:proofErr w:type="spellStart"/>
            <w:r>
              <w:rPr>
                <w:b/>
                <w:sz w:val="18"/>
              </w:rPr>
              <w:t>Polysomnographie</w:t>
            </w:r>
            <w:proofErr w:type="spellEnd"/>
            <w:r>
              <w:rPr>
                <w:b/>
                <w:sz w:val="18"/>
              </w:rPr>
              <w:t xml:space="preserve"> (Etude </w:t>
            </w:r>
            <w:proofErr w:type="spellStart"/>
            <w:r>
              <w:rPr>
                <w:b/>
                <w:sz w:val="18"/>
              </w:rPr>
              <w:t>ancillaire</w:t>
            </w:r>
            <w:proofErr w:type="spellEnd"/>
            <w:r>
              <w:rPr>
                <w:b/>
                <w:sz w:val="18"/>
              </w:rPr>
              <w:t>)</w:t>
            </w:r>
          </w:p>
        </w:tc>
        <w:tc>
          <w:tcPr>
            <w:tcW w:w="5311" w:type="dxa"/>
            <w:gridSpan w:val="3"/>
          </w:tcPr>
          <w:p w14:paraId="03818F41" w14:textId="77777777" w:rsidR="000A329F" w:rsidRDefault="000A329F" w:rsidP="000A329F">
            <w:pPr>
              <w:pStyle w:val="TableParagraph"/>
              <w:spacing w:before="179"/>
              <w:ind w:right="36"/>
              <w:jc w:val="center"/>
              <w:rPr>
                <w:b/>
                <w:sz w:val="18"/>
              </w:rPr>
            </w:pPr>
            <w:r>
              <w:rPr>
                <w:b/>
                <w:sz w:val="18"/>
              </w:rPr>
              <w:t>X</w:t>
            </w:r>
          </w:p>
        </w:tc>
        <w:tc>
          <w:tcPr>
            <w:tcW w:w="926" w:type="dxa"/>
            <w:shd w:val="clear" w:color="auto" w:fill="F1F1F1"/>
          </w:tcPr>
          <w:p w14:paraId="1C617540" w14:textId="77777777" w:rsidR="000A329F" w:rsidRDefault="000A329F" w:rsidP="000A329F">
            <w:pPr>
              <w:pStyle w:val="TableParagraph"/>
              <w:rPr>
                <w:rFonts w:ascii="Times New Roman"/>
                <w:sz w:val="18"/>
              </w:rPr>
            </w:pPr>
          </w:p>
        </w:tc>
        <w:tc>
          <w:tcPr>
            <w:tcW w:w="1200" w:type="dxa"/>
            <w:shd w:val="clear" w:color="auto" w:fill="F1F1F1"/>
          </w:tcPr>
          <w:p w14:paraId="61DBDA69" w14:textId="77777777" w:rsidR="000A329F" w:rsidRDefault="000A329F" w:rsidP="000A329F">
            <w:pPr>
              <w:pStyle w:val="TableParagraph"/>
              <w:rPr>
                <w:rFonts w:ascii="Times New Roman"/>
                <w:sz w:val="18"/>
              </w:rPr>
            </w:pPr>
          </w:p>
        </w:tc>
      </w:tr>
      <w:tr w:rsidR="000A329F" w14:paraId="1D0F67CC" w14:textId="77777777" w:rsidTr="000A329F">
        <w:trPr>
          <w:trHeight w:val="462"/>
        </w:trPr>
        <w:tc>
          <w:tcPr>
            <w:tcW w:w="3183" w:type="dxa"/>
            <w:shd w:val="clear" w:color="auto" w:fill="EDEBE0"/>
          </w:tcPr>
          <w:p w14:paraId="007EE67D" w14:textId="77777777" w:rsidR="000A329F" w:rsidRDefault="000A329F" w:rsidP="000A329F">
            <w:pPr>
              <w:pStyle w:val="TableParagraph"/>
              <w:spacing w:before="73"/>
              <w:ind w:left="71"/>
              <w:rPr>
                <w:b/>
                <w:sz w:val="18"/>
              </w:rPr>
            </w:pPr>
            <w:proofErr w:type="spellStart"/>
            <w:r>
              <w:rPr>
                <w:b/>
                <w:sz w:val="18"/>
              </w:rPr>
              <w:t>Biologie</w:t>
            </w:r>
            <w:proofErr w:type="spellEnd"/>
            <w:r>
              <w:rPr>
                <w:b/>
                <w:sz w:val="18"/>
              </w:rPr>
              <w:t xml:space="preserve"> standard</w:t>
            </w:r>
          </w:p>
        </w:tc>
        <w:tc>
          <w:tcPr>
            <w:tcW w:w="5311" w:type="dxa"/>
            <w:gridSpan w:val="3"/>
          </w:tcPr>
          <w:p w14:paraId="1F5CEDFA" w14:textId="77777777" w:rsidR="000A329F" w:rsidRDefault="000A329F" w:rsidP="000A329F">
            <w:pPr>
              <w:pStyle w:val="TableParagraph"/>
              <w:spacing w:before="121"/>
              <w:ind w:right="36"/>
              <w:jc w:val="center"/>
              <w:rPr>
                <w:b/>
                <w:sz w:val="18"/>
              </w:rPr>
            </w:pPr>
            <w:r>
              <w:rPr>
                <w:b/>
                <w:sz w:val="18"/>
              </w:rPr>
              <w:t>X</w:t>
            </w:r>
          </w:p>
        </w:tc>
        <w:tc>
          <w:tcPr>
            <w:tcW w:w="926" w:type="dxa"/>
            <w:shd w:val="clear" w:color="auto" w:fill="F1F1F1"/>
          </w:tcPr>
          <w:p w14:paraId="4B225BE0" w14:textId="77777777" w:rsidR="000A329F" w:rsidRDefault="000A329F" w:rsidP="000A329F">
            <w:pPr>
              <w:pStyle w:val="TableParagraph"/>
              <w:rPr>
                <w:rFonts w:ascii="Times New Roman"/>
                <w:sz w:val="18"/>
              </w:rPr>
            </w:pPr>
          </w:p>
        </w:tc>
        <w:tc>
          <w:tcPr>
            <w:tcW w:w="1200" w:type="dxa"/>
            <w:shd w:val="clear" w:color="auto" w:fill="F1F1F1"/>
          </w:tcPr>
          <w:p w14:paraId="002B6D5E" w14:textId="77777777" w:rsidR="000A329F" w:rsidRDefault="000A329F" w:rsidP="000A329F">
            <w:pPr>
              <w:pStyle w:val="TableParagraph"/>
              <w:rPr>
                <w:rFonts w:ascii="Times New Roman"/>
                <w:sz w:val="18"/>
              </w:rPr>
            </w:pPr>
          </w:p>
        </w:tc>
      </w:tr>
      <w:tr w:rsidR="000A329F" w14:paraId="59AE05AC" w14:textId="77777777" w:rsidTr="000A329F">
        <w:trPr>
          <w:trHeight w:val="988"/>
        </w:trPr>
        <w:tc>
          <w:tcPr>
            <w:tcW w:w="3183" w:type="dxa"/>
            <w:shd w:val="clear" w:color="auto" w:fill="EDEBE0"/>
          </w:tcPr>
          <w:p w14:paraId="730DBCDF" w14:textId="77777777" w:rsidR="000A329F" w:rsidRPr="000A329F" w:rsidRDefault="000A329F" w:rsidP="000A329F">
            <w:pPr>
              <w:pStyle w:val="TableParagraph"/>
              <w:spacing w:before="73"/>
              <w:ind w:left="71" w:right="371"/>
              <w:rPr>
                <w:b/>
                <w:sz w:val="18"/>
                <w:lang w:val="fr-FR"/>
              </w:rPr>
            </w:pPr>
            <w:r w:rsidRPr="000A329F">
              <w:rPr>
                <w:b/>
                <w:sz w:val="18"/>
                <w:lang w:val="fr-FR"/>
              </w:rPr>
              <w:t>Surveillance clinique standard : ventilation, sommeil, effets indésirables, traitements reçus, sortie, décès</w:t>
            </w:r>
          </w:p>
        </w:tc>
        <w:tc>
          <w:tcPr>
            <w:tcW w:w="5311" w:type="dxa"/>
            <w:gridSpan w:val="3"/>
          </w:tcPr>
          <w:p w14:paraId="7113B557" w14:textId="77777777" w:rsidR="000A329F" w:rsidRPr="000A329F" w:rsidRDefault="000A329F" w:rsidP="000A329F">
            <w:pPr>
              <w:pStyle w:val="TableParagraph"/>
              <w:rPr>
                <w:b/>
                <w:sz w:val="20"/>
                <w:lang w:val="fr-FR"/>
              </w:rPr>
            </w:pPr>
          </w:p>
          <w:p w14:paraId="1C20AE0A" w14:textId="77777777" w:rsidR="000A329F" w:rsidRDefault="000A329F" w:rsidP="000A329F">
            <w:pPr>
              <w:pStyle w:val="TableParagraph"/>
              <w:spacing w:before="155"/>
              <w:ind w:right="36"/>
              <w:jc w:val="center"/>
              <w:rPr>
                <w:b/>
                <w:sz w:val="18"/>
              </w:rPr>
            </w:pPr>
            <w:r>
              <w:rPr>
                <w:b/>
                <w:sz w:val="18"/>
              </w:rPr>
              <w:t>X</w:t>
            </w:r>
          </w:p>
        </w:tc>
        <w:tc>
          <w:tcPr>
            <w:tcW w:w="926" w:type="dxa"/>
            <w:shd w:val="clear" w:color="auto" w:fill="F1F1F1"/>
          </w:tcPr>
          <w:p w14:paraId="2CC16A9C" w14:textId="77777777" w:rsidR="000A329F" w:rsidRDefault="000A329F" w:rsidP="000A329F">
            <w:pPr>
              <w:pStyle w:val="TableParagraph"/>
              <w:rPr>
                <w:rFonts w:ascii="Times New Roman"/>
                <w:sz w:val="18"/>
              </w:rPr>
            </w:pPr>
          </w:p>
        </w:tc>
        <w:tc>
          <w:tcPr>
            <w:tcW w:w="1200" w:type="dxa"/>
            <w:shd w:val="clear" w:color="auto" w:fill="F1F1F1"/>
          </w:tcPr>
          <w:p w14:paraId="1323A643" w14:textId="77777777" w:rsidR="000A329F" w:rsidRDefault="000A329F" w:rsidP="000A329F">
            <w:pPr>
              <w:pStyle w:val="TableParagraph"/>
              <w:rPr>
                <w:rFonts w:ascii="Times New Roman"/>
                <w:sz w:val="18"/>
              </w:rPr>
            </w:pPr>
          </w:p>
        </w:tc>
      </w:tr>
      <w:tr w:rsidR="000A329F" w14:paraId="1C76F32B" w14:textId="77777777" w:rsidTr="000A329F">
        <w:trPr>
          <w:trHeight w:val="414"/>
        </w:trPr>
        <w:tc>
          <w:tcPr>
            <w:tcW w:w="3183" w:type="dxa"/>
            <w:shd w:val="clear" w:color="auto" w:fill="EDEBE0"/>
          </w:tcPr>
          <w:p w14:paraId="041C6D35" w14:textId="77777777" w:rsidR="000A329F" w:rsidRDefault="000A329F" w:rsidP="000A329F">
            <w:pPr>
              <w:pStyle w:val="TableParagraph"/>
              <w:spacing w:before="73"/>
              <w:ind w:left="71"/>
              <w:rPr>
                <w:b/>
                <w:sz w:val="18"/>
              </w:rPr>
            </w:pPr>
            <w:proofErr w:type="spellStart"/>
            <w:r>
              <w:rPr>
                <w:b/>
                <w:sz w:val="18"/>
              </w:rPr>
              <w:t>Statut</w:t>
            </w:r>
            <w:proofErr w:type="spellEnd"/>
            <w:r>
              <w:rPr>
                <w:b/>
                <w:sz w:val="18"/>
              </w:rPr>
              <w:t xml:space="preserve"> Vital</w:t>
            </w:r>
          </w:p>
        </w:tc>
        <w:tc>
          <w:tcPr>
            <w:tcW w:w="5311" w:type="dxa"/>
            <w:gridSpan w:val="3"/>
            <w:shd w:val="clear" w:color="auto" w:fill="F1F1F1"/>
          </w:tcPr>
          <w:p w14:paraId="519635F0" w14:textId="77777777" w:rsidR="000A329F" w:rsidRDefault="000A329F" w:rsidP="000A329F">
            <w:pPr>
              <w:pStyle w:val="TableParagraph"/>
              <w:rPr>
                <w:rFonts w:ascii="Times New Roman"/>
                <w:sz w:val="18"/>
              </w:rPr>
            </w:pPr>
          </w:p>
        </w:tc>
        <w:tc>
          <w:tcPr>
            <w:tcW w:w="926" w:type="dxa"/>
          </w:tcPr>
          <w:p w14:paraId="0AA00E0F" w14:textId="77777777" w:rsidR="000A329F" w:rsidRDefault="000A329F" w:rsidP="000A329F">
            <w:pPr>
              <w:pStyle w:val="TableParagraph"/>
              <w:spacing w:before="99"/>
              <w:ind w:left="18"/>
              <w:jc w:val="center"/>
              <w:rPr>
                <w:b/>
                <w:sz w:val="18"/>
              </w:rPr>
            </w:pPr>
            <w:r>
              <w:rPr>
                <w:b/>
                <w:sz w:val="18"/>
              </w:rPr>
              <w:t>X</w:t>
            </w:r>
          </w:p>
        </w:tc>
        <w:tc>
          <w:tcPr>
            <w:tcW w:w="1200" w:type="dxa"/>
          </w:tcPr>
          <w:p w14:paraId="39480F12" w14:textId="77777777" w:rsidR="000A329F" w:rsidRDefault="000A329F" w:rsidP="000A329F">
            <w:pPr>
              <w:pStyle w:val="TableParagraph"/>
              <w:rPr>
                <w:rFonts w:ascii="Times New Roman"/>
                <w:sz w:val="18"/>
              </w:rPr>
            </w:pPr>
          </w:p>
        </w:tc>
      </w:tr>
      <w:tr w:rsidR="000A329F" w14:paraId="5706F4E5" w14:textId="77777777" w:rsidTr="000A329F">
        <w:trPr>
          <w:trHeight w:val="921"/>
        </w:trPr>
        <w:tc>
          <w:tcPr>
            <w:tcW w:w="3183" w:type="dxa"/>
            <w:shd w:val="clear" w:color="auto" w:fill="EDEBE0"/>
          </w:tcPr>
          <w:p w14:paraId="1A5B72FE" w14:textId="77777777" w:rsidR="000A329F" w:rsidRPr="000A329F" w:rsidRDefault="000A329F" w:rsidP="000A329F">
            <w:pPr>
              <w:pStyle w:val="TableParagraph"/>
              <w:spacing w:before="75"/>
              <w:ind w:left="71" w:right="120"/>
              <w:rPr>
                <w:b/>
                <w:sz w:val="18"/>
                <w:lang w:val="fr-FR"/>
              </w:rPr>
            </w:pPr>
            <w:r w:rsidRPr="000A329F">
              <w:rPr>
                <w:b/>
                <w:sz w:val="18"/>
                <w:lang w:val="fr-FR"/>
              </w:rPr>
              <w:t>Qualité de vie, anxiété-dépression, dépendance et stress post traumatique</w:t>
            </w:r>
          </w:p>
        </w:tc>
        <w:tc>
          <w:tcPr>
            <w:tcW w:w="5311" w:type="dxa"/>
            <w:gridSpan w:val="3"/>
            <w:shd w:val="clear" w:color="auto" w:fill="F1F1F1"/>
          </w:tcPr>
          <w:p w14:paraId="415740DB" w14:textId="77777777" w:rsidR="000A329F" w:rsidRPr="000A329F" w:rsidRDefault="000A329F" w:rsidP="000A329F">
            <w:pPr>
              <w:pStyle w:val="TableParagraph"/>
              <w:rPr>
                <w:rFonts w:ascii="Times New Roman"/>
                <w:sz w:val="18"/>
                <w:lang w:val="fr-FR"/>
              </w:rPr>
            </w:pPr>
          </w:p>
        </w:tc>
        <w:tc>
          <w:tcPr>
            <w:tcW w:w="926" w:type="dxa"/>
          </w:tcPr>
          <w:p w14:paraId="4B5FEF72" w14:textId="77777777" w:rsidR="000A329F" w:rsidRPr="000A329F" w:rsidRDefault="000A329F" w:rsidP="000A329F">
            <w:pPr>
              <w:pStyle w:val="TableParagraph"/>
              <w:rPr>
                <w:rFonts w:ascii="Times New Roman"/>
                <w:sz w:val="18"/>
                <w:lang w:val="fr-FR"/>
              </w:rPr>
            </w:pPr>
          </w:p>
        </w:tc>
        <w:tc>
          <w:tcPr>
            <w:tcW w:w="1200" w:type="dxa"/>
          </w:tcPr>
          <w:p w14:paraId="3A71B2BE" w14:textId="77777777" w:rsidR="000A329F" w:rsidRPr="000A329F" w:rsidRDefault="000A329F" w:rsidP="000A329F">
            <w:pPr>
              <w:pStyle w:val="TableParagraph"/>
              <w:spacing w:line="182" w:lineRule="exact"/>
              <w:ind w:left="20"/>
              <w:jc w:val="center"/>
              <w:rPr>
                <w:sz w:val="16"/>
                <w:lang w:val="fr-FR"/>
              </w:rPr>
            </w:pPr>
            <w:r w:rsidRPr="000A329F">
              <w:rPr>
                <w:sz w:val="16"/>
                <w:lang w:val="fr-FR"/>
              </w:rPr>
              <w:t>X</w:t>
            </w:r>
          </w:p>
          <w:p w14:paraId="36E3040E" w14:textId="77777777" w:rsidR="000A329F" w:rsidRPr="000A329F" w:rsidRDefault="000A329F" w:rsidP="000A329F">
            <w:pPr>
              <w:pStyle w:val="TableParagraph"/>
              <w:ind w:left="176" w:right="154" w:hanging="4"/>
              <w:jc w:val="center"/>
              <w:rPr>
                <w:sz w:val="16"/>
                <w:lang w:val="fr-FR"/>
              </w:rPr>
            </w:pPr>
            <w:r w:rsidRPr="000A329F">
              <w:rPr>
                <w:sz w:val="16"/>
                <w:lang w:val="fr-FR"/>
              </w:rPr>
              <w:t xml:space="preserve">Soit </w:t>
            </w:r>
            <w:r w:rsidRPr="000A329F">
              <w:rPr>
                <w:spacing w:val="-1"/>
                <w:sz w:val="16"/>
                <w:lang w:val="fr-FR"/>
              </w:rPr>
              <w:t>consultation</w:t>
            </w:r>
          </w:p>
          <w:p w14:paraId="3E1F6F8B" w14:textId="77777777" w:rsidR="000A329F" w:rsidRPr="000A329F" w:rsidRDefault="000A329F" w:rsidP="000A329F">
            <w:pPr>
              <w:pStyle w:val="TableParagraph"/>
              <w:spacing w:before="5" w:line="182" w:lineRule="exact"/>
              <w:ind w:left="145" w:right="125"/>
              <w:jc w:val="center"/>
              <w:rPr>
                <w:sz w:val="16"/>
                <w:lang w:val="fr-FR"/>
              </w:rPr>
            </w:pPr>
            <w:r w:rsidRPr="000A329F">
              <w:rPr>
                <w:sz w:val="16"/>
                <w:lang w:val="fr-FR"/>
              </w:rPr>
              <w:t xml:space="preserve">ou contact </w:t>
            </w:r>
            <w:r w:rsidRPr="000A329F">
              <w:rPr>
                <w:spacing w:val="-1"/>
                <w:sz w:val="16"/>
                <w:lang w:val="fr-FR"/>
              </w:rPr>
              <w:t>téléphonique</w:t>
            </w:r>
          </w:p>
        </w:tc>
      </w:tr>
    </w:tbl>
    <w:p w14:paraId="40EDE762" w14:textId="77777777" w:rsidR="000A329F" w:rsidRDefault="000A329F" w:rsidP="000A329F">
      <w:pPr>
        <w:pStyle w:val="Corpsdetexte"/>
        <w:rPr>
          <w:b/>
          <w:sz w:val="24"/>
        </w:rPr>
      </w:pPr>
    </w:p>
    <w:p w14:paraId="01D26D8D" w14:textId="77777777" w:rsidR="000A329F" w:rsidRDefault="000A329F" w:rsidP="000A329F">
      <w:pPr>
        <w:pStyle w:val="Corpsdetexte"/>
        <w:spacing w:before="8"/>
        <w:rPr>
          <w:b/>
          <w:sz w:val="34"/>
        </w:rPr>
      </w:pPr>
    </w:p>
    <w:p w14:paraId="00C170A0"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58" w:name="_bookmark39"/>
      <w:bookmarkStart w:id="59" w:name="_Toc195961648"/>
      <w:bookmarkEnd w:id="58"/>
      <w:r>
        <w:t>Distinction</w:t>
      </w:r>
      <w:r>
        <w:rPr>
          <w:spacing w:val="-4"/>
        </w:rPr>
        <w:t xml:space="preserve"> </w:t>
      </w:r>
      <w:r>
        <w:t>soin-recherche</w:t>
      </w:r>
      <w:bookmarkEnd w:id="59"/>
    </w:p>
    <w:p w14:paraId="180A58A9" w14:textId="77777777" w:rsidR="000A329F" w:rsidRDefault="000A329F" w:rsidP="000A329F">
      <w:pPr>
        <w:pStyle w:val="Corpsdetexte"/>
        <w:spacing w:before="5"/>
        <w:rPr>
          <w:b/>
          <w:sz w:val="28"/>
        </w:rPr>
      </w:pPr>
    </w:p>
    <w:p w14:paraId="5FF80E26" w14:textId="77777777" w:rsidR="000A329F" w:rsidRDefault="000A329F" w:rsidP="000A329F">
      <w:pPr>
        <w:pStyle w:val="Corpsdetexte"/>
        <w:spacing w:before="1" w:line="360" w:lineRule="auto"/>
        <w:ind w:left="896" w:right="1249"/>
        <w:jc w:val="both"/>
      </w:pPr>
      <w:r>
        <w:t xml:space="preserve">L’ensemble de la prise en charge du patient sera conforme aux recommandations actuelles sur la prise en charge de la ventilation mécanique. Les données de surveillance clinique recueillies (dont l’état de conscience et le délirium) font partie du soin habituel chez les patients sous ventilation mécanique. La surveillance par </w:t>
      </w:r>
      <w:proofErr w:type="spellStart"/>
      <w:r>
        <w:t>actigraphie</w:t>
      </w:r>
      <w:proofErr w:type="spellEnd"/>
      <w:r>
        <w:t>/</w:t>
      </w:r>
      <w:proofErr w:type="spellStart"/>
      <w:r>
        <w:t>luxmétrie</w:t>
      </w:r>
      <w:proofErr w:type="spellEnd"/>
      <w:r>
        <w:t xml:space="preserve"> et sonométrie fait partie de la recherche, de même que l’administration du traitement de l’étude, les prélèvements sanguins pour l’étude de pharmacocinétique (1</w:t>
      </w:r>
      <w:r>
        <w:rPr>
          <w:vertAlign w:val="superscript"/>
        </w:rPr>
        <w:t>ère</w:t>
      </w:r>
      <w:r>
        <w:t xml:space="preserve"> phase de l’étude) et l’étude ancillaire sur le dosage des médiateurs impliqués dans la genèse du delirium et la polysomnographie. Les prélèvements résiduels après dosage de la mélatonine seront également conservés pour étude ultérieure de médiateurs impliqués dans le délirium et les</w:t>
      </w:r>
    </w:p>
    <w:p w14:paraId="4A43AED0"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219639E8" w14:textId="77777777" w:rsidR="000A329F" w:rsidRDefault="000A329F" w:rsidP="000A329F">
      <w:pPr>
        <w:pStyle w:val="Corpsdetexte"/>
        <w:spacing w:before="74" w:line="357" w:lineRule="auto"/>
        <w:ind w:left="896" w:right="1251"/>
        <w:jc w:val="both"/>
      </w:pPr>
      <w:r>
        <w:lastRenderedPageBreak/>
        <w:t>pathologies associées à la ventilation mécanique. Une autre étude ancillaire évaluera à long terme (J90) la qualité de vie, l’anxiété dépression, la dépendance et le stress post traumatique</w:t>
      </w:r>
    </w:p>
    <w:p w14:paraId="1B3832AE" w14:textId="77777777" w:rsidR="000A329F" w:rsidRDefault="000A329F" w:rsidP="000A329F">
      <w:pPr>
        <w:pStyle w:val="Titre1"/>
        <w:spacing w:before="204"/>
        <w:ind w:left="1253" w:right="1609"/>
        <w:jc w:val="center"/>
      </w:pPr>
      <w:bookmarkStart w:id="60" w:name="_Toc195961649"/>
      <w:r>
        <w:t>TABLEAU : Distinction entre les actes liés au « soin » et les actes ajoutés par la</w:t>
      </w:r>
      <w:bookmarkEnd w:id="60"/>
    </w:p>
    <w:p w14:paraId="55FCF5EE" w14:textId="77777777" w:rsidR="000A329F" w:rsidRDefault="000A329F" w:rsidP="000A329F">
      <w:pPr>
        <w:spacing w:before="126"/>
        <w:ind w:left="1253" w:right="1605"/>
        <w:jc w:val="center"/>
        <w:rPr>
          <w:b/>
        </w:rPr>
      </w:pPr>
      <w:r>
        <w:rPr>
          <w:b/>
        </w:rPr>
        <w:t>« recherche »</w:t>
      </w:r>
    </w:p>
    <w:p w14:paraId="6473988E" w14:textId="77777777" w:rsidR="000A329F" w:rsidRDefault="000A329F" w:rsidP="000A329F">
      <w:pPr>
        <w:pStyle w:val="Corpsdetexte"/>
        <w:spacing w:before="2"/>
        <w:rPr>
          <w:b/>
          <w:sz w:val="20"/>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3"/>
        <w:gridCol w:w="2792"/>
        <w:gridCol w:w="3548"/>
      </w:tblGrid>
      <w:tr w:rsidR="000A329F" w14:paraId="4CDE5364" w14:textId="77777777" w:rsidTr="000A329F">
        <w:trPr>
          <w:trHeight w:val="1338"/>
        </w:trPr>
        <w:tc>
          <w:tcPr>
            <w:tcW w:w="2953" w:type="dxa"/>
          </w:tcPr>
          <w:p w14:paraId="41B06B68" w14:textId="77777777" w:rsidR="000A329F" w:rsidRPr="000A329F" w:rsidRDefault="000A329F" w:rsidP="000A329F">
            <w:pPr>
              <w:pStyle w:val="TableParagraph"/>
              <w:spacing w:before="96" w:line="360" w:lineRule="auto"/>
              <w:ind w:left="107" w:right="96"/>
              <w:jc w:val="both"/>
              <w:rPr>
                <w:b/>
                <w:lang w:val="fr-FR"/>
              </w:rPr>
            </w:pPr>
            <w:r w:rsidRPr="000A329F">
              <w:rPr>
                <w:b/>
                <w:lang w:val="fr-FR"/>
              </w:rPr>
              <w:t>Actes, procédures et traitements réalisés dans le cadre de la recherche</w:t>
            </w:r>
          </w:p>
        </w:tc>
        <w:tc>
          <w:tcPr>
            <w:tcW w:w="2792" w:type="dxa"/>
          </w:tcPr>
          <w:p w14:paraId="28155D3C" w14:textId="77777777" w:rsidR="000A329F" w:rsidRPr="000A329F" w:rsidRDefault="000A329F" w:rsidP="000A329F">
            <w:pPr>
              <w:pStyle w:val="TableParagraph"/>
              <w:spacing w:before="96" w:line="360" w:lineRule="auto"/>
              <w:ind w:left="304" w:right="297"/>
              <w:jc w:val="center"/>
              <w:rPr>
                <w:b/>
                <w:lang w:val="fr-FR"/>
              </w:rPr>
            </w:pPr>
            <w:r w:rsidRPr="000A329F">
              <w:rPr>
                <w:b/>
                <w:lang w:val="fr-FR"/>
              </w:rPr>
              <w:t xml:space="preserve">Actes, procédures et traitements liés aux </w:t>
            </w:r>
            <w:r w:rsidRPr="000A329F">
              <w:rPr>
                <w:b/>
                <w:u w:val="thick"/>
                <w:lang w:val="fr-FR"/>
              </w:rPr>
              <w:t>soins</w:t>
            </w:r>
          </w:p>
        </w:tc>
        <w:tc>
          <w:tcPr>
            <w:tcW w:w="3548" w:type="dxa"/>
          </w:tcPr>
          <w:p w14:paraId="56A68237" w14:textId="77777777" w:rsidR="000A329F" w:rsidRPr="000A329F" w:rsidRDefault="000A329F" w:rsidP="000A329F">
            <w:pPr>
              <w:pStyle w:val="TableParagraph"/>
              <w:spacing w:before="96" w:line="360" w:lineRule="auto"/>
              <w:ind w:left="438" w:right="428" w:hanging="3"/>
              <w:jc w:val="center"/>
              <w:rPr>
                <w:b/>
                <w:lang w:val="fr-FR"/>
              </w:rPr>
            </w:pPr>
            <w:r w:rsidRPr="000A329F">
              <w:rPr>
                <w:b/>
                <w:lang w:val="fr-FR"/>
              </w:rPr>
              <w:t xml:space="preserve">Actes, procédures et traitements ajoutés par </w:t>
            </w:r>
            <w:r w:rsidRPr="000A329F">
              <w:rPr>
                <w:b/>
                <w:u w:val="thick"/>
                <w:lang w:val="fr-FR"/>
              </w:rPr>
              <w:t>la</w:t>
            </w:r>
            <w:r w:rsidRPr="000A329F">
              <w:rPr>
                <w:b/>
                <w:lang w:val="fr-FR"/>
              </w:rPr>
              <w:t xml:space="preserve"> </w:t>
            </w:r>
            <w:r w:rsidRPr="000A329F">
              <w:rPr>
                <w:b/>
                <w:u w:val="thick"/>
                <w:lang w:val="fr-FR"/>
              </w:rPr>
              <w:t>recherche</w:t>
            </w:r>
          </w:p>
        </w:tc>
      </w:tr>
      <w:tr w:rsidR="000A329F" w14:paraId="333243E5" w14:textId="77777777" w:rsidTr="000A329F">
        <w:trPr>
          <w:trHeight w:val="960"/>
        </w:trPr>
        <w:tc>
          <w:tcPr>
            <w:tcW w:w="2953" w:type="dxa"/>
          </w:tcPr>
          <w:p w14:paraId="08321440" w14:textId="77777777" w:rsidR="000A329F" w:rsidRDefault="000A329F" w:rsidP="000A329F">
            <w:pPr>
              <w:pStyle w:val="TableParagraph"/>
              <w:spacing w:before="94"/>
              <w:ind w:left="107"/>
              <w:rPr>
                <w:b/>
              </w:rPr>
            </w:pPr>
            <w:proofErr w:type="spellStart"/>
            <w:r>
              <w:rPr>
                <w:b/>
              </w:rPr>
              <w:t>Traitements</w:t>
            </w:r>
            <w:proofErr w:type="spellEnd"/>
          </w:p>
        </w:tc>
        <w:tc>
          <w:tcPr>
            <w:tcW w:w="2792" w:type="dxa"/>
          </w:tcPr>
          <w:p w14:paraId="043F8477" w14:textId="77777777" w:rsidR="000A329F" w:rsidRDefault="000A329F" w:rsidP="000A329F">
            <w:pPr>
              <w:pStyle w:val="TableParagraph"/>
              <w:spacing w:before="96" w:line="360" w:lineRule="auto"/>
              <w:ind w:left="738" w:right="232" w:hanging="483"/>
              <w:rPr>
                <w:i/>
              </w:rPr>
            </w:pPr>
            <w:proofErr w:type="spellStart"/>
            <w:r>
              <w:rPr>
                <w:i/>
              </w:rPr>
              <w:t>Sédatifs</w:t>
            </w:r>
            <w:proofErr w:type="spellEnd"/>
            <w:r>
              <w:rPr>
                <w:i/>
              </w:rPr>
              <w:t xml:space="preserve">, </w:t>
            </w:r>
            <w:proofErr w:type="spellStart"/>
            <w:r>
              <w:rPr>
                <w:i/>
              </w:rPr>
              <w:t>analgésiques</w:t>
            </w:r>
            <w:proofErr w:type="spellEnd"/>
            <w:r>
              <w:rPr>
                <w:i/>
              </w:rPr>
              <w:t xml:space="preserve">, </w:t>
            </w:r>
            <w:proofErr w:type="spellStart"/>
            <w:r>
              <w:rPr>
                <w:i/>
              </w:rPr>
              <w:t>psychotropes</w:t>
            </w:r>
            <w:proofErr w:type="spellEnd"/>
          </w:p>
        </w:tc>
        <w:tc>
          <w:tcPr>
            <w:tcW w:w="3548" w:type="dxa"/>
          </w:tcPr>
          <w:p w14:paraId="13C978F6" w14:textId="77777777" w:rsidR="000A329F" w:rsidRDefault="000A329F" w:rsidP="000A329F">
            <w:pPr>
              <w:pStyle w:val="TableParagraph"/>
              <w:spacing w:before="96"/>
              <w:ind w:left="757"/>
              <w:rPr>
                <w:i/>
              </w:rPr>
            </w:pPr>
            <w:proofErr w:type="spellStart"/>
            <w:r>
              <w:rPr>
                <w:i/>
              </w:rPr>
              <w:t>Mélatonine</w:t>
            </w:r>
            <w:proofErr w:type="spellEnd"/>
            <w:r>
              <w:rPr>
                <w:i/>
              </w:rPr>
              <w:t xml:space="preserve"> / placebo</w:t>
            </w:r>
          </w:p>
        </w:tc>
      </w:tr>
      <w:tr w:rsidR="000A329F" w14:paraId="55637D19" w14:textId="77777777" w:rsidTr="000A329F">
        <w:trPr>
          <w:trHeight w:val="1158"/>
        </w:trPr>
        <w:tc>
          <w:tcPr>
            <w:tcW w:w="2953" w:type="dxa"/>
          </w:tcPr>
          <w:p w14:paraId="2A636975" w14:textId="77777777" w:rsidR="000A329F" w:rsidRDefault="000A329F" w:rsidP="000A329F">
            <w:pPr>
              <w:pStyle w:val="TableParagraph"/>
              <w:spacing w:before="93"/>
              <w:ind w:left="107"/>
              <w:rPr>
                <w:b/>
              </w:rPr>
            </w:pPr>
            <w:proofErr w:type="spellStart"/>
            <w:r>
              <w:rPr>
                <w:b/>
              </w:rPr>
              <w:t>Prises</w:t>
            </w:r>
            <w:proofErr w:type="spellEnd"/>
            <w:r>
              <w:rPr>
                <w:b/>
              </w:rPr>
              <w:t xml:space="preserve"> de sang</w:t>
            </w:r>
          </w:p>
        </w:tc>
        <w:tc>
          <w:tcPr>
            <w:tcW w:w="2792" w:type="dxa"/>
          </w:tcPr>
          <w:p w14:paraId="42D168FF" w14:textId="77777777" w:rsidR="000A329F" w:rsidRDefault="000A329F" w:rsidP="000A329F">
            <w:pPr>
              <w:pStyle w:val="TableParagraph"/>
              <w:spacing w:before="96"/>
              <w:ind w:left="304" w:right="297"/>
              <w:jc w:val="center"/>
              <w:rPr>
                <w:i/>
              </w:rPr>
            </w:pPr>
            <w:proofErr w:type="spellStart"/>
            <w:r>
              <w:rPr>
                <w:i/>
              </w:rPr>
              <w:t>Biologie</w:t>
            </w:r>
            <w:proofErr w:type="spellEnd"/>
            <w:r>
              <w:rPr>
                <w:i/>
              </w:rPr>
              <w:t xml:space="preserve"> standard</w:t>
            </w:r>
          </w:p>
        </w:tc>
        <w:tc>
          <w:tcPr>
            <w:tcW w:w="3548" w:type="dxa"/>
          </w:tcPr>
          <w:p w14:paraId="76B5E104" w14:textId="77777777" w:rsidR="000A329F" w:rsidRPr="000A329F" w:rsidRDefault="000A329F" w:rsidP="000A329F">
            <w:pPr>
              <w:pStyle w:val="TableParagraph"/>
              <w:spacing w:before="96"/>
              <w:ind w:left="260"/>
              <w:rPr>
                <w:i/>
                <w:lang w:val="fr-FR"/>
              </w:rPr>
            </w:pPr>
            <w:r w:rsidRPr="000A329F">
              <w:rPr>
                <w:i/>
                <w:lang w:val="fr-FR"/>
              </w:rPr>
              <w:t>Pharmacocinétique mélatonine</w:t>
            </w:r>
          </w:p>
          <w:p w14:paraId="3A864340" w14:textId="77777777" w:rsidR="000A329F" w:rsidRPr="000A329F" w:rsidRDefault="000A329F" w:rsidP="000A329F">
            <w:pPr>
              <w:pStyle w:val="TableParagraph"/>
              <w:spacing w:before="5"/>
              <w:rPr>
                <w:b/>
                <w:sz w:val="28"/>
                <w:lang w:val="fr-FR"/>
              </w:rPr>
            </w:pPr>
          </w:p>
          <w:p w14:paraId="4BCEBE33" w14:textId="77777777" w:rsidR="000A329F" w:rsidRPr="000A329F" w:rsidRDefault="000A329F" w:rsidP="000A329F">
            <w:pPr>
              <w:pStyle w:val="TableParagraph"/>
              <w:ind w:left="358"/>
              <w:rPr>
                <w:i/>
                <w:lang w:val="fr-FR"/>
              </w:rPr>
            </w:pPr>
            <w:proofErr w:type="spellStart"/>
            <w:r w:rsidRPr="000A329F">
              <w:rPr>
                <w:i/>
                <w:lang w:val="fr-FR"/>
              </w:rPr>
              <w:t>Sérothèque</w:t>
            </w:r>
            <w:proofErr w:type="spellEnd"/>
            <w:r w:rsidRPr="000A329F">
              <w:rPr>
                <w:i/>
                <w:lang w:val="fr-FR"/>
              </w:rPr>
              <w:t xml:space="preserve"> (étude ancillaire)</w:t>
            </w:r>
          </w:p>
        </w:tc>
      </w:tr>
      <w:tr w:rsidR="000A329F" w14:paraId="6074FDDF" w14:textId="77777777" w:rsidTr="000A329F">
        <w:trPr>
          <w:trHeight w:val="3256"/>
        </w:trPr>
        <w:tc>
          <w:tcPr>
            <w:tcW w:w="2953" w:type="dxa"/>
          </w:tcPr>
          <w:p w14:paraId="64C3085D" w14:textId="77777777" w:rsidR="000A329F" w:rsidRDefault="000A329F" w:rsidP="000A329F">
            <w:pPr>
              <w:pStyle w:val="TableParagraph"/>
              <w:spacing w:before="93"/>
              <w:ind w:left="107"/>
              <w:rPr>
                <w:b/>
              </w:rPr>
            </w:pPr>
            <w:r>
              <w:rPr>
                <w:b/>
              </w:rPr>
              <w:t>Surveillance</w:t>
            </w:r>
          </w:p>
        </w:tc>
        <w:tc>
          <w:tcPr>
            <w:tcW w:w="2792" w:type="dxa"/>
          </w:tcPr>
          <w:p w14:paraId="2924C149" w14:textId="77777777" w:rsidR="000A329F" w:rsidRDefault="000A329F" w:rsidP="000A329F">
            <w:pPr>
              <w:pStyle w:val="TableParagraph"/>
              <w:spacing w:before="96"/>
              <w:ind w:left="298" w:right="297"/>
              <w:jc w:val="center"/>
              <w:rPr>
                <w:i/>
              </w:rPr>
            </w:pPr>
            <w:r>
              <w:rPr>
                <w:i/>
              </w:rPr>
              <w:t xml:space="preserve">Conscience, </w:t>
            </w:r>
            <w:proofErr w:type="spellStart"/>
            <w:r>
              <w:rPr>
                <w:i/>
              </w:rPr>
              <w:t>délirium</w:t>
            </w:r>
            <w:proofErr w:type="spellEnd"/>
            <w:r>
              <w:rPr>
                <w:i/>
              </w:rPr>
              <w:t>,</w:t>
            </w:r>
          </w:p>
        </w:tc>
        <w:tc>
          <w:tcPr>
            <w:tcW w:w="3548" w:type="dxa"/>
          </w:tcPr>
          <w:p w14:paraId="0217DDC6" w14:textId="77777777" w:rsidR="000A329F" w:rsidRPr="000A329F" w:rsidRDefault="000A329F" w:rsidP="000A329F">
            <w:pPr>
              <w:pStyle w:val="TableParagraph"/>
              <w:spacing w:before="96"/>
              <w:ind w:left="149" w:right="143"/>
              <w:jc w:val="center"/>
              <w:rPr>
                <w:i/>
                <w:lang w:val="fr-FR"/>
              </w:rPr>
            </w:pPr>
            <w:proofErr w:type="spellStart"/>
            <w:r w:rsidRPr="000A329F">
              <w:rPr>
                <w:i/>
                <w:lang w:val="fr-FR"/>
              </w:rPr>
              <w:t>Actigraphie</w:t>
            </w:r>
            <w:proofErr w:type="spellEnd"/>
            <w:r w:rsidRPr="000A329F">
              <w:rPr>
                <w:i/>
                <w:lang w:val="fr-FR"/>
              </w:rPr>
              <w:t>, sonométrie</w:t>
            </w:r>
          </w:p>
          <w:p w14:paraId="68A396A5" w14:textId="77777777" w:rsidR="000A329F" w:rsidRPr="000A329F" w:rsidRDefault="000A329F" w:rsidP="000A329F">
            <w:pPr>
              <w:pStyle w:val="TableParagraph"/>
              <w:spacing w:before="5"/>
              <w:rPr>
                <w:b/>
                <w:sz w:val="28"/>
                <w:lang w:val="fr-FR"/>
              </w:rPr>
            </w:pPr>
          </w:p>
          <w:p w14:paraId="66D72E1B" w14:textId="77777777" w:rsidR="000A329F" w:rsidRPr="000A329F" w:rsidRDefault="000A329F" w:rsidP="000A329F">
            <w:pPr>
              <w:pStyle w:val="TableParagraph"/>
              <w:spacing w:line="357" w:lineRule="auto"/>
              <w:ind w:left="150" w:right="142"/>
              <w:jc w:val="center"/>
              <w:rPr>
                <w:i/>
                <w:lang w:val="fr-FR"/>
              </w:rPr>
            </w:pPr>
            <w:r w:rsidRPr="000A329F">
              <w:rPr>
                <w:i/>
                <w:lang w:val="fr-FR"/>
              </w:rPr>
              <w:t>Polysomnographie (étude ancillaire)</w:t>
            </w:r>
          </w:p>
          <w:p w14:paraId="68109D72" w14:textId="77777777" w:rsidR="000A329F" w:rsidRPr="000A329F" w:rsidRDefault="000A329F" w:rsidP="000A329F">
            <w:pPr>
              <w:pStyle w:val="TableParagraph"/>
              <w:spacing w:before="205" w:line="360" w:lineRule="auto"/>
              <w:ind w:left="150" w:right="143"/>
              <w:jc w:val="center"/>
              <w:rPr>
                <w:i/>
                <w:lang w:val="fr-FR"/>
              </w:rPr>
            </w:pPr>
            <w:r w:rsidRPr="000A329F">
              <w:rPr>
                <w:i/>
                <w:lang w:val="fr-FR"/>
              </w:rPr>
              <w:t>Evaluation à J90 sur la qualité de vie, l’anxiété, la dépression, la dépendance et le stress post traumatique</w:t>
            </w:r>
          </w:p>
        </w:tc>
      </w:tr>
    </w:tbl>
    <w:p w14:paraId="033C3D97" w14:textId="77777777" w:rsidR="000A329F" w:rsidRDefault="000A329F" w:rsidP="000A329F">
      <w:pPr>
        <w:pStyle w:val="Corpsdetexte"/>
        <w:rPr>
          <w:b/>
          <w:sz w:val="24"/>
        </w:rPr>
      </w:pPr>
    </w:p>
    <w:p w14:paraId="39137AB6" w14:textId="77777777" w:rsidR="000A329F" w:rsidRDefault="000A329F" w:rsidP="000A329F">
      <w:pPr>
        <w:pStyle w:val="Corpsdetexte"/>
        <w:spacing w:before="7"/>
        <w:rPr>
          <w:b/>
          <w:sz w:val="34"/>
        </w:rPr>
      </w:pPr>
    </w:p>
    <w:p w14:paraId="3B575C15"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61" w:name="_bookmark40"/>
      <w:bookmarkStart w:id="62" w:name="_Toc195961650"/>
      <w:bookmarkEnd w:id="61"/>
      <w:r>
        <w:t>Collection</w:t>
      </w:r>
      <w:r>
        <w:rPr>
          <w:spacing w:val="-1"/>
        </w:rPr>
        <w:t xml:space="preserve"> </w:t>
      </w:r>
      <w:r>
        <w:t>Biologique</w:t>
      </w:r>
      <w:bookmarkEnd w:id="62"/>
    </w:p>
    <w:p w14:paraId="21745272" w14:textId="77777777" w:rsidR="000A329F" w:rsidRDefault="000A329F" w:rsidP="000A329F">
      <w:pPr>
        <w:pStyle w:val="Corpsdetexte"/>
        <w:spacing w:before="6"/>
        <w:rPr>
          <w:b/>
          <w:sz w:val="28"/>
        </w:rPr>
      </w:pPr>
    </w:p>
    <w:p w14:paraId="068B9777" w14:textId="77777777" w:rsidR="000A329F" w:rsidRDefault="000A329F" w:rsidP="000A329F">
      <w:pPr>
        <w:pStyle w:val="Corpsdetexte"/>
        <w:spacing w:before="1" w:line="360" w:lineRule="auto"/>
        <w:ind w:left="896" w:right="1251"/>
        <w:jc w:val="both"/>
      </w:pPr>
      <w:r>
        <w:t>Les échantillons issus des prélèvements réalisés dans le cadre de l’étude  pharmacocinétique ainsi que ceux réalisés le premier jour d’évaluation du délirium (RASS supérieur ou égal à -3) lors des deux phases feront l’objet d’une collection biologique (</w:t>
      </w:r>
      <w:proofErr w:type="spellStart"/>
      <w:r>
        <w:t>sérothèque</w:t>
      </w:r>
      <w:proofErr w:type="spellEnd"/>
      <w:r>
        <w:t xml:space="preserve">). La collection sera conservée au laboratoire de biochimie de l’Hôpital Robert Debré (Paris) sous la responsabilité du Dr Didier Chevenne pendant 15 ans. Les échantillons pourront être utilisés avec accord explicite du sujet sur le formulaire de consentement pour des analyses ultérieures non prévues dans le protocole pouvant se révéler intéressantes dans le cadre du délirium et des pathologies associées à la ventilation mécanique  </w:t>
      </w:r>
      <w:r>
        <w:rPr>
          <w:spacing w:val="-3"/>
        </w:rPr>
        <w:t xml:space="preserve">en </w:t>
      </w:r>
      <w:r>
        <w:t>fonction de l’évolution des connaissances scientifiques. La collection sera déclarée aux autorités dans le cadre de la recherche interventionnelle impliquant la personne</w:t>
      </w:r>
      <w:r>
        <w:rPr>
          <w:spacing w:val="-15"/>
        </w:rPr>
        <w:t xml:space="preserve"> </w:t>
      </w:r>
      <w:r>
        <w:t>humaine.</w:t>
      </w:r>
    </w:p>
    <w:p w14:paraId="343E5E9D" w14:textId="77777777" w:rsidR="000A329F" w:rsidRDefault="000A329F" w:rsidP="000A329F">
      <w:pPr>
        <w:spacing w:line="360" w:lineRule="auto"/>
        <w:jc w:val="both"/>
        <w:sectPr w:rsidR="000A329F">
          <w:pgSz w:w="11910" w:h="16840"/>
          <w:pgMar w:top="1040" w:right="160" w:bottom="880" w:left="520" w:header="0" w:footer="648" w:gutter="0"/>
          <w:cols w:space="720"/>
        </w:sectPr>
      </w:pPr>
    </w:p>
    <w:p w14:paraId="57C07138"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69" w:line="240" w:lineRule="auto"/>
      </w:pPr>
      <w:bookmarkStart w:id="63" w:name="_bookmark41"/>
      <w:bookmarkStart w:id="64" w:name="_Toc195961651"/>
      <w:bookmarkEnd w:id="63"/>
      <w:r>
        <w:lastRenderedPageBreak/>
        <w:t>Règles</w:t>
      </w:r>
      <w:r>
        <w:rPr>
          <w:spacing w:val="-1"/>
        </w:rPr>
        <w:t xml:space="preserve"> </w:t>
      </w:r>
      <w:r>
        <w:t>d’arrêt</w:t>
      </w:r>
      <w:bookmarkEnd w:id="64"/>
    </w:p>
    <w:p w14:paraId="0CC4566D" w14:textId="77777777" w:rsidR="000A329F" w:rsidRDefault="000A329F" w:rsidP="000A329F">
      <w:pPr>
        <w:pStyle w:val="Corpsdetexte"/>
        <w:spacing w:before="7"/>
        <w:rPr>
          <w:b/>
          <w:sz w:val="30"/>
        </w:rPr>
      </w:pPr>
    </w:p>
    <w:p w14:paraId="63344858" w14:textId="77777777" w:rsidR="000A329F" w:rsidRDefault="000A329F" w:rsidP="000A329F">
      <w:pPr>
        <w:pStyle w:val="Paragraphedeliste"/>
        <w:numPr>
          <w:ilvl w:val="2"/>
          <w:numId w:val="39"/>
        </w:numPr>
        <w:tabs>
          <w:tab w:val="left" w:pos="1604"/>
          <w:tab w:val="left" w:pos="1605"/>
        </w:tabs>
        <w:spacing w:before="1"/>
        <w:ind w:hanging="709"/>
        <w:rPr>
          <w:i/>
        </w:rPr>
      </w:pPr>
      <w:bookmarkStart w:id="65" w:name="_bookmark42"/>
      <w:bookmarkEnd w:id="65"/>
      <w:r>
        <w:rPr>
          <w:i/>
          <w:u w:val="single"/>
        </w:rPr>
        <w:t>Critères et modalités d’arrêt prématuré du traitement de la</w:t>
      </w:r>
      <w:r>
        <w:rPr>
          <w:i/>
          <w:spacing w:val="-14"/>
          <w:u w:val="single"/>
        </w:rPr>
        <w:t xml:space="preserve"> </w:t>
      </w:r>
      <w:r>
        <w:rPr>
          <w:i/>
          <w:u w:val="single"/>
        </w:rPr>
        <w:t>recherche</w:t>
      </w:r>
    </w:p>
    <w:p w14:paraId="67C85360" w14:textId="77777777" w:rsidR="000A329F" w:rsidRDefault="000A329F" w:rsidP="000A329F">
      <w:pPr>
        <w:pStyle w:val="Corpsdetexte"/>
        <w:spacing w:before="10"/>
        <w:rPr>
          <w:i/>
          <w:sz w:val="18"/>
        </w:rPr>
      </w:pPr>
    </w:p>
    <w:p w14:paraId="0B3369F0" w14:textId="77777777" w:rsidR="000A329F" w:rsidRDefault="000A329F" w:rsidP="000A329F">
      <w:pPr>
        <w:pStyle w:val="Titre1"/>
        <w:keepNext w:val="0"/>
        <w:keepLines w:val="0"/>
        <w:widowControl w:val="0"/>
        <w:numPr>
          <w:ilvl w:val="3"/>
          <w:numId w:val="39"/>
        </w:numPr>
        <w:tabs>
          <w:tab w:val="left" w:pos="3023"/>
        </w:tabs>
        <w:autoSpaceDE w:val="0"/>
        <w:autoSpaceDN w:val="0"/>
        <w:spacing w:before="0" w:line="240" w:lineRule="auto"/>
        <w:ind w:hanging="709"/>
        <w:rPr>
          <w:rFonts w:ascii="Arial Narrow" w:hAnsi="Arial Narrow"/>
        </w:rPr>
      </w:pPr>
      <w:bookmarkStart w:id="66" w:name="_bookmark43"/>
      <w:bookmarkStart w:id="67" w:name="_Toc195961652"/>
      <w:bookmarkEnd w:id="66"/>
      <w:r>
        <w:rPr>
          <w:rFonts w:ascii="Arial Narrow" w:hAnsi="Arial Narrow"/>
        </w:rPr>
        <w:t>Différentes</w:t>
      </w:r>
      <w:r>
        <w:rPr>
          <w:rFonts w:ascii="Arial Narrow" w:hAnsi="Arial Narrow"/>
          <w:spacing w:val="-1"/>
        </w:rPr>
        <w:t xml:space="preserve"> </w:t>
      </w:r>
      <w:r>
        <w:rPr>
          <w:rFonts w:ascii="Arial Narrow" w:hAnsi="Arial Narrow"/>
        </w:rPr>
        <w:t>situations</w:t>
      </w:r>
      <w:bookmarkEnd w:id="67"/>
    </w:p>
    <w:p w14:paraId="4E73CA6B" w14:textId="77777777" w:rsidR="000A329F" w:rsidRDefault="000A329F" w:rsidP="000A329F">
      <w:pPr>
        <w:pStyle w:val="Corpsdetexte"/>
        <w:spacing w:before="5"/>
        <w:rPr>
          <w:rFonts w:ascii="Arial Narrow"/>
          <w:b/>
          <w:sz w:val="28"/>
        </w:rPr>
      </w:pPr>
    </w:p>
    <w:p w14:paraId="4B29477B" w14:textId="77777777" w:rsidR="000A329F" w:rsidRDefault="000A329F" w:rsidP="000A329F">
      <w:pPr>
        <w:pStyle w:val="Paragraphedeliste"/>
        <w:numPr>
          <w:ilvl w:val="0"/>
          <w:numId w:val="41"/>
        </w:numPr>
        <w:tabs>
          <w:tab w:val="left" w:pos="1180"/>
        </w:tabs>
        <w:spacing w:line="333" w:lineRule="auto"/>
        <w:ind w:right="1254"/>
        <w:jc w:val="both"/>
      </w:pPr>
      <w:r>
        <w:t>Arrêt temporaire du traitement : l’investigateur doit documenter la raison de l’arrêt et sa reprise dans le dossier source du sujet et le CRF</w:t>
      </w:r>
      <w:r>
        <w:rPr>
          <w:spacing w:val="-4"/>
        </w:rPr>
        <w:t xml:space="preserve"> </w:t>
      </w:r>
      <w:r>
        <w:t>;</w:t>
      </w:r>
    </w:p>
    <w:p w14:paraId="09A82702" w14:textId="77777777" w:rsidR="000A329F" w:rsidRDefault="000A329F" w:rsidP="000A329F">
      <w:pPr>
        <w:pStyle w:val="Corpsdetexte"/>
        <w:spacing w:before="7"/>
        <w:rPr>
          <w:sz w:val="20"/>
        </w:rPr>
      </w:pPr>
    </w:p>
    <w:p w14:paraId="12ED2BBB" w14:textId="77777777" w:rsidR="000A329F" w:rsidRDefault="000A329F" w:rsidP="000A329F">
      <w:pPr>
        <w:pStyle w:val="Paragraphedeliste"/>
        <w:numPr>
          <w:ilvl w:val="0"/>
          <w:numId w:val="41"/>
        </w:numPr>
        <w:tabs>
          <w:tab w:val="left" w:pos="1180"/>
        </w:tabs>
        <w:spacing w:line="333" w:lineRule="auto"/>
        <w:ind w:right="1250"/>
        <w:jc w:val="both"/>
      </w:pPr>
      <w:r>
        <w:t>Arrêt prématuré du traitement, mais le sujet reste dans la recherche jusqu’à la fin de sa participation : l’investigateur doit documenter la raison</w:t>
      </w:r>
      <w:r>
        <w:rPr>
          <w:spacing w:val="-2"/>
        </w:rPr>
        <w:t xml:space="preserve"> </w:t>
      </w:r>
      <w:r>
        <w:t>;</w:t>
      </w:r>
    </w:p>
    <w:p w14:paraId="2FB35AA9" w14:textId="77777777" w:rsidR="000A329F" w:rsidRDefault="000A329F" w:rsidP="000A329F">
      <w:pPr>
        <w:pStyle w:val="Corpsdetexte"/>
        <w:spacing w:before="5"/>
        <w:rPr>
          <w:sz w:val="20"/>
        </w:rPr>
      </w:pPr>
    </w:p>
    <w:p w14:paraId="0EA9C1F1" w14:textId="77777777" w:rsidR="000A329F" w:rsidRDefault="000A329F" w:rsidP="000A329F">
      <w:pPr>
        <w:pStyle w:val="Paragraphedeliste"/>
        <w:numPr>
          <w:ilvl w:val="0"/>
          <w:numId w:val="41"/>
        </w:numPr>
        <w:tabs>
          <w:tab w:val="left" w:pos="1180"/>
        </w:tabs>
        <w:spacing w:line="511" w:lineRule="auto"/>
        <w:ind w:left="896" w:right="3389" w:firstLine="0"/>
      </w:pPr>
      <w:r>
        <w:t>Arrêt prématuré du traitement et arrêt de participation à la recherche L’investigateur doit :</w:t>
      </w:r>
    </w:p>
    <w:p w14:paraId="2181E50A" w14:textId="77777777" w:rsidR="000A329F" w:rsidRDefault="000A329F" w:rsidP="000A329F">
      <w:pPr>
        <w:pStyle w:val="Paragraphedeliste"/>
        <w:numPr>
          <w:ilvl w:val="1"/>
          <w:numId w:val="41"/>
        </w:numPr>
        <w:tabs>
          <w:tab w:val="left" w:pos="2129"/>
          <w:tab w:val="left" w:pos="2130"/>
        </w:tabs>
        <w:spacing w:before="63"/>
      </w:pPr>
      <w:r>
        <w:t>Documenter la ou les raison(s)</w:t>
      </w:r>
      <w:r>
        <w:rPr>
          <w:spacing w:val="-5"/>
        </w:rPr>
        <w:t xml:space="preserve"> </w:t>
      </w:r>
      <w:r>
        <w:t>;</w:t>
      </w:r>
    </w:p>
    <w:p w14:paraId="0F3C63BD" w14:textId="77777777" w:rsidR="000A329F" w:rsidRDefault="000A329F" w:rsidP="000A329F">
      <w:pPr>
        <w:pStyle w:val="Corpsdetexte"/>
        <w:spacing w:before="9"/>
        <w:rPr>
          <w:sz w:val="26"/>
        </w:rPr>
      </w:pPr>
    </w:p>
    <w:p w14:paraId="1ACAF87E" w14:textId="77777777" w:rsidR="000A329F" w:rsidRDefault="000A329F" w:rsidP="000A329F">
      <w:pPr>
        <w:pStyle w:val="Paragraphedeliste"/>
        <w:numPr>
          <w:ilvl w:val="1"/>
          <w:numId w:val="41"/>
        </w:numPr>
        <w:tabs>
          <w:tab w:val="left" w:pos="2129"/>
          <w:tab w:val="left" w:pos="2130"/>
        </w:tabs>
        <w:spacing w:line="331" w:lineRule="auto"/>
        <w:ind w:right="1259"/>
      </w:pPr>
      <w:r>
        <w:t>Recueillir les critères d’évaluation au moment de l’arrêt de participation à la recherche, si le sujet est d’accord</w:t>
      </w:r>
      <w:r>
        <w:rPr>
          <w:spacing w:val="-5"/>
        </w:rPr>
        <w:t xml:space="preserve"> </w:t>
      </w:r>
      <w:r>
        <w:t>;</w:t>
      </w:r>
    </w:p>
    <w:p w14:paraId="77ABC167" w14:textId="77777777" w:rsidR="000A329F" w:rsidRDefault="000A329F" w:rsidP="000A329F">
      <w:pPr>
        <w:pStyle w:val="Corpsdetexte"/>
        <w:spacing w:before="10"/>
        <w:rPr>
          <w:sz w:val="20"/>
        </w:rPr>
      </w:pPr>
    </w:p>
    <w:p w14:paraId="13277F23" w14:textId="77777777" w:rsidR="000A329F" w:rsidRDefault="000A329F" w:rsidP="000A329F">
      <w:pPr>
        <w:pStyle w:val="Paragraphedeliste"/>
        <w:numPr>
          <w:ilvl w:val="1"/>
          <w:numId w:val="41"/>
        </w:numPr>
        <w:tabs>
          <w:tab w:val="left" w:pos="2129"/>
          <w:tab w:val="left" w:pos="2130"/>
        </w:tabs>
      </w:pPr>
      <w:r>
        <w:t>Prévoir un suivi du sujet, notamment en cas d’effet indésirable</w:t>
      </w:r>
      <w:r>
        <w:rPr>
          <w:spacing w:val="-9"/>
        </w:rPr>
        <w:t xml:space="preserve"> </w:t>
      </w:r>
      <w:r>
        <w:t>grave.</w:t>
      </w:r>
    </w:p>
    <w:p w14:paraId="6D4518C9" w14:textId="77777777" w:rsidR="000A329F" w:rsidRDefault="000A329F" w:rsidP="000A329F">
      <w:pPr>
        <w:pStyle w:val="Corpsdetexte"/>
        <w:spacing w:before="10"/>
        <w:rPr>
          <w:sz w:val="26"/>
        </w:rPr>
      </w:pPr>
    </w:p>
    <w:p w14:paraId="0ED4C445" w14:textId="77777777" w:rsidR="000A329F" w:rsidRDefault="000A329F" w:rsidP="000A329F">
      <w:pPr>
        <w:pStyle w:val="Titre1"/>
        <w:keepNext w:val="0"/>
        <w:keepLines w:val="0"/>
        <w:widowControl w:val="0"/>
        <w:numPr>
          <w:ilvl w:val="3"/>
          <w:numId w:val="39"/>
        </w:numPr>
        <w:tabs>
          <w:tab w:val="left" w:pos="3023"/>
        </w:tabs>
        <w:autoSpaceDE w:val="0"/>
        <w:autoSpaceDN w:val="0"/>
        <w:spacing w:before="0" w:line="240" w:lineRule="auto"/>
        <w:ind w:hanging="709"/>
        <w:rPr>
          <w:rFonts w:ascii="Arial Narrow" w:hAnsi="Arial Narrow"/>
        </w:rPr>
      </w:pPr>
      <w:bookmarkStart w:id="68" w:name="_bookmark44"/>
      <w:bookmarkStart w:id="69" w:name="_Toc195961653"/>
      <w:bookmarkEnd w:id="68"/>
      <w:r>
        <w:rPr>
          <w:rFonts w:ascii="Arial Narrow" w:hAnsi="Arial Narrow"/>
        </w:rPr>
        <w:t>Critères et modalités d’arrêt prématuré de la</w:t>
      </w:r>
      <w:r>
        <w:rPr>
          <w:rFonts w:ascii="Arial Narrow" w:hAnsi="Arial Narrow"/>
          <w:spacing w:val="-7"/>
        </w:rPr>
        <w:t xml:space="preserve"> </w:t>
      </w:r>
      <w:r>
        <w:rPr>
          <w:rFonts w:ascii="Arial Narrow" w:hAnsi="Arial Narrow"/>
        </w:rPr>
        <w:t>recherche</w:t>
      </w:r>
      <w:bookmarkEnd w:id="69"/>
    </w:p>
    <w:p w14:paraId="137A3840" w14:textId="77777777" w:rsidR="000A329F" w:rsidRDefault="000A329F" w:rsidP="000A329F">
      <w:pPr>
        <w:pStyle w:val="Corpsdetexte"/>
        <w:spacing w:before="4"/>
        <w:rPr>
          <w:rFonts w:ascii="Arial Narrow"/>
          <w:b/>
          <w:sz w:val="28"/>
        </w:rPr>
      </w:pPr>
    </w:p>
    <w:p w14:paraId="52CCB708" w14:textId="77777777" w:rsidR="000A329F" w:rsidRDefault="000A329F" w:rsidP="000A329F">
      <w:pPr>
        <w:pStyle w:val="Paragraphedeliste"/>
        <w:numPr>
          <w:ilvl w:val="0"/>
          <w:numId w:val="41"/>
        </w:numPr>
        <w:tabs>
          <w:tab w:val="left" w:pos="1180"/>
        </w:tabs>
        <w:spacing w:line="333" w:lineRule="auto"/>
        <w:ind w:right="1258"/>
        <w:jc w:val="both"/>
      </w:pPr>
      <w:r>
        <w:t>Tout sujet peut arrêter sa participation à la recherche, à n’importe quel moment et quelle qu’en soit la</w:t>
      </w:r>
      <w:r>
        <w:rPr>
          <w:spacing w:val="-1"/>
        </w:rPr>
        <w:t xml:space="preserve"> </w:t>
      </w:r>
      <w:r>
        <w:t>raison.</w:t>
      </w:r>
    </w:p>
    <w:p w14:paraId="12968833" w14:textId="77777777" w:rsidR="000A329F" w:rsidRDefault="000A329F" w:rsidP="000A329F">
      <w:pPr>
        <w:pStyle w:val="Corpsdetexte"/>
        <w:spacing w:before="5"/>
        <w:rPr>
          <w:sz w:val="20"/>
        </w:rPr>
      </w:pPr>
    </w:p>
    <w:p w14:paraId="33F3BB49" w14:textId="77777777" w:rsidR="000A329F" w:rsidRDefault="000A329F" w:rsidP="000A329F">
      <w:pPr>
        <w:pStyle w:val="Paragraphedeliste"/>
        <w:numPr>
          <w:ilvl w:val="0"/>
          <w:numId w:val="41"/>
        </w:numPr>
        <w:tabs>
          <w:tab w:val="left" w:pos="1180"/>
        </w:tabs>
        <w:spacing w:line="348" w:lineRule="auto"/>
        <w:ind w:right="1252"/>
        <w:jc w:val="both"/>
      </w:pPr>
      <w:r>
        <w:t>L’investigateur peut interrompre temporairement ou définitivement la participation d’un sujet à la recherche pour toute raison ayant un impact sur sa sécurité ou qui servirait au mieux les intérêts du</w:t>
      </w:r>
      <w:r>
        <w:rPr>
          <w:spacing w:val="-4"/>
        </w:rPr>
        <w:t xml:space="preserve"> </w:t>
      </w:r>
      <w:r>
        <w:t>sujet.</w:t>
      </w:r>
    </w:p>
    <w:p w14:paraId="2864A02F" w14:textId="77777777" w:rsidR="000A329F" w:rsidRDefault="000A329F" w:rsidP="000A329F">
      <w:pPr>
        <w:pStyle w:val="Corpsdetexte"/>
        <w:spacing w:before="121"/>
        <w:ind w:left="896" w:right="1256"/>
        <w:jc w:val="both"/>
      </w:pPr>
      <w:r>
        <w:t>En cas d’arrêt prématuré de la recherche d’un sujet, ou de retrait du consentement, les données le concernant recueillies avant l’arrêt prématuré pourront être utilisées.</w:t>
      </w:r>
    </w:p>
    <w:p w14:paraId="3761FB8C" w14:textId="77777777" w:rsidR="000A329F" w:rsidRDefault="000A329F" w:rsidP="000A329F">
      <w:pPr>
        <w:pStyle w:val="Corpsdetexte"/>
        <w:spacing w:before="6"/>
        <w:rPr>
          <w:sz w:val="30"/>
        </w:rPr>
      </w:pPr>
    </w:p>
    <w:p w14:paraId="44FC06D8" w14:textId="77777777" w:rsidR="000A329F" w:rsidRDefault="000A329F" w:rsidP="000A329F">
      <w:pPr>
        <w:pStyle w:val="Corpsdetexte"/>
        <w:spacing w:before="1" w:line="360" w:lineRule="auto"/>
        <w:ind w:left="896" w:right="1257"/>
        <w:jc w:val="both"/>
      </w:pPr>
      <w:r>
        <w:t>En cas de sujet perdu de vue (on ne sait pas ce qu’est devenu le sujet) : l’investigateur doit mettre tout en œuvre pour reprendre contact avec le sujet (et le tracer dans le dossier source) afin de savoir au moins si le sujet est vivant ou</w:t>
      </w:r>
      <w:r>
        <w:rPr>
          <w:spacing w:val="-8"/>
        </w:rPr>
        <w:t xml:space="preserve"> </w:t>
      </w:r>
      <w:r>
        <w:t>décédé</w:t>
      </w:r>
    </w:p>
    <w:p w14:paraId="139F7645" w14:textId="77777777" w:rsidR="000A329F" w:rsidRDefault="000A329F" w:rsidP="000A329F">
      <w:pPr>
        <w:pStyle w:val="Corpsdetexte"/>
        <w:spacing w:before="200" w:line="360" w:lineRule="auto"/>
        <w:ind w:left="896" w:right="1254"/>
        <w:jc w:val="both"/>
      </w:pPr>
      <w:r>
        <w:t>Le cahier d’observation doit lister les différentes raisons d’arrêt de participation à la recherche:</w:t>
      </w:r>
    </w:p>
    <w:p w14:paraId="6788FAD3" w14:textId="77777777" w:rsidR="000A329F" w:rsidRDefault="000A329F" w:rsidP="000A329F">
      <w:pPr>
        <w:pStyle w:val="Paragraphedeliste"/>
        <w:numPr>
          <w:ilvl w:val="0"/>
          <w:numId w:val="38"/>
        </w:numPr>
        <w:tabs>
          <w:tab w:val="left" w:pos="1351"/>
        </w:tabs>
        <w:spacing w:before="199"/>
        <w:ind w:hanging="342"/>
        <w:jc w:val="both"/>
      </w:pPr>
      <w:r>
        <w:t>Inefficacité</w:t>
      </w:r>
    </w:p>
    <w:p w14:paraId="0D0B4E9E" w14:textId="77777777" w:rsidR="000A329F" w:rsidRDefault="000A329F" w:rsidP="000A329F">
      <w:pPr>
        <w:pStyle w:val="Corpsdetexte"/>
        <w:spacing w:before="6"/>
        <w:rPr>
          <w:sz w:val="28"/>
        </w:rPr>
      </w:pPr>
    </w:p>
    <w:p w14:paraId="05D3AE56" w14:textId="77777777" w:rsidR="000A329F" w:rsidRDefault="000A329F" w:rsidP="000A329F">
      <w:pPr>
        <w:pStyle w:val="Paragraphedeliste"/>
        <w:numPr>
          <w:ilvl w:val="0"/>
          <w:numId w:val="38"/>
        </w:numPr>
        <w:tabs>
          <w:tab w:val="left" w:pos="1351"/>
        </w:tabs>
        <w:ind w:hanging="342"/>
      </w:pPr>
      <w:r>
        <w:t>Effet</w:t>
      </w:r>
      <w:r>
        <w:rPr>
          <w:spacing w:val="-2"/>
        </w:rPr>
        <w:t xml:space="preserve"> </w:t>
      </w:r>
      <w:r>
        <w:t>indésirable</w:t>
      </w:r>
    </w:p>
    <w:p w14:paraId="24D3CFCB" w14:textId="77777777" w:rsidR="000A329F" w:rsidRDefault="000A329F" w:rsidP="000A329F">
      <w:pPr>
        <w:pStyle w:val="Corpsdetexte"/>
        <w:spacing w:before="4"/>
        <w:rPr>
          <w:sz w:val="28"/>
        </w:rPr>
      </w:pPr>
    </w:p>
    <w:p w14:paraId="6CD75B36" w14:textId="77777777" w:rsidR="000A329F" w:rsidRDefault="000A329F" w:rsidP="000A329F">
      <w:pPr>
        <w:pStyle w:val="Paragraphedeliste"/>
        <w:numPr>
          <w:ilvl w:val="0"/>
          <w:numId w:val="38"/>
        </w:numPr>
        <w:tabs>
          <w:tab w:val="left" w:pos="1351"/>
        </w:tabs>
        <w:ind w:hanging="342"/>
      </w:pPr>
      <w:r>
        <w:t>Autre problème</w:t>
      </w:r>
      <w:r>
        <w:rPr>
          <w:spacing w:val="-3"/>
        </w:rPr>
        <w:t xml:space="preserve"> </w:t>
      </w:r>
      <w:r>
        <w:t>médical</w:t>
      </w:r>
    </w:p>
    <w:p w14:paraId="1CD316DD" w14:textId="77777777" w:rsidR="000A329F" w:rsidRDefault="000A329F" w:rsidP="000A329F">
      <w:pPr>
        <w:sectPr w:rsidR="000A329F">
          <w:pgSz w:w="11910" w:h="16840"/>
          <w:pgMar w:top="1040" w:right="160" w:bottom="880" w:left="520" w:header="0" w:footer="648" w:gutter="0"/>
          <w:cols w:space="720"/>
        </w:sectPr>
      </w:pPr>
    </w:p>
    <w:p w14:paraId="6920D3A8" w14:textId="77777777" w:rsidR="000A329F" w:rsidRDefault="000A329F" w:rsidP="000A329F">
      <w:pPr>
        <w:pStyle w:val="Paragraphedeliste"/>
        <w:numPr>
          <w:ilvl w:val="0"/>
          <w:numId w:val="38"/>
        </w:numPr>
        <w:tabs>
          <w:tab w:val="left" w:pos="1351"/>
        </w:tabs>
        <w:spacing w:before="72"/>
        <w:ind w:hanging="342"/>
      </w:pPr>
      <w:r>
        <w:lastRenderedPageBreak/>
        <w:t>Raison personnelle du</w:t>
      </w:r>
      <w:r>
        <w:rPr>
          <w:spacing w:val="-1"/>
        </w:rPr>
        <w:t xml:space="preserve"> </w:t>
      </w:r>
      <w:r>
        <w:t>sujet</w:t>
      </w:r>
    </w:p>
    <w:p w14:paraId="2B64B6CA" w14:textId="77777777" w:rsidR="000A329F" w:rsidRDefault="000A329F" w:rsidP="000A329F">
      <w:pPr>
        <w:pStyle w:val="Corpsdetexte"/>
        <w:spacing w:before="6"/>
        <w:rPr>
          <w:sz w:val="28"/>
        </w:rPr>
      </w:pPr>
    </w:p>
    <w:p w14:paraId="51C5264B" w14:textId="77777777" w:rsidR="000A329F" w:rsidRDefault="000A329F" w:rsidP="000A329F">
      <w:pPr>
        <w:pStyle w:val="Paragraphedeliste"/>
        <w:numPr>
          <w:ilvl w:val="0"/>
          <w:numId w:val="38"/>
        </w:numPr>
        <w:tabs>
          <w:tab w:val="left" w:pos="1351"/>
        </w:tabs>
        <w:ind w:hanging="342"/>
      </w:pPr>
      <w:r>
        <w:t>Retrait explicite de</w:t>
      </w:r>
      <w:r>
        <w:rPr>
          <w:spacing w:val="-2"/>
        </w:rPr>
        <w:t xml:space="preserve"> </w:t>
      </w:r>
      <w:r>
        <w:t>consentement</w:t>
      </w:r>
    </w:p>
    <w:p w14:paraId="135AECF5" w14:textId="77777777" w:rsidR="000A329F" w:rsidRDefault="000A329F" w:rsidP="000A329F">
      <w:pPr>
        <w:pStyle w:val="Corpsdetexte"/>
        <w:spacing w:before="2"/>
        <w:rPr>
          <w:sz w:val="30"/>
        </w:rPr>
      </w:pPr>
    </w:p>
    <w:p w14:paraId="22412116" w14:textId="77777777" w:rsidR="000A329F" w:rsidRDefault="000A329F" w:rsidP="000A329F">
      <w:pPr>
        <w:pStyle w:val="Paragraphedeliste"/>
        <w:numPr>
          <w:ilvl w:val="2"/>
          <w:numId w:val="39"/>
        </w:numPr>
        <w:tabs>
          <w:tab w:val="left" w:pos="1604"/>
          <w:tab w:val="left" w:pos="1605"/>
        </w:tabs>
        <w:ind w:hanging="709"/>
        <w:rPr>
          <w:i/>
        </w:rPr>
      </w:pPr>
      <w:bookmarkStart w:id="70" w:name="_bookmark45"/>
      <w:bookmarkEnd w:id="70"/>
      <w:r>
        <w:rPr>
          <w:i/>
          <w:u w:val="single"/>
        </w:rPr>
        <w:t>Suivi des sujets suite à un arrêt prématuré de</w:t>
      </w:r>
      <w:r>
        <w:rPr>
          <w:i/>
          <w:spacing w:val="-6"/>
          <w:u w:val="single"/>
        </w:rPr>
        <w:t xml:space="preserve"> </w:t>
      </w:r>
      <w:r>
        <w:rPr>
          <w:i/>
          <w:u w:val="single"/>
        </w:rPr>
        <w:t>traitement</w:t>
      </w:r>
    </w:p>
    <w:p w14:paraId="379F17AB" w14:textId="77777777" w:rsidR="000A329F" w:rsidRDefault="000A329F" w:rsidP="000A329F">
      <w:pPr>
        <w:pStyle w:val="Corpsdetexte"/>
        <w:spacing w:before="1"/>
        <w:rPr>
          <w:i/>
          <w:sz w:val="19"/>
        </w:rPr>
      </w:pPr>
    </w:p>
    <w:p w14:paraId="6D5BCA51" w14:textId="77777777" w:rsidR="000A329F" w:rsidRDefault="000A329F" w:rsidP="000A329F">
      <w:pPr>
        <w:pStyle w:val="Corpsdetexte"/>
        <w:spacing w:line="357" w:lineRule="auto"/>
        <w:ind w:left="896" w:right="1258"/>
        <w:jc w:val="both"/>
      </w:pPr>
      <w:r>
        <w:t>L’arrêt de participation d'un sujet ne changera en rien sa prise en charge habituelle par rapport à sa maladie.</w:t>
      </w:r>
    </w:p>
    <w:p w14:paraId="756D8566" w14:textId="77777777" w:rsidR="000A329F" w:rsidRDefault="000A329F" w:rsidP="000A329F">
      <w:pPr>
        <w:pStyle w:val="Corpsdetexte"/>
        <w:spacing w:before="204" w:line="360" w:lineRule="auto"/>
        <w:ind w:left="896" w:right="1251"/>
        <w:jc w:val="both"/>
      </w:pPr>
      <w:r>
        <w:t>En cas d’évènements indésirables graves, ils devront être notifiés par l’investigateur au promoteur et faire l’objet d’un suivi pendant le mois suivant l’arrêt prématuré du traitement. Dans le cas d’un arrêt prématuré du traitement à la suite de la survenue d'un évènement indésirable grave, une notification d’évènement indésirable grave sera transmise par télécopie (01 44 84 17 99) au promoteur. L’effet indésirable grave sera suivi jusqu’à sa résolution.</w:t>
      </w:r>
    </w:p>
    <w:p w14:paraId="05A3A38D" w14:textId="77777777" w:rsidR="000A329F" w:rsidRDefault="000A329F" w:rsidP="000A329F">
      <w:pPr>
        <w:pStyle w:val="Corpsdetexte"/>
        <w:spacing w:before="4"/>
        <w:rPr>
          <w:sz w:val="19"/>
        </w:rPr>
      </w:pPr>
    </w:p>
    <w:p w14:paraId="71C617AF" w14:textId="77777777" w:rsidR="000A329F" w:rsidRDefault="000A329F" w:rsidP="000A329F">
      <w:pPr>
        <w:pStyle w:val="Paragraphedeliste"/>
        <w:numPr>
          <w:ilvl w:val="2"/>
          <w:numId w:val="39"/>
        </w:numPr>
        <w:tabs>
          <w:tab w:val="left" w:pos="1604"/>
          <w:tab w:val="left" w:pos="1605"/>
        </w:tabs>
        <w:ind w:hanging="709"/>
        <w:rPr>
          <w:i/>
        </w:rPr>
      </w:pPr>
      <w:bookmarkStart w:id="71" w:name="_bookmark46"/>
      <w:bookmarkEnd w:id="71"/>
      <w:r>
        <w:rPr>
          <w:i/>
          <w:u w:val="single"/>
        </w:rPr>
        <w:t>Modalités de remplacement de ces sujets, le cas</w:t>
      </w:r>
      <w:r>
        <w:rPr>
          <w:i/>
          <w:spacing w:val="-4"/>
          <w:u w:val="single"/>
        </w:rPr>
        <w:t xml:space="preserve"> </w:t>
      </w:r>
      <w:r>
        <w:rPr>
          <w:i/>
          <w:u w:val="single"/>
        </w:rPr>
        <w:t>échéant</w:t>
      </w:r>
    </w:p>
    <w:p w14:paraId="57878F02" w14:textId="77777777" w:rsidR="000A329F" w:rsidRDefault="000A329F" w:rsidP="000A329F">
      <w:pPr>
        <w:pStyle w:val="Corpsdetexte"/>
        <w:spacing w:before="1"/>
        <w:rPr>
          <w:i/>
          <w:sz w:val="19"/>
        </w:rPr>
      </w:pPr>
    </w:p>
    <w:p w14:paraId="06861214" w14:textId="77777777" w:rsidR="000A329F" w:rsidRDefault="000A329F" w:rsidP="000A329F">
      <w:pPr>
        <w:pStyle w:val="Corpsdetexte"/>
        <w:ind w:left="896"/>
        <w:jc w:val="both"/>
      </w:pPr>
      <w:r>
        <w:t>Les sujets sortis de l’étude ne seront pas remplacés.</w:t>
      </w:r>
    </w:p>
    <w:p w14:paraId="60702E47" w14:textId="77777777" w:rsidR="000A329F" w:rsidRDefault="000A329F" w:rsidP="000A329F">
      <w:pPr>
        <w:pStyle w:val="Corpsdetexte"/>
        <w:spacing w:before="2"/>
        <w:rPr>
          <w:sz w:val="30"/>
        </w:rPr>
      </w:pPr>
    </w:p>
    <w:p w14:paraId="4AAC4FA8" w14:textId="77777777" w:rsidR="000A329F" w:rsidRDefault="000A329F" w:rsidP="000A329F">
      <w:pPr>
        <w:pStyle w:val="Paragraphedeliste"/>
        <w:numPr>
          <w:ilvl w:val="2"/>
          <w:numId w:val="39"/>
        </w:numPr>
        <w:tabs>
          <w:tab w:val="left" w:pos="1604"/>
          <w:tab w:val="left" w:pos="1605"/>
        </w:tabs>
        <w:ind w:hanging="709"/>
        <w:rPr>
          <w:i/>
        </w:rPr>
      </w:pPr>
      <w:bookmarkStart w:id="72" w:name="_bookmark47"/>
      <w:bookmarkEnd w:id="72"/>
      <w:r>
        <w:rPr>
          <w:i/>
          <w:u w:val="single"/>
        </w:rPr>
        <w:t>Arrêt d’une partie ou de la totalité de la</w:t>
      </w:r>
      <w:r>
        <w:rPr>
          <w:i/>
          <w:spacing w:val="-6"/>
          <w:u w:val="single"/>
        </w:rPr>
        <w:t xml:space="preserve"> </w:t>
      </w:r>
      <w:r>
        <w:rPr>
          <w:i/>
          <w:u w:val="single"/>
        </w:rPr>
        <w:t>recherche</w:t>
      </w:r>
    </w:p>
    <w:p w14:paraId="4F78AF28" w14:textId="77777777" w:rsidR="000A329F" w:rsidRDefault="000A329F" w:rsidP="000A329F">
      <w:pPr>
        <w:pStyle w:val="Corpsdetexte"/>
        <w:spacing w:before="10"/>
        <w:rPr>
          <w:i/>
          <w:sz w:val="18"/>
        </w:rPr>
      </w:pPr>
    </w:p>
    <w:p w14:paraId="63E4642D" w14:textId="77777777" w:rsidR="000A329F" w:rsidRDefault="000A329F" w:rsidP="000A329F">
      <w:pPr>
        <w:pStyle w:val="Corpsdetexte"/>
        <w:spacing w:before="1" w:line="360" w:lineRule="auto"/>
        <w:ind w:left="896" w:right="1249"/>
        <w:jc w:val="both"/>
      </w:pPr>
      <w:r>
        <w:t>A l’issue de la 1</w:t>
      </w:r>
      <w:r>
        <w:rPr>
          <w:vertAlign w:val="superscript"/>
        </w:rPr>
        <w:t>ère</w:t>
      </w:r>
      <w:r>
        <w:t xml:space="preserve"> phase de l’essai (« activité »), après inclusion de 25 patients par bras, le comité scientifique décidera du choix du bras avec le meilleur profil pharmacocinétique. Pour la 2</w:t>
      </w:r>
      <w:r>
        <w:rPr>
          <w:vertAlign w:val="superscript"/>
        </w:rPr>
        <w:t>ème</w:t>
      </w:r>
      <w:r>
        <w:t xml:space="preserve"> phase de l’essai, les inclusions se poursuivront dans ce bras ainsi que dans le bras placébo ; les inclusions seront interrompues dans le bras avec le moins bon profil pharmacocinétique (les sujets déjà inclus seront autorisés à terminer la prise de leur traitement).</w:t>
      </w:r>
    </w:p>
    <w:p w14:paraId="4BE3F999" w14:textId="77777777" w:rsidR="000A329F" w:rsidRDefault="000A329F" w:rsidP="000A329F">
      <w:pPr>
        <w:pStyle w:val="Corpsdetexte"/>
        <w:spacing w:before="200" w:line="360" w:lineRule="auto"/>
        <w:ind w:left="896" w:right="1251"/>
        <w:jc w:val="both"/>
      </w:pPr>
      <w:r>
        <w:t>Pendant l’analyse intermédiaire, les inclusions pourront se poursuivre dans chacun des 3 bras jusqu’à un maximum de 35 patients. Si l’analyse intermédiaire n’est  pas achevée  après l’inclusion de 35 patients dans l’un des bras de l’étude, l’étude sera temporairement suspendue jusqu’à la fin de l’analyse</w:t>
      </w:r>
      <w:r>
        <w:rPr>
          <w:spacing w:val="-10"/>
        </w:rPr>
        <w:t xml:space="preserve"> </w:t>
      </w:r>
      <w:r>
        <w:t>intermédiaire.</w:t>
      </w:r>
    </w:p>
    <w:p w14:paraId="03EB47F7" w14:textId="77777777" w:rsidR="000A329F" w:rsidRDefault="000A329F" w:rsidP="000A329F">
      <w:pPr>
        <w:pStyle w:val="Corpsdetexte"/>
        <w:spacing w:before="201" w:line="360" w:lineRule="auto"/>
        <w:ind w:left="896" w:right="1250"/>
        <w:jc w:val="both"/>
      </w:pPr>
      <w:r>
        <w:t>D’autre part, le promoteur AP-HP ou l’Autorité Compétente (ANSM) peuvent interrompre prématurément de façon temporaire ou définitive toute ou une partie de la recherche, dans les situations suivantes:</w:t>
      </w:r>
    </w:p>
    <w:p w14:paraId="743478FD" w14:textId="77777777" w:rsidR="000A329F" w:rsidRDefault="000A329F" w:rsidP="000A329F">
      <w:pPr>
        <w:pStyle w:val="Paragraphedeliste"/>
        <w:numPr>
          <w:ilvl w:val="0"/>
          <w:numId w:val="41"/>
        </w:numPr>
        <w:tabs>
          <w:tab w:val="left" w:pos="1180"/>
        </w:tabs>
        <w:spacing w:before="201" w:line="348" w:lineRule="auto"/>
        <w:ind w:right="1249"/>
        <w:jc w:val="both"/>
      </w:pPr>
      <w:r>
        <w:t>en premier, en cas d’effets indésirables graves inattendus (SUSARS) dans un bras de traitement ou d’un déséquilibre des effets indésirables graves entre les bras de traitements, nécessitant une réévaluation du rapport bénéfices/risques de la</w:t>
      </w:r>
      <w:r>
        <w:rPr>
          <w:spacing w:val="-17"/>
        </w:rPr>
        <w:t xml:space="preserve"> </w:t>
      </w:r>
      <w:r>
        <w:t>recherche.</w:t>
      </w:r>
    </w:p>
    <w:p w14:paraId="1C126CD6" w14:textId="77777777" w:rsidR="000A329F" w:rsidRDefault="000A329F" w:rsidP="000A329F">
      <w:pPr>
        <w:pStyle w:val="Corpsdetexte"/>
        <w:spacing w:before="10"/>
        <w:rPr>
          <w:sz w:val="18"/>
        </w:rPr>
      </w:pPr>
    </w:p>
    <w:p w14:paraId="09E60904" w14:textId="77777777" w:rsidR="000A329F" w:rsidRDefault="000A329F" w:rsidP="000A329F">
      <w:pPr>
        <w:pStyle w:val="Paragraphedeliste"/>
        <w:numPr>
          <w:ilvl w:val="0"/>
          <w:numId w:val="41"/>
        </w:numPr>
        <w:tabs>
          <w:tab w:val="left" w:pos="1180"/>
        </w:tabs>
        <w:spacing w:line="336" w:lineRule="auto"/>
        <w:ind w:right="1249"/>
        <w:jc w:val="both"/>
      </w:pPr>
      <w:r>
        <w:t>de même, des faits imprévus, de nouvelles informations relatives au produit, au vu desquels</w:t>
      </w:r>
      <w:r>
        <w:rPr>
          <w:spacing w:val="17"/>
        </w:rPr>
        <w:t xml:space="preserve"> </w:t>
      </w:r>
      <w:r>
        <w:t>les</w:t>
      </w:r>
      <w:r>
        <w:rPr>
          <w:spacing w:val="16"/>
        </w:rPr>
        <w:t xml:space="preserve"> </w:t>
      </w:r>
      <w:r>
        <w:t>objectifs</w:t>
      </w:r>
      <w:r>
        <w:rPr>
          <w:spacing w:val="14"/>
        </w:rPr>
        <w:t xml:space="preserve"> </w:t>
      </w:r>
      <w:r>
        <w:t>de</w:t>
      </w:r>
      <w:r>
        <w:rPr>
          <w:spacing w:val="16"/>
        </w:rPr>
        <w:t xml:space="preserve"> </w:t>
      </w:r>
      <w:r>
        <w:t>la</w:t>
      </w:r>
      <w:r>
        <w:rPr>
          <w:spacing w:val="16"/>
        </w:rPr>
        <w:t xml:space="preserve"> </w:t>
      </w:r>
      <w:r>
        <w:t>recherche</w:t>
      </w:r>
      <w:r>
        <w:rPr>
          <w:spacing w:val="16"/>
        </w:rPr>
        <w:t xml:space="preserve"> </w:t>
      </w:r>
      <w:r>
        <w:t>ou</w:t>
      </w:r>
      <w:r>
        <w:rPr>
          <w:spacing w:val="13"/>
        </w:rPr>
        <w:t xml:space="preserve"> </w:t>
      </w:r>
      <w:r>
        <w:t>du</w:t>
      </w:r>
      <w:r>
        <w:rPr>
          <w:spacing w:val="16"/>
        </w:rPr>
        <w:t xml:space="preserve"> </w:t>
      </w:r>
      <w:r>
        <w:t>programme</w:t>
      </w:r>
      <w:r>
        <w:rPr>
          <w:spacing w:val="16"/>
        </w:rPr>
        <w:t xml:space="preserve"> </w:t>
      </w:r>
      <w:r>
        <w:t>clinique</w:t>
      </w:r>
      <w:r>
        <w:rPr>
          <w:spacing w:val="16"/>
        </w:rPr>
        <w:t xml:space="preserve"> </w:t>
      </w:r>
      <w:r>
        <w:t>ne</w:t>
      </w:r>
      <w:r>
        <w:rPr>
          <w:spacing w:val="13"/>
        </w:rPr>
        <w:t xml:space="preserve"> </w:t>
      </w:r>
      <w:r>
        <w:t>seront</w:t>
      </w:r>
    </w:p>
    <w:p w14:paraId="58F48591" w14:textId="77777777" w:rsidR="000A329F" w:rsidRDefault="000A329F" w:rsidP="000A329F">
      <w:pPr>
        <w:spacing w:line="336" w:lineRule="auto"/>
        <w:jc w:val="both"/>
        <w:sectPr w:rsidR="000A329F">
          <w:pgSz w:w="11910" w:h="16840"/>
          <w:pgMar w:top="1040" w:right="160" w:bottom="880" w:left="520" w:header="0" w:footer="648" w:gutter="0"/>
          <w:cols w:space="720"/>
        </w:sectPr>
      </w:pPr>
    </w:p>
    <w:p w14:paraId="37B4DE79" w14:textId="77777777" w:rsidR="000A329F" w:rsidRDefault="000A329F" w:rsidP="000A329F">
      <w:pPr>
        <w:pStyle w:val="Corpsdetexte"/>
        <w:spacing w:before="74" w:line="355" w:lineRule="auto"/>
        <w:ind w:left="1179" w:right="1231"/>
        <w:rPr>
          <w:b/>
        </w:rPr>
      </w:pPr>
      <w:r>
        <w:lastRenderedPageBreak/>
        <w:t>vraisemblablement pas atteints, peuvent amener le promoteur AP-HP ou l’Autorité Compétente (ANSM) à interrompre prématurément la recherche</w:t>
      </w:r>
      <w:r>
        <w:rPr>
          <w:b/>
        </w:rPr>
        <w:t>.</w:t>
      </w:r>
    </w:p>
    <w:p w14:paraId="30C796C8" w14:textId="77777777" w:rsidR="000A329F" w:rsidRDefault="000A329F" w:rsidP="000A329F">
      <w:pPr>
        <w:pStyle w:val="Paragraphedeliste"/>
        <w:numPr>
          <w:ilvl w:val="0"/>
          <w:numId w:val="41"/>
        </w:numPr>
        <w:tabs>
          <w:tab w:val="left" w:pos="1180"/>
        </w:tabs>
        <w:spacing w:before="209" w:line="333" w:lineRule="auto"/>
        <w:ind w:right="1253"/>
        <w:jc w:val="both"/>
      </w:pPr>
      <w:r>
        <w:t>le promoteur AP-HP se réserve le droit de suspendre définitivement les inclusions, à tout moment, s'il s'avère que les objectifs d’inclusion ne sont pas</w:t>
      </w:r>
      <w:r>
        <w:rPr>
          <w:spacing w:val="-20"/>
        </w:rPr>
        <w:t xml:space="preserve"> </w:t>
      </w:r>
      <w:r>
        <w:t>atteints.</w:t>
      </w:r>
    </w:p>
    <w:p w14:paraId="73F053CA" w14:textId="77777777" w:rsidR="000A329F" w:rsidRDefault="000A329F" w:rsidP="000A329F">
      <w:pPr>
        <w:pStyle w:val="Corpsdetexte"/>
        <w:spacing w:before="5"/>
        <w:rPr>
          <w:sz w:val="20"/>
        </w:rPr>
      </w:pPr>
    </w:p>
    <w:p w14:paraId="65CB641E" w14:textId="77777777" w:rsidR="000A329F" w:rsidRDefault="000A329F" w:rsidP="000A329F">
      <w:pPr>
        <w:pStyle w:val="Corpsdetexte"/>
        <w:spacing w:line="360" w:lineRule="auto"/>
        <w:ind w:left="896" w:right="1254"/>
        <w:jc w:val="both"/>
      </w:pPr>
      <w:r>
        <w:t>Dans tous les cas d’arrêt d’une recherche, les sujets inclus dans la recherche seront suivis jusqu’à la fin de leur participation, comme prévu par le protocole.</w:t>
      </w:r>
    </w:p>
    <w:p w14:paraId="46CCB6ED" w14:textId="77777777" w:rsidR="000A329F" w:rsidRDefault="000A329F" w:rsidP="000A329F">
      <w:pPr>
        <w:pStyle w:val="Corpsdetexte"/>
        <w:spacing w:before="201" w:line="360" w:lineRule="auto"/>
        <w:ind w:left="896" w:right="1251"/>
        <w:jc w:val="both"/>
      </w:pPr>
      <w:r>
        <w:t>En cas d’arrêt prématuré de la recherche, la décision et la justification seront transmises par le promoteur AP-HP dans un délai de 15 jours à l’Autorité Compétente (ANSM) et au CPP.</w:t>
      </w:r>
    </w:p>
    <w:p w14:paraId="36928EBF" w14:textId="77777777" w:rsidR="000A329F" w:rsidRDefault="000A329F" w:rsidP="000A329F">
      <w:pPr>
        <w:pStyle w:val="Corpsdetexte"/>
        <w:spacing w:before="5"/>
        <w:rPr>
          <w:sz w:val="29"/>
        </w:rPr>
      </w:pPr>
    </w:p>
    <w:p w14:paraId="2F7AF766" w14:textId="77777777" w:rsidR="000A329F" w:rsidRDefault="000A329F" w:rsidP="000A329F">
      <w:pPr>
        <w:pStyle w:val="Titre1"/>
        <w:keepNext w:val="0"/>
        <w:keepLines w:val="0"/>
        <w:widowControl w:val="0"/>
        <w:numPr>
          <w:ilvl w:val="0"/>
          <w:numId w:val="56"/>
        </w:numPr>
        <w:tabs>
          <w:tab w:val="left" w:pos="1328"/>
          <w:tab w:val="left" w:pos="1329"/>
        </w:tabs>
        <w:autoSpaceDE w:val="0"/>
        <w:autoSpaceDN w:val="0"/>
        <w:spacing w:before="0" w:line="240" w:lineRule="auto"/>
        <w:ind w:hanging="433"/>
      </w:pPr>
      <w:bookmarkStart w:id="73" w:name="_bookmark48"/>
      <w:bookmarkStart w:id="74" w:name="_Toc195961654"/>
      <w:bookmarkEnd w:id="73"/>
      <w:r>
        <w:t>CRITERES</w:t>
      </w:r>
      <w:r>
        <w:rPr>
          <w:spacing w:val="-1"/>
        </w:rPr>
        <w:t xml:space="preserve"> </w:t>
      </w:r>
      <w:r>
        <w:t>D’ELIGIBILITE</w:t>
      </w:r>
      <w:bookmarkEnd w:id="74"/>
    </w:p>
    <w:p w14:paraId="1B71DEDF" w14:textId="77777777" w:rsidR="000A329F" w:rsidRDefault="000A329F" w:rsidP="000A329F">
      <w:pPr>
        <w:pStyle w:val="Corpsdetexte"/>
        <w:spacing w:before="9"/>
        <w:rPr>
          <w:b/>
          <w:sz w:val="29"/>
        </w:rPr>
      </w:pPr>
    </w:p>
    <w:p w14:paraId="7A7FCA2E" w14:textId="77777777" w:rsidR="000A329F" w:rsidRDefault="000A329F" w:rsidP="000A329F">
      <w:pPr>
        <w:pStyle w:val="Corpsdetexte"/>
        <w:spacing w:line="360" w:lineRule="auto"/>
        <w:ind w:left="896" w:right="1249"/>
        <w:jc w:val="both"/>
      </w:pPr>
      <w:r>
        <w:t>Les patients sous ventilation artificielle seront inclus précocement, dès que les critères d’inclusion sont réunis et en l’absence de critère de non inclusion, au cours des 48 premières heures suivant l’intubation.</w:t>
      </w:r>
    </w:p>
    <w:p w14:paraId="137C3742"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75" w:name="_bookmark49"/>
      <w:bookmarkStart w:id="76" w:name="_Toc195961655"/>
      <w:bookmarkEnd w:id="75"/>
      <w:r>
        <w:t>Critères</w:t>
      </w:r>
      <w:r>
        <w:rPr>
          <w:spacing w:val="-3"/>
        </w:rPr>
        <w:t xml:space="preserve"> </w:t>
      </w:r>
      <w:r>
        <w:t>d’inclusion</w:t>
      </w:r>
      <w:bookmarkEnd w:id="76"/>
    </w:p>
    <w:p w14:paraId="1F608BDC" w14:textId="77777777" w:rsidR="000A329F" w:rsidRDefault="000A329F" w:rsidP="000A329F">
      <w:pPr>
        <w:pStyle w:val="Corpsdetexte"/>
        <w:spacing w:before="6"/>
        <w:rPr>
          <w:b/>
          <w:sz w:val="28"/>
        </w:rPr>
      </w:pPr>
    </w:p>
    <w:p w14:paraId="55E24931" w14:textId="77777777" w:rsidR="000A329F" w:rsidRDefault="000A329F" w:rsidP="000A329F">
      <w:pPr>
        <w:pStyle w:val="Paragraphedeliste"/>
        <w:numPr>
          <w:ilvl w:val="0"/>
          <w:numId w:val="41"/>
        </w:numPr>
        <w:tabs>
          <w:tab w:val="left" w:pos="1180"/>
        </w:tabs>
      </w:pPr>
      <w:r>
        <w:t>Age ≥18</w:t>
      </w:r>
      <w:r>
        <w:rPr>
          <w:spacing w:val="-4"/>
        </w:rPr>
        <w:t xml:space="preserve"> </w:t>
      </w:r>
      <w:r>
        <w:t>ans</w:t>
      </w:r>
    </w:p>
    <w:p w14:paraId="651EC792" w14:textId="77777777" w:rsidR="000A329F" w:rsidRDefault="000A329F" w:rsidP="000A329F">
      <w:pPr>
        <w:pStyle w:val="Paragraphedeliste"/>
        <w:numPr>
          <w:ilvl w:val="0"/>
          <w:numId w:val="41"/>
        </w:numPr>
        <w:tabs>
          <w:tab w:val="left" w:pos="1180"/>
        </w:tabs>
        <w:spacing w:before="220"/>
      </w:pPr>
      <w:r>
        <w:t>Patient sous ventilation mécanique</w:t>
      </w:r>
      <w:r>
        <w:rPr>
          <w:spacing w:val="-4"/>
        </w:rPr>
        <w:t xml:space="preserve"> </w:t>
      </w:r>
      <w:r>
        <w:t>invasive</w:t>
      </w:r>
    </w:p>
    <w:p w14:paraId="68DB2605" w14:textId="77777777" w:rsidR="000A329F" w:rsidRDefault="000A329F" w:rsidP="000A329F">
      <w:pPr>
        <w:pStyle w:val="Paragraphedeliste"/>
        <w:numPr>
          <w:ilvl w:val="0"/>
          <w:numId w:val="41"/>
        </w:numPr>
        <w:tabs>
          <w:tab w:val="left" w:pos="1180"/>
        </w:tabs>
        <w:spacing w:before="217"/>
      </w:pPr>
      <w:r>
        <w:t>Durée anticipée de séjour en réanimation d’au moins 48</w:t>
      </w:r>
      <w:r>
        <w:rPr>
          <w:spacing w:val="-9"/>
        </w:rPr>
        <w:t xml:space="preserve"> </w:t>
      </w:r>
      <w:r>
        <w:t>heures</w:t>
      </w:r>
    </w:p>
    <w:p w14:paraId="3A4E82EE" w14:textId="77777777" w:rsidR="000A329F" w:rsidRDefault="000A329F" w:rsidP="000A329F">
      <w:pPr>
        <w:pStyle w:val="Paragraphedeliste"/>
        <w:numPr>
          <w:ilvl w:val="0"/>
          <w:numId w:val="41"/>
        </w:numPr>
        <w:tabs>
          <w:tab w:val="left" w:pos="1180"/>
        </w:tabs>
        <w:spacing w:before="220" w:line="256" w:lineRule="auto"/>
        <w:ind w:right="1250"/>
        <w:jc w:val="both"/>
      </w:pPr>
      <w:r>
        <w:t>Consentement éclairé signé par le patient ou une personne de confiance/membre de la famille ou absence de consentement en cas de situation</w:t>
      </w:r>
      <w:r>
        <w:rPr>
          <w:spacing w:val="-7"/>
        </w:rPr>
        <w:t xml:space="preserve"> </w:t>
      </w:r>
      <w:r>
        <w:t>d’urgence.</w:t>
      </w:r>
    </w:p>
    <w:p w14:paraId="7101BAA0" w14:textId="77777777" w:rsidR="000A329F" w:rsidRDefault="000A329F" w:rsidP="000A329F">
      <w:pPr>
        <w:pStyle w:val="Corpsdetexte"/>
        <w:spacing w:before="10"/>
        <w:rPr>
          <w:sz w:val="18"/>
        </w:rPr>
      </w:pPr>
    </w:p>
    <w:p w14:paraId="6A6187FB"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77" w:name="_bookmark50"/>
      <w:bookmarkStart w:id="78" w:name="_Toc195961656"/>
      <w:bookmarkEnd w:id="77"/>
      <w:r>
        <w:t>Critères de non</w:t>
      </w:r>
      <w:r>
        <w:rPr>
          <w:spacing w:val="-8"/>
        </w:rPr>
        <w:t xml:space="preserve"> </w:t>
      </w:r>
      <w:r>
        <w:t>inclusion</w:t>
      </w:r>
      <w:bookmarkEnd w:id="78"/>
    </w:p>
    <w:p w14:paraId="3AAA8BC4" w14:textId="77777777" w:rsidR="000A329F" w:rsidRDefault="000A329F" w:rsidP="000A329F">
      <w:pPr>
        <w:pStyle w:val="Corpsdetexte"/>
        <w:spacing w:before="8"/>
        <w:rPr>
          <w:b/>
          <w:sz w:val="28"/>
        </w:rPr>
      </w:pPr>
    </w:p>
    <w:p w14:paraId="3BC0A10A" w14:textId="77777777" w:rsidR="000A329F" w:rsidRDefault="000A329F" w:rsidP="000A329F">
      <w:pPr>
        <w:pStyle w:val="Paragraphedeliste"/>
        <w:numPr>
          <w:ilvl w:val="0"/>
          <w:numId w:val="41"/>
        </w:numPr>
        <w:tabs>
          <w:tab w:val="left" w:pos="1180"/>
        </w:tabs>
      </w:pPr>
      <w:r>
        <w:t>Ventilation mécanique invasive depuis plus de 48</w:t>
      </w:r>
      <w:r>
        <w:rPr>
          <w:spacing w:val="-1"/>
        </w:rPr>
        <w:t xml:space="preserve"> </w:t>
      </w:r>
      <w:r>
        <w:t>heures</w:t>
      </w:r>
    </w:p>
    <w:p w14:paraId="67EED75E" w14:textId="77777777" w:rsidR="000A329F" w:rsidRDefault="000A329F" w:rsidP="000A329F">
      <w:pPr>
        <w:pStyle w:val="Paragraphedeliste"/>
        <w:numPr>
          <w:ilvl w:val="0"/>
          <w:numId w:val="41"/>
        </w:numPr>
        <w:tabs>
          <w:tab w:val="left" w:pos="1180"/>
        </w:tabs>
        <w:spacing w:before="217"/>
      </w:pPr>
      <w:r>
        <w:t>Grossesse connue ou</w:t>
      </w:r>
      <w:r>
        <w:rPr>
          <w:spacing w:val="-4"/>
        </w:rPr>
        <w:t xml:space="preserve"> </w:t>
      </w:r>
      <w:r>
        <w:t>allaitement</w:t>
      </w:r>
    </w:p>
    <w:p w14:paraId="50C93014" w14:textId="77777777" w:rsidR="000A329F" w:rsidRDefault="000A329F" w:rsidP="000A329F">
      <w:pPr>
        <w:pStyle w:val="Paragraphedeliste"/>
        <w:numPr>
          <w:ilvl w:val="0"/>
          <w:numId w:val="41"/>
        </w:numPr>
        <w:tabs>
          <w:tab w:val="left" w:pos="1180"/>
        </w:tabs>
        <w:spacing w:before="220"/>
      </w:pPr>
      <w:r>
        <w:t>Non compréhension de la langue française,</w:t>
      </w:r>
      <w:r>
        <w:rPr>
          <w:spacing w:val="-9"/>
        </w:rPr>
        <w:t xml:space="preserve"> </w:t>
      </w:r>
      <w:r>
        <w:t>surdité</w:t>
      </w:r>
    </w:p>
    <w:p w14:paraId="51463D91" w14:textId="77777777" w:rsidR="000A329F" w:rsidRDefault="000A329F" w:rsidP="000A329F">
      <w:pPr>
        <w:pStyle w:val="Paragraphedeliste"/>
        <w:numPr>
          <w:ilvl w:val="0"/>
          <w:numId w:val="41"/>
        </w:numPr>
        <w:tabs>
          <w:tab w:val="left" w:pos="1180"/>
        </w:tabs>
        <w:spacing w:before="220"/>
      </w:pPr>
      <w:r>
        <w:t>Démence (Mini Mental State &lt;20) ou psychose chronique</w:t>
      </w:r>
      <w:r>
        <w:rPr>
          <w:spacing w:val="-6"/>
        </w:rPr>
        <w:t xml:space="preserve"> </w:t>
      </w:r>
      <w:r>
        <w:t>connue</w:t>
      </w:r>
    </w:p>
    <w:p w14:paraId="0EB4B666" w14:textId="77777777" w:rsidR="000A329F" w:rsidRDefault="000A329F" w:rsidP="000A329F">
      <w:pPr>
        <w:pStyle w:val="Paragraphedeliste"/>
        <w:numPr>
          <w:ilvl w:val="0"/>
          <w:numId w:val="41"/>
        </w:numPr>
        <w:tabs>
          <w:tab w:val="left" w:pos="1180"/>
        </w:tabs>
        <w:spacing w:before="217"/>
      </w:pPr>
      <w:r>
        <w:t>Délirium (score CAM-ICU positif) avant ou au moment de la</w:t>
      </w:r>
      <w:r>
        <w:rPr>
          <w:spacing w:val="-9"/>
        </w:rPr>
        <w:t xml:space="preserve"> </w:t>
      </w:r>
      <w:r>
        <w:t>randomisation</w:t>
      </w:r>
    </w:p>
    <w:p w14:paraId="45C62EE9" w14:textId="77777777" w:rsidR="000A329F" w:rsidRDefault="000A329F" w:rsidP="000A329F">
      <w:pPr>
        <w:pStyle w:val="Paragraphedeliste"/>
        <w:numPr>
          <w:ilvl w:val="0"/>
          <w:numId w:val="41"/>
        </w:numPr>
        <w:tabs>
          <w:tab w:val="left" w:pos="1180"/>
        </w:tabs>
        <w:spacing w:before="220" w:line="256" w:lineRule="auto"/>
        <w:ind w:right="1255"/>
        <w:jc w:val="both"/>
      </w:pPr>
      <w:r>
        <w:t>Syndrome de sevrage alcoolique avant ou au moment de la randomisation avec score de Cushman</w:t>
      </w:r>
      <w:r>
        <w:rPr>
          <w:spacing w:val="-2"/>
        </w:rPr>
        <w:t xml:space="preserve"> </w:t>
      </w:r>
      <w:r>
        <w:t>≥5</w:t>
      </w:r>
    </w:p>
    <w:p w14:paraId="5F0281E6" w14:textId="77777777" w:rsidR="000A329F" w:rsidRDefault="000A329F" w:rsidP="000A329F">
      <w:pPr>
        <w:pStyle w:val="Corpsdetexte"/>
        <w:spacing w:before="3"/>
        <w:rPr>
          <w:sz w:val="19"/>
        </w:rPr>
      </w:pPr>
    </w:p>
    <w:p w14:paraId="7E3E4BE9" w14:textId="77777777" w:rsidR="000A329F" w:rsidRDefault="000A329F" w:rsidP="000A329F">
      <w:pPr>
        <w:pStyle w:val="Paragraphedeliste"/>
        <w:numPr>
          <w:ilvl w:val="0"/>
          <w:numId w:val="41"/>
        </w:numPr>
        <w:tabs>
          <w:tab w:val="left" w:pos="1180"/>
        </w:tabs>
      </w:pPr>
      <w:r>
        <w:t>Impossibilité d’utiliser la voie entérale, intolérance alimentaire avec</w:t>
      </w:r>
      <w:r>
        <w:rPr>
          <w:spacing w:val="-12"/>
        </w:rPr>
        <w:t xml:space="preserve"> </w:t>
      </w:r>
      <w:r>
        <w:t>vomissements</w:t>
      </w:r>
    </w:p>
    <w:p w14:paraId="36F33769" w14:textId="77777777" w:rsidR="000A329F" w:rsidRDefault="000A329F" w:rsidP="000A329F">
      <w:pPr>
        <w:pStyle w:val="Paragraphedeliste"/>
        <w:numPr>
          <w:ilvl w:val="0"/>
          <w:numId w:val="41"/>
        </w:numPr>
        <w:tabs>
          <w:tab w:val="left" w:pos="1180"/>
        </w:tabs>
        <w:spacing w:before="217"/>
      </w:pPr>
      <w:r>
        <w:t>Insuffisance hépatique sévère (taux de prothrombine</w:t>
      </w:r>
      <w:r>
        <w:rPr>
          <w:spacing w:val="-5"/>
        </w:rPr>
        <w:t xml:space="preserve"> </w:t>
      </w:r>
      <w:r>
        <w:t>&lt;30%)</w:t>
      </w:r>
    </w:p>
    <w:p w14:paraId="2BA18419" w14:textId="77777777" w:rsidR="000A329F" w:rsidRDefault="000A329F" w:rsidP="000A329F">
      <w:pPr>
        <w:pStyle w:val="Paragraphedeliste"/>
        <w:numPr>
          <w:ilvl w:val="0"/>
          <w:numId w:val="41"/>
        </w:numPr>
        <w:tabs>
          <w:tab w:val="left" w:pos="1180"/>
        </w:tabs>
        <w:spacing w:before="220" w:line="266" w:lineRule="auto"/>
        <w:ind w:right="1251"/>
        <w:jc w:val="both"/>
      </w:pPr>
      <w:r>
        <w:t>Traitement en cours par mélatonine ou traitement interagissant ou modifiant son métabolisme (</w:t>
      </w:r>
      <w:proofErr w:type="spellStart"/>
      <w:r>
        <w:t>fluvoxamine</w:t>
      </w:r>
      <w:proofErr w:type="spellEnd"/>
      <w:r>
        <w:t>, 5- ou 8-methoxypsoralène, estrogène, cimétidine, carbamazépine,</w:t>
      </w:r>
      <w:r>
        <w:rPr>
          <w:spacing w:val="-2"/>
        </w:rPr>
        <w:t xml:space="preserve"> </w:t>
      </w:r>
      <w:r>
        <w:t>rifampicine)</w:t>
      </w:r>
    </w:p>
    <w:p w14:paraId="6E557B76" w14:textId="77777777" w:rsidR="000A329F" w:rsidRDefault="000A329F" w:rsidP="000A329F">
      <w:pPr>
        <w:spacing w:line="266" w:lineRule="auto"/>
        <w:jc w:val="both"/>
        <w:sectPr w:rsidR="000A329F">
          <w:pgSz w:w="11910" w:h="16840"/>
          <w:pgMar w:top="1040" w:right="160" w:bottom="880" w:left="520" w:header="0" w:footer="648" w:gutter="0"/>
          <w:cols w:space="720"/>
        </w:sectPr>
      </w:pPr>
    </w:p>
    <w:p w14:paraId="606E498A" w14:textId="77777777" w:rsidR="000A329F" w:rsidRDefault="000A329F" w:rsidP="000A329F">
      <w:pPr>
        <w:pStyle w:val="Paragraphedeliste"/>
        <w:numPr>
          <w:ilvl w:val="0"/>
          <w:numId w:val="41"/>
        </w:numPr>
        <w:tabs>
          <w:tab w:val="left" w:pos="1180"/>
        </w:tabs>
        <w:spacing w:before="72"/>
      </w:pPr>
      <w:r>
        <w:lastRenderedPageBreak/>
        <w:t>Allergie connue à la</w:t>
      </w:r>
      <w:r>
        <w:rPr>
          <w:spacing w:val="-5"/>
        </w:rPr>
        <w:t xml:space="preserve"> </w:t>
      </w:r>
      <w:r>
        <w:t>mélatonine</w:t>
      </w:r>
    </w:p>
    <w:p w14:paraId="02080DBA" w14:textId="77777777" w:rsidR="000A329F" w:rsidRDefault="000A329F" w:rsidP="000A329F">
      <w:pPr>
        <w:pStyle w:val="Paragraphedeliste"/>
        <w:numPr>
          <w:ilvl w:val="0"/>
          <w:numId w:val="41"/>
        </w:numPr>
        <w:tabs>
          <w:tab w:val="left" w:pos="1180"/>
        </w:tabs>
        <w:spacing w:before="220"/>
      </w:pPr>
      <w:r>
        <w:t>Etat</w:t>
      </w:r>
      <w:r>
        <w:rPr>
          <w:spacing w:val="-2"/>
        </w:rPr>
        <w:t xml:space="preserve"> </w:t>
      </w:r>
      <w:r>
        <w:t>moribond</w:t>
      </w:r>
    </w:p>
    <w:p w14:paraId="0A033CD7" w14:textId="77777777" w:rsidR="000A329F" w:rsidRDefault="000A329F" w:rsidP="000A329F">
      <w:pPr>
        <w:pStyle w:val="Paragraphedeliste"/>
        <w:numPr>
          <w:ilvl w:val="0"/>
          <w:numId w:val="41"/>
        </w:numPr>
        <w:tabs>
          <w:tab w:val="left" w:pos="1180"/>
        </w:tabs>
        <w:spacing w:before="217" w:line="256" w:lineRule="auto"/>
        <w:ind w:right="1253"/>
      </w:pPr>
      <w:r>
        <w:t>Patient admis en réanimation pour un arrêt cardio-respiratoire, un accident vasculaire cérébral, un traumatisme crânien, une</w:t>
      </w:r>
      <w:r>
        <w:rPr>
          <w:spacing w:val="-9"/>
        </w:rPr>
        <w:t xml:space="preserve"> </w:t>
      </w:r>
      <w:r>
        <w:t>neurochirurgie.</w:t>
      </w:r>
    </w:p>
    <w:p w14:paraId="3941B44A" w14:textId="77777777" w:rsidR="000A329F" w:rsidRDefault="000A329F" w:rsidP="000A329F">
      <w:pPr>
        <w:pStyle w:val="Corpsdetexte"/>
        <w:spacing w:before="3"/>
        <w:rPr>
          <w:sz w:val="19"/>
        </w:rPr>
      </w:pPr>
    </w:p>
    <w:p w14:paraId="28AE3D7D" w14:textId="77777777" w:rsidR="000A329F" w:rsidRDefault="000A329F" w:rsidP="000A329F">
      <w:pPr>
        <w:pStyle w:val="Paragraphedeliste"/>
        <w:numPr>
          <w:ilvl w:val="0"/>
          <w:numId w:val="41"/>
        </w:numPr>
        <w:tabs>
          <w:tab w:val="left" w:pos="1180"/>
        </w:tabs>
      </w:pPr>
      <w:r>
        <w:t>Patient sous tutelle ou</w:t>
      </w:r>
      <w:r>
        <w:rPr>
          <w:spacing w:val="-4"/>
        </w:rPr>
        <w:t xml:space="preserve"> </w:t>
      </w:r>
      <w:r>
        <w:t>curatelle</w:t>
      </w:r>
    </w:p>
    <w:p w14:paraId="3F799AF5" w14:textId="77777777" w:rsidR="000A329F" w:rsidRDefault="000A329F" w:rsidP="000A329F">
      <w:pPr>
        <w:pStyle w:val="Paragraphedeliste"/>
        <w:numPr>
          <w:ilvl w:val="0"/>
          <w:numId w:val="41"/>
        </w:numPr>
        <w:tabs>
          <w:tab w:val="left" w:pos="1180"/>
        </w:tabs>
        <w:spacing w:before="220"/>
      </w:pPr>
      <w:r>
        <w:t>Patient privé de liberté par décision judiciaire ou</w:t>
      </w:r>
      <w:r>
        <w:rPr>
          <w:spacing w:val="-7"/>
        </w:rPr>
        <w:t xml:space="preserve"> </w:t>
      </w:r>
      <w:r>
        <w:t>administrative</w:t>
      </w:r>
    </w:p>
    <w:p w14:paraId="373A8BD6" w14:textId="77777777" w:rsidR="000A329F" w:rsidRDefault="000A329F" w:rsidP="000A329F">
      <w:pPr>
        <w:pStyle w:val="Paragraphedeliste"/>
        <w:numPr>
          <w:ilvl w:val="0"/>
          <w:numId w:val="41"/>
        </w:numPr>
        <w:tabs>
          <w:tab w:val="left" w:pos="1180"/>
        </w:tabs>
        <w:spacing w:before="217"/>
      </w:pPr>
      <w:r>
        <w:t>Patient non affilié à un régime de sécurité sociale et non bénéficiaire d'un tel</w:t>
      </w:r>
      <w:r>
        <w:rPr>
          <w:spacing w:val="-17"/>
        </w:rPr>
        <w:t xml:space="preserve"> </w:t>
      </w:r>
      <w:r>
        <w:t>régime</w:t>
      </w:r>
    </w:p>
    <w:p w14:paraId="5C135A9F" w14:textId="77777777" w:rsidR="000A329F" w:rsidRDefault="000A329F" w:rsidP="000A329F">
      <w:pPr>
        <w:pStyle w:val="Paragraphedeliste"/>
        <w:numPr>
          <w:ilvl w:val="0"/>
          <w:numId w:val="41"/>
        </w:numPr>
        <w:tabs>
          <w:tab w:val="left" w:pos="1180"/>
        </w:tabs>
        <w:spacing w:before="219" w:line="256" w:lineRule="auto"/>
        <w:ind w:right="1250"/>
      </w:pPr>
      <w:r>
        <w:t>Patient participant à une autre étude clinique interventionnelle portant sur la mélatonine et/ou pour laquelle le délirium est le critère principal de</w:t>
      </w:r>
      <w:r>
        <w:rPr>
          <w:spacing w:val="-11"/>
        </w:rPr>
        <w:t xml:space="preserve"> </w:t>
      </w:r>
      <w:r>
        <w:t>jugement</w:t>
      </w:r>
    </w:p>
    <w:p w14:paraId="6D886358" w14:textId="77777777" w:rsidR="000A329F" w:rsidRDefault="000A329F" w:rsidP="000A329F">
      <w:pPr>
        <w:pStyle w:val="Corpsdetexte"/>
        <w:spacing w:before="1"/>
        <w:rPr>
          <w:sz w:val="19"/>
        </w:rPr>
      </w:pPr>
    </w:p>
    <w:p w14:paraId="24582227"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 w:line="240" w:lineRule="auto"/>
      </w:pPr>
      <w:bookmarkStart w:id="79" w:name="_bookmark51"/>
      <w:bookmarkStart w:id="80" w:name="_Toc195961657"/>
      <w:bookmarkEnd w:id="79"/>
      <w:r>
        <w:t>Modalités de</w:t>
      </w:r>
      <w:r>
        <w:rPr>
          <w:spacing w:val="-5"/>
        </w:rPr>
        <w:t xml:space="preserve"> </w:t>
      </w:r>
      <w:r>
        <w:t>recrutement</w:t>
      </w:r>
      <w:bookmarkEnd w:id="80"/>
    </w:p>
    <w:p w14:paraId="6422FD52" w14:textId="77777777" w:rsidR="000A329F" w:rsidRDefault="000A329F" w:rsidP="000A329F">
      <w:pPr>
        <w:pStyle w:val="Corpsdetexte"/>
        <w:spacing w:before="5"/>
        <w:rPr>
          <w:b/>
          <w:sz w:val="28"/>
        </w:rPr>
      </w:pPr>
    </w:p>
    <w:p w14:paraId="2D5D13BF" w14:textId="77777777" w:rsidR="000A329F" w:rsidRDefault="000A329F" w:rsidP="000A329F">
      <w:pPr>
        <w:pStyle w:val="Corpsdetexte"/>
        <w:spacing w:line="360" w:lineRule="auto"/>
        <w:ind w:left="896" w:right="1249"/>
        <w:jc w:val="both"/>
      </w:pPr>
      <w:r>
        <w:t>Les sujets recrutés seront des patients admis dans l’une des réanimations des 19 centres hospitaliers participant au projet et présentant les critères de sélection. Les centres participants ont une large expérience de la prise en charge des patients sous ventilation mécanique et des essais cliniques en réanimation.</w:t>
      </w:r>
    </w:p>
    <w:p w14:paraId="66CB61DF" w14:textId="77777777" w:rsidR="000A329F" w:rsidRDefault="000A329F" w:rsidP="000A329F">
      <w:pPr>
        <w:pStyle w:val="Corpsdetexte"/>
        <w:spacing w:before="201" w:line="360" w:lineRule="auto"/>
        <w:ind w:left="896" w:right="1249"/>
        <w:jc w:val="both"/>
      </w:pPr>
      <w:r>
        <w:t xml:space="preserve">Le nombre de sujets à recruter durant la période d’inclusion de 20 mois est de 355 </w:t>
      </w:r>
      <w:r>
        <w:rPr>
          <w:spacing w:val="-3"/>
        </w:rPr>
        <w:t xml:space="preserve">au </w:t>
      </w:r>
      <w:r>
        <w:t>maximum pour obtenir au moins 345 patients analysés au total (75 sujets durant la 1</w:t>
      </w:r>
      <w:r>
        <w:rPr>
          <w:vertAlign w:val="superscript"/>
        </w:rPr>
        <w:t>ère</w:t>
      </w:r>
      <w:r>
        <w:t xml:space="preserve"> phase de l’étude et 270 sujets supplémentaires durant la 2</w:t>
      </w:r>
      <w:r>
        <w:rPr>
          <w:vertAlign w:val="superscript"/>
        </w:rPr>
        <w:t>ème</w:t>
      </w:r>
      <w:r>
        <w:t xml:space="preserve"> phase de l’étude). Le nombre moyen de sujets à inclure par centre et par mois est de 0,93. Ce nombre de sujets à inclure est réaliste, notamment au regard de la capacité d’inclusion moyenne des centres (1,9 patient par centre et</w:t>
      </w:r>
      <w:r>
        <w:rPr>
          <w:spacing w:val="1"/>
        </w:rPr>
        <w:t xml:space="preserve"> </w:t>
      </w:r>
      <w:r>
        <w:t>mois).</w:t>
      </w:r>
    </w:p>
    <w:p w14:paraId="23769FE6" w14:textId="77777777" w:rsidR="000A329F" w:rsidRDefault="000A329F" w:rsidP="000A329F">
      <w:pPr>
        <w:pStyle w:val="Corpsdetexte"/>
        <w:spacing w:before="1"/>
        <w:rPr>
          <w:sz w:val="9"/>
        </w:rPr>
      </w:pPr>
    </w:p>
    <w:tbl>
      <w:tblPr>
        <w:tblStyle w:val="TableNormal"/>
        <w:tblW w:w="0" w:type="auto"/>
        <w:tblInd w:w="25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03"/>
        <w:gridCol w:w="2309"/>
      </w:tblGrid>
      <w:tr w:rsidR="000A329F" w14:paraId="0627B62C" w14:textId="77777777" w:rsidTr="000A329F">
        <w:trPr>
          <w:trHeight w:val="642"/>
        </w:trPr>
        <w:tc>
          <w:tcPr>
            <w:tcW w:w="3503" w:type="dxa"/>
            <w:tcBorders>
              <w:bottom w:val="single" w:sz="12" w:space="0" w:color="000000"/>
              <w:right w:val="single" w:sz="8" w:space="0" w:color="000000"/>
            </w:tcBorders>
          </w:tcPr>
          <w:p w14:paraId="18E10603" w14:textId="77777777" w:rsidR="000A329F" w:rsidRDefault="000A329F" w:rsidP="000A329F">
            <w:pPr>
              <w:pStyle w:val="TableParagraph"/>
              <w:spacing w:before="95"/>
              <w:ind w:left="6"/>
              <w:rPr>
                <w:i/>
              </w:rPr>
            </w:pPr>
            <w:r>
              <w:rPr>
                <w:i/>
              </w:rPr>
              <w:t>VARIABLE</w:t>
            </w:r>
          </w:p>
        </w:tc>
        <w:tc>
          <w:tcPr>
            <w:tcW w:w="2309" w:type="dxa"/>
            <w:tcBorders>
              <w:left w:val="single" w:sz="8" w:space="0" w:color="000000"/>
              <w:bottom w:val="single" w:sz="12" w:space="0" w:color="000000"/>
            </w:tcBorders>
          </w:tcPr>
          <w:p w14:paraId="0BB05133" w14:textId="77777777" w:rsidR="000A329F" w:rsidRDefault="000A329F" w:rsidP="000A329F">
            <w:pPr>
              <w:pStyle w:val="TableParagraph"/>
              <w:spacing w:before="95"/>
              <w:ind w:left="607" w:right="592"/>
              <w:jc w:val="center"/>
              <w:rPr>
                <w:i/>
              </w:rPr>
            </w:pPr>
            <w:r>
              <w:rPr>
                <w:i/>
              </w:rPr>
              <w:t>EFFECTIF</w:t>
            </w:r>
          </w:p>
        </w:tc>
      </w:tr>
      <w:tr w:rsidR="000A329F" w14:paraId="65A9D478" w14:textId="77777777" w:rsidTr="000A329F">
        <w:trPr>
          <w:trHeight w:val="642"/>
        </w:trPr>
        <w:tc>
          <w:tcPr>
            <w:tcW w:w="3503" w:type="dxa"/>
            <w:tcBorders>
              <w:top w:val="single" w:sz="12" w:space="0" w:color="000000"/>
              <w:bottom w:val="single" w:sz="8" w:space="0" w:color="000000"/>
              <w:right w:val="single" w:sz="8" w:space="0" w:color="000000"/>
            </w:tcBorders>
          </w:tcPr>
          <w:p w14:paraId="3C8462A4" w14:textId="77777777" w:rsidR="000A329F" w:rsidRPr="000A329F" w:rsidRDefault="000A329F" w:rsidP="000A329F">
            <w:pPr>
              <w:pStyle w:val="TableParagraph"/>
              <w:spacing w:before="126"/>
              <w:ind w:left="6" w:right="-15"/>
              <w:rPr>
                <w:i/>
                <w:lang w:val="fr-FR"/>
              </w:rPr>
            </w:pPr>
            <w:r w:rsidRPr="000A329F">
              <w:rPr>
                <w:i/>
                <w:lang w:val="fr-FR"/>
              </w:rPr>
              <w:t>Nombre total de sujets</w:t>
            </w:r>
            <w:r w:rsidRPr="000A329F">
              <w:rPr>
                <w:i/>
                <w:spacing w:val="-10"/>
                <w:lang w:val="fr-FR"/>
              </w:rPr>
              <w:t xml:space="preserve"> </w:t>
            </w:r>
            <w:r w:rsidRPr="000A329F">
              <w:rPr>
                <w:i/>
                <w:lang w:val="fr-FR"/>
              </w:rPr>
              <w:t>sélectionnés</w:t>
            </w:r>
          </w:p>
        </w:tc>
        <w:tc>
          <w:tcPr>
            <w:tcW w:w="2309" w:type="dxa"/>
            <w:tcBorders>
              <w:top w:val="single" w:sz="12" w:space="0" w:color="000000"/>
              <w:left w:val="single" w:sz="8" w:space="0" w:color="000000"/>
              <w:bottom w:val="single" w:sz="8" w:space="0" w:color="000000"/>
            </w:tcBorders>
          </w:tcPr>
          <w:p w14:paraId="3DC9114F" w14:textId="77777777" w:rsidR="000A329F" w:rsidRDefault="000A329F" w:rsidP="000A329F">
            <w:pPr>
              <w:pStyle w:val="TableParagraph"/>
              <w:spacing w:before="126"/>
              <w:ind w:left="607" w:right="527"/>
              <w:jc w:val="center"/>
              <w:rPr>
                <w:i/>
              </w:rPr>
            </w:pPr>
            <w:r>
              <w:rPr>
                <w:i/>
              </w:rPr>
              <w:t>355</w:t>
            </w:r>
          </w:p>
        </w:tc>
      </w:tr>
      <w:tr w:rsidR="000A329F" w14:paraId="093E76C4" w14:textId="77777777" w:rsidTr="000A329F">
        <w:trPr>
          <w:trHeight w:val="580"/>
        </w:trPr>
        <w:tc>
          <w:tcPr>
            <w:tcW w:w="3503" w:type="dxa"/>
            <w:tcBorders>
              <w:top w:val="single" w:sz="8" w:space="0" w:color="000000"/>
              <w:bottom w:val="single" w:sz="8" w:space="0" w:color="000000"/>
              <w:right w:val="single" w:sz="8" w:space="0" w:color="000000"/>
            </w:tcBorders>
          </w:tcPr>
          <w:p w14:paraId="3F48F874" w14:textId="77777777" w:rsidR="000A329F" w:rsidRDefault="000A329F" w:rsidP="000A329F">
            <w:pPr>
              <w:pStyle w:val="TableParagraph"/>
              <w:spacing w:before="96"/>
              <w:ind w:left="6"/>
              <w:rPr>
                <w:i/>
              </w:rPr>
            </w:pPr>
            <w:r>
              <w:rPr>
                <w:i/>
              </w:rPr>
              <w:t xml:space="preserve">Nombre de </w:t>
            </w:r>
            <w:proofErr w:type="spellStart"/>
            <w:r>
              <w:rPr>
                <w:i/>
              </w:rPr>
              <w:t>centres</w:t>
            </w:r>
            <w:proofErr w:type="spellEnd"/>
          </w:p>
        </w:tc>
        <w:tc>
          <w:tcPr>
            <w:tcW w:w="2309" w:type="dxa"/>
            <w:tcBorders>
              <w:top w:val="single" w:sz="8" w:space="0" w:color="000000"/>
              <w:left w:val="single" w:sz="8" w:space="0" w:color="000000"/>
              <w:bottom w:val="single" w:sz="8" w:space="0" w:color="000000"/>
            </w:tcBorders>
          </w:tcPr>
          <w:p w14:paraId="6D705374" w14:textId="77777777" w:rsidR="000A329F" w:rsidRDefault="000A329F" w:rsidP="000A329F">
            <w:pPr>
              <w:pStyle w:val="TableParagraph"/>
              <w:spacing w:before="96"/>
              <w:ind w:left="607" w:right="591"/>
              <w:jc w:val="center"/>
              <w:rPr>
                <w:i/>
              </w:rPr>
            </w:pPr>
            <w:r>
              <w:rPr>
                <w:i/>
              </w:rPr>
              <w:t>19</w:t>
            </w:r>
          </w:p>
        </w:tc>
      </w:tr>
      <w:tr w:rsidR="000A329F" w14:paraId="6F9361EC" w14:textId="77777777" w:rsidTr="000A329F">
        <w:trPr>
          <w:trHeight w:val="644"/>
        </w:trPr>
        <w:tc>
          <w:tcPr>
            <w:tcW w:w="3503" w:type="dxa"/>
            <w:tcBorders>
              <w:top w:val="single" w:sz="8" w:space="0" w:color="000000"/>
              <w:bottom w:val="single" w:sz="8" w:space="0" w:color="000000"/>
              <w:right w:val="single" w:sz="8" w:space="0" w:color="000000"/>
            </w:tcBorders>
          </w:tcPr>
          <w:p w14:paraId="3C5EE6CA" w14:textId="77777777" w:rsidR="000A329F" w:rsidRDefault="000A329F" w:rsidP="000A329F">
            <w:pPr>
              <w:pStyle w:val="TableParagraph"/>
              <w:spacing w:before="129"/>
              <w:ind w:left="6"/>
              <w:rPr>
                <w:i/>
              </w:rPr>
            </w:pPr>
            <w:proofErr w:type="spellStart"/>
            <w:r>
              <w:rPr>
                <w:i/>
              </w:rPr>
              <w:t>Période</w:t>
            </w:r>
            <w:proofErr w:type="spellEnd"/>
            <w:r>
              <w:rPr>
                <w:i/>
              </w:rPr>
              <w:t xml:space="preserve"> </w:t>
            </w:r>
            <w:proofErr w:type="spellStart"/>
            <w:r>
              <w:rPr>
                <w:i/>
              </w:rPr>
              <w:t>d’inclusion</w:t>
            </w:r>
            <w:proofErr w:type="spellEnd"/>
            <w:r>
              <w:rPr>
                <w:i/>
              </w:rPr>
              <w:t xml:space="preserve"> (</w:t>
            </w:r>
            <w:proofErr w:type="spellStart"/>
            <w:r>
              <w:rPr>
                <w:i/>
              </w:rPr>
              <w:t>mois</w:t>
            </w:r>
            <w:proofErr w:type="spellEnd"/>
            <w:r>
              <w:rPr>
                <w:i/>
              </w:rPr>
              <w:t>)</w:t>
            </w:r>
          </w:p>
        </w:tc>
        <w:tc>
          <w:tcPr>
            <w:tcW w:w="2309" w:type="dxa"/>
            <w:tcBorders>
              <w:top w:val="single" w:sz="8" w:space="0" w:color="000000"/>
              <w:left w:val="single" w:sz="8" w:space="0" w:color="000000"/>
              <w:bottom w:val="single" w:sz="8" w:space="0" w:color="000000"/>
            </w:tcBorders>
          </w:tcPr>
          <w:p w14:paraId="1FC8A5F5" w14:textId="77777777" w:rsidR="000A329F" w:rsidRDefault="000A329F" w:rsidP="000A329F">
            <w:pPr>
              <w:pStyle w:val="TableParagraph"/>
              <w:spacing w:before="129"/>
              <w:ind w:left="607" w:right="591"/>
              <w:jc w:val="center"/>
              <w:rPr>
                <w:i/>
              </w:rPr>
            </w:pPr>
            <w:r>
              <w:rPr>
                <w:i/>
              </w:rPr>
              <w:t>20</w:t>
            </w:r>
          </w:p>
        </w:tc>
      </w:tr>
      <w:tr w:rsidR="000A329F" w14:paraId="698A0E70" w14:textId="77777777" w:rsidTr="000A329F">
        <w:trPr>
          <w:trHeight w:val="644"/>
        </w:trPr>
        <w:tc>
          <w:tcPr>
            <w:tcW w:w="3503" w:type="dxa"/>
            <w:tcBorders>
              <w:top w:val="single" w:sz="8" w:space="0" w:color="000000"/>
              <w:bottom w:val="single" w:sz="8" w:space="0" w:color="000000"/>
              <w:right w:val="single" w:sz="8" w:space="0" w:color="000000"/>
            </w:tcBorders>
          </w:tcPr>
          <w:p w14:paraId="0420843D" w14:textId="77777777" w:rsidR="000A329F" w:rsidRDefault="000A329F" w:rsidP="000A329F">
            <w:pPr>
              <w:pStyle w:val="TableParagraph"/>
              <w:spacing w:before="129"/>
              <w:ind w:left="6"/>
              <w:rPr>
                <w:i/>
              </w:rPr>
            </w:pPr>
            <w:r>
              <w:rPr>
                <w:i/>
              </w:rPr>
              <w:t xml:space="preserve">Nombre des </w:t>
            </w:r>
            <w:proofErr w:type="spellStart"/>
            <w:r>
              <w:rPr>
                <w:i/>
              </w:rPr>
              <w:t>sujets</w:t>
            </w:r>
            <w:proofErr w:type="spellEnd"/>
            <w:r>
              <w:rPr>
                <w:i/>
              </w:rPr>
              <w:t xml:space="preserve"> / </w:t>
            </w:r>
            <w:proofErr w:type="spellStart"/>
            <w:r>
              <w:rPr>
                <w:i/>
              </w:rPr>
              <w:t>centre</w:t>
            </w:r>
            <w:proofErr w:type="spellEnd"/>
          </w:p>
        </w:tc>
        <w:tc>
          <w:tcPr>
            <w:tcW w:w="2309" w:type="dxa"/>
            <w:tcBorders>
              <w:top w:val="single" w:sz="8" w:space="0" w:color="000000"/>
              <w:left w:val="single" w:sz="8" w:space="0" w:color="000000"/>
              <w:bottom w:val="single" w:sz="8" w:space="0" w:color="000000"/>
            </w:tcBorders>
          </w:tcPr>
          <w:p w14:paraId="6E7DC20B" w14:textId="77777777" w:rsidR="000A329F" w:rsidRDefault="000A329F" w:rsidP="000A329F">
            <w:pPr>
              <w:pStyle w:val="TableParagraph"/>
              <w:spacing w:before="129"/>
              <w:ind w:left="607" w:right="591"/>
              <w:jc w:val="center"/>
              <w:rPr>
                <w:i/>
              </w:rPr>
            </w:pPr>
            <w:r>
              <w:rPr>
                <w:i/>
              </w:rPr>
              <w:t>19</w:t>
            </w:r>
          </w:p>
        </w:tc>
      </w:tr>
      <w:tr w:rsidR="000A329F" w14:paraId="0BF7487A" w14:textId="77777777" w:rsidTr="000A329F">
        <w:trPr>
          <w:trHeight w:val="644"/>
        </w:trPr>
        <w:tc>
          <w:tcPr>
            <w:tcW w:w="3503" w:type="dxa"/>
            <w:tcBorders>
              <w:top w:val="single" w:sz="8" w:space="0" w:color="000000"/>
              <w:right w:val="single" w:sz="8" w:space="0" w:color="000000"/>
            </w:tcBorders>
          </w:tcPr>
          <w:p w14:paraId="7058D4FF" w14:textId="77777777" w:rsidR="000A329F" w:rsidRPr="000A329F" w:rsidRDefault="000A329F" w:rsidP="000A329F">
            <w:pPr>
              <w:pStyle w:val="TableParagraph"/>
              <w:spacing w:before="129"/>
              <w:ind w:left="6"/>
              <w:rPr>
                <w:b/>
                <w:i/>
                <w:lang w:val="fr-FR"/>
              </w:rPr>
            </w:pPr>
            <w:r w:rsidRPr="000A329F">
              <w:rPr>
                <w:b/>
                <w:i/>
                <w:lang w:val="fr-FR"/>
              </w:rPr>
              <w:t>Nombre de sujets / centre / mois</w:t>
            </w:r>
          </w:p>
        </w:tc>
        <w:tc>
          <w:tcPr>
            <w:tcW w:w="2309" w:type="dxa"/>
            <w:tcBorders>
              <w:top w:val="single" w:sz="8" w:space="0" w:color="000000"/>
              <w:left w:val="single" w:sz="8" w:space="0" w:color="000000"/>
            </w:tcBorders>
          </w:tcPr>
          <w:p w14:paraId="1AF03393" w14:textId="77777777" w:rsidR="000A329F" w:rsidRDefault="000A329F" w:rsidP="000A329F">
            <w:pPr>
              <w:pStyle w:val="TableParagraph"/>
              <w:spacing w:before="129"/>
              <w:ind w:left="18"/>
              <w:jc w:val="center"/>
              <w:rPr>
                <w:b/>
                <w:i/>
              </w:rPr>
            </w:pPr>
            <w:r>
              <w:rPr>
                <w:b/>
                <w:i/>
              </w:rPr>
              <w:t>1</w:t>
            </w:r>
          </w:p>
        </w:tc>
      </w:tr>
    </w:tbl>
    <w:p w14:paraId="28A41B08" w14:textId="77777777" w:rsidR="000A329F" w:rsidRDefault="000A329F" w:rsidP="000A329F">
      <w:pPr>
        <w:jc w:val="center"/>
        <w:sectPr w:rsidR="000A329F">
          <w:pgSz w:w="11910" w:h="16840"/>
          <w:pgMar w:top="1040" w:right="160" w:bottom="880" w:left="520" w:header="0" w:footer="648" w:gutter="0"/>
          <w:cols w:space="720"/>
        </w:sectPr>
      </w:pPr>
    </w:p>
    <w:p w14:paraId="3AADC9EA" w14:textId="77777777" w:rsidR="000A329F" w:rsidRDefault="000A329F" w:rsidP="000A329F">
      <w:pPr>
        <w:pStyle w:val="Titre1"/>
        <w:spacing w:before="72"/>
        <w:ind w:left="896"/>
      </w:pPr>
      <w:bookmarkStart w:id="81" w:name="_Toc195961658"/>
      <w:r>
        <w:lastRenderedPageBreak/>
        <w:t>TABLEAU : Capacités moyennes de recrutement des centres de l’étude.</w:t>
      </w:r>
      <w:bookmarkEnd w:id="81"/>
    </w:p>
    <w:p w14:paraId="3827DED7" w14:textId="77777777" w:rsidR="000A329F" w:rsidRDefault="000A329F" w:rsidP="000A329F">
      <w:pPr>
        <w:pStyle w:val="Corpsdetexte"/>
        <w:spacing w:before="2"/>
        <w:rPr>
          <w:b/>
          <w:sz w:val="20"/>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7"/>
        <w:gridCol w:w="2194"/>
        <w:gridCol w:w="1279"/>
        <w:gridCol w:w="2424"/>
      </w:tblGrid>
      <w:tr w:rsidR="000A329F" w14:paraId="697634D6" w14:textId="77777777" w:rsidTr="000A329F">
        <w:trPr>
          <w:trHeight w:val="688"/>
        </w:trPr>
        <w:tc>
          <w:tcPr>
            <w:tcW w:w="3627" w:type="dxa"/>
          </w:tcPr>
          <w:p w14:paraId="6C9CA6DC" w14:textId="77777777" w:rsidR="000A329F" w:rsidRPr="000A329F" w:rsidRDefault="000A329F" w:rsidP="000A329F">
            <w:pPr>
              <w:pStyle w:val="TableParagraph"/>
              <w:rPr>
                <w:rFonts w:ascii="Times New Roman"/>
                <w:sz w:val="20"/>
                <w:lang w:val="fr-FR"/>
              </w:rPr>
            </w:pPr>
          </w:p>
        </w:tc>
        <w:tc>
          <w:tcPr>
            <w:tcW w:w="2194" w:type="dxa"/>
          </w:tcPr>
          <w:p w14:paraId="50BA2E12" w14:textId="77777777" w:rsidR="000A329F" w:rsidRPr="000A329F" w:rsidRDefault="000A329F" w:rsidP="000A329F">
            <w:pPr>
              <w:pStyle w:val="TableParagraph"/>
              <w:rPr>
                <w:rFonts w:ascii="Times New Roman"/>
                <w:sz w:val="20"/>
                <w:lang w:val="fr-FR"/>
              </w:rPr>
            </w:pPr>
          </w:p>
        </w:tc>
        <w:tc>
          <w:tcPr>
            <w:tcW w:w="3703" w:type="dxa"/>
            <w:gridSpan w:val="2"/>
          </w:tcPr>
          <w:p w14:paraId="118654F7" w14:textId="77777777" w:rsidR="000A329F" w:rsidRDefault="000A329F" w:rsidP="000A329F">
            <w:pPr>
              <w:pStyle w:val="TableParagraph"/>
              <w:spacing w:before="96"/>
              <w:ind w:left="206"/>
            </w:pPr>
            <w:proofErr w:type="spellStart"/>
            <w:r>
              <w:t>Capacité</w:t>
            </w:r>
            <w:proofErr w:type="spellEnd"/>
            <w:r>
              <w:t xml:space="preserve"> </w:t>
            </w:r>
            <w:proofErr w:type="spellStart"/>
            <w:r>
              <w:t>théorique</w:t>
            </w:r>
            <w:proofErr w:type="spellEnd"/>
            <w:r>
              <w:t xml:space="preserve"> de </w:t>
            </w:r>
            <w:proofErr w:type="spellStart"/>
            <w:r>
              <w:t>recrutement</w:t>
            </w:r>
            <w:proofErr w:type="spellEnd"/>
          </w:p>
        </w:tc>
      </w:tr>
      <w:tr w:rsidR="000A329F" w14:paraId="7C5D7A2C" w14:textId="77777777" w:rsidTr="000A329F">
        <w:trPr>
          <w:trHeight w:val="542"/>
        </w:trPr>
        <w:tc>
          <w:tcPr>
            <w:tcW w:w="3627" w:type="dxa"/>
          </w:tcPr>
          <w:p w14:paraId="76D5DCEA" w14:textId="77777777" w:rsidR="000A329F" w:rsidRDefault="000A329F" w:rsidP="000A329F">
            <w:pPr>
              <w:pStyle w:val="TableParagraph"/>
              <w:ind w:left="1463" w:right="1452"/>
              <w:jc w:val="center"/>
            </w:pPr>
            <w:r>
              <w:t>Centre</w:t>
            </w:r>
          </w:p>
        </w:tc>
        <w:tc>
          <w:tcPr>
            <w:tcW w:w="2194" w:type="dxa"/>
          </w:tcPr>
          <w:p w14:paraId="058901C9" w14:textId="77777777" w:rsidR="000A329F" w:rsidRPr="000A329F" w:rsidRDefault="000A329F" w:rsidP="000A329F">
            <w:pPr>
              <w:pStyle w:val="TableParagraph"/>
              <w:ind w:left="570" w:right="109" w:hanging="435"/>
              <w:rPr>
                <w:lang w:val="fr-FR"/>
              </w:rPr>
            </w:pPr>
            <w:r w:rsidRPr="000A329F">
              <w:rPr>
                <w:lang w:val="fr-FR"/>
              </w:rPr>
              <w:t>Nombre de patients ventilés/an</w:t>
            </w:r>
          </w:p>
        </w:tc>
        <w:tc>
          <w:tcPr>
            <w:tcW w:w="1279" w:type="dxa"/>
          </w:tcPr>
          <w:p w14:paraId="74162A66" w14:textId="77777777" w:rsidR="000A329F" w:rsidRDefault="000A329F" w:rsidP="000A329F">
            <w:pPr>
              <w:pStyle w:val="TableParagraph"/>
              <w:ind w:left="405" w:right="379" w:firstLine="62"/>
            </w:pPr>
            <w:r>
              <w:t xml:space="preserve">Par </w:t>
            </w:r>
            <w:proofErr w:type="spellStart"/>
            <w:r>
              <w:t>mois</w:t>
            </w:r>
            <w:proofErr w:type="spellEnd"/>
          </w:p>
        </w:tc>
        <w:tc>
          <w:tcPr>
            <w:tcW w:w="2424" w:type="dxa"/>
          </w:tcPr>
          <w:p w14:paraId="1165759B" w14:textId="77777777" w:rsidR="000A329F" w:rsidRDefault="000A329F" w:rsidP="000A329F">
            <w:pPr>
              <w:pStyle w:val="TableParagraph"/>
              <w:ind w:left="739" w:right="397" w:hanging="313"/>
            </w:pPr>
            <w:r>
              <w:t xml:space="preserve">Pour </w:t>
            </w:r>
            <w:proofErr w:type="spellStart"/>
            <w:r>
              <w:t>l'ensemble</w:t>
            </w:r>
            <w:proofErr w:type="spellEnd"/>
            <w:r>
              <w:t xml:space="preserve"> de </w:t>
            </w:r>
            <w:proofErr w:type="spellStart"/>
            <w:r>
              <w:t>l'étude</w:t>
            </w:r>
            <w:proofErr w:type="spellEnd"/>
          </w:p>
        </w:tc>
      </w:tr>
      <w:tr w:rsidR="000A329F" w14:paraId="76257B58" w14:textId="77777777" w:rsidTr="000A329F">
        <w:trPr>
          <w:trHeight w:val="594"/>
        </w:trPr>
        <w:tc>
          <w:tcPr>
            <w:tcW w:w="3627" w:type="dxa"/>
          </w:tcPr>
          <w:p w14:paraId="2924D309" w14:textId="77777777" w:rsidR="000A329F" w:rsidRDefault="000A329F" w:rsidP="000A329F">
            <w:pPr>
              <w:pStyle w:val="TableParagraph"/>
              <w:spacing w:before="96"/>
              <w:ind w:left="107"/>
            </w:pPr>
            <w:r>
              <w:t>AP-HP (H Mondor)</w:t>
            </w:r>
          </w:p>
        </w:tc>
        <w:tc>
          <w:tcPr>
            <w:tcW w:w="2194" w:type="dxa"/>
          </w:tcPr>
          <w:p w14:paraId="04C0CD3A" w14:textId="77777777" w:rsidR="000A329F" w:rsidRDefault="000A329F" w:rsidP="000A329F">
            <w:pPr>
              <w:pStyle w:val="TableParagraph"/>
              <w:spacing w:before="96"/>
              <w:ind w:right="903"/>
              <w:jc w:val="right"/>
            </w:pPr>
            <w:r>
              <w:t>400</w:t>
            </w:r>
          </w:p>
        </w:tc>
        <w:tc>
          <w:tcPr>
            <w:tcW w:w="1279" w:type="dxa"/>
          </w:tcPr>
          <w:p w14:paraId="738DCC16" w14:textId="77777777" w:rsidR="000A329F" w:rsidRDefault="000A329F" w:rsidP="000A329F">
            <w:pPr>
              <w:pStyle w:val="TableParagraph"/>
              <w:spacing w:before="96"/>
              <w:ind w:left="578"/>
            </w:pPr>
            <w:r>
              <w:t>2</w:t>
            </w:r>
          </w:p>
        </w:tc>
        <w:tc>
          <w:tcPr>
            <w:tcW w:w="2424" w:type="dxa"/>
          </w:tcPr>
          <w:p w14:paraId="21DB53AB" w14:textId="77777777" w:rsidR="000A329F" w:rsidRDefault="000A329F" w:rsidP="000A329F">
            <w:pPr>
              <w:pStyle w:val="TableParagraph"/>
              <w:spacing w:before="96"/>
              <w:ind w:left="1007" w:right="996"/>
              <w:jc w:val="center"/>
            </w:pPr>
            <w:r>
              <w:t>40</w:t>
            </w:r>
          </w:p>
        </w:tc>
      </w:tr>
      <w:tr w:rsidR="000A329F" w14:paraId="45136DB7" w14:textId="77777777" w:rsidTr="000A329F">
        <w:trPr>
          <w:trHeight w:val="597"/>
        </w:trPr>
        <w:tc>
          <w:tcPr>
            <w:tcW w:w="3627" w:type="dxa"/>
          </w:tcPr>
          <w:p w14:paraId="16F9CFF7" w14:textId="77777777" w:rsidR="000A329F" w:rsidRDefault="000A329F" w:rsidP="000A329F">
            <w:pPr>
              <w:pStyle w:val="TableParagraph"/>
              <w:spacing w:before="98"/>
              <w:ind w:left="107"/>
            </w:pPr>
            <w:r>
              <w:t>AP-HP (Tenon)</w:t>
            </w:r>
          </w:p>
        </w:tc>
        <w:tc>
          <w:tcPr>
            <w:tcW w:w="2194" w:type="dxa"/>
          </w:tcPr>
          <w:p w14:paraId="08ABE6EA" w14:textId="77777777" w:rsidR="000A329F" w:rsidRDefault="000A329F" w:rsidP="000A329F">
            <w:pPr>
              <w:pStyle w:val="TableParagraph"/>
              <w:spacing w:before="98"/>
              <w:ind w:right="903"/>
              <w:jc w:val="right"/>
            </w:pPr>
            <w:r>
              <w:t>300</w:t>
            </w:r>
          </w:p>
        </w:tc>
        <w:tc>
          <w:tcPr>
            <w:tcW w:w="1279" w:type="dxa"/>
          </w:tcPr>
          <w:p w14:paraId="45C64A9E" w14:textId="77777777" w:rsidR="000A329F" w:rsidRDefault="000A329F" w:rsidP="000A329F">
            <w:pPr>
              <w:pStyle w:val="TableParagraph"/>
              <w:spacing w:before="98"/>
              <w:ind w:left="578"/>
            </w:pPr>
            <w:r>
              <w:t>2</w:t>
            </w:r>
          </w:p>
        </w:tc>
        <w:tc>
          <w:tcPr>
            <w:tcW w:w="2424" w:type="dxa"/>
          </w:tcPr>
          <w:p w14:paraId="63295E4C" w14:textId="77777777" w:rsidR="000A329F" w:rsidRDefault="000A329F" w:rsidP="000A329F">
            <w:pPr>
              <w:pStyle w:val="TableParagraph"/>
              <w:spacing w:before="98"/>
              <w:ind w:left="1007" w:right="996"/>
              <w:jc w:val="center"/>
            </w:pPr>
            <w:r>
              <w:t>40</w:t>
            </w:r>
          </w:p>
        </w:tc>
      </w:tr>
      <w:tr w:rsidR="000A329F" w14:paraId="173B48A8" w14:textId="77777777" w:rsidTr="000A329F">
        <w:trPr>
          <w:trHeight w:val="595"/>
        </w:trPr>
        <w:tc>
          <w:tcPr>
            <w:tcW w:w="3627" w:type="dxa"/>
          </w:tcPr>
          <w:p w14:paraId="1564D2BC" w14:textId="77777777" w:rsidR="000A329F" w:rsidRDefault="000A329F" w:rsidP="000A329F">
            <w:pPr>
              <w:pStyle w:val="TableParagraph"/>
              <w:spacing w:before="96"/>
              <w:ind w:left="107"/>
            </w:pPr>
            <w:r>
              <w:t>AP-HP (</w:t>
            </w:r>
            <w:proofErr w:type="spellStart"/>
            <w:r>
              <w:t>Pitié</w:t>
            </w:r>
            <w:proofErr w:type="spellEnd"/>
            <w:r>
              <w:t>)</w:t>
            </w:r>
          </w:p>
        </w:tc>
        <w:tc>
          <w:tcPr>
            <w:tcW w:w="2194" w:type="dxa"/>
          </w:tcPr>
          <w:p w14:paraId="57F53430" w14:textId="77777777" w:rsidR="000A329F" w:rsidRDefault="000A329F" w:rsidP="000A329F">
            <w:pPr>
              <w:pStyle w:val="TableParagraph"/>
              <w:spacing w:before="96"/>
              <w:ind w:right="903"/>
              <w:jc w:val="right"/>
            </w:pPr>
            <w:r>
              <w:t>502</w:t>
            </w:r>
          </w:p>
        </w:tc>
        <w:tc>
          <w:tcPr>
            <w:tcW w:w="1279" w:type="dxa"/>
          </w:tcPr>
          <w:p w14:paraId="74DFF09F" w14:textId="77777777" w:rsidR="000A329F" w:rsidRDefault="000A329F" w:rsidP="000A329F">
            <w:pPr>
              <w:pStyle w:val="TableParagraph"/>
              <w:spacing w:before="96"/>
              <w:ind w:left="578"/>
            </w:pPr>
            <w:r>
              <w:t>2</w:t>
            </w:r>
          </w:p>
        </w:tc>
        <w:tc>
          <w:tcPr>
            <w:tcW w:w="2424" w:type="dxa"/>
          </w:tcPr>
          <w:p w14:paraId="4E1F0623" w14:textId="77777777" w:rsidR="000A329F" w:rsidRDefault="000A329F" w:rsidP="000A329F">
            <w:pPr>
              <w:pStyle w:val="TableParagraph"/>
              <w:spacing w:before="96"/>
              <w:ind w:left="1007" w:right="996"/>
              <w:jc w:val="center"/>
            </w:pPr>
            <w:r>
              <w:t>40</w:t>
            </w:r>
          </w:p>
        </w:tc>
      </w:tr>
      <w:tr w:rsidR="000A329F" w14:paraId="54BFDFD8" w14:textId="77777777" w:rsidTr="000A329F">
        <w:trPr>
          <w:trHeight w:val="597"/>
        </w:trPr>
        <w:tc>
          <w:tcPr>
            <w:tcW w:w="3627" w:type="dxa"/>
          </w:tcPr>
          <w:p w14:paraId="585F03A3" w14:textId="77777777" w:rsidR="000A329F" w:rsidRDefault="000A329F" w:rsidP="000A329F">
            <w:pPr>
              <w:pStyle w:val="TableParagraph"/>
              <w:spacing w:before="98"/>
              <w:ind w:left="107"/>
            </w:pPr>
            <w:r>
              <w:t>APHP (Bichat)</w:t>
            </w:r>
          </w:p>
        </w:tc>
        <w:tc>
          <w:tcPr>
            <w:tcW w:w="2194" w:type="dxa"/>
          </w:tcPr>
          <w:p w14:paraId="501B5D4E" w14:textId="77777777" w:rsidR="000A329F" w:rsidRDefault="000A329F" w:rsidP="000A329F">
            <w:pPr>
              <w:pStyle w:val="TableParagraph"/>
              <w:spacing w:before="98"/>
              <w:ind w:right="903"/>
              <w:jc w:val="right"/>
            </w:pPr>
            <w:r>
              <w:t>430</w:t>
            </w:r>
          </w:p>
        </w:tc>
        <w:tc>
          <w:tcPr>
            <w:tcW w:w="1279" w:type="dxa"/>
          </w:tcPr>
          <w:p w14:paraId="44D7520D" w14:textId="77777777" w:rsidR="000A329F" w:rsidRDefault="000A329F" w:rsidP="000A329F">
            <w:pPr>
              <w:pStyle w:val="TableParagraph"/>
              <w:spacing w:before="98"/>
              <w:ind w:left="578"/>
            </w:pPr>
            <w:r>
              <w:t>2</w:t>
            </w:r>
          </w:p>
        </w:tc>
        <w:tc>
          <w:tcPr>
            <w:tcW w:w="2424" w:type="dxa"/>
          </w:tcPr>
          <w:p w14:paraId="137398F6" w14:textId="77777777" w:rsidR="000A329F" w:rsidRDefault="000A329F" w:rsidP="000A329F">
            <w:pPr>
              <w:pStyle w:val="TableParagraph"/>
              <w:spacing w:before="98"/>
              <w:ind w:left="1007" w:right="996"/>
              <w:jc w:val="center"/>
            </w:pPr>
            <w:r>
              <w:t>40</w:t>
            </w:r>
          </w:p>
        </w:tc>
      </w:tr>
      <w:tr w:rsidR="000A329F" w14:paraId="57D9C166" w14:textId="77777777" w:rsidTr="000A329F">
        <w:trPr>
          <w:trHeight w:val="594"/>
        </w:trPr>
        <w:tc>
          <w:tcPr>
            <w:tcW w:w="3627" w:type="dxa"/>
          </w:tcPr>
          <w:p w14:paraId="5FFB5070" w14:textId="77777777" w:rsidR="000A329F" w:rsidRDefault="000A329F" w:rsidP="000A329F">
            <w:pPr>
              <w:pStyle w:val="TableParagraph"/>
              <w:spacing w:before="96"/>
              <w:ind w:left="107"/>
            </w:pPr>
            <w:r>
              <w:t>Saint Camille</w:t>
            </w:r>
          </w:p>
        </w:tc>
        <w:tc>
          <w:tcPr>
            <w:tcW w:w="2194" w:type="dxa"/>
          </w:tcPr>
          <w:p w14:paraId="4749B2E7" w14:textId="77777777" w:rsidR="000A329F" w:rsidRDefault="000A329F" w:rsidP="000A329F">
            <w:pPr>
              <w:pStyle w:val="TableParagraph"/>
              <w:spacing w:before="96"/>
              <w:ind w:right="903"/>
              <w:jc w:val="right"/>
            </w:pPr>
            <w:r>
              <w:t>200</w:t>
            </w:r>
          </w:p>
        </w:tc>
        <w:tc>
          <w:tcPr>
            <w:tcW w:w="1279" w:type="dxa"/>
          </w:tcPr>
          <w:p w14:paraId="71611611" w14:textId="77777777" w:rsidR="000A329F" w:rsidRDefault="000A329F" w:rsidP="000A329F">
            <w:pPr>
              <w:pStyle w:val="TableParagraph"/>
              <w:spacing w:before="96"/>
              <w:ind w:left="578"/>
            </w:pPr>
            <w:r>
              <w:t>1</w:t>
            </w:r>
          </w:p>
        </w:tc>
        <w:tc>
          <w:tcPr>
            <w:tcW w:w="2424" w:type="dxa"/>
          </w:tcPr>
          <w:p w14:paraId="34987553" w14:textId="77777777" w:rsidR="000A329F" w:rsidRDefault="000A329F" w:rsidP="000A329F">
            <w:pPr>
              <w:pStyle w:val="TableParagraph"/>
              <w:spacing w:before="96"/>
              <w:ind w:left="1007" w:right="996"/>
              <w:jc w:val="center"/>
            </w:pPr>
            <w:r>
              <w:t>20</w:t>
            </w:r>
          </w:p>
        </w:tc>
      </w:tr>
      <w:tr w:rsidR="000A329F" w14:paraId="6691F620" w14:textId="77777777" w:rsidTr="000A329F">
        <w:trPr>
          <w:trHeight w:val="597"/>
        </w:trPr>
        <w:tc>
          <w:tcPr>
            <w:tcW w:w="3627" w:type="dxa"/>
          </w:tcPr>
          <w:p w14:paraId="57DD547F" w14:textId="77777777" w:rsidR="000A329F" w:rsidRDefault="000A329F" w:rsidP="000A329F">
            <w:pPr>
              <w:pStyle w:val="TableParagraph"/>
              <w:spacing w:before="98"/>
              <w:ind w:left="107"/>
            </w:pPr>
            <w:r>
              <w:t>CH Argenteuil</w:t>
            </w:r>
          </w:p>
        </w:tc>
        <w:tc>
          <w:tcPr>
            <w:tcW w:w="2194" w:type="dxa"/>
          </w:tcPr>
          <w:p w14:paraId="60FF824C" w14:textId="77777777" w:rsidR="000A329F" w:rsidRDefault="000A329F" w:rsidP="000A329F">
            <w:pPr>
              <w:pStyle w:val="TableParagraph"/>
              <w:spacing w:before="98"/>
              <w:ind w:right="903"/>
              <w:jc w:val="right"/>
            </w:pPr>
            <w:r>
              <w:t>293</w:t>
            </w:r>
          </w:p>
        </w:tc>
        <w:tc>
          <w:tcPr>
            <w:tcW w:w="1279" w:type="dxa"/>
          </w:tcPr>
          <w:p w14:paraId="4536889B" w14:textId="77777777" w:rsidR="000A329F" w:rsidRDefault="000A329F" w:rsidP="000A329F">
            <w:pPr>
              <w:pStyle w:val="TableParagraph"/>
              <w:spacing w:before="98"/>
              <w:ind w:left="578"/>
            </w:pPr>
            <w:r>
              <w:t>2</w:t>
            </w:r>
          </w:p>
        </w:tc>
        <w:tc>
          <w:tcPr>
            <w:tcW w:w="2424" w:type="dxa"/>
          </w:tcPr>
          <w:p w14:paraId="58238AD5" w14:textId="77777777" w:rsidR="000A329F" w:rsidRDefault="000A329F" w:rsidP="000A329F">
            <w:pPr>
              <w:pStyle w:val="TableParagraph"/>
              <w:spacing w:before="98"/>
              <w:ind w:left="1007" w:right="996"/>
              <w:jc w:val="center"/>
            </w:pPr>
            <w:r>
              <w:t>40</w:t>
            </w:r>
          </w:p>
        </w:tc>
      </w:tr>
      <w:tr w:rsidR="000A329F" w14:paraId="1FCA263B" w14:textId="77777777" w:rsidTr="000A329F">
        <w:trPr>
          <w:trHeight w:val="594"/>
        </w:trPr>
        <w:tc>
          <w:tcPr>
            <w:tcW w:w="3627" w:type="dxa"/>
          </w:tcPr>
          <w:p w14:paraId="089C2749" w14:textId="77777777" w:rsidR="000A329F" w:rsidRDefault="000A329F" w:rsidP="000A329F">
            <w:pPr>
              <w:pStyle w:val="TableParagraph"/>
              <w:spacing w:before="96"/>
              <w:ind w:left="107"/>
            </w:pPr>
            <w:r>
              <w:t>CH Marne la Vallée</w:t>
            </w:r>
          </w:p>
        </w:tc>
        <w:tc>
          <w:tcPr>
            <w:tcW w:w="2194" w:type="dxa"/>
          </w:tcPr>
          <w:p w14:paraId="699BC015" w14:textId="77777777" w:rsidR="000A329F" w:rsidRDefault="000A329F" w:rsidP="000A329F">
            <w:pPr>
              <w:pStyle w:val="TableParagraph"/>
              <w:spacing w:before="96"/>
              <w:ind w:right="903"/>
              <w:jc w:val="right"/>
            </w:pPr>
            <w:r>
              <w:t>320</w:t>
            </w:r>
          </w:p>
        </w:tc>
        <w:tc>
          <w:tcPr>
            <w:tcW w:w="1279" w:type="dxa"/>
          </w:tcPr>
          <w:p w14:paraId="1724D80C" w14:textId="77777777" w:rsidR="000A329F" w:rsidRDefault="000A329F" w:rsidP="000A329F">
            <w:pPr>
              <w:pStyle w:val="TableParagraph"/>
              <w:spacing w:before="96"/>
              <w:ind w:left="578"/>
            </w:pPr>
            <w:r>
              <w:t>2</w:t>
            </w:r>
          </w:p>
        </w:tc>
        <w:tc>
          <w:tcPr>
            <w:tcW w:w="2424" w:type="dxa"/>
          </w:tcPr>
          <w:p w14:paraId="7B8105D8" w14:textId="77777777" w:rsidR="000A329F" w:rsidRDefault="000A329F" w:rsidP="000A329F">
            <w:pPr>
              <w:pStyle w:val="TableParagraph"/>
              <w:spacing w:before="96"/>
              <w:ind w:left="1007" w:right="996"/>
              <w:jc w:val="center"/>
            </w:pPr>
            <w:r>
              <w:t>40</w:t>
            </w:r>
          </w:p>
        </w:tc>
      </w:tr>
      <w:tr w:rsidR="000A329F" w14:paraId="3DC05066" w14:textId="77777777" w:rsidTr="000A329F">
        <w:trPr>
          <w:trHeight w:val="597"/>
        </w:trPr>
        <w:tc>
          <w:tcPr>
            <w:tcW w:w="3627" w:type="dxa"/>
          </w:tcPr>
          <w:p w14:paraId="29297B87" w14:textId="77777777" w:rsidR="000A329F" w:rsidRDefault="000A329F" w:rsidP="000A329F">
            <w:pPr>
              <w:pStyle w:val="TableParagraph"/>
              <w:spacing w:before="98"/>
              <w:ind w:left="107"/>
            </w:pPr>
            <w:r>
              <w:t xml:space="preserve">CHI </w:t>
            </w:r>
            <w:proofErr w:type="spellStart"/>
            <w:r>
              <w:t>Créteil</w:t>
            </w:r>
            <w:proofErr w:type="spellEnd"/>
          </w:p>
        </w:tc>
        <w:tc>
          <w:tcPr>
            <w:tcW w:w="2194" w:type="dxa"/>
          </w:tcPr>
          <w:p w14:paraId="3774B892" w14:textId="77777777" w:rsidR="000A329F" w:rsidRDefault="000A329F" w:rsidP="000A329F">
            <w:pPr>
              <w:pStyle w:val="TableParagraph"/>
              <w:spacing w:before="98"/>
              <w:ind w:right="903"/>
              <w:jc w:val="right"/>
            </w:pPr>
            <w:r>
              <w:t>250</w:t>
            </w:r>
          </w:p>
        </w:tc>
        <w:tc>
          <w:tcPr>
            <w:tcW w:w="1279" w:type="dxa"/>
          </w:tcPr>
          <w:p w14:paraId="13D97A4E" w14:textId="77777777" w:rsidR="000A329F" w:rsidRDefault="000A329F" w:rsidP="000A329F">
            <w:pPr>
              <w:pStyle w:val="TableParagraph"/>
              <w:spacing w:before="98"/>
              <w:ind w:left="578"/>
            </w:pPr>
            <w:r>
              <w:t>2</w:t>
            </w:r>
          </w:p>
        </w:tc>
        <w:tc>
          <w:tcPr>
            <w:tcW w:w="2424" w:type="dxa"/>
          </w:tcPr>
          <w:p w14:paraId="1935BDD5" w14:textId="77777777" w:rsidR="000A329F" w:rsidRDefault="000A329F" w:rsidP="000A329F">
            <w:pPr>
              <w:pStyle w:val="TableParagraph"/>
              <w:spacing w:before="98"/>
              <w:ind w:left="1007" w:right="996"/>
              <w:jc w:val="center"/>
            </w:pPr>
            <w:r>
              <w:t>40</w:t>
            </w:r>
          </w:p>
        </w:tc>
      </w:tr>
      <w:tr w:rsidR="000A329F" w14:paraId="6C871A15" w14:textId="77777777" w:rsidTr="000A329F">
        <w:trPr>
          <w:trHeight w:val="595"/>
        </w:trPr>
        <w:tc>
          <w:tcPr>
            <w:tcW w:w="3627" w:type="dxa"/>
          </w:tcPr>
          <w:p w14:paraId="15D91F7D" w14:textId="77777777" w:rsidR="000A329F" w:rsidRDefault="000A329F" w:rsidP="000A329F">
            <w:pPr>
              <w:pStyle w:val="TableParagraph"/>
              <w:spacing w:before="96"/>
              <w:ind w:left="107"/>
            </w:pPr>
            <w:r>
              <w:t>CHI Villeneuve</w:t>
            </w:r>
          </w:p>
        </w:tc>
        <w:tc>
          <w:tcPr>
            <w:tcW w:w="2194" w:type="dxa"/>
          </w:tcPr>
          <w:p w14:paraId="4599CE5C" w14:textId="77777777" w:rsidR="000A329F" w:rsidRDefault="000A329F" w:rsidP="000A329F">
            <w:pPr>
              <w:pStyle w:val="TableParagraph"/>
              <w:spacing w:before="96"/>
              <w:ind w:right="903"/>
              <w:jc w:val="right"/>
            </w:pPr>
            <w:r>
              <w:t>358</w:t>
            </w:r>
          </w:p>
        </w:tc>
        <w:tc>
          <w:tcPr>
            <w:tcW w:w="1279" w:type="dxa"/>
          </w:tcPr>
          <w:p w14:paraId="388E71FE" w14:textId="77777777" w:rsidR="000A329F" w:rsidRDefault="000A329F" w:rsidP="000A329F">
            <w:pPr>
              <w:pStyle w:val="TableParagraph"/>
              <w:spacing w:before="96"/>
              <w:ind w:left="578"/>
            </w:pPr>
            <w:r>
              <w:t>2</w:t>
            </w:r>
          </w:p>
        </w:tc>
        <w:tc>
          <w:tcPr>
            <w:tcW w:w="2424" w:type="dxa"/>
          </w:tcPr>
          <w:p w14:paraId="4BB7FD8E" w14:textId="77777777" w:rsidR="000A329F" w:rsidRDefault="000A329F" w:rsidP="000A329F">
            <w:pPr>
              <w:pStyle w:val="TableParagraph"/>
              <w:spacing w:before="96"/>
              <w:ind w:left="1007" w:right="996"/>
              <w:jc w:val="center"/>
            </w:pPr>
            <w:r>
              <w:t>40</w:t>
            </w:r>
          </w:p>
        </w:tc>
      </w:tr>
      <w:tr w:rsidR="000A329F" w14:paraId="63E79790" w14:textId="77777777" w:rsidTr="000A329F">
        <w:trPr>
          <w:trHeight w:val="597"/>
        </w:trPr>
        <w:tc>
          <w:tcPr>
            <w:tcW w:w="3627" w:type="dxa"/>
          </w:tcPr>
          <w:p w14:paraId="16008E3E" w14:textId="77777777" w:rsidR="000A329F" w:rsidRDefault="000A329F" w:rsidP="000A329F">
            <w:pPr>
              <w:pStyle w:val="TableParagraph"/>
              <w:spacing w:before="98"/>
              <w:ind w:left="107"/>
            </w:pPr>
            <w:r>
              <w:t>CH Melun</w:t>
            </w:r>
          </w:p>
        </w:tc>
        <w:tc>
          <w:tcPr>
            <w:tcW w:w="2194" w:type="dxa"/>
          </w:tcPr>
          <w:p w14:paraId="2E5DA8AE" w14:textId="77777777" w:rsidR="000A329F" w:rsidRDefault="000A329F" w:rsidP="000A329F">
            <w:pPr>
              <w:pStyle w:val="TableParagraph"/>
              <w:spacing w:before="98"/>
              <w:ind w:right="903"/>
              <w:jc w:val="right"/>
            </w:pPr>
            <w:r>
              <w:t>330</w:t>
            </w:r>
          </w:p>
        </w:tc>
        <w:tc>
          <w:tcPr>
            <w:tcW w:w="1279" w:type="dxa"/>
          </w:tcPr>
          <w:p w14:paraId="5A1CF1FA" w14:textId="77777777" w:rsidR="000A329F" w:rsidRDefault="000A329F" w:rsidP="000A329F">
            <w:pPr>
              <w:pStyle w:val="TableParagraph"/>
              <w:spacing w:before="98"/>
              <w:ind w:left="578"/>
            </w:pPr>
            <w:r>
              <w:t>2</w:t>
            </w:r>
          </w:p>
        </w:tc>
        <w:tc>
          <w:tcPr>
            <w:tcW w:w="2424" w:type="dxa"/>
          </w:tcPr>
          <w:p w14:paraId="237BEAB3" w14:textId="77777777" w:rsidR="000A329F" w:rsidRDefault="000A329F" w:rsidP="000A329F">
            <w:pPr>
              <w:pStyle w:val="TableParagraph"/>
              <w:spacing w:before="98"/>
              <w:ind w:left="1007" w:right="996"/>
              <w:jc w:val="center"/>
            </w:pPr>
            <w:r>
              <w:t>40</w:t>
            </w:r>
          </w:p>
        </w:tc>
      </w:tr>
      <w:tr w:rsidR="000A329F" w14:paraId="43EC98A0" w14:textId="77777777" w:rsidTr="000A329F">
        <w:trPr>
          <w:trHeight w:val="594"/>
        </w:trPr>
        <w:tc>
          <w:tcPr>
            <w:tcW w:w="3627" w:type="dxa"/>
          </w:tcPr>
          <w:p w14:paraId="46AE548A" w14:textId="77777777" w:rsidR="000A329F" w:rsidRDefault="000A329F" w:rsidP="000A329F">
            <w:pPr>
              <w:pStyle w:val="TableParagraph"/>
              <w:spacing w:before="96"/>
              <w:ind w:left="107"/>
            </w:pPr>
            <w:proofErr w:type="spellStart"/>
            <w:r>
              <w:t>Hôpital</w:t>
            </w:r>
            <w:proofErr w:type="spellEnd"/>
            <w:r>
              <w:t xml:space="preserve"> Foch</w:t>
            </w:r>
          </w:p>
        </w:tc>
        <w:tc>
          <w:tcPr>
            <w:tcW w:w="2194" w:type="dxa"/>
          </w:tcPr>
          <w:p w14:paraId="28EE1B2F" w14:textId="77777777" w:rsidR="000A329F" w:rsidRDefault="000A329F" w:rsidP="000A329F">
            <w:pPr>
              <w:pStyle w:val="TableParagraph"/>
              <w:spacing w:before="96"/>
              <w:ind w:right="903"/>
              <w:jc w:val="right"/>
            </w:pPr>
            <w:r>
              <w:t>400</w:t>
            </w:r>
          </w:p>
        </w:tc>
        <w:tc>
          <w:tcPr>
            <w:tcW w:w="1279" w:type="dxa"/>
          </w:tcPr>
          <w:p w14:paraId="5195A6E0" w14:textId="77777777" w:rsidR="000A329F" w:rsidRDefault="000A329F" w:rsidP="000A329F">
            <w:pPr>
              <w:pStyle w:val="TableParagraph"/>
              <w:spacing w:before="96"/>
              <w:ind w:left="578"/>
            </w:pPr>
            <w:r>
              <w:t>2</w:t>
            </w:r>
          </w:p>
        </w:tc>
        <w:tc>
          <w:tcPr>
            <w:tcW w:w="2424" w:type="dxa"/>
          </w:tcPr>
          <w:p w14:paraId="752FC02E" w14:textId="77777777" w:rsidR="000A329F" w:rsidRDefault="000A329F" w:rsidP="000A329F">
            <w:pPr>
              <w:pStyle w:val="TableParagraph"/>
              <w:spacing w:before="96"/>
              <w:ind w:left="1007" w:right="996"/>
              <w:jc w:val="center"/>
            </w:pPr>
            <w:r>
              <w:t>40</w:t>
            </w:r>
          </w:p>
        </w:tc>
      </w:tr>
      <w:tr w:rsidR="000A329F" w14:paraId="2EB6745A" w14:textId="77777777" w:rsidTr="000A329F">
        <w:trPr>
          <w:trHeight w:val="597"/>
        </w:trPr>
        <w:tc>
          <w:tcPr>
            <w:tcW w:w="3627" w:type="dxa"/>
          </w:tcPr>
          <w:p w14:paraId="66A80BF6" w14:textId="77777777" w:rsidR="000A329F" w:rsidRDefault="000A329F" w:rsidP="000A329F">
            <w:pPr>
              <w:pStyle w:val="TableParagraph"/>
              <w:spacing w:before="98"/>
              <w:ind w:left="107"/>
            </w:pPr>
            <w:r>
              <w:t>CHU Montpellier</w:t>
            </w:r>
          </w:p>
        </w:tc>
        <w:tc>
          <w:tcPr>
            <w:tcW w:w="2194" w:type="dxa"/>
          </w:tcPr>
          <w:p w14:paraId="57DFD467" w14:textId="77777777" w:rsidR="000A329F" w:rsidRDefault="000A329F" w:rsidP="000A329F">
            <w:pPr>
              <w:pStyle w:val="TableParagraph"/>
              <w:spacing w:before="98"/>
              <w:ind w:right="903"/>
              <w:jc w:val="right"/>
            </w:pPr>
            <w:r>
              <w:t>180</w:t>
            </w:r>
          </w:p>
        </w:tc>
        <w:tc>
          <w:tcPr>
            <w:tcW w:w="1279" w:type="dxa"/>
          </w:tcPr>
          <w:p w14:paraId="40E44CCF" w14:textId="77777777" w:rsidR="000A329F" w:rsidRDefault="000A329F" w:rsidP="000A329F">
            <w:pPr>
              <w:pStyle w:val="TableParagraph"/>
              <w:spacing w:before="98"/>
              <w:ind w:left="578"/>
            </w:pPr>
            <w:r>
              <w:t>1</w:t>
            </w:r>
          </w:p>
        </w:tc>
        <w:tc>
          <w:tcPr>
            <w:tcW w:w="2424" w:type="dxa"/>
          </w:tcPr>
          <w:p w14:paraId="11636F6D" w14:textId="77777777" w:rsidR="000A329F" w:rsidRDefault="000A329F" w:rsidP="000A329F">
            <w:pPr>
              <w:pStyle w:val="TableParagraph"/>
              <w:spacing w:before="98"/>
              <w:ind w:left="1007" w:right="996"/>
              <w:jc w:val="center"/>
            </w:pPr>
            <w:r>
              <w:t>20</w:t>
            </w:r>
          </w:p>
        </w:tc>
      </w:tr>
      <w:tr w:rsidR="000A329F" w14:paraId="1123D449" w14:textId="77777777" w:rsidTr="000A329F">
        <w:trPr>
          <w:trHeight w:val="594"/>
        </w:trPr>
        <w:tc>
          <w:tcPr>
            <w:tcW w:w="3627" w:type="dxa"/>
          </w:tcPr>
          <w:p w14:paraId="289A6CAD" w14:textId="77777777" w:rsidR="000A329F" w:rsidRDefault="000A329F" w:rsidP="000A329F">
            <w:pPr>
              <w:pStyle w:val="TableParagraph"/>
              <w:spacing w:before="96"/>
              <w:ind w:left="107"/>
            </w:pPr>
            <w:r>
              <w:t>CHU Nice</w:t>
            </w:r>
          </w:p>
        </w:tc>
        <w:tc>
          <w:tcPr>
            <w:tcW w:w="2194" w:type="dxa"/>
          </w:tcPr>
          <w:p w14:paraId="4747E35E" w14:textId="77777777" w:rsidR="000A329F" w:rsidRDefault="000A329F" w:rsidP="000A329F">
            <w:pPr>
              <w:pStyle w:val="TableParagraph"/>
              <w:spacing w:before="96"/>
              <w:ind w:right="903"/>
              <w:jc w:val="right"/>
            </w:pPr>
            <w:r>
              <w:t>350</w:t>
            </w:r>
          </w:p>
        </w:tc>
        <w:tc>
          <w:tcPr>
            <w:tcW w:w="1279" w:type="dxa"/>
          </w:tcPr>
          <w:p w14:paraId="2BEA61AB" w14:textId="77777777" w:rsidR="000A329F" w:rsidRDefault="000A329F" w:rsidP="000A329F">
            <w:pPr>
              <w:pStyle w:val="TableParagraph"/>
              <w:spacing w:before="96"/>
              <w:ind w:left="578"/>
            </w:pPr>
            <w:r>
              <w:t>2</w:t>
            </w:r>
          </w:p>
        </w:tc>
        <w:tc>
          <w:tcPr>
            <w:tcW w:w="2424" w:type="dxa"/>
          </w:tcPr>
          <w:p w14:paraId="59B1B2C3" w14:textId="77777777" w:rsidR="000A329F" w:rsidRDefault="000A329F" w:rsidP="000A329F">
            <w:pPr>
              <w:pStyle w:val="TableParagraph"/>
              <w:spacing w:before="96"/>
              <w:ind w:left="1007" w:right="996"/>
              <w:jc w:val="center"/>
            </w:pPr>
            <w:r>
              <w:t>40</w:t>
            </w:r>
          </w:p>
        </w:tc>
      </w:tr>
      <w:tr w:rsidR="000A329F" w14:paraId="7C19BD9E" w14:textId="77777777" w:rsidTr="000A329F">
        <w:trPr>
          <w:trHeight w:val="597"/>
        </w:trPr>
        <w:tc>
          <w:tcPr>
            <w:tcW w:w="3627" w:type="dxa"/>
          </w:tcPr>
          <w:p w14:paraId="2693A826" w14:textId="77777777" w:rsidR="000A329F" w:rsidRDefault="000A329F" w:rsidP="000A329F">
            <w:pPr>
              <w:pStyle w:val="TableParagraph"/>
              <w:spacing w:before="98"/>
              <w:ind w:left="107"/>
            </w:pPr>
            <w:r>
              <w:t>CHU Grenoble</w:t>
            </w:r>
          </w:p>
        </w:tc>
        <w:tc>
          <w:tcPr>
            <w:tcW w:w="2194" w:type="dxa"/>
          </w:tcPr>
          <w:p w14:paraId="09A6730E" w14:textId="77777777" w:rsidR="000A329F" w:rsidRDefault="000A329F" w:rsidP="000A329F">
            <w:pPr>
              <w:pStyle w:val="TableParagraph"/>
              <w:spacing w:before="98"/>
              <w:ind w:right="903"/>
              <w:jc w:val="right"/>
            </w:pPr>
            <w:r>
              <w:t>500</w:t>
            </w:r>
          </w:p>
        </w:tc>
        <w:tc>
          <w:tcPr>
            <w:tcW w:w="1279" w:type="dxa"/>
          </w:tcPr>
          <w:p w14:paraId="51988ADF" w14:textId="77777777" w:rsidR="000A329F" w:rsidRDefault="000A329F" w:rsidP="000A329F">
            <w:pPr>
              <w:pStyle w:val="TableParagraph"/>
              <w:spacing w:before="98"/>
              <w:ind w:left="578"/>
            </w:pPr>
            <w:r>
              <w:t>2</w:t>
            </w:r>
          </w:p>
        </w:tc>
        <w:tc>
          <w:tcPr>
            <w:tcW w:w="2424" w:type="dxa"/>
          </w:tcPr>
          <w:p w14:paraId="64145BFC" w14:textId="77777777" w:rsidR="000A329F" w:rsidRDefault="000A329F" w:rsidP="000A329F">
            <w:pPr>
              <w:pStyle w:val="TableParagraph"/>
              <w:spacing w:before="98"/>
              <w:ind w:left="1007" w:right="996"/>
              <w:jc w:val="center"/>
            </w:pPr>
            <w:r>
              <w:t>40</w:t>
            </w:r>
          </w:p>
        </w:tc>
      </w:tr>
      <w:tr w:rsidR="000A329F" w14:paraId="7955D56F" w14:textId="77777777" w:rsidTr="000A329F">
        <w:trPr>
          <w:trHeight w:val="594"/>
        </w:trPr>
        <w:tc>
          <w:tcPr>
            <w:tcW w:w="3627" w:type="dxa"/>
          </w:tcPr>
          <w:p w14:paraId="028C45E5" w14:textId="77777777" w:rsidR="000A329F" w:rsidRPr="00322856" w:rsidRDefault="000A329F" w:rsidP="000A329F">
            <w:pPr>
              <w:pStyle w:val="TableParagraph"/>
              <w:spacing w:before="96"/>
              <w:ind w:left="107"/>
              <w:rPr>
                <w:lang w:val="en-GB"/>
              </w:rPr>
            </w:pPr>
            <w:r w:rsidRPr="00322856">
              <w:rPr>
                <w:lang w:val="en-GB"/>
              </w:rPr>
              <w:t>St Joseph-St Luc Lyon</w:t>
            </w:r>
          </w:p>
        </w:tc>
        <w:tc>
          <w:tcPr>
            <w:tcW w:w="2194" w:type="dxa"/>
          </w:tcPr>
          <w:p w14:paraId="5A622075" w14:textId="77777777" w:rsidR="000A329F" w:rsidRDefault="000A329F" w:rsidP="000A329F">
            <w:pPr>
              <w:pStyle w:val="TableParagraph"/>
              <w:spacing w:before="96"/>
              <w:ind w:right="903"/>
              <w:jc w:val="right"/>
            </w:pPr>
            <w:r>
              <w:t>289</w:t>
            </w:r>
          </w:p>
        </w:tc>
        <w:tc>
          <w:tcPr>
            <w:tcW w:w="1279" w:type="dxa"/>
          </w:tcPr>
          <w:p w14:paraId="0184002D" w14:textId="77777777" w:rsidR="000A329F" w:rsidRDefault="000A329F" w:rsidP="000A329F">
            <w:pPr>
              <w:pStyle w:val="TableParagraph"/>
              <w:spacing w:before="96"/>
              <w:ind w:left="578"/>
            </w:pPr>
            <w:r>
              <w:t>2</w:t>
            </w:r>
          </w:p>
        </w:tc>
        <w:tc>
          <w:tcPr>
            <w:tcW w:w="2424" w:type="dxa"/>
          </w:tcPr>
          <w:p w14:paraId="40077665" w14:textId="77777777" w:rsidR="000A329F" w:rsidRDefault="000A329F" w:rsidP="000A329F">
            <w:pPr>
              <w:pStyle w:val="TableParagraph"/>
              <w:spacing w:before="96"/>
              <w:ind w:left="1007" w:right="996"/>
              <w:jc w:val="center"/>
            </w:pPr>
            <w:r>
              <w:t>40</w:t>
            </w:r>
          </w:p>
        </w:tc>
      </w:tr>
      <w:tr w:rsidR="000A329F" w14:paraId="7B4CD0D2" w14:textId="77777777" w:rsidTr="000A329F">
        <w:trPr>
          <w:trHeight w:val="597"/>
        </w:trPr>
        <w:tc>
          <w:tcPr>
            <w:tcW w:w="3627" w:type="dxa"/>
          </w:tcPr>
          <w:p w14:paraId="6CE9F955" w14:textId="77777777" w:rsidR="000A329F" w:rsidRDefault="000A329F" w:rsidP="000A329F">
            <w:pPr>
              <w:pStyle w:val="TableParagraph"/>
              <w:spacing w:before="98"/>
              <w:ind w:left="107"/>
            </w:pPr>
            <w:r>
              <w:t>CH du Mans</w:t>
            </w:r>
          </w:p>
        </w:tc>
        <w:tc>
          <w:tcPr>
            <w:tcW w:w="2194" w:type="dxa"/>
          </w:tcPr>
          <w:p w14:paraId="670F3560" w14:textId="77777777" w:rsidR="000A329F" w:rsidRDefault="000A329F" w:rsidP="000A329F">
            <w:pPr>
              <w:pStyle w:val="TableParagraph"/>
              <w:spacing w:before="98"/>
              <w:ind w:right="903"/>
              <w:jc w:val="right"/>
            </w:pPr>
            <w:r>
              <w:t>580</w:t>
            </w:r>
          </w:p>
        </w:tc>
        <w:tc>
          <w:tcPr>
            <w:tcW w:w="1279" w:type="dxa"/>
          </w:tcPr>
          <w:p w14:paraId="4D7F9BAF" w14:textId="77777777" w:rsidR="000A329F" w:rsidRDefault="000A329F" w:rsidP="000A329F">
            <w:pPr>
              <w:pStyle w:val="TableParagraph"/>
              <w:spacing w:before="98"/>
              <w:ind w:left="578"/>
            </w:pPr>
            <w:r>
              <w:t>2</w:t>
            </w:r>
          </w:p>
        </w:tc>
        <w:tc>
          <w:tcPr>
            <w:tcW w:w="2424" w:type="dxa"/>
          </w:tcPr>
          <w:p w14:paraId="3384736C" w14:textId="77777777" w:rsidR="000A329F" w:rsidRDefault="000A329F" w:rsidP="000A329F">
            <w:pPr>
              <w:pStyle w:val="TableParagraph"/>
              <w:spacing w:before="98"/>
              <w:ind w:left="1007" w:right="996"/>
              <w:jc w:val="center"/>
            </w:pPr>
            <w:r>
              <w:t>40</w:t>
            </w:r>
          </w:p>
        </w:tc>
      </w:tr>
      <w:tr w:rsidR="000A329F" w14:paraId="002F27AA" w14:textId="77777777" w:rsidTr="000A329F">
        <w:trPr>
          <w:trHeight w:val="594"/>
        </w:trPr>
        <w:tc>
          <w:tcPr>
            <w:tcW w:w="3627" w:type="dxa"/>
          </w:tcPr>
          <w:p w14:paraId="4CF3F948" w14:textId="77777777" w:rsidR="000A329F" w:rsidRDefault="000A329F" w:rsidP="000A329F">
            <w:pPr>
              <w:pStyle w:val="TableParagraph"/>
              <w:spacing w:before="96"/>
              <w:ind w:left="107"/>
            </w:pPr>
            <w:r>
              <w:t>CHU Lille</w:t>
            </w:r>
          </w:p>
        </w:tc>
        <w:tc>
          <w:tcPr>
            <w:tcW w:w="2194" w:type="dxa"/>
          </w:tcPr>
          <w:p w14:paraId="46AF15B3" w14:textId="77777777" w:rsidR="000A329F" w:rsidRDefault="000A329F" w:rsidP="000A329F">
            <w:pPr>
              <w:pStyle w:val="TableParagraph"/>
              <w:spacing w:before="96"/>
              <w:ind w:right="840"/>
              <w:jc w:val="right"/>
            </w:pPr>
            <w:r>
              <w:t>1000</w:t>
            </w:r>
          </w:p>
        </w:tc>
        <w:tc>
          <w:tcPr>
            <w:tcW w:w="1279" w:type="dxa"/>
          </w:tcPr>
          <w:p w14:paraId="45E04600" w14:textId="77777777" w:rsidR="000A329F" w:rsidRDefault="000A329F" w:rsidP="000A329F">
            <w:pPr>
              <w:pStyle w:val="TableParagraph"/>
              <w:spacing w:before="96"/>
              <w:ind w:left="578"/>
            </w:pPr>
            <w:r>
              <w:t>2</w:t>
            </w:r>
          </w:p>
        </w:tc>
        <w:tc>
          <w:tcPr>
            <w:tcW w:w="2424" w:type="dxa"/>
          </w:tcPr>
          <w:p w14:paraId="47EA3CE6" w14:textId="77777777" w:rsidR="000A329F" w:rsidRDefault="000A329F" w:rsidP="000A329F">
            <w:pPr>
              <w:pStyle w:val="TableParagraph"/>
              <w:spacing w:before="96"/>
              <w:ind w:left="1007" w:right="996"/>
              <w:jc w:val="center"/>
            </w:pPr>
            <w:r>
              <w:t>40</w:t>
            </w:r>
          </w:p>
        </w:tc>
      </w:tr>
      <w:tr w:rsidR="000A329F" w14:paraId="35BF90B3" w14:textId="77777777" w:rsidTr="000A329F">
        <w:trPr>
          <w:trHeight w:val="597"/>
        </w:trPr>
        <w:tc>
          <w:tcPr>
            <w:tcW w:w="3627" w:type="dxa"/>
          </w:tcPr>
          <w:p w14:paraId="2C114BA6" w14:textId="77777777" w:rsidR="000A329F" w:rsidRDefault="000A329F" w:rsidP="000A329F">
            <w:pPr>
              <w:pStyle w:val="TableParagraph"/>
              <w:spacing w:before="98"/>
              <w:ind w:left="107"/>
            </w:pPr>
            <w:r>
              <w:t>CHU Strasbourg</w:t>
            </w:r>
          </w:p>
        </w:tc>
        <w:tc>
          <w:tcPr>
            <w:tcW w:w="2194" w:type="dxa"/>
          </w:tcPr>
          <w:p w14:paraId="2E8FDD33" w14:textId="77777777" w:rsidR="000A329F" w:rsidRDefault="000A329F" w:rsidP="000A329F">
            <w:pPr>
              <w:pStyle w:val="TableParagraph"/>
              <w:spacing w:before="98"/>
              <w:ind w:right="903"/>
              <w:jc w:val="right"/>
            </w:pPr>
            <w:r>
              <w:t>600</w:t>
            </w:r>
          </w:p>
        </w:tc>
        <w:tc>
          <w:tcPr>
            <w:tcW w:w="1279" w:type="dxa"/>
          </w:tcPr>
          <w:p w14:paraId="6025B0BD" w14:textId="77777777" w:rsidR="000A329F" w:rsidRDefault="000A329F" w:rsidP="000A329F">
            <w:pPr>
              <w:pStyle w:val="TableParagraph"/>
              <w:spacing w:before="98"/>
              <w:ind w:left="578"/>
            </w:pPr>
            <w:r>
              <w:t>2</w:t>
            </w:r>
          </w:p>
        </w:tc>
        <w:tc>
          <w:tcPr>
            <w:tcW w:w="2424" w:type="dxa"/>
          </w:tcPr>
          <w:p w14:paraId="20FA19E1" w14:textId="77777777" w:rsidR="000A329F" w:rsidRDefault="000A329F" w:rsidP="000A329F">
            <w:pPr>
              <w:pStyle w:val="TableParagraph"/>
              <w:spacing w:before="98"/>
              <w:ind w:left="1007" w:right="996"/>
              <w:jc w:val="center"/>
            </w:pPr>
            <w:r>
              <w:t>40</w:t>
            </w:r>
          </w:p>
        </w:tc>
      </w:tr>
      <w:tr w:rsidR="000A329F" w14:paraId="16118B58" w14:textId="77777777" w:rsidTr="000A329F">
        <w:trPr>
          <w:trHeight w:val="700"/>
        </w:trPr>
        <w:tc>
          <w:tcPr>
            <w:tcW w:w="3627" w:type="dxa"/>
          </w:tcPr>
          <w:p w14:paraId="111EF334" w14:textId="77777777" w:rsidR="000A329F" w:rsidRDefault="000A329F" w:rsidP="000A329F">
            <w:pPr>
              <w:pStyle w:val="TableParagraph"/>
              <w:spacing w:before="96"/>
              <w:ind w:left="107"/>
            </w:pPr>
            <w:proofErr w:type="spellStart"/>
            <w:r>
              <w:t>Hôpital</w:t>
            </w:r>
            <w:proofErr w:type="spellEnd"/>
            <w:r>
              <w:t xml:space="preserve"> Delafontaine (Saint Denis)</w:t>
            </w:r>
          </w:p>
        </w:tc>
        <w:tc>
          <w:tcPr>
            <w:tcW w:w="2194" w:type="dxa"/>
          </w:tcPr>
          <w:p w14:paraId="6B64D300" w14:textId="77777777" w:rsidR="000A329F" w:rsidRDefault="000A329F" w:rsidP="000A329F">
            <w:pPr>
              <w:pStyle w:val="TableParagraph"/>
              <w:spacing w:before="96"/>
              <w:ind w:right="903"/>
              <w:jc w:val="right"/>
            </w:pPr>
            <w:r>
              <w:t>380</w:t>
            </w:r>
          </w:p>
        </w:tc>
        <w:tc>
          <w:tcPr>
            <w:tcW w:w="1279" w:type="dxa"/>
          </w:tcPr>
          <w:p w14:paraId="15FFA149" w14:textId="77777777" w:rsidR="000A329F" w:rsidRDefault="000A329F" w:rsidP="000A329F">
            <w:pPr>
              <w:pStyle w:val="TableParagraph"/>
              <w:spacing w:before="96"/>
              <w:ind w:left="578"/>
            </w:pPr>
            <w:r>
              <w:t>2</w:t>
            </w:r>
          </w:p>
        </w:tc>
        <w:tc>
          <w:tcPr>
            <w:tcW w:w="2424" w:type="dxa"/>
          </w:tcPr>
          <w:p w14:paraId="0ADB31C8" w14:textId="77777777" w:rsidR="000A329F" w:rsidRDefault="000A329F" w:rsidP="000A329F">
            <w:pPr>
              <w:pStyle w:val="TableParagraph"/>
              <w:spacing w:before="96"/>
              <w:ind w:left="1007" w:right="996"/>
              <w:jc w:val="center"/>
            </w:pPr>
            <w:r>
              <w:t>40</w:t>
            </w:r>
          </w:p>
        </w:tc>
      </w:tr>
      <w:tr w:rsidR="000A329F" w14:paraId="50AB93E5" w14:textId="77777777" w:rsidTr="000A329F">
        <w:trPr>
          <w:trHeight w:val="654"/>
        </w:trPr>
        <w:tc>
          <w:tcPr>
            <w:tcW w:w="3627" w:type="dxa"/>
          </w:tcPr>
          <w:p w14:paraId="3A1B5F99" w14:textId="77777777" w:rsidR="000A329F" w:rsidRDefault="000A329F" w:rsidP="000A329F">
            <w:pPr>
              <w:pStyle w:val="TableParagraph"/>
              <w:spacing w:before="93"/>
              <w:ind w:left="107"/>
              <w:rPr>
                <w:b/>
              </w:rPr>
            </w:pPr>
            <w:r>
              <w:rPr>
                <w:b/>
              </w:rPr>
              <w:t>TOTAL</w:t>
            </w:r>
          </w:p>
        </w:tc>
        <w:tc>
          <w:tcPr>
            <w:tcW w:w="2194" w:type="dxa"/>
          </w:tcPr>
          <w:p w14:paraId="472F4600" w14:textId="77777777" w:rsidR="000A329F" w:rsidRDefault="000A329F" w:rsidP="000A329F">
            <w:pPr>
              <w:pStyle w:val="TableParagraph"/>
              <w:rPr>
                <w:rFonts w:ascii="Times New Roman"/>
                <w:sz w:val="20"/>
              </w:rPr>
            </w:pPr>
          </w:p>
        </w:tc>
        <w:tc>
          <w:tcPr>
            <w:tcW w:w="1279" w:type="dxa"/>
          </w:tcPr>
          <w:p w14:paraId="7B9D4A88" w14:textId="77777777" w:rsidR="000A329F" w:rsidRDefault="000A329F" w:rsidP="000A329F">
            <w:pPr>
              <w:pStyle w:val="TableParagraph"/>
              <w:spacing w:before="93"/>
              <w:ind w:left="515"/>
              <w:rPr>
                <w:b/>
              </w:rPr>
            </w:pPr>
            <w:r>
              <w:rPr>
                <w:b/>
              </w:rPr>
              <w:t>36</w:t>
            </w:r>
          </w:p>
        </w:tc>
        <w:tc>
          <w:tcPr>
            <w:tcW w:w="2424" w:type="dxa"/>
          </w:tcPr>
          <w:p w14:paraId="5C41501F" w14:textId="77777777" w:rsidR="000A329F" w:rsidRDefault="000A329F" w:rsidP="000A329F">
            <w:pPr>
              <w:pStyle w:val="TableParagraph"/>
              <w:spacing w:before="93"/>
              <w:ind w:left="1009" w:right="996"/>
              <w:jc w:val="center"/>
              <w:rPr>
                <w:b/>
              </w:rPr>
            </w:pPr>
            <w:r>
              <w:rPr>
                <w:b/>
              </w:rPr>
              <w:t>720</w:t>
            </w:r>
          </w:p>
        </w:tc>
      </w:tr>
    </w:tbl>
    <w:p w14:paraId="6155A1D7" w14:textId="77777777" w:rsidR="000A329F" w:rsidRDefault="000A329F" w:rsidP="000A329F">
      <w:pPr>
        <w:jc w:val="center"/>
        <w:sectPr w:rsidR="000A329F">
          <w:footerReference w:type="default" r:id="rId17"/>
          <w:pgSz w:w="11910" w:h="16840"/>
          <w:pgMar w:top="1280" w:right="160" w:bottom="840" w:left="520" w:header="0" w:footer="648" w:gutter="0"/>
          <w:pgNumType w:start="34"/>
          <w:cols w:space="720"/>
        </w:sectPr>
      </w:pPr>
    </w:p>
    <w:p w14:paraId="2D2E934B" w14:textId="77777777" w:rsidR="000A329F" w:rsidRDefault="000A329F" w:rsidP="000A329F">
      <w:pPr>
        <w:pStyle w:val="Titre1"/>
        <w:keepNext w:val="0"/>
        <w:keepLines w:val="0"/>
        <w:widowControl w:val="0"/>
        <w:numPr>
          <w:ilvl w:val="0"/>
          <w:numId w:val="56"/>
        </w:numPr>
        <w:tabs>
          <w:tab w:val="left" w:pos="1328"/>
          <w:tab w:val="left" w:pos="1329"/>
        </w:tabs>
        <w:autoSpaceDE w:val="0"/>
        <w:autoSpaceDN w:val="0"/>
        <w:spacing w:before="73" w:line="240" w:lineRule="auto"/>
        <w:ind w:hanging="433"/>
      </w:pPr>
      <w:bookmarkStart w:id="82" w:name="_bookmark52"/>
      <w:bookmarkStart w:id="83" w:name="_Toc195961659"/>
      <w:bookmarkEnd w:id="82"/>
      <w:r>
        <w:lastRenderedPageBreak/>
        <w:t xml:space="preserve">TRAITEMENT ADMINISTRE </w:t>
      </w:r>
      <w:r>
        <w:rPr>
          <w:spacing w:val="-3"/>
        </w:rPr>
        <w:t xml:space="preserve">AUX </w:t>
      </w:r>
      <w:r>
        <w:t>PERSONNES SE PRETANT A LA</w:t>
      </w:r>
      <w:r>
        <w:rPr>
          <w:spacing w:val="-4"/>
        </w:rPr>
        <w:t xml:space="preserve"> </w:t>
      </w:r>
      <w:r>
        <w:t>RECHERCHE</w:t>
      </w:r>
      <w:bookmarkEnd w:id="83"/>
    </w:p>
    <w:p w14:paraId="6ED56415" w14:textId="77777777" w:rsidR="000A329F" w:rsidRDefault="000A329F" w:rsidP="000A329F">
      <w:pPr>
        <w:pStyle w:val="Corpsdetexte"/>
        <w:spacing w:before="5"/>
        <w:rPr>
          <w:b/>
          <w:sz w:val="29"/>
        </w:rPr>
      </w:pPr>
    </w:p>
    <w:p w14:paraId="0B6D708B" w14:textId="77777777" w:rsidR="000A329F" w:rsidRDefault="000A329F" w:rsidP="000A329F">
      <w:pPr>
        <w:pStyle w:val="Paragraphedeliste"/>
        <w:numPr>
          <w:ilvl w:val="1"/>
          <w:numId w:val="56"/>
        </w:numPr>
        <w:tabs>
          <w:tab w:val="left" w:pos="1889"/>
          <w:tab w:val="left" w:pos="1890"/>
        </w:tabs>
        <w:rPr>
          <w:b/>
        </w:rPr>
      </w:pPr>
      <w:bookmarkStart w:id="84" w:name="_bookmark53"/>
      <w:bookmarkEnd w:id="84"/>
      <w:r>
        <w:rPr>
          <w:b/>
        </w:rPr>
        <w:t>Description du médicament</w:t>
      </w:r>
      <w:r>
        <w:rPr>
          <w:b/>
          <w:spacing w:val="-3"/>
        </w:rPr>
        <w:t xml:space="preserve"> </w:t>
      </w:r>
      <w:r>
        <w:rPr>
          <w:b/>
        </w:rPr>
        <w:t>expérimental</w:t>
      </w:r>
    </w:p>
    <w:p w14:paraId="0083422B" w14:textId="77777777" w:rsidR="000A329F" w:rsidRDefault="000A329F" w:rsidP="000A329F">
      <w:pPr>
        <w:pStyle w:val="Corpsdetexte"/>
        <w:spacing w:before="8"/>
        <w:rPr>
          <w:b/>
          <w:sz w:val="28"/>
        </w:rPr>
      </w:pPr>
    </w:p>
    <w:p w14:paraId="468E0B8A" w14:textId="77777777" w:rsidR="000A329F" w:rsidRDefault="000A329F" w:rsidP="000A329F">
      <w:pPr>
        <w:pStyle w:val="Corpsdetexte"/>
        <w:spacing w:line="360" w:lineRule="auto"/>
        <w:ind w:left="896" w:right="968"/>
        <w:jc w:val="both"/>
      </w:pPr>
      <w:r>
        <w:t xml:space="preserve">Le traitement de l’étude est une dose unique journalière à heure fixe (21H) de 15 </w:t>
      </w:r>
      <w:proofErr w:type="spellStart"/>
      <w:r>
        <w:t>mL</w:t>
      </w:r>
      <w:proofErr w:type="spellEnd"/>
      <w:r>
        <w:t xml:space="preserve"> d’une solution buvable, à l’une des 3 concentrations suivantes de mélatonine : 0 mg/</w:t>
      </w:r>
      <w:proofErr w:type="spellStart"/>
      <w:r>
        <w:t>mL</w:t>
      </w:r>
      <w:proofErr w:type="spellEnd"/>
      <w:r>
        <w:t>, soit 0 mg/jour (bras placébo) ; 0,02 mg/</w:t>
      </w:r>
      <w:proofErr w:type="spellStart"/>
      <w:r>
        <w:t>mL</w:t>
      </w:r>
      <w:proofErr w:type="spellEnd"/>
      <w:r>
        <w:t>, soit 0,3 mg/j (bras faible dose de mélatonine) ou 0.2 mg/</w:t>
      </w:r>
      <w:proofErr w:type="spellStart"/>
      <w:r>
        <w:t>mL</w:t>
      </w:r>
      <w:proofErr w:type="spellEnd"/>
      <w:r>
        <w:t xml:space="preserve">, soit 3 mg/jour (bras forte dose de mélatonine). Les 3 dosages seront identiques d’aspect et de volume, formulés en solution buvable conditionnée en flacons </w:t>
      </w:r>
      <w:proofErr w:type="spellStart"/>
      <w:r>
        <w:t>monodoses</w:t>
      </w:r>
      <w:proofErr w:type="spellEnd"/>
      <w:r>
        <w:t xml:space="preserve">: eau </w:t>
      </w:r>
      <w:proofErr w:type="spellStart"/>
      <w:r>
        <w:t>ppi</w:t>
      </w:r>
      <w:proofErr w:type="spellEnd"/>
      <w:r>
        <w:t xml:space="preserve"> pour le placebo, alors que les solutions à base de mélatonine contiennent la même composition en excipients jouant un rôle prépondérant dans la solubilisation et la stabilité de la substance active. L’administration se fera par voie entérale (per os ou via la sonde nasogastrique), sans interruption de la nutrition entérale. Après administration du sirop, la sonde naso-gastrique sera rincée par 20 </w:t>
      </w:r>
      <w:proofErr w:type="spellStart"/>
      <w:r>
        <w:t>mL</w:t>
      </w:r>
      <w:proofErr w:type="spellEnd"/>
      <w:r>
        <w:t xml:space="preserve"> d’eau comme précédemment proposé (59). Le traitement sera administré jusqu’à J14 (ou le décès ou la sortie de réanimation si ces derniers ont lieu avant</w:t>
      </w:r>
      <w:r>
        <w:rPr>
          <w:spacing w:val="3"/>
        </w:rPr>
        <w:t xml:space="preserve"> </w:t>
      </w:r>
      <w:r>
        <w:t>J14).</w:t>
      </w:r>
    </w:p>
    <w:p w14:paraId="525D9582" w14:textId="77777777" w:rsidR="000A329F" w:rsidRDefault="000A329F" w:rsidP="000A329F">
      <w:pPr>
        <w:pStyle w:val="Corpsdetexte"/>
        <w:spacing w:before="199" w:line="360" w:lineRule="auto"/>
        <w:ind w:left="896" w:right="968"/>
        <w:jc w:val="both"/>
      </w:pPr>
      <w:r>
        <w:t xml:space="preserve">Le développement, la fabrication, le conditionnement, l’étiquetage, le contrôle et la gestion des unités de traitement seront réalisés sous la responsabilité de l’Unité Pharmaceutique Recherche Essais Cliniques (UPREC) des Hôpitaux Universitaires Henri Mondor selon les bonnes pratiques de préparation hospitalière et conformément à la liste de randomisation établie pour chaque centre et validée par le promoteur. Pour chaque patient, l’UPREC des Hôpitaux Universitaires Henri Mondor préparera un coffret contenant des flacons </w:t>
      </w:r>
      <w:proofErr w:type="spellStart"/>
      <w:r>
        <w:t>monodoses</w:t>
      </w:r>
      <w:proofErr w:type="spellEnd"/>
      <w:r>
        <w:t xml:space="preserve"> contenant chacun un volume extractible de 15 </w:t>
      </w:r>
      <w:proofErr w:type="spellStart"/>
      <w:r>
        <w:t>mL</w:t>
      </w:r>
      <w:proofErr w:type="spellEnd"/>
      <w:r>
        <w:t xml:space="preserve"> de solution (correspondant à au moins 14 jours de traitement). Une notice d’information figurera également dans le coffret. Les flacons seront délivrés aux services cliniques par les pharmacies des centres investigateurs pour l’ensemble de la durée de traitement de chaque malade randomisé. Une vignette détachable à apposer sur l'ordonnance lors de la dispensation permettra d'assurer la traçabilité du produit dispensé. Les travaux préliminaires de l’UPREC suggèrent une stabilité de ces préparations largement compatible avec la durée d’inclusion et la durée de recrutement de</w:t>
      </w:r>
      <w:r>
        <w:rPr>
          <w:spacing w:val="-23"/>
        </w:rPr>
        <w:t xml:space="preserve"> </w:t>
      </w:r>
      <w:r>
        <w:t>l’étude.</w:t>
      </w:r>
    </w:p>
    <w:p w14:paraId="6B3D8280" w14:textId="77777777" w:rsidR="000A329F" w:rsidRDefault="000A329F" w:rsidP="000A329F">
      <w:pPr>
        <w:pStyle w:val="Corpsdetexte"/>
        <w:spacing w:before="201" w:line="360" w:lineRule="auto"/>
        <w:ind w:left="896" w:right="974"/>
        <w:jc w:val="both"/>
      </w:pPr>
      <w:r>
        <w:t>La justification de la posologie, de la durée de traitement, des modalités et de la voie d'administration, ont été développées au chapitre 2.5.</w:t>
      </w:r>
    </w:p>
    <w:p w14:paraId="31C46661"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9" w:line="357" w:lineRule="auto"/>
        <w:ind w:left="1755" w:right="974" w:hanging="576"/>
      </w:pPr>
      <w:r>
        <w:tab/>
      </w:r>
      <w:bookmarkStart w:id="85" w:name="_bookmark54"/>
      <w:bookmarkStart w:id="86" w:name="_Toc195961660"/>
      <w:bookmarkEnd w:id="85"/>
      <w:r>
        <w:t>Description des traitements non expérimentaux nécessaires à la réalisation de la recherche</w:t>
      </w:r>
      <w:bookmarkEnd w:id="86"/>
    </w:p>
    <w:p w14:paraId="56987712" w14:textId="77777777" w:rsidR="000A329F" w:rsidRDefault="000A329F" w:rsidP="000A329F">
      <w:pPr>
        <w:pStyle w:val="Corpsdetexte"/>
        <w:spacing w:before="206" w:line="360" w:lineRule="auto"/>
        <w:ind w:left="896" w:right="971"/>
        <w:jc w:val="both"/>
      </w:pPr>
      <w:r>
        <w:t>La ventilation mécanique sera standardisée conformément aux recommandations, notamment avec une protocolisation de la phase de sevrage (94), mais sans recommandation pour un ajustement nocturne spécifique. En effet, à ce jour, il n’y a pas de recommandation</w:t>
      </w:r>
    </w:p>
    <w:p w14:paraId="321CD398"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16EE30D5" w14:textId="77777777" w:rsidR="000A329F" w:rsidRDefault="000A329F" w:rsidP="000A329F">
      <w:pPr>
        <w:pStyle w:val="Corpsdetexte"/>
        <w:spacing w:before="76" w:line="357" w:lineRule="auto"/>
        <w:ind w:left="896" w:right="969"/>
        <w:jc w:val="both"/>
      </w:pPr>
      <w:r>
        <w:lastRenderedPageBreak/>
        <w:t>consensuelle concernant la stratégie d’optimisation de la ventilation nocturne pour favoriser le rythme nycthéméral.</w:t>
      </w:r>
    </w:p>
    <w:p w14:paraId="4AD42136" w14:textId="77777777" w:rsidR="000A329F" w:rsidRDefault="000A329F" w:rsidP="000A329F">
      <w:pPr>
        <w:pStyle w:val="Corpsdetexte"/>
        <w:spacing w:before="204" w:line="360" w:lineRule="auto"/>
        <w:ind w:left="896" w:right="968"/>
        <w:jc w:val="both"/>
      </w:pPr>
      <w:r>
        <w:t>Bien que l’effet de l’optimisation de la sédation sur le delirium soit inconstant selon les études (22–26), il nous a semblé important de sélectionner des centres participants appliquant un protocole de sédation, conformément aux recommandations (95). Chaque centre appliquera son protocole de sédation déjà en place, dans le cadre d’un essai pragmatique. Il nous parait déraisonnable et peu efficient d’imposer un protocole de sédation unique à tous les centres participants, d’autant plus que la randomisation sera stratifiée par</w:t>
      </w:r>
      <w:r>
        <w:rPr>
          <w:spacing w:val="-9"/>
        </w:rPr>
        <w:t xml:space="preserve"> </w:t>
      </w:r>
      <w:r>
        <w:t>centre.</w:t>
      </w:r>
    </w:p>
    <w:p w14:paraId="470AF98C" w14:textId="77777777" w:rsidR="000A329F" w:rsidRDefault="000A329F" w:rsidP="000A329F">
      <w:pPr>
        <w:pStyle w:val="Corpsdetexte"/>
        <w:spacing w:before="200" w:line="357" w:lineRule="auto"/>
        <w:ind w:left="896" w:right="968"/>
        <w:jc w:val="both"/>
      </w:pPr>
      <w:r>
        <w:t>Malgré l’absence de consensus actuel sur le choix du traitement curatif pharmacologique du délirium (21), les neuroleptiques antipsychotiques seront recommandés en cas d’agitation (27– 31). Cette stratégie thérapeutique correspond à la pratique usuelle des centres participants.</w:t>
      </w:r>
    </w:p>
    <w:p w14:paraId="0B143D0A" w14:textId="77777777" w:rsidR="000A329F" w:rsidRDefault="000A329F" w:rsidP="000A329F">
      <w:pPr>
        <w:pStyle w:val="Titre1"/>
        <w:keepNext w:val="0"/>
        <w:keepLines w:val="0"/>
        <w:widowControl w:val="0"/>
        <w:numPr>
          <w:ilvl w:val="1"/>
          <w:numId w:val="56"/>
        </w:numPr>
        <w:tabs>
          <w:tab w:val="left" w:pos="1889"/>
          <w:tab w:val="left" w:pos="1890"/>
          <w:tab w:val="left" w:pos="3310"/>
          <w:tab w:val="left" w:pos="3897"/>
          <w:tab w:val="left" w:pos="5061"/>
          <w:tab w:val="left" w:pos="5526"/>
          <w:tab w:val="left" w:pos="6771"/>
          <w:tab w:val="left" w:pos="7311"/>
          <w:tab w:val="left" w:pos="9072"/>
          <w:tab w:val="left" w:pos="9465"/>
          <w:tab w:val="left" w:pos="9943"/>
        </w:tabs>
        <w:autoSpaceDE w:val="0"/>
        <w:autoSpaceDN w:val="0"/>
        <w:spacing w:before="204" w:line="360" w:lineRule="auto"/>
        <w:ind w:left="1755" w:right="973" w:hanging="576"/>
      </w:pPr>
      <w:r>
        <w:tab/>
      </w:r>
      <w:bookmarkStart w:id="87" w:name="_bookmark55"/>
      <w:bookmarkStart w:id="88" w:name="_Toc195961661"/>
      <w:bookmarkEnd w:id="87"/>
      <w:r>
        <w:t>Description</w:t>
      </w:r>
      <w:r>
        <w:tab/>
        <w:t>des</w:t>
      </w:r>
      <w:r>
        <w:tab/>
        <w:t>éléments</w:t>
      </w:r>
      <w:r>
        <w:tab/>
        <w:t>de</w:t>
      </w:r>
      <w:r>
        <w:tab/>
        <w:t>traçabilité</w:t>
      </w:r>
      <w:r>
        <w:tab/>
        <w:t>qui</w:t>
      </w:r>
      <w:r>
        <w:tab/>
      </w:r>
      <w:r>
        <w:tab/>
        <w:t xml:space="preserve"> </w:t>
      </w:r>
      <w:r>
        <w:rPr>
          <w:spacing w:val="-1"/>
        </w:rPr>
        <w:t>accompagnent</w:t>
      </w:r>
      <w:r>
        <w:rPr>
          <w:spacing w:val="-1"/>
        </w:rPr>
        <w:tab/>
      </w:r>
      <w:r>
        <w:t>le</w:t>
      </w:r>
      <w:r>
        <w:tab/>
        <w:t>ou</w:t>
      </w:r>
      <w:r>
        <w:tab/>
      </w:r>
      <w:r>
        <w:rPr>
          <w:spacing w:val="-6"/>
        </w:rPr>
        <w:t xml:space="preserve">les </w:t>
      </w:r>
      <w:r>
        <w:t>médicaments</w:t>
      </w:r>
      <w:r>
        <w:rPr>
          <w:spacing w:val="4"/>
        </w:rPr>
        <w:t xml:space="preserve"> </w:t>
      </w:r>
      <w:r>
        <w:t>expérimentaux</w:t>
      </w:r>
      <w:bookmarkEnd w:id="88"/>
    </w:p>
    <w:p w14:paraId="22765F8F" w14:textId="77777777" w:rsidR="000A329F" w:rsidRDefault="000A329F" w:rsidP="000A329F">
      <w:pPr>
        <w:pStyle w:val="Corpsdetexte"/>
        <w:spacing w:before="204" w:line="360" w:lineRule="auto"/>
        <w:ind w:left="896" w:right="975"/>
        <w:jc w:val="both"/>
      </w:pPr>
      <w:r>
        <w:t>Une vignette détachable à apposer sur l'ordonnance lors de la dispensation permettra d'assurer la traçabilité du produit dispensé.</w:t>
      </w:r>
    </w:p>
    <w:p w14:paraId="323CA9E5"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6" w:line="240" w:lineRule="auto"/>
      </w:pPr>
      <w:bookmarkStart w:id="89" w:name="_bookmark56"/>
      <w:bookmarkStart w:id="90" w:name="_Toc195961662"/>
      <w:bookmarkEnd w:id="89"/>
      <w:r>
        <w:t>Traitements autorisés et</w:t>
      </w:r>
      <w:r>
        <w:rPr>
          <w:spacing w:val="-6"/>
        </w:rPr>
        <w:t xml:space="preserve"> </w:t>
      </w:r>
      <w:r>
        <w:t>interdits,</w:t>
      </w:r>
      <w:bookmarkEnd w:id="90"/>
    </w:p>
    <w:p w14:paraId="5C4E91D4" w14:textId="77777777" w:rsidR="000A329F" w:rsidRDefault="000A329F" w:rsidP="000A329F">
      <w:pPr>
        <w:pStyle w:val="Corpsdetexte"/>
        <w:spacing w:before="8"/>
        <w:rPr>
          <w:b/>
          <w:sz w:val="28"/>
        </w:rPr>
      </w:pPr>
    </w:p>
    <w:p w14:paraId="4D3D5179" w14:textId="77777777" w:rsidR="000A329F" w:rsidRDefault="000A329F" w:rsidP="000A329F">
      <w:pPr>
        <w:pStyle w:val="Corpsdetexte"/>
        <w:spacing w:line="360" w:lineRule="auto"/>
        <w:ind w:left="896" w:right="970"/>
        <w:jc w:val="both"/>
      </w:pPr>
      <w:r>
        <w:t xml:space="preserve">Tous les traitements sont autorisés, à l’exception des suivants interagissant avec le métabolisme de la </w:t>
      </w:r>
      <w:proofErr w:type="spellStart"/>
      <w:r>
        <w:t>melatonine</w:t>
      </w:r>
      <w:proofErr w:type="spellEnd"/>
      <w:r>
        <w:t xml:space="preserve"> : </w:t>
      </w:r>
      <w:proofErr w:type="spellStart"/>
      <w:r>
        <w:t>fluvoxamine</w:t>
      </w:r>
      <w:proofErr w:type="spellEnd"/>
      <w:r>
        <w:t>, 5- ou 8-methoxypsoralène, estrogène, cimétidine, carbamazépine, ou rifampicine. Le traitement de l’étude sera interrompu en cas d’impossibilité d’utilisation de la voie entérale, ou d’intolérance alimentaire avec vomissements. Le traitement de l’étude sera aussi interrompu si l’introduction d’un traitement interdit est jugée indispensable par le réanimateur</w:t>
      </w:r>
      <w:r>
        <w:rPr>
          <w:spacing w:val="-3"/>
        </w:rPr>
        <w:t xml:space="preserve"> </w:t>
      </w:r>
      <w:r>
        <w:t>traitant.</w:t>
      </w:r>
    </w:p>
    <w:p w14:paraId="446B7888" w14:textId="77777777" w:rsidR="000A329F" w:rsidRDefault="000A329F" w:rsidP="000A329F">
      <w:pPr>
        <w:pStyle w:val="Titre1"/>
        <w:keepNext w:val="0"/>
        <w:keepLines w:val="0"/>
        <w:widowControl w:val="0"/>
        <w:numPr>
          <w:ilvl w:val="1"/>
          <w:numId w:val="56"/>
        </w:numPr>
        <w:tabs>
          <w:tab w:val="left" w:pos="2012"/>
          <w:tab w:val="left" w:pos="2013"/>
        </w:tabs>
        <w:autoSpaceDE w:val="0"/>
        <w:autoSpaceDN w:val="0"/>
        <w:spacing w:before="198" w:line="240" w:lineRule="auto"/>
        <w:ind w:left="2012" w:hanging="834"/>
        <w:rPr>
          <w:i/>
        </w:rPr>
      </w:pPr>
      <w:bookmarkStart w:id="91" w:name="_bookmark57"/>
      <w:bookmarkStart w:id="92" w:name="_Toc195961663"/>
      <w:bookmarkEnd w:id="91"/>
      <w:r>
        <w:t>Méthodes de suivi de l'observance au</w:t>
      </w:r>
      <w:r>
        <w:rPr>
          <w:spacing w:val="-5"/>
        </w:rPr>
        <w:t xml:space="preserve"> </w:t>
      </w:r>
      <w:r>
        <w:t>traitement</w:t>
      </w:r>
      <w:r>
        <w:rPr>
          <w:i/>
        </w:rPr>
        <w:t>.</w:t>
      </w:r>
      <w:bookmarkEnd w:id="92"/>
    </w:p>
    <w:p w14:paraId="69FBD09F" w14:textId="77777777" w:rsidR="000A329F" w:rsidRDefault="000A329F" w:rsidP="000A329F">
      <w:pPr>
        <w:pStyle w:val="Corpsdetexte"/>
        <w:spacing w:before="6"/>
        <w:rPr>
          <w:b/>
          <w:i/>
          <w:sz w:val="28"/>
        </w:rPr>
      </w:pPr>
    </w:p>
    <w:p w14:paraId="7C7F4E15" w14:textId="77777777" w:rsidR="000A329F" w:rsidRDefault="000A329F" w:rsidP="000A329F">
      <w:pPr>
        <w:pStyle w:val="Corpsdetexte"/>
        <w:spacing w:line="360" w:lineRule="auto"/>
        <w:ind w:left="896" w:right="978"/>
        <w:jc w:val="both"/>
      </w:pPr>
      <w:r>
        <w:t>La traçabilité de l’administration du médicament de l’étude par l’infirmière en charge du patient sera documentée et relevée dans le cahier de recueil des données.</w:t>
      </w:r>
    </w:p>
    <w:p w14:paraId="3AE3722B" w14:textId="77777777" w:rsidR="000A329F" w:rsidRDefault="000A329F" w:rsidP="000A329F">
      <w:pPr>
        <w:pStyle w:val="Corpsdetexte"/>
        <w:spacing w:before="7"/>
        <w:rPr>
          <w:sz w:val="29"/>
        </w:rPr>
      </w:pPr>
    </w:p>
    <w:p w14:paraId="429F9CE2" w14:textId="77777777" w:rsidR="000A329F" w:rsidRDefault="000A329F" w:rsidP="000A329F">
      <w:pPr>
        <w:pStyle w:val="Titre1"/>
        <w:keepNext w:val="0"/>
        <w:keepLines w:val="0"/>
        <w:widowControl w:val="0"/>
        <w:numPr>
          <w:ilvl w:val="0"/>
          <w:numId w:val="56"/>
        </w:numPr>
        <w:tabs>
          <w:tab w:val="left" w:pos="1328"/>
          <w:tab w:val="left" w:pos="1329"/>
        </w:tabs>
        <w:autoSpaceDE w:val="0"/>
        <w:autoSpaceDN w:val="0"/>
        <w:spacing w:before="0" w:line="240" w:lineRule="auto"/>
        <w:ind w:hanging="433"/>
      </w:pPr>
      <w:bookmarkStart w:id="93" w:name="_bookmark58"/>
      <w:bookmarkStart w:id="94" w:name="_Toc195961664"/>
      <w:bookmarkEnd w:id="93"/>
      <w:r>
        <w:t>EVALUATION DE</w:t>
      </w:r>
      <w:r>
        <w:rPr>
          <w:spacing w:val="-1"/>
        </w:rPr>
        <w:t xml:space="preserve"> </w:t>
      </w:r>
      <w:r>
        <w:t>L’EFFICACITE</w:t>
      </w:r>
      <w:bookmarkEnd w:id="94"/>
    </w:p>
    <w:p w14:paraId="00526BF6" w14:textId="77777777" w:rsidR="000A329F" w:rsidRDefault="000A329F" w:rsidP="000A329F">
      <w:pPr>
        <w:pStyle w:val="Corpsdetexte"/>
        <w:spacing w:before="4"/>
        <w:rPr>
          <w:b/>
          <w:sz w:val="29"/>
        </w:rPr>
      </w:pPr>
    </w:p>
    <w:p w14:paraId="75047862" w14:textId="77777777" w:rsidR="000A329F" w:rsidRDefault="000A329F" w:rsidP="000A329F">
      <w:pPr>
        <w:pStyle w:val="Paragraphedeliste"/>
        <w:numPr>
          <w:ilvl w:val="1"/>
          <w:numId w:val="56"/>
        </w:numPr>
        <w:tabs>
          <w:tab w:val="left" w:pos="1889"/>
          <w:tab w:val="left" w:pos="1890"/>
        </w:tabs>
        <w:rPr>
          <w:b/>
        </w:rPr>
      </w:pPr>
      <w:bookmarkStart w:id="95" w:name="_bookmark59"/>
      <w:bookmarkEnd w:id="95"/>
      <w:r>
        <w:rPr>
          <w:b/>
        </w:rPr>
        <w:t>Description des paramètres d'évaluation de</w:t>
      </w:r>
      <w:r>
        <w:rPr>
          <w:b/>
          <w:spacing w:val="-8"/>
        </w:rPr>
        <w:t xml:space="preserve"> </w:t>
      </w:r>
      <w:r>
        <w:rPr>
          <w:b/>
        </w:rPr>
        <w:t>l'efficacité</w:t>
      </w:r>
    </w:p>
    <w:p w14:paraId="478B3466" w14:textId="77777777" w:rsidR="000A329F" w:rsidRDefault="000A329F" w:rsidP="000A329F">
      <w:pPr>
        <w:pStyle w:val="Corpsdetexte"/>
        <w:spacing w:before="7"/>
        <w:rPr>
          <w:b/>
          <w:sz w:val="30"/>
        </w:rPr>
      </w:pPr>
    </w:p>
    <w:p w14:paraId="42660B64" w14:textId="77777777" w:rsidR="000A329F" w:rsidRDefault="000A329F" w:rsidP="000A329F">
      <w:pPr>
        <w:pStyle w:val="Paragraphedeliste"/>
        <w:numPr>
          <w:ilvl w:val="2"/>
          <w:numId w:val="37"/>
        </w:numPr>
        <w:tabs>
          <w:tab w:val="left" w:pos="1604"/>
          <w:tab w:val="left" w:pos="1605"/>
        </w:tabs>
        <w:ind w:hanging="709"/>
        <w:rPr>
          <w:i/>
        </w:rPr>
      </w:pPr>
      <w:bookmarkStart w:id="96" w:name="_bookmark60"/>
      <w:bookmarkEnd w:id="96"/>
      <w:r>
        <w:rPr>
          <w:i/>
          <w:u w:val="single"/>
        </w:rPr>
        <w:t>Critère d’évaluation principal</w:t>
      </w:r>
    </w:p>
    <w:p w14:paraId="5FCFC91A" w14:textId="77777777" w:rsidR="000A329F" w:rsidRDefault="000A329F" w:rsidP="000A329F">
      <w:pPr>
        <w:pStyle w:val="Corpsdetexte"/>
        <w:spacing w:before="10"/>
        <w:rPr>
          <w:i/>
          <w:sz w:val="18"/>
        </w:rPr>
      </w:pPr>
    </w:p>
    <w:p w14:paraId="4162D91D" w14:textId="77777777" w:rsidR="000A329F" w:rsidRDefault="000A329F" w:rsidP="000A329F">
      <w:pPr>
        <w:spacing w:line="360" w:lineRule="auto"/>
        <w:ind w:left="896" w:right="969"/>
        <w:jc w:val="both"/>
      </w:pPr>
      <w:r>
        <w:rPr>
          <w:i/>
        </w:rPr>
        <w:lastRenderedPageBreak/>
        <w:t>Le critère d’évaluation principal de la 1</w:t>
      </w:r>
      <w:r>
        <w:rPr>
          <w:i/>
          <w:vertAlign w:val="superscript"/>
        </w:rPr>
        <w:t>ère</w:t>
      </w:r>
      <w:r>
        <w:rPr>
          <w:i/>
        </w:rPr>
        <w:t xml:space="preserve"> phase de l’essai (« activité ») est le pourcentage de patients avec un profil pharmacocinétique « optimal » de mélatonine 24 heures après l’initiation du traitement de l’étude</w:t>
      </w:r>
      <w:r>
        <w:t>.</w:t>
      </w:r>
    </w:p>
    <w:p w14:paraId="0830123E"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37388CCC" w14:textId="77777777" w:rsidR="000A329F" w:rsidRDefault="000A329F" w:rsidP="000A329F">
      <w:pPr>
        <w:pStyle w:val="Corpsdetexte"/>
        <w:spacing w:before="93" w:line="360" w:lineRule="auto"/>
        <w:ind w:left="896" w:right="968"/>
        <w:jc w:val="both"/>
      </w:pPr>
      <w:r>
        <w:lastRenderedPageBreak/>
        <w:t>Ce profil sera effectué lors de l’administration de la 2</w:t>
      </w:r>
      <w:r>
        <w:rPr>
          <w:vertAlign w:val="superscript"/>
        </w:rPr>
        <w:t>ème</w:t>
      </w:r>
      <w:r>
        <w:t xml:space="preserve"> dose du médicament de l’étude ; il sera basé sur le dosage de la concentration sérique de mélatonine résiduelle avant l’administration (21H), puis au pic (21H30) et matinale (8H) après l’administration; conformément aux études pharmacocinétiques antérieures, un profil sera dit optimal si la concentration au pic est &gt;100 </w:t>
      </w:r>
      <w:proofErr w:type="spellStart"/>
      <w:r>
        <w:t>pg</w:t>
      </w:r>
      <w:proofErr w:type="spellEnd"/>
      <w:r>
        <w:t>/</w:t>
      </w:r>
      <w:proofErr w:type="spellStart"/>
      <w:r>
        <w:t>mL</w:t>
      </w:r>
      <w:proofErr w:type="spellEnd"/>
      <w:r>
        <w:t xml:space="preserve"> et la concentration matinale &lt;10 </w:t>
      </w:r>
      <w:proofErr w:type="spellStart"/>
      <w:r>
        <w:t>pg</w:t>
      </w:r>
      <w:proofErr w:type="spellEnd"/>
      <w:r>
        <w:t>/</w:t>
      </w:r>
      <w:proofErr w:type="spellStart"/>
      <w:r>
        <w:t>mL</w:t>
      </w:r>
      <w:proofErr w:type="spellEnd"/>
      <w:r>
        <w:t xml:space="preserve"> (85) ; ces deux seuils de concentrations seront calculés en retranchant de la concentration mesurée la concentration de mélatonine de base avant l’administration, afin de tenir compte de la sécrétion endogène, comme proposé dans les études précédentes de pharmacocinétique de la mélatonine (75). Le choix de réaliser la pharmacocinétique au 2</w:t>
      </w:r>
      <w:r>
        <w:rPr>
          <w:vertAlign w:val="superscript"/>
        </w:rPr>
        <w:t>ème</w:t>
      </w:r>
      <w:r>
        <w:t xml:space="preserve"> jour de traitement est justifié par les arguments suivants : i) la demie vie de la mélatonine à libération immédiate est très courte chez le malade de réanimation (de l’ordre de 90 minutes) et les études pharmacocinétiques ne suggèrent pas de phénomène d’accumulation (59, 84) ; ii) définir un délai arbitraire correspondant à « l’équilibre » est difficile du fait de la variabilité de la durée de séjour en réanimation et de l’hétérogénéité clinique croissante des patients à mesure que l’on s’éloigne de la randomisation ; iii) la faisabilité pratique d’une étude de pharmacocinétique semble optimale 24 heures après la randomisation. Pour toutes ces raisons, nous avons choisi de réaliser l’étude pharmacocinétique au 2</w:t>
      </w:r>
      <w:r>
        <w:rPr>
          <w:vertAlign w:val="superscript"/>
        </w:rPr>
        <w:t>ème</w:t>
      </w:r>
      <w:r>
        <w:t xml:space="preserve"> jour dans une population relativement homogène de malades. Le dosage sera effectué de manière centralisée au niveau du laboratoire de Biochimie-Hormonologie de l’hôpital Robert Debré (Dr Chevenne). Pour optimiser la logistique et la gestion des prélèvements, la phase d’activité sera conduite en priorité dans des centres de la région Ile de France.</w:t>
      </w:r>
    </w:p>
    <w:p w14:paraId="0F7E3166" w14:textId="77777777" w:rsidR="000A329F" w:rsidRDefault="000A329F" w:rsidP="000A329F">
      <w:pPr>
        <w:spacing w:before="203" w:line="357" w:lineRule="auto"/>
        <w:ind w:left="896" w:right="968"/>
        <w:jc w:val="both"/>
        <w:rPr>
          <w:i/>
        </w:rPr>
      </w:pPr>
      <w:r>
        <w:rPr>
          <w:i/>
        </w:rPr>
        <w:t>Le critère d’évaluation principal final à la fin de la 2</w:t>
      </w:r>
      <w:r>
        <w:rPr>
          <w:i/>
          <w:vertAlign w:val="superscript"/>
        </w:rPr>
        <w:t>ème</w:t>
      </w:r>
      <w:r>
        <w:rPr>
          <w:i/>
        </w:rPr>
        <w:t xml:space="preserve"> phase de l’essai (« efficacité ») est la proportion de patients ayant présenté un delirium entre la randomisation et J14 (ou le décès ou la sortie de réanimation si ces derniers ont lieu avant J14).</w:t>
      </w:r>
    </w:p>
    <w:p w14:paraId="7739CDE0" w14:textId="77777777" w:rsidR="000A329F" w:rsidRDefault="000A329F" w:rsidP="000A329F">
      <w:pPr>
        <w:pStyle w:val="Corpsdetexte"/>
        <w:spacing w:before="206" w:line="360" w:lineRule="auto"/>
        <w:ind w:left="896" w:right="970"/>
        <w:jc w:val="both"/>
      </w:pPr>
      <w:r>
        <w:t xml:space="preserve">Conformément aux études antérieures et aux recommandations, le délirium sera évalué de manière quotidienne par l’utilisation du score CAM-ICU (Confusion </w:t>
      </w:r>
      <w:proofErr w:type="spellStart"/>
      <w:r>
        <w:t>Assessment</w:t>
      </w:r>
      <w:proofErr w:type="spellEnd"/>
      <w:r>
        <w:t xml:space="preserve"> Method for the Intensive Care Unit) (2), en l’absence de coma (score RASS ≥-3) (90) et à distance (&gt;2h) de l’arrêt des sédations (91).</w:t>
      </w:r>
    </w:p>
    <w:p w14:paraId="7F9BF093" w14:textId="77777777" w:rsidR="000A329F" w:rsidRDefault="000A329F" w:rsidP="000A329F">
      <w:pPr>
        <w:pStyle w:val="Titre1"/>
        <w:spacing w:before="199"/>
        <w:ind w:left="896"/>
        <w:jc w:val="both"/>
      </w:pPr>
      <w:bookmarkStart w:id="97" w:name="_Toc195961665"/>
      <w:r>
        <w:t>FIGURE. Evaluation du délirium</w:t>
      </w:r>
      <w:bookmarkEnd w:id="97"/>
    </w:p>
    <w:p w14:paraId="1C692E51" w14:textId="77777777" w:rsidR="000A329F" w:rsidRDefault="000A329F" w:rsidP="000A329F">
      <w:pPr>
        <w:jc w:val="both"/>
        <w:sectPr w:rsidR="000A329F">
          <w:pgSz w:w="11910" w:h="16840"/>
          <w:pgMar w:top="1160" w:right="160" w:bottom="880" w:left="520" w:header="0" w:footer="648" w:gutter="0"/>
          <w:cols w:space="720"/>
        </w:sectPr>
      </w:pPr>
    </w:p>
    <w:p w14:paraId="0A229718" w14:textId="77777777" w:rsidR="000A329F" w:rsidRDefault="000A329F" w:rsidP="000A329F">
      <w:pPr>
        <w:pStyle w:val="Corpsdetexte"/>
        <w:ind w:left="896"/>
        <w:rPr>
          <w:sz w:val="20"/>
        </w:rPr>
      </w:pPr>
      <w:r>
        <w:rPr>
          <w:noProof/>
          <w:sz w:val="20"/>
          <w:lang w:bidi="ar-SA"/>
        </w:rPr>
        <w:lastRenderedPageBreak/>
        <w:drawing>
          <wp:inline distT="0" distB="0" distL="0" distR="0" wp14:anchorId="060B6386" wp14:editId="7DF5C8BE">
            <wp:extent cx="6134582" cy="3931158"/>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8" cstate="print"/>
                    <a:stretch>
                      <a:fillRect/>
                    </a:stretch>
                  </pic:blipFill>
                  <pic:spPr>
                    <a:xfrm>
                      <a:off x="0" y="0"/>
                      <a:ext cx="6134582" cy="3931158"/>
                    </a:xfrm>
                    <a:prstGeom prst="rect">
                      <a:avLst/>
                    </a:prstGeom>
                  </pic:spPr>
                </pic:pic>
              </a:graphicData>
            </a:graphic>
          </wp:inline>
        </w:drawing>
      </w:r>
    </w:p>
    <w:p w14:paraId="6C0B3A00" w14:textId="77777777" w:rsidR="000A329F" w:rsidRDefault="000A329F" w:rsidP="000A329F">
      <w:pPr>
        <w:pStyle w:val="Corpsdetexte"/>
        <w:rPr>
          <w:b/>
          <w:sz w:val="20"/>
        </w:rPr>
      </w:pPr>
    </w:p>
    <w:p w14:paraId="05BCFA61" w14:textId="77777777" w:rsidR="000A329F" w:rsidRDefault="000A329F" w:rsidP="000A329F">
      <w:pPr>
        <w:pStyle w:val="Corpsdetexte"/>
        <w:rPr>
          <w:b/>
          <w:sz w:val="20"/>
        </w:rPr>
      </w:pPr>
    </w:p>
    <w:p w14:paraId="3DDE0FC3" w14:textId="77777777" w:rsidR="000A329F" w:rsidRDefault="000A329F" w:rsidP="000A329F">
      <w:pPr>
        <w:pStyle w:val="Corpsdetexte"/>
        <w:rPr>
          <w:b/>
          <w:sz w:val="20"/>
        </w:rPr>
      </w:pPr>
    </w:p>
    <w:p w14:paraId="0B0F9258" w14:textId="77777777" w:rsidR="000A329F" w:rsidRDefault="000A329F" w:rsidP="000A329F">
      <w:pPr>
        <w:pStyle w:val="Corpsdetexte"/>
        <w:spacing w:before="4"/>
        <w:rPr>
          <w:b/>
          <w:sz w:val="14"/>
        </w:rPr>
      </w:pPr>
      <w:r>
        <w:rPr>
          <w:noProof/>
          <w:lang w:bidi="ar-SA"/>
        </w:rPr>
        <w:drawing>
          <wp:anchor distT="0" distB="0" distL="0" distR="0" simplePos="0" relativeHeight="251659264" behindDoc="0" locked="0" layoutInCell="1" allowOverlap="1" wp14:anchorId="592322A6" wp14:editId="33F51D70">
            <wp:simplePos x="0" y="0"/>
            <wp:positionH relativeFrom="page">
              <wp:posOffset>1204687</wp:posOffset>
            </wp:positionH>
            <wp:positionV relativeFrom="paragraph">
              <wp:posOffset>130080</wp:posOffset>
            </wp:positionV>
            <wp:extent cx="5434195" cy="4073652"/>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9" cstate="print"/>
                    <a:stretch>
                      <a:fillRect/>
                    </a:stretch>
                  </pic:blipFill>
                  <pic:spPr>
                    <a:xfrm>
                      <a:off x="0" y="0"/>
                      <a:ext cx="5434195" cy="4073652"/>
                    </a:xfrm>
                    <a:prstGeom prst="rect">
                      <a:avLst/>
                    </a:prstGeom>
                  </pic:spPr>
                </pic:pic>
              </a:graphicData>
            </a:graphic>
          </wp:anchor>
        </w:drawing>
      </w:r>
    </w:p>
    <w:p w14:paraId="6F6E0006" w14:textId="77777777" w:rsidR="000A329F" w:rsidRDefault="000A329F" w:rsidP="000A329F">
      <w:pPr>
        <w:rPr>
          <w:sz w:val="14"/>
        </w:rPr>
        <w:sectPr w:rsidR="000A329F">
          <w:pgSz w:w="11910" w:h="16840"/>
          <w:pgMar w:top="1580" w:right="160" w:bottom="840" w:left="520" w:header="0" w:footer="648" w:gutter="0"/>
          <w:cols w:space="720"/>
        </w:sectPr>
      </w:pPr>
    </w:p>
    <w:p w14:paraId="6A03E003" w14:textId="77777777" w:rsidR="000A329F" w:rsidRDefault="000A329F" w:rsidP="000A329F">
      <w:pPr>
        <w:pStyle w:val="Corpsdetexte"/>
        <w:spacing w:before="76" w:line="360" w:lineRule="auto"/>
        <w:ind w:left="896" w:right="968"/>
        <w:jc w:val="both"/>
      </w:pPr>
      <w:r>
        <w:lastRenderedPageBreak/>
        <w:t xml:space="preserve">Le patient sera diagnostiqué délirant lorsque le CAM-ICU sera positif, et/ou quand un il aura été traité par de l'halopéridol ou d'autres </w:t>
      </w:r>
      <w:proofErr w:type="spellStart"/>
      <w:r>
        <w:t>anti-psychotiques</w:t>
      </w:r>
      <w:proofErr w:type="spellEnd"/>
      <w:r>
        <w:t xml:space="preserve"> en raison de la survenue d’un délirium entre deux évaluations (20). L’introduction d’un traitement par antipsychotiques indique un délirium car tous les centres participants les utilisent exclusivement dans cette indication. Cette approche est habituellement utilisée dans les études sur le délirium car elle améliore sa détection entre les évaluations (20). Si un patient évalué avec CAM-ICU négatif est soudainement fortement agité et traité avec succès par antipsychotique, la prochaine évaluation CAM-ICU sera de nouveau négative; notre stratégie permet néanmoins de capter cet épisode de délirium survenu entre les évaluations quotidiennes. Cette approche (20) nous a paru préférable à celle d’un rapprochement supplémentaire des évaluations qui altèrerait la faisabilité pratique de l’étude, sans forcément améliorer l’identification des épisodes de délirium entre les évaluations, car ces dernières se font à heure fixe alors que le moment de survenue du délirium est par nature aléatoire.</w:t>
      </w:r>
    </w:p>
    <w:p w14:paraId="31B5BA6B" w14:textId="77777777" w:rsidR="000A329F" w:rsidRDefault="000A329F" w:rsidP="000A329F">
      <w:pPr>
        <w:pStyle w:val="Corpsdetexte"/>
        <w:rPr>
          <w:sz w:val="24"/>
        </w:rPr>
      </w:pPr>
    </w:p>
    <w:p w14:paraId="23BD60DB" w14:textId="77777777" w:rsidR="000A329F" w:rsidRDefault="000A329F" w:rsidP="000A329F">
      <w:pPr>
        <w:pStyle w:val="Corpsdetexte"/>
        <w:rPr>
          <w:sz w:val="24"/>
        </w:rPr>
      </w:pPr>
    </w:p>
    <w:p w14:paraId="33397E10" w14:textId="77777777" w:rsidR="000A329F" w:rsidRDefault="000A329F" w:rsidP="000A329F">
      <w:pPr>
        <w:pStyle w:val="Corpsdetexte"/>
        <w:spacing w:before="4"/>
        <w:rPr>
          <w:sz w:val="28"/>
        </w:rPr>
      </w:pPr>
    </w:p>
    <w:p w14:paraId="3FA5F0BF" w14:textId="77777777" w:rsidR="000A329F" w:rsidRDefault="000A329F" w:rsidP="000A329F">
      <w:pPr>
        <w:pStyle w:val="Paragraphedeliste"/>
        <w:numPr>
          <w:ilvl w:val="2"/>
          <w:numId w:val="37"/>
        </w:numPr>
        <w:tabs>
          <w:tab w:val="left" w:pos="1605"/>
        </w:tabs>
        <w:spacing w:line="448" w:lineRule="auto"/>
        <w:ind w:left="896" w:right="6106" w:firstLine="0"/>
        <w:jc w:val="both"/>
      </w:pPr>
      <w:bookmarkStart w:id="98" w:name="_bookmark61"/>
      <w:bookmarkEnd w:id="98"/>
      <w:r>
        <w:rPr>
          <w:i/>
          <w:u w:val="single"/>
        </w:rPr>
        <w:t>Critères d’évaluation secondaires</w:t>
      </w:r>
      <w:r>
        <w:rPr>
          <w:i/>
        </w:rPr>
        <w:t xml:space="preserve"> Les critères d’évaluation secondaires </w:t>
      </w:r>
      <w:r>
        <w:t>sont</w:t>
      </w:r>
      <w:r>
        <w:rPr>
          <w:spacing w:val="-19"/>
        </w:rPr>
        <w:t xml:space="preserve"> </w:t>
      </w:r>
      <w:r>
        <w:t>:</w:t>
      </w:r>
    </w:p>
    <w:p w14:paraId="5C11AD6C" w14:textId="77777777" w:rsidR="000A329F" w:rsidRDefault="000A329F" w:rsidP="000A329F">
      <w:pPr>
        <w:pStyle w:val="Paragraphedeliste"/>
        <w:numPr>
          <w:ilvl w:val="3"/>
          <w:numId w:val="37"/>
        </w:numPr>
        <w:tabs>
          <w:tab w:val="left" w:pos="1617"/>
        </w:tabs>
        <w:spacing w:before="106" w:line="360" w:lineRule="auto"/>
        <w:ind w:right="968"/>
        <w:jc w:val="both"/>
      </w:pPr>
      <w:r>
        <w:rPr>
          <w:i/>
        </w:rPr>
        <w:t xml:space="preserve">Nombre de jours vivant sans delirium ni coma entre la randomisation et J14 (ou le décès ou la sortie de réanimation si ces derniers ont lieu avant J14). </w:t>
      </w:r>
      <w:r>
        <w:t>Le délirium et le coma seront définis par l’utilisation du score CAM-ICU (2) et du score RASS</w:t>
      </w:r>
      <w:r>
        <w:rPr>
          <w:spacing w:val="-8"/>
        </w:rPr>
        <w:t xml:space="preserve"> </w:t>
      </w:r>
      <w:r>
        <w:t>(91).</w:t>
      </w:r>
    </w:p>
    <w:p w14:paraId="2D36E080" w14:textId="77777777" w:rsidR="000A329F" w:rsidRDefault="000A329F" w:rsidP="000A329F">
      <w:pPr>
        <w:pStyle w:val="Paragraphedeliste"/>
        <w:numPr>
          <w:ilvl w:val="3"/>
          <w:numId w:val="37"/>
        </w:numPr>
        <w:tabs>
          <w:tab w:val="left" w:pos="1617"/>
        </w:tabs>
        <w:spacing w:before="199" w:line="357" w:lineRule="auto"/>
        <w:ind w:left="1609" w:right="970" w:hanging="356"/>
        <w:jc w:val="both"/>
        <w:rPr>
          <w:i/>
        </w:rPr>
      </w:pPr>
      <w:r>
        <w:rPr>
          <w:i/>
        </w:rPr>
        <w:t>Proportion de jours avec délirium entre la randomisation et J14 (ou le décès ou la sortie de réanimation si ces derniers ont lieu avant</w:t>
      </w:r>
      <w:r>
        <w:rPr>
          <w:i/>
          <w:spacing w:val="-3"/>
        </w:rPr>
        <w:t xml:space="preserve"> </w:t>
      </w:r>
      <w:r>
        <w:rPr>
          <w:i/>
        </w:rPr>
        <w:t>J14).</w:t>
      </w:r>
    </w:p>
    <w:p w14:paraId="2D4F674B" w14:textId="77777777" w:rsidR="000A329F" w:rsidRDefault="000A329F" w:rsidP="000A329F">
      <w:pPr>
        <w:pStyle w:val="Paragraphedeliste"/>
        <w:numPr>
          <w:ilvl w:val="3"/>
          <w:numId w:val="37"/>
        </w:numPr>
        <w:tabs>
          <w:tab w:val="left" w:pos="1617"/>
        </w:tabs>
        <w:spacing w:before="203" w:line="360" w:lineRule="auto"/>
        <w:ind w:right="970"/>
        <w:jc w:val="both"/>
      </w:pPr>
      <w:r>
        <w:rPr>
          <w:i/>
        </w:rPr>
        <w:t xml:space="preserve">Durée de ventilation mécanique entre la randomisation et J28 (ou le décès ou la sortie de réanimation si ces derniers ont lieu avant J28) ; nombre de jours vivant sans ventilation entre la randomisation et J28 (ou le décès ou la sortie de réanimation si ces derniers ont lieu avant J28). </w:t>
      </w:r>
      <w:r>
        <w:t>Seule la ventilation invasive est considérée dans les jours de ventilation, qu’elle soit délivrée par une sonde endotrachéale ou une canule de trachéotomie. Dans le cas d’une ventilation sur canule de trachéotomie, seule une durée de ventilation de plus de 12 heures / 24 heures est considérée comme une ventilation invasive. Un patient trachéotomisé respirant sans assistance ventilatoire est considéré comme non ventilé. La fin de la période de ventilation est définie</w:t>
      </w:r>
      <w:r>
        <w:rPr>
          <w:spacing w:val="-9"/>
        </w:rPr>
        <w:t xml:space="preserve"> </w:t>
      </w:r>
      <w:r>
        <w:t>:</w:t>
      </w:r>
    </w:p>
    <w:p w14:paraId="5A3A6516" w14:textId="77777777" w:rsidR="000A329F" w:rsidRDefault="000A329F" w:rsidP="000A329F">
      <w:pPr>
        <w:pStyle w:val="Paragraphedeliste"/>
        <w:numPr>
          <w:ilvl w:val="4"/>
          <w:numId w:val="37"/>
        </w:numPr>
        <w:tabs>
          <w:tab w:val="left" w:pos="2337"/>
        </w:tabs>
        <w:spacing w:before="201" w:line="348" w:lineRule="auto"/>
        <w:ind w:right="971"/>
        <w:jc w:val="both"/>
      </w:pPr>
      <w:r>
        <w:t xml:space="preserve">pour les patients qui ont été ventilés sur sonde endotrachéale, par le jour de l’extubation réussie (définie comme une extubation sans </w:t>
      </w:r>
      <w:proofErr w:type="spellStart"/>
      <w:r>
        <w:t>réintubation</w:t>
      </w:r>
      <w:proofErr w:type="spellEnd"/>
      <w:r>
        <w:t xml:space="preserve"> ni décès dans les 7</w:t>
      </w:r>
      <w:r>
        <w:rPr>
          <w:spacing w:val="-1"/>
        </w:rPr>
        <w:t xml:space="preserve"> </w:t>
      </w:r>
      <w:r>
        <w:t>jours);</w:t>
      </w:r>
    </w:p>
    <w:p w14:paraId="0D44E9B7" w14:textId="77777777" w:rsidR="000A329F" w:rsidRDefault="000A329F" w:rsidP="000A329F">
      <w:pPr>
        <w:spacing w:line="348" w:lineRule="auto"/>
        <w:jc w:val="both"/>
        <w:sectPr w:rsidR="000A329F">
          <w:pgSz w:w="11910" w:h="16840"/>
          <w:pgMar w:top="1180" w:right="160" w:bottom="840" w:left="520" w:header="0" w:footer="648" w:gutter="0"/>
          <w:cols w:space="720"/>
        </w:sectPr>
      </w:pPr>
    </w:p>
    <w:p w14:paraId="27C6DA76" w14:textId="77777777" w:rsidR="000A329F" w:rsidRDefault="000A329F" w:rsidP="000A329F">
      <w:pPr>
        <w:pStyle w:val="Paragraphedeliste"/>
        <w:numPr>
          <w:ilvl w:val="4"/>
          <w:numId w:val="37"/>
        </w:numPr>
        <w:tabs>
          <w:tab w:val="left" w:pos="2337"/>
        </w:tabs>
        <w:spacing w:before="73" w:line="348" w:lineRule="auto"/>
        <w:ind w:right="968"/>
        <w:jc w:val="both"/>
      </w:pPr>
      <w:r>
        <w:lastRenderedPageBreak/>
        <w:t xml:space="preserve">pour les patients trachéotomisés, par le premier jour de </w:t>
      </w:r>
      <w:proofErr w:type="spellStart"/>
      <w:r>
        <w:t>déventilation</w:t>
      </w:r>
      <w:proofErr w:type="spellEnd"/>
      <w:r>
        <w:t xml:space="preserve"> réussie (définie comme une ventilation de moins de 12 heures/24 pendant au moins 7 jours de suite)</w:t>
      </w:r>
      <w:r>
        <w:rPr>
          <w:spacing w:val="-4"/>
        </w:rPr>
        <w:t xml:space="preserve"> </w:t>
      </w:r>
      <w:r>
        <w:t>;</w:t>
      </w:r>
    </w:p>
    <w:p w14:paraId="12B7B790" w14:textId="77777777" w:rsidR="000A329F" w:rsidRDefault="000A329F" w:rsidP="000A329F">
      <w:pPr>
        <w:pStyle w:val="Corpsdetexte"/>
        <w:spacing w:before="1"/>
        <w:rPr>
          <w:sz w:val="19"/>
        </w:rPr>
      </w:pPr>
    </w:p>
    <w:p w14:paraId="2D09C8DC" w14:textId="77777777" w:rsidR="000A329F" w:rsidRDefault="000A329F" w:rsidP="000A329F">
      <w:pPr>
        <w:pStyle w:val="Paragraphedeliste"/>
        <w:numPr>
          <w:ilvl w:val="4"/>
          <w:numId w:val="37"/>
        </w:numPr>
        <w:tabs>
          <w:tab w:val="left" w:pos="2337"/>
        </w:tabs>
        <w:spacing w:before="1" w:line="331" w:lineRule="auto"/>
        <w:ind w:right="975"/>
        <w:jc w:val="both"/>
      </w:pPr>
      <w:r>
        <w:t>pour les patients toujours sous ventilation mécanique à J28, par cette même date;</w:t>
      </w:r>
    </w:p>
    <w:p w14:paraId="6B6B6694" w14:textId="77777777" w:rsidR="000A329F" w:rsidRDefault="000A329F" w:rsidP="000A329F">
      <w:pPr>
        <w:pStyle w:val="Corpsdetexte"/>
        <w:spacing w:before="9"/>
        <w:rPr>
          <w:sz w:val="20"/>
        </w:rPr>
      </w:pPr>
    </w:p>
    <w:p w14:paraId="124B209F" w14:textId="77777777" w:rsidR="000A329F" w:rsidRDefault="000A329F" w:rsidP="000A329F">
      <w:pPr>
        <w:pStyle w:val="Paragraphedeliste"/>
        <w:numPr>
          <w:ilvl w:val="4"/>
          <w:numId w:val="37"/>
        </w:numPr>
        <w:tabs>
          <w:tab w:val="left" w:pos="2336"/>
          <w:tab w:val="left" w:pos="2337"/>
        </w:tabs>
        <w:spacing w:before="1"/>
        <w:ind w:hanging="361"/>
      </w:pPr>
      <w:r>
        <w:t>pour les patients décédés avant J28, par le jour du</w:t>
      </w:r>
      <w:r>
        <w:rPr>
          <w:spacing w:val="1"/>
        </w:rPr>
        <w:t xml:space="preserve"> </w:t>
      </w:r>
      <w:r>
        <w:t>décès.</w:t>
      </w:r>
    </w:p>
    <w:p w14:paraId="672F3A1E" w14:textId="77777777" w:rsidR="000A329F" w:rsidRDefault="000A329F" w:rsidP="000A329F">
      <w:pPr>
        <w:pStyle w:val="Corpsdetexte"/>
        <w:spacing w:before="9"/>
        <w:rPr>
          <w:sz w:val="26"/>
        </w:rPr>
      </w:pPr>
    </w:p>
    <w:p w14:paraId="19D5803F" w14:textId="77777777" w:rsidR="000A329F" w:rsidRDefault="000A329F" w:rsidP="000A329F">
      <w:pPr>
        <w:pStyle w:val="Corpsdetexte"/>
        <w:spacing w:line="360" w:lineRule="auto"/>
        <w:ind w:left="1256" w:right="971"/>
        <w:jc w:val="both"/>
      </w:pPr>
      <w:r>
        <w:t xml:space="preserve">En cas de décès intubé sans extubation préalable, le nombre de jours vivant sans ventilation est de 0. Il en est de même en cas de décès d’un patient trachéotomisé jamais </w:t>
      </w:r>
      <w:proofErr w:type="spellStart"/>
      <w:r>
        <w:t>déventilé</w:t>
      </w:r>
      <w:proofErr w:type="spellEnd"/>
      <w:r>
        <w:t xml:space="preserve"> plus de 12</w:t>
      </w:r>
      <w:r>
        <w:rPr>
          <w:spacing w:val="-1"/>
        </w:rPr>
        <w:t xml:space="preserve"> </w:t>
      </w:r>
      <w:r>
        <w:t>heures/24h.</w:t>
      </w:r>
    </w:p>
    <w:p w14:paraId="2EA5A138" w14:textId="77777777" w:rsidR="000A329F" w:rsidRDefault="000A329F" w:rsidP="000A329F">
      <w:pPr>
        <w:pStyle w:val="Paragraphedeliste"/>
        <w:numPr>
          <w:ilvl w:val="3"/>
          <w:numId w:val="37"/>
        </w:numPr>
        <w:tabs>
          <w:tab w:val="left" w:pos="1617"/>
        </w:tabs>
        <w:spacing w:before="199" w:line="357" w:lineRule="auto"/>
        <w:ind w:right="974"/>
        <w:jc w:val="both"/>
        <w:rPr>
          <w:i/>
        </w:rPr>
      </w:pPr>
      <w:r>
        <w:rPr>
          <w:i/>
        </w:rPr>
        <w:t>Utilisation des traitements sédatifs, analgésiques et psychotropes entre la randomisation et J14 (ou le décès ou la sortie de réanimation si ces derniers ont lieu avant</w:t>
      </w:r>
      <w:r>
        <w:rPr>
          <w:i/>
          <w:spacing w:val="-14"/>
        </w:rPr>
        <w:t xml:space="preserve"> </w:t>
      </w:r>
      <w:r>
        <w:rPr>
          <w:i/>
        </w:rPr>
        <w:t>J14).</w:t>
      </w:r>
    </w:p>
    <w:p w14:paraId="23269AE4" w14:textId="77777777" w:rsidR="000A329F" w:rsidRDefault="000A329F" w:rsidP="000A329F">
      <w:pPr>
        <w:pStyle w:val="Paragraphedeliste"/>
        <w:numPr>
          <w:ilvl w:val="3"/>
          <w:numId w:val="37"/>
        </w:numPr>
        <w:tabs>
          <w:tab w:val="left" w:pos="1617"/>
        </w:tabs>
        <w:spacing w:before="205" w:line="357" w:lineRule="auto"/>
        <w:ind w:right="972"/>
        <w:jc w:val="both"/>
      </w:pPr>
      <w:r>
        <w:rPr>
          <w:i/>
        </w:rPr>
        <w:t>Evaluation clinique du sommeil par l’infirmière en charge du patient et le patient lui- même (si conscience normale</w:t>
      </w:r>
      <w:r>
        <w:t xml:space="preserve">) </w:t>
      </w:r>
      <w:r>
        <w:rPr>
          <w:i/>
        </w:rPr>
        <w:t>à l’aide du score de Richards-Campbell</w:t>
      </w:r>
      <w:r>
        <w:rPr>
          <w:i/>
          <w:spacing w:val="-10"/>
        </w:rPr>
        <w:t xml:space="preserve"> </w:t>
      </w:r>
      <w:r>
        <w:t>(46)</w:t>
      </w:r>
    </w:p>
    <w:p w14:paraId="1B10E37D" w14:textId="77777777" w:rsidR="000A329F" w:rsidRDefault="000A329F" w:rsidP="000A329F">
      <w:pPr>
        <w:pStyle w:val="Paragraphedeliste"/>
        <w:numPr>
          <w:ilvl w:val="3"/>
          <w:numId w:val="37"/>
        </w:numPr>
        <w:tabs>
          <w:tab w:val="left" w:pos="1616"/>
          <w:tab w:val="left" w:pos="1617"/>
        </w:tabs>
        <w:spacing w:before="203"/>
        <w:ind w:hanging="361"/>
        <w:rPr>
          <w:i/>
        </w:rPr>
      </w:pPr>
      <w:r>
        <w:rPr>
          <w:i/>
        </w:rPr>
        <w:t>Durée de séjour en réanimation et à</w:t>
      </w:r>
      <w:r>
        <w:rPr>
          <w:i/>
          <w:spacing w:val="-5"/>
        </w:rPr>
        <w:t xml:space="preserve"> </w:t>
      </w:r>
      <w:r>
        <w:rPr>
          <w:i/>
        </w:rPr>
        <w:t>l’hôpital.</w:t>
      </w:r>
    </w:p>
    <w:p w14:paraId="71F3F0E6" w14:textId="77777777" w:rsidR="000A329F" w:rsidRDefault="000A329F" w:rsidP="000A329F">
      <w:pPr>
        <w:pStyle w:val="Corpsdetexte"/>
        <w:spacing w:before="5"/>
        <w:rPr>
          <w:i/>
          <w:sz w:val="28"/>
        </w:rPr>
      </w:pPr>
    </w:p>
    <w:p w14:paraId="366D9420" w14:textId="77777777" w:rsidR="000A329F" w:rsidRDefault="000A329F" w:rsidP="000A329F">
      <w:pPr>
        <w:pStyle w:val="Paragraphedeliste"/>
        <w:numPr>
          <w:ilvl w:val="3"/>
          <w:numId w:val="37"/>
        </w:numPr>
        <w:tabs>
          <w:tab w:val="left" w:pos="1616"/>
          <w:tab w:val="left" w:pos="1617"/>
        </w:tabs>
        <w:ind w:hanging="361"/>
        <w:rPr>
          <w:i/>
        </w:rPr>
      </w:pPr>
      <w:r>
        <w:rPr>
          <w:i/>
        </w:rPr>
        <w:t>Mortalité à J28, en réanimation et à</w:t>
      </w:r>
      <w:r>
        <w:rPr>
          <w:i/>
          <w:spacing w:val="-7"/>
        </w:rPr>
        <w:t xml:space="preserve"> </w:t>
      </w:r>
      <w:r>
        <w:rPr>
          <w:i/>
        </w:rPr>
        <w:t>l’hôpital.</w:t>
      </w:r>
    </w:p>
    <w:p w14:paraId="24D8711C" w14:textId="77777777" w:rsidR="000A329F" w:rsidRDefault="000A329F" w:rsidP="000A329F">
      <w:pPr>
        <w:pStyle w:val="Corpsdetexte"/>
        <w:spacing w:before="2"/>
        <w:rPr>
          <w:i/>
          <w:sz w:val="28"/>
        </w:rPr>
      </w:pPr>
    </w:p>
    <w:p w14:paraId="1E77FEB7" w14:textId="77777777" w:rsidR="000A329F" w:rsidRDefault="000A329F" w:rsidP="000A329F">
      <w:pPr>
        <w:pStyle w:val="Paragraphedeliste"/>
        <w:numPr>
          <w:ilvl w:val="3"/>
          <w:numId w:val="37"/>
        </w:numPr>
        <w:tabs>
          <w:tab w:val="left" w:pos="1617"/>
        </w:tabs>
        <w:spacing w:before="1" w:line="360" w:lineRule="auto"/>
        <w:ind w:right="967"/>
        <w:jc w:val="both"/>
        <w:rPr>
          <w:i/>
        </w:rPr>
      </w:pPr>
      <w:r>
        <w:rPr>
          <w:i/>
        </w:rPr>
        <w:t xml:space="preserve">Evaluation de la dépendance du patient (questionnaire ADL et IADL), de l’anxiété et la dépression (échelle HAD), de qualité de vie (Questionnaire SF36) et de stress post- traumatique (Impact of </w:t>
      </w:r>
      <w:proofErr w:type="spellStart"/>
      <w:r>
        <w:rPr>
          <w:i/>
        </w:rPr>
        <w:t>event</w:t>
      </w:r>
      <w:proofErr w:type="spellEnd"/>
      <w:r>
        <w:rPr>
          <w:i/>
        </w:rPr>
        <w:t xml:space="preserve"> </w:t>
      </w:r>
      <w:proofErr w:type="spellStart"/>
      <w:r>
        <w:rPr>
          <w:i/>
        </w:rPr>
        <w:t>scale-revised</w:t>
      </w:r>
      <w:proofErr w:type="spellEnd"/>
      <w:r>
        <w:rPr>
          <w:i/>
        </w:rPr>
        <w:t>, IES-R) à J90</w:t>
      </w:r>
    </w:p>
    <w:p w14:paraId="7C736727" w14:textId="77777777" w:rsidR="000A329F" w:rsidRDefault="000A329F" w:rsidP="000A329F">
      <w:pPr>
        <w:pStyle w:val="Paragraphedeliste"/>
        <w:numPr>
          <w:ilvl w:val="3"/>
          <w:numId w:val="37"/>
        </w:numPr>
        <w:tabs>
          <w:tab w:val="left" w:pos="1617"/>
        </w:tabs>
        <w:spacing w:before="199" w:line="360" w:lineRule="auto"/>
        <w:ind w:right="973"/>
        <w:jc w:val="both"/>
      </w:pPr>
      <w:r>
        <w:t xml:space="preserve">Evaluation de l’activité du patient, et de l’influence de la pollution sonore et lumineuse sur le délirium, en tenant compte de la mise en place éventuelle de protections individuelles (bouchons d’oreille et masques anti-lumière). Un recueil exhaustif de la pollution sonore et lumineuse sera effectué à l’aide d’un sonomètre posé à proximité de la tête de lit du patient, et d’un </w:t>
      </w:r>
      <w:proofErr w:type="spellStart"/>
      <w:r>
        <w:t>actigraphe</w:t>
      </w:r>
      <w:proofErr w:type="spellEnd"/>
      <w:r>
        <w:t xml:space="preserve"> muni d’un luxmètre placé au poignet de la main non dominante du</w:t>
      </w:r>
      <w:r>
        <w:rPr>
          <w:spacing w:val="-5"/>
        </w:rPr>
        <w:t xml:space="preserve"> </w:t>
      </w:r>
      <w:r>
        <w:t>patient.</w:t>
      </w:r>
    </w:p>
    <w:p w14:paraId="7249379B" w14:textId="77777777" w:rsidR="000A329F" w:rsidRDefault="000A329F" w:rsidP="000A329F">
      <w:pPr>
        <w:pStyle w:val="Corpsdetexte"/>
        <w:spacing w:before="6"/>
        <w:rPr>
          <w:sz w:val="29"/>
        </w:rPr>
      </w:pPr>
    </w:p>
    <w:p w14:paraId="7DE719A2" w14:textId="77777777" w:rsidR="000A329F" w:rsidRDefault="000A329F" w:rsidP="000A329F">
      <w:pPr>
        <w:pStyle w:val="Titre1"/>
        <w:keepNext w:val="0"/>
        <w:keepLines w:val="0"/>
        <w:widowControl w:val="0"/>
        <w:numPr>
          <w:ilvl w:val="0"/>
          <w:numId w:val="56"/>
        </w:numPr>
        <w:tabs>
          <w:tab w:val="left" w:pos="1328"/>
          <w:tab w:val="left" w:pos="1329"/>
        </w:tabs>
        <w:autoSpaceDE w:val="0"/>
        <w:autoSpaceDN w:val="0"/>
        <w:spacing w:before="0" w:line="240" w:lineRule="auto"/>
        <w:ind w:hanging="433"/>
      </w:pPr>
      <w:bookmarkStart w:id="99" w:name="_bookmark62"/>
      <w:bookmarkStart w:id="100" w:name="_Toc195961666"/>
      <w:bookmarkEnd w:id="99"/>
      <w:r>
        <w:t>COMITES SPECIFIQUES DE LA</w:t>
      </w:r>
      <w:r>
        <w:rPr>
          <w:spacing w:val="-9"/>
        </w:rPr>
        <w:t xml:space="preserve"> </w:t>
      </w:r>
      <w:r>
        <w:t>RECHERCHE</w:t>
      </w:r>
      <w:bookmarkEnd w:id="100"/>
    </w:p>
    <w:p w14:paraId="25CF6473" w14:textId="77777777" w:rsidR="000A329F" w:rsidRDefault="000A329F" w:rsidP="000A329F">
      <w:pPr>
        <w:pStyle w:val="Corpsdetexte"/>
        <w:rPr>
          <w:b/>
          <w:sz w:val="24"/>
        </w:rPr>
      </w:pPr>
    </w:p>
    <w:p w14:paraId="204D485A" w14:textId="77777777" w:rsidR="000A329F" w:rsidRDefault="000A329F" w:rsidP="000A329F">
      <w:pPr>
        <w:pStyle w:val="Corpsdetexte"/>
        <w:spacing w:before="191" w:line="360" w:lineRule="auto"/>
        <w:ind w:left="896" w:right="970"/>
        <w:jc w:val="both"/>
      </w:pPr>
      <w:r>
        <w:t>Les caractéristiques de l’essai impliquent la constitution d’un comité de pilotage et d’un comité scientifique. Les caractéristiques de la molécule testée (complément alimentaire en vente libre), la méthodologie de la recherche, ainsi que ses modalités de mise en œuvre ne nécessitent pas la mise en place d’un comité de surveillance indépendant.</w:t>
      </w:r>
    </w:p>
    <w:p w14:paraId="4FDD5D7E"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7A587879"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71" w:line="240" w:lineRule="auto"/>
      </w:pPr>
      <w:bookmarkStart w:id="101" w:name="_bookmark63"/>
      <w:bookmarkStart w:id="102" w:name="_Toc195961667"/>
      <w:bookmarkEnd w:id="101"/>
      <w:r>
        <w:lastRenderedPageBreak/>
        <w:t>Comité de</w:t>
      </w:r>
      <w:r>
        <w:rPr>
          <w:spacing w:val="-3"/>
        </w:rPr>
        <w:t xml:space="preserve"> </w:t>
      </w:r>
      <w:r>
        <w:t>pilotage</w:t>
      </w:r>
      <w:bookmarkEnd w:id="102"/>
    </w:p>
    <w:p w14:paraId="2F12A1A9" w14:textId="77777777" w:rsidR="000A329F" w:rsidRDefault="000A329F" w:rsidP="000A329F">
      <w:pPr>
        <w:pStyle w:val="Corpsdetexte"/>
        <w:spacing w:before="6"/>
        <w:rPr>
          <w:b/>
          <w:sz w:val="28"/>
        </w:rPr>
      </w:pPr>
    </w:p>
    <w:p w14:paraId="78D092DA" w14:textId="77777777" w:rsidR="000A329F" w:rsidRDefault="000A329F" w:rsidP="000A329F">
      <w:pPr>
        <w:pStyle w:val="Corpsdetexte"/>
        <w:spacing w:line="360" w:lineRule="auto"/>
        <w:ind w:left="896" w:right="968"/>
        <w:jc w:val="both"/>
      </w:pPr>
      <w:r>
        <w:t xml:space="preserve">Il est constitué des membres suivants : Dr K </w:t>
      </w:r>
      <w:proofErr w:type="spellStart"/>
      <w:r>
        <w:t>Razazi</w:t>
      </w:r>
      <w:proofErr w:type="spellEnd"/>
      <w:r>
        <w:t xml:space="preserve"> (investigateur principal, service de réanimation médicale, hôpital Henri Mondor) ; Pr A Mekontso Dessap (responsable scientifique, service de réanimation médicale, hôpital Henri Mondor), Dr E Audureau (méthodologiste, service de santé publique, hôpital Henri Mondor), ARC en charge du projet (URC des Hôpitaux Universitaires Henri Mondor) et du chef de projet de la DRCI. Il définira l'organisation générale et le déroulement de la recherche et coordonnera les informations. Ce comité déterminera initialement la méthodologie et surveillera le déroulement de la recherche en particulier sur le plan de la tolérance et des évènements indésirables. Le comité décidera de toute modification pertinente du protocole nécessaire à la poursuite de l’essai, notamment</w:t>
      </w:r>
      <w:r>
        <w:rPr>
          <w:spacing w:val="-13"/>
        </w:rPr>
        <w:t xml:space="preserve"> </w:t>
      </w:r>
      <w:r>
        <w:t>:</w:t>
      </w:r>
    </w:p>
    <w:p w14:paraId="749EB9D1" w14:textId="77777777" w:rsidR="000A329F" w:rsidRDefault="000A329F" w:rsidP="000A329F">
      <w:pPr>
        <w:pStyle w:val="Paragraphedeliste"/>
        <w:numPr>
          <w:ilvl w:val="0"/>
          <w:numId w:val="36"/>
        </w:numPr>
        <w:tabs>
          <w:tab w:val="left" w:pos="1034"/>
        </w:tabs>
        <w:spacing w:before="202"/>
        <w:ind w:hanging="138"/>
      </w:pPr>
      <w:r>
        <w:t>Les mesures permettant de faciliter le recrutement dans l’essai</w:t>
      </w:r>
      <w:r>
        <w:rPr>
          <w:spacing w:val="-10"/>
        </w:rPr>
        <w:t xml:space="preserve"> </w:t>
      </w:r>
      <w:r>
        <w:t>;</w:t>
      </w:r>
    </w:p>
    <w:p w14:paraId="084B7440" w14:textId="77777777" w:rsidR="000A329F" w:rsidRDefault="000A329F" w:rsidP="000A329F">
      <w:pPr>
        <w:pStyle w:val="Corpsdetexte"/>
        <w:spacing w:before="4"/>
        <w:rPr>
          <w:sz w:val="28"/>
        </w:rPr>
      </w:pPr>
    </w:p>
    <w:p w14:paraId="51B76F53" w14:textId="77777777" w:rsidR="000A329F" w:rsidRDefault="000A329F" w:rsidP="000A329F">
      <w:pPr>
        <w:pStyle w:val="Paragraphedeliste"/>
        <w:numPr>
          <w:ilvl w:val="0"/>
          <w:numId w:val="36"/>
        </w:numPr>
        <w:tabs>
          <w:tab w:val="left" w:pos="1034"/>
        </w:tabs>
        <w:ind w:hanging="138"/>
      </w:pPr>
      <w:r>
        <w:t>Les amendements au protocole avant leur présentation au CPP</w:t>
      </w:r>
      <w:r>
        <w:rPr>
          <w:spacing w:val="-3"/>
        </w:rPr>
        <w:t xml:space="preserve"> </w:t>
      </w:r>
      <w:r>
        <w:t>;</w:t>
      </w:r>
    </w:p>
    <w:p w14:paraId="0536A636" w14:textId="77777777" w:rsidR="000A329F" w:rsidRDefault="000A329F" w:rsidP="000A329F">
      <w:pPr>
        <w:pStyle w:val="Corpsdetexte"/>
        <w:spacing w:before="5"/>
        <w:rPr>
          <w:sz w:val="28"/>
        </w:rPr>
      </w:pPr>
    </w:p>
    <w:p w14:paraId="1C931E0A" w14:textId="77777777" w:rsidR="000A329F" w:rsidRDefault="000A329F" w:rsidP="000A329F">
      <w:pPr>
        <w:pStyle w:val="Paragraphedeliste"/>
        <w:numPr>
          <w:ilvl w:val="0"/>
          <w:numId w:val="36"/>
        </w:numPr>
        <w:tabs>
          <w:tab w:val="left" w:pos="1034"/>
        </w:tabs>
        <w:spacing w:before="1"/>
        <w:ind w:hanging="138"/>
      </w:pPr>
      <w:r>
        <w:t>La discussion des résultats et la stratégie de publication de ces</w:t>
      </w:r>
      <w:r>
        <w:rPr>
          <w:spacing w:val="-13"/>
        </w:rPr>
        <w:t xml:space="preserve"> </w:t>
      </w:r>
      <w:r>
        <w:t>résultats.</w:t>
      </w:r>
    </w:p>
    <w:p w14:paraId="52F436DB" w14:textId="77777777" w:rsidR="000A329F" w:rsidRDefault="000A329F" w:rsidP="000A329F">
      <w:pPr>
        <w:pStyle w:val="Corpsdetexte"/>
        <w:spacing w:before="3"/>
        <w:rPr>
          <w:sz w:val="28"/>
        </w:rPr>
      </w:pPr>
    </w:p>
    <w:p w14:paraId="7DE9457F" w14:textId="77777777" w:rsidR="000A329F" w:rsidRDefault="000A329F" w:rsidP="000A329F">
      <w:pPr>
        <w:pStyle w:val="Corpsdetexte"/>
        <w:spacing w:line="360" w:lineRule="auto"/>
        <w:ind w:left="896" w:right="970"/>
        <w:jc w:val="both"/>
      </w:pPr>
      <w:r>
        <w:t>Le comité se réunira avant le démarrage de l’essai puis chaque fois que nécessaire. A l’issue de la réunion, le promoteur devra être informé de toute décision nécessitant une intervention rapide de ce dernier. Les décisions concernant un amendement majeur ou une modification de budget devront être approuvées par le promoteur.</w:t>
      </w:r>
    </w:p>
    <w:p w14:paraId="791C2673"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9" w:line="240" w:lineRule="auto"/>
      </w:pPr>
      <w:bookmarkStart w:id="103" w:name="_bookmark64"/>
      <w:bookmarkStart w:id="104" w:name="_Toc195961668"/>
      <w:bookmarkEnd w:id="103"/>
      <w:r>
        <w:t>Comité</w:t>
      </w:r>
      <w:r>
        <w:rPr>
          <w:spacing w:val="-3"/>
        </w:rPr>
        <w:t xml:space="preserve"> </w:t>
      </w:r>
      <w:r>
        <w:t>scientifique</w:t>
      </w:r>
      <w:bookmarkEnd w:id="104"/>
    </w:p>
    <w:p w14:paraId="47FBF9CC" w14:textId="77777777" w:rsidR="000A329F" w:rsidRDefault="000A329F" w:rsidP="000A329F">
      <w:pPr>
        <w:pStyle w:val="Corpsdetexte"/>
        <w:spacing w:before="8"/>
        <w:rPr>
          <w:b/>
          <w:sz w:val="28"/>
        </w:rPr>
      </w:pPr>
    </w:p>
    <w:p w14:paraId="28AACFDE" w14:textId="77777777" w:rsidR="000A329F" w:rsidRDefault="000A329F" w:rsidP="000A329F">
      <w:pPr>
        <w:pStyle w:val="Corpsdetexte"/>
        <w:spacing w:line="360" w:lineRule="auto"/>
        <w:ind w:left="896" w:right="970"/>
        <w:jc w:val="both"/>
      </w:pPr>
      <w:r>
        <w:t xml:space="preserve">Il s’agit d’une émanation du comité de pilotage avec des spécialistes de la pathologie et de la thérapeutique étudiée. Il est constitué des membres suivants : Dr K </w:t>
      </w:r>
      <w:proofErr w:type="spellStart"/>
      <w:r>
        <w:t>Razazi</w:t>
      </w:r>
      <w:proofErr w:type="spellEnd"/>
      <w:r>
        <w:t xml:space="preserve"> (investigateur principal, service de réanimation médicale, hôpital Henri Mondor) ; Pr A Mekontso Dessap (responsable scientifique, service de réanimation médicale, hôpital Henri Mondor), Dr E Audureau (méthodologiste, service de santé publique, hôpital Henri Mondor), Dr R Sonneville (expert réanimateur, service de réanimation, hôpital Bichat), Dr D Chevenne (biologiste, service de biochimie, hôpital Robert Debré). Le comité scientifique proposera des modifications du protocole durant la recherche. Il décidera du choix du bras avec le meilleur profil pharmacocinétique au terme de la 1</w:t>
      </w:r>
      <w:r>
        <w:rPr>
          <w:vertAlign w:val="superscript"/>
        </w:rPr>
        <w:t>ère</w:t>
      </w:r>
      <w:r>
        <w:t xml:space="preserve"> phase de l’étude.</w:t>
      </w:r>
    </w:p>
    <w:p w14:paraId="3BF53970" w14:textId="77777777" w:rsidR="000A329F" w:rsidRDefault="000A329F" w:rsidP="000A329F">
      <w:pPr>
        <w:pStyle w:val="Corpsdetexte"/>
        <w:spacing w:before="5"/>
        <w:rPr>
          <w:sz w:val="29"/>
        </w:rPr>
      </w:pPr>
    </w:p>
    <w:p w14:paraId="49A94398" w14:textId="77777777" w:rsidR="000A329F" w:rsidRDefault="000A329F" w:rsidP="000A329F">
      <w:pPr>
        <w:pStyle w:val="Titre1"/>
        <w:keepNext w:val="0"/>
        <w:keepLines w:val="0"/>
        <w:widowControl w:val="0"/>
        <w:numPr>
          <w:ilvl w:val="0"/>
          <w:numId w:val="56"/>
        </w:numPr>
        <w:tabs>
          <w:tab w:val="left" w:pos="1329"/>
        </w:tabs>
        <w:autoSpaceDE w:val="0"/>
        <w:autoSpaceDN w:val="0"/>
        <w:spacing w:before="0" w:line="360" w:lineRule="auto"/>
        <w:ind w:right="1360"/>
      </w:pPr>
      <w:bookmarkStart w:id="105" w:name="_bookmark65"/>
      <w:bookmarkStart w:id="106" w:name="_Toc195961669"/>
      <w:bookmarkEnd w:id="105"/>
      <w:r>
        <w:t>EVALUATION DE LA SECURITE – RISQUES ET CONTRAINTES AJOUTES PAR LA RECHERCHE</w:t>
      </w:r>
      <w:bookmarkEnd w:id="106"/>
    </w:p>
    <w:p w14:paraId="7D930A1D" w14:textId="77777777" w:rsidR="000A329F" w:rsidRDefault="000A329F" w:rsidP="000A329F">
      <w:pPr>
        <w:pStyle w:val="Corpsdetexte"/>
        <w:spacing w:before="5"/>
        <w:rPr>
          <w:b/>
          <w:sz w:val="29"/>
        </w:rPr>
      </w:pPr>
    </w:p>
    <w:p w14:paraId="0CF7E9F5" w14:textId="77777777" w:rsidR="000A329F" w:rsidRDefault="000A329F" w:rsidP="000A329F">
      <w:pPr>
        <w:pStyle w:val="Paragraphedeliste"/>
        <w:numPr>
          <w:ilvl w:val="1"/>
          <w:numId w:val="56"/>
        </w:numPr>
        <w:tabs>
          <w:tab w:val="left" w:pos="1889"/>
          <w:tab w:val="left" w:pos="1890"/>
        </w:tabs>
        <w:rPr>
          <w:b/>
        </w:rPr>
      </w:pPr>
      <w:bookmarkStart w:id="107" w:name="_bookmark66"/>
      <w:bookmarkEnd w:id="107"/>
      <w:r>
        <w:rPr>
          <w:b/>
        </w:rPr>
        <w:t>Description des paramètres d’évaluation de la</w:t>
      </w:r>
      <w:r>
        <w:rPr>
          <w:b/>
          <w:spacing w:val="-9"/>
        </w:rPr>
        <w:t xml:space="preserve"> </w:t>
      </w:r>
      <w:r>
        <w:rPr>
          <w:b/>
        </w:rPr>
        <w:t>sécurité</w:t>
      </w:r>
    </w:p>
    <w:p w14:paraId="1DD71361" w14:textId="77777777" w:rsidR="000A329F" w:rsidRDefault="000A329F" w:rsidP="000A329F">
      <w:pPr>
        <w:pStyle w:val="Corpsdetexte"/>
        <w:spacing w:before="8"/>
        <w:rPr>
          <w:b/>
          <w:sz w:val="28"/>
        </w:rPr>
      </w:pPr>
    </w:p>
    <w:p w14:paraId="5F0F2CA1" w14:textId="77777777" w:rsidR="000A329F" w:rsidRDefault="000A329F" w:rsidP="000A329F">
      <w:pPr>
        <w:pStyle w:val="Corpsdetexte"/>
        <w:spacing w:line="362" w:lineRule="auto"/>
        <w:ind w:left="896" w:right="975"/>
        <w:jc w:val="both"/>
      </w:pPr>
      <w:r>
        <w:t xml:space="preserve">La mélatonine est une molécule en vente libre, qui est couramment utilisée par le grand public </w:t>
      </w:r>
      <w:r>
        <w:lastRenderedPageBreak/>
        <w:t>comme complément alimentaire. Une étude extensive de la littérature objective la très bonne</w:t>
      </w:r>
    </w:p>
    <w:p w14:paraId="643005C3" w14:textId="77777777" w:rsidR="000A329F" w:rsidRDefault="000A329F" w:rsidP="000A329F">
      <w:pPr>
        <w:spacing w:line="362" w:lineRule="auto"/>
        <w:jc w:val="both"/>
        <w:sectPr w:rsidR="000A329F">
          <w:pgSz w:w="11910" w:h="16840"/>
          <w:pgMar w:top="1180" w:right="160" w:bottom="880" w:left="520" w:header="0" w:footer="648" w:gutter="0"/>
          <w:cols w:space="720"/>
        </w:sectPr>
      </w:pPr>
    </w:p>
    <w:p w14:paraId="2159EB8C" w14:textId="77777777" w:rsidR="000A329F" w:rsidRDefault="000A329F" w:rsidP="000A329F">
      <w:pPr>
        <w:pStyle w:val="Corpsdetexte"/>
        <w:spacing w:before="76" w:line="360" w:lineRule="auto"/>
        <w:ind w:left="896" w:right="968"/>
        <w:jc w:val="both"/>
      </w:pPr>
      <w:r>
        <w:lastRenderedPageBreak/>
        <w:t>tolérance de la mélatonine à libération immédiate dans les diverses situations d’utilisation : i) des doses allant jusqu'à 1000 mg de mélatonine par jour ont été administrées sans provoquer d’effet indésirable cliniquement significatif (80–82). Le seul effet indésirable théoriquement plus fréquent avec la mélatonine qu’avec le placébo serait une sensation subjective de somnolence 4 à 5 heures après l’administration (67, 83). Toutefois, ce risque n’est pas observé en pratique dans les études cliniques car la mélatonine est administrée la nuit, à l’heure du coucher (80– 82). . Le risque de somnolence diurne apparait minime au regard des posologies de mélatonine utilisées, de l’horaire d’administration et de la pharmacocinétique connue de la mélatonine à libération immédiate en réanimation. Toutefois, l’état de veille sera systématiquement appréciée (score de RASS) (90) lors de l’évaluation quotidienne matinale du délirium jusqu’à J14 (ou jusqu’au décès ou la sortie de réanimation si ces derniers ont lieu avant</w:t>
      </w:r>
      <w:r>
        <w:rPr>
          <w:spacing w:val="-15"/>
        </w:rPr>
        <w:t xml:space="preserve"> </w:t>
      </w:r>
      <w:r>
        <w:t>J14).</w:t>
      </w:r>
    </w:p>
    <w:p w14:paraId="11AE2E4F"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7" w:line="357" w:lineRule="auto"/>
        <w:ind w:left="1755" w:right="975" w:hanging="576"/>
      </w:pPr>
      <w:r>
        <w:tab/>
      </w:r>
      <w:bookmarkStart w:id="108" w:name="_bookmark67"/>
      <w:bookmarkStart w:id="109" w:name="_Toc195961670"/>
      <w:bookmarkEnd w:id="108"/>
      <w:r>
        <w:t>Procédures mises en place en vue de l’enregistrement et de la notification des évènements</w:t>
      </w:r>
      <w:r>
        <w:rPr>
          <w:spacing w:val="-1"/>
        </w:rPr>
        <w:t xml:space="preserve"> </w:t>
      </w:r>
      <w:r>
        <w:t>indésirables</w:t>
      </w:r>
      <w:bookmarkEnd w:id="109"/>
    </w:p>
    <w:p w14:paraId="62333502" w14:textId="77777777" w:rsidR="000A329F" w:rsidRDefault="000A329F" w:rsidP="000A329F">
      <w:pPr>
        <w:pStyle w:val="Corpsdetexte"/>
        <w:spacing w:before="9"/>
        <w:rPr>
          <w:b/>
          <w:sz w:val="19"/>
        </w:rPr>
      </w:pPr>
    </w:p>
    <w:p w14:paraId="6185834A" w14:textId="77777777" w:rsidR="000A329F" w:rsidRDefault="000A329F" w:rsidP="000A329F">
      <w:pPr>
        <w:pStyle w:val="Paragraphedeliste"/>
        <w:numPr>
          <w:ilvl w:val="2"/>
          <w:numId w:val="35"/>
        </w:numPr>
        <w:tabs>
          <w:tab w:val="left" w:pos="1605"/>
        </w:tabs>
        <w:ind w:hanging="709"/>
        <w:rPr>
          <w:i/>
        </w:rPr>
      </w:pPr>
      <w:bookmarkStart w:id="110" w:name="_bookmark68"/>
      <w:bookmarkEnd w:id="110"/>
      <w:r>
        <w:rPr>
          <w:i/>
          <w:u w:val="single"/>
        </w:rPr>
        <w:t>Définitions</w:t>
      </w:r>
    </w:p>
    <w:p w14:paraId="5A0A877F" w14:textId="77777777" w:rsidR="000A329F" w:rsidRDefault="000A329F" w:rsidP="000A329F">
      <w:pPr>
        <w:pStyle w:val="Corpsdetexte"/>
        <w:spacing w:before="10"/>
        <w:rPr>
          <w:i/>
          <w:sz w:val="21"/>
        </w:rPr>
      </w:pPr>
    </w:p>
    <w:p w14:paraId="60FCF644" w14:textId="77777777" w:rsidR="000A329F" w:rsidRDefault="000A329F" w:rsidP="000A329F">
      <w:pPr>
        <w:pStyle w:val="Corpsdetexte"/>
        <w:spacing w:before="93"/>
        <w:ind w:left="896"/>
      </w:pPr>
      <w:r>
        <w:rPr>
          <w:u w:val="single"/>
        </w:rPr>
        <w:t>D’après l’article R1123-46 du Code de la Santé Publique</w:t>
      </w:r>
      <w:r>
        <w:t xml:space="preserve"> :</w:t>
      </w:r>
    </w:p>
    <w:p w14:paraId="63807474" w14:textId="77777777" w:rsidR="000A329F" w:rsidRDefault="000A329F" w:rsidP="000A329F">
      <w:pPr>
        <w:pStyle w:val="Corpsdetexte"/>
        <w:spacing w:before="6"/>
        <w:rPr>
          <w:sz w:val="19"/>
        </w:rPr>
      </w:pPr>
    </w:p>
    <w:p w14:paraId="5200799B" w14:textId="77777777" w:rsidR="000A329F" w:rsidRDefault="000A329F" w:rsidP="000A329F">
      <w:pPr>
        <w:pStyle w:val="Titre1"/>
        <w:keepNext w:val="0"/>
        <w:keepLines w:val="0"/>
        <w:widowControl w:val="0"/>
        <w:numPr>
          <w:ilvl w:val="3"/>
          <w:numId w:val="35"/>
        </w:numPr>
        <w:tabs>
          <w:tab w:val="left" w:pos="1617"/>
        </w:tabs>
        <w:autoSpaceDE w:val="0"/>
        <w:autoSpaceDN w:val="0"/>
        <w:spacing w:before="101" w:line="240" w:lineRule="auto"/>
        <w:jc w:val="both"/>
      </w:pPr>
      <w:bookmarkStart w:id="111" w:name="_Toc195961671"/>
      <w:r>
        <w:t>Evènement indésirable</w:t>
      </w:r>
      <w:bookmarkEnd w:id="111"/>
    </w:p>
    <w:p w14:paraId="7746059F" w14:textId="77777777" w:rsidR="000A329F" w:rsidRDefault="000A329F" w:rsidP="000A329F">
      <w:pPr>
        <w:pStyle w:val="Corpsdetexte"/>
        <w:spacing w:before="4"/>
        <w:rPr>
          <w:b/>
          <w:sz w:val="28"/>
        </w:rPr>
      </w:pPr>
    </w:p>
    <w:p w14:paraId="5452AE8E" w14:textId="77777777" w:rsidR="000A329F" w:rsidRDefault="000A329F" w:rsidP="000A329F">
      <w:pPr>
        <w:pStyle w:val="Corpsdetexte"/>
        <w:spacing w:line="360" w:lineRule="auto"/>
        <w:ind w:left="896" w:right="969"/>
        <w:jc w:val="both"/>
      </w:pPr>
      <w:r>
        <w:t>Toute manifestation nocive survenant chez une personne qui se prête à une recherche impliquant la personne humaine que cette manifestation soit liée ou non à la recherche ou au produit sur lequel porte cette recherche.</w:t>
      </w:r>
    </w:p>
    <w:p w14:paraId="02FF58ED" w14:textId="77777777" w:rsidR="000A329F" w:rsidRDefault="000A329F" w:rsidP="000A329F">
      <w:pPr>
        <w:pStyle w:val="Titre1"/>
        <w:keepNext w:val="0"/>
        <w:keepLines w:val="0"/>
        <w:widowControl w:val="0"/>
        <w:numPr>
          <w:ilvl w:val="3"/>
          <w:numId w:val="35"/>
        </w:numPr>
        <w:tabs>
          <w:tab w:val="left" w:pos="1617"/>
        </w:tabs>
        <w:autoSpaceDE w:val="0"/>
        <w:autoSpaceDN w:val="0"/>
        <w:spacing w:before="198" w:line="240" w:lineRule="auto"/>
        <w:jc w:val="both"/>
      </w:pPr>
      <w:bookmarkStart w:id="112" w:name="_Toc195961672"/>
      <w:r>
        <w:t>Effet indésirable d’un médicament</w:t>
      </w:r>
      <w:r>
        <w:rPr>
          <w:spacing w:val="-7"/>
        </w:rPr>
        <w:t xml:space="preserve"> </w:t>
      </w:r>
      <w:r>
        <w:t>expérimental</w:t>
      </w:r>
      <w:bookmarkEnd w:id="112"/>
    </w:p>
    <w:p w14:paraId="19033FB0" w14:textId="77777777" w:rsidR="000A329F" w:rsidRDefault="000A329F" w:rsidP="000A329F">
      <w:pPr>
        <w:pStyle w:val="Corpsdetexte"/>
        <w:spacing w:before="231" w:line="360" w:lineRule="auto"/>
        <w:ind w:left="896" w:right="972"/>
        <w:jc w:val="both"/>
      </w:pPr>
      <w:r>
        <w:t>Evénement indésirable survenant chez une personne qui se prête à une recherche impliquant la personne humaine, lorsque cet événement est lié à la recherche ou au produit sur lequel porte cette recherche.</w:t>
      </w:r>
    </w:p>
    <w:p w14:paraId="2CAEF046" w14:textId="77777777" w:rsidR="000A329F" w:rsidRDefault="000A329F" w:rsidP="000A329F">
      <w:pPr>
        <w:pStyle w:val="Titre1"/>
        <w:keepNext w:val="0"/>
        <w:keepLines w:val="0"/>
        <w:widowControl w:val="0"/>
        <w:numPr>
          <w:ilvl w:val="3"/>
          <w:numId w:val="35"/>
        </w:numPr>
        <w:tabs>
          <w:tab w:val="left" w:pos="1617"/>
        </w:tabs>
        <w:autoSpaceDE w:val="0"/>
        <w:autoSpaceDN w:val="0"/>
        <w:spacing w:before="95" w:line="240" w:lineRule="auto"/>
        <w:jc w:val="both"/>
      </w:pPr>
      <w:bookmarkStart w:id="113" w:name="_Toc195961673"/>
      <w:r>
        <w:t>Evènement ou effet indésirable</w:t>
      </w:r>
      <w:r>
        <w:rPr>
          <w:spacing w:val="-3"/>
        </w:rPr>
        <w:t xml:space="preserve"> </w:t>
      </w:r>
      <w:r>
        <w:t>grave</w:t>
      </w:r>
      <w:bookmarkEnd w:id="113"/>
    </w:p>
    <w:p w14:paraId="4E4473C9" w14:textId="77777777" w:rsidR="000A329F" w:rsidRDefault="000A329F" w:rsidP="000A329F">
      <w:pPr>
        <w:pStyle w:val="Corpsdetexte"/>
        <w:spacing w:before="6"/>
        <w:rPr>
          <w:b/>
          <w:sz w:val="28"/>
        </w:rPr>
      </w:pPr>
    </w:p>
    <w:p w14:paraId="331AD55D" w14:textId="77777777" w:rsidR="000A329F" w:rsidRDefault="000A329F" w:rsidP="000A329F">
      <w:pPr>
        <w:pStyle w:val="Corpsdetexte"/>
        <w:spacing w:line="360" w:lineRule="auto"/>
        <w:ind w:left="896" w:right="972"/>
        <w:jc w:val="both"/>
      </w:pPr>
      <w:r>
        <w:t>Tout évènement ou effet indésirable qui entraîne la mort, met en danger la vie de la personne qui se prête à la recherche, nécessite une hospitalisation ou la prolongation de l’hospitalisation, provoque une incapacité ou un handicap importants ou durables, ou bien se traduit par une anomalie ou une malformation congénitale, et s’agissant du médicament, quelle que soit la dose</w:t>
      </w:r>
      <w:r>
        <w:rPr>
          <w:spacing w:val="-1"/>
        </w:rPr>
        <w:t xml:space="preserve"> </w:t>
      </w:r>
      <w:r>
        <w:t>administrée.</w:t>
      </w:r>
    </w:p>
    <w:p w14:paraId="2778277B" w14:textId="77777777" w:rsidR="000A329F" w:rsidRDefault="000A329F" w:rsidP="000A329F">
      <w:pPr>
        <w:pStyle w:val="Titre1"/>
        <w:keepNext w:val="0"/>
        <w:keepLines w:val="0"/>
        <w:widowControl w:val="0"/>
        <w:numPr>
          <w:ilvl w:val="3"/>
          <w:numId w:val="35"/>
        </w:numPr>
        <w:tabs>
          <w:tab w:val="left" w:pos="1616"/>
          <w:tab w:val="left" w:pos="1617"/>
        </w:tabs>
        <w:autoSpaceDE w:val="0"/>
        <w:autoSpaceDN w:val="0"/>
        <w:spacing w:before="195" w:line="240" w:lineRule="auto"/>
      </w:pPr>
      <w:bookmarkStart w:id="114" w:name="_Toc195961674"/>
      <w:r>
        <w:t>Effet indésirable inattendu d’un médicament</w:t>
      </w:r>
      <w:r>
        <w:rPr>
          <w:spacing w:val="-9"/>
        </w:rPr>
        <w:t xml:space="preserve"> </w:t>
      </w:r>
      <w:r>
        <w:t>expérimental</w:t>
      </w:r>
      <w:bookmarkEnd w:id="114"/>
    </w:p>
    <w:p w14:paraId="478F533A" w14:textId="77777777" w:rsidR="000A329F" w:rsidRDefault="000A329F" w:rsidP="000A329F">
      <w:pPr>
        <w:pStyle w:val="Corpsdetexte"/>
        <w:spacing w:before="7"/>
        <w:rPr>
          <w:b/>
          <w:sz w:val="28"/>
        </w:rPr>
      </w:pPr>
    </w:p>
    <w:p w14:paraId="6078C517" w14:textId="77777777" w:rsidR="000A329F" w:rsidRDefault="000A329F" w:rsidP="000A329F">
      <w:pPr>
        <w:pStyle w:val="Corpsdetexte"/>
        <w:spacing w:line="360" w:lineRule="auto"/>
        <w:ind w:left="896" w:right="971"/>
        <w:jc w:val="both"/>
      </w:pPr>
      <w:r>
        <w:t xml:space="preserve">Tout effet indésirable du produit dont la nature, la sévérité ou l’évolution ne concorde pas avec </w:t>
      </w:r>
      <w:r>
        <w:lastRenderedPageBreak/>
        <w:t>les informations de référence sur la sécurité mentionnées dans le résumé des caractéristiques ou dans la brochure pour l’investigateur lorsqu’il n’est pas autorisé.</w:t>
      </w:r>
    </w:p>
    <w:p w14:paraId="142DE836"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403225D3" w14:textId="77777777" w:rsidR="000A329F" w:rsidRDefault="000A329F" w:rsidP="000A329F">
      <w:pPr>
        <w:pStyle w:val="Corpsdetexte"/>
        <w:spacing w:before="76" w:line="360" w:lineRule="auto"/>
        <w:ind w:left="896" w:right="970"/>
        <w:jc w:val="both"/>
      </w:pPr>
      <w:r>
        <w:rPr>
          <w:u w:val="single"/>
        </w:rPr>
        <w:lastRenderedPageBreak/>
        <w:t>D’après l’article R.1123-46 du Code de la Santé Publique et l'avis aux promoteurs d'essais</w:t>
      </w:r>
      <w:r>
        <w:t xml:space="preserve"> </w:t>
      </w:r>
      <w:r>
        <w:rPr>
          <w:u w:val="single"/>
        </w:rPr>
        <w:t>cliniques de médicaments (ANSM)</w:t>
      </w:r>
      <w:r>
        <w:t xml:space="preserve"> :</w:t>
      </w:r>
    </w:p>
    <w:p w14:paraId="5EE1F10F" w14:textId="77777777" w:rsidR="000A329F" w:rsidRDefault="000A329F" w:rsidP="000A329F">
      <w:pPr>
        <w:pStyle w:val="Titre1"/>
        <w:keepNext w:val="0"/>
        <w:keepLines w:val="0"/>
        <w:widowControl w:val="0"/>
        <w:numPr>
          <w:ilvl w:val="3"/>
          <w:numId w:val="35"/>
        </w:numPr>
        <w:tabs>
          <w:tab w:val="left" w:pos="1616"/>
          <w:tab w:val="left" w:pos="1617"/>
        </w:tabs>
        <w:autoSpaceDE w:val="0"/>
        <w:autoSpaceDN w:val="0"/>
        <w:spacing w:before="95" w:line="240" w:lineRule="auto"/>
      </w:pPr>
      <w:bookmarkStart w:id="115" w:name="_Toc195961675"/>
      <w:r>
        <w:t>Fait</w:t>
      </w:r>
      <w:r>
        <w:rPr>
          <w:spacing w:val="-2"/>
        </w:rPr>
        <w:t xml:space="preserve"> </w:t>
      </w:r>
      <w:r>
        <w:t>nouveau</w:t>
      </w:r>
      <w:bookmarkEnd w:id="115"/>
    </w:p>
    <w:p w14:paraId="1CE9AB63" w14:textId="77777777" w:rsidR="000A329F" w:rsidRDefault="000A329F" w:rsidP="000A329F">
      <w:pPr>
        <w:pStyle w:val="Corpsdetexte"/>
        <w:spacing w:before="230" w:line="360" w:lineRule="auto"/>
        <w:ind w:left="896" w:right="970"/>
        <w:jc w:val="both"/>
      </w:pPr>
      <w:r>
        <w:t>Toute nouvelle donnée pouvant conduire à une réévaluation du rapport des bénéfices et des risques de la recherche ou du produit objet de la recherche, à des modifications dans  l'utilisation de ce produit, dans la conduite de la recherche, ou des documents relatifs à la recherche, ou à suspendre ou interrompre ou modifier le protocole de la recherche ou des recherches similaires.</w:t>
      </w:r>
    </w:p>
    <w:p w14:paraId="4B60ADC3" w14:textId="77777777" w:rsidR="000A329F" w:rsidRDefault="000A329F" w:rsidP="000A329F">
      <w:pPr>
        <w:pStyle w:val="Corpsdetexte"/>
        <w:spacing w:line="360" w:lineRule="auto"/>
        <w:ind w:left="896" w:right="972"/>
        <w:jc w:val="both"/>
      </w:pPr>
      <w:r>
        <w:t>Pour les essais portant sur la première administration ou utilisation d'un produit de santé chez des personnes qui ne présentent aucune affection : tout effet indésirable grave.</w:t>
      </w:r>
    </w:p>
    <w:p w14:paraId="56F6DF8A" w14:textId="77777777" w:rsidR="000A329F" w:rsidRDefault="000A329F" w:rsidP="000A329F">
      <w:pPr>
        <w:pStyle w:val="Corpsdetexte"/>
        <w:ind w:left="896"/>
        <w:jc w:val="both"/>
      </w:pPr>
      <w:r>
        <w:t>Exemples :</w:t>
      </w:r>
    </w:p>
    <w:p w14:paraId="57EA98D5" w14:textId="77777777" w:rsidR="000A329F" w:rsidRDefault="000A329F" w:rsidP="000A329F">
      <w:pPr>
        <w:pStyle w:val="Paragraphedeliste"/>
        <w:numPr>
          <w:ilvl w:val="0"/>
          <w:numId w:val="34"/>
        </w:numPr>
        <w:tabs>
          <w:tab w:val="left" w:pos="1252"/>
        </w:tabs>
        <w:spacing w:before="125" w:line="362" w:lineRule="auto"/>
        <w:ind w:right="977" w:firstLine="0"/>
        <w:jc w:val="both"/>
      </w:pPr>
      <w:r>
        <w:t>toute augmentation cliniquement significative de la fréquence d’apparition d’un effet indésirable grave attendu ;</w:t>
      </w:r>
    </w:p>
    <w:p w14:paraId="5DF60C34" w14:textId="77777777" w:rsidR="000A329F" w:rsidRDefault="000A329F" w:rsidP="000A329F">
      <w:pPr>
        <w:pStyle w:val="Paragraphedeliste"/>
        <w:numPr>
          <w:ilvl w:val="0"/>
          <w:numId w:val="34"/>
        </w:numPr>
        <w:tabs>
          <w:tab w:val="left" w:pos="1170"/>
        </w:tabs>
        <w:spacing w:line="360" w:lineRule="auto"/>
        <w:ind w:right="971" w:firstLine="0"/>
        <w:jc w:val="both"/>
      </w:pPr>
      <w:r>
        <w:t>des suspicions d’effets indésirables graves inattendus survenus chez des participants ayant terminé l’essai et qui sont notifiés par l’investigateur au promoteur, ainsi que des rapports de suivi éventuels ;</w:t>
      </w:r>
    </w:p>
    <w:p w14:paraId="433F0527" w14:textId="77777777" w:rsidR="000A329F" w:rsidRDefault="000A329F" w:rsidP="000A329F">
      <w:pPr>
        <w:pStyle w:val="Paragraphedeliste"/>
        <w:numPr>
          <w:ilvl w:val="0"/>
          <w:numId w:val="34"/>
        </w:numPr>
        <w:tabs>
          <w:tab w:val="left" w:pos="1189"/>
        </w:tabs>
        <w:spacing w:line="360" w:lineRule="auto"/>
        <w:ind w:right="972" w:firstLine="0"/>
        <w:jc w:val="both"/>
      </w:pPr>
      <w:r>
        <w:t>tout fait nouveau concernant le déroulement de l’essai clinique ou le développement du médicament expérimental, lorsque ce fait nouveau est susceptible de porter atteinte à la sécurité des</w:t>
      </w:r>
      <w:r>
        <w:rPr>
          <w:spacing w:val="-2"/>
        </w:rPr>
        <w:t xml:space="preserve"> </w:t>
      </w:r>
      <w:r>
        <w:t>participants.</w:t>
      </w:r>
    </w:p>
    <w:p w14:paraId="63B56FF9" w14:textId="77777777" w:rsidR="000A329F" w:rsidRDefault="000A329F" w:rsidP="000A329F">
      <w:pPr>
        <w:pStyle w:val="Corpsdetexte"/>
        <w:spacing w:line="253" w:lineRule="exact"/>
        <w:ind w:left="896"/>
        <w:jc w:val="both"/>
      </w:pPr>
      <w:r>
        <w:t>A titre d’exemples :</w:t>
      </w:r>
    </w:p>
    <w:p w14:paraId="4295963F" w14:textId="77777777" w:rsidR="000A329F" w:rsidRDefault="000A329F" w:rsidP="000A329F">
      <w:pPr>
        <w:pStyle w:val="Paragraphedeliste"/>
        <w:numPr>
          <w:ilvl w:val="1"/>
          <w:numId w:val="34"/>
        </w:numPr>
        <w:tabs>
          <w:tab w:val="left" w:pos="1830"/>
        </w:tabs>
        <w:spacing w:before="122" w:line="362" w:lineRule="auto"/>
        <w:ind w:right="972" w:firstLine="0"/>
        <w:jc w:val="both"/>
      </w:pPr>
      <w:r>
        <w:t>un évènement indésirable grave susceptible d’être lié aux investigations et aux procédures de diagnostic de l’essai et qui pourrait modifier le déroulement de cet</w:t>
      </w:r>
      <w:r>
        <w:rPr>
          <w:spacing w:val="-31"/>
        </w:rPr>
        <w:t xml:space="preserve"> </w:t>
      </w:r>
      <w:r>
        <w:t>essai,</w:t>
      </w:r>
    </w:p>
    <w:p w14:paraId="7FB1D336" w14:textId="77777777" w:rsidR="000A329F" w:rsidRDefault="000A329F" w:rsidP="000A329F">
      <w:pPr>
        <w:pStyle w:val="Paragraphedeliste"/>
        <w:numPr>
          <w:ilvl w:val="1"/>
          <w:numId w:val="34"/>
        </w:numPr>
        <w:tabs>
          <w:tab w:val="left" w:pos="1797"/>
        </w:tabs>
        <w:spacing w:line="360" w:lineRule="auto"/>
        <w:ind w:right="971" w:firstLine="0"/>
        <w:jc w:val="both"/>
      </w:pPr>
      <w:r>
        <w:t>un risque significatif pour la population de l’essai comme par exemple un manque d’efficacité du médicament expérimental utilisé dans le traitement d’une maladie mettant en jeu le pronostic</w:t>
      </w:r>
      <w:r>
        <w:rPr>
          <w:spacing w:val="-2"/>
        </w:rPr>
        <w:t xml:space="preserve"> </w:t>
      </w:r>
      <w:r>
        <w:t>vital,</w:t>
      </w:r>
    </w:p>
    <w:p w14:paraId="6400C722" w14:textId="77777777" w:rsidR="000A329F" w:rsidRDefault="000A329F" w:rsidP="000A329F">
      <w:pPr>
        <w:pStyle w:val="Paragraphedeliste"/>
        <w:numPr>
          <w:ilvl w:val="1"/>
          <w:numId w:val="34"/>
        </w:numPr>
        <w:tabs>
          <w:tab w:val="left" w:pos="1857"/>
        </w:tabs>
        <w:spacing w:line="360" w:lineRule="auto"/>
        <w:ind w:right="976" w:firstLine="0"/>
        <w:jc w:val="both"/>
      </w:pPr>
      <w:r>
        <w:t>des résultats significatifs de sécurité issus d’une étude menée chez l’animal récemment terminée (telle qu’une étude de</w:t>
      </w:r>
      <w:r>
        <w:rPr>
          <w:spacing w:val="-11"/>
        </w:rPr>
        <w:t xml:space="preserve"> </w:t>
      </w:r>
      <w:r>
        <w:t>carcinogénicité),</w:t>
      </w:r>
    </w:p>
    <w:p w14:paraId="0CE461C2" w14:textId="77777777" w:rsidR="000A329F" w:rsidRDefault="000A329F" w:rsidP="000A329F">
      <w:pPr>
        <w:pStyle w:val="Paragraphedeliste"/>
        <w:numPr>
          <w:ilvl w:val="1"/>
          <w:numId w:val="34"/>
        </w:numPr>
        <w:tabs>
          <w:tab w:val="left" w:pos="1756"/>
        </w:tabs>
        <w:spacing w:line="360" w:lineRule="auto"/>
        <w:ind w:right="975" w:firstLine="0"/>
        <w:jc w:val="both"/>
      </w:pPr>
      <w:r>
        <w:t>un arrêt anticipé ou une interruption temporaire pour des raisons de sécurité d’un essai conduit avec le même médicament expérimental dans un autre</w:t>
      </w:r>
      <w:r>
        <w:rPr>
          <w:spacing w:val="-8"/>
        </w:rPr>
        <w:t xml:space="preserve"> </w:t>
      </w:r>
      <w:r>
        <w:t>pays,</w:t>
      </w:r>
    </w:p>
    <w:p w14:paraId="3087135D" w14:textId="77777777" w:rsidR="000A329F" w:rsidRDefault="000A329F" w:rsidP="000A329F">
      <w:pPr>
        <w:pStyle w:val="Paragraphedeliste"/>
        <w:numPr>
          <w:ilvl w:val="1"/>
          <w:numId w:val="34"/>
        </w:numPr>
        <w:tabs>
          <w:tab w:val="left" w:pos="1766"/>
        </w:tabs>
        <w:spacing w:line="362" w:lineRule="auto"/>
        <w:ind w:right="970" w:firstLine="0"/>
        <w:jc w:val="both"/>
      </w:pPr>
      <w:r>
        <w:t>un effet indésirable grave inattendu lié à un médicament non expérimental nécessaire à la réalisation de l’essai (ex : « challenge agents », traitement de</w:t>
      </w:r>
      <w:r>
        <w:rPr>
          <w:spacing w:val="-15"/>
        </w:rPr>
        <w:t xml:space="preserve"> </w:t>
      </w:r>
      <w:r>
        <w:t>secours)</w:t>
      </w:r>
    </w:p>
    <w:p w14:paraId="48FE9FFD" w14:textId="77777777" w:rsidR="000A329F" w:rsidRDefault="000A329F" w:rsidP="000A329F">
      <w:pPr>
        <w:pStyle w:val="Paragraphedeliste"/>
        <w:numPr>
          <w:ilvl w:val="0"/>
          <w:numId w:val="34"/>
        </w:numPr>
        <w:tabs>
          <w:tab w:val="left" w:pos="1178"/>
        </w:tabs>
        <w:spacing w:line="360" w:lineRule="auto"/>
        <w:ind w:right="970" w:firstLine="0"/>
        <w:jc w:val="both"/>
      </w:pPr>
      <w:r>
        <w:t>les recommandations du comité de surveillance indépendant (CSI), le cas échéant, si elles sont pertinentes pour la sécurité des</w:t>
      </w:r>
      <w:r>
        <w:rPr>
          <w:spacing w:val="-1"/>
        </w:rPr>
        <w:t xml:space="preserve"> </w:t>
      </w:r>
      <w:r>
        <w:t>personnes,</w:t>
      </w:r>
    </w:p>
    <w:p w14:paraId="6B4C9881" w14:textId="77777777" w:rsidR="000A329F" w:rsidRDefault="000A329F" w:rsidP="000A329F">
      <w:pPr>
        <w:pStyle w:val="Paragraphedeliste"/>
        <w:numPr>
          <w:ilvl w:val="0"/>
          <w:numId w:val="34"/>
        </w:numPr>
        <w:tabs>
          <w:tab w:val="left" w:pos="1192"/>
        </w:tabs>
        <w:spacing w:line="360" w:lineRule="auto"/>
        <w:ind w:right="972" w:firstLine="0"/>
        <w:jc w:val="both"/>
      </w:pPr>
      <w:r>
        <w:t>tout effet indésirable grave inattendu transmis au promoteur par un autre promoteur d’un essai clinique mené dans un pays tiers portant sur le même</w:t>
      </w:r>
      <w:r>
        <w:rPr>
          <w:spacing w:val="-9"/>
        </w:rPr>
        <w:t xml:space="preserve"> </w:t>
      </w:r>
      <w:r>
        <w:t>médicament.</w:t>
      </w:r>
    </w:p>
    <w:p w14:paraId="748386C5"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74D621C8" w14:textId="77777777" w:rsidR="000A329F" w:rsidRDefault="000A329F" w:rsidP="000A329F">
      <w:pPr>
        <w:pStyle w:val="Paragraphedeliste"/>
        <w:numPr>
          <w:ilvl w:val="2"/>
          <w:numId w:val="35"/>
        </w:numPr>
        <w:tabs>
          <w:tab w:val="left" w:pos="1605"/>
        </w:tabs>
        <w:spacing w:before="76"/>
        <w:ind w:hanging="709"/>
        <w:rPr>
          <w:i/>
        </w:rPr>
      </w:pPr>
      <w:bookmarkStart w:id="116" w:name="_bookmark69"/>
      <w:bookmarkEnd w:id="116"/>
      <w:r>
        <w:rPr>
          <w:i/>
          <w:u w:val="single"/>
        </w:rPr>
        <w:lastRenderedPageBreak/>
        <w:t>Rôles de</w:t>
      </w:r>
      <w:r>
        <w:rPr>
          <w:i/>
          <w:spacing w:val="-1"/>
          <w:u w:val="single"/>
        </w:rPr>
        <w:t xml:space="preserve"> </w:t>
      </w:r>
      <w:r>
        <w:rPr>
          <w:i/>
          <w:u w:val="single"/>
        </w:rPr>
        <w:t>l’investigateur</w:t>
      </w:r>
    </w:p>
    <w:p w14:paraId="55DAFD5A" w14:textId="77777777" w:rsidR="000A329F" w:rsidRDefault="000A329F" w:rsidP="000A329F">
      <w:pPr>
        <w:pStyle w:val="Corpsdetexte"/>
        <w:spacing w:before="1"/>
        <w:rPr>
          <w:i/>
          <w:sz w:val="13"/>
        </w:rPr>
      </w:pPr>
    </w:p>
    <w:p w14:paraId="4D363DBC" w14:textId="77777777" w:rsidR="000A329F" w:rsidRDefault="000A329F" w:rsidP="000A329F">
      <w:pPr>
        <w:spacing w:before="93" w:line="362" w:lineRule="auto"/>
        <w:ind w:left="896" w:right="959"/>
        <w:rPr>
          <w:i/>
        </w:rPr>
      </w:pPr>
      <w:r>
        <w:t xml:space="preserve">L’investigateur doit </w:t>
      </w:r>
      <w:r>
        <w:rPr>
          <w:b/>
        </w:rPr>
        <w:t xml:space="preserve">évaluer pour chaque évènement indésirable sa gravité </w:t>
      </w:r>
      <w:r>
        <w:t>et reporter tous les évènements indésirables graves et non graves dans le cahier d’observation (e-CRF</w:t>
      </w:r>
      <w:r>
        <w:rPr>
          <w:i/>
        </w:rPr>
        <w:t>)</w:t>
      </w:r>
      <w:r>
        <w:rPr>
          <w:i/>
          <w:color w:val="0000FF"/>
        </w:rPr>
        <w:t>.</w:t>
      </w:r>
    </w:p>
    <w:p w14:paraId="34EB3F8C" w14:textId="77777777" w:rsidR="000A329F" w:rsidRDefault="000A329F" w:rsidP="000A329F">
      <w:pPr>
        <w:pStyle w:val="Corpsdetexte"/>
        <w:spacing w:line="362" w:lineRule="auto"/>
        <w:ind w:left="896" w:right="959"/>
      </w:pPr>
      <w:r>
        <w:t xml:space="preserve">L’investigateur doit </w:t>
      </w:r>
      <w:r>
        <w:rPr>
          <w:b/>
        </w:rPr>
        <w:t xml:space="preserve">documenter au mieux </w:t>
      </w:r>
      <w:r>
        <w:t>les évènements indésirables graves et donner dans la mesure du possible, le diagnostic médical définitif.</w:t>
      </w:r>
    </w:p>
    <w:p w14:paraId="3FF1A711" w14:textId="77777777" w:rsidR="000A329F" w:rsidRDefault="000A329F" w:rsidP="000A329F">
      <w:pPr>
        <w:pStyle w:val="Corpsdetexte"/>
        <w:rPr>
          <w:sz w:val="32"/>
        </w:rPr>
      </w:pPr>
    </w:p>
    <w:p w14:paraId="34A2FC69" w14:textId="77777777" w:rsidR="000A329F" w:rsidRDefault="000A329F" w:rsidP="000A329F">
      <w:pPr>
        <w:spacing w:before="1" w:line="362" w:lineRule="auto"/>
        <w:ind w:left="896" w:right="1231"/>
      </w:pPr>
      <w:r>
        <w:t xml:space="preserve">L’investigateur doit </w:t>
      </w:r>
      <w:r>
        <w:rPr>
          <w:b/>
        </w:rPr>
        <w:t xml:space="preserve">évaluer l’intensité </w:t>
      </w:r>
      <w:r>
        <w:t>des évènements indésirables par des termes généralistes :</w:t>
      </w:r>
    </w:p>
    <w:p w14:paraId="6BBA1BB0" w14:textId="77777777" w:rsidR="000A329F" w:rsidRDefault="000A329F" w:rsidP="000A329F">
      <w:pPr>
        <w:pStyle w:val="Paragraphedeliste"/>
        <w:numPr>
          <w:ilvl w:val="0"/>
          <w:numId w:val="33"/>
        </w:numPr>
        <w:tabs>
          <w:tab w:val="left" w:pos="1834"/>
          <w:tab w:val="left" w:pos="1835"/>
        </w:tabs>
        <w:spacing w:line="272" w:lineRule="exact"/>
        <w:ind w:hanging="361"/>
        <w:rPr>
          <w:i/>
        </w:rPr>
      </w:pPr>
      <w:r>
        <w:rPr>
          <w:i/>
        </w:rPr>
        <w:t>Léger : toléré par le patient, n’interférant pas avec ses activités</w:t>
      </w:r>
      <w:r>
        <w:rPr>
          <w:i/>
          <w:spacing w:val="-20"/>
        </w:rPr>
        <w:t xml:space="preserve"> </w:t>
      </w:r>
      <w:r>
        <w:rPr>
          <w:i/>
        </w:rPr>
        <w:t>quotidiennes</w:t>
      </w:r>
    </w:p>
    <w:p w14:paraId="5DC51D15" w14:textId="77777777" w:rsidR="000A329F" w:rsidRDefault="000A329F" w:rsidP="000A329F">
      <w:pPr>
        <w:pStyle w:val="Paragraphedeliste"/>
        <w:numPr>
          <w:ilvl w:val="0"/>
          <w:numId w:val="33"/>
        </w:numPr>
        <w:tabs>
          <w:tab w:val="left" w:pos="1834"/>
          <w:tab w:val="left" w:pos="1835"/>
        </w:tabs>
        <w:spacing w:before="107"/>
        <w:ind w:hanging="361"/>
        <w:rPr>
          <w:i/>
        </w:rPr>
      </w:pPr>
      <w:r>
        <w:rPr>
          <w:i/>
        </w:rPr>
        <w:t>Modéré : suffisamment inconfortable pour altérer les activités</w:t>
      </w:r>
      <w:r>
        <w:rPr>
          <w:i/>
          <w:spacing w:val="-5"/>
        </w:rPr>
        <w:t xml:space="preserve"> </w:t>
      </w:r>
      <w:r>
        <w:rPr>
          <w:i/>
        </w:rPr>
        <w:t>quotidiennes</w:t>
      </w:r>
    </w:p>
    <w:p w14:paraId="6DF98911" w14:textId="77777777" w:rsidR="000A329F" w:rsidRDefault="000A329F" w:rsidP="000A329F">
      <w:pPr>
        <w:pStyle w:val="Paragraphedeliste"/>
        <w:numPr>
          <w:ilvl w:val="0"/>
          <w:numId w:val="33"/>
        </w:numPr>
        <w:tabs>
          <w:tab w:val="left" w:pos="1834"/>
          <w:tab w:val="left" w:pos="1835"/>
        </w:tabs>
        <w:spacing w:before="107"/>
        <w:ind w:hanging="361"/>
        <w:rPr>
          <w:i/>
        </w:rPr>
      </w:pPr>
      <w:r>
        <w:rPr>
          <w:i/>
        </w:rPr>
        <w:t>Sévère : qui empêche les activités</w:t>
      </w:r>
      <w:r>
        <w:rPr>
          <w:i/>
          <w:spacing w:val="-2"/>
        </w:rPr>
        <w:t xml:space="preserve"> </w:t>
      </w:r>
      <w:r>
        <w:rPr>
          <w:i/>
        </w:rPr>
        <w:t>quotidiennes</w:t>
      </w:r>
    </w:p>
    <w:p w14:paraId="190C343C" w14:textId="77777777" w:rsidR="000A329F" w:rsidRDefault="000A329F" w:rsidP="000A329F">
      <w:pPr>
        <w:pStyle w:val="Corpsdetexte"/>
        <w:rPr>
          <w:i/>
          <w:sz w:val="26"/>
        </w:rPr>
      </w:pPr>
    </w:p>
    <w:p w14:paraId="043C9A5F" w14:textId="77777777" w:rsidR="000A329F" w:rsidRDefault="000A329F" w:rsidP="000A329F">
      <w:pPr>
        <w:pStyle w:val="Corpsdetexte"/>
        <w:spacing w:before="184" w:line="360" w:lineRule="auto"/>
        <w:ind w:left="896"/>
        <w:rPr>
          <w:b/>
        </w:rPr>
      </w:pPr>
      <w:r>
        <w:t xml:space="preserve">L’investigateur doit </w:t>
      </w:r>
      <w:r>
        <w:rPr>
          <w:b/>
        </w:rPr>
        <w:t xml:space="preserve">évaluer le lien de causalité </w:t>
      </w:r>
      <w:r>
        <w:t xml:space="preserve">des évènements indésirables graves avec le(s) médicament(s) expérimental(aux) </w:t>
      </w:r>
      <w:r>
        <w:rPr>
          <w:b/>
        </w:rPr>
        <w:t xml:space="preserve">et </w:t>
      </w:r>
      <w:r>
        <w:t>les actes/procédures ajoutées par la recherche</w:t>
      </w:r>
      <w:r>
        <w:rPr>
          <w:b/>
          <w:color w:val="0000FF"/>
        </w:rPr>
        <w:t>.</w:t>
      </w:r>
    </w:p>
    <w:p w14:paraId="23FAE74F" w14:textId="77777777" w:rsidR="000A329F" w:rsidRDefault="000A329F" w:rsidP="000A329F">
      <w:pPr>
        <w:pStyle w:val="Corpsdetexte"/>
        <w:spacing w:before="2"/>
        <w:rPr>
          <w:b/>
          <w:sz w:val="33"/>
        </w:rPr>
      </w:pPr>
    </w:p>
    <w:p w14:paraId="6B888F66" w14:textId="77777777" w:rsidR="000A329F" w:rsidRDefault="000A329F" w:rsidP="000A329F">
      <w:pPr>
        <w:pStyle w:val="Corpsdetexte"/>
        <w:spacing w:line="360" w:lineRule="auto"/>
        <w:ind w:left="896" w:right="959"/>
      </w:pPr>
      <w:r>
        <w:t>La méthode utilisée par l’investigateur, basée sur la méthode OMS (WHO Uppsala Monitoring Centre), repose sur les 4 termes de causalité suivants :</w:t>
      </w:r>
    </w:p>
    <w:p w14:paraId="70F223C1" w14:textId="77777777" w:rsidR="000A329F" w:rsidRDefault="000A329F" w:rsidP="000A329F">
      <w:pPr>
        <w:pStyle w:val="Paragraphedeliste"/>
        <w:numPr>
          <w:ilvl w:val="3"/>
          <w:numId w:val="35"/>
        </w:numPr>
        <w:tabs>
          <w:tab w:val="left" w:pos="1604"/>
          <w:tab w:val="left" w:pos="1605"/>
        </w:tabs>
        <w:spacing w:before="1"/>
        <w:ind w:left="1604" w:hanging="349"/>
      </w:pPr>
      <w:r>
        <w:t>Certain,</w:t>
      </w:r>
    </w:p>
    <w:p w14:paraId="14528BF1" w14:textId="77777777" w:rsidR="000A329F" w:rsidRDefault="000A329F" w:rsidP="000A329F">
      <w:pPr>
        <w:pStyle w:val="Paragraphedeliste"/>
        <w:numPr>
          <w:ilvl w:val="3"/>
          <w:numId w:val="35"/>
        </w:numPr>
        <w:tabs>
          <w:tab w:val="left" w:pos="1604"/>
          <w:tab w:val="left" w:pos="1605"/>
        </w:tabs>
        <w:spacing w:before="125"/>
        <w:ind w:left="1604" w:hanging="349"/>
      </w:pPr>
      <w:r>
        <w:t>Probable/plausible,</w:t>
      </w:r>
    </w:p>
    <w:p w14:paraId="3DCF5486" w14:textId="77777777" w:rsidR="000A329F" w:rsidRDefault="000A329F" w:rsidP="000A329F">
      <w:pPr>
        <w:pStyle w:val="Paragraphedeliste"/>
        <w:numPr>
          <w:ilvl w:val="3"/>
          <w:numId w:val="35"/>
        </w:numPr>
        <w:tabs>
          <w:tab w:val="left" w:pos="1604"/>
          <w:tab w:val="left" w:pos="1605"/>
        </w:tabs>
        <w:spacing w:before="124"/>
        <w:ind w:left="1604" w:hanging="349"/>
      </w:pPr>
      <w:r>
        <w:t>Possible,</w:t>
      </w:r>
    </w:p>
    <w:p w14:paraId="55EA6674" w14:textId="77777777" w:rsidR="000A329F" w:rsidRDefault="000A329F" w:rsidP="000A329F">
      <w:pPr>
        <w:pStyle w:val="Paragraphedeliste"/>
        <w:numPr>
          <w:ilvl w:val="3"/>
          <w:numId w:val="35"/>
        </w:numPr>
        <w:tabs>
          <w:tab w:val="left" w:pos="1604"/>
          <w:tab w:val="left" w:pos="1605"/>
        </w:tabs>
        <w:spacing w:before="124"/>
        <w:ind w:left="1604" w:hanging="349"/>
      </w:pPr>
      <w:r>
        <w:t>Improbable (non</w:t>
      </w:r>
      <w:r>
        <w:rPr>
          <w:spacing w:val="-2"/>
        </w:rPr>
        <w:t xml:space="preserve"> </w:t>
      </w:r>
      <w:r>
        <w:t>exclu).</w:t>
      </w:r>
    </w:p>
    <w:p w14:paraId="1C695ED0" w14:textId="77777777" w:rsidR="000A329F" w:rsidRDefault="000A329F" w:rsidP="000A329F">
      <w:pPr>
        <w:pStyle w:val="Corpsdetexte"/>
        <w:rPr>
          <w:sz w:val="26"/>
        </w:rPr>
      </w:pPr>
    </w:p>
    <w:p w14:paraId="11670FE8" w14:textId="77777777" w:rsidR="000A329F" w:rsidRDefault="000A329F" w:rsidP="000A329F">
      <w:pPr>
        <w:pStyle w:val="Corpsdetexte"/>
        <w:spacing w:before="207" w:line="360" w:lineRule="auto"/>
        <w:ind w:left="896" w:right="959"/>
      </w:pPr>
      <w:r>
        <w:t xml:space="preserve">Leur définition est présentée dans le tableau suivant (extrait de WHO-UMC </w:t>
      </w:r>
      <w:proofErr w:type="spellStart"/>
      <w:r>
        <w:t>causality</w:t>
      </w:r>
      <w:proofErr w:type="spellEnd"/>
      <w:r>
        <w:t xml:space="preserve"> </w:t>
      </w:r>
      <w:proofErr w:type="spellStart"/>
      <w:r>
        <w:t>categories</w:t>
      </w:r>
      <w:proofErr w:type="spellEnd"/>
      <w:r>
        <w:t>, version du 17/04/2012).</w:t>
      </w:r>
    </w:p>
    <w:p w14:paraId="39D9EF8E" w14:textId="77777777" w:rsidR="000A329F" w:rsidRDefault="000A329F" w:rsidP="000A329F">
      <w:pPr>
        <w:pStyle w:val="Corpsdetexte"/>
        <w:spacing w:before="11"/>
        <w:rPr>
          <w:sz w:val="32"/>
        </w:rPr>
      </w:pPr>
    </w:p>
    <w:p w14:paraId="78C7DDDE" w14:textId="77777777" w:rsidR="000A329F" w:rsidRPr="00322856" w:rsidRDefault="000A329F" w:rsidP="000A329F">
      <w:pPr>
        <w:pStyle w:val="Corpsdetexte"/>
        <w:ind w:left="896"/>
        <w:rPr>
          <w:lang w:val="en-GB"/>
        </w:rPr>
      </w:pPr>
      <w:r w:rsidRPr="00322856">
        <w:rPr>
          <w:lang w:val="en-GB"/>
        </w:rPr>
        <w:t>Tableau: WHO-UMC causality categories (extrait)</w:t>
      </w:r>
    </w:p>
    <w:p w14:paraId="26979233" w14:textId="77777777" w:rsidR="000A329F" w:rsidRPr="00322856" w:rsidRDefault="000A329F" w:rsidP="000A329F">
      <w:pPr>
        <w:pStyle w:val="Corpsdetexte"/>
        <w:spacing w:before="2"/>
        <w:rPr>
          <w:sz w:val="11"/>
          <w:lang w:val="en-GB"/>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7482"/>
      </w:tblGrid>
      <w:tr w:rsidR="000A329F" w14:paraId="4E33E682" w14:textId="77777777" w:rsidTr="000A329F">
        <w:trPr>
          <w:trHeight w:val="343"/>
        </w:trPr>
        <w:tc>
          <w:tcPr>
            <w:tcW w:w="1951" w:type="dxa"/>
            <w:shd w:val="clear" w:color="auto" w:fill="F1F1F1"/>
          </w:tcPr>
          <w:p w14:paraId="1FD06E72" w14:textId="77777777" w:rsidR="000A329F" w:rsidRDefault="000A329F" w:rsidP="000A329F">
            <w:pPr>
              <w:pStyle w:val="TableParagraph"/>
              <w:spacing w:line="178" w:lineRule="exact"/>
              <w:ind w:left="107"/>
              <w:rPr>
                <w:b/>
                <w:sz w:val="16"/>
              </w:rPr>
            </w:pPr>
            <w:r>
              <w:rPr>
                <w:b/>
                <w:sz w:val="16"/>
              </w:rPr>
              <w:t>Causality term</w:t>
            </w:r>
          </w:p>
        </w:tc>
        <w:tc>
          <w:tcPr>
            <w:tcW w:w="7482" w:type="dxa"/>
            <w:shd w:val="clear" w:color="auto" w:fill="F1F1F1"/>
          </w:tcPr>
          <w:p w14:paraId="1A29BC92" w14:textId="77777777" w:rsidR="000A329F" w:rsidRDefault="000A329F" w:rsidP="000A329F">
            <w:pPr>
              <w:pStyle w:val="TableParagraph"/>
              <w:spacing w:line="181" w:lineRule="exact"/>
              <w:ind w:left="141"/>
              <w:rPr>
                <w:sz w:val="16"/>
              </w:rPr>
            </w:pPr>
            <w:r>
              <w:rPr>
                <w:sz w:val="16"/>
              </w:rPr>
              <w:t>Assessment criteria*</w:t>
            </w:r>
          </w:p>
        </w:tc>
      </w:tr>
      <w:tr w:rsidR="000A329F" w14:paraId="21605E16" w14:textId="77777777" w:rsidTr="000A329F">
        <w:trPr>
          <w:trHeight w:val="1708"/>
        </w:trPr>
        <w:tc>
          <w:tcPr>
            <w:tcW w:w="1951" w:type="dxa"/>
          </w:tcPr>
          <w:p w14:paraId="381EEF48" w14:textId="77777777" w:rsidR="000A329F" w:rsidRDefault="000A329F" w:rsidP="000A329F">
            <w:pPr>
              <w:pStyle w:val="TableParagraph"/>
              <w:spacing w:line="178" w:lineRule="exact"/>
              <w:ind w:left="107"/>
              <w:rPr>
                <w:b/>
                <w:sz w:val="16"/>
              </w:rPr>
            </w:pPr>
            <w:r>
              <w:rPr>
                <w:b/>
                <w:sz w:val="16"/>
              </w:rPr>
              <w:t>Certain</w:t>
            </w:r>
          </w:p>
        </w:tc>
        <w:tc>
          <w:tcPr>
            <w:tcW w:w="7482" w:type="dxa"/>
          </w:tcPr>
          <w:p w14:paraId="15CE5FC5" w14:textId="77777777" w:rsidR="000A329F" w:rsidRPr="00322856" w:rsidRDefault="000A329F" w:rsidP="000A329F">
            <w:pPr>
              <w:pStyle w:val="TableParagraph"/>
              <w:numPr>
                <w:ilvl w:val="0"/>
                <w:numId w:val="32"/>
              </w:numPr>
              <w:tabs>
                <w:tab w:val="left" w:pos="424"/>
                <w:tab w:val="left" w:pos="425"/>
              </w:tabs>
              <w:spacing w:line="181" w:lineRule="exact"/>
              <w:rPr>
                <w:sz w:val="16"/>
                <w:lang w:val="en-GB"/>
              </w:rPr>
            </w:pPr>
            <w:r w:rsidRPr="00322856">
              <w:rPr>
                <w:sz w:val="16"/>
                <w:lang w:val="en-GB"/>
              </w:rPr>
              <w:t>Event or laboratory test abnormality, with plausible time relationship to drug intake</w:t>
            </w:r>
            <w:r w:rsidRPr="00322856">
              <w:rPr>
                <w:spacing w:val="-8"/>
                <w:sz w:val="16"/>
                <w:lang w:val="en-GB"/>
              </w:rPr>
              <w:t xml:space="preserve"> </w:t>
            </w:r>
            <w:r w:rsidRPr="00322856">
              <w:rPr>
                <w:sz w:val="16"/>
                <w:lang w:val="en-GB"/>
              </w:rPr>
              <w:t>**</w:t>
            </w:r>
          </w:p>
          <w:p w14:paraId="293CCE67" w14:textId="77777777" w:rsidR="000A329F" w:rsidRPr="00322856" w:rsidRDefault="000A329F" w:rsidP="000A329F">
            <w:pPr>
              <w:pStyle w:val="TableParagraph"/>
              <w:numPr>
                <w:ilvl w:val="0"/>
                <w:numId w:val="32"/>
              </w:numPr>
              <w:tabs>
                <w:tab w:val="left" w:pos="424"/>
                <w:tab w:val="left" w:pos="425"/>
              </w:tabs>
              <w:spacing w:before="91"/>
              <w:rPr>
                <w:sz w:val="16"/>
                <w:lang w:val="en-GB"/>
              </w:rPr>
            </w:pPr>
            <w:r w:rsidRPr="00322856">
              <w:rPr>
                <w:sz w:val="16"/>
                <w:lang w:val="en-GB"/>
              </w:rPr>
              <w:t>Cannot be explained by disease or other</w:t>
            </w:r>
            <w:r w:rsidRPr="00322856">
              <w:rPr>
                <w:spacing w:val="-3"/>
                <w:sz w:val="16"/>
                <w:lang w:val="en-GB"/>
              </w:rPr>
              <w:t xml:space="preserve"> </w:t>
            </w:r>
            <w:r w:rsidRPr="00322856">
              <w:rPr>
                <w:sz w:val="16"/>
                <w:lang w:val="en-GB"/>
              </w:rPr>
              <w:t>drugs</w:t>
            </w:r>
          </w:p>
          <w:p w14:paraId="1CC703FC" w14:textId="77777777" w:rsidR="000A329F" w:rsidRPr="00322856" w:rsidRDefault="000A329F" w:rsidP="000A329F">
            <w:pPr>
              <w:pStyle w:val="TableParagraph"/>
              <w:numPr>
                <w:ilvl w:val="0"/>
                <w:numId w:val="32"/>
              </w:numPr>
              <w:tabs>
                <w:tab w:val="left" w:pos="424"/>
                <w:tab w:val="left" w:pos="425"/>
              </w:tabs>
              <w:spacing w:before="91"/>
              <w:rPr>
                <w:sz w:val="16"/>
                <w:lang w:val="en-GB"/>
              </w:rPr>
            </w:pPr>
            <w:r w:rsidRPr="00322856">
              <w:rPr>
                <w:sz w:val="16"/>
                <w:lang w:val="en-GB"/>
              </w:rPr>
              <w:t>Response to withdrawal plausible (pharmacologically,</w:t>
            </w:r>
            <w:r w:rsidRPr="00322856">
              <w:rPr>
                <w:spacing w:val="-4"/>
                <w:sz w:val="16"/>
                <w:lang w:val="en-GB"/>
              </w:rPr>
              <w:t xml:space="preserve"> </w:t>
            </w:r>
            <w:r w:rsidRPr="00322856">
              <w:rPr>
                <w:sz w:val="16"/>
                <w:lang w:val="en-GB"/>
              </w:rPr>
              <w:t>pathologically)</w:t>
            </w:r>
          </w:p>
          <w:p w14:paraId="19F0A7BA" w14:textId="77777777" w:rsidR="000A329F" w:rsidRPr="00322856" w:rsidRDefault="000A329F" w:rsidP="000A329F">
            <w:pPr>
              <w:pStyle w:val="TableParagraph"/>
              <w:numPr>
                <w:ilvl w:val="0"/>
                <w:numId w:val="32"/>
              </w:numPr>
              <w:tabs>
                <w:tab w:val="left" w:pos="424"/>
                <w:tab w:val="left" w:pos="425"/>
              </w:tabs>
              <w:spacing w:before="92" w:line="357" w:lineRule="auto"/>
              <w:ind w:right="297"/>
              <w:rPr>
                <w:sz w:val="16"/>
                <w:lang w:val="en-GB"/>
              </w:rPr>
            </w:pPr>
            <w:r w:rsidRPr="00322856">
              <w:rPr>
                <w:sz w:val="16"/>
                <w:lang w:val="en-GB"/>
              </w:rPr>
              <w:t>Event</w:t>
            </w:r>
            <w:r w:rsidRPr="00322856">
              <w:rPr>
                <w:spacing w:val="-3"/>
                <w:sz w:val="16"/>
                <w:lang w:val="en-GB"/>
              </w:rPr>
              <w:t xml:space="preserve"> </w:t>
            </w:r>
            <w:r w:rsidRPr="00322856">
              <w:rPr>
                <w:sz w:val="16"/>
                <w:lang w:val="en-GB"/>
              </w:rPr>
              <w:t>definitive</w:t>
            </w:r>
            <w:r w:rsidRPr="00322856">
              <w:rPr>
                <w:spacing w:val="-3"/>
                <w:sz w:val="16"/>
                <w:lang w:val="en-GB"/>
              </w:rPr>
              <w:t xml:space="preserve"> </w:t>
            </w:r>
            <w:r w:rsidRPr="00322856">
              <w:rPr>
                <w:sz w:val="16"/>
                <w:lang w:val="en-GB"/>
              </w:rPr>
              <w:t>pharmacologically</w:t>
            </w:r>
            <w:r w:rsidRPr="00322856">
              <w:rPr>
                <w:spacing w:val="-5"/>
                <w:sz w:val="16"/>
                <w:lang w:val="en-GB"/>
              </w:rPr>
              <w:t xml:space="preserve"> </w:t>
            </w:r>
            <w:r w:rsidRPr="00322856">
              <w:rPr>
                <w:sz w:val="16"/>
                <w:lang w:val="en-GB"/>
              </w:rPr>
              <w:t>or</w:t>
            </w:r>
            <w:r w:rsidRPr="00322856">
              <w:rPr>
                <w:spacing w:val="-4"/>
                <w:sz w:val="16"/>
                <w:lang w:val="en-GB"/>
              </w:rPr>
              <w:t xml:space="preserve"> </w:t>
            </w:r>
            <w:r w:rsidRPr="00322856">
              <w:rPr>
                <w:sz w:val="16"/>
                <w:lang w:val="en-GB"/>
              </w:rPr>
              <w:t>phenomenologically</w:t>
            </w:r>
            <w:r w:rsidRPr="00322856">
              <w:rPr>
                <w:spacing w:val="-4"/>
                <w:sz w:val="16"/>
                <w:lang w:val="en-GB"/>
              </w:rPr>
              <w:t xml:space="preserve"> </w:t>
            </w:r>
            <w:r w:rsidRPr="00322856">
              <w:rPr>
                <w:sz w:val="16"/>
                <w:lang w:val="en-GB"/>
              </w:rPr>
              <w:t>(i.e.</w:t>
            </w:r>
            <w:r w:rsidRPr="00322856">
              <w:rPr>
                <w:spacing w:val="-3"/>
                <w:sz w:val="16"/>
                <w:lang w:val="en-GB"/>
              </w:rPr>
              <w:t xml:space="preserve"> </w:t>
            </w:r>
            <w:r w:rsidRPr="00322856">
              <w:rPr>
                <w:sz w:val="16"/>
                <w:lang w:val="en-GB"/>
              </w:rPr>
              <w:t>an</w:t>
            </w:r>
            <w:r w:rsidRPr="00322856">
              <w:rPr>
                <w:spacing w:val="-4"/>
                <w:sz w:val="16"/>
                <w:lang w:val="en-GB"/>
              </w:rPr>
              <w:t xml:space="preserve"> </w:t>
            </w:r>
            <w:r w:rsidRPr="00322856">
              <w:rPr>
                <w:sz w:val="16"/>
                <w:lang w:val="en-GB"/>
              </w:rPr>
              <w:t>objective</w:t>
            </w:r>
            <w:r w:rsidRPr="00322856">
              <w:rPr>
                <w:spacing w:val="-3"/>
                <w:sz w:val="16"/>
                <w:lang w:val="en-GB"/>
              </w:rPr>
              <w:t xml:space="preserve"> </w:t>
            </w:r>
            <w:r w:rsidRPr="00322856">
              <w:rPr>
                <w:sz w:val="16"/>
                <w:lang w:val="en-GB"/>
              </w:rPr>
              <w:t>and</w:t>
            </w:r>
            <w:r w:rsidRPr="00322856">
              <w:rPr>
                <w:spacing w:val="-4"/>
                <w:sz w:val="16"/>
                <w:lang w:val="en-GB"/>
              </w:rPr>
              <w:t xml:space="preserve"> </w:t>
            </w:r>
            <w:r w:rsidRPr="00322856">
              <w:rPr>
                <w:sz w:val="16"/>
                <w:lang w:val="en-GB"/>
              </w:rPr>
              <w:t>specific</w:t>
            </w:r>
            <w:r w:rsidRPr="00322856">
              <w:rPr>
                <w:spacing w:val="-6"/>
                <w:sz w:val="16"/>
                <w:lang w:val="en-GB"/>
              </w:rPr>
              <w:t xml:space="preserve"> </w:t>
            </w:r>
            <w:r w:rsidRPr="00322856">
              <w:rPr>
                <w:sz w:val="16"/>
                <w:lang w:val="en-GB"/>
              </w:rPr>
              <w:t>medical disorder or a recognized pharmacological</w:t>
            </w:r>
            <w:r w:rsidRPr="00322856">
              <w:rPr>
                <w:spacing w:val="-1"/>
                <w:sz w:val="16"/>
                <w:lang w:val="en-GB"/>
              </w:rPr>
              <w:t xml:space="preserve"> </w:t>
            </w:r>
            <w:r w:rsidRPr="00322856">
              <w:rPr>
                <w:sz w:val="16"/>
                <w:lang w:val="en-GB"/>
              </w:rPr>
              <w:t>phenomenon)</w:t>
            </w:r>
          </w:p>
          <w:p w14:paraId="405F417E" w14:textId="77777777" w:rsidR="000A329F" w:rsidRDefault="000A329F" w:rsidP="000A329F">
            <w:pPr>
              <w:pStyle w:val="TableParagraph"/>
              <w:numPr>
                <w:ilvl w:val="0"/>
                <w:numId w:val="32"/>
              </w:numPr>
              <w:tabs>
                <w:tab w:val="left" w:pos="424"/>
                <w:tab w:val="left" w:pos="425"/>
              </w:tabs>
              <w:spacing w:before="3"/>
              <w:rPr>
                <w:sz w:val="16"/>
              </w:rPr>
            </w:pPr>
            <w:r>
              <w:rPr>
                <w:sz w:val="16"/>
              </w:rPr>
              <w:t>Rechallenge satisfactory, if</w:t>
            </w:r>
            <w:r>
              <w:rPr>
                <w:spacing w:val="-3"/>
                <w:sz w:val="16"/>
              </w:rPr>
              <w:t xml:space="preserve"> </w:t>
            </w:r>
            <w:r>
              <w:rPr>
                <w:sz w:val="16"/>
              </w:rPr>
              <w:t>necessary</w:t>
            </w:r>
          </w:p>
        </w:tc>
      </w:tr>
      <w:tr w:rsidR="000A329F" w14:paraId="74B70ADA" w14:textId="77777777" w:rsidTr="000A329F">
        <w:trPr>
          <w:trHeight w:val="1146"/>
        </w:trPr>
        <w:tc>
          <w:tcPr>
            <w:tcW w:w="1951" w:type="dxa"/>
          </w:tcPr>
          <w:p w14:paraId="09062745" w14:textId="77777777" w:rsidR="000A329F" w:rsidRDefault="000A329F" w:rsidP="000A329F">
            <w:pPr>
              <w:pStyle w:val="TableParagraph"/>
              <w:spacing w:line="178" w:lineRule="exact"/>
              <w:ind w:left="107"/>
              <w:rPr>
                <w:b/>
                <w:sz w:val="16"/>
              </w:rPr>
            </w:pPr>
            <w:r>
              <w:rPr>
                <w:b/>
                <w:sz w:val="16"/>
              </w:rPr>
              <w:t>Probable / Likely</w:t>
            </w:r>
          </w:p>
        </w:tc>
        <w:tc>
          <w:tcPr>
            <w:tcW w:w="7482" w:type="dxa"/>
          </w:tcPr>
          <w:p w14:paraId="4C1D3B29" w14:textId="77777777" w:rsidR="000A329F" w:rsidRPr="00322856" w:rsidRDefault="000A329F" w:rsidP="000A329F">
            <w:pPr>
              <w:pStyle w:val="TableParagraph"/>
              <w:numPr>
                <w:ilvl w:val="0"/>
                <w:numId w:val="31"/>
              </w:numPr>
              <w:tabs>
                <w:tab w:val="left" w:pos="424"/>
                <w:tab w:val="left" w:pos="425"/>
              </w:tabs>
              <w:spacing w:line="181" w:lineRule="exact"/>
              <w:rPr>
                <w:sz w:val="16"/>
                <w:lang w:val="en-GB"/>
              </w:rPr>
            </w:pPr>
            <w:r w:rsidRPr="00322856">
              <w:rPr>
                <w:sz w:val="16"/>
                <w:lang w:val="en-GB"/>
              </w:rPr>
              <w:t>Event or laboratory test abnormality, with reasonable time relationship to drug</w:t>
            </w:r>
            <w:r w:rsidRPr="00322856">
              <w:rPr>
                <w:spacing w:val="-14"/>
                <w:sz w:val="16"/>
                <w:lang w:val="en-GB"/>
              </w:rPr>
              <w:t xml:space="preserve"> </w:t>
            </w:r>
            <w:r w:rsidRPr="00322856">
              <w:rPr>
                <w:sz w:val="16"/>
                <w:lang w:val="en-GB"/>
              </w:rPr>
              <w:t>intake**</w:t>
            </w:r>
          </w:p>
          <w:p w14:paraId="18737D79" w14:textId="77777777" w:rsidR="000A329F" w:rsidRPr="00322856" w:rsidRDefault="000A329F" w:rsidP="000A329F">
            <w:pPr>
              <w:pStyle w:val="TableParagraph"/>
              <w:numPr>
                <w:ilvl w:val="0"/>
                <w:numId w:val="31"/>
              </w:numPr>
              <w:tabs>
                <w:tab w:val="left" w:pos="424"/>
                <w:tab w:val="left" w:pos="425"/>
              </w:tabs>
              <w:spacing w:before="91"/>
              <w:rPr>
                <w:sz w:val="16"/>
                <w:lang w:val="en-GB"/>
              </w:rPr>
            </w:pPr>
            <w:r w:rsidRPr="00322856">
              <w:rPr>
                <w:sz w:val="16"/>
                <w:lang w:val="en-GB"/>
              </w:rPr>
              <w:t>Unlikely to be attributed to disease or other</w:t>
            </w:r>
            <w:r w:rsidRPr="00322856">
              <w:rPr>
                <w:spacing w:val="-10"/>
                <w:sz w:val="16"/>
                <w:lang w:val="en-GB"/>
              </w:rPr>
              <w:t xml:space="preserve"> </w:t>
            </w:r>
            <w:r w:rsidRPr="00322856">
              <w:rPr>
                <w:sz w:val="16"/>
                <w:lang w:val="en-GB"/>
              </w:rPr>
              <w:t>drugs</w:t>
            </w:r>
          </w:p>
          <w:p w14:paraId="21A13BD0" w14:textId="77777777" w:rsidR="000A329F" w:rsidRDefault="000A329F" w:rsidP="000A329F">
            <w:pPr>
              <w:pStyle w:val="TableParagraph"/>
              <w:numPr>
                <w:ilvl w:val="0"/>
                <w:numId w:val="31"/>
              </w:numPr>
              <w:tabs>
                <w:tab w:val="left" w:pos="424"/>
                <w:tab w:val="left" w:pos="425"/>
              </w:tabs>
              <w:spacing w:before="91"/>
              <w:rPr>
                <w:sz w:val="16"/>
              </w:rPr>
            </w:pPr>
            <w:r>
              <w:rPr>
                <w:sz w:val="16"/>
              </w:rPr>
              <w:t>Response to withdrawal clinically</w:t>
            </w:r>
            <w:r>
              <w:rPr>
                <w:spacing w:val="-3"/>
                <w:sz w:val="16"/>
              </w:rPr>
              <w:t xml:space="preserve"> </w:t>
            </w:r>
            <w:r>
              <w:rPr>
                <w:sz w:val="16"/>
              </w:rPr>
              <w:t>reasonable</w:t>
            </w:r>
          </w:p>
          <w:p w14:paraId="41805E86" w14:textId="77777777" w:rsidR="000A329F" w:rsidRDefault="000A329F" w:rsidP="000A329F">
            <w:pPr>
              <w:pStyle w:val="TableParagraph"/>
              <w:numPr>
                <w:ilvl w:val="0"/>
                <w:numId w:val="31"/>
              </w:numPr>
              <w:tabs>
                <w:tab w:val="left" w:pos="424"/>
                <w:tab w:val="left" w:pos="425"/>
              </w:tabs>
              <w:spacing w:before="92"/>
              <w:rPr>
                <w:sz w:val="16"/>
              </w:rPr>
            </w:pPr>
            <w:r>
              <w:rPr>
                <w:sz w:val="16"/>
              </w:rPr>
              <w:t>Rechallenge not</w:t>
            </w:r>
            <w:r>
              <w:rPr>
                <w:spacing w:val="-2"/>
                <w:sz w:val="16"/>
              </w:rPr>
              <w:t xml:space="preserve"> </w:t>
            </w:r>
            <w:r>
              <w:rPr>
                <w:sz w:val="16"/>
              </w:rPr>
              <w:t>required</w:t>
            </w:r>
          </w:p>
        </w:tc>
      </w:tr>
      <w:tr w:rsidR="000A329F" w:rsidRPr="00322856" w14:paraId="1D163968" w14:textId="77777777" w:rsidTr="000A329F">
        <w:trPr>
          <w:trHeight w:val="844"/>
        </w:trPr>
        <w:tc>
          <w:tcPr>
            <w:tcW w:w="1951" w:type="dxa"/>
          </w:tcPr>
          <w:p w14:paraId="2D2834AC" w14:textId="77777777" w:rsidR="000A329F" w:rsidRDefault="000A329F" w:rsidP="000A329F">
            <w:pPr>
              <w:pStyle w:val="TableParagraph"/>
              <w:spacing w:line="178" w:lineRule="exact"/>
              <w:ind w:left="107"/>
              <w:rPr>
                <w:b/>
                <w:sz w:val="16"/>
              </w:rPr>
            </w:pPr>
            <w:r>
              <w:rPr>
                <w:b/>
                <w:sz w:val="16"/>
              </w:rPr>
              <w:t>Possible</w:t>
            </w:r>
          </w:p>
        </w:tc>
        <w:tc>
          <w:tcPr>
            <w:tcW w:w="7482" w:type="dxa"/>
          </w:tcPr>
          <w:p w14:paraId="7A797E7A" w14:textId="77777777" w:rsidR="000A329F" w:rsidRPr="00322856" w:rsidRDefault="000A329F" w:rsidP="000A329F">
            <w:pPr>
              <w:pStyle w:val="TableParagraph"/>
              <w:numPr>
                <w:ilvl w:val="0"/>
                <w:numId w:val="30"/>
              </w:numPr>
              <w:tabs>
                <w:tab w:val="left" w:pos="424"/>
                <w:tab w:val="left" w:pos="425"/>
              </w:tabs>
              <w:spacing w:line="181" w:lineRule="exact"/>
              <w:rPr>
                <w:sz w:val="16"/>
                <w:lang w:val="en-GB"/>
              </w:rPr>
            </w:pPr>
            <w:r w:rsidRPr="00322856">
              <w:rPr>
                <w:sz w:val="16"/>
                <w:lang w:val="en-GB"/>
              </w:rPr>
              <w:t>Event or laboratory test abnormality, with reasonable time relationship to drug intake</w:t>
            </w:r>
            <w:r w:rsidRPr="00322856">
              <w:rPr>
                <w:spacing w:val="-13"/>
                <w:sz w:val="16"/>
                <w:lang w:val="en-GB"/>
              </w:rPr>
              <w:t xml:space="preserve"> </w:t>
            </w:r>
            <w:r w:rsidRPr="00322856">
              <w:rPr>
                <w:sz w:val="16"/>
                <w:lang w:val="en-GB"/>
              </w:rPr>
              <w:t>**</w:t>
            </w:r>
          </w:p>
          <w:p w14:paraId="21F5FFEA" w14:textId="77777777" w:rsidR="000A329F" w:rsidRPr="00322856" w:rsidRDefault="000A329F" w:rsidP="000A329F">
            <w:pPr>
              <w:pStyle w:val="TableParagraph"/>
              <w:numPr>
                <w:ilvl w:val="0"/>
                <w:numId w:val="30"/>
              </w:numPr>
              <w:tabs>
                <w:tab w:val="left" w:pos="424"/>
                <w:tab w:val="left" w:pos="425"/>
              </w:tabs>
              <w:spacing w:before="91"/>
              <w:rPr>
                <w:sz w:val="16"/>
                <w:lang w:val="en-GB"/>
              </w:rPr>
            </w:pPr>
            <w:r w:rsidRPr="00322856">
              <w:rPr>
                <w:sz w:val="16"/>
                <w:lang w:val="en-GB"/>
              </w:rPr>
              <w:t>Could also be explained by disease or other</w:t>
            </w:r>
            <w:r w:rsidRPr="00322856">
              <w:rPr>
                <w:spacing w:val="-4"/>
                <w:sz w:val="16"/>
                <w:lang w:val="en-GB"/>
              </w:rPr>
              <w:t xml:space="preserve"> </w:t>
            </w:r>
            <w:r w:rsidRPr="00322856">
              <w:rPr>
                <w:sz w:val="16"/>
                <w:lang w:val="en-GB"/>
              </w:rPr>
              <w:t>drugs</w:t>
            </w:r>
          </w:p>
          <w:p w14:paraId="75677591" w14:textId="77777777" w:rsidR="000A329F" w:rsidRPr="00322856" w:rsidRDefault="000A329F" w:rsidP="000A329F">
            <w:pPr>
              <w:pStyle w:val="TableParagraph"/>
              <w:numPr>
                <w:ilvl w:val="0"/>
                <w:numId w:val="30"/>
              </w:numPr>
              <w:tabs>
                <w:tab w:val="left" w:pos="424"/>
                <w:tab w:val="left" w:pos="425"/>
              </w:tabs>
              <w:spacing w:before="91"/>
              <w:rPr>
                <w:sz w:val="16"/>
                <w:lang w:val="en-GB"/>
              </w:rPr>
            </w:pPr>
            <w:r w:rsidRPr="00322856">
              <w:rPr>
                <w:sz w:val="16"/>
                <w:lang w:val="en-GB"/>
              </w:rPr>
              <w:t>Information on drug withdrawal may be lacking or</w:t>
            </w:r>
            <w:r w:rsidRPr="00322856">
              <w:rPr>
                <w:spacing w:val="-5"/>
                <w:sz w:val="16"/>
                <w:lang w:val="en-GB"/>
              </w:rPr>
              <w:t xml:space="preserve"> </w:t>
            </w:r>
            <w:r w:rsidRPr="00322856">
              <w:rPr>
                <w:sz w:val="16"/>
                <w:lang w:val="en-GB"/>
              </w:rPr>
              <w:t>unclear</w:t>
            </w:r>
          </w:p>
        </w:tc>
      </w:tr>
    </w:tbl>
    <w:p w14:paraId="78A51CD3" w14:textId="77777777" w:rsidR="000A329F" w:rsidRPr="00322856" w:rsidRDefault="000A329F" w:rsidP="000A329F">
      <w:pPr>
        <w:rPr>
          <w:sz w:val="16"/>
          <w:lang w:val="en-GB"/>
        </w:rPr>
        <w:sectPr w:rsidR="000A329F" w:rsidRPr="00322856">
          <w:pgSz w:w="11910" w:h="16840"/>
          <w:pgMar w:top="1180" w:right="160" w:bottom="880" w:left="520" w:header="0" w:footer="648" w:gutter="0"/>
          <w:cols w:space="720"/>
        </w:sect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7482"/>
      </w:tblGrid>
      <w:tr w:rsidR="000A329F" w14:paraId="02155570" w14:textId="77777777" w:rsidTr="000A329F">
        <w:trPr>
          <w:trHeight w:val="338"/>
        </w:trPr>
        <w:tc>
          <w:tcPr>
            <w:tcW w:w="1951" w:type="dxa"/>
            <w:tcBorders>
              <w:bottom w:val="single" w:sz="6" w:space="0" w:color="000000"/>
            </w:tcBorders>
            <w:shd w:val="clear" w:color="auto" w:fill="F1F1F1"/>
          </w:tcPr>
          <w:p w14:paraId="714FC6E1" w14:textId="77777777" w:rsidR="000A329F" w:rsidRDefault="000A329F" w:rsidP="000A329F">
            <w:pPr>
              <w:pStyle w:val="TableParagraph"/>
              <w:spacing w:line="178" w:lineRule="exact"/>
              <w:ind w:left="107"/>
              <w:rPr>
                <w:b/>
                <w:sz w:val="16"/>
              </w:rPr>
            </w:pPr>
            <w:r>
              <w:rPr>
                <w:b/>
                <w:sz w:val="16"/>
              </w:rPr>
              <w:lastRenderedPageBreak/>
              <w:t>Causality term</w:t>
            </w:r>
          </w:p>
        </w:tc>
        <w:tc>
          <w:tcPr>
            <w:tcW w:w="7482" w:type="dxa"/>
            <w:tcBorders>
              <w:bottom w:val="single" w:sz="6" w:space="0" w:color="000000"/>
            </w:tcBorders>
            <w:shd w:val="clear" w:color="auto" w:fill="F1F1F1"/>
          </w:tcPr>
          <w:p w14:paraId="1C8DAC3D" w14:textId="77777777" w:rsidR="000A329F" w:rsidRDefault="000A329F" w:rsidP="000A329F">
            <w:pPr>
              <w:pStyle w:val="TableParagraph"/>
              <w:spacing w:line="180" w:lineRule="exact"/>
              <w:ind w:left="141"/>
              <w:rPr>
                <w:sz w:val="16"/>
              </w:rPr>
            </w:pPr>
            <w:r>
              <w:rPr>
                <w:sz w:val="16"/>
              </w:rPr>
              <w:t>Assessment criteria*</w:t>
            </w:r>
          </w:p>
        </w:tc>
      </w:tr>
      <w:tr w:rsidR="000A329F" w:rsidRPr="00322856" w14:paraId="2A8EE7F5" w14:textId="77777777" w:rsidTr="000A329F">
        <w:trPr>
          <w:trHeight w:val="866"/>
        </w:trPr>
        <w:tc>
          <w:tcPr>
            <w:tcW w:w="1951" w:type="dxa"/>
            <w:tcBorders>
              <w:top w:val="single" w:sz="6" w:space="0" w:color="000000"/>
            </w:tcBorders>
          </w:tcPr>
          <w:p w14:paraId="077B62C9" w14:textId="77777777" w:rsidR="000A329F" w:rsidRDefault="000A329F" w:rsidP="000A329F">
            <w:pPr>
              <w:pStyle w:val="TableParagraph"/>
              <w:spacing w:line="175" w:lineRule="exact"/>
              <w:ind w:left="107"/>
              <w:rPr>
                <w:b/>
                <w:sz w:val="16"/>
              </w:rPr>
            </w:pPr>
            <w:r>
              <w:rPr>
                <w:b/>
                <w:sz w:val="16"/>
              </w:rPr>
              <w:t>Unlikely</w:t>
            </w:r>
          </w:p>
        </w:tc>
        <w:tc>
          <w:tcPr>
            <w:tcW w:w="7482" w:type="dxa"/>
            <w:tcBorders>
              <w:top w:val="single" w:sz="6" w:space="0" w:color="000000"/>
            </w:tcBorders>
          </w:tcPr>
          <w:p w14:paraId="23897C3C" w14:textId="77777777" w:rsidR="000A329F" w:rsidRPr="00322856" w:rsidRDefault="000A329F" w:rsidP="000A329F">
            <w:pPr>
              <w:pStyle w:val="TableParagraph"/>
              <w:numPr>
                <w:ilvl w:val="0"/>
                <w:numId w:val="29"/>
              </w:numPr>
              <w:tabs>
                <w:tab w:val="left" w:pos="424"/>
                <w:tab w:val="left" w:pos="425"/>
              </w:tabs>
              <w:spacing w:line="179" w:lineRule="exact"/>
              <w:rPr>
                <w:sz w:val="16"/>
                <w:lang w:val="en-GB"/>
              </w:rPr>
            </w:pPr>
            <w:r w:rsidRPr="00322856">
              <w:rPr>
                <w:sz w:val="16"/>
                <w:lang w:val="en-GB"/>
              </w:rPr>
              <w:t>Event or laboratory test abnormality, with a time to drug intake</w:t>
            </w:r>
            <w:r w:rsidRPr="00322856">
              <w:rPr>
                <w:spacing w:val="-4"/>
                <w:sz w:val="16"/>
                <w:lang w:val="en-GB"/>
              </w:rPr>
              <w:t xml:space="preserve"> </w:t>
            </w:r>
            <w:r w:rsidRPr="00322856">
              <w:rPr>
                <w:sz w:val="16"/>
                <w:lang w:val="en-GB"/>
              </w:rPr>
              <w:t>**</w:t>
            </w:r>
          </w:p>
          <w:p w14:paraId="6C6FD1A4" w14:textId="77777777" w:rsidR="000A329F" w:rsidRPr="00322856" w:rsidRDefault="000A329F" w:rsidP="000A329F">
            <w:pPr>
              <w:pStyle w:val="TableParagraph"/>
              <w:numPr>
                <w:ilvl w:val="0"/>
                <w:numId w:val="29"/>
              </w:numPr>
              <w:tabs>
                <w:tab w:val="left" w:pos="424"/>
                <w:tab w:val="left" w:pos="425"/>
              </w:tabs>
              <w:spacing w:before="91"/>
              <w:rPr>
                <w:sz w:val="16"/>
                <w:lang w:val="en-GB"/>
              </w:rPr>
            </w:pPr>
            <w:r w:rsidRPr="00322856">
              <w:rPr>
                <w:sz w:val="16"/>
                <w:lang w:val="en-GB"/>
              </w:rPr>
              <w:t>that makes a relationship improbable (but not</w:t>
            </w:r>
            <w:r w:rsidRPr="00322856">
              <w:rPr>
                <w:spacing w:val="-3"/>
                <w:sz w:val="16"/>
                <w:lang w:val="en-GB"/>
              </w:rPr>
              <w:t xml:space="preserve"> </w:t>
            </w:r>
            <w:r w:rsidRPr="00322856">
              <w:rPr>
                <w:sz w:val="16"/>
                <w:lang w:val="en-GB"/>
              </w:rPr>
              <w:t>impossible)</w:t>
            </w:r>
          </w:p>
          <w:p w14:paraId="18CA78F4" w14:textId="77777777" w:rsidR="000A329F" w:rsidRPr="00322856" w:rsidRDefault="000A329F" w:rsidP="000A329F">
            <w:pPr>
              <w:pStyle w:val="TableParagraph"/>
              <w:numPr>
                <w:ilvl w:val="0"/>
                <w:numId w:val="29"/>
              </w:numPr>
              <w:tabs>
                <w:tab w:val="left" w:pos="424"/>
                <w:tab w:val="left" w:pos="425"/>
              </w:tabs>
              <w:spacing w:before="91"/>
              <w:rPr>
                <w:sz w:val="16"/>
                <w:lang w:val="en-GB"/>
              </w:rPr>
            </w:pPr>
            <w:r w:rsidRPr="00322856">
              <w:rPr>
                <w:sz w:val="16"/>
                <w:lang w:val="en-GB"/>
              </w:rPr>
              <w:t>Disease or other drugs provide plausible</w:t>
            </w:r>
            <w:r w:rsidRPr="00322856">
              <w:rPr>
                <w:spacing w:val="-2"/>
                <w:sz w:val="16"/>
                <w:lang w:val="en-GB"/>
              </w:rPr>
              <w:t xml:space="preserve"> </w:t>
            </w:r>
            <w:r w:rsidRPr="00322856">
              <w:rPr>
                <w:sz w:val="16"/>
                <w:lang w:val="en-GB"/>
              </w:rPr>
              <w:t>explanations</w:t>
            </w:r>
          </w:p>
        </w:tc>
      </w:tr>
    </w:tbl>
    <w:p w14:paraId="47656823" w14:textId="77777777" w:rsidR="000A329F" w:rsidRPr="00322856" w:rsidRDefault="000A329F" w:rsidP="000A329F">
      <w:pPr>
        <w:spacing w:line="179" w:lineRule="exact"/>
        <w:ind w:left="896"/>
        <w:rPr>
          <w:sz w:val="16"/>
          <w:lang w:val="en-GB"/>
        </w:rPr>
      </w:pPr>
      <w:r w:rsidRPr="00322856">
        <w:rPr>
          <w:sz w:val="16"/>
          <w:lang w:val="en-GB"/>
        </w:rPr>
        <w:t>*All points should be reasonably complied with</w:t>
      </w:r>
    </w:p>
    <w:p w14:paraId="1858E128" w14:textId="77777777" w:rsidR="000A329F" w:rsidRDefault="000A329F" w:rsidP="000A329F">
      <w:pPr>
        <w:spacing w:before="89"/>
        <w:ind w:left="896"/>
        <w:rPr>
          <w:sz w:val="16"/>
        </w:rPr>
      </w:pPr>
      <w:r>
        <w:rPr>
          <w:sz w:val="16"/>
        </w:rPr>
        <w:t xml:space="preserve">** Or </w:t>
      </w:r>
      <w:proofErr w:type="spellStart"/>
      <w:r>
        <w:rPr>
          <w:sz w:val="16"/>
        </w:rPr>
        <w:t>study</w:t>
      </w:r>
      <w:proofErr w:type="spellEnd"/>
      <w:r>
        <w:rPr>
          <w:sz w:val="16"/>
        </w:rPr>
        <w:t xml:space="preserve"> </w:t>
      </w:r>
      <w:proofErr w:type="spellStart"/>
      <w:r>
        <w:rPr>
          <w:sz w:val="16"/>
        </w:rPr>
        <w:t>procedures</w:t>
      </w:r>
      <w:proofErr w:type="spellEnd"/>
    </w:p>
    <w:p w14:paraId="24C2783A" w14:textId="77777777" w:rsidR="000A329F" w:rsidRDefault="000A329F" w:rsidP="000A329F">
      <w:pPr>
        <w:pStyle w:val="Corpsdetexte"/>
        <w:rPr>
          <w:sz w:val="18"/>
        </w:rPr>
      </w:pPr>
    </w:p>
    <w:p w14:paraId="538B017E" w14:textId="77777777" w:rsidR="000A329F" w:rsidRDefault="000A329F" w:rsidP="000A329F">
      <w:pPr>
        <w:pStyle w:val="Corpsdetexte"/>
        <w:spacing w:before="8"/>
      </w:pPr>
    </w:p>
    <w:p w14:paraId="16C51000" w14:textId="77777777" w:rsidR="000A329F" w:rsidRDefault="000A329F" w:rsidP="000A329F">
      <w:pPr>
        <w:pStyle w:val="Titre1"/>
        <w:keepNext w:val="0"/>
        <w:keepLines w:val="0"/>
        <w:widowControl w:val="0"/>
        <w:numPr>
          <w:ilvl w:val="3"/>
          <w:numId w:val="28"/>
        </w:numPr>
        <w:tabs>
          <w:tab w:val="left" w:pos="1605"/>
        </w:tabs>
        <w:autoSpaceDE w:val="0"/>
        <w:autoSpaceDN w:val="0"/>
        <w:spacing w:before="0" w:line="360" w:lineRule="auto"/>
        <w:ind w:right="1593" w:hanging="864"/>
        <w:jc w:val="left"/>
        <w:rPr>
          <w:rFonts w:ascii="Arial Narrow" w:hAnsi="Arial Narrow"/>
        </w:rPr>
      </w:pPr>
      <w:bookmarkStart w:id="117" w:name="_bookmark70"/>
      <w:bookmarkStart w:id="118" w:name="_Toc195961676"/>
      <w:bookmarkEnd w:id="117"/>
      <w:r>
        <w:rPr>
          <w:rFonts w:ascii="Arial Narrow" w:hAnsi="Arial Narrow"/>
        </w:rPr>
        <w:t>Evènements indésirables graves nécessitant une notification sans délai par l’investigateur au promoteur</w:t>
      </w:r>
      <w:bookmarkEnd w:id="118"/>
    </w:p>
    <w:p w14:paraId="21037F95" w14:textId="77777777" w:rsidR="000A329F" w:rsidRDefault="000A329F" w:rsidP="000A329F">
      <w:pPr>
        <w:pStyle w:val="Corpsdetexte"/>
        <w:spacing w:before="102" w:line="360" w:lineRule="auto"/>
        <w:ind w:left="896" w:right="968"/>
        <w:jc w:val="both"/>
      </w:pPr>
      <w:r>
        <w:t>Conformément à l’article R.1123-49 du Code de la Santé Publique, l’investigateur notifie au promoteur sans délai à compter du jour où il en a connaissance tous les événements indésirables graves, survenus au cours d’une recherche mentionnée au 1</w:t>
      </w:r>
      <w:r>
        <w:rPr>
          <w:vertAlign w:val="superscript"/>
        </w:rPr>
        <w:t>o</w:t>
      </w:r>
      <w:r>
        <w:t xml:space="preserve"> de l’article L.1121-1, à l’exception de ceux qui sont recensés dans le protocole et, le cas échéant, dans la brochure pour l’investigateur comme ne nécessitant pas une notification sans délai.</w:t>
      </w:r>
    </w:p>
    <w:p w14:paraId="1E4237B8" w14:textId="77777777" w:rsidR="000A329F" w:rsidRDefault="000A329F" w:rsidP="000A329F">
      <w:pPr>
        <w:pStyle w:val="Corpsdetexte"/>
        <w:spacing w:before="2" w:line="360" w:lineRule="auto"/>
        <w:ind w:left="896" w:right="969"/>
        <w:jc w:val="both"/>
      </w:pPr>
      <w:r>
        <w:t>L’investigateur notifie ces événements dans un délai approprié en tenant compte des spécificités de la recherche et de l’événement indésirable grave ainsi que d’éventuelles indications figurant dans le protocole ou la brochure pour l’investigateur. Cette notification fait l’objet d’un rapport écrit et est suivie de rapports complémentaires écrits</w:t>
      </w:r>
      <w:r>
        <w:rPr>
          <w:spacing w:val="-19"/>
        </w:rPr>
        <w:t xml:space="preserve"> </w:t>
      </w:r>
      <w:r>
        <w:t>détaillés.</w:t>
      </w:r>
    </w:p>
    <w:p w14:paraId="6D605759" w14:textId="77777777" w:rsidR="000A329F" w:rsidRDefault="000A329F" w:rsidP="000A329F">
      <w:pPr>
        <w:pStyle w:val="Corpsdetexte"/>
        <w:spacing w:before="10"/>
        <w:rPr>
          <w:sz w:val="32"/>
        </w:rPr>
      </w:pPr>
    </w:p>
    <w:p w14:paraId="2403D271" w14:textId="77777777" w:rsidR="000A329F" w:rsidRDefault="000A329F" w:rsidP="000A329F">
      <w:pPr>
        <w:pStyle w:val="Corpsdetexte"/>
        <w:ind w:left="896"/>
        <w:jc w:val="both"/>
      </w:pPr>
      <w:r>
        <w:rPr>
          <w:noProof/>
          <w:lang w:bidi="ar-SA"/>
        </w:rPr>
        <mc:AlternateContent>
          <mc:Choice Requires="wps">
            <w:drawing>
              <wp:anchor distT="0" distB="0" distL="0" distR="0" simplePos="0" relativeHeight="251689984" behindDoc="1" locked="0" layoutInCell="1" allowOverlap="1" wp14:anchorId="5D771113" wp14:editId="3BD6F95E">
                <wp:simplePos x="0" y="0"/>
                <wp:positionH relativeFrom="page">
                  <wp:posOffset>1056640</wp:posOffset>
                </wp:positionH>
                <wp:positionV relativeFrom="paragraph">
                  <wp:posOffset>247015</wp:posOffset>
                </wp:positionV>
                <wp:extent cx="5856605" cy="1236345"/>
                <wp:effectExtent l="8890" t="10795" r="11430" b="10160"/>
                <wp:wrapTopAndBottom/>
                <wp:docPr id="80" name="Zone de texte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6605" cy="123634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67721A" w14:textId="77777777" w:rsidR="000A329F" w:rsidRDefault="000A329F" w:rsidP="000A329F">
                            <w:pPr>
                              <w:pStyle w:val="Corpsdetexte"/>
                              <w:numPr>
                                <w:ilvl w:val="0"/>
                                <w:numId w:val="27"/>
                              </w:numPr>
                              <w:tabs>
                                <w:tab w:val="left" w:pos="456"/>
                              </w:tabs>
                              <w:spacing w:before="17"/>
                            </w:pPr>
                            <w:r>
                              <w:t>évènement qui entraîne la</w:t>
                            </w:r>
                            <w:r>
                              <w:rPr>
                                <w:spacing w:val="-2"/>
                              </w:rPr>
                              <w:t xml:space="preserve"> </w:t>
                            </w:r>
                            <w:r>
                              <w:t>mort,</w:t>
                            </w:r>
                          </w:p>
                          <w:p w14:paraId="289149F4" w14:textId="77777777" w:rsidR="000A329F" w:rsidRDefault="000A329F" w:rsidP="000A329F">
                            <w:pPr>
                              <w:pStyle w:val="Corpsdetexte"/>
                              <w:numPr>
                                <w:ilvl w:val="0"/>
                                <w:numId w:val="27"/>
                              </w:numPr>
                              <w:tabs>
                                <w:tab w:val="left" w:pos="456"/>
                              </w:tabs>
                              <w:spacing w:before="126"/>
                            </w:pPr>
                            <w:r>
                              <w:t>évènement qui met en danger la vie de la personne qui se prête à la</w:t>
                            </w:r>
                            <w:r>
                              <w:rPr>
                                <w:spacing w:val="-12"/>
                              </w:rPr>
                              <w:t xml:space="preserve"> </w:t>
                            </w:r>
                            <w:r>
                              <w:t>recherche,</w:t>
                            </w:r>
                          </w:p>
                          <w:p w14:paraId="68CEEEE1" w14:textId="77777777" w:rsidR="000A329F" w:rsidRDefault="000A329F" w:rsidP="000A329F">
                            <w:pPr>
                              <w:pStyle w:val="Corpsdetexte"/>
                              <w:numPr>
                                <w:ilvl w:val="0"/>
                                <w:numId w:val="27"/>
                              </w:numPr>
                              <w:tabs>
                                <w:tab w:val="left" w:pos="456"/>
                              </w:tabs>
                              <w:spacing w:before="126" w:line="360" w:lineRule="auto"/>
                              <w:ind w:left="108" w:right="715" w:firstLine="0"/>
                            </w:pPr>
                            <w:r>
                              <w:t>évènement qui nécessite une hospitalisation ou la prolongation de l'hospitalisation, 4- évènement qui provoque une incapacité ou un handicap importants ou</w:t>
                            </w:r>
                            <w:r>
                              <w:rPr>
                                <w:spacing w:val="13"/>
                              </w:rPr>
                              <w:t xml:space="preserve"> </w:t>
                            </w:r>
                            <w:r>
                              <w:t>durables,</w:t>
                            </w:r>
                          </w:p>
                          <w:p w14:paraId="65AF1463" w14:textId="77777777" w:rsidR="000A329F" w:rsidRDefault="000A329F" w:rsidP="000A329F">
                            <w:pPr>
                              <w:pStyle w:val="Corpsdetexte"/>
                              <w:spacing w:before="2"/>
                              <w:ind w:left="108"/>
                            </w:pPr>
                            <w:r>
                              <w:t>5-  évènement qui se traduit par une anomalie ou une malformation</w:t>
                            </w:r>
                            <w:r>
                              <w:rPr>
                                <w:spacing w:val="6"/>
                              </w:rPr>
                              <w:t xml:space="preserve"> </w:t>
                            </w:r>
                            <w:r>
                              <w:t>congénitale.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71113" id="Zone de texte 80" o:spid="_x0000_s1027" type="#_x0000_t202" style="position:absolute;left:0;text-align:left;margin-left:83.2pt;margin-top:19.45pt;width:461.15pt;height:97.3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" filled="f" strokeweight=".48pt">
                <v:textbox inset="0,0,0,0">
                  <w:txbxContent>
                    <w:p w14:paraId="7167721A" w14:textId="77777777" w:rsidR="000A329F" w:rsidRDefault="000A329F" w:rsidP="000A329F">
                      <w:pPr>
                        <w:pStyle w:val="Corpsdetexte"/>
                        <w:numPr>
                          <w:ilvl w:val="0"/>
                          <w:numId w:val="27"/>
                        </w:numPr>
                        <w:tabs>
                          <w:tab w:val="left" w:pos="456"/>
                        </w:tabs>
                        <w:spacing w:before="17"/>
                      </w:pPr>
                      <w:r>
                        <w:t>évènement qui entraîne la</w:t>
                      </w:r>
                      <w:r>
                        <w:rPr>
                          <w:spacing w:val="-2"/>
                        </w:rPr>
                        <w:t xml:space="preserve"> </w:t>
                      </w:r>
                      <w:r>
                        <w:t>mort,</w:t>
                      </w:r>
                    </w:p>
                    <w:p w14:paraId="289149F4" w14:textId="77777777" w:rsidR="000A329F" w:rsidRDefault="000A329F" w:rsidP="000A329F">
                      <w:pPr>
                        <w:pStyle w:val="Corpsdetexte"/>
                        <w:numPr>
                          <w:ilvl w:val="0"/>
                          <w:numId w:val="27"/>
                        </w:numPr>
                        <w:tabs>
                          <w:tab w:val="left" w:pos="456"/>
                        </w:tabs>
                        <w:spacing w:before="126"/>
                      </w:pPr>
                      <w:r>
                        <w:t>évènement qui met en danger la vie de la personne qui se prête à la</w:t>
                      </w:r>
                      <w:r>
                        <w:rPr>
                          <w:spacing w:val="-12"/>
                        </w:rPr>
                        <w:t xml:space="preserve"> </w:t>
                      </w:r>
                      <w:r>
                        <w:t>recherche,</w:t>
                      </w:r>
                    </w:p>
                    <w:p w14:paraId="68CEEEE1" w14:textId="77777777" w:rsidR="000A329F" w:rsidRDefault="000A329F" w:rsidP="000A329F">
                      <w:pPr>
                        <w:pStyle w:val="Corpsdetexte"/>
                        <w:numPr>
                          <w:ilvl w:val="0"/>
                          <w:numId w:val="27"/>
                        </w:numPr>
                        <w:tabs>
                          <w:tab w:val="left" w:pos="456"/>
                        </w:tabs>
                        <w:spacing w:before="126" w:line="360" w:lineRule="auto"/>
                        <w:ind w:left="108" w:right="715" w:firstLine="0"/>
                      </w:pPr>
                      <w:r>
                        <w:t>évènement qui nécessite une hospitalisation ou la prolongation de l'hospitalisation, 4- évènement qui provoque une incapacité ou un handicap importants ou</w:t>
                      </w:r>
                      <w:r>
                        <w:rPr>
                          <w:spacing w:val="13"/>
                        </w:rPr>
                        <w:t xml:space="preserve"> </w:t>
                      </w:r>
                      <w:r>
                        <w:t>durables,</w:t>
                      </w:r>
                    </w:p>
                    <w:p w14:paraId="65AF1463" w14:textId="77777777" w:rsidR="000A329F" w:rsidRDefault="000A329F" w:rsidP="000A329F">
                      <w:pPr>
                        <w:pStyle w:val="Corpsdetexte"/>
                        <w:spacing w:before="2"/>
                        <w:ind w:left="108"/>
                      </w:pPr>
                      <w:r>
                        <w:t>5-  évènement qui se traduit par une anomalie ou une malformation</w:t>
                      </w:r>
                      <w:r>
                        <w:rPr>
                          <w:spacing w:val="6"/>
                        </w:rPr>
                        <w:t xml:space="preserve"> </w:t>
                      </w:r>
                      <w:r>
                        <w:t>congénitale.</w:t>
                      </w:r>
                    </w:p>
                  </w:txbxContent>
                </v:textbox>
                <w10:wrap type="topAndBottom" anchorx="page"/>
              </v:shape>
            </w:pict>
          </mc:Fallback>
        </mc:AlternateContent>
      </w:r>
      <w:r>
        <w:t>Un évènement indésirable grave présente l’un des critères suivants :</w:t>
      </w:r>
    </w:p>
    <w:p w14:paraId="41ACFC1D" w14:textId="77777777" w:rsidR="000A329F" w:rsidRDefault="000A329F" w:rsidP="000A329F">
      <w:pPr>
        <w:pStyle w:val="Corpsdetexte"/>
        <w:rPr>
          <w:sz w:val="20"/>
        </w:rPr>
      </w:pPr>
    </w:p>
    <w:p w14:paraId="2450ADD1" w14:textId="77777777" w:rsidR="000A329F" w:rsidRDefault="000A329F" w:rsidP="000A329F">
      <w:pPr>
        <w:pStyle w:val="Corpsdetexte"/>
        <w:rPr>
          <w:sz w:val="20"/>
        </w:rPr>
      </w:pPr>
    </w:p>
    <w:p w14:paraId="4628F721" w14:textId="77777777" w:rsidR="000A329F" w:rsidRDefault="000A329F" w:rsidP="000A329F">
      <w:pPr>
        <w:pStyle w:val="Corpsdetexte"/>
        <w:spacing w:before="7"/>
        <w:rPr>
          <w:sz w:val="19"/>
        </w:rPr>
      </w:pPr>
    </w:p>
    <w:p w14:paraId="2C9D7C6A" w14:textId="77777777" w:rsidR="000A329F" w:rsidRDefault="000A329F" w:rsidP="000A329F">
      <w:pPr>
        <w:pStyle w:val="Paragraphedeliste"/>
        <w:numPr>
          <w:ilvl w:val="0"/>
          <w:numId w:val="26"/>
        </w:numPr>
        <w:tabs>
          <w:tab w:val="left" w:pos="1257"/>
        </w:tabs>
        <w:spacing w:line="360" w:lineRule="auto"/>
        <w:ind w:right="971"/>
      </w:pPr>
      <w:r>
        <w:t>Les événements indésirables graves suivants (liste non exhaustive) susceptibles d’être liés à la mélatonine feront l’objet d’une notification immédiate au promoteur</w:t>
      </w:r>
      <w:r>
        <w:rPr>
          <w:spacing w:val="-10"/>
        </w:rPr>
        <w:t xml:space="preserve"> </w:t>
      </w:r>
      <w:r>
        <w:t>:</w:t>
      </w:r>
    </w:p>
    <w:p w14:paraId="30BAB6AA" w14:textId="77777777" w:rsidR="000A329F" w:rsidRDefault="000A329F" w:rsidP="000A329F">
      <w:pPr>
        <w:pStyle w:val="Corpsdetexte"/>
        <w:spacing w:before="202" w:line="350" w:lineRule="auto"/>
        <w:ind w:left="1887" w:right="973" w:hanging="284"/>
        <w:jc w:val="both"/>
      </w:pPr>
      <w:r>
        <w:rPr>
          <w:rFonts w:ascii="Courier New" w:hAnsi="Courier New"/>
        </w:rPr>
        <w:t xml:space="preserve">o </w:t>
      </w:r>
      <w:r>
        <w:t xml:space="preserve">Altération profonde de la vigilance (score de RASS &lt;-3) diurne à distance (&gt;  48 h)  de l’arrêt des sédatifs, morphiniques et psychotropes, en l’absence de toute insuffisance rénale (stade 0 de la classification </w:t>
      </w:r>
      <w:proofErr w:type="spellStart"/>
      <w:r>
        <w:t>KDiGO</w:t>
      </w:r>
      <w:proofErr w:type="spellEnd"/>
      <w:r>
        <w:t xml:space="preserve">) (ACUTE KIDNEY INJURY | KDIGO </w:t>
      </w:r>
      <w:proofErr w:type="spellStart"/>
      <w:r>
        <w:t>n.d</w:t>
      </w:r>
      <w:proofErr w:type="spellEnd"/>
      <w:r>
        <w:t>.) et de toute autre cause</w:t>
      </w:r>
      <w:r>
        <w:rPr>
          <w:spacing w:val="-3"/>
        </w:rPr>
        <w:t xml:space="preserve"> </w:t>
      </w:r>
      <w:r>
        <w:t>évidente.</w:t>
      </w:r>
    </w:p>
    <w:p w14:paraId="05FE6E87" w14:textId="77777777" w:rsidR="000A329F" w:rsidRDefault="000A329F" w:rsidP="000A329F">
      <w:pPr>
        <w:spacing w:line="350" w:lineRule="auto"/>
        <w:jc w:val="both"/>
        <w:sectPr w:rsidR="000A329F">
          <w:pgSz w:w="11910" w:h="16840"/>
          <w:pgMar w:top="1260" w:right="160" w:bottom="880" w:left="520" w:header="0" w:footer="648" w:gutter="0"/>
          <w:cols w:space="720"/>
        </w:sectPr>
      </w:pPr>
    </w:p>
    <w:p w14:paraId="0CE2F18F" w14:textId="77777777" w:rsidR="000A329F" w:rsidRDefault="000A329F" w:rsidP="000A329F">
      <w:pPr>
        <w:pStyle w:val="Titre1"/>
        <w:keepNext w:val="0"/>
        <w:keepLines w:val="0"/>
        <w:widowControl w:val="0"/>
        <w:numPr>
          <w:ilvl w:val="3"/>
          <w:numId w:val="28"/>
        </w:numPr>
        <w:tabs>
          <w:tab w:val="left" w:pos="3604"/>
          <w:tab w:val="left" w:pos="3605"/>
        </w:tabs>
        <w:autoSpaceDE w:val="0"/>
        <w:autoSpaceDN w:val="0"/>
        <w:spacing w:before="74" w:line="240" w:lineRule="auto"/>
        <w:ind w:left="3604" w:hanging="866"/>
        <w:jc w:val="left"/>
        <w:rPr>
          <w:rFonts w:ascii="Arial Narrow" w:hAnsi="Arial Narrow"/>
        </w:rPr>
      </w:pPr>
      <w:bookmarkStart w:id="119" w:name="_bookmark71"/>
      <w:bookmarkStart w:id="120" w:name="_Toc195961677"/>
      <w:bookmarkEnd w:id="119"/>
      <w:r>
        <w:rPr>
          <w:rFonts w:ascii="Arial Narrow" w:hAnsi="Arial Narrow"/>
        </w:rPr>
        <w:lastRenderedPageBreak/>
        <w:t>Spécificités du</w:t>
      </w:r>
      <w:r>
        <w:rPr>
          <w:rFonts w:ascii="Arial Narrow" w:hAnsi="Arial Narrow"/>
          <w:spacing w:val="-3"/>
        </w:rPr>
        <w:t xml:space="preserve"> </w:t>
      </w:r>
      <w:r>
        <w:rPr>
          <w:rFonts w:ascii="Arial Narrow" w:hAnsi="Arial Narrow"/>
        </w:rPr>
        <w:t>protocole</w:t>
      </w:r>
      <w:bookmarkEnd w:id="120"/>
    </w:p>
    <w:p w14:paraId="7959BD7B" w14:textId="77777777" w:rsidR="000A329F" w:rsidRDefault="000A329F" w:rsidP="000A329F">
      <w:pPr>
        <w:pStyle w:val="Corpsdetexte"/>
        <w:spacing w:before="9"/>
        <w:rPr>
          <w:rFonts w:ascii="Arial Narrow"/>
          <w:b/>
          <w:sz w:val="31"/>
        </w:rPr>
      </w:pPr>
    </w:p>
    <w:p w14:paraId="02C72347" w14:textId="77777777" w:rsidR="000A329F" w:rsidRDefault="000A329F" w:rsidP="000A329F">
      <w:pPr>
        <w:pStyle w:val="Titre2"/>
        <w:numPr>
          <w:ilvl w:val="4"/>
          <w:numId w:val="25"/>
        </w:numPr>
        <w:tabs>
          <w:tab w:val="left" w:pos="1904"/>
          <w:tab w:val="left" w:pos="1905"/>
        </w:tabs>
        <w:ind w:hanging="1009"/>
      </w:pPr>
      <w:bookmarkStart w:id="121" w:name="_Toc195961678"/>
      <w:r>
        <w:t>Autres évènements nécessitant une notification sans délai par l’investigateur au</w:t>
      </w:r>
      <w:r>
        <w:rPr>
          <w:spacing w:val="-15"/>
        </w:rPr>
        <w:t xml:space="preserve"> </w:t>
      </w:r>
      <w:r>
        <w:t>promoteur</w:t>
      </w:r>
      <w:bookmarkEnd w:id="121"/>
    </w:p>
    <w:p w14:paraId="2CA11D8E" w14:textId="77777777" w:rsidR="000A329F" w:rsidRDefault="000A329F" w:rsidP="000A329F">
      <w:pPr>
        <w:pStyle w:val="Paragraphedeliste"/>
        <w:numPr>
          <w:ilvl w:val="5"/>
          <w:numId w:val="25"/>
        </w:numPr>
        <w:tabs>
          <w:tab w:val="left" w:pos="2030"/>
        </w:tabs>
        <w:spacing w:before="188"/>
        <w:ind w:hanging="426"/>
        <w:jc w:val="both"/>
      </w:pPr>
      <w:r>
        <w:t>Evènements indésirables jugés comme « médicalement significatifs</w:t>
      </w:r>
      <w:r>
        <w:rPr>
          <w:spacing w:val="-3"/>
        </w:rPr>
        <w:t xml:space="preserve"> </w:t>
      </w:r>
      <w:r>
        <w:t>»</w:t>
      </w:r>
    </w:p>
    <w:p w14:paraId="3BF7A45C" w14:textId="77777777" w:rsidR="000A329F" w:rsidRDefault="000A329F" w:rsidP="000A329F">
      <w:pPr>
        <w:pStyle w:val="Paragraphedeliste"/>
        <w:numPr>
          <w:ilvl w:val="0"/>
          <w:numId w:val="24"/>
        </w:numPr>
        <w:tabs>
          <w:tab w:val="left" w:pos="962"/>
        </w:tabs>
        <w:spacing w:before="225" w:line="350" w:lineRule="auto"/>
        <w:ind w:right="970"/>
        <w:jc w:val="both"/>
      </w:pPr>
      <w:r>
        <w:t xml:space="preserve">Altération modérée de la vigilance (score de RASS de -1, -2 ou -3) diurne à distance (&gt; 48 h) de l’arrêt des sédatifs, morphiniques et psychotropes, en l’absence de toute insuffisance rénale (stade 0 de la classification </w:t>
      </w:r>
      <w:proofErr w:type="spellStart"/>
      <w:r>
        <w:t>KDiGO</w:t>
      </w:r>
      <w:proofErr w:type="spellEnd"/>
      <w:r>
        <w:t xml:space="preserve">) (ACUTE KIDNEY INJURY | KDIGO </w:t>
      </w:r>
      <w:proofErr w:type="spellStart"/>
      <w:r>
        <w:t>n.d</w:t>
      </w:r>
      <w:proofErr w:type="spellEnd"/>
      <w:r>
        <w:t>.) et de toute autre cause</w:t>
      </w:r>
      <w:r>
        <w:rPr>
          <w:spacing w:val="-1"/>
        </w:rPr>
        <w:t xml:space="preserve"> </w:t>
      </w:r>
      <w:r>
        <w:t>évidente.</w:t>
      </w:r>
    </w:p>
    <w:p w14:paraId="26692AC0" w14:textId="77777777" w:rsidR="000A329F" w:rsidRDefault="000A329F" w:rsidP="000A329F">
      <w:pPr>
        <w:pStyle w:val="Corpsdetexte"/>
        <w:spacing w:before="121" w:line="360" w:lineRule="auto"/>
        <w:ind w:left="896" w:right="971"/>
        <w:jc w:val="both"/>
      </w:pPr>
      <w:r>
        <w:t>Ces évènements indésirables doivent être notifiés au promoteur par l’investigateur sans délai à compter du jour où il en a connaissance, selon les mêmes modalités et délais que les évènements indésirables graves (cf. section correspondante).</w:t>
      </w:r>
    </w:p>
    <w:p w14:paraId="2B99CC9C" w14:textId="77777777" w:rsidR="000A329F" w:rsidRDefault="000A329F" w:rsidP="000A329F">
      <w:pPr>
        <w:pStyle w:val="Corpsdetexte"/>
        <w:spacing w:before="2"/>
        <w:rPr>
          <w:sz w:val="33"/>
        </w:rPr>
      </w:pPr>
    </w:p>
    <w:p w14:paraId="464B53BD" w14:textId="77777777" w:rsidR="000A329F" w:rsidRDefault="000A329F" w:rsidP="000A329F">
      <w:pPr>
        <w:pStyle w:val="Paragraphedeliste"/>
        <w:numPr>
          <w:ilvl w:val="1"/>
          <w:numId w:val="24"/>
        </w:numPr>
        <w:tabs>
          <w:tab w:val="left" w:pos="1965"/>
        </w:tabs>
        <w:ind w:hanging="361"/>
        <w:jc w:val="both"/>
        <w:rPr>
          <w:b/>
          <w:i/>
        </w:rPr>
      </w:pPr>
      <w:r>
        <w:t xml:space="preserve">Exposition </w:t>
      </w:r>
      <w:r>
        <w:rPr>
          <w:b/>
          <w:i/>
        </w:rPr>
        <w:t>in</w:t>
      </w:r>
      <w:r>
        <w:rPr>
          <w:b/>
          <w:i/>
          <w:spacing w:val="-1"/>
        </w:rPr>
        <w:t xml:space="preserve"> </w:t>
      </w:r>
      <w:r>
        <w:rPr>
          <w:b/>
          <w:i/>
        </w:rPr>
        <w:t>utero</w:t>
      </w:r>
    </w:p>
    <w:p w14:paraId="52D8560C" w14:textId="77777777" w:rsidR="000A329F" w:rsidRDefault="000A329F" w:rsidP="000A329F">
      <w:pPr>
        <w:pStyle w:val="Corpsdetexte"/>
        <w:spacing w:before="124" w:line="360" w:lineRule="auto"/>
        <w:ind w:left="896" w:right="968"/>
        <w:jc w:val="both"/>
      </w:pPr>
      <w:r>
        <w:t>Toute grossesse survenue au cours de la recherche, même si elle n’est pas associée à un évènement indésirable doit être notifiée au promoteur par l’investigateur sans délai à compter du jour où il en a</w:t>
      </w:r>
      <w:r>
        <w:rPr>
          <w:spacing w:val="-4"/>
        </w:rPr>
        <w:t xml:space="preserve"> </w:t>
      </w:r>
      <w:r>
        <w:t>connaissance.</w:t>
      </w:r>
    </w:p>
    <w:p w14:paraId="5069E2C6" w14:textId="77777777" w:rsidR="000A329F" w:rsidRDefault="000A329F" w:rsidP="000A329F">
      <w:pPr>
        <w:pStyle w:val="Corpsdetexte"/>
        <w:spacing w:line="360" w:lineRule="auto"/>
        <w:ind w:left="896" w:right="972"/>
        <w:jc w:val="both"/>
      </w:pPr>
      <w:r>
        <w:t>La notification est à faire en cas d'exposition maternelle ou paternelle si le médicament expérimental est génotoxique.</w:t>
      </w:r>
    </w:p>
    <w:p w14:paraId="092DACA9" w14:textId="77777777" w:rsidR="000A329F" w:rsidRDefault="000A329F" w:rsidP="000A329F">
      <w:pPr>
        <w:pStyle w:val="Corpsdetexte"/>
        <w:spacing w:before="10"/>
        <w:rPr>
          <w:sz w:val="32"/>
        </w:rPr>
      </w:pPr>
    </w:p>
    <w:p w14:paraId="384583FF" w14:textId="77777777" w:rsidR="000A329F" w:rsidRDefault="000A329F" w:rsidP="000A329F">
      <w:pPr>
        <w:pStyle w:val="Paragraphedeliste"/>
        <w:numPr>
          <w:ilvl w:val="1"/>
          <w:numId w:val="24"/>
        </w:numPr>
        <w:tabs>
          <w:tab w:val="left" w:pos="1965"/>
        </w:tabs>
        <w:ind w:hanging="361"/>
        <w:jc w:val="both"/>
        <w:rPr>
          <w:b/>
        </w:rPr>
      </w:pPr>
      <w:bookmarkStart w:id="122" w:name="_bookmark72"/>
      <w:bookmarkEnd w:id="122"/>
      <w:r>
        <w:t xml:space="preserve">Exposition </w:t>
      </w:r>
      <w:r>
        <w:rPr>
          <w:b/>
        </w:rPr>
        <w:t>durant l'allaitement</w:t>
      </w:r>
    </w:p>
    <w:p w14:paraId="5DE594BE" w14:textId="77777777" w:rsidR="000A329F" w:rsidRDefault="000A329F" w:rsidP="000A329F">
      <w:pPr>
        <w:pStyle w:val="Corpsdetexte"/>
        <w:spacing w:before="127" w:line="360" w:lineRule="auto"/>
        <w:ind w:left="896" w:right="973"/>
        <w:jc w:val="both"/>
      </w:pPr>
      <w:r>
        <w:t xml:space="preserve">Les expositions durant l’allaitement ont lieu lorsqu’un nourrisson ou un enfant a pu être exposé à un médicament </w:t>
      </w:r>
      <w:r>
        <w:rPr>
          <w:i/>
        </w:rPr>
        <w:t xml:space="preserve">via </w:t>
      </w:r>
      <w:r>
        <w:t>l’allaitement d’une mère traitée par un médicament</w:t>
      </w:r>
      <w:r>
        <w:rPr>
          <w:spacing w:val="-16"/>
        </w:rPr>
        <w:t xml:space="preserve"> </w:t>
      </w:r>
      <w:r>
        <w:t>expérimental.</w:t>
      </w:r>
    </w:p>
    <w:p w14:paraId="4B882553" w14:textId="77777777" w:rsidR="000A329F" w:rsidRDefault="000A329F" w:rsidP="000A329F">
      <w:pPr>
        <w:pStyle w:val="Titre1"/>
        <w:spacing w:line="360" w:lineRule="auto"/>
        <w:ind w:left="896" w:right="973"/>
        <w:jc w:val="both"/>
      </w:pPr>
      <w:bookmarkStart w:id="123" w:name="_Toc195961679"/>
      <w:r>
        <w:t>Même si elle n’est pas associée à un évènement indésirable, l’exposition durant l’allaitement doit être notifiée au promoteur par l’investigateur sans délai à compter du jour où il en a connaissance.</w:t>
      </w:r>
      <w:bookmarkEnd w:id="123"/>
    </w:p>
    <w:p w14:paraId="410CB4FF" w14:textId="77777777" w:rsidR="000A329F" w:rsidRDefault="000A329F" w:rsidP="000A329F">
      <w:pPr>
        <w:pStyle w:val="Corpsdetexte"/>
        <w:spacing w:before="9"/>
        <w:rPr>
          <w:b/>
          <w:sz w:val="20"/>
        </w:rPr>
      </w:pPr>
    </w:p>
    <w:p w14:paraId="1F887E4B" w14:textId="77777777" w:rsidR="000A329F" w:rsidRDefault="000A329F" w:rsidP="000A329F">
      <w:pPr>
        <w:pStyle w:val="Titre2"/>
        <w:numPr>
          <w:ilvl w:val="4"/>
          <w:numId w:val="25"/>
        </w:numPr>
        <w:tabs>
          <w:tab w:val="left" w:pos="1904"/>
          <w:tab w:val="left" w:pos="1905"/>
        </w:tabs>
        <w:spacing w:line="357" w:lineRule="auto"/>
        <w:ind w:right="967"/>
      </w:pPr>
      <w:bookmarkStart w:id="124" w:name="_Toc195961680"/>
      <w:r>
        <w:t>Evènements indésirables graves ne nécessitant pas une notification sans délai par l’investigateur au</w:t>
      </w:r>
      <w:r>
        <w:rPr>
          <w:spacing w:val="-2"/>
        </w:rPr>
        <w:t xml:space="preserve"> </w:t>
      </w:r>
      <w:r>
        <w:t>promoteur</w:t>
      </w:r>
      <w:bookmarkEnd w:id="124"/>
    </w:p>
    <w:p w14:paraId="5261CD0D" w14:textId="77777777" w:rsidR="000A329F" w:rsidRDefault="000A329F" w:rsidP="000A329F">
      <w:pPr>
        <w:pStyle w:val="Corpsdetexte"/>
        <w:spacing w:before="66" w:line="360" w:lineRule="auto"/>
        <w:ind w:left="896" w:right="969"/>
        <w:jc w:val="both"/>
      </w:pPr>
      <w:r>
        <w:t>Ces évènements indésirables graves sont uniquement recueillis dans la partie « évènement indésirable » de l’e-CRF. Une extraction de ces évènements indésirables graves du cahier d’observation sera réalisée tous les 6 mois.</w:t>
      </w:r>
    </w:p>
    <w:p w14:paraId="0D044258" w14:textId="77777777" w:rsidR="000A329F" w:rsidRDefault="000A329F" w:rsidP="000A329F">
      <w:pPr>
        <w:pStyle w:val="Paragraphedeliste"/>
        <w:numPr>
          <w:ilvl w:val="5"/>
          <w:numId w:val="25"/>
        </w:numPr>
        <w:tabs>
          <w:tab w:val="left" w:pos="1977"/>
        </w:tabs>
        <w:spacing w:before="1"/>
        <w:ind w:left="1976" w:hanging="361"/>
        <w:jc w:val="both"/>
      </w:pPr>
      <w:r>
        <w:rPr>
          <w:i/>
        </w:rPr>
        <w:t>Evolution naturelle et habituelle de la pathologie</w:t>
      </w:r>
      <w:r>
        <w:rPr>
          <w:i/>
          <w:spacing w:val="1"/>
        </w:rPr>
        <w:t xml:space="preserve"> </w:t>
      </w:r>
      <w:r>
        <w:t>:</w:t>
      </w:r>
    </w:p>
    <w:p w14:paraId="7771DC8B" w14:textId="77777777" w:rsidR="000A329F" w:rsidRDefault="000A329F" w:rsidP="000A329F">
      <w:pPr>
        <w:pStyle w:val="Paragraphedeliste"/>
        <w:numPr>
          <w:ilvl w:val="0"/>
          <w:numId w:val="24"/>
        </w:numPr>
        <w:tabs>
          <w:tab w:val="left" w:pos="962"/>
        </w:tabs>
        <w:spacing w:before="125"/>
        <w:ind w:hanging="285"/>
        <w:rPr>
          <w:i/>
        </w:rPr>
      </w:pPr>
      <w:r>
        <w:rPr>
          <w:i/>
        </w:rPr>
        <w:t>Décès</w:t>
      </w:r>
    </w:p>
    <w:p w14:paraId="6626B1A3" w14:textId="77777777" w:rsidR="000A329F" w:rsidRDefault="000A329F" w:rsidP="000A329F">
      <w:pPr>
        <w:pStyle w:val="Paragraphedeliste"/>
        <w:numPr>
          <w:ilvl w:val="0"/>
          <w:numId w:val="24"/>
        </w:numPr>
        <w:tabs>
          <w:tab w:val="left" w:pos="962"/>
        </w:tabs>
        <w:spacing w:before="107" w:line="333" w:lineRule="auto"/>
        <w:ind w:right="972"/>
        <w:rPr>
          <w:i/>
        </w:rPr>
      </w:pPr>
      <w:r>
        <w:rPr>
          <w:i/>
        </w:rPr>
        <w:t>Complication associée à la ventilation mécanique, qu’elle qu’en soit la cause (infectieuse ou non</w:t>
      </w:r>
      <w:r>
        <w:rPr>
          <w:i/>
          <w:spacing w:val="-1"/>
        </w:rPr>
        <w:t xml:space="preserve"> </w:t>
      </w:r>
      <w:r>
        <w:rPr>
          <w:i/>
        </w:rPr>
        <w:t>infectieuse)</w:t>
      </w:r>
    </w:p>
    <w:p w14:paraId="75799ED7" w14:textId="77777777" w:rsidR="000A329F" w:rsidRDefault="000A329F" w:rsidP="000A329F">
      <w:pPr>
        <w:pStyle w:val="Paragraphedeliste"/>
        <w:numPr>
          <w:ilvl w:val="0"/>
          <w:numId w:val="24"/>
        </w:numPr>
        <w:tabs>
          <w:tab w:val="left" w:pos="962"/>
        </w:tabs>
        <w:spacing w:before="36"/>
        <w:ind w:hanging="285"/>
        <w:rPr>
          <w:i/>
        </w:rPr>
      </w:pPr>
      <w:r>
        <w:rPr>
          <w:i/>
        </w:rPr>
        <w:t>Défaillance d’organe au cours du séjour en</w:t>
      </w:r>
      <w:r>
        <w:rPr>
          <w:i/>
          <w:spacing w:val="-6"/>
        </w:rPr>
        <w:t xml:space="preserve"> </w:t>
      </w:r>
      <w:r>
        <w:rPr>
          <w:i/>
        </w:rPr>
        <w:t>réanimation</w:t>
      </w:r>
    </w:p>
    <w:p w14:paraId="55CF9C22" w14:textId="77777777" w:rsidR="000A329F" w:rsidRDefault="000A329F" w:rsidP="000A329F">
      <w:pPr>
        <w:pStyle w:val="Paragraphedeliste"/>
        <w:numPr>
          <w:ilvl w:val="0"/>
          <w:numId w:val="24"/>
        </w:numPr>
        <w:tabs>
          <w:tab w:val="left" w:pos="962"/>
        </w:tabs>
        <w:spacing w:before="106"/>
        <w:ind w:hanging="285"/>
        <w:rPr>
          <w:i/>
        </w:rPr>
      </w:pPr>
      <w:r>
        <w:rPr>
          <w:i/>
        </w:rPr>
        <w:lastRenderedPageBreak/>
        <w:t>Complication du sevrage de la ventilation</w:t>
      </w:r>
      <w:r>
        <w:rPr>
          <w:i/>
          <w:spacing w:val="-3"/>
        </w:rPr>
        <w:t xml:space="preserve"> </w:t>
      </w:r>
      <w:r>
        <w:rPr>
          <w:i/>
        </w:rPr>
        <w:t>mécanique</w:t>
      </w:r>
    </w:p>
    <w:p w14:paraId="18A5B246" w14:textId="77777777" w:rsidR="000A329F" w:rsidRDefault="000A329F" w:rsidP="000A329F">
      <w:pPr>
        <w:sectPr w:rsidR="000A329F">
          <w:pgSz w:w="11910" w:h="16840"/>
          <w:pgMar w:top="1180" w:right="160" w:bottom="880" w:left="520" w:header="0" w:footer="648" w:gutter="0"/>
          <w:cols w:space="720"/>
        </w:sectPr>
      </w:pPr>
    </w:p>
    <w:p w14:paraId="27B4ECD1" w14:textId="77777777" w:rsidR="000A329F" w:rsidRDefault="000A329F" w:rsidP="000A329F">
      <w:pPr>
        <w:pStyle w:val="Paragraphedeliste"/>
        <w:numPr>
          <w:ilvl w:val="1"/>
          <w:numId w:val="24"/>
        </w:numPr>
        <w:tabs>
          <w:tab w:val="left" w:pos="1965"/>
        </w:tabs>
        <w:spacing w:before="75" w:line="350" w:lineRule="auto"/>
        <w:ind w:right="969"/>
        <w:jc w:val="both"/>
        <w:rPr>
          <w:i/>
        </w:rPr>
      </w:pPr>
      <w:r>
        <w:rPr>
          <w:i/>
        </w:rPr>
        <w:lastRenderedPageBreak/>
        <w:t>Evènements indésirables susceptibles d’être liés aux traitements/actes prescrits dans le cadre du soin pendant le suivi de la</w:t>
      </w:r>
      <w:r>
        <w:rPr>
          <w:i/>
          <w:spacing w:val="-5"/>
        </w:rPr>
        <w:t xml:space="preserve"> </w:t>
      </w:r>
      <w:r>
        <w:rPr>
          <w:i/>
        </w:rPr>
        <w:t>recherche</w:t>
      </w:r>
    </w:p>
    <w:p w14:paraId="62EDC90B" w14:textId="77777777" w:rsidR="000A329F" w:rsidRDefault="000A329F" w:rsidP="000A329F">
      <w:pPr>
        <w:spacing w:before="71" w:line="360" w:lineRule="auto"/>
        <w:ind w:left="896" w:right="974"/>
        <w:jc w:val="both"/>
        <w:rPr>
          <w:i/>
        </w:rPr>
      </w:pPr>
      <w:r>
        <w:rPr>
          <w:i/>
        </w:rPr>
        <w:t>L’investigateur, comme tout professionnel de santé, doit notifier ces évènements aux vigilances sanitaires applicables. Exemples : Agence Régionale de Santé, direction de la qualité de l’établissement, Centre Régional de Pharmacovigilance, correspondant local de matériovigilance (ANSM),</w:t>
      </w:r>
      <w:r>
        <w:rPr>
          <w:i/>
          <w:spacing w:val="1"/>
        </w:rPr>
        <w:t xml:space="preserve"> </w:t>
      </w:r>
      <w:r>
        <w:rPr>
          <w:i/>
        </w:rPr>
        <w:t>etc.</w:t>
      </w:r>
    </w:p>
    <w:p w14:paraId="574690E6" w14:textId="77777777" w:rsidR="000A329F" w:rsidRDefault="000A329F" w:rsidP="000A329F">
      <w:pPr>
        <w:pStyle w:val="Corpsdetexte"/>
        <w:rPr>
          <w:i/>
          <w:sz w:val="24"/>
        </w:rPr>
      </w:pPr>
    </w:p>
    <w:p w14:paraId="4931A298" w14:textId="77777777" w:rsidR="000A329F" w:rsidRDefault="000A329F" w:rsidP="000A329F">
      <w:pPr>
        <w:pStyle w:val="Corpsdetexte"/>
        <w:spacing w:before="6"/>
        <w:rPr>
          <w:i/>
          <w:sz w:val="19"/>
        </w:rPr>
      </w:pPr>
    </w:p>
    <w:p w14:paraId="10376F4C" w14:textId="77777777" w:rsidR="000A329F" w:rsidRDefault="000A329F" w:rsidP="000A329F">
      <w:pPr>
        <w:pStyle w:val="Paragraphedeliste"/>
        <w:numPr>
          <w:ilvl w:val="2"/>
          <w:numId w:val="35"/>
        </w:numPr>
        <w:tabs>
          <w:tab w:val="left" w:pos="1605"/>
        </w:tabs>
        <w:ind w:hanging="709"/>
        <w:rPr>
          <w:i/>
        </w:rPr>
      </w:pPr>
      <w:bookmarkStart w:id="125" w:name="_bookmark73"/>
      <w:bookmarkEnd w:id="125"/>
      <w:r>
        <w:rPr>
          <w:i/>
          <w:u w:val="single"/>
        </w:rPr>
        <w:t>Période de notification au</w:t>
      </w:r>
      <w:r>
        <w:rPr>
          <w:i/>
          <w:spacing w:val="-1"/>
          <w:u w:val="single"/>
        </w:rPr>
        <w:t xml:space="preserve"> </w:t>
      </w:r>
      <w:r>
        <w:rPr>
          <w:i/>
          <w:u w:val="single"/>
        </w:rPr>
        <w:t>promoteur</w:t>
      </w:r>
    </w:p>
    <w:p w14:paraId="39B5746D" w14:textId="77777777" w:rsidR="000A329F" w:rsidRDefault="000A329F" w:rsidP="000A329F">
      <w:pPr>
        <w:pStyle w:val="Corpsdetexte"/>
        <w:spacing w:before="3"/>
        <w:rPr>
          <w:i/>
          <w:sz w:val="13"/>
        </w:rPr>
      </w:pPr>
    </w:p>
    <w:p w14:paraId="01404DD2" w14:textId="77777777" w:rsidR="000A329F" w:rsidRDefault="000A329F" w:rsidP="000A329F">
      <w:pPr>
        <w:pStyle w:val="Corpsdetexte"/>
        <w:spacing w:before="94" w:line="360" w:lineRule="auto"/>
        <w:ind w:left="896" w:right="1231"/>
      </w:pPr>
      <w:r>
        <w:t>L’investigateur doit notifier immédiatement au promoteur les évènements indésirables graves tels que définis dans la rubrique correspondante :</w:t>
      </w:r>
    </w:p>
    <w:p w14:paraId="1AF62B10" w14:textId="77777777" w:rsidR="000A329F" w:rsidRDefault="000A329F" w:rsidP="000A329F">
      <w:pPr>
        <w:pStyle w:val="Paragraphedeliste"/>
        <w:numPr>
          <w:ilvl w:val="0"/>
          <w:numId w:val="24"/>
        </w:numPr>
        <w:tabs>
          <w:tab w:val="left" w:pos="962"/>
        </w:tabs>
        <w:ind w:hanging="285"/>
      </w:pPr>
      <w:r>
        <w:t>à partir de la date de début de traitement par un médicament</w:t>
      </w:r>
      <w:r>
        <w:rPr>
          <w:spacing w:val="-10"/>
        </w:rPr>
        <w:t xml:space="preserve"> </w:t>
      </w:r>
      <w:r>
        <w:t>expérimental</w:t>
      </w:r>
    </w:p>
    <w:p w14:paraId="70DEBA03" w14:textId="77777777" w:rsidR="000A329F" w:rsidRDefault="000A329F" w:rsidP="000A329F">
      <w:pPr>
        <w:pStyle w:val="Paragraphedeliste"/>
        <w:numPr>
          <w:ilvl w:val="0"/>
          <w:numId w:val="24"/>
        </w:numPr>
        <w:tabs>
          <w:tab w:val="left" w:pos="962"/>
        </w:tabs>
        <w:spacing w:before="107"/>
        <w:ind w:hanging="285"/>
      </w:pPr>
      <w:r>
        <w:t>pendant toute la durée de suivi du participant, prévue par la</w:t>
      </w:r>
      <w:r>
        <w:rPr>
          <w:spacing w:val="-2"/>
        </w:rPr>
        <w:t xml:space="preserve"> </w:t>
      </w:r>
      <w:r>
        <w:t>recherche,</w:t>
      </w:r>
    </w:p>
    <w:p w14:paraId="2B92E915" w14:textId="77777777" w:rsidR="000A329F" w:rsidRDefault="000A329F" w:rsidP="000A329F">
      <w:pPr>
        <w:pStyle w:val="Paragraphedeliste"/>
        <w:numPr>
          <w:ilvl w:val="2"/>
          <w:numId w:val="35"/>
        </w:numPr>
        <w:tabs>
          <w:tab w:val="left" w:pos="1605"/>
        </w:tabs>
        <w:spacing w:before="227"/>
        <w:ind w:hanging="709"/>
        <w:rPr>
          <w:i/>
        </w:rPr>
      </w:pPr>
      <w:bookmarkStart w:id="126" w:name="_bookmark74"/>
      <w:bookmarkEnd w:id="126"/>
      <w:r>
        <w:rPr>
          <w:i/>
          <w:u w:val="single"/>
        </w:rPr>
        <w:t>Modalités et délais de notification au</w:t>
      </w:r>
      <w:r>
        <w:rPr>
          <w:i/>
          <w:spacing w:val="-2"/>
          <w:u w:val="single"/>
        </w:rPr>
        <w:t xml:space="preserve"> </w:t>
      </w:r>
      <w:r>
        <w:rPr>
          <w:i/>
          <w:u w:val="single"/>
        </w:rPr>
        <w:t>promoteur</w:t>
      </w:r>
    </w:p>
    <w:p w14:paraId="3E04A0B9" w14:textId="77777777" w:rsidR="000A329F" w:rsidRDefault="000A329F" w:rsidP="000A329F">
      <w:pPr>
        <w:pStyle w:val="Corpsdetexte"/>
        <w:spacing w:before="3"/>
        <w:rPr>
          <w:i/>
          <w:sz w:val="13"/>
        </w:rPr>
      </w:pPr>
    </w:p>
    <w:p w14:paraId="5296A7BB" w14:textId="77777777" w:rsidR="000A329F" w:rsidRDefault="000A329F" w:rsidP="000A329F">
      <w:pPr>
        <w:pStyle w:val="Corpsdetexte"/>
        <w:spacing w:before="93" w:line="360" w:lineRule="auto"/>
        <w:ind w:left="896" w:right="970"/>
        <w:jc w:val="both"/>
      </w:pPr>
      <w:r>
        <w:t>La notification initiale d’EIG fait l’objet d’un rapport écrit et signé par l’investigateur à l’aide d’un formulaire de notification des EIG spécifique à la recherche et prévu à cet effet (dans le cahier d’observation).</w:t>
      </w:r>
    </w:p>
    <w:p w14:paraId="78AD988E" w14:textId="77777777" w:rsidR="000A329F" w:rsidRDefault="000A329F" w:rsidP="000A329F">
      <w:pPr>
        <w:pStyle w:val="Corpsdetexte"/>
        <w:spacing w:before="2"/>
        <w:rPr>
          <w:sz w:val="33"/>
        </w:rPr>
      </w:pPr>
    </w:p>
    <w:p w14:paraId="36C287CE" w14:textId="77777777" w:rsidR="000A329F" w:rsidRDefault="000A329F" w:rsidP="000A329F">
      <w:pPr>
        <w:pStyle w:val="Corpsdetexte"/>
        <w:spacing w:line="360" w:lineRule="auto"/>
        <w:ind w:left="896" w:right="976"/>
        <w:jc w:val="both"/>
      </w:pPr>
      <w:r>
        <w:t>Chaque item de ce document doit être complété par l’investigateur pour permettre au promoteur d’effectuer une analyse pertinente.</w:t>
      </w:r>
    </w:p>
    <w:p w14:paraId="5FE0CC5D" w14:textId="77777777" w:rsidR="000A329F" w:rsidRDefault="000A329F" w:rsidP="000A329F">
      <w:pPr>
        <w:pStyle w:val="Corpsdetexte"/>
        <w:spacing w:before="10"/>
        <w:rPr>
          <w:sz w:val="32"/>
        </w:rPr>
      </w:pPr>
    </w:p>
    <w:p w14:paraId="4E0D0684" w14:textId="77777777" w:rsidR="000A329F" w:rsidRDefault="000A329F" w:rsidP="000A329F">
      <w:pPr>
        <w:pStyle w:val="Corpsdetexte"/>
        <w:spacing w:before="1" w:line="360" w:lineRule="auto"/>
        <w:ind w:left="896" w:right="974"/>
        <w:jc w:val="both"/>
      </w:pPr>
      <w:r>
        <w:t>La notification initiale d’un événement indésirable grave au promoteur doit être suivie rapidement par un (ou des) rapport(s) complémentaire(s) écrit(s) détaillé(s) permettant de suivre l’évolution du cas en vigilance ou de compléter les</w:t>
      </w:r>
      <w:r>
        <w:rPr>
          <w:spacing w:val="-11"/>
        </w:rPr>
        <w:t xml:space="preserve"> </w:t>
      </w:r>
      <w:r>
        <w:t>informations.</w:t>
      </w:r>
    </w:p>
    <w:p w14:paraId="64BFE405" w14:textId="77777777" w:rsidR="000A329F" w:rsidRDefault="000A329F" w:rsidP="000A329F">
      <w:pPr>
        <w:pStyle w:val="Corpsdetexte"/>
        <w:spacing w:before="1"/>
        <w:rPr>
          <w:sz w:val="33"/>
        </w:rPr>
      </w:pPr>
    </w:p>
    <w:p w14:paraId="309B8D80" w14:textId="77777777" w:rsidR="000A329F" w:rsidRDefault="000A329F" w:rsidP="000A329F">
      <w:pPr>
        <w:pStyle w:val="Corpsdetexte"/>
        <w:spacing w:line="360" w:lineRule="auto"/>
        <w:ind w:left="896" w:right="970"/>
        <w:jc w:val="both"/>
      </w:pPr>
      <w:r>
        <w:t xml:space="preserve">L’investigateur transmettra, dans la mesure du possible, tout document pouvant être utile au promoteur (comptes rendus médicaux, résultats biologiques, résultats d’examens complémentaires, </w:t>
      </w:r>
      <w:proofErr w:type="spellStart"/>
      <w:r>
        <w:t>etc</w:t>
      </w:r>
      <w:proofErr w:type="spellEnd"/>
      <w:r>
        <w:t>). Ces documents devront être rendus anonymes. Par ailleurs, ils devront être complétés par les mentions suivantes : acronyme de la recherche, numéro et initiales du participant sur toutes les pages transmises.</w:t>
      </w:r>
    </w:p>
    <w:p w14:paraId="5A9040BD" w14:textId="77777777" w:rsidR="000A329F" w:rsidRDefault="000A329F" w:rsidP="000A329F">
      <w:pPr>
        <w:pStyle w:val="Corpsdetexte"/>
        <w:spacing w:before="10"/>
        <w:rPr>
          <w:sz w:val="32"/>
        </w:rPr>
      </w:pPr>
    </w:p>
    <w:p w14:paraId="6B10794F" w14:textId="77777777" w:rsidR="000A329F" w:rsidRDefault="000A329F" w:rsidP="000A329F">
      <w:pPr>
        <w:pStyle w:val="Corpsdetexte"/>
        <w:spacing w:line="360" w:lineRule="auto"/>
        <w:ind w:left="896" w:right="971"/>
        <w:jc w:val="both"/>
      </w:pPr>
      <w:r>
        <w:t>Tout évènement indésirable sera suivi jusqu’à sa complète résolution (stabilisation à un niveau jugé acceptable par l’investigateur ou retour à l’état antérieur) même si le participant est sorti de la recherche.</w:t>
      </w:r>
    </w:p>
    <w:p w14:paraId="720AC60E" w14:textId="77777777" w:rsidR="000A329F" w:rsidRDefault="000A329F" w:rsidP="000A329F">
      <w:pPr>
        <w:pStyle w:val="Corpsdetexte"/>
        <w:rPr>
          <w:sz w:val="20"/>
        </w:rPr>
      </w:pPr>
    </w:p>
    <w:p w14:paraId="225CF8C1" w14:textId="77777777" w:rsidR="000A329F" w:rsidRDefault="000A329F" w:rsidP="000A329F">
      <w:pPr>
        <w:pStyle w:val="Corpsdetexte"/>
        <w:rPr>
          <w:sz w:val="10"/>
        </w:rPr>
      </w:pPr>
      <w:r>
        <w:rPr>
          <w:noProof/>
          <w:lang w:bidi="ar-SA"/>
        </w:rPr>
        <mc:AlternateContent>
          <mc:Choice Requires="wpg">
            <w:drawing>
              <wp:anchor distT="0" distB="0" distL="0" distR="0" simplePos="0" relativeHeight="251691008" behindDoc="1" locked="0" layoutInCell="1" allowOverlap="1" wp14:anchorId="41296177" wp14:editId="6B8CF5A8">
                <wp:simplePos x="0" y="0"/>
                <wp:positionH relativeFrom="page">
                  <wp:posOffset>824865</wp:posOffset>
                </wp:positionH>
                <wp:positionV relativeFrom="paragraph">
                  <wp:posOffset>97790</wp:posOffset>
                </wp:positionV>
                <wp:extent cx="6090920" cy="661670"/>
                <wp:effectExtent l="5715" t="8255" r="8890" b="6350"/>
                <wp:wrapTopAndBottom/>
                <wp:docPr id="62" name="Groupe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0920" cy="661670"/>
                          <a:chOff x="1299" y="154"/>
                          <a:chExt cx="9592" cy="1042"/>
                        </a:xfrm>
                      </wpg:grpSpPr>
                      <wps:wsp>
                        <wps:cNvPr id="64" name="Rectangle 20"/>
                        <wps:cNvSpPr>
                          <a:spLocks noChangeArrowheads="1"/>
                        </wps:cNvSpPr>
                        <wps:spPr bwMode="auto">
                          <a:xfrm>
                            <a:off x="1298" y="1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21"/>
                        <wps:cNvSpPr>
                          <a:spLocks noChangeArrowheads="1"/>
                        </wps:cNvSpPr>
                        <wps:spPr bwMode="auto">
                          <a:xfrm>
                            <a:off x="1298" y="1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Line 22"/>
                        <wps:cNvCnPr>
                          <a:cxnSpLocks noChangeShapeType="1"/>
                        </wps:cNvCnPr>
                        <wps:spPr bwMode="auto">
                          <a:xfrm>
                            <a:off x="1308" y="159"/>
                            <a:ext cx="957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Rectangle 23"/>
                        <wps:cNvSpPr>
                          <a:spLocks noChangeArrowheads="1"/>
                        </wps:cNvSpPr>
                        <wps:spPr bwMode="auto">
                          <a:xfrm>
                            <a:off x="10881" y="1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24"/>
                        <wps:cNvSpPr>
                          <a:spLocks noChangeArrowheads="1"/>
                        </wps:cNvSpPr>
                        <wps:spPr bwMode="auto">
                          <a:xfrm>
                            <a:off x="10881" y="1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25"/>
                        <wps:cNvCnPr>
                          <a:cxnSpLocks noChangeShapeType="1"/>
                        </wps:cNvCnPr>
                        <wps:spPr bwMode="auto">
                          <a:xfrm>
                            <a:off x="1304" y="164"/>
                            <a:ext cx="0" cy="27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 name="Line 26"/>
                        <wps:cNvCnPr>
                          <a:cxnSpLocks noChangeShapeType="1"/>
                        </wps:cNvCnPr>
                        <wps:spPr bwMode="auto">
                          <a:xfrm>
                            <a:off x="10886" y="164"/>
                            <a:ext cx="0" cy="27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 name="Line 27"/>
                        <wps:cNvCnPr>
                          <a:cxnSpLocks noChangeShapeType="1"/>
                        </wps:cNvCnPr>
                        <wps:spPr bwMode="auto">
                          <a:xfrm>
                            <a:off x="1304" y="438"/>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Line 28"/>
                        <wps:cNvCnPr>
                          <a:cxnSpLocks noChangeShapeType="1"/>
                        </wps:cNvCnPr>
                        <wps:spPr bwMode="auto">
                          <a:xfrm>
                            <a:off x="10886" y="438"/>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29"/>
                        <wps:cNvCnPr>
                          <a:cxnSpLocks noChangeShapeType="1"/>
                        </wps:cNvCnPr>
                        <wps:spPr bwMode="auto">
                          <a:xfrm>
                            <a:off x="1304" y="690"/>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Line 30"/>
                        <wps:cNvCnPr>
                          <a:cxnSpLocks noChangeShapeType="1"/>
                        </wps:cNvCnPr>
                        <wps:spPr bwMode="auto">
                          <a:xfrm>
                            <a:off x="10886" y="690"/>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31"/>
                        <wps:cNvCnPr>
                          <a:cxnSpLocks noChangeShapeType="1"/>
                        </wps:cNvCnPr>
                        <wps:spPr bwMode="auto">
                          <a:xfrm>
                            <a:off x="1304" y="942"/>
                            <a:ext cx="0" cy="25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32"/>
                        <wps:cNvCnPr>
                          <a:cxnSpLocks noChangeShapeType="1"/>
                        </wps:cNvCnPr>
                        <wps:spPr bwMode="auto">
                          <a:xfrm>
                            <a:off x="10886" y="942"/>
                            <a:ext cx="0" cy="25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Text Box 33"/>
                        <wps:cNvSpPr txBox="1">
                          <a:spLocks noChangeArrowheads="1"/>
                        </wps:cNvSpPr>
                        <wps:spPr bwMode="auto">
                          <a:xfrm>
                            <a:off x="1298" y="154"/>
                            <a:ext cx="9592" cy="1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E7F62" w14:textId="77777777" w:rsidR="000A329F" w:rsidRDefault="000A329F" w:rsidP="000A329F">
                              <w:pPr>
                                <w:spacing w:before="26"/>
                                <w:ind w:left="117" w:right="116"/>
                                <w:jc w:val="both"/>
                              </w:pPr>
                              <w:r>
                                <w:t>La réception des EIG au secteur vigilance est centralisée pour permettre un traitement immédiat des EIG dès leur réception. La notification initiale d’EIG, les rapports de suivi d'EIG et tout autre document seront transmis au promoteur représenté par son secteur Vigilance prioritairement par</w:t>
                              </w:r>
                              <w:r>
                                <w:rPr>
                                  <w:spacing w:val="5"/>
                                </w:rPr>
                                <w:t xml:space="preserve"> </w:t>
                              </w:r>
                              <w:r>
                                <w:t>télécopie</w:t>
                              </w:r>
                              <w:r>
                                <w:rPr>
                                  <w:spacing w:val="5"/>
                                </w:rPr>
                                <w:t xml:space="preserve"> </w:t>
                              </w:r>
                              <w:r>
                                <w:t>au</w:t>
                              </w:r>
                              <w:r>
                                <w:rPr>
                                  <w:spacing w:val="5"/>
                                </w:rPr>
                                <w:t xml:space="preserve"> </w:t>
                              </w:r>
                              <w:r>
                                <w:t>01</w:t>
                              </w:r>
                              <w:r>
                                <w:rPr>
                                  <w:spacing w:val="5"/>
                                </w:rPr>
                                <w:t xml:space="preserve"> </w:t>
                              </w:r>
                              <w:r>
                                <w:t>44</w:t>
                              </w:r>
                              <w:r>
                                <w:rPr>
                                  <w:spacing w:val="5"/>
                                </w:rPr>
                                <w:t xml:space="preserve"> </w:t>
                              </w:r>
                              <w:r>
                                <w:t>84</w:t>
                              </w:r>
                              <w:r>
                                <w:rPr>
                                  <w:spacing w:val="5"/>
                                </w:rPr>
                                <w:t xml:space="preserve"> </w:t>
                              </w:r>
                              <w:r>
                                <w:t>17</w:t>
                              </w:r>
                              <w:r>
                                <w:rPr>
                                  <w:spacing w:val="5"/>
                                </w:rPr>
                                <w:t xml:space="preserve"> </w:t>
                              </w:r>
                              <w:r>
                                <w:t>99.</w:t>
                              </w:r>
                              <w:r>
                                <w:rPr>
                                  <w:spacing w:val="6"/>
                                </w:rPr>
                                <w:t xml:space="preserve"> </w:t>
                              </w:r>
                              <w:r>
                                <w:t>Il</w:t>
                              </w:r>
                              <w:r>
                                <w:rPr>
                                  <w:spacing w:val="4"/>
                                </w:rPr>
                                <w:t xml:space="preserve"> </w:t>
                              </w:r>
                              <w:r>
                                <w:t>est</w:t>
                              </w:r>
                              <w:r>
                                <w:rPr>
                                  <w:spacing w:val="6"/>
                                </w:rPr>
                                <w:t xml:space="preserve"> </w:t>
                              </w:r>
                              <w:r>
                                <w:t>possible</w:t>
                              </w:r>
                              <w:r>
                                <w:rPr>
                                  <w:spacing w:val="4"/>
                                </w:rPr>
                                <w:t xml:space="preserve"> </w:t>
                              </w:r>
                              <w:r>
                                <w:t>de</w:t>
                              </w:r>
                              <w:r>
                                <w:rPr>
                                  <w:spacing w:val="5"/>
                                </w:rPr>
                                <w:t xml:space="preserve"> </w:t>
                              </w:r>
                              <w:r>
                                <w:t>transmettre</w:t>
                              </w:r>
                              <w:r>
                                <w:rPr>
                                  <w:spacing w:val="5"/>
                                </w:rPr>
                                <w:t xml:space="preserve"> </w:t>
                              </w:r>
                              <w:r>
                                <w:t>les</w:t>
                              </w:r>
                              <w:r>
                                <w:rPr>
                                  <w:spacing w:val="5"/>
                                </w:rPr>
                                <w:t xml:space="preserve"> </w:t>
                              </w:r>
                              <w:r>
                                <w:t>EIG</w:t>
                              </w:r>
                              <w:r>
                                <w:rPr>
                                  <w:spacing w:val="6"/>
                                </w:rPr>
                                <w:t xml:space="preserve"> </w:t>
                              </w:r>
                              <w:r>
                                <w:t>au</w:t>
                              </w:r>
                              <w:r>
                                <w:rPr>
                                  <w:spacing w:val="2"/>
                                </w:rPr>
                                <w:t xml:space="preserve"> </w:t>
                              </w:r>
                              <w:r>
                                <w:t>secteur</w:t>
                              </w:r>
                              <w:r>
                                <w:rPr>
                                  <w:spacing w:val="6"/>
                                </w:rPr>
                                <w:t xml:space="preserve"> </w:t>
                              </w:r>
                              <w:r>
                                <w:t>Vigilance</w:t>
                              </w:r>
                              <w:r>
                                <w:rPr>
                                  <w:spacing w:val="5"/>
                                </w:rPr>
                                <w:t xml:space="preserve"> </w:t>
                              </w:r>
                              <w:r>
                                <w:t>par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296177" id="Groupe 62" o:spid="_x0000_s1028" style="position:absolute;margin-left:64.95pt;margin-top:7.7pt;width:479.6pt;height:52.1pt;z-index:-251625472;mso-wrap-distance-left:0;mso-wrap-distance-right:0;mso-position-horizontal-relative:page" coordorigin="1299,154" coordsize="9592,1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">
                <v:rect id="Rectangle 20" o:spid="_x0000_s1029" style="position:absolute;left:1298;top:1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" fillcolor="black" stroked="f"/>
                <v:rect id="Rectangle 21" o:spid="_x0000_s1030" style="position:absolute;left:1298;top:1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" fillcolor="black" stroked="f"/>
                <v:line id="Line 22" o:spid="_x0000_s1031" style="position:absolute;visibility:visible;mso-wrap-style:square" from="1308,159" to="1088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" strokeweight=".16936mm"/>
                <v:rect id="Rectangle 23" o:spid="_x0000_s1032" style="position:absolute;left:10881;top:1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" fillcolor="black" stroked="f"/>
                <v:rect id="Rectangle 24" o:spid="_x0000_s1033" style="position:absolute;left:10881;top:1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" fillcolor="black" stroked="f"/>
                <v:line id="Line 25" o:spid="_x0000_s1034" style="position:absolute;visibility:visible;mso-wrap-style:square" from="1304,164" to="130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" strokeweight=".48pt"/>
                <v:line id="Line 26" o:spid="_x0000_s1035" style="position:absolute;visibility:visible;mso-wrap-style:square" from="10886,164" to="1088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" strokeweight=".48pt"/>
                <v:line id="Line 27" o:spid="_x0000_s1036" style="position:absolute;visibility:visible;mso-wrap-style:square" from="1304,438" to="1304,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hC2xAAAANsAAAAPAAAAZHJzL2Rvd25yZXYueG1sRI/NasMw&#10;EITvgbyD2EBvidwW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B5CELbEAAAA2wAAAA8A&#10;AAAAAAAAAAAAAAAABwIAAGRycy9kb3ducmV2LnhtbFBLBQYAAAAAAwADALcAAAD4AgAAAAA=&#10;" strokeweight=".48pt"/>
                <v:line id="Line 28" o:spid="_x0000_s1037" style="position:absolute;visibility:visible;mso-wrap-style:square" from="10886,438" to="10886,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jCxAAAANsAAAAPAAAAZHJzL2Rvd25yZXYueG1sRI/NasMw&#10;EITvgbyD2EBvidxS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JGriMLEAAAA2wAAAA8A&#10;AAAAAAAAAAAAAAAABwIAAGRycy9kb3ducmV2LnhtbFBLBQYAAAAAAwADALcAAAD4AgAAAAA=&#10;" strokeweight=".48pt"/>
                <v:line id="Line 29" o:spid="_x0000_s1038" style="position:absolute;visibility:visible;mso-wrap-style:square" from="1304,690" to="1304,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1ZxAAAANsAAAAPAAAAZHJzL2Rvd25yZXYueG1sRI/NasMw&#10;EITvgbyD2EBvidxC4+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P7nLVnEAAAA2wAAAA8A&#10;AAAAAAAAAAAAAAAABwIAAGRycy9kb3ducmV2LnhtbFBLBQYAAAAAAwADALcAAAD4AgAAAAA=&#10;" strokeweight=".48pt"/>
                <v:line id="Line 30" o:spid="_x0000_s1039" style="position:absolute;visibility:visible;mso-wrap-style:square" from="10886,690" to="10886,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line id="Line 31" o:spid="_x0000_s1040" style="position:absolute;visibility:visible;mso-wrap-style:square" from="1304,942" to="1304,1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" strokeweight=".48pt"/>
                <v:line id="Line 32" o:spid="_x0000_s1041" style="position:absolute;visibility:visible;mso-wrap-style:square" from="10886,942" to="10886,1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" strokeweight=".48pt"/>
                <v:shape id="Text Box 33" o:spid="_x0000_s1042" type="#_x0000_t202" style="position:absolute;left:1298;top:154;width:9592;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194E7F62" w14:textId="77777777" w:rsidR="000A329F" w:rsidRDefault="000A329F" w:rsidP="000A329F">
                        <w:pPr>
                          <w:spacing w:before="26"/>
                          <w:ind w:left="117" w:right="116"/>
                          <w:jc w:val="both"/>
                        </w:pPr>
                        <w:r>
                          <w:t>La réception des EIG au secteur vigilance est centralisée pour permettre un traitement immédiat des EIG dès leur réception. La notification initiale d’EIG, les rapports de suivi d'EIG et tout autre document seront transmis au promoteur représenté par son secteur Vigilance prioritairement par</w:t>
                        </w:r>
                        <w:r>
                          <w:rPr>
                            <w:spacing w:val="5"/>
                          </w:rPr>
                          <w:t xml:space="preserve"> </w:t>
                        </w:r>
                        <w:r>
                          <w:t>télécopie</w:t>
                        </w:r>
                        <w:r>
                          <w:rPr>
                            <w:spacing w:val="5"/>
                          </w:rPr>
                          <w:t xml:space="preserve"> </w:t>
                        </w:r>
                        <w:r>
                          <w:t>au</w:t>
                        </w:r>
                        <w:r>
                          <w:rPr>
                            <w:spacing w:val="5"/>
                          </w:rPr>
                          <w:t xml:space="preserve"> </w:t>
                        </w:r>
                        <w:r>
                          <w:t>01</w:t>
                        </w:r>
                        <w:r>
                          <w:rPr>
                            <w:spacing w:val="5"/>
                          </w:rPr>
                          <w:t xml:space="preserve"> </w:t>
                        </w:r>
                        <w:r>
                          <w:t>44</w:t>
                        </w:r>
                        <w:r>
                          <w:rPr>
                            <w:spacing w:val="5"/>
                          </w:rPr>
                          <w:t xml:space="preserve"> </w:t>
                        </w:r>
                        <w:r>
                          <w:t>84</w:t>
                        </w:r>
                        <w:r>
                          <w:rPr>
                            <w:spacing w:val="5"/>
                          </w:rPr>
                          <w:t xml:space="preserve"> </w:t>
                        </w:r>
                        <w:r>
                          <w:t>17</w:t>
                        </w:r>
                        <w:r>
                          <w:rPr>
                            <w:spacing w:val="5"/>
                          </w:rPr>
                          <w:t xml:space="preserve"> </w:t>
                        </w:r>
                        <w:r>
                          <w:t>99.</w:t>
                        </w:r>
                        <w:r>
                          <w:rPr>
                            <w:spacing w:val="6"/>
                          </w:rPr>
                          <w:t xml:space="preserve"> </w:t>
                        </w:r>
                        <w:r>
                          <w:t>Il</w:t>
                        </w:r>
                        <w:r>
                          <w:rPr>
                            <w:spacing w:val="4"/>
                          </w:rPr>
                          <w:t xml:space="preserve"> </w:t>
                        </w:r>
                        <w:r>
                          <w:t>est</w:t>
                        </w:r>
                        <w:r>
                          <w:rPr>
                            <w:spacing w:val="6"/>
                          </w:rPr>
                          <w:t xml:space="preserve"> </w:t>
                        </w:r>
                        <w:r>
                          <w:t>possible</w:t>
                        </w:r>
                        <w:r>
                          <w:rPr>
                            <w:spacing w:val="4"/>
                          </w:rPr>
                          <w:t xml:space="preserve"> </w:t>
                        </w:r>
                        <w:r>
                          <w:t>de</w:t>
                        </w:r>
                        <w:r>
                          <w:rPr>
                            <w:spacing w:val="5"/>
                          </w:rPr>
                          <w:t xml:space="preserve"> </w:t>
                        </w:r>
                        <w:r>
                          <w:t>transmettre</w:t>
                        </w:r>
                        <w:r>
                          <w:rPr>
                            <w:spacing w:val="5"/>
                          </w:rPr>
                          <w:t xml:space="preserve"> </w:t>
                        </w:r>
                        <w:r>
                          <w:t>les</w:t>
                        </w:r>
                        <w:r>
                          <w:rPr>
                            <w:spacing w:val="5"/>
                          </w:rPr>
                          <w:t xml:space="preserve"> </w:t>
                        </w:r>
                        <w:r>
                          <w:t>EIG</w:t>
                        </w:r>
                        <w:r>
                          <w:rPr>
                            <w:spacing w:val="6"/>
                          </w:rPr>
                          <w:t xml:space="preserve"> </w:t>
                        </w:r>
                        <w:r>
                          <w:t>au</w:t>
                        </w:r>
                        <w:r>
                          <w:rPr>
                            <w:spacing w:val="2"/>
                          </w:rPr>
                          <w:t xml:space="preserve"> </w:t>
                        </w:r>
                        <w:r>
                          <w:t>secteur</w:t>
                        </w:r>
                        <w:r>
                          <w:rPr>
                            <w:spacing w:val="6"/>
                          </w:rPr>
                          <w:t xml:space="preserve"> </w:t>
                        </w:r>
                        <w:r>
                          <w:t>Vigilance</w:t>
                        </w:r>
                        <w:r>
                          <w:rPr>
                            <w:spacing w:val="5"/>
                          </w:rPr>
                          <w:t xml:space="preserve"> </w:t>
                        </w:r>
                        <w:r>
                          <w:t>par</w:t>
                        </w:r>
                      </w:p>
                    </w:txbxContent>
                  </v:textbox>
                </v:shape>
                <w10:wrap type="topAndBottom" anchorx="page"/>
              </v:group>
            </w:pict>
          </mc:Fallback>
        </mc:AlternateContent>
      </w:r>
    </w:p>
    <w:p w14:paraId="63BFCCB8" w14:textId="77777777" w:rsidR="000A329F" w:rsidRDefault="000A329F" w:rsidP="000A329F">
      <w:pPr>
        <w:rPr>
          <w:sz w:val="10"/>
        </w:rPr>
        <w:sectPr w:rsidR="000A329F">
          <w:pgSz w:w="11910" w:h="16840"/>
          <w:pgMar w:top="1180" w:right="160" w:bottom="880" w:left="520" w:header="0" w:footer="648" w:gutter="0"/>
          <w:cols w:space="720"/>
        </w:sectPr>
      </w:pPr>
    </w:p>
    <w:p w14:paraId="501D890F" w14:textId="77777777" w:rsidR="000A329F" w:rsidRDefault="000A329F" w:rsidP="000A329F">
      <w:pPr>
        <w:pStyle w:val="Corpsdetexte"/>
        <w:ind w:left="778"/>
        <w:rPr>
          <w:sz w:val="20"/>
        </w:rPr>
      </w:pPr>
      <w:r>
        <w:rPr>
          <w:noProof/>
          <w:sz w:val="20"/>
          <w:lang w:bidi="ar-SA"/>
        </w:rPr>
        <w:lastRenderedPageBreak/>
        <mc:AlternateContent>
          <mc:Choice Requires="wpg">
            <w:drawing>
              <wp:inline distT="0" distB="0" distL="0" distR="0" wp14:anchorId="19B92FA9" wp14:editId="70662329">
                <wp:extent cx="6090920" cy="821690"/>
                <wp:effectExtent l="5080" t="9525" r="9525" b="6985"/>
                <wp:docPr id="36" name="Groupe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0920" cy="821690"/>
                          <a:chOff x="0" y="0"/>
                          <a:chExt cx="9592" cy="1294"/>
                        </a:xfrm>
                      </wpg:grpSpPr>
                      <wps:wsp>
                        <wps:cNvPr id="38" name="Line 4"/>
                        <wps:cNvCnPr>
                          <a:cxnSpLocks noChangeShapeType="1"/>
                        </wps:cNvCnPr>
                        <wps:spPr bwMode="auto">
                          <a:xfrm>
                            <a:off x="5" y="0"/>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5"/>
                        <wps:cNvCnPr>
                          <a:cxnSpLocks noChangeShapeType="1"/>
                        </wps:cNvCnPr>
                        <wps:spPr bwMode="auto">
                          <a:xfrm>
                            <a:off x="5" y="252"/>
                            <a:ext cx="0" cy="2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6"/>
                        <wps:cNvCnPr>
                          <a:cxnSpLocks noChangeShapeType="1"/>
                        </wps:cNvCnPr>
                        <wps:spPr bwMode="auto">
                          <a:xfrm>
                            <a:off x="5" y="507"/>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7"/>
                        <wps:cNvCnPr>
                          <a:cxnSpLocks noChangeShapeType="1"/>
                        </wps:cNvCnPr>
                        <wps:spPr bwMode="auto">
                          <a:xfrm>
                            <a:off x="5" y="759"/>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8"/>
                        <wps:cNvCnPr>
                          <a:cxnSpLocks noChangeShapeType="1"/>
                        </wps:cNvCnPr>
                        <wps:spPr bwMode="auto">
                          <a:xfrm>
                            <a:off x="10" y="1289"/>
                            <a:ext cx="95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9"/>
                        <wps:cNvCnPr>
                          <a:cxnSpLocks noChangeShapeType="1"/>
                        </wps:cNvCnPr>
                        <wps:spPr bwMode="auto">
                          <a:xfrm>
                            <a:off x="5" y="1011"/>
                            <a:ext cx="0" cy="28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10"/>
                        <wps:cNvCnPr>
                          <a:cxnSpLocks noChangeShapeType="1"/>
                        </wps:cNvCnPr>
                        <wps:spPr bwMode="auto">
                          <a:xfrm>
                            <a:off x="9587" y="0"/>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1"/>
                        <wps:cNvCnPr>
                          <a:cxnSpLocks noChangeShapeType="1"/>
                        </wps:cNvCnPr>
                        <wps:spPr bwMode="auto">
                          <a:xfrm>
                            <a:off x="9587" y="252"/>
                            <a:ext cx="0" cy="2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12"/>
                        <wps:cNvCnPr>
                          <a:cxnSpLocks noChangeShapeType="1"/>
                        </wps:cNvCnPr>
                        <wps:spPr bwMode="auto">
                          <a:xfrm>
                            <a:off x="9587" y="507"/>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13"/>
                        <wps:cNvCnPr>
                          <a:cxnSpLocks noChangeShapeType="1"/>
                        </wps:cNvCnPr>
                        <wps:spPr bwMode="auto">
                          <a:xfrm>
                            <a:off x="9587" y="759"/>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14"/>
                        <wps:cNvCnPr>
                          <a:cxnSpLocks noChangeShapeType="1"/>
                        </wps:cNvCnPr>
                        <wps:spPr bwMode="auto">
                          <a:xfrm>
                            <a:off x="9587" y="1011"/>
                            <a:ext cx="0" cy="28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Text Box 15"/>
                        <wps:cNvSpPr txBox="1">
                          <a:spLocks noChangeArrowheads="1"/>
                        </wps:cNvSpPr>
                        <wps:spPr bwMode="auto">
                          <a:xfrm>
                            <a:off x="0" y="0"/>
                            <a:ext cx="9592" cy="1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5E6A0" w14:textId="77777777" w:rsidR="000A329F" w:rsidRDefault="000A329F" w:rsidP="000A329F">
                              <w:pPr>
                                <w:ind w:left="117" w:right="75"/>
                              </w:pPr>
                              <w:r>
                                <w:t>mail (eig-vigilance.drc@aphp.fr) uniquement en cas de tentative infructueuse d’envoi des EIG par télécopie.</w:t>
                              </w:r>
                            </w:p>
                            <w:p w14:paraId="20DD5A2C" w14:textId="77777777" w:rsidR="000A329F" w:rsidRDefault="000A329F" w:rsidP="000A329F">
                              <w:pPr>
                                <w:spacing w:before="9"/>
                                <w:rPr>
                                  <w:sz w:val="21"/>
                                </w:rPr>
                              </w:pPr>
                            </w:p>
                            <w:p w14:paraId="66D91FDA" w14:textId="77777777" w:rsidR="000A329F" w:rsidRDefault="000A329F" w:rsidP="000A329F">
                              <w:pPr>
                                <w:ind w:left="117" w:right="75"/>
                              </w:pPr>
                              <w:r>
                                <w:t>NB : Ne pas transmettre par courriel les documents initialement transmis avec succès par télécopie pour éviter les doublons.</w:t>
                              </w:r>
                            </w:p>
                          </w:txbxContent>
                        </wps:txbx>
                        <wps:bodyPr rot="0" vert="horz" wrap="square" lIns="0" tIns="0" rIns="0" bIns="0" anchor="t" anchorCtr="0" upright="1">
                          <a:noAutofit/>
                        </wps:bodyPr>
                      </wps:wsp>
                    </wpg:wgp>
                  </a:graphicData>
                </a:graphic>
              </wp:inline>
            </w:drawing>
          </mc:Choice>
          <mc:Fallback>
            <w:pict>
              <v:group w14:anchorId="19B92FA9" id="Groupe 36" o:spid="_x0000_s1043" style="width:479.6pt;height:64.7pt;mso-position-horizontal-relative:char;mso-position-vertical-relative:line" coordsize="9592,1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">
                <v:line id="Line 4" o:spid="_x0000_s1044" style="position:absolute;visibility:visible;mso-wrap-style:square" from="5,0" to="5,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DsHwAAAANsAAAAPAAAAZHJzL2Rvd25yZXYueG1sRE/Pa8Iw&#10;FL4P/B/CE7zN1A2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how7B8AAAADbAAAADwAAAAAA&#10;AAAAAAAAAAAHAgAAZHJzL2Rvd25yZXYueG1sUEsFBgAAAAADAAMAtwAAAPQCAAAAAA==&#10;" strokeweight=".48pt"/>
                <v:line id="Line 5" o:spid="_x0000_s1045" style="position:absolute;visibility:visible;mso-wrap-style:square" from="5,252" to="5,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8wAAAANsAAAAPAAAAZHJzL2Rvd25yZXYueG1sRE/Pa8Iw&#10;FL4P/B/CE7zN1D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IPxEfMAAAADbAAAADwAAAAAA&#10;AAAAAAAAAAAHAgAAZHJzL2Rvd25yZXYueG1sUEsFBgAAAAADAAMAtwAAAPQCAAAAAA==&#10;" strokeweight=".48pt"/>
                <v:line id="Line 6" o:spid="_x0000_s1046" style="position:absolute;visibility:visible;mso-wrap-style:square" from="5,507" to="5,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7" o:spid="_x0000_s1047" style="position:absolute;visibility:visible;mso-wrap-style:square" from="5,759" to="5,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8" o:spid="_x0000_s1048" style="position:absolute;visibility:visible;mso-wrap-style:square" from="10,1289" to="9582,1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mTwwAAANsAAAAPAAAAZHJzL2Rvd25yZXYueG1sRI9BawIx&#10;FITvBf9DeIXearZS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wFl5k8MAAADbAAAADwAA&#10;AAAAAAAAAAAAAAAHAgAAZHJzL2Rvd25yZXYueG1sUEsFBgAAAAADAAMAtwAAAPcCAAAAAA==&#10;" strokeweight=".48pt"/>
                <v:line id="Line 9" o:spid="_x0000_s1049" style="position:absolute;visibility:visible;mso-wrap-style:square" from="5,1011" to="5,1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h6wAAAANsAAAAPAAAAZHJzL2Rvd25yZXYueG1sRE/Pa8Iw&#10;FL4P/B/CE7zN1D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3opIesAAAADbAAAADwAAAAAA&#10;AAAAAAAAAAAHAgAAZHJzL2Rvd25yZXYueG1sUEsFBgAAAAADAAMAtwAAAPQCAAAAAA==&#10;" strokeweight=".48pt"/>
                <v:line id="Line 10" o:spid="_x0000_s1050" style="position:absolute;visibility:visible;mso-wrap-style:square" from="9587,0" to="9587,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line id="Line 11" o:spid="_x0000_s1051" style="position:absolute;visibility:visible;mso-wrap-style:square" from="9587,252" to="9587,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line id="Line 12" o:spid="_x0000_s1052" style="position:absolute;visibility:visible;mso-wrap-style:square" from="9587,507" to="9587,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" strokeweight=".48pt"/>
                <v:line id="Line 13" o:spid="_x0000_s1053" style="position:absolute;visibility:visible;mso-wrap-style:square" from="9587,759" to="9587,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9OwwAAANsAAAAPAAAAZHJzL2Rvd25yZXYueG1sRI9BawIx&#10;FITvBf9DeIXearZCVV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RYDvTsMAAADbAAAADwAA&#10;AAAAAAAAAAAAAAAHAgAAZHJzL2Rvd25yZXYueG1sUEsFBgAAAAADAAMAtwAAAPcCAAAAAA==&#10;" strokeweight=".48pt"/>
                <v:line id="Line 14" o:spid="_x0000_s1054" style="position:absolute;visibility:visible;mso-wrap-style:square" from="9587,1011" to="9587,1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shape id="Text Box 15" o:spid="_x0000_s1055" type="#_x0000_t202" style="position:absolute;width:9592;height:1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A35E6A0" w14:textId="77777777" w:rsidR="000A329F" w:rsidRDefault="000A329F" w:rsidP="000A329F">
                        <w:pPr>
                          <w:ind w:left="117" w:right="75"/>
                        </w:pPr>
                        <w:r>
                          <w:t>mail (eig-vigilance.drc@aphp.fr) uniquement en cas de tentative infructueuse d’envoi des EIG par télécopie.</w:t>
                        </w:r>
                      </w:p>
                      <w:p w14:paraId="20DD5A2C" w14:textId="77777777" w:rsidR="000A329F" w:rsidRDefault="000A329F" w:rsidP="000A329F">
                        <w:pPr>
                          <w:spacing w:before="9"/>
                          <w:rPr>
                            <w:sz w:val="21"/>
                          </w:rPr>
                        </w:pPr>
                      </w:p>
                      <w:p w14:paraId="66D91FDA" w14:textId="77777777" w:rsidR="000A329F" w:rsidRDefault="000A329F" w:rsidP="000A329F">
                        <w:pPr>
                          <w:ind w:left="117" w:right="75"/>
                        </w:pPr>
                        <w:r>
                          <w:t>NB : Ne pas transmettre par courriel les documents initialement transmis avec succès par télécopie pour éviter les doublons.</w:t>
                        </w:r>
                      </w:p>
                    </w:txbxContent>
                  </v:textbox>
                </v:shape>
                <w10:anchorlock/>
              </v:group>
            </w:pict>
          </mc:Fallback>
        </mc:AlternateContent>
      </w:r>
    </w:p>
    <w:p w14:paraId="181FD29A" w14:textId="77777777" w:rsidR="000A329F" w:rsidRDefault="000A329F" w:rsidP="000A329F">
      <w:pPr>
        <w:pStyle w:val="Corpsdetexte"/>
        <w:spacing w:before="3"/>
        <w:rPr>
          <w:sz w:val="21"/>
        </w:rPr>
      </w:pPr>
    </w:p>
    <w:p w14:paraId="17DF22BB" w14:textId="77777777" w:rsidR="000A329F" w:rsidRDefault="000A329F" w:rsidP="000A329F">
      <w:pPr>
        <w:pStyle w:val="Corpsdetexte"/>
        <w:spacing w:before="94"/>
        <w:ind w:left="896"/>
        <w:jc w:val="both"/>
      </w:pPr>
      <w:r>
        <w:t>Dans le cas d’une recherche avec e-CRF:</w:t>
      </w:r>
    </w:p>
    <w:p w14:paraId="66443008" w14:textId="77777777" w:rsidR="000A329F" w:rsidRDefault="000A329F" w:rsidP="000A329F">
      <w:pPr>
        <w:pStyle w:val="Paragraphedeliste"/>
        <w:numPr>
          <w:ilvl w:val="0"/>
          <w:numId w:val="24"/>
        </w:numPr>
        <w:tabs>
          <w:tab w:val="left" w:pos="962"/>
        </w:tabs>
        <w:spacing w:before="126" w:line="336" w:lineRule="auto"/>
        <w:ind w:right="971"/>
        <w:jc w:val="both"/>
      </w:pPr>
      <w:r>
        <w:t>l’investigateur complète le formulaire de notification d’EIG dans l’e-CRF, le valide, l’imprime, le signe puis l'envoie par télécopie</w:t>
      </w:r>
      <w:r>
        <w:rPr>
          <w:spacing w:val="-2"/>
        </w:rPr>
        <w:t xml:space="preserve"> </w:t>
      </w:r>
      <w:r>
        <w:t>;</w:t>
      </w:r>
    </w:p>
    <w:p w14:paraId="60F3836A" w14:textId="77777777" w:rsidR="000A329F" w:rsidRDefault="000A329F" w:rsidP="000A329F">
      <w:pPr>
        <w:pStyle w:val="Paragraphedeliste"/>
        <w:numPr>
          <w:ilvl w:val="0"/>
          <w:numId w:val="24"/>
        </w:numPr>
        <w:tabs>
          <w:tab w:val="left" w:pos="962"/>
        </w:tabs>
        <w:spacing w:before="33" w:line="348" w:lineRule="auto"/>
        <w:ind w:right="970"/>
        <w:jc w:val="both"/>
      </w:pPr>
      <w:r>
        <w:t>en cas d’impossibilité de connexion à l’e-CRF, l’investigateur complètera, signera et adressera le formulaire de notification d’EIG au secteur Vigilance. Dès que la connexion sera rétablie, il régularisera en complétant le formulaire de notification d’EIG dans</w:t>
      </w:r>
      <w:r>
        <w:rPr>
          <w:spacing w:val="-13"/>
        </w:rPr>
        <w:t xml:space="preserve"> </w:t>
      </w:r>
      <w:r>
        <w:t>l’e-CRF.</w:t>
      </w:r>
    </w:p>
    <w:p w14:paraId="7905518C" w14:textId="77777777" w:rsidR="000A329F" w:rsidRDefault="000A329F" w:rsidP="000A329F">
      <w:pPr>
        <w:pStyle w:val="Corpsdetexte"/>
        <w:spacing w:before="7"/>
        <w:rPr>
          <w:sz w:val="34"/>
        </w:rPr>
      </w:pPr>
    </w:p>
    <w:p w14:paraId="5C16521B" w14:textId="77777777" w:rsidR="000A329F" w:rsidRDefault="000A329F" w:rsidP="000A329F">
      <w:pPr>
        <w:pStyle w:val="Corpsdetexte"/>
        <w:spacing w:line="360" w:lineRule="auto"/>
        <w:ind w:left="896" w:right="969"/>
        <w:jc w:val="both"/>
      </w:pPr>
      <w:r>
        <w:t>L’investigateur doit répondre à toute demande d’informations complémentaires émanant du promoteur.</w:t>
      </w:r>
    </w:p>
    <w:p w14:paraId="5F58C586" w14:textId="77777777" w:rsidR="000A329F" w:rsidRDefault="000A329F" w:rsidP="000A329F">
      <w:pPr>
        <w:pStyle w:val="Corpsdetexte"/>
        <w:spacing w:line="360" w:lineRule="auto"/>
        <w:ind w:left="896" w:right="971"/>
        <w:jc w:val="both"/>
      </w:pPr>
      <w:r>
        <w:t xml:space="preserve">Pour toute question relative à la notification d’un évènement indésirable, il est possible de contacter le secteur Vigilance par courriel : </w:t>
      </w:r>
      <w:hyperlink r:id="rId20">
        <w:r>
          <w:rPr>
            <w:color w:val="0000FF"/>
            <w:u w:val="single" w:color="0000FF"/>
          </w:rPr>
          <w:t>vigilance.drc@aphp.fr</w:t>
        </w:r>
      </w:hyperlink>
      <w:r>
        <w:t>.</w:t>
      </w:r>
    </w:p>
    <w:p w14:paraId="6B9E9F36" w14:textId="77777777" w:rsidR="000A329F" w:rsidRDefault="000A329F" w:rsidP="000A329F">
      <w:pPr>
        <w:pStyle w:val="Corpsdetexte"/>
        <w:spacing w:before="11"/>
        <w:rPr>
          <w:sz w:val="24"/>
        </w:rPr>
      </w:pPr>
    </w:p>
    <w:p w14:paraId="3F4ECC49" w14:textId="77777777" w:rsidR="000A329F" w:rsidRDefault="000A329F" w:rsidP="000A329F">
      <w:pPr>
        <w:pStyle w:val="Corpsdetexte"/>
        <w:spacing w:before="93" w:line="360" w:lineRule="auto"/>
        <w:ind w:left="896" w:right="969"/>
        <w:jc w:val="both"/>
      </w:pPr>
      <w:r>
        <w:t xml:space="preserve">En cas d’exposition </w:t>
      </w:r>
      <w:r>
        <w:rPr>
          <w:i/>
        </w:rPr>
        <w:t>in utero</w:t>
      </w:r>
      <w:r>
        <w:t>, l’investigateur complète le « formulaire de notification et de suivi d’une grossesse apparue au décours d’une recherche ».</w:t>
      </w:r>
    </w:p>
    <w:p w14:paraId="4CFFD520" w14:textId="77777777" w:rsidR="000A329F" w:rsidRDefault="000A329F" w:rsidP="000A329F">
      <w:pPr>
        <w:pStyle w:val="Corpsdetexte"/>
        <w:spacing w:line="360" w:lineRule="auto"/>
        <w:ind w:left="896" w:right="977"/>
        <w:jc w:val="both"/>
      </w:pPr>
      <w:r>
        <w:t>L’investigateur doit suivre la femme enceinte jusqu’au terme de la grossesse ou de son interruption et en notifier l’issue au promoteur avec ce formulaire.</w:t>
      </w:r>
    </w:p>
    <w:p w14:paraId="0DA006D8" w14:textId="77777777" w:rsidR="000A329F" w:rsidRDefault="000A329F" w:rsidP="000A329F">
      <w:pPr>
        <w:pStyle w:val="Corpsdetexte"/>
        <w:spacing w:before="11"/>
        <w:rPr>
          <w:sz w:val="32"/>
        </w:rPr>
      </w:pPr>
    </w:p>
    <w:p w14:paraId="4F333441" w14:textId="77777777" w:rsidR="000A329F" w:rsidRDefault="000A329F" w:rsidP="000A329F">
      <w:pPr>
        <w:pStyle w:val="Corpsdetexte"/>
        <w:spacing w:line="360" w:lineRule="auto"/>
        <w:ind w:left="896" w:right="974"/>
        <w:jc w:val="both"/>
      </w:pPr>
      <w:r>
        <w:t>Si l’issue de la grossesse entre dans le cadre de la définition des évènements indésirables graves (avortement spontané, interruption de grossesse, mort fœtale, anomalie congénitale, etc.), l’investigateur doit suivre les modalités de notification des EIG.</w:t>
      </w:r>
    </w:p>
    <w:p w14:paraId="7A688CC2" w14:textId="77777777" w:rsidR="000A329F" w:rsidRDefault="000A329F" w:rsidP="000A329F">
      <w:pPr>
        <w:pStyle w:val="Corpsdetexte"/>
        <w:spacing w:before="2" w:line="360" w:lineRule="auto"/>
        <w:ind w:left="896" w:right="978"/>
        <w:jc w:val="both"/>
      </w:pPr>
      <w:r>
        <w:t>La notification initiale de grossesse, les rapports de suivi d'EIG et tout autre document seront transmis au promoteur selon les mêmes modalités que précisées ci-dessus.</w:t>
      </w:r>
    </w:p>
    <w:p w14:paraId="17ECE4F1" w14:textId="77777777" w:rsidR="000A329F" w:rsidRDefault="000A329F" w:rsidP="000A329F">
      <w:pPr>
        <w:pStyle w:val="Corpsdetexte"/>
        <w:spacing w:line="360" w:lineRule="auto"/>
        <w:ind w:left="896" w:right="969"/>
        <w:jc w:val="both"/>
      </w:pPr>
      <w:r>
        <w:t>S’il s’agit d’une exposition paternelle, l’investigateur doit obtenir l’accord de la femme enceinte pour recueillir les informations sur la grossesse.</w:t>
      </w:r>
    </w:p>
    <w:p w14:paraId="7617ABC4" w14:textId="77777777" w:rsidR="000A329F" w:rsidRDefault="000A329F" w:rsidP="000A329F">
      <w:pPr>
        <w:pStyle w:val="Corpsdetexte"/>
        <w:rPr>
          <w:sz w:val="24"/>
        </w:rPr>
      </w:pPr>
    </w:p>
    <w:p w14:paraId="05258394" w14:textId="77777777" w:rsidR="000A329F" w:rsidRDefault="000A329F" w:rsidP="000A329F">
      <w:pPr>
        <w:pStyle w:val="Corpsdetexte"/>
        <w:spacing w:before="4"/>
        <w:rPr>
          <w:sz w:val="19"/>
        </w:rPr>
      </w:pPr>
    </w:p>
    <w:p w14:paraId="0B358488" w14:textId="77777777" w:rsidR="000A329F" w:rsidRDefault="000A329F" w:rsidP="000A329F">
      <w:pPr>
        <w:pStyle w:val="Paragraphedeliste"/>
        <w:numPr>
          <w:ilvl w:val="2"/>
          <w:numId w:val="35"/>
        </w:numPr>
        <w:tabs>
          <w:tab w:val="left" w:pos="1605"/>
        </w:tabs>
        <w:ind w:hanging="709"/>
        <w:rPr>
          <w:i/>
        </w:rPr>
      </w:pPr>
      <w:bookmarkStart w:id="127" w:name="_bookmark75"/>
      <w:bookmarkEnd w:id="127"/>
      <w:r>
        <w:rPr>
          <w:i/>
          <w:u w:val="single"/>
        </w:rPr>
        <w:t>Rôles du</w:t>
      </w:r>
      <w:r>
        <w:rPr>
          <w:i/>
          <w:spacing w:val="-1"/>
          <w:u w:val="single"/>
        </w:rPr>
        <w:t xml:space="preserve"> </w:t>
      </w:r>
      <w:r>
        <w:rPr>
          <w:i/>
          <w:u w:val="single"/>
        </w:rPr>
        <w:t>promoteur</w:t>
      </w:r>
    </w:p>
    <w:p w14:paraId="1F2A1EFD" w14:textId="77777777" w:rsidR="000A329F" w:rsidRDefault="000A329F" w:rsidP="000A329F">
      <w:pPr>
        <w:pStyle w:val="Corpsdetexte"/>
        <w:spacing w:before="9"/>
        <w:rPr>
          <w:i/>
          <w:sz w:val="21"/>
        </w:rPr>
      </w:pPr>
    </w:p>
    <w:p w14:paraId="2DF391A0" w14:textId="77777777" w:rsidR="000A329F" w:rsidRDefault="000A329F" w:rsidP="000A329F">
      <w:pPr>
        <w:pStyle w:val="Corpsdetexte"/>
        <w:spacing w:before="94" w:line="360" w:lineRule="auto"/>
        <w:ind w:left="896" w:right="959"/>
      </w:pPr>
      <w:r>
        <w:t>Le promoteur représenté par son secteur Vigilance évalue la sécurité de chaque médicament expérimental de façon continue, tout au long de la recherche.</w:t>
      </w:r>
    </w:p>
    <w:p w14:paraId="74266610" w14:textId="77777777" w:rsidR="000A329F" w:rsidRDefault="000A329F" w:rsidP="000A329F">
      <w:pPr>
        <w:pStyle w:val="Titre1"/>
        <w:keepNext w:val="0"/>
        <w:keepLines w:val="0"/>
        <w:widowControl w:val="0"/>
        <w:numPr>
          <w:ilvl w:val="3"/>
          <w:numId w:val="23"/>
        </w:numPr>
        <w:tabs>
          <w:tab w:val="left" w:pos="1605"/>
        </w:tabs>
        <w:autoSpaceDE w:val="0"/>
        <w:autoSpaceDN w:val="0"/>
        <w:spacing w:before="201" w:line="240" w:lineRule="auto"/>
        <w:ind w:hanging="709"/>
        <w:rPr>
          <w:rFonts w:ascii="Arial Narrow" w:hAnsi="Arial Narrow"/>
        </w:rPr>
      </w:pPr>
      <w:bookmarkStart w:id="128" w:name="_bookmark76"/>
      <w:bookmarkStart w:id="129" w:name="_Toc195961681"/>
      <w:bookmarkEnd w:id="128"/>
      <w:r>
        <w:rPr>
          <w:rFonts w:ascii="Arial Narrow" w:hAnsi="Arial Narrow"/>
        </w:rPr>
        <w:t>Analyse et déclaration des évènements indésirables</w:t>
      </w:r>
      <w:r>
        <w:rPr>
          <w:rFonts w:ascii="Arial Narrow" w:hAnsi="Arial Narrow"/>
          <w:spacing w:val="-2"/>
        </w:rPr>
        <w:t xml:space="preserve"> </w:t>
      </w:r>
      <w:r>
        <w:rPr>
          <w:rFonts w:ascii="Arial Narrow" w:hAnsi="Arial Narrow"/>
        </w:rPr>
        <w:t>graves</w:t>
      </w:r>
      <w:bookmarkEnd w:id="129"/>
    </w:p>
    <w:p w14:paraId="002663D6" w14:textId="77777777" w:rsidR="000A329F" w:rsidRDefault="000A329F" w:rsidP="000A329F">
      <w:pPr>
        <w:pStyle w:val="Corpsdetexte"/>
        <w:spacing w:before="10"/>
        <w:rPr>
          <w:rFonts w:ascii="Arial Narrow"/>
          <w:b/>
          <w:sz w:val="19"/>
        </w:rPr>
      </w:pPr>
    </w:p>
    <w:p w14:paraId="5BD0AB22" w14:textId="77777777" w:rsidR="000A329F" w:rsidRDefault="000A329F" w:rsidP="000A329F">
      <w:pPr>
        <w:pStyle w:val="Corpsdetexte"/>
        <w:ind w:left="896"/>
      </w:pPr>
      <w:r>
        <w:t>Le promoteur évalue :</w:t>
      </w:r>
    </w:p>
    <w:p w14:paraId="6F421F80" w14:textId="77777777" w:rsidR="000A329F" w:rsidRDefault="000A329F" w:rsidP="000A329F">
      <w:pPr>
        <w:pStyle w:val="Paragraphedeliste"/>
        <w:numPr>
          <w:ilvl w:val="4"/>
          <w:numId w:val="23"/>
        </w:numPr>
        <w:tabs>
          <w:tab w:val="left" w:pos="1604"/>
          <w:tab w:val="left" w:pos="1605"/>
        </w:tabs>
        <w:spacing w:before="124"/>
        <w:ind w:left="1604"/>
      </w:pPr>
      <w:r>
        <w:t xml:space="preserve">la </w:t>
      </w:r>
      <w:r>
        <w:rPr>
          <w:b/>
        </w:rPr>
        <w:t xml:space="preserve">gravité </w:t>
      </w:r>
      <w:r>
        <w:t>de tous les évènements indésirables qui lui sont</w:t>
      </w:r>
      <w:r>
        <w:rPr>
          <w:spacing w:val="-10"/>
        </w:rPr>
        <w:t xml:space="preserve"> </w:t>
      </w:r>
      <w:r>
        <w:t>rapportés,</w:t>
      </w:r>
    </w:p>
    <w:p w14:paraId="56BF6C28" w14:textId="77777777" w:rsidR="000A329F" w:rsidRDefault="000A329F" w:rsidP="000A329F">
      <w:pPr>
        <w:sectPr w:rsidR="000A329F">
          <w:pgSz w:w="11910" w:h="16840"/>
          <w:pgMar w:top="1260" w:right="160" w:bottom="960" w:left="520" w:header="0" w:footer="648" w:gutter="0"/>
          <w:cols w:space="720"/>
        </w:sectPr>
      </w:pPr>
    </w:p>
    <w:p w14:paraId="08A521B6" w14:textId="77777777" w:rsidR="000A329F" w:rsidRDefault="000A329F" w:rsidP="000A329F">
      <w:pPr>
        <w:pStyle w:val="Paragraphedeliste"/>
        <w:numPr>
          <w:ilvl w:val="4"/>
          <w:numId w:val="23"/>
        </w:numPr>
        <w:tabs>
          <w:tab w:val="left" w:pos="1605"/>
        </w:tabs>
        <w:spacing w:before="73" w:line="360" w:lineRule="auto"/>
        <w:ind w:right="968" w:hanging="360"/>
        <w:jc w:val="both"/>
      </w:pPr>
      <w:r>
        <w:lastRenderedPageBreak/>
        <w:t xml:space="preserve">leur </w:t>
      </w:r>
      <w:r>
        <w:rPr>
          <w:b/>
        </w:rPr>
        <w:t xml:space="preserve">lien de causalité </w:t>
      </w:r>
      <w:r>
        <w:t>avec chaque médicament expérimental et/ou actes/procédures/examens spécifiques ajoutés par la recherche et avec les autres traitements éventuels,</w:t>
      </w:r>
    </w:p>
    <w:p w14:paraId="420AFB2A" w14:textId="77777777" w:rsidR="000A329F" w:rsidRDefault="000A329F" w:rsidP="000A329F">
      <w:pPr>
        <w:pStyle w:val="Corpsdetexte"/>
        <w:spacing w:before="2" w:line="360" w:lineRule="auto"/>
        <w:ind w:left="1604" w:right="969"/>
        <w:jc w:val="both"/>
      </w:pPr>
      <w:r>
        <w:t>Tous les évènements indésirables graves pour lesquels l'investigateur et/ou le promoteur estiment qu'une relation de causalité avec le médicament expérimental peut être raisonnablement envisagée sont considérés comme des suspicions d'effets indésirables graves.</w:t>
      </w:r>
    </w:p>
    <w:p w14:paraId="3A524F01" w14:textId="77777777" w:rsidR="000A329F" w:rsidRDefault="000A329F" w:rsidP="000A329F">
      <w:pPr>
        <w:pStyle w:val="Paragraphedeliste"/>
        <w:numPr>
          <w:ilvl w:val="4"/>
          <w:numId w:val="23"/>
        </w:numPr>
        <w:tabs>
          <w:tab w:val="left" w:pos="1605"/>
        </w:tabs>
        <w:spacing w:line="250" w:lineRule="exact"/>
        <w:ind w:left="1604"/>
        <w:jc w:val="both"/>
      </w:pPr>
      <w:r>
        <w:t xml:space="preserve">le </w:t>
      </w:r>
      <w:r>
        <w:rPr>
          <w:b/>
        </w:rPr>
        <w:t xml:space="preserve">caractère attendu ou inattendu </w:t>
      </w:r>
      <w:r>
        <w:t>des effets indésirables</w:t>
      </w:r>
      <w:r>
        <w:rPr>
          <w:spacing w:val="-8"/>
        </w:rPr>
        <w:t xml:space="preserve"> </w:t>
      </w:r>
      <w:r>
        <w:t>graves.</w:t>
      </w:r>
    </w:p>
    <w:p w14:paraId="02AD9D8D" w14:textId="77777777" w:rsidR="000A329F" w:rsidRDefault="000A329F" w:rsidP="000A329F">
      <w:pPr>
        <w:pStyle w:val="Corpsdetexte"/>
        <w:spacing w:before="131" w:line="360" w:lineRule="auto"/>
        <w:ind w:left="1604" w:right="972"/>
        <w:jc w:val="both"/>
      </w:pPr>
      <w:r>
        <w:t>Tout effet indésirable grave dont la nature, la sévérité, la fréquence ou l’évolution ne concordent pas avec les informations de référence sur la sécurité mentionnées dans le résumé des caractéristiques du produit ou dans la brochure pour l'investigateur lorsque le produit n'est pas autorisé est considéré comme</w:t>
      </w:r>
      <w:r>
        <w:rPr>
          <w:spacing w:val="-1"/>
        </w:rPr>
        <w:t xml:space="preserve"> </w:t>
      </w:r>
      <w:r>
        <w:t>inattendu.</w:t>
      </w:r>
    </w:p>
    <w:p w14:paraId="5981E8F0" w14:textId="77777777" w:rsidR="000A329F" w:rsidRDefault="000A329F" w:rsidP="000A329F">
      <w:pPr>
        <w:pStyle w:val="Corpsdetexte"/>
        <w:spacing w:line="357" w:lineRule="auto"/>
        <w:ind w:left="1604" w:right="969"/>
        <w:jc w:val="both"/>
        <w:rPr>
          <w:b/>
        </w:rPr>
      </w:pPr>
      <w:r>
        <w:t>L’évaluation du caractère attendu/inattendu d’un effet indésirable grave est effectuée par le promoteur représenté par son secteur Vigilance sur la base des informations décrites ci-dessous</w:t>
      </w:r>
      <w:r>
        <w:rPr>
          <w:b/>
        </w:rPr>
        <w:t>.</w:t>
      </w:r>
    </w:p>
    <w:p w14:paraId="67D21A4D" w14:textId="77777777" w:rsidR="000A329F" w:rsidRDefault="000A329F" w:rsidP="000A329F">
      <w:pPr>
        <w:pStyle w:val="Corpsdetexte"/>
        <w:spacing w:before="9"/>
        <w:rPr>
          <w:b/>
          <w:sz w:val="33"/>
        </w:rPr>
      </w:pPr>
    </w:p>
    <w:p w14:paraId="0247E806" w14:textId="77777777" w:rsidR="000A329F" w:rsidRDefault="000A329F" w:rsidP="000A329F">
      <w:pPr>
        <w:pStyle w:val="Paragraphedeliste"/>
        <w:numPr>
          <w:ilvl w:val="0"/>
          <w:numId w:val="22"/>
        </w:numPr>
        <w:tabs>
          <w:tab w:val="left" w:pos="1257"/>
        </w:tabs>
        <w:spacing w:line="360" w:lineRule="auto"/>
        <w:ind w:right="968"/>
      </w:pPr>
      <w:r>
        <w:t>Pour les évènements indésirables graves susceptibles d’être liés aux médicaments expérimentaux</w:t>
      </w:r>
      <w:r>
        <w:rPr>
          <w:spacing w:val="-3"/>
        </w:rPr>
        <w:t xml:space="preserve"> </w:t>
      </w:r>
      <w:r>
        <w:t>:</w:t>
      </w:r>
    </w:p>
    <w:p w14:paraId="1B9CDED0" w14:textId="77777777" w:rsidR="000A329F" w:rsidRDefault="000A329F" w:rsidP="000A329F">
      <w:pPr>
        <w:pStyle w:val="Corpsdetexte"/>
        <w:spacing w:before="11"/>
        <w:rPr>
          <w:sz w:val="32"/>
        </w:rPr>
      </w:pPr>
    </w:p>
    <w:p w14:paraId="6C1C809E" w14:textId="77777777" w:rsidR="000A329F" w:rsidRDefault="000A329F" w:rsidP="000A329F">
      <w:pPr>
        <w:pStyle w:val="Paragraphedeliste"/>
        <w:numPr>
          <w:ilvl w:val="0"/>
          <w:numId w:val="24"/>
        </w:numPr>
        <w:tabs>
          <w:tab w:val="left" w:pos="962"/>
        </w:tabs>
        <w:ind w:hanging="285"/>
      </w:pPr>
      <w:r>
        <w:t>il convient de se référer à la brochure pour l’investigateur insérée en annexe</w:t>
      </w:r>
      <w:r>
        <w:rPr>
          <w:spacing w:val="-8"/>
        </w:rPr>
        <w:t xml:space="preserve"> </w:t>
      </w:r>
      <w:r>
        <w:t>4</w:t>
      </w:r>
    </w:p>
    <w:p w14:paraId="1C7F20F1" w14:textId="77777777" w:rsidR="000A329F" w:rsidRDefault="000A329F" w:rsidP="000A329F">
      <w:pPr>
        <w:pStyle w:val="Corpsdetexte"/>
        <w:spacing w:before="205" w:line="360" w:lineRule="auto"/>
        <w:ind w:left="1834" w:right="1231"/>
      </w:pPr>
      <w:r>
        <w:t>Les événements indésirables graves suivants (liste non exhaustive) susceptibles d’être liés à la mélatonine sont</w:t>
      </w:r>
      <w:r>
        <w:rPr>
          <w:spacing w:val="-4"/>
        </w:rPr>
        <w:t xml:space="preserve"> </w:t>
      </w:r>
      <w:r>
        <w:t>:</w:t>
      </w:r>
    </w:p>
    <w:p w14:paraId="541F749F" w14:textId="77777777" w:rsidR="000A329F" w:rsidRDefault="000A329F" w:rsidP="000A329F">
      <w:pPr>
        <w:pStyle w:val="Paragraphedeliste"/>
        <w:numPr>
          <w:ilvl w:val="0"/>
          <w:numId w:val="21"/>
        </w:numPr>
        <w:tabs>
          <w:tab w:val="left" w:pos="2555"/>
        </w:tabs>
        <w:spacing w:before="201" w:line="360" w:lineRule="auto"/>
        <w:ind w:right="970"/>
        <w:jc w:val="both"/>
      </w:pPr>
      <w:r>
        <w:t xml:space="preserve">Altération profonde de la vigilance (score de RASS &lt; -3) diurne à distance (&gt; 48 h) de l’arrêt des sédatifs, morphiniques et psychotropes, en l’absence de toute insuffisance rénale (stade 0 de la classification </w:t>
      </w:r>
      <w:proofErr w:type="spellStart"/>
      <w:r>
        <w:t>KDiGO</w:t>
      </w:r>
      <w:proofErr w:type="spellEnd"/>
      <w:r>
        <w:t xml:space="preserve">) (ACUTE KIDNEY INJURY | KDIGO </w:t>
      </w:r>
      <w:proofErr w:type="spellStart"/>
      <w:r>
        <w:t>n.d</w:t>
      </w:r>
      <w:proofErr w:type="spellEnd"/>
      <w:r>
        <w:t>.) et de toute autre cause</w:t>
      </w:r>
      <w:r>
        <w:rPr>
          <w:spacing w:val="-7"/>
        </w:rPr>
        <w:t xml:space="preserve"> </w:t>
      </w:r>
      <w:r>
        <w:t>évidente.</w:t>
      </w:r>
    </w:p>
    <w:p w14:paraId="55C9E502" w14:textId="77777777" w:rsidR="000A329F" w:rsidRDefault="000A329F" w:rsidP="000A329F">
      <w:pPr>
        <w:pStyle w:val="Corpsdetexte"/>
        <w:rPr>
          <w:sz w:val="24"/>
        </w:rPr>
      </w:pPr>
    </w:p>
    <w:p w14:paraId="3D63511F" w14:textId="77777777" w:rsidR="000A329F" w:rsidRDefault="000A329F" w:rsidP="000A329F">
      <w:pPr>
        <w:pStyle w:val="Paragraphedeliste"/>
        <w:numPr>
          <w:ilvl w:val="0"/>
          <w:numId w:val="20"/>
        </w:numPr>
        <w:tabs>
          <w:tab w:val="left" w:pos="1257"/>
        </w:tabs>
        <w:spacing w:before="204" w:line="362" w:lineRule="auto"/>
        <w:ind w:right="970"/>
      </w:pPr>
      <w:r>
        <w:t>Aucun évènement indésirable grave n’est susceptible d’être lié aux actes, procédures ou examens spécifiques de la</w:t>
      </w:r>
      <w:r>
        <w:rPr>
          <w:spacing w:val="-5"/>
        </w:rPr>
        <w:t xml:space="preserve"> </w:t>
      </w:r>
      <w:r>
        <w:t>recherche.</w:t>
      </w:r>
    </w:p>
    <w:p w14:paraId="262BF279" w14:textId="77777777" w:rsidR="000A329F" w:rsidRDefault="000A329F" w:rsidP="000A329F">
      <w:pPr>
        <w:pStyle w:val="Corpsdetexte"/>
        <w:spacing w:before="5"/>
        <w:rPr>
          <w:sz w:val="29"/>
        </w:rPr>
      </w:pPr>
      <w:r>
        <w:rPr>
          <w:noProof/>
          <w:lang w:bidi="ar-SA"/>
        </w:rPr>
        <mc:AlternateContent>
          <mc:Choice Requires="wps">
            <w:drawing>
              <wp:anchor distT="0" distB="0" distL="0" distR="0" simplePos="0" relativeHeight="251692032" behindDoc="1" locked="0" layoutInCell="1" allowOverlap="1" wp14:anchorId="195FC1A6" wp14:editId="0994CA8F">
                <wp:simplePos x="0" y="0"/>
                <wp:positionH relativeFrom="page">
                  <wp:posOffset>688975</wp:posOffset>
                </wp:positionH>
                <wp:positionV relativeFrom="paragraph">
                  <wp:posOffset>243205</wp:posOffset>
                </wp:positionV>
                <wp:extent cx="6224270" cy="1719580"/>
                <wp:effectExtent l="12700" t="13970" r="11430" b="9525"/>
                <wp:wrapTopAndBottom/>
                <wp:docPr id="34" name="Zone de text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17195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9D8856" w14:textId="77777777" w:rsidR="000A329F" w:rsidRDefault="000A329F" w:rsidP="000A329F">
                            <w:pPr>
                              <w:pStyle w:val="Corpsdetexte"/>
                              <w:spacing w:before="17" w:line="360" w:lineRule="auto"/>
                              <w:ind w:left="108" w:right="106"/>
                              <w:jc w:val="both"/>
                            </w:pPr>
                            <w:r>
                              <w:t>Le promoteur déclare toute suspicion d'effet indésirable grave inattendu (SUSAR), dans les délais réglementaires, auprès de l'Agence nationale de sécurité des médicaments et des produits de santé (ANSM):</w:t>
                            </w:r>
                          </w:p>
                          <w:p w14:paraId="38842BFA" w14:textId="77777777" w:rsidR="000A329F" w:rsidRDefault="000A329F" w:rsidP="000A329F">
                            <w:pPr>
                              <w:pStyle w:val="Corpsdetexte"/>
                              <w:spacing w:before="1" w:line="350" w:lineRule="auto"/>
                              <w:ind w:left="391" w:right="103" w:hanging="284"/>
                              <w:jc w:val="both"/>
                            </w:pPr>
                            <w:r>
                              <w:rPr>
                                <w:rFonts w:ascii="Courier New" w:hAnsi="Courier New"/>
                              </w:rPr>
                              <w:t xml:space="preserve">- </w:t>
                            </w:r>
                            <w:r>
                              <w:t>La déclaration initiale doit être réalisée sans délai à compter du jour où le promoteur en a eu connaissance dans le cas d’effet indésirable grave inattendu ayant entraîné la mort ou mis la vie en danger et dans un délai de 15 jours à compter du jour où le promoteur en a eu connaissance pour le cas des autres effets indésirables graves inattendus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FC1A6" id="Zone de texte 34" o:spid="_x0000_s1056" type="#_x0000_t202" style="position:absolute;margin-left:54.25pt;margin-top:19.15pt;width:490.1pt;height:135.4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" filled="f" strokeweight=".48pt">
                <v:textbox inset="0,0,0,0">
                  <w:txbxContent>
                    <w:p w14:paraId="6A9D8856" w14:textId="77777777" w:rsidR="000A329F" w:rsidRDefault="000A329F" w:rsidP="000A329F">
                      <w:pPr>
                        <w:pStyle w:val="Corpsdetexte"/>
                        <w:spacing w:before="17" w:line="360" w:lineRule="auto"/>
                        <w:ind w:left="108" w:right="106"/>
                        <w:jc w:val="both"/>
                      </w:pPr>
                      <w:r>
                        <w:t>Le promoteur déclare toute suspicion d'effet indésirable grave inattendu (SUSAR), dans les délais réglementaires, auprès de l'Agence nationale de sécurité des médicaments et des produits de santé (ANSM):</w:t>
                      </w:r>
                    </w:p>
                    <w:p w14:paraId="38842BFA" w14:textId="77777777" w:rsidR="000A329F" w:rsidRDefault="000A329F" w:rsidP="000A329F">
                      <w:pPr>
                        <w:pStyle w:val="Corpsdetexte"/>
                        <w:spacing w:before="1" w:line="350" w:lineRule="auto"/>
                        <w:ind w:left="391" w:right="103" w:hanging="284"/>
                        <w:jc w:val="both"/>
                      </w:pPr>
                      <w:r>
                        <w:rPr>
                          <w:rFonts w:ascii="Courier New" w:hAnsi="Courier New"/>
                        </w:rPr>
                        <w:t xml:space="preserve">- </w:t>
                      </w:r>
                      <w:r>
                        <w:t>La déclaration initiale doit être réalisée sans délai à compter du jour où le promoteur en a eu connaissance dans le cas d’effet indésirable grave inattendu ayant entraîné la mort ou mis la vie en danger et dans un délai de 15 jours à compter du jour où le promoteur en a eu connaissance pour le cas des autres effets indésirables graves inattendus ;</w:t>
                      </w:r>
                    </w:p>
                  </w:txbxContent>
                </v:textbox>
                <w10:wrap type="topAndBottom" anchorx="page"/>
              </v:shape>
            </w:pict>
          </mc:Fallback>
        </mc:AlternateContent>
      </w:r>
    </w:p>
    <w:p w14:paraId="7F01C81F" w14:textId="77777777" w:rsidR="000A329F" w:rsidRDefault="000A329F" w:rsidP="000A329F">
      <w:pPr>
        <w:rPr>
          <w:sz w:val="29"/>
        </w:rPr>
        <w:sectPr w:rsidR="000A329F">
          <w:pgSz w:w="11910" w:h="16840"/>
          <w:pgMar w:top="1180" w:right="160" w:bottom="880" w:left="520" w:header="0" w:footer="648" w:gutter="0"/>
          <w:cols w:space="720"/>
        </w:sectPr>
      </w:pPr>
    </w:p>
    <w:p w14:paraId="02674800" w14:textId="77777777" w:rsidR="000A329F" w:rsidRDefault="000A329F" w:rsidP="000A329F">
      <w:pPr>
        <w:pStyle w:val="Corpsdetexte"/>
        <w:ind w:left="559"/>
        <w:rPr>
          <w:sz w:val="20"/>
        </w:rPr>
      </w:pPr>
      <w:r>
        <w:rPr>
          <w:noProof/>
          <w:sz w:val="20"/>
          <w:lang w:bidi="ar-SA"/>
        </w:rPr>
        <w:lastRenderedPageBreak/>
        <mc:AlternateContent>
          <mc:Choice Requires="wps">
            <w:drawing>
              <wp:inline distT="0" distB="0" distL="0" distR="0" wp14:anchorId="2C2B8DD7" wp14:editId="1DED4C4C">
                <wp:extent cx="6224270" cy="755015"/>
                <wp:effectExtent l="8890" t="9525" r="5715" b="6985"/>
                <wp:docPr id="32" name="Zone de text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75501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EF394D" w14:textId="77777777" w:rsidR="000A329F" w:rsidRDefault="000A329F" w:rsidP="000A329F">
                            <w:pPr>
                              <w:pStyle w:val="Corpsdetexte"/>
                              <w:spacing w:before="17" w:line="348" w:lineRule="auto"/>
                              <w:ind w:left="391" w:right="109" w:hanging="284"/>
                              <w:jc w:val="both"/>
                            </w:pPr>
                            <w:r>
                              <w:rPr>
                                <w:rFonts w:ascii="Courier New" w:hAnsi="Courier New"/>
                              </w:rPr>
                              <w:t xml:space="preserve">- </w:t>
                            </w:r>
                            <w:r>
                              <w:t>Toutes les informations complémentaires pertinentes, doivent être déclarées par le promoteur sous forme de rapports de suivi, dans un délai de 8 jours calendaires à compter du moment où il dispose de ces informations.</w:t>
                            </w:r>
                          </w:p>
                        </w:txbxContent>
                      </wps:txbx>
                      <wps:bodyPr rot="0" vert="horz" wrap="square" lIns="0" tIns="0" rIns="0" bIns="0" anchor="t" anchorCtr="0" upright="1">
                        <a:noAutofit/>
                      </wps:bodyPr>
                    </wps:wsp>
                  </a:graphicData>
                </a:graphic>
              </wp:inline>
            </w:drawing>
          </mc:Choice>
          <mc:Fallback>
            <w:pict>
              <v:shape w14:anchorId="2C2B8DD7" id="Zone de texte 32" o:spid="_x0000_s1057" type="#_x0000_t202" style="width:490.1pt;height:5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" filled="f" strokeweight=".48pt">
                <v:textbox inset="0,0,0,0">
                  <w:txbxContent>
                    <w:p w14:paraId="79EF394D" w14:textId="77777777" w:rsidR="000A329F" w:rsidRDefault="000A329F" w:rsidP="000A329F">
                      <w:pPr>
                        <w:pStyle w:val="Corpsdetexte"/>
                        <w:spacing w:before="17" w:line="348" w:lineRule="auto"/>
                        <w:ind w:left="391" w:right="109" w:hanging="284"/>
                        <w:jc w:val="both"/>
                      </w:pPr>
                      <w:r>
                        <w:rPr>
                          <w:rFonts w:ascii="Courier New" w:hAnsi="Courier New"/>
                        </w:rPr>
                        <w:t xml:space="preserve">- </w:t>
                      </w:r>
                      <w:r>
                        <w:t>Toutes les informations complémentaires pertinentes, doivent être déclarées par le promoteur sous forme de rapports de suivi, dans un délai de 8 jours calendaires à compter du moment où il dispose de ces informations.</w:t>
                      </w:r>
                    </w:p>
                  </w:txbxContent>
                </v:textbox>
                <w10:anchorlock/>
              </v:shape>
            </w:pict>
          </mc:Fallback>
        </mc:AlternateContent>
      </w:r>
    </w:p>
    <w:p w14:paraId="4F41C97E" w14:textId="77777777" w:rsidR="000A329F" w:rsidRDefault="000A329F" w:rsidP="000A329F">
      <w:pPr>
        <w:pStyle w:val="Corpsdetexte"/>
        <w:spacing w:before="4"/>
        <w:rPr>
          <w:sz w:val="13"/>
        </w:rPr>
      </w:pPr>
    </w:p>
    <w:p w14:paraId="29DBC809" w14:textId="77777777" w:rsidR="000A329F" w:rsidRDefault="000A329F" w:rsidP="000A329F">
      <w:pPr>
        <w:pStyle w:val="Corpsdetexte"/>
        <w:spacing w:before="93" w:line="360" w:lineRule="auto"/>
        <w:ind w:left="896" w:right="969"/>
        <w:jc w:val="both"/>
      </w:pPr>
      <w:r>
        <w:t xml:space="preserve">Toute suspicion d'effet indésirable grave inattendu est déclarée également par voie électronique dans la base de données européenne </w:t>
      </w:r>
      <w:proofErr w:type="spellStart"/>
      <w:r>
        <w:t>Eudravigilance</w:t>
      </w:r>
      <w:proofErr w:type="spellEnd"/>
      <w:r>
        <w:t xml:space="preserve"> relative aux effets indésirables de médicaments mise en place par l’Agence européenne des médicaments (EMA).</w:t>
      </w:r>
    </w:p>
    <w:p w14:paraId="6F95C2E7" w14:textId="77777777" w:rsidR="000A329F" w:rsidRDefault="000A329F" w:rsidP="000A329F">
      <w:pPr>
        <w:pStyle w:val="Corpsdetexte"/>
        <w:spacing w:before="6"/>
        <w:rPr>
          <w:sz w:val="24"/>
        </w:rPr>
      </w:pPr>
    </w:p>
    <w:p w14:paraId="5F631C9D" w14:textId="77777777" w:rsidR="000A329F" w:rsidRDefault="000A329F" w:rsidP="000A329F">
      <w:pPr>
        <w:pStyle w:val="Corpsdetexte"/>
        <w:spacing w:before="1" w:line="360" w:lineRule="auto"/>
        <w:ind w:left="896" w:right="977"/>
        <w:jc w:val="both"/>
      </w:pPr>
      <w:r>
        <w:t>Le promoteur informe tous les investigateurs concernés de toute donnée qui pourrait avoir un impact défavorable sur la sécurité des personnes qui se prêtent à la recherche.</w:t>
      </w:r>
    </w:p>
    <w:p w14:paraId="784DA73F" w14:textId="77777777" w:rsidR="000A329F" w:rsidRDefault="000A329F" w:rsidP="000A329F">
      <w:pPr>
        <w:pStyle w:val="Corpsdetexte"/>
        <w:rPr>
          <w:sz w:val="24"/>
        </w:rPr>
      </w:pPr>
    </w:p>
    <w:p w14:paraId="56161186" w14:textId="77777777" w:rsidR="000A329F" w:rsidRDefault="000A329F" w:rsidP="000A329F">
      <w:pPr>
        <w:pStyle w:val="Corpsdetexte"/>
        <w:rPr>
          <w:sz w:val="24"/>
        </w:rPr>
      </w:pPr>
    </w:p>
    <w:p w14:paraId="27AB226A" w14:textId="77777777" w:rsidR="000A329F" w:rsidRDefault="000A329F" w:rsidP="000A329F">
      <w:pPr>
        <w:pStyle w:val="Corpsdetexte"/>
        <w:rPr>
          <w:sz w:val="24"/>
        </w:rPr>
      </w:pPr>
    </w:p>
    <w:p w14:paraId="6B540317" w14:textId="77777777" w:rsidR="000A329F" w:rsidRDefault="000A329F" w:rsidP="000A329F">
      <w:pPr>
        <w:pStyle w:val="Corpsdetexte"/>
        <w:spacing w:before="10"/>
        <w:rPr>
          <w:sz w:val="26"/>
        </w:rPr>
      </w:pPr>
    </w:p>
    <w:p w14:paraId="1107673E" w14:textId="77777777" w:rsidR="000A329F" w:rsidRDefault="000A329F" w:rsidP="000A329F">
      <w:pPr>
        <w:pStyle w:val="Corpsdetexte"/>
        <w:ind w:left="896"/>
        <w:jc w:val="both"/>
      </w:pPr>
      <w:r>
        <w:t>Cas particulier des recherches en double insu:</w:t>
      </w:r>
    </w:p>
    <w:p w14:paraId="64107FED" w14:textId="77777777" w:rsidR="000A329F" w:rsidRDefault="000A329F" w:rsidP="000A329F">
      <w:pPr>
        <w:pStyle w:val="Corpsdetexte"/>
        <w:spacing w:before="127" w:line="360" w:lineRule="auto"/>
        <w:ind w:left="896" w:right="969"/>
        <w:jc w:val="both"/>
      </w:pPr>
      <w:r>
        <w:t>Après levée de l’insu par le promoteur, si le produit administré est le produit expérimenté : le cas sera donc déclaré sans délai comme suspicion d’effet(s) indésirable(s) grave(s) inattendu(s). Si le produit administré est le comparateur : le caractère inattendu de l’effet indésirable sera réévalué par le promoteur par rapport au document de référence du comparateur identifié dans le</w:t>
      </w:r>
      <w:r>
        <w:rPr>
          <w:spacing w:val="-4"/>
        </w:rPr>
        <w:t xml:space="preserve"> </w:t>
      </w:r>
      <w:r>
        <w:t>protocole.</w:t>
      </w:r>
    </w:p>
    <w:p w14:paraId="68088F19" w14:textId="77777777" w:rsidR="000A329F" w:rsidRDefault="000A329F" w:rsidP="000A329F">
      <w:pPr>
        <w:pStyle w:val="Corpsdetexte"/>
        <w:spacing w:before="1" w:line="360" w:lineRule="auto"/>
        <w:ind w:left="896" w:right="968"/>
        <w:jc w:val="both"/>
      </w:pPr>
      <w:r>
        <w:t>Dans des cas exceptionnels, en cas de recherche portant sur une pathologie à forte mortalité et/ou morbidité, et après accord de l'ANSM sollicitée par le promoteur lors de la demande d'autorisation d’essai clinique, les modalités de levée de l'insu et de déclaration des suspicions d’effets indésirables peuvent être aménagées. Ces modalités sont alors définies précisément dans le protocole de la recherche.</w:t>
      </w:r>
    </w:p>
    <w:p w14:paraId="2B66906B" w14:textId="77777777" w:rsidR="000A329F" w:rsidRDefault="000A329F" w:rsidP="000A329F">
      <w:pPr>
        <w:pStyle w:val="Titre1"/>
        <w:keepNext w:val="0"/>
        <w:keepLines w:val="0"/>
        <w:widowControl w:val="0"/>
        <w:numPr>
          <w:ilvl w:val="3"/>
          <w:numId w:val="23"/>
        </w:numPr>
        <w:tabs>
          <w:tab w:val="left" w:pos="1605"/>
        </w:tabs>
        <w:autoSpaceDE w:val="0"/>
        <w:autoSpaceDN w:val="0"/>
        <w:spacing w:before="100" w:line="240" w:lineRule="auto"/>
        <w:ind w:hanging="709"/>
        <w:rPr>
          <w:rFonts w:ascii="Arial Narrow" w:hAnsi="Arial Narrow"/>
        </w:rPr>
      </w:pPr>
      <w:bookmarkStart w:id="130" w:name="_bookmark77"/>
      <w:bookmarkStart w:id="131" w:name="_Toc195961682"/>
      <w:bookmarkEnd w:id="130"/>
      <w:r>
        <w:rPr>
          <w:rFonts w:ascii="Arial Narrow" w:hAnsi="Arial Narrow"/>
        </w:rPr>
        <w:t>Analyse et déclaration des autres données de</w:t>
      </w:r>
      <w:r>
        <w:rPr>
          <w:rFonts w:ascii="Arial Narrow" w:hAnsi="Arial Narrow"/>
          <w:spacing w:val="-2"/>
        </w:rPr>
        <w:t xml:space="preserve"> </w:t>
      </w:r>
      <w:r>
        <w:rPr>
          <w:rFonts w:ascii="Arial Narrow" w:hAnsi="Arial Narrow"/>
        </w:rPr>
        <w:t>sécurité</w:t>
      </w:r>
      <w:bookmarkEnd w:id="131"/>
    </w:p>
    <w:p w14:paraId="18BF26A6" w14:textId="77777777" w:rsidR="000A329F" w:rsidRDefault="000A329F" w:rsidP="000A329F">
      <w:pPr>
        <w:pStyle w:val="Corpsdetexte"/>
        <w:spacing w:before="9"/>
        <w:rPr>
          <w:rFonts w:ascii="Arial Narrow"/>
          <w:b/>
          <w:sz w:val="19"/>
        </w:rPr>
      </w:pPr>
    </w:p>
    <w:p w14:paraId="783A769B" w14:textId="77777777" w:rsidR="000A329F" w:rsidRDefault="000A329F" w:rsidP="000A329F">
      <w:pPr>
        <w:pStyle w:val="Corpsdetexte"/>
        <w:spacing w:line="360" w:lineRule="auto"/>
        <w:ind w:left="896" w:right="971"/>
        <w:jc w:val="both"/>
      </w:pPr>
      <w:r>
        <w:t>Il s’agit de toute nouvelle donnée pouvant conduire à une réévaluation du rapport des bénéfices et des risques de la recherche ou du produit objet de la recherche, à des modifications dans l’utilisation de ce produit, dans la conduite de la recherche, ou des documents relatifs à la recherche, ou à suspendre ou interrompre ou modifier le protocole de la recherche ou des recherches similaires. Pour les essais portant sur la première administration ou utilisation d'un produit de santé chez des personnes qui ne présentent aucune affection : tout effet indésirable grave.</w:t>
      </w:r>
    </w:p>
    <w:p w14:paraId="75E5235F" w14:textId="77777777" w:rsidR="000A329F" w:rsidRDefault="000A329F" w:rsidP="000A329F">
      <w:pPr>
        <w:pStyle w:val="Corpsdetexte"/>
        <w:spacing w:before="1"/>
        <w:rPr>
          <w:sz w:val="33"/>
        </w:rPr>
      </w:pPr>
    </w:p>
    <w:p w14:paraId="728AF882" w14:textId="77777777" w:rsidR="000A329F" w:rsidRDefault="000A329F" w:rsidP="000A329F">
      <w:pPr>
        <w:pStyle w:val="Corpsdetexte"/>
        <w:spacing w:line="360" w:lineRule="auto"/>
        <w:ind w:left="896" w:right="969"/>
        <w:jc w:val="both"/>
      </w:pPr>
      <w:r>
        <w:t>Le promoteur informe sans délai à compter du jour où il en a eu connaissance l'autorité compétente et le comité de protection des personnes des faits nouveaux et, le cas échéant, des mesures urgentes de sécurité prises.</w:t>
      </w:r>
    </w:p>
    <w:p w14:paraId="586C7CF3" w14:textId="77777777" w:rsidR="000A329F" w:rsidRDefault="000A329F" w:rsidP="000A329F">
      <w:pPr>
        <w:spacing w:line="360" w:lineRule="auto"/>
        <w:jc w:val="both"/>
        <w:sectPr w:rsidR="000A329F">
          <w:pgSz w:w="11910" w:h="16840"/>
          <w:pgMar w:top="1260" w:right="160" w:bottom="880" w:left="520" w:header="0" w:footer="648" w:gutter="0"/>
          <w:cols w:space="720"/>
        </w:sectPr>
      </w:pPr>
    </w:p>
    <w:p w14:paraId="55025B81" w14:textId="77777777" w:rsidR="000A329F" w:rsidRDefault="000A329F" w:rsidP="000A329F">
      <w:pPr>
        <w:pStyle w:val="Corpsdetexte"/>
        <w:spacing w:before="76" w:line="360" w:lineRule="auto"/>
        <w:ind w:left="896" w:right="969"/>
        <w:jc w:val="both"/>
      </w:pPr>
      <w:r>
        <w:lastRenderedPageBreak/>
        <w:t>A la suite de la déclaration initiale relative à un fait nouveau, le promoteur adresse aux autorités compétentes sous forme d’un rapport de suivi du fait nouveau, toute information complémentaire pertinente relative à ce fait nouveau dans un délai de 8 jours maximum à compter du moment où il dispose de ces</w:t>
      </w:r>
      <w:r>
        <w:rPr>
          <w:spacing w:val="-9"/>
        </w:rPr>
        <w:t xml:space="preserve"> </w:t>
      </w:r>
      <w:r>
        <w:t>informations.</w:t>
      </w:r>
    </w:p>
    <w:p w14:paraId="567D4CE9" w14:textId="77777777" w:rsidR="000A329F" w:rsidRDefault="000A329F" w:rsidP="000A329F">
      <w:pPr>
        <w:pStyle w:val="Corpsdetexte"/>
        <w:spacing w:before="10"/>
        <w:rPr>
          <w:sz w:val="32"/>
        </w:rPr>
      </w:pPr>
    </w:p>
    <w:p w14:paraId="1FFC79D0" w14:textId="77777777" w:rsidR="000A329F" w:rsidRDefault="000A329F" w:rsidP="000A329F">
      <w:pPr>
        <w:pStyle w:val="Corpsdetexte"/>
        <w:spacing w:line="360" w:lineRule="auto"/>
        <w:ind w:left="896" w:right="971"/>
        <w:jc w:val="both"/>
      </w:pPr>
      <w:r>
        <w:t>Si une suspicion d’effet indésirable grave inattendu (SUSAR) répond à la définition d’un fait nouveau, l’évènement correspondant doit faire l’objet d’une double déclaration de la part du promoteur, selon les modalités et les délais précédemment cités.</w:t>
      </w:r>
    </w:p>
    <w:p w14:paraId="33D9DB02" w14:textId="77777777" w:rsidR="000A329F" w:rsidRDefault="000A329F" w:rsidP="000A329F">
      <w:pPr>
        <w:pStyle w:val="Corpsdetexte"/>
        <w:rPr>
          <w:sz w:val="24"/>
        </w:rPr>
      </w:pPr>
    </w:p>
    <w:p w14:paraId="47B3A947" w14:textId="77777777" w:rsidR="000A329F" w:rsidRDefault="000A329F" w:rsidP="000A329F">
      <w:pPr>
        <w:pStyle w:val="Titre1"/>
        <w:keepNext w:val="0"/>
        <w:keepLines w:val="0"/>
        <w:widowControl w:val="0"/>
        <w:numPr>
          <w:ilvl w:val="3"/>
          <w:numId w:val="23"/>
        </w:numPr>
        <w:tabs>
          <w:tab w:val="left" w:pos="1655"/>
        </w:tabs>
        <w:autoSpaceDE w:val="0"/>
        <w:autoSpaceDN w:val="0"/>
        <w:spacing w:before="204" w:line="240" w:lineRule="auto"/>
        <w:ind w:left="1654" w:hanging="759"/>
        <w:rPr>
          <w:rFonts w:ascii="Arial Narrow" w:hAnsi="Arial Narrow"/>
        </w:rPr>
      </w:pPr>
      <w:bookmarkStart w:id="132" w:name="_bookmark78"/>
      <w:bookmarkStart w:id="133" w:name="_Toc195961683"/>
      <w:bookmarkEnd w:id="132"/>
      <w:r>
        <w:rPr>
          <w:rFonts w:ascii="Arial Narrow" w:hAnsi="Arial Narrow"/>
        </w:rPr>
        <w:t>Rapport annuel de</w:t>
      </w:r>
      <w:r>
        <w:rPr>
          <w:rFonts w:ascii="Arial Narrow" w:hAnsi="Arial Narrow"/>
          <w:spacing w:val="-1"/>
        </w:rPr>
        <w:t xml:space="preserve"> </w:t>
      </w:r>
      <w:r>
        <w:rPr>
          <w:rFonts w:ascii="Arial Narrow" w:hAnsi="Arial Narrow"/>
        </w:rPr>
        <w:t>sécurité</w:t>
      </w:r>
      <w:bookmarkEnd w:id="133"/>
    </w:p>
    <w:p w14:paraId="5271E28E" w14:textId="77777777" w:rsidR="000A329F" w:rsidRDefault="000A329F" w:rsidP="000A329F">
      <w:pPr>
        <w:pStyle w:val="Corpsdetexte"/>
        <w:spacing w:before="5"/>
        <w:rPr>
          <w:rFonts w:ascii="Arial Narrow"/>
          <w:b/>
          <w:sz w:val="28"/>
        </w:rPr>
      </w:pPr>
    </w:p>
    <w:p w14:paraId="760D52A6" w14:textId="77777777" w:rsidR="000A329F" w:rsidRDefault="000A329F" w:rsidP="000A329F">
      <w:pPr>
        <w:pStyle w:val="Corpsdetexte"/>
        <w:spacing w:line="360" w:lineRule="auto"/>
        <w:ind w:left="896" w:right="977"/>
        <w:jc w:val="both"/>
      </w:pPr>
      <w:r>
        <w:t>Le promoteur doit établir une fois par an pendant toute la durée de l'essai clinique un rapport annuel de sécurité (</w:t>
      </w:r>
      <w:proofErr w:type="spellStart"/>
      <w:r>
        <w:t>Development</w:t>
      </w:r>
      <w:proofErr w:type="spellEnd"/>
      <w:r>
        <w:t xml:space="preserve"> </w:t>
      </w:r>
      <w:proofErr w:type="spellStart"/>
      <w:r>
        <w:t>Safety</w:t>
      </w:r>
      <w:proofErr w:type="spellEnd"/>
      <w:r>
        <w:t xml:space="preserve"> Update Report - DSUR) comprenant notamment :</w:t>
      </w:r>
    </w:p>
    <w:p w14:paraId="7828AE2D" w14:textId="77777777" w:rsidR="000A329F" w:rsidRDefault="000A329F" w:rsidP="000A329F">
      <w:pPr>
        <w:pStyle w:val="Paragraphedeliste"/>
        <w:numPr>
          <w:ilvl w:val="0"/>
          <w:numId w:val="19"/>
        </w:numPr>
        <w:tabs>
          <w:tab w:val="left" w:pos="1034"/>
        </w:tabs>
        <w:spacing w:before="198"/>
        <w:ind w:left="1033" w:hanging="138"/>
        <w:jc w:val="both"/>
      </w:pPr>
      <w:r>
        <w:t>une analyse de la sécurité des personnes qui se prêtent à la</w:t>
      </w:r>
      <w:r>
        <w:rPr>
          <w:spacing w:val="-14"/>
        </w:rPr>
        <w:t xml:space="preserve"> </w:t>
      </w:r>
      <w:r>
        <w:t>recherche,</w:t>
      </w:r>
    </w:p>
    <w:p w14:paraId="4BAEE890" w14:textId="77777777" w:rsidR="000A329F" w:rsidRDefault="000A329F" w:rsidP="000A329F">
      <w:pPr>
        <w:pStyle w:val="Corpsdetexte"/>
        <w:spacing w:before="6"/>
        <w:rPr>
          <w:sz w:val="28"/>
        </w:rPr>
      </w:pPr>
    </w:p>
    <w:p w14:paraId="101CABAA" w14:textId="77777777" w:rsidR="000A329F" w:rsidRDefault="000A329F" w:rsidP="000A329F">
      <w:pPr>
        <w:pStyle w:val="Paragraphedeliste"/>
        <w:numPr>
          <w:ilvl w:val="0"/>
          <w:numId w:val="19"/>
        </w:numPr>
        <w:tabs>
          <w:tab w:val="left" w:pos="1034"/>
        </w:tabs>
        <w:ind w:left="1033" w:hanging="138"/>
        <w:jc w:val="both"/>
      </w:pPr>
      <w:r>
        <w:t>une description des patients inclus dans la recherche (caractéristiques démographiques,</w:t>
      </w:r>
      <w:r>
        <w:rPr>
          <w:spacing w:val="-11"/>
        </w:rPr>
        <w:t xml:space="preserve"> </w:t>
      </w:r>
      <w:r>
        <w:t>etc.)</w:t>
      </w:r>
    </w:p>
    <w:p w14:paraId="36F259F2" w14:textId="77777777" w:rsidR="000A329F" w:rsidRDefault="000A329F" w:rsidP="000A329F">
      <w:pPr>
        <w:pStyle w:val="Corpsdetexte"/>
        <w:spacing w:before="4"/>
        <w:rPr>
          <w:sz w:val="28"/>
        </w:rPr>
      </w:pPr>
    </w:p>
    <w:p w14:paraId="0A7173CE" w14:textId="77777777" w:rsidR="000A329F" w:rsidRDefault="000A329F" w:rsidP="000A329F">
      <w:pPr>
        <w:pStyle w:val="Paragraphedeliste"/>
        <w:numPr>
          <w:ilvl w:val="0"/>
          <w:numId w:val="19"/>
        </w:numPr>
        <w:tabs>
          <w:tab w:val="left" w:pos="1067"/>
        </w:tabs>
        <w:spacing w:line="360" w:lineRule="auto"/>
        <w:ind w:right="973" w:firstLine="0"/>
        <w:jc w:val="both"/>
      </w:pPr>
      <w:r>
        <w:t>une liste de toutes les suspicions d'effets indésirables graves survenus pendant la période couverte par le</w:t>
      </w:r>
      <w:r>
        <w:rPr>
          <w:spacing w:val="-4"/>
        </w:rPr>
        <w:t xml:space="preserve"> </w:t>
      </w:r>
      <w:r>
        <w:t>rapport,</w:t>
      </w:r>
    </w:p>
    <w:p w14:paraId="3D7465FA" w14:textId="77777777" w:rsidR="000A329F" w:rsidRDefault="000A329F" w:rsidP="000A329F">
      <w:pPr>
        <w:pStyle w:val="Paragraphedeliste"/>
        <w:numPr>
          <w:ilvl w:val="0"/>
          <w:numId w:val="19"/>
        </w:numPr>
        <w:tabs>
          <w:tab w:val="left" w:pos="1077"/>
        </w:tabs>
        <w:spacing w:before="201" w:line="360" w:lineRule="auto"/>
        <w:ind w:right="976" w:firstLine="0"/>
        <w:jc w:val="both"/>
      </w:pPr>
      <w:r>
        <w:t>les tableaux de synthèse de tous les évènements indésirables graves survenus depuis le début de la</w:t>
      </w:r>
      <w:r>
        <w:rPr>
          <w:spacing w:val="-1"/>
        </w:rPr>
        <w:t xml:space="preserve"> </w:t>
      </w:r>
      <w:r>
        <w:t>recherche.</w:t>
      </w:r>
    </w:p>
    <w:p w14:paraId="3578EDE1" w14:textId="77777777" w:rsidR="000A329F" w:rsidRDefault="000A329F" w:rsidP="000A329F">
      <w:pPr>
        <w:pStyle w:val="Corpsdetexte"/>
        <w:spacing w:before="199" w:line="360" w:lineRule="auto"/>
        <w:ind w:left="896" w:right="972"/>
        <w:jc w:val="both"/>
      </w:pPr>
      <w:r>
        <w:t>Le rapport est transmis à l’ANSM et au CPP dans les 60 jours après la date anniversaire correspondant à la date d'autorisation de la recherche par l'ANSM.</w:t>
      </w:r>
    </w:p>
    <w:p w14:paraId="7B4AA435" w14:textId="77777777" w:rsidR="000A329F" w:rsidRDefault="000A329F" w:rsidP="000A329F">
      <w:pPr>
        <w:pStyle w:val="Corpsdetexte"/>
        <w:spacing w:before="4"/>
        <w:rPr>
          <w:sz w:val="19"/>
        </w:rPr>
      </w:pPr>
    </w:p>
    <w:p w14:paraId="798A6C6D" w14:textId="77777777" w:rsidR="000A329F" w:rsidRDefault="000A329F" w:rsidP="000A329F">
      <w:pPr>
        <w:pStyle w:val="Paragraphedeliste"/>
        <w:numPr>
          <w:ilvl w:val="2"/>
          <w:numId w:val="35"/>
        </w:numPr>
        <w:tabs>
          <w:tab w:val="left" w:pos="1605"/>
        </w:tabs>
        <w:ind w:hanging="709"/>
        <w:rPr>
          <w:i/>
        </w:rPr>
      </w:pPr>
      <w:bookmarkStart w:id="134" w:name="_bookmark79"/>
      <w:bookmarkEnd w:id="134"/>
      <w:r>
        <w:rPr>
          <w:i/>
          <w:u w:val="single"/>
        </w:rPr>
        <w:t>Comité de Surveillance</w:t>
      </w:r>
      <w:r>
        <w:rPr>
          <w:i/>
          <w:spacing w:val="-2"/>
          <w:u w:val="single"/>
        </w:rPr>
        <w:t xml:space="preserve"> </w:t>
      </w:r>
      <w:r>
        <w:rPr>
          <w:i/>
          <w:u w:val="single"/>
        </w:rPr>
        <w:t>Indépendant</w:t>
      </w:r>
    </w:p>
    <w:p w14:paraId="4E6E9672" w14:textId="77777777" w:rsidR="000A329F" w:rsidRDefault="000A329F" w:rsidP="000A329F">
      <w:pPr>
        <w:pStyle w:val="Corpsdetexte"/>
        <w:spacing w:before="3"/>
        <w:rPr>
          <w:i/>
          <w:sz w:val="13"/>
        </w:rPr>
      </w:pPr>
    </w:p>
    <w:p w14:paraId="038E6F35" w14:textId="77777777" w:rsidR="000A329F" w:rsidRDefault="000A329F" w:rsidP="000A329F">
      <w:pPr>
        <w:pStyle w:val="Corpsdetexte"/>
        <w:spacing w:before="94" w:line="360" w:lineRule="auto"/>
        <w:ind w:left="896" w:right="974"/>
        <w:jc w:val="both"/>
      </w:pPr>
      <w:r>
        <w:t>Le Comité de Surveillance Indépendant (CSI) peut être mis en place par le promoteur. Il a comme principale mission d’être un comité de suivi des données de sécurité. Il peut avoir des missions supplémentaires, comme le suivi des données d’efficacité (notamment si le protocole prévoit des analyses intermédiaires).</w:t>
      </w:r>
    </w:p>
    <w:p w14:paraId="0A4CE4ED" w14:textId="77777777" w:rsidR="000A329F" w:rsidRDefault="000A329F" w:rsidP="000A329F">
      <w:pPr>
        <w:pStyle w:val="Corpsdetexte"/>
        <w:spacing w:before="2" w:line="360" w:lineRule="auto"/>
        <w:ind w:left="896" w:right="972"/>
        <w:jc w:val="both"/>
      </w:pPr>
      <w:r>
        <w:t>Il appartient au promoteur de justifier auprès de l’Autorité Compétente (ANSM) et auprès du CPP, la constitution ou non d’un tel comité.</w:t>
      </w:r>
    </w:p>
    <w:p w14:paraId="42F71311" w14:textId="77777777" w:rsidR="000A329F" w:rsidRDefault="000A329F" w:rsidP="000A329F">
      <w:pPr>
        <w:pStyle w:val="Corpsdetexte"/>
        <w:spacing w:line="360" w:lineRule="auto"/>
        <w:ind w:left="896" w:right="970"/>
        <w:jc w:val="both"/>
      </w:pPr>
      <w:r>
        <w:t>Dans le cadre de cette recherche, il n’est pas jugé utile de nommer un Comité de Surveillance Indépendant (CSI). Le traitement expérimental (la mélatonine), est une molécule en vente libre, qui est couramment utilisée par le grand public comme complément alimentaire. Une étude extensive de la littérature objective une très bonne tolérance de la mélatonine à libération immédiate dans les diverses situations d’utilisation (80–82). Des doses allant jusqu'à 1000 mg de mélatonine par jour ont été administrées sans provoquer d’effet indésirable cliniquement significatif. Le seul effet indésirable théoriquement plus fréquent avec la mélatonine qu’avec le</w:t>
      </w:r>
    </w:p>
    <w:p w14:paraId="1BA34B25"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6286875B" w14:textId="77777777" w:rsidR="000A329F" w:rsidRDefault="000A329F" w:rsidP="000A329F">
      <w:pPr>
        <w:pStyle w:val="Corpsdetexte"/>
        <w:spacing w:before="76" w:line="360" w:lineRule="auto"/>
        <w:ind w:left="896" w:right="968"/>
        <w:jc w:val="both"/>
      </w:pPr>
      <w:r>
        <w:lastRenderedPageBreak/>
        <w:t>placebo serait une sensation subjective de somnolence 4 à 5 heures après l’administration (67, 83). Toutefois, ce risque n’est pas observé en pratique dans les études cliniques car la mélatonine est administrée la nuit, à l’heure du coucher(80–82). Le risque de somnolence diurne semble minime au regard des posologies de mélatonine utilisées, de l’horaire d’administration et de la pharmacocinétique connue de la mélatonine à libération immédiate en réanimation.</w:t>
      </w:r>
    </w:p>
    <w:p w14:paraId="5E03A1BF" w14:textId="77777777" w:rsidR="000A329F" w:rsidRDefault="000A329F" w:rsidP="000A329F">
      <w:pPr>
        <w:pStyle w:val="Corpsdetexte"/>
        <w:spacing w:before="6"/>
        <w:rPr>
          <w:sz w:val="20"/>
        </w:rPr>
      </w:pPr>
    </w:p>
    <w:p w14:paraId="4C61079C" w14:textId="77777777" w:rsidR="000A329F" w:rsidRDefault="000A329F" w:rsidP="000A329F">
      <w:pPr>
        <w:pStyle w:val="Titre1"/>
        <w:keepNext w:val="0"/>
        <w:keepLines w:val="0"/>
        <w:widowControl w:val="0"/>
        <w:numPr>
          <w:ilvl w:val="0"/>
          <w:numId w:val="56"/>
        </w:numPr>
        <w:tabs>
          <w:tab w:val="left" w:pos="1329"/>
        </w:tabs>
        <w:autoSpaceDE w:val="0"/>
        <w:autoSpaceDN w:val="0"/>
        <w:spacing w:before="0" w:line="240" w:lineRule="auto"/>
        <w:ind w:hanging="433"/>
      </w:pPr>
      <w:bookmarkStart w:id="135" w:name="_bookmark80"/>
      <w:bookmarkStart w:id="136" w:name="_Toc195961684"/>
      <w:bookmarkEnd w:id="135"/>
      <w:r>
        <w:t>GESTION DES</w:t>
      </w:r>
      <w:r>
        <w:rPr>
          <w:spacing w:val="-1"/>
        </w:rPr>
        <w:t xml:space="preserve"> </w:t>
      </w:r>
      <w:r>
        <w:t>DONNEES</w:t>
      </w:r>
      <w:bookmarkEnd w:id="136"/>
    </w:p>
    <w:p w14:paraId="416DC2BD" w14:textId="77777777" w:rsidR="000A329F" w:rsidRDefault="000A329F" w:rsidP="000A329F">
      <w:pPr>
        <w:pStyle w:val="Corpsdetexte"/>
        <w:rPr>
          <w:b/>
          <w:sz w:val="24"/>
        </w:rPr>
      </w:pPr>
    </w:p>
    <w:p w14:paraId="2AD4A90C" w14:textId="77777777" w:rsidR="000A329F" w:rsidRDefault="000A329F" w:rsidP="000A329F">
      <w:pPr>
        <w:pStyle w:val="Paragraphedeliste"/>
        <w:numPr>
          <w:ilvl w:val="1"/>
          <w:numId w:val="56"/>
        </w:numPr>
        <w:tabs>
          <w:tab w:val="left" w:pos="1889"/>
          <w:tab w:val="left" w:pos="1890"/>
        </w:tabs>
        <w:spacing w:before="189"/>
        <w:rPr>
          <w:b/>
        </w:rPr>
      </w:pPr>
      <w:bookmarkStart w:id="137" w:name="_bookmark81"/>
      <w:bookmarkEnd w:id="137"/>
      <w:r>
        <w:rPr>
          <w:b/>
        </w:rPr>
        <w:t>Modalités de recueil des</w:t>
      </w:r>
      <w:r>
        <w:rPr>
          <w:b/>
          <w:spacing w:val="-3"/>
        </w:rPr>
        <w:t xml:space="preserve"> </w:t>
      </w:r>
      <w:r>
        <w:rPr>
          <w:b/>
        </w:rPr>
        <w:t>données</w:t>
      </w:r>
    </w:p>
    <w:p w14:paraId="3B6609C6" w14:textId="77777777" w:rsidR="000A329F" w:rsidRDefault="000A329F" w:rsidP="000A329F">
      <w:pPr>
        <w:pStyle w:val="Corpsdetexte"/>
        <w:spacing w:before="8"/>
        <w:rPr>
          <w:b/>
          <w:sz w:val="28"/>
        </w:rPr>
      </w:pPr>
    </w:p>
    <w:p w14:paraId="5491D7A8" w14:textId="77777777" w:rsidR="000A329F" w:rsidRDefault="000A329F" w:rsidP="000A329F">
      <w:pPr>
        <w:pStyle w:val="Corpsdetexte"/>
        <w:spacing w:before="1" w:line="360" w:lineRule="auto"/>
        <w:ind w:left="896" w:right="968"/>
        <w:jc w:val="both"/>
      </w:pPr>
      <w:r>
        <w:t xml:space="preserve">Les données seront recueillies dans un cahier électronique en ligne (protocole Internet sécurisé) grâce au logiciel </w:t>
      </w:r>
      <w:proofErr w:type="spellStart"/>
      <w:r>
        <w:t>CleanWeb</w:t>
      </w:r>
      <w:proofErr w:type="spellEnd"/>
      <w:r>
        <w:t xml:space="preserve">, dans le cadre du Marché Public conclu entre l'AP-HP et TELEMEDICINE TECHNOLOGIES S.A., notifié le 17/11/2003 et référencé sous le N° 033845. Les données seront centralisées sur un serveur hébergé au Département des Services Opérationnels (DSO) de l'AP-HP, 67 boulevard Bessières, 75017 PARIS. Certaines données seront saisies dans un premier temps sur un cahier d’observation papier avant d’être recueillies dans </w:t>
      </w:r>
      <w:proofErr w:type="spellStart"/>
      <w:r>
        <w:t>CleanWeb</w:t>
      </w:r>
      <w:proofErr w:type="spellEnd"/>
      <w:r>
        <w:t xml:space="preserve"> ; il s’agit des données relatives au suivi quotidien de l’administration du médicament de l’étude, et à l’évaluation quotidienne du délirium et de l’état de</w:t>
      </w:r>
      <w:r>
        <w:rPr>
          <w:spacing w:val="-27"/>
        </w:rPr>
        <w:t xml:space="preserve"> </w:t>
      </w:r>
      <w:r>
        <w:t>veille.</w:t>
      </w:r>
    </w:p>
    <w:p w14:paraId="7A0B22FE"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7" w:line="360" w:lineRule="auto"/>
        <w:ind w:left="1755" w:right="970" w:hanging="576"/>
      </w:pPr>
      <w:r>
        <w:tab/>
      </w:r>
      <w:bookmarkStart w:id="138" w:name="_bookmark82"/>
      <w:bookmarkStart w:id="139" w:name="_Toc195961685"/>
      <w:bookmarkEnd w:id="138"/>
      <w:r>
        <w:t>Identification des données recueillies directement dans les CRF qui seront considérées comme</w:t>
      </w:r>
      <w:r>
        <w:rPr>
          <w:spacing w:val="-3"/>
        </w:rPr>
        <w:t xml:space="preserve"> </w:t>
      </w:r>
      <w:r>
        <w:t>données-source</w:t>
      </w:r>
      <w:bookmarkEnd w:id="139"/>
    </w:p>
    <w:p w14:paraId="184A57BF" w14:textId="77777777" w:rsidR="000A329F" w:rsidRDefault="000A329F" w:rsidP="000A329F">
      <w:pPr>
        <w:pStyle w:val="Corpsdetexte"/>
        <w:spacing w:before="105" w:line="360" w:lineRule="auto"/>
        <w:ind w:left="896" w:right="1231"/>
      </w:pPr>
      <w:r>
        <w:t>Les données sont entrées dans e-</w:t>
      </w:r>
      <w:proofErr w:type="spellStart"/>
      <w:r>
        <w:t>crf</w:t>
      </w:r>
      <w:proofErr w:type="spellEnd"/>
      <w:r>
        <w:t xml:space="preserve"> sont issues des données conservées dans le dossier médical du patient (dossier source) conservé sur le site investigateur</w:t>
      </w:r>
    </w:p>
    <w:p w14:paraId="7714FC65"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96" w:line="240" w:lineRule="auto"/>
      </w:pPr>
      <w:bookmarkStart w:id="140" w:name="_bookmark83"/>
      <w:bookmarkStart w:id="141" w:name="_Toc195961686"/>
      <w:bookmarkEnd w:id="140"/>
      <w:r>
        <w:t>Droit d’accès aux données et documents</w:t>
      </w:r>
      <w:r>
        <w:rPr>
          <w:spacing w:val="-6"/>
        </w:rPr>
        <w:t xml:space="preserve"> </w:t>
      </w:r>
      <w:r>
        <w:t>source</w:t>
      </w:r>
      <w:bookmarkEnd w:id="141"/>
    </w:p>
    <w:p w14:paraId="7B23AFDD" w14:textId="77777777" w:rsidR="000A329F" w:rsidRDefault="000A329F" w:rsidP="000A329F">
      <w:pPr>
        <w:pStyle w:val="Corpsdetexte"/>
        <w:spacing w:before="4"/>
        <w:rPr>
          <w:b/>
          <w:sz w:val="30"/>
        </w:rPr>
      </w:pPr>
    </w:p>
    <w:p w14:paraId="231EB72F" w14:textId="77777777" w:rsidR="000A329F" w:rsidRDefault="000A329F" w:rsidP="000A329F">
      <w:pPr>
        <w:pStyle w:val="Paragraphedeliste"/>
        <w:numPr>
          <w:ilvl w:val="2"/>
          <w:numId w:val="18"/>
        </w:numPr>
        <w:tabs>
          <w:tab w:val="left" w:pos="1605"/>
        </w:tabs>
        <w:ind w:hanging="709"/>
        <w:rPr>
          <w:i/>
        </w:rPr>
      </w:pPr>
      <w:bookmarkStart w:id="142" w:name="_bookmark84"/>
      <w:bookmarkEnd w:id="142"/>
      <w:r>
        <w:rPr>
          <w:i/>
          <w:u w:val="single"/>
        </w:rPr>
        <w:t>Accès aux</w:t>
      </w:r>
      <w:r>
        <w:rPr>
          <w:i/>
          <w:spacing w:val="-2"/>
          <w:u w:val="single"/>
        </w:rPr>
        <w:t xml:space="preserve"> </w:t>
      </w:r>
      <w:r>
        <w:rPr>
          <w:i/>
          <w:u w:val="single"/>
        </w:rPr>
        <w:t>données</w:t>
      </w:r>
    </w:p>
    <w:p w14:paraId="6C665053" w14:textId="77777777" w:rsidR="000A329F" w:rsidRDefault="000A329F" w:rsidP="000A329F">
      <w:pPr>
        <w:pStyle w:val="Corpsdetexte"/>
        <w:spacing w:before="10"/>
        <w:rPr>
          <w:i/>
          <w:sz w:val="21"/>
        </w:rPr>
      </w:pPr>
    </w:p>
    <w:p w14:paraId="2C248095" w14:textId="77777777" w:rsidR="000A329F" w:rsidRDefault="000A329F" w:rsidP="000A329F">
      <w:pPr>
        <w:pStyle w:val="Corpsdetexte"/>
        <w:spacing w:before="94"/>
        <w:ind w:left="896"/>
        <w:jc w:val="both"/>
      </w:pPr>
      <w:r>
        <w:t>Conformément aux Bonnes Pratiques Cliniques (BPC) :</w:t>
      </w:r>
    </w:p>
    <w:p w14:paraId="0F65947F" w14:textId="77777777" w:rsidR="000A329F" w:rsidRDefault="000A329F" w:rsidP="000A329F">
      <w:pPr>
        <w:pStyle w:val="Corpsdetexte"/>
        <w:spacing w:before="5"/>
        <w:rPr>
          <w:sz w:val="28"/>
        </w:rPr>
      </w:pPr>
    </w:p>
    <w:p w14:paraId="46FE80BC" w14:textId="77777777" w:rsidR="000A329F" w:rsidRDefault="000A329F" w:rsidP="000A329F">
      <w:pPr>
        <w:pStyle w:val="Paragraphedeliste"/>
        <w:numPr>
          <w:ilvl w:val="0"/>
          <w:numId w:val="19"/>
        </w:numPr>
        <w:tabs>
          <w:tab w:val="left" w:pos="1089"/>
        </w:tabs>
        <w:spacing w:before="1" w:line="360" w:lineRule="auto"/>
        <w:ind w:right="970" w:firstLine="0"/>
        <w:jc w:val="both"/>
      </w:pPr>
      <w:r>
        <w:t>le promoteur est chargé d’obtenir l’accord de l’ensemble des parties impliquées dans la recherche afin de garantir l’accès direct à tous les lieux de déroulement de la recherche, aux données source, aux documents source et aux rapports dans un but de contrôle de qualité et d’audit par le promoteur ;</w:t>
      </w:r>
    </w:p>
    <w:p w14:paraId="2C9D99C5" w14:textId="77777777" w:rsidR="000A329F" w:rsidRDefault="000A329F" w:rsidP="000A329F">
      <w:pPr>
        <w:pStyle w:val="Paragraphedeliste"/>
        <w:numPr>
          <w:ilvl w:val="0"/>
          <w:numId w:val="19"/>
        </w:numPr>
        <w:tabs>
          <w:tab w:val="left" w:pos="1077"/>
        </w:tabs>
        <w:spacing w:before="200" w:line="360" w:lineRule="auto"/>
        <w:ind w:right="968" w:firstLine="0"/>
        <w:jc w:val="both"/>
      </w:pPr>
      <w:r>
        <w:t>les investigateurs mettront à disposition des personnes chargées du suivi, du contrôle de qualité ou de l'audit de la recherche interventionnelle impliquant la personne humaine, les documents et données individuelles strictement nécessaires à ce contrôle, conformément aux dispositions législatives et réglementaires en vigueur (articles L.1121-3 et R.5121-13 du code de la santé</w:t>
      </w:r>
      <w:r>
        <w:rPr>
          <w:spacing w:val="-3"/>
        </w:rPr>
        <w:t xml:space="preserve"> </w:t>
      </w:r>
      <w:r>
        <w:t>publique).</w:t>
      </w:r>
    </w:p>
    <w:p w14:paraId="3520DC81"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48B814B5" w14:textId="77777777" w:rsidR="000A329F" w:rsidRDefault="000A329F" w:rsidP="000A329F">
      <w:pPr>
        <w:pStyle w:val="Paragraphedeliste"/>
        <w:numPr>
          <w:ilvl w:val="2"/>
          <w:numId w:val="18"/>
        </w:numPr>
        <w:tabs>
          <w:tab w:val="left" w:pos="1605"/>
        </w:tabs>
        <w:spacing w:before="76"/>
        <w:ind w:hanging="709"/>
        <w:rPr>
          <w:i/>
        </w:rPr>
      </w:pPr>
      <w:bookmarkStart w:id="143" w:name="_bookmark85"/>
      <w:bookmarkEnd w:id="143"/>
      <w:r>
        <w:rPr>
          <w:i/>
          <w:u w:val="single"/>
        </w:rPr>
        <w:lastRenderedPageBreak/>
        <w:t>Documents</w:t>
      </w:r>
      <w:r>
        <w:rPr>
          <w:i/>
          <w:spacing w:val="-3"/>
          <w:u w:val="single"/>
        </w:rPr>
        <w:t xml:space="preserve"> </w:t>
      </w:r>
      <w:r>
        <w:rPr>
          <w:i/>
          <w:u w:val="single"/>
        </w:rPr>
        <w:t>source</w:t>
      </w:r>
    </w:p>
    <w:p w14:paraId="58FF4768" w14:textId="77777777" w:rsidR="000A329F" w:rsidRDefault="000A329F" w:rsidP="000A329F">
      <w:pPr>
        <w:pStyle w:val="Corpsdetexte"/>
        <w:spacing w:before="10"/>
        <w:rPr>
          <w:i/>
          <w:sz w:val="21"/>
        </w:rPr>
      </w:pPr>
    </w:p>
    <w:p w14:paraId="546350F3" w14:textId="77777777" w:rsidR="000A329F" w:rsidRDefault="000A329F" w:rsidP="000A329F">
      <w:pPr>
        <w:pStyle w:val="Corpsdetexte"/>
        <w:spacing w:before="93" w:line="360" w:lineRule="auto"/>
        <w:ind w:left="896" w:right="970"/>
        <w:jc w:val="both"/>
      </w:pPr>
      <w:r>
        <w:t>Les documents source étant définis comme tout document ou objet original permettant de prouver l'existence ou l'exactitude d'une donnée ou d'un fait enregistrés au cours de la recherche seront conservés selon la réglementation en vigueur par l'investigateur ou par l'hôpital s'il s'agit d'un dossier médical</w:t>
      </w:r>
      <w:r>
        <w:rPr>
          <w:spacing w:val="-3"/>
        </w:rPr>
        <w:t xml:space="preserve"> </w:t>
      </w:r>
      <w:r>
        <w:t>hospitalier.</w:t>
      </w:r>
    </w:p>
    <w:p w14:paraId="012550E6" w14:textId="77777777" w:rsidR="000A329F" w:rsidRDefault="000A329F" w:rsidP="000A329F">
      <w:pPr>
        <w:pStyle w:val="Corpsdetexte"/>
        <w:spacing w:before="4"/>
        <w:rPr>
          <w:sz w:val="19"/>
        </w:rPr>
      </w:pPr>
    </w:p>
    <w:p w14:paraId="0F9D3A22" w14:textId="77777777" w:rsidR="000A329F" w:rsidRDefault="000A329F" w:rsidP="000A329F">
      <w:pPr>
        <w:pStyle w:val="Paragraphedeliste"/>
        <w:numPr>
          <w:ilvl w:val="2"/>
          <w:numId w:val="18"/>
        </w:numPr>
        <w:tabs>
          <w:tab w:val="left" w:pos="1605"/>
        </w:tabs>
        <w:ind w:hanging="709"/>
        <w:rPr>
          <w:i/>
        </w:rPr>
      </w:pPr>
      <w:bookmarkStart w:id="144" w:name="_bookmark86"/>
      <w:bookmarkEnd w:id="144"/>
      <w:r>
        <w:rPr>
          <w:i/>
          <w:u w:val="single"/>
        </w:rPr>
        <w:t>Confidentialité des</w:t>
      </w:r>
      <w:r>
        <w:rPr>
          <w:i/>
          <w:spacing w:val="-1"/>
          <w:u w:val="single"/>
        </w:rPr>
        <w:t xml:space="preserve"> </w:t>
      </w:r>
      <w:r>
        <w:rPr>
          <w:i/>
          <w:u w:val="single"/>
        </w:rPr>
        <w:t>données</w:t>
      </w:r>
    </w:p>
    <w:p w14:paraId="1DCBF522" w14:textId="77777777" w:rsidR="000A329F" w:rsidRDefault="000A329F" w:rsidP="000A329F">
      <w:pPr>
        <w:pStyle w:val="Corpsdetexte"/>
        <w:spacing w:before="9"/>
        <w:rPr>
          <w:i/>
          <w:sz w:val="21"/>
        </w:rPr>
      </w:pPr>
    </w:p>
    <w:p w14:paraId="3487E2F8" w14:textId="77777777" w:rsidR="000A329F" w:rsidRDefault="000A329F" w:rsidP="000A329F">
      <w:pPr>
        <w:pStyle w:val="Corpsdetexte"/>
        <w:spacing w:before="94" w:line="360" w:lineRule="auto"/>
        <w:ind w:left="896" w:right="969"/>
        <w:jc w:val="both"/>
      </w:pPr>
      <w:r>
        <w:t>Les personnes chargées du contrôle de qualité d’une recherche impliquant la personne humaine (article L.1121-3 du code de la santé publique) prendront toutes les précautions nécessaires en vue d'assurer la confidentialité des informations relatives aux médicaments expérimentaux, à la recherche, aux personnes qui s'y prêtent et notamment en ce qui concerne leur identité ainsi qu’aux résultats</w:t>
      </w:r>
      <w:r>
        <w:rPr>
          <w:spacing w:val="-7"/>
        </w:rPr>
        <w:t xml:space="preserve"> </w:t>
      </w:r>
      <w:r>
        <w:t>obtenus.</w:t>
      </w:r>
    </w:p>
    <w:p w14:paraId="5C1B1C78" w14:textId="77777777" w:rsidR="000A329F" w:rsidRDefault="000A329F" w:rsidP="000A329F">
      <w:pPr>
        <w:pStyle w:val="Corpsdetexte"/>
        <w:spacing w:before="201" w:line="360" w:lineRule="auto"/>
        <w:ind w:left="896" w:right="968"/>
        <w:jc w:val="both"/>
      </w:pPr>
      <w:r>
        <w:t>Ces personnes, au même titre que les investigateurs eux-mêmes, sont soumises au secret professionnel (selon les conditions définies par les articles 226-13 et 226-14 du code pénal). Pendant la recherche impliquant la personne humaine ou à son issue, les données recueillies sur les personnes qui s’y prêtent et transmises au promoteur par les investigateurs (ou tous autres intervenants spécialisés) seront rendues non identifiantes. Elles ne doivent en aucun cas faire apparaître en clair les noms des personnes concernées ni leur adresse. Seules les initiales du nom et du prénom seront enregistrées, accompagnées d’un numéro codé propre à la recherche indiquant l’ordre d’inclusion des sujets. Le promoteur s’assurera que chaque personne qui se prête à la recherche a donné son accord par écrit pour l’accès aux données individuelles la concernant et strictement nécessaires au contrôle de qualité de la recherche.</w:t>
      </w:r>
    </w:p>
    <w:p w14:paraId="17201E05"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7" w:line="240" w:lineRule="auto"/>
      </w:pPr>
      <w:bookmarkStart w:id="145" w:name="_bookmark87"/>
      <w:bookmarkStart w:id="146" w:name="_Toc195961687"/>
      <w:bookmarkEnd w:id="145"/>
      <w:r>
        <w:t>Traitement des données et conservation des documents et des</w:t>
      </w:r>
      <w:r>
        <w:rPr>
          <w:spacing w:val="-9"/>
        </w:rPr>
        <w:t xml:space="preserve"> </w:t>
      </w:r>
      <w:r>
        <w:t>données</w:t>
      </w:r>
      <w:bookmarkEnd w:id="146"/>
    </w:p>
    <w:p w14:paraId="462C6FB2" w14:textId="77777777" w:rsidR="000A329F" w:rsidRDefault="000A329F" w:rsidP="000A329F">
      <w:pPr>
        <w:pStyle w:val="Corpsdetexte"/>
        <w:spacing w:before="4"/>
        <w:rPr>
          <w:b/>
          <w:sz w:val="30"/>
        </w:rPr>
      </w:pPr>
    </w:p>
    <w:p w14:paraId="31C5DD40" w14:textId="77777777" w:rsidR="000A329F" w:rsidRDefault="000A329F" w:rsidP="000A329F">
      <w:pPr>
        <w:pStyle w:val="Paragraphedeliste"/>
        <w:numPr>
          <w:ilvl w:val="2"/>
          <w:numId w:val="17"/>
        </w:numPr>
        <w:tabs>
          <w:tab w:val="left" w:pos="1605"/>
        </w:tabs>
        <w:spacing w:line="362" w:lineRule="auto"/>
        <w:ind w:right="1518" w:hanging="720"/>
        <w:rPr>
          <w:i/>
        </w:rPr>
      </w:pPr>
      <w:bookmarkStart w:id="147" w:name="_bookmark88"/>
      <w:bookmarkEnd w:id="147"/>
      <w:r>
        <w:rPr>
          <w:i/>
          <w:u w:val="single"/>
        </w:rPr>
        <w:t>Identification du responsable et du(es) lieu(x) de la gestion du(es) traitement(s) des données</w:t>
      </w:r>
    </w:p>
    <w:p w14:paraId="0EC5B512" w14:textId="77777777" w:rsidR="000A329F" w:rsidRDefault="000A329F" w:rsidP="000A329F">
      <w:pPr>
        <w:pStyle w:val="Corpsdetexte"/>
        <w:spacing w:before="7"/>
        <w:rPr>
          <w:i/>
          <w:sz w:val="10"/>
        </w:rPr>
      </w:pPr>
    </w:p>
    <w:p w14:paraId="51C03EB1" w14:textId="77777777" w:rsidR="000A329F" w:rsidRDefault="000A329F" w:rsidP="000A329F">
      <w:pPr>
        <w:pStyle w:val="Corpsdetexte"/>
        <w:spacing w:before="94" w:line="360" w:lineRule="auto"/>
        <w:ind w:left="896" w:right="972"/>
        <w:jc w:val="both"/>
      </w:pPr>
      <w:r>
        <w:t>La saisie des données sera réalisée par les médecins investigateurs ou des techniciens de recherche clinique. L’analyse statistique sera réalisée par le Dr E Audureau (service de santé publique, hôpital Henri Mondor).</w:t>
      </w:r>
    </w:p>
    <w:p w14:paraId="5731ED42" w14:textId="77777777" w:rsidR="000A329F" w:rsidRDefault="000A329F" w:rsidP="000A329F">
      <w:pPr>
        <w:pStyle w:val="Corpsdetexte"/>
        <w:spacing w:before="1"/>
        <w:rPr>
          <w:sz w:val="19"/>
        </w:rPr>
      </w:pPr>
    </w:p>
    <w:p w14:paraId="3167D877" w14:textId="77777777" w:rsidR="000A329F" w:rsidRDefault="000A329F" w:rsidP="000A329F">
      <w:pPr>
        <w:pStyle w:val="Paragraphedeliste"/>
        <w:numPr>
          <w:ilvl w:val="2"/>
          <w:numId w:val="17"/>
        </w:numPr>
        <w:tabs>
          <w:tab w:val="left" w:pos="1605"/>
        </w:tabs>
        <w:spacing w:before="1"/>
        <w:ind w:left="1604" w:hanging="709"/>
        <w:rPr>
          <w:i/>
        </w:rPr>
      </w:pPr>
      <w:bookmarkStart w:id="148" w:name="_bookmark89"/>
      <w:bookmarkEnd w:id="148"/>
      <w:r>
        <w:rPr>
          <w:i/>
          <w:u w:val="single"/>
        </w:rPr>
        <w:t>Saisie des</w:t>
      </w:r>
      <w:r>
        <w:rPr>
          <w:i/>
          <w:spacing w:val="-1"/>
          <w:u w:val="single"/>
        </w:rPr>
        <w:t xml:space="preserve"> </w:t>
      </w:r>
      <w:r>
        <w:rPr>
          <w:i/>
          <w:u w:val="single"/>
        </w:rPr>
        <w:t>données</w:t>
      </w:r>
    </w:p>
    <w:p w14:paraId="77E81EC0" w14:textId="77777777" w:rsidR="000A329F" w:rsidRDefault="000A329F" w:rsidP="000A329F">
      <w:pPr>
        <w:pStyle w:val="Corpsdetexte"/>
        <w:spacing w:before="9"/>
        <w:rPr>
          <w:i/>
          <w:sz w:val="21"/>
        </w:rPr>
      </w:pPr>
    </w:p>
    <w:p w14:paraId="1EF09D92" w14:textId="77777777" w:rsidR="000A329F" w:rsidRDefault="000A329F" w:rsidP="000A329F">
      <w:pPr>
        <w:pStyle w:val="Corpsdetexte"/>
        <w:spacing w:before="94"/>
        <w:ind w:left="896"/>
      </w:pPr>
      <w:r>
        <w:t>La saisie des données sera réalisée sur un support électronique via un navigateur internet.</w:t>
      </w:r>
    </w:p>
    <w:p w14:paraId="0FD99A39" w14:textId="77777777" w:rsidR="000A329F" w:rsidRDefault="000A329F" w:rsidP="000A329F">
      <w:pPr>
        <w:pStyle w:val="Corpsdetexte"/>
        <w:spacing w:before="4"/>
        <w:rPr>
          <w:sz w:val="30"/>
        </w:rPr>
      </w:pPr>
    </w:p>
    <w:p w14:paraId="29FE2851" w14:textId="77777777" w:rsidR="000A329F" w:rsidRDefault="000A329F" w:rsidP="000A329F">
      <w:pPr>
        <w:pStyle w:val="Paragraphedeliste"/>
        <w:numPr>
          <w:ilvl w:val="2"/>
          <w:numId w:val="17"/>
        </w:numPr>
        <w:tabs>
          <w:tab w:val="left" w:pos="1605"/>
        </w:tabs>
        <w:ind w:left="1604" w:hanging="709"/>
        <w:rPr>
          <w:i/>
        </w:rPr>
      </w:pPr>
      <w:bookmarkStart w:id="149" w:name="_bookmark90"/>
      <w:bookmarkEnd w:id="149"/>
      <w:r>
        <w:rPr>
          <w:i/>
          <w:u w:val="single"/>
        </w:rPr>
        <w:t>Traitements des données (CNIL) en France</w:t>
      </w:r>
    </w:p>
    <w:p w14:paraId="165D7A54" w14:textId="77777777" w:rsidR="000A329F" w:rsidRDefault="000A329F" w:rsidP="000A329F">
      <w:pPr>
        <w:pStyle w:val="Corpsdetexte"/>
        <w:spacing w:before="10"/>
        <w:rPr>
          <w:i/>
          <w:sz w:val="21"/>
        </w:rPr>
      </w:pPr>
    </w:p>
    <w:p w14:paraId="1B2AA642" w14:textId="77777777" w:rsidR="000A329F" w:rsidRDefault="000A329F" w:rsidP="000A329F">
      <w:pPr>
        <w:pStyle w:val="Corpsdetexte"/>
        <w:spacing w:before="94" w:line="362" w:lineRule="auto"/>
        <w:ind w:left="896" w:right="959"/>
      </w:pPr>
      <w:r>
        <w:t>Cette recherche entre dans le cadre de la « Méthodologie de Référence pour les traitements de données personnelles opérés dans le cadre des recherches biomédicales » (MR-001 modifiée).</w:t>
      </w:r>
    </w:p>
    <w:p w14:paraId="4E38FF3A" w14:textId="77777777" w:rsidR="000A329F" w:rsidRDefault="000A329F" w:rsidP="000A329F">
      <w:pPr>
        <w:spacing w:line="362" w:lineRule="auto"/>
        <w:sectPr w:rsidR="000A329F">
          <w:pgSz w:w="11910" w:h="16840"/>
          <w:pgMar w:top="1180" w:right="160" w:bottom="880" w:left="520" w:header="0" w:footer="648" w:gutter="0"/>
          <w:cols w:space="720"/>
        </w:sectPr>
      </w:pPr>
    </w:p>
    <w:p w14:paraId="7BA43852" w14:textId="77777777" w:rsidR="000A329F" w:rsidRDefault="000A329F" w:rsidP="000A329F">
      <w:pPr>
        <w:pStyle w:val="Corpsdetexte"/>
        <w:spacing w:before="76"/>
        <w:ind w:left="896"/>
      </w:pPr>
      <w:r>
        <w:lastRenderedPageBreak/>
        <w:t>L’AP-HP, promoteur de la recherche, a signé un engagement de conformité à cette</w:t>
      </w:r>
    </w:p>
    <w:p w14:paraId="6611A357" w14:textId="77777777" w:rsidR="000A329F" w:rsidRDefault="000A329F" w:rsidP="000A329F">
      <w:pPr>
        <w:pStyle w:val="Corpsdetexte"/>
        <w:spacing w:before="124"/>
        <w:ind w:left="896"/>
      </w:pPr>
      <w:r>
        <w:t>« Méthodologie de Référence »</w:t>
      </w:r>
    </w:p>
    <w:p w14:paraId="4DB41CB1" w14:textId="77777777" w:rsidR="000A329F" w:rsidRDefault="000A329F" w:rsidP="000A329F">
      <w:pPr>
        <w:pStyle w:val="Corpsdetexte"/>
        <w:spacing w:before="4"/>
        <w:rPr>
          <w:sz w:val="30"/>
        </w:rPr>
      </w:pPr>
    </w:p>
    <w:p w14:paraId="11BD9536" w14:textId="77777777" w:rsidR="000A329F" w:rsidRDefault="000A329F" w:rsidP="000A329F">
      <w:pPr>
        <w:pStyle w:val="Paragraphedeliste"/>
        <w:numPr>
          <w:ilvl w:val="2"/>
          <w:numId w:val="17"/>
        </w:numPr>
        <w:tabs>
          <w:tab w:val="left" w:pos="1605"/>
        </w:tabs>
        <w:ind w:left="1604" w:hanging="709"/>
        <w:rPr>
          <w:i/>
        </w:rPr>
      </w:pPr>
      <w:bookmarkStart w:id="150" w:name="_bookmark91"/>
      <w:bookmarkEnd w:id="150"/>
      <w:r>
        <w:rPr>
          <w:i/>
          <w:u w:val="single"/>
        </w:rPr>
        <w:t>Archivage</w:t>
      </w:r>
    </w:p>
    <w:p w14:paraId="3111E31A" w14:textId="77777777" w:rsidR="000A329F" w:rsidRDefault="000A329F" w:rsidP="000A329F">
      <w:pPr>
        <w:pStyle w:val="Corpsdetexte"/>
        <w:spacing w:before="10"/>
        <w:rPr>
          <w:i/>
          <w:sz w:val="21"/>
        </w:rPr>
      </w:pPr>
    </w:p>
    <w:p w14:paraId="164235EA" w14:textId="77777777" w:rsidR="000A329F" w:rsidRDefault="000A329F" w:rsidP="000A329F">
      <w:pPr>
        <w:pStyle w:val="Corpsdetexte"/>
        <w:spacing w:before="94" w:line="360" w:lineRule="auto"/>
        <w:ind w:left="896" w:right="970"/>
        <w:jc w:val="both"/>
      </w:pPr>
      <w:r>
        <w:t>Les documents spécifiques d’une recherche interventionnelle impliquant la personne humaine portant sur un médicament à usage humain seront archivés par l’investigateur et le promoteur pour une durée de 15 ans après la fin de la recherche.</w:t>
      </w:r>
    </w:p>
    <w:p w14:paraId="051B00D8" w14:textId="77777777" w:rsidR="000A329F" w:rsidRDefault="000A329F" w:rsidP="000A329F">
      <w:pPr>
        <w:pStyle w:val="Corpsdetexte"/>
        <w:spacing w:before="198"/>
        <w:ind w:left="896"/>
        <w:jc w:val="both"/>
      </w:pPr>
      <w:r>
        <w:t>Cet archivage indexé comporte notamment :</w:t>
      </w:r>
    </w:p>
    <w:p w14:paraId="77FBFFBC" w14:textId="77777777" w:rsidR="000A329F" w:rsidRDefault="000A329F" w:rsidP="000A329F">
      <w:pPr>
        <w:pStyle w:val="Corpsdetexte"/>
        <w:spacing w:before="6"/>
        <w:rPr>
          <w:sz w:val="28"/>
        </w:rPr>
      </w:pPr>
    </w:p>
    <w:p w14:paraId="198EC204" w14:textId="77777777" w:rsidR="000A329F" w:rsidRDefault="000A329F" w:rsidP="000A329F">
      <w:pPr>
        <w:pStyle w:val="Paragraphedeliste"/>
        <w:numPr>
          <w:ilvl w:val="0"/>
          <w:numId w:val="16"/>
        </w:numPr>
        <w:tabs>
          <w:tab w:val="left" w:pos="1257"/>
        </w:tabs>
        <w:spacing w:line="348" w:lineRule="auto"/>
        <w:ind w:right="971"/>
        <w:jc w:val="both"/>
      </w:pPr>
      <w:r>
        <w:t>Une enveloppe scellée contenant les exemplaires originaux de toutes les notes d’information et les formulaires de consentement signés de toutes les personnes du centre ayant participé à la recherche pour l’investigateur ;</w:t>
      </w:r>
    </w:p>
    <w:p w14:paraId="14B5CA87" w14:textId="77777777" w:rsidR="000A329F" w:rsidRDefault="000A329F" w:rsidP="000A329F">
      <w:pPr>
        <w:pStyle w:val="Corpsdetexte"/>
        <w:spacing w:before="10"/>
        <w:rPr>
          <w:sz w:val="18"/>
        </w:rPr>
      </w:pPr>
    </w:p>
    <w:p w14:paraId="1D2763ED" w14:textId="77777777" w:rsidR="000A329F" w:rsidRDefault="000A329F" w:rsidP="000A329F">
      <w:pPr>
        <w:pStyle w:val="Paragraphedeliste"/>
        <w:numPr>
          <w:ilvl w:val="0"/>
          <w:numId w:val="16"/>
        </w:numPr>
        <w:tabs>
          <w:tab w:val="left" w:pos="1257"/>
        </w:tabs>
        <w:spacing w:line="333" w:lineRule="auto"/>
        <w:ind w:right="976"/>
        <w:jc w:val="both"/>
      </w:pPr>
      <w:r>
        <w:t>Un exemplaire de toutes les notes d’information et les formulaires de consentement signés de toutes les personnes du centre ayant participé à la recherche pour le promoteur</w:t>
      </w:r>
      <w:r>
        <w:rPr>
          <w:spacing w:val="-12"/>
        </w:rPr>
        <w:t xml:space="preserve"> </w:t>
      </w:r>
      <w:r>
        <w:t>;</w:t>
      </w:r>
    </w:p>
    <w:p w14:paraId="0B314E7F" w14:textId="77777777" w:rsidR="000A329F" w:rsidRDefault="000A329F" w:rsidP="000A329F">
      <w:pPr>
        <w:pStyle w:val="Corpsdetexte"/>
        <w:spacing w:before="7"/>
        <w:rPr>
          <w:sz w:val="20"/>
        </w:rPr>
      </w:pPr>
    </w:p>
    <w:p w14:paraId="7D9D17FA" w14:textId="77777777" w:rsidR="000A329F" w:rsidRDefault="000A329F" w:rsidP="000A329F">
      <w:pPr>
        <w:pStyle w:val="Paragraphedeliste"/>
        <w:numPr>
          <w:ilvl w:val="0"/>
          <w:numId w:val="16"/>
        </w:numPr>
        <w:tabs>
          <w:tab w:val="left" w:pos="1256"/>
          <w:tab w:val="left" w:pos="1257"/>
        </w:tabs>
        <w:spacing w:before="1"/>
        <w:ind w:hanging="361"/>
      </w:pPr>
      <w:r>
        <w:t>Les classeurs « recherche » pour l’Investigateur et le promoteur comprenant</w:t>
      </w:r>
      <w:r>
        <w:rPr>
          <w:spacing w:val="-6"/>
        </w:rPr>
        <w:t xml:space="preserve"> </w:t>
      </w:r>
      <w:r>
        <w:t>:</w:t>
      </w:r>
    </w:p>
    <w:p w14:paraId="0EADDAB8" w14:textId="77777777" w:rsidR="000A329F" w:rsidRDefault="000A329F" w:rsidP="000A329F">
      <w:pPr>
        <w:pStyle w:val="Corpsdetexte"/>
        <w:spacing w:before="6"/>
        <w:rPr>
          <w:sz w:val="26"/>
        </w:rPr>
      </w:pPr>
    </w:p>
    <w:p w14:paraId="3EAC72ED" w14:textId="77777777" w:rsidR="000A329F" w:rsidRDefault="000A329F" w:rsidP="000A329F">
      <w:pPr>
        <w:pStyle w:val="Paragraphedeliste"/>
        <w:numPr>
          <w:ilvl w:val="1"/>
          <w:numId w:val="16"/>
        </w:numPr>
        <w:tabs>
          <w:tab w:val="left" w:pos="1616"/>
          <w:tab w:val="left" w:pos="1617"/>
        </w:tabs>
        <w:spacing w:line="350" w:lineRule="auto"/>
        <w:ind w:right="975"/>
      </w:pPr>
      <w:r>
        <w:t>les versions successives du protocole (identifiées par le n° et la date de version), ses annexes</w:t>
      </w:r>
    </w:p>
    <w:p w14:paraId="78C1BCC5" w14:textId="77777777" w:rsidR="000A329F" w:rsidRDefault="000A329F" w:rsidP="000A329F">
      <w:pPr>
        <w:pStyle w:val="Paragraphedeliste"/>
        <w:numPr>
          <w:ilvl w:val="1"/>
          <w:numId w:val="16"/>
        </w:numPr>
        <w:tabs>
          <w:tab w:val="left" w:pos="1616"/>
          <w:tab w:val="left" w:pos="1617"/>
        </w:tabs>
        <w:spacing w:before="212"/>
        <w:ind w:hanging="361"/>
      </w:pPr>
      <w:r>
        <w:t>les autorisations de l’ANSM et les avis du</w:t>
      </w:r>
      <w:r>
        <w:rPr>
          <w:spacing w:val="-5"/>
        </w:rPr>
        <w:t xml:space="preserve"> </w:t>
      </w:r>
      <w:r>
        <w:t>CPP</w:t>
      </w:r>
    </w:p>
    <w:p w14:paraId="3B73C721" w14:textId="77777777" w:rsidR="000A329F" w:rsidRDefault="000A329F" w:rsidP="000A329F">
      <w:pPr>
        <w:pStyle w:val="Corpsdetexte"/>
        <w:spacing w:before="4"/>
        <w:rPr>
          <w:sz w:val="28"/>
        </w:rPr>
      </w:pPr>
    </w:p>
    <w:p w14:paraId="63AB16AD" w14:textId="77777777" w:rsidR="000A329F" w:rsidRDefault="000A329F" w:rsidP="000A329F">
      <w:pPr>
        <w:pStyle w:val="Paragraphedeliste"/>
        <w:numPr>
          <w:ilvl w:val="1"/>
          <w:numId w:val="16"/>
        </w:numPr>
        <w:tabs>
          <w:tab w:val="left" w:pos="1616"/>
          <w:tab w:val="left" w:pos="1617"/>
        </w:tabs>
        <w:ind w:hanging="361"/>
      </w:pPr>
      <w:r>
        <w:t>les courriers de</w:t>
      </w:r>
      <w:r>
        <w:rPr>
          <w:spacing w:val="-2"/>
        </w:rPr>
        <w:t xml:space="preserve"> </w:t>
      </w:r>
      <w:r>
        <w:t>correspondance,</w:t>
      </w:r>
    </w:p>
    <w:p w14:paraId="3591D4F2" w14:textId="77777777" w:rsidR="000A329F" w:rsidRDefault="000A329F" w:rsidP="000A329F">
      <w:pPr>
        <w:pStyle w:val="Corpsdetexte"/>
        <w:spacing w:before="1"/>
        <w:rPr>
          <w:sz w:val="28"/>
        </w:rPr>
      </w:pPr>
    </w:p>
    <w:p w14:paraId="36A3298C" w14:textId="77777777" w:rsidR="000A329F" w:rsidRDefault="000A329F" w:rsidP="000A329F">
      <w:pPr>
        <w:pStyle w:val="Paragraphedeliste"/>
        <w:numPr>
          <w:ilvl w:val="1"/>
          <w:numId w:val="16"/>
        </w:numPr>
        <w:tabs>
          <w:tab w:val="left" w:pos="1616"/>
          <w:tab w:val="left" w:pos="1617"/>
        </w:tabs>
        <w:ind w:hanging="361"/>
      </w:pPr>
      <w:r>
        <w:t>la liste ou registre</w:t>
      </w:r>
      <w:r>
        <w:rPr>
          <w:spacing w:val="-3"/>
        </w:rPr>
        <w:t xml:space="preserve"> </w:t>
      </w:r>
      <w:r>
        <w:t>d’inclusion,</w:t>
      </w:r>
    </w:p>
    <w:p w14:paraId="2C7DAD56" w14:textId="77777777" w:rsidR="000A329F" w:rsidRDefault="000A329F" w:rsidP="000A329F">
      <w:pPr>
        <w:pStyle w:val="Corpsdetexte"/>
        <w:spacing w:before="4"/>
        <w:rPr>
          <w:sz w:val="28"/>
        </w:rPr>
      </w:pPr>
    </w:p>
    <w:p w14:paraId="6C6F8F09" w14:textId="77777777" w:rsidR="000A329F" w:rsidRDefault="000A329F" w:rsidP="000A329F">
      <w:pPr>
        <w:pStyle w:val="Paragraphedeliste"/>
        <w:numPr>
          <w:ilvl w:val="1"/>
          <w:numId w:val="16"/>
        </w:numPr>
        <w:tabs>
          <w:tab w:val="left" w:pos="1616"/>
          <w:tab w:val="left" w:pos="1617"/>
        </w:tabs>
        <w:ind w:hanging="361"/>
      </w:pPr>
      <w:r>
        <w:t>les annexes spécifiques à la</w:t>
      </w:r>
      <w:r>
        <w:rPr>
          <w:spacing w:val="-3"/>
        </w:rPr>
        <w:t xml:space="preserve"> </w:t>
      </w:r>
      <w:r>
        <w:t>recherche</w:t>
      </w:r>
    </w:p>
    <w:p w14:paraId="0ECF4176" w14:textId="77777777" w:rsidR="000A329F" w:rsidRDefault="000A329F" w:rsidP="000A329F">
      <w:pPr>
        <w:pStyle w:val="Corpsdetexte"/>
        <w:spacing w:before="3"/>
        <w:rPr>
          <w:sz w:val="28"/>
        </w:rPr>
      </w:pPr>
    </w:p>
    <w:p w14:paraId="400F02A4" w14:textId="77777777" w:rsidR="000A329F" w:rsidRDefault="000A329F" w:rsidP="000A329F">
      <w:pPr>
        <w:pStyle w:val="Paragraphedeliste"/>
        <w:numPr>
          <w:ilvl w:val="1"/>
          <w:numId w:val="16"/>
        </w:numPr>
        <w:tabs>
          <w:tab w:val="left" w:pos="1616"/>
          <w:tab w:val="left" w:pos="1617"/>
        </w:tabs>
        <w:spacing w:before="1"/>
        <w:ind w:hanging="361"/>
      </w:pPr>
      <w:r>
        <w:t>le rapport final de la</w:t>
      </w:r>
      <w:r>
        <w:rPr>
          <w:spacing w:val="-7"/>
        </w:rPr>
        <w:t xml:space="preserve"> </w:t>
      </w:r>
      <w:r>
        <w:t>recherche.</w:t>
      </w:r>
    </w:p>
    <w:p w14:paraId="1AE51EF4" w14:textId="77777777" w:rsidR="000A329F" w:rsidRDefault="000A329F" w:rsidP="000A329F">
      <w:pPr>
        <w:pStyle w:val="Corpsdetexte"/>
        <w:spacing w:before="2"/>
        <w:rPr>
          <w:sz w:val="28"/>
        </w:rPr>
      </w:pPr>
    </w:p>
    <w:p w14:paraId="62E13428" w14:textId="77777777" w:rsidR="000A329F" w:rsidRDefault="000A329F" w:rsidP="000A329F">
      <w:pPr>
        <w:pStyle w:val="Paragraphedeliste"/>
        <w:numPr>
          <w:ilvl w:val="0"/>
          <w:numId w:val="16"/>
        </w:numPr>
        <w:tabs>
          <w:tab w:val="left" w:pos="1256"/>
          <w:tab w:val="left" w:pos="1257"/>
        </w:tabs>
        <w:ind w:hanging="361"/>
      </w:pPr>
      <w:r>
        <w:t>Les documents de recueil des</w:t>
      </w:r>
      <w:r>
        <w:rPr>
          <w:spacing w:val="-3"/>
        </w:rPr>
        <w:t xml:space="preserve"> </w:t>
      </w:r>
      <w:r>
        <w:t>données</w:t>
      </w:r>
    </w:p>
    <w:p w14:paraId="749AC13D" w14:textId="77777777" w:rsidR="000A329F" w:rsidRDefault="000A329F" w:rsidP="000A329F">
      <w:pPr>
        <w:pStyle w:val="Corpsdetexte"/>
        <w:spacing w:before="7"/>
        <w:rPr>
          <w:sz w:val="26"/>
        </w:rPr>
      </w:pPr>
    </w:p>
    <w:p w14:paraId="6FF431C6"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151" w:name="_bookmark92"/>
      <w:bookmarkStart w:id="152" w:name="_Toc195961688"/>
      <w:bookmarkEnd w:id="151"/>
      <w:r>
        <w:t>Propriété des</w:t>
      </w:r>
      <w:r>
        <w:rPr>
          <w:spacing w:val="-3"/>
        </w:rPr>
        <w:t xml:space="preserve"> </w:t>
      </w:r>
      <w:r>
        <w:t>données</w:t>
      </w:r>
      <w:bookmarkEnd w:id="152"/>
    </w:p>
    <w:p w14:paraId="06267970" w14:textId="77777777" w:rsidR="000A329F" w:rsidRDefault="000A329F" w:rsidP="000A329F">
      <w:pPr>
        <w:pStyle w:val="Corpsdetexte"/>
        <w:spacing w:before="6"/>
        <w:rPr>
          <w:b/>
          <w:sz w:val="28"/>
        </w:rPr>
      </w:pPr>
    </w:p>
    <w:p w14:paraId="0D0D5E96" w14:textId="77777777" w:rsidR="000A329F" w:rsidRDefault="000A329F" w:rsidP="000A329F">
      <w:pPr>
        <w:pStyle w:val="Corpsdetexte"/>
        <w:spacing w:line="360" w:lineRule="auto"/>
        <w:ind w:left="896" w:right="971"/>
        <w:jc w:val="both"/>
      </w:pPr>
      <w:r>
        <w:t>L’AP-HP est propriétaire des données et aucune utilisation ou transmission à un tiers ne peut être effectuée sans son accord préalable.</w:t>
      </w:r>
    </w:p>
    <w:p w14:paraId="54F24A00"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6E0DD3F7" w14:textId="77777777" w:rsidR="000A329F" w:rsidRDefault="000A329F" w:rsidP="000A329F">
      <w:pPr>
        <w:pStyle w:val="Titre1"/>
        <w:keepNext w:val="0"/>
        <w:keepLines w:val="0"/>
        <w:widowControl w:val="0"/>
        <w:numPr>
          <w:ilvl w:val="0"/>
          <w:numId w:val="56"/>
        </w:numPr>
        <w:tabs>
          <w:tab w:val="left" w:pos="1329"/>
        </w:tabs>
        <w:autoSpaceDE w:val="0"/>
        <w:autoSpaceDN w:val="0"/>
        <w:spacing w:before="74" w:line="240" w:lineRule="auto"/>
        <w:ind w:hanging="433"/>
      </w:pPr>
      <w:bookmarkStart w:id="153" w:name="_bookmark93"/>
      <w:bookmarkStart w:id="154" w:name="_Toc195961689"/>
      <w:bookmarkEnd w:id="153"/>
      <w:r>
        <w:lastRenderedPageBreak/>
        <w:t>ASPECTS</w:t>
      </w:r>
      <w:r>
        <w:rPr>
          <w:spacing w:val="-1"/>
        </w:rPr>
        <w:t xml:space="preserve"> </w:t>
      </w:r>
      <w:r>
        <w:t>STATISTIQUES</w:t>
      </w:r>
      <w:bookmarkEnd w:id="154"/>
    </w:p>
    <w:p w14:paraId="23898F23" w14:textId="77777777" w:rsidR="000A329F" w:rsidRDefault="000A329F" w:rsidP="000A329F">
      <w:pPr>
        <w:pStyle w:val="Corpsdetexte"/>
        <w:rPr>
          <w:b/>
          <w:sz w:val="24"/>
        </w:rPr>
      </w:pPr>
    </w:p>
    <w:p w14:paraId="6F44F479" w14:textId="77777777" w:rsidR="000A329F" w:rsidRDefault="000A329F" w:rsidP="000A329F">
      <w:pPr>
        <w:pStyle w:val="Paragraphedeliste"/>
        <w:numPr>
          <w:ilvl w:val="1"/>
          <w:numId w:val="56"/>
        </w:numPr>
        <w:tabs>
          <w:tab w:val="left" w:pos="1889"/>
          <w:tab w:val="left" w:pos="1890"/>
        </w:tabs>
        <w:spacing w:before="188" w:line="360" w:lineRule="auto"/>
        <w:ind w:left="1755" w:right="973" w:hanging="576"/>
        <w:rPr>
          <w:b/>
        </w:rPr>
      </w:pPr>
      <w:r>
        <w:tab/>
      </w:r>
      <w:bookmarkStart w:id="155" w:name="_bookmark94"/>
      <w:bookmarkEnd w:id="155"/>
      <w:r>
        <w:rPr>
          <w:b/>
        </w:rPr>
        <w:t>Description des méthodes statistiques prévues y compris du calendrier des analyses intermédiaires</w:t>
      </w:r>
      <w:r>
        <w:rPr>
          <w:b/>
          <w:spacing w:val="-1"/>
        </w:rPr>
        <w:t xml:space="preserve"> </w:t>
      </w:r>
      <w:r>
        <w:rPr>
          <w:b/>
        </w:rPr>
        <w:t>prévues</w:t>
      </w:r>
    </w:p>
    <w:p w14:paraId="4363C017" w14:textId="77777777" w:rsidR="000A329F" w:rsidRDefault="000A329F" w:rsidP="000A329F">
      <w:pPr>
        <w:pStyle w:val="Corpsdetexte"/>
        <w:spacing w:before="201" w:line="360" w:lineRule="auto"/>
        <w:ind w:left="896" w:right="967"/>
        <w:jc w:val="both"/>
      </w:pPr>
      <w:r>
        <w:t xml:space="preserve">L’essai proposé sera conduit selon une méthodologie adaptative du type multi-bras, multi- stades (« </w:t>
      </w:r>
      <w:r>
        <w:rPr>
          <w:i/>
        </w:rPr>
        <w:t xml:space="preserve">adaptive </w:t>
      </w:r>
      <w:proofErr w:type="spellStart"/>
      <w:r>
        <w:rPr>
          <w:i/>
        </w:rPr>
        <w:t>seamless</w:t>
      </w:r>
      <w:proofErr w:type="spellEnd"/>
      <w:r>
        <w:rPr>
          <w:i/>
        </w:rPr>
        <w:t xml:space="preserve"> II/III multi-</w:t>
      </w:r>
      <w:proofErr w:type="spellStart"/>
      <w:r>
        <w:rPr>
          <w:i/>
        </w:rPr>
        <w:t>arms</w:t>
      </w:r>
      <w:proofErr w:type="spellEnd"/>
      <w:r>
        <w:rPr>
          <w:i/>
        </w:rPr>
        <w:t xml:space="preserve"> </w:t>
      </w:r>
      <w:proofErr w:type="spellStart"/>
      <w:r>
        <w:rPr>
          <w:i/>
        </w:rPr>
        <w:t>multi-stages</w:t>
      </w:r>
      <w:proofErr w:type="spellEnd"/>
      <w:r>
        <w:t xml:space="preserve">, MAMS ») avec 3 bras et 2 stades. La première phase dite « d’activité » (de type phase II) vise à comparer chacun des 2 bras interventionnels à un même groupe placébo. A son terme, le recrutement sera stoppé dans le bras interventionnel le moins prometteur du point de vue du critère de jugement intermédiaire (basé sur la pharmacocinétique) conformément à une stratégie de type « </w:t>
      </w:r>
      <w:proofErr w:type="spellStart"/>
      <w:r>
        <w:t>pick</w:t>
      </w:r>
      <w:proofErr w:type="spellEnd"/>
      <w:r>
        <w:t xml:space="preserve"> the winner ». Les inclusions dans le groupe placébo et dans le bras interventionnel plus prometteur se poursuivront à la phase suivante, dite « d’efficacité » (type phase III), jusqu’à ce que le nombre requis de patients pour analyser le critère de jugement définitif (basé sur la prévention du délirium) soit atteint. Une méthodologie statistique appropriée sera appliquée permettant de tenir compte des comparaisons multiples effectuées entre les groupes lors des 2 stades successifs, et de maintenir le risque d’erreur de type I à un niveau pré-spécifié (96). Un avantage fondamental des schémas de type MAMS repose ainsi sur leur capacité à évaluer simultanément plusieurs traitements avec plus d’efficience, grâce à l’abandon précoce des bras de</w:t>
      </w:r>
      <w:r>
        <w:rPr>
          <w:spacing w:val="-5"/>
        </w:rPr>
        <w:t xml:space="preserve"> </w:t>
      </w:r>
      <w:r>
        <w:t>traitements</w:t>
      </w:r>
      <w:r>
        <w:rPr>
          <w:spacing w:val="-6"/>
        </w:rPr>
        <w:t xml:space="preserve"> </w:t>
      </w:r>
      <w:r>
        <w:t>ayant</w:t>
      </w:r>
      <w:r>
        <w:rPr>
          <w:spacing w:val="-3"/>
        </w:rPr>
        <w:t xml:space="preserve"> </w:t>
      </w:r>
      <w:r>
        <w:t>échoué</w:t>
      </w:r>
      <w:r>
        <w:rPr>
          <w:spacing w:val="-4"/>
        </w:rPr>
        <w:t xml:space="preserve"> </w:t>
      </w:r>
      <w:r>
        <w:t>à</w:t>
      </w:r>
      <w:r>
        <w:rPr>
          <w:spacing w:val="-6"/>
        </w:rPr>
        <w:t xml:space="preserve"> </w:t>
      </w:r>
      <w:r>
        <w:t>montrer</w:t>
      </w:r>
      <w:r>
        <w:rPr>
          <w:spacing w:val="-5"/>
        </w:rPr>
        <w:t xml:space="preserve"> </w:t>
      </w:r>
      <w:r>
        <w:t>des</w:t>
      </w:r>
      <w:r>
        <w:rPr>
          <w:spacing w:val="-6"/>
        </w:rPr>
        <w:t xml:space="preserve"> </w:t>
      </w:r>
      <w:r>
        <w:t>résultats</w:t>
      </w:r>
      <w:r>
        <w:rPr>
          <w:spacing w:val="-4"/>
        </w:rPr>
        <w:t xml:space="preserve"> </w:t>
      </w:r>
      <w:r>
        <w:t>prometteurs</w:t>
      </w:r>
      <w:r>
        <w:rPr>
          <w:spacing w:val="-6"/>
        </w:rPr>
        <w:t xml:space="preserve"> </w:t>
      </w:r>
      <w:r>
        <w:t>lors</w:t>
      </w:r>
      <w:r>
        <w:rPr>
          <w:spacing w:val="-3"/>
        </w:rPr>
        <w:t xml:space="preserve"> </w:t>
      </w:r>
      <w:r>
        <w:t>d’analyses</w:t>
      </w:r>
      <w:r>
        <w:rPr>
          <w:spacing w:val="-5"/>
        </w:rPr>
        <w:t xml:space="preserve"> </w:t>
      </w:r>
      <w:r>
        <w:t>intermédiaires.</w:t>
      </w:r>
    </w:p>
    <w:p w14:paraId="64CD0F31" w14:textId="77777777" w:rsidR="000A329F" w:rsidRDefault="000A329F" w:rsidP="000A329F">
      <w:pPr>
        <w:pStyle w:val="Corpsdetexte"/>
        <w:spacing w:before="201" w:line="360" w:lineRule="auto"/>
        <w:ind w:left="896" w:right="970"/>
        <w:jc w:val="both"/>
      </w:pPr>
      <w:r>
        <w:t>Toutes les analyses statistiques seront réalisées à l'aide du logiciel Stata v14.1 (</w:t>
      </w:r>
      <w:proofErr w:type="spellStart"/>
      <w:r>
        <w:t>StataCorp</w:t>
      </w:r>
      <w:proofErr w:type="spellEnd"/>
      <w:r>
        <w:t xml:space="preserve">, </w:t>
      </w:r>
      <w:proofErr w:type="spellStart"/>
      <w:r>
        <w:t>College</w:t>
      </w:r>
      <w:proofErr w:type="spellEnd"/>
      <w:r>
        <w:t xml:space="preserve"> Station, TX, USA) et R 3.2.4 (The R </w:t>
      </w:r>
      <w:proofErr w:type="spellStart"/>
      <w:r>
        <w:t>Foundation</w:t>
      </w:r>
      <w:proofErr w:type="spellEnd"/>
      <w:r>
        <w:t xml:space="preserve"> for </w:t>
      </w:r>
      <w:proofErr w:type="spellStart"/>
      <w:r>
        <w:t>Statistical</w:t>
      </w:r>
      <w:proofErr w:type="spellEnd"/>
      <w:r>
        <w:t xml:space="preserve"> </w:t>
      </w:r>
      <w:proofErr w:type="spellStart"/>
      <w:r>
        <w:t>Computing</w:t>
      </w:r>
      <w:proofErr w:type="spellEnd"/>
      <w:r>
        <w:t xml:space="preserve">, Vienna, </w:t>
      </w:r>
      <w:proofErr w:type="spellStart"/>
      <w:r>
        <w:t>Austria</w:t>
      </w:r>
      <w:proofErr w:type="spellEnd"/>
      <w:r>
        <w:t>) au sein du service de Santé Publique de l'hôpital Henri Mondor sous la responsabilité du Dr Etienne Audureau.</w:t>
      </w:r>
    </w:p>
    <w:p w14:paraId="29CCA6AA" w14:textId="77777777" w:rsidR="000A329F" w:rsidRDefault="000A329F" w:rsidP="000A329F">
      <w:pPr>
        <w:pStyle w:val="Corpsdetexte"/>
        <w:spacing w:before="4"/>
        <w:rPr>
          <w:sz w:val="19"/>
        </w:rPr>
      </w:pPr>
    </w:p>
    <w:p w14:paraId="2B2295C2" w14:textId="77777777" w:rsidR="000A329F" w:rsidRDefault="000A329F" w:rsidP="000A329F">
      <w:pPr>
        <w:pStyle w:val="Paragraphedeliste"/>
        <w:numPr>
          <w:ilvl w:val="2"/>
          <w:numId w:val="15"/>
        </w:numPr>
        <w:tabs>
          <w:tab w:val="left" w:pos="1605"/>
        </w:tabs>
        <w:ind w:hanging="709"/>
        <w:rPr>
          <w:i/>
        </w:rPr>
      </w:pPr>
      <w:bookmarkStart w:id="156" w:name="_bookmark95"/>
      <w:bookmarkEnd w:id="156"/>
      <w:r>
        <w:rPr>
          <w:i/>
          <w:u w:val="single"/>
        </w:rPr>
        <w:t>Analyse du critère de jugement</w:t>
      </w:r>
      <w:r>
        <w:rPr>
          <w:i/>
          <w:spacing w:val="-4"/>
          <w:u w:val="single"/>
        </w:rPr>
        <w:t xml:space="preserve"> </w:t>
      </w:r>
      <w:r>
        <w:rPr>
          <w:i/>
          <w:u w:val="single"/>
        </w:rPr>
        <w:t>principal</w:t>
      </w:r>
    </w:p>
    <w:p w14:paraId="68D810AF" w14:textId="77777777" w:rsidR="000A329F" w:rsidRDefault="000A329F" w:rsidP="000A329F">
      <w:pPr>
        <w:pStyle w:val="Corpsdetexte"/>
        <w:spacing w:before="6"/>
        <w:rPr>
          <w:i/>
          <w:sz w:val="19"/>
        </w:rPr>
      </w:pPr>
    </w:p>
    <w:p w14:paraId="44050847" w14:textId="77777777" w:rsidR="000A329F" w:rsidRDefault="000A329F" w:rsidP="000A329F">
      <w:pPr>
        <w:pStyle w:val="Corpsdetexte"/>
        <w:spacing w:before="121" w:line="360" w:lineRule="auto"/>
        <w:ind w:left="896" w:right="968"/>
        <w:jc w:val="both"/>
      </w:pPr>
      <w:r>
        <w:t>Le critère de jugement final (fin de la 2</w:t>
      </w:r>
      <w:r>
        <w:rPr>
          <w:vertAlign w:val="superscript"/>
        </w:rPr>
        <w:t>ème</w:t>
      </w:r>
      <w:r>
        <w:t xml:space="preserve"> phase dite « d’efficacité ») sera le pourcentage de patients ayant présenté un delirium entre la randomisation et J14 (ou le décès ou la sortie de réanimation si ces derniers ont lieu avant J14). Le critère de jugement intermédiaire pour la sélection du traitement le plus prometteur (fin de la 1</w:t>
      </w:r>
      <w:r>
        <w:rPr>
          <w:vertAlign w:val="superscript"/>
        </w:rPr>
        <w:t>ère</w:t>
      </w:r>
      <w:r>
        <w:t xml:space="preserve"> phase dite «d’activité ») sera le pourcentage de patients avec un profil pharmacocinétique « optimal » de mélatonine 24 heures après l’initiation du traitement de l’étude, choisi pour sa pertinence clinique et sa corrélation attendue élevée avec le critère final.</w:t>
      </w:r>
    </w:p>
    <w:p w14:paraId="101B6B8E" w14:textId="77777777" w:rsidR="000A329F" w:rsidRDefault="000A329F" w:rsidP="000A329F">
      <w:pPr>
        <w:pStyle w:val="Corpsdetexte"/>
        <w:spacing w:before="200" w:line="360" w:lineRule="auto"/>
        <w:ind w:left="896" w:right="968"/>
        <w:jc w:val="both"/>
      </w:pPr>
      <w:r>
        <w:t xml:space="preserve">L’approche décrite par </w:t>
      </w:r>
      <w:proofErr w:type="spellStart"/>
      <w:r>
        <w:t>Friede</w:t>
      </w:r>
      <w:proofErr w:type="spellEnd"/>
      <w:r>
        <w:t xml:space="preserve"> et al. (97) sera utilisée et exploitera l’ensemble des données recueillies au cours des deux phases et des différents bras de randomisation. Pour l’analyse finale, les degrés de signification (p-values) sont obtenus à chaque stade de l’étude à partir de tests statistiques de </w:t>
      </w:r>
      <w:proofErr w:type="spellStart"/>
      <w:r>
        <w:t>Dunnett</w:t>
      </w:r>
      <w:proofErr w:type="spellEnd"/>
      <w:r>
        <w:t xml:space="preserve"> comparant les bras expérimentaux au groupe contrôle sur le</w:t>
      </w:r>
    </w:p>
    <w:p w14:paraId="06F9DF4F" w14:textId="77777777" w:rsidR="000A329F" w:rsidRDefault="000A329F" w:rsidP="000A329F">
      <w:pPr>
        <w:spacing w:line="360" w:lineRule="auto"/>
        <w:jc w:val="both"/>
        <w:sectPr w:rsidR="000A329F">
          <w:pgSz w:w="11910" w:h="16840"/>
          <w:pgMar w:top="1420" w:right="160" w:bottom="880" w:left="520" w:header="0" w:footer="648" w:gutter="0"/>
          <w:cols w:space="720"/>
        </w:sectPr>
      </w:pPr>
    </w:p>
    <w:p w14:paraId="3AF8A06F" w14:textId="77777777" w:rsidR="000A329F" w:rsidRDefault="000A329F" w:rsidP="000A329F">
      <w:pPr>
        <w:pStyle w:val="Corpsdetexte"/>
        <w:spacing w:before="76" w:line="360" w:lineRule="auto"/>
        <w:ind w:left="896" w:right="968"/>
        <w:jc w:val="both"/>
      </w:pPr>
      <w:r>
        <w:lastRenderedPageBreak/>
        <w:t>critère d’évaluation final ; cette approche permet de tester l’hypothèse nulle que tous les effets des traitements comparés au contrôle sont égaux à zéro contre l’hypothèse alternative qu’au moins un effet de traitement est supérieur à zéro. Afin d’exploiter l’ensemble des données disponibles à l’analyse finale, les p-values des deux stades sont combinées selon une approche de combinaison de test (98) utilisant la méthode dite normale inverse pondérée (</w:t>
      </w:r>
      <w:proofErr w:type="spellStart"/>
      <w:r>
        <w:rPr>
          <w:i/>
        </w:rPr>
        <w:t>weighted</w:t>
      </w:r>
      <w:proofErr w:type="spellEnd"/>
      <w:r>
        <w:rPr>
          <w:i/>
        </w:rPr>
        <w:t xml:space="preserve"> inverse normal </w:t>
      </w:r>
      <w:proofErr w:type="spellStart"/>
      <w:r>
        <w:rPr>
          <w:i/>
        </w:rPr>
        <w:t>method</w:t>
      </w:r>
      <w:proofErr w:type="spellEnd"/>
      <w:r>
        <w:t>) (99). Pour tenir compte de la multiplicité des comparaisons entre groupes/stades, le risque d’erreur de type I global (</w:t>
      </w:r>
      <w:proofErr w:type="spellStart"/>
      <w:r>
        <w:t>familywise</w:t>
      </w:r>
      <w:proofErr w:type="spellEnd"/>
      <w:r>
        <w:t xml:space="preserve"> type I </w:t>
      </w:r>
      <w:proofErr w:type="spellStart"/>
      <w:r>
        <w:t>error</w:t>
      </w:r>
      <w:proofErr w:type="spellEnd"/>
      <w:r>
        <w:t xml:space="preserve"> rate (FWER)) est contrôlé via l’application d’une procédure de test dite « fermée » (</w:t>
      </w:r>
      <w:proofErr w:type="spellStart"/>
      <w:r>
        <w:rPr>
          <w:i/>
        </w:rPr>
        <w:t>closed</w:t>
      </w:r>
      <w:proofErr w:type="spellEnd"/>
      <w:r>
        <w:rPr>
          <w:i/>
        </w:rPr>
        <w:t xml:space="preserve"> </w:t>
      </w:r>
      <w:proofErr w:type="spellStart"/>
      <w:r>
        <w:rPr>
          <w:i/>
        </w:rPr>
        <w:t>testing</w:t>
      </w:r>
      <w:proofErr w:type="spellEnd"/>
      <w:r>
        <w:rPr>
          <w:i/>
        </w:rPr>
        <w:t xml:space="preserve"> </w:t>
      </w:r>
      <w:proofErr w:type="spellStart"/>
      <w:r>
        <w:rPr>
          <w:i/>
        </w:rPr>
        <w:t>procedure</w:t>
      </w:r>
      <w:proofErr w:type="spellEnd"/>
      <w:r>
        <w:t>) (96), permettant le contrôle global du FWER au sens fort, défini comme la probabilité de rejeter ≥1 hypothèse nulle vraie. Pour l’analyse du critère intermédiaire, seul le groupe traitement dont la statistique de test est supérieure à zéro et est la plus élevée entre les deux bras de traitement poursuivra son recrutement à la phase d’efficacité conjointement avec le groupe contrôle.</w:t>
      </w:r>
    </w:p>
    <w:p w14:paraId="6F2F87C8" w14:textId="77777777" w:rsidR="000A329F" w:rsidRDefault="000A329F" w:rsidP="000A329F">
      <w:pPr>
        <w:pStyle w:val="Corpsdetexte"/>
        <w:spacing w:before="199" w:line="357" w:lineRule="auto"/>
        <w:ind w:left="896" w:right="976"/>
        <w:jc w:val="both"/>
      </w:pPr>
      <w:r>
        <w:t>L’analyse du critère principal final sera effectuée sur la population en intention de traiter. Des analyses complémentaires de sensibilité seront menées sur la population per protocole.</w:t>
      </w:r>
    </w:p>
    <w:p w14:paraId="0D78EC1C" w14:textId="77777777" w:rsidR="000A329F" w:rsidRDefault="000A329F" w:rsidP="000A329F">
      <w:pPr>
        <w:pStyle w:val="Corpsdetexte"/>
        <w:spacing w:before="7"/>
        <w:rPr>
          <w:sz w:val="19"/>
        </w:rPr>
      </w:pPr>
    </w:p>
    <w:p w14:paraId="7306A9BD" w14:textId="77777777" w:rsidR="000A329F" w:rsidRDefault="000A329F" w:rsidP="000A329F">
      <w:pPr>
        <w:pStyle w:val="Paragraphedeliste"/>
        <w:numPr>
          <w:ilvl w:val="2"/>
          <w:numId w:val="15"/>
        </w:numPr>
        <w:tabs>
          <w:tab w:val="left" w:pos="1605"/>
        </w:tabs>
        <w:ind w:hanging="709"/>
        <w:rPr>
          <w:i/>
        </w:rPr>
      </w:pPr>
      <w:bookmarkStart w:id="157" w:name="_bookmark96"/>
      <w:bookmarkEnd w:id="157"/>
      <w:r>
        <w:rPr>
          <w:i/>
          <w:u w:val="single"/>
        </w:rPr>
        <w:t>Analyses descriptives et des critères de jugement</w:t>
      </w:r>
      <w:r>
        <w:rPr>
          <w:i/>
          <w:spacing w:val="-5"/>
          <w:u w:val="single"/>
        </w:rPr>
        <w:t xml:space="preserve"> </w:t>
      </w:r>
      <w:r>
        <w:rPr>
          <w:i/>
          <w:u w:val="single"/>
        </w:rPr>
        <w:t>secondaires</w:t>
      </w:r>
    </w:p>
    <w:p w14:paraId="61AAA102" w14:textId="77777777" w:rsidR="000A329F" w:rsidRDefault="000A329F" w:rsidP="000A329F">
      <w:pPr>
        <w:pStyle w:val="Corpsdetexte"/>
        <w:spacing w:before="9"/>
        <w:rPr>
          <w:i/>
          <w:sz w:val="21"/>
        </w:rPr>
      </w:pPr>
    </w:p>
    <w:p w14:paraId="69EFB28D" w14:textId="77777777" w:rsidR="000A329F" w:rsidRDefault="000A329F" w:rsidP="000A329F">
      <w:pPr>
        <w:pStyle w:val="Corpsdetexte"/>
        <w:spacing w:before="94" w:line="360" w:lineRule="auto"/>
        <w:ind w:left="896" w:right="970"/>
        <w:jc w:val="both"/>
      </w:pPr>
      <w:r>
        <w:t xml:space="preserve">Des analyses descriptives seront conduites visant à documenter les caractéristiques des groupes randomisés en termes de critères démographiques, cliniques et biologiques à l'inclusion. Les variables quantitatives seront présentées sous forme de moyennes (±écart type) ou de médianes (+intervalle inter quartiles) selon la normalité de leurs distributions évaluée par le biais de tests de </w:t>
      </w:r>
      <w:proofErr w:type="spellStart"/>
      <w:r>
        <w:t>Wilk</w:t>
      </w:r>
      <w:proofErr w:type="spellEnd"/>
      <w:r>
        <w:t>-Shapiro, et les variables qualitatives seront présentées sous forme d'effectifs (%).</w:t>
      </w:r>
    </w:p>
    <w:p w14:paraId="2BA1A97C" w14:textId="77777777" w:rsidR="000A329F" w:rsidRDefault="000A329F" w:rsidP="000A329F">
      <w:pPr>
        <w:pStyle w:val="Corpsdetexte"/>
        <w:spacing w:before="201" w:line="360" w:lineRule="auto"/>
        <w:ind w:left="896" w:right="968"/>
        <w:jc w:val="both"/>
      </w:pPr>
      <w:r>
        <w:t xml:space="preserve">Les comparaisons entre groupes randomisés s'appuieront pour les variables qualitatives sur le test du Chi2 ou le test exact de Fisher, selon les conditions d'application, et pour les variables quantitatives sur le test t de </w:t>
      </w:r>
      <w:proofErr w:type="spellStart"/>
      <w:r>
        <w:t>Student</w:t>
      </w:r>
      <w:proofErr w:type="spellEnd"/>
      <w:r>
        <w:t xml:space="preserve"> ou le test non paramétrique de Mann-Whitney, selon les conditions d'application. Les comparaisons intra-groupes (i.e. mesures répétées dans le temps) s'appuieront sur des tests pour données appariées, i.e. le test de </w:t>
      </w:r>
      <w:proofErr w:type="spellStart"/>
      <w:r>
        <w:t>McNemar</w:t>
      </w:r>
      <w:proofErr w:type="spellEnd"/>
      <w:r>
        <w:t xml:space="preserve"> pour les données catégorielles et le test t pour séries appariées ou le test de Wilcoxon des rangs signés pour les données continues, selon les conditions d'application.</w:t>
      </w:r>
    </w:p>
    <w:p w14:paraId="73EFC0DA" w14:textId="77777777" w:rsidR="000A329F" w:rsidRDefault="000A329F" w:rsidP="000A329F">
      <w:pPr>
        <w:pStyle w:val="Corpsdetexte"/>
        <w:spacing w:before="200" w:line="360" w:lineRule="auto"/>
        <w:ind w:left="896" w:right="969"/>
        <w:jc w:val="both"/>
      </w:pPr>
      <w:r>
        <w:t>Des analyses multivariées portant sur les valeurs et déterminants indépendants des critères et scores quantitatifs seront réalisées à l’aide de modèles de régression linéaire multiple, en ajustant sur les caractéristiques de base (dont le score IGS2 à l’admission en réanimation ou score SOFA à la randomisation), le centre et, pour les analyses longitudinales, en tenant compte de la corrélation entre données répétées dans le temps par l’utilisation de modèles à effets mixtes. Les analyses multivariées portant sur les valeurs et déterminants des critères binaires</w:t>
      </w:r>
      <w:r>
        <w:rPr>
          <w:spacing w:val="11"/>
        </w:rPr>
        <w:t xml:space="preserve"> </w:t>
      </w:r>
      <w:r>
        <w:t>seront</w:t>
      </w:r>
      <w:r>
        <w:rPr>
          <w:spacing w:val="10"/>
        </w:rPr>
        <w:t xml:space="preserve"> </w:t>
      </w:r>
      <w:r>
        <w:t>réalisées</w:t>
      </w:r>
      <w:r>
        <w:rPr>
          <w:spacing w:val="10"/>
        </w:rPr>
        <w:t xml:space="preserve"> </w:t>
      </w:r>
      <w:r>
        <w:t>par</w:t>
      </w:r>
      <w:r>
        <w:rPr>
          <w:spacing w:val="13"/>
        </w:rPr>
        <w:t xml:space="preserve"> </w:t>
      </w:r>
      <w:r>
        <w:t>des</w:t>
      </w:r>
      <w:r>
        <w:rPr>
          <w:spacing w:val="10"/>
        </w:rPr>
        <w:t xml:space="preserve"> </w:t>
      </w:r>
      <w:r>
        <w:t>modèles</w:t>
      </w:r>
      <w:r>
        <w:rPr>
          <w:spacing w:val="11"/>
        </w:rPr>
        <w:t xml:space="preserve"> </w:t>
      </w:r>
      <w:r>
        <w:t>de</w:t>
      </w:r>
      <w:r>
        <w:rPr>
          <w:spacing w:val="11"/>
        </w:rPr>
        <w:t xml:space="preserve"> </w:t>
      </w:r>
      <w:r>
        <w:t>régression</w:t>
      </w:r>
      <w:r>
        <w:rPr>
          <w:spacing w:val="10"/>
        </w:rPr>
        <w:t xml:space="preserve"> </w:t>
      </w:r>
      <w:r>
        <w:t>logistique</w:t>
      </w:r>
      <w:r>
        <w:rPr>
          <w:spacing w:val="11"/>
        </w:rPr>
        <w:t xml:space="preserve"> </w:t>
      </w:r>
      <w:r>
        <w:t>permettant</w:t>
      </w:r>
      <w:r>
        <w:rPr>
          <w:spacing w:val="13"/>
        </w:rPr>
        <w:t xml:space="preserve"> </w:t>
      </w:r>
      <w:r>
        <w:t>d’ajuster</w:t>
      </w:r>
      <w:r>
        <w:rPr>
          <w:spacing w:val="10"/>
        </w:rPr>
        <w:t xml:space="preserve"> </w:t>
      </w:r>
      <w:r>
        <w:t>sur</w:t>
      </w:r>
      <w:r>
        <w:rPr>
          <w:spacing w:val="12"/>
        </w:rPr>
        <w:t xml:space="preserve"> </w:t>
      </w:r>
      <w:r>
        <w:t>les</w:t>
      </w:r>
    </w:p>
    <w:p w14:paraId="4FC65DFC" w14:textId="77777777" w:rsidR="000A329F" w:rsidRDefault="000A329F" w:rsidP="000A329F">
      <w:pPr>
        <w:pStyle w:val="Corpsdetexte"/>
        <w:spacing w:before="3"/>
        <w:ind w:left="867"/>
        <w:jc w:val="both"/>
      </w:pPr>
      <w:r>
        <w:rPr>
          <w:spacing w:val="-33"/>
          <w:u w:val="single"/>
        </w:rPr>
        <w:t xml:space="preserve"> </w:t>
      </w:r>
      <w:r>
        <w:rPr>
          <w:u w:val="single"/>
        </w:rPr>
        <w:t xml:space="preserve">caractéristiques  initiales  à  l'inclusion,  le  centre  et  de  tenir  compte  de  la  corrélation </w:t>
      </w:r>
      <w:r>
        <w:rPr>
          <w:spacing w:val="21"/>
          <w:u w:val="single"/>
        </w:rPr>
        <w:t xml:space="preserve"> </w:t>
      </w:r>
      <w:r>
        <w:rPr>
          <w:u w:val="single"/>
        </w:rPr>
        <w:t>entre</w:t>
      </w:r>
    </w:p>
    <w:p w14:paraId="081070E1" w14:textId="77777777" w:rsidR="000A329F" w:rsidRDefault="000A329F" w:rsidP="000A329F">
      <w:pPr>
        <w:jc w:val="both"/>
        <w:sectPr w:rsidR="000A329F">
          <w:footerReference w:type="default" r:id="rId21"/>
          <w:pgSz w:w="11910" w:h="16840"/>
          <w:pgMar w:top="1180" w:right="160" w:bottom="900" w:left="520" w:header="0" w:footer="708" w:gutter="0"/>
          <w:pgNumType w:start="56"/>
          <w:cols w:space="720"/>
        </w:sectPr>
      </w:pPr>
    </w:p>
    <w:p w14:paraId="79C72387" w14:textId="77777777" w:rsidR="000A329F" w:rsidRDefault="000A329F" w:rsidP="000A329F">
      <w:pPr>
        <w:pStyle w:val="Corpsdetexte"/>
        <w:spacing w:before="76" w:line="357" w:lineRule="auto"/>
        <w:ind w:left="896" w:right="968"/>
        <w:jc w:val="both"/>
      </w:pPr>
      <w:r>
        <w:lastRenderedPageBreak/>
        <w:t xml:space="preserve">données répétées dans le temps par l'utilisation de modèles mixtes. La calibration (statistique de </w:t>
      </w:r>
      <w:proofErr w:type="spellStart"/>
      <w:r>
        <w:t>Hosmer</w:t>
      </w:r>
      <w:proofErr w:type="spellEnd"/>
      <w:r>
        <w:t xml:space="preserve"> et </w:t>
      </w:r>
      <w:proofErr w:type="spellStart"/>
      <w:r>
        <w:t>Lemeshow</w:t>
      </w:r>
      <w:proofErr w:type="spellEnd"/>
      <w:r>
        <w:t>) et la discrimination (aire sous la courbe ROC) des modèles seront évaluées.</w:t>
      </w:r>
    </w:p>
    <w:p w14:paraId="67AAF04C" w14:textId="77777777" w:rsidR="000A329F" w:rsidRDefault="000A329F" w:rsidP="000A329F">
      <w:pPr>
        <w:pStyle w:val="Corpsdetexte"/>
        <w:spacing w:before="206" w:line="360" w:lineRule="auto"/>
        <w:ind w:left="896" w:right="972"/>
        <w:jc w:val="both"/>
      </w:pPr>
      <w:r>
        <w:t xml:space="preserve">Les analyses portant sur les délais de survenue des critères de jugement (dont le critère principal) seront basées sur des données de suivi censurées et s'appuieront sur le test du log </w:t>
      </w:r>
      <w:proofErr w:type="spellStart"/>
      <w:r>
        <w:t>rank</w:t>
      </w:r>
      <w:proofErr w:type="spellEnd"/>
      <w:r>
        <w:t xml:space="preserve"> et la construction de courbes selon la méthode de Kaplan Meier (analyse univariée), et sur la construction de modèles multivariés de Cox à risques proportionnels pour la survie globale, et de modèles de Fine and Gray pour tenir compte des risques compétitifs potentiellement associés aux décès non liés au delirium.</w:t>
      </w:r>
    </w:p>
    <w:p w14:paraId="23D16FFF"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158" w:name="_bookmark97"/>
      <w:bookmarkStart w:id="159" w:name="_Toc195961690"/>
      <w:bookmarkEnd w:id="158"/>
      <w:r>
        <w:t>Hypothèses de calcul du nombre de sujets nécessaires et</w:t>
      </w:r>
      <w:r>
        <w:rPr>
          <w:spacing w:val="-7"/>
        </w:rPr>
        <w:t xml:space="preserve"> </w:t>
      </w:r>
      <w:r>
        <w:t>résultat</w:t>
      </w:r>
      <w:bookmarkEnd w:id="159"/>
    </w:p>
    <w:p w14:paraId="34C2620E" w14:textId="77777777" w:rsidR="000A329F" w:rsidRDefault="000A329F" w:rsidP="000A329F">
      <w:pPr>
        <w:pStyle w:val="Corpsdetexte"/>
        <w:spacing w:before="6"/>
        <w:rPr>
          <w:b/>
          <w:sz w:val="28"/>
        </w:rPr>
      </w:pPr>
    </w:p>
    <w:p w14:paraId="20387374" w14:textId="77777777" w:rsidR="000A329F" w:rsidRDefault="000A329F" w:rsidP="000A329F">
      <w:pPr>
        <w:pStyle w:val="Corpsdetexte"/>
        <w:spacing w:line="360" w:lineRule="auto"/>
        <w:ind w:left="896" w:right="968"/>
        <w:jc w:val="both"/>
      </w:pPr>
      <w:r>
        <w:t xml:space="preserve">Sur la base des données disponibles de pharmacocinétique de la mélatonine et de son effet sur l’incidence du délirium, le critère de jugement intermédiaire, à savoir le pourcentage de patients avec un profil pharmacocinétique « optimal» est estimé &lt;15% dans le bras placébo (66). Le critère de jugement définitif, à savoir le pourcentage de patients avec delirium dans les 14 jours suivant la randomisation est estimé à 32% (12). Les taux correspondants de ces critères de jugement intermédiaire/définitif raisonnablement attendus dans le bras mélatonine avec le meilleur profil pharmacocinétique (qui sera sélectionné à l’analyse intermédiaire) sont de 80%/16%, et ceux avec le bras moins prometteur à 60%/25% (78, 85). En appliquant la méthode proposée par </w:t>
      </w:r>
      <w:proofErr w:type="spellStart"/>
      <w:r>
        <w:t>Friede</w:t>
      </w:r>
      <w:proofErr w:type="spellEnd"/>
      <w:r>
        <w:t xml:space="preserve"> et al (97) et mise en œuvre par Parsons et al (100, 101) pour la conception d'essais adaptatifs, tenant compte d'un risque alpha global de 2,5% en configuration unilatérale, d’une corrélation de 0,5 entre les critères de jugement intermédiaire et final, d’un suivi complet de tous les patients jusqu’au critère de jugement final, l'inclusion dans chaque bras de l'essai de 25 patients pour l'analyse intermédiaire (total 75), puis 135 à la dernière étape (total 270 ; total général pour l’étude 345) fournira une puissance &gt;80% pour rejeter l’ hypothèse nulle et conclure sur l'efficacité d'un bras expérimental. Un total d’au moins 345 patients sera donc inclus. Les calculs ont été obtenus en effectuant 1000 simulations à l’aide du package R '</w:t>
      </w:r>
      <w:proofErr w:type="spellStart"/>
      <w:r>
        <w:t>asd</w:t>
      </w:r>
      <w:proofErr w:type="spellEnd"/>
      <w:r>
        <w:t>'</w:t>
      </w:r>
      <w:r>
        <w:rPr>
          <w:spacing w:val="-5"/>
        </w:rPr>
        <w:t xml:space="preserve"> </w:t>
      </w:r>
      <w:r>
        <w:t>(101).</w:t>
      </w:r>
    </w:p>
    <w:p w14:paraId="30B1DDBE"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160" w:name="_bookmark98"/>
      <w:bookmarkStart w:id="161" w:name="_Toc195961691"/>
      <w:bookmarkEnd w:id="160"/>
      <w:r>
        <w:t>Degré de signification statistique</w:t>
      </w:r>
      <w:r>
        <w:rPr>
          <w:spacing w:val="-5"/>
        </w:rPr>
        <w:t xml:space="preserve"> </w:t>
      </w:r>
      <w:r>
        <w:t>prévu</w:t>
      </w:r>
      <w:bookmarkEnd w:id="161"/>
    </w:p>
    <w:p w14:paraId="32948922" w14:textId="77777777" w:rsidR="000A329F" w:rsidRDefault="000A329F" w:rsidP="000A329F">
      <w:pPr>
        <w:pStyle w:val="Corpsdetexte"/>
        <w:spacing w:before="8"/>
        <w:rPr>
          <w:b/>
          <w:sz w:val="28"/>
        </w:rPr>
      </w:pPr>
    </w:p>
    <w:p w14:paraId="075D9F4B" w14:textId="77777777" w:rsidR="000A329F" w:rsidRDefault="000A329F" w:rsidP="000A329F">
      <w:pPr>
        <w:pStyle w:val="Corpsdetexte"/>
        <w:spacing w:line="360" w:lineRule="auto"/>
        <w:ind w:left="896" w:right="967"/>
        <w:jc w:val="both"/>
      </w:pPr>
      <w:r>
        <w:t xml:space="preserve">Pour l’analyse du critère principal, le devis d’étude adaptatif de phase II/III en multi-bras multi- étapes s’appuie sur une méthodologie généralisant le test de </w:t>
      </w:r>
      <w:proofErr w:type="spellStart"/>
      <w:r>
        <w:t>Dunnett</w:t>
      </w:r>
      <w:proofErr w:type="spellEnd"/>
      <w:r>
        <w:t xml:space="preserve"> à 1 étape à un modèle multi-étapes avec combinaison de tests, permettant le contrôle global du risque d’erreur par famille au sens ‘fort’ (</w:t>
      </w:r>
      <w:proofErr w:type="spellStart"/>
      <w:r>
        <w:rPr>
          <w:i/>
        </w:rPr>
        <w:t>familywise</w:t>
      </w:r>
      <w:proofErr w:type="spellEnd"/>
      <w:r>
        <w:rPr>
          <w:i/>
        </w:rPr>
        <w:t xml:space="preserve"> </w:t>
      </w:r>
      <w:proofErr w:type="spellStart"/>
      <w:r>
        <w:rPr>
          <w:i/>
        </w:rPr>
        <w:t>error</w:t>
      </w:r>
      <w:proofErr w:type="spellEnd"/>
      <w:r>
        <w:rPr>
          <w:i/>
        </w:rPr>
        <w:t xml:space="preserve"> rate </w:t>
      </w:r>
      <w:r>
        <w:t>[FWER]), défini comme la probabilité de rejeter ≥1 hypothèse nulle vraie, à un niveau pré-spécifié (2.5% unilatéral). Un risque alpha bilatéral de 5% sera utilisé pour les analyses portant sur les critères</w:t>
      </w:r>
      <w:r>
        <w:rPr>
          <w:spacing w:val="-10"/>
        </w:rPr>
        <w:t xml:space="preserve"> </w:t>
      </w:r>
      <w:r>
        <w:t>secondaires.</w:t>
      </w:r>
    </w:p>
    <w:p w14:paraId="2DB4ADBB" w14:textId="77777777" w:rsidR="000A329F" w:rsidRDefault="000A329F" w:rsidP="000A329F">
      <w:pPr>
        <w:spacing w:line="360" w:lineRule="auto"/>
        <w:jc w:val="both"/>
        <w:sectPr w:rsidR="000A329F">
          <w:footerReference w:type="default" r:id="rId22"/>
          <w:pgSz w:w="11910" w:h="16840"/>
          <w:pgMar w:top="1180" w:right="160" w:bottom="840" w:left="520" w:header="0" w:footer="648" w:gutter="0"/>
          <w:pgNumType w:start="57"/>
          <w:cols w:space="720"/>
        </w:sectPr>
      </w:pPr>
    </w:p>
    <w:p w14:paraId="07799C3B"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71" w:line="240" w:lineRule="auto"/>
      </w:pPr>
      <w:bookmarkStart w:id="162" w:name="_bookmark99"/>
      <w:bookmarkStart w:id="163" w:name="_Toc195961692"/>
      <w:bookmarkEnd w:id="162"/>
      <w:r>
        <w:lastRenderedPageBreak/>
        <w:t>Critères statistiques pour l’arrêt de la</w:t>
      </w:r>
      <w:r>
        <w:rPr>
          <w:spacing w:val="-8"/>
        </w:rPr>
        <w:t xml:space="preserve"> </w:t>
      </w:r>
      <w:r>
        <w:t>recherche</w:t>
      </w:r>
      <w:bookmarkEnd w:id="163"/>
    </w:p>
    <w:p w14:paraId="5F6B26E0" w14:textId="77777777" w:rsidR="000A329F" w:rsidRDefault="000A329F" w:rsidP="000A329F">
      <w:pPr>
        <w:pStyle w:val="Corpsdetexte"/>
        <w:spacing w:before="6"/>
        <w:rPr>
          <w:b/>
          <w:sz w:val="28"/>
        </w:rPr>
      </w:pPr>
    </w:p>
    <w:p w14:paraId="2CBF35FE" w14:textId="77777777" w:rsidR="000A329F" w:rsidRDefault="000A329F" w:rsidP="000A329F">
      <w:pPr>
        <w:pStyle w:val="Corpsdetexte"/>
        <w:spacing w:line="360" w:lineRule="auto"/>
        <w:ind w:left="896" w:right="969"/>
        <w:jc w:val="both"/>
      </w:pPr>
      <w:r>
        <w:t xml:space="preserve">Compte tenu de la méthodologie présentée dans cette section, la recherche pourra être interrompue à l’analyse intermédiaire si aucun traitement ne surpasse le contrôle (statistique de test&lt;0). La décision finale d’interrompre la recherche sera prise par le comité de pilotage. </w:t>
      </w:r>
      <w:proofErr w:type="spellStart"/>
      <w:r>
        <w:t>Lorque</w:t>
      </w:r>
      <w:proofErr w:type="spellEnd"/>
      <w:r>
        <w:t xml:space="preserve"> 35 patients auront été inclus dans l’un des groupes, le recherche sera </w:t>
      </w:r>
      <w:proofErr w:type="spellStart"/>
      <w:r>
        <w:t>intérrompue</w:t>
      </w:r>
      <w:proofErr w:type="spellEnd"/>
      <w:r>
        <w:t xml:space="preserve"> temporairement le temps de finaliser l’analyse intermédiaire si cette dernière n’est pas encore achevée.</w:t>
      </w:r>
    </w:p>
    <w:p w14:paraId="3E872A37"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360" w:lineRule="auto"/>
        <w:ind w:left="1755" w:right="974" w:hanging="576"/>
      </w:pPr>
      <w:r>
        <w:tab/>
      </w:r>
      <w:bookmarkStart w:id="164" w:name="_bookmark100"/>
      <w:bookmarkStart w:id="165" w:name="_Toc195961693"/>
      <w:bookmarkEnd w:id="164"/>
      <w:r>
        <w:t>Méthode de prise en compte des données manquantes, inutilisées ou non valides</w:t>
      </w:r>
      <w:bookmarkEnd w:id="165"/>
    </w:p>
    <w:p w14:paraId="626B4AC2" w14:textId="77777777" w:rsidR="000A329F" w:rsidRDefault="000A329F" w:rsidP="000A329F">
      <w:pPr>
        <w:pStyle w:val="Corpsdetexte"/>
        <w:spacing w:before="204" w:line="360" w:lineRule="auto"/>
        <w:ind w:left="896" w:right="972"/>
        <w:jc w:val="both"/>
      </w:pPr>
      <w:r>
        <w:t xml:space="preserve">Toute donnée manquante ou invalide sera systématiquement vérifiée et recherchée dans le dossier médical du patient concerné. En complément des analyses sur cas complets sans donnée manquante pour le critère de jugement principal, des analyses de sensibilité seront réalisées selon plusieurs méthodes de remplacement des données manquantes, incluant la méthode LOCF (Last Observation Carry </w:t>
      </w:r>
      <w:proofErr w:type="spellStart"/>
      <w:r>
        <w:t>Forward</w:t>
      </w:r>
      <w:proofErr w:type="spellEnd"/>
      <w:r>
        <w:t>), l'hypothèse du pire scénario, et les techniques d'imputation multiple par équations chaînées (MICE). Il n'est par ailleurs pas prévu de remplacer les sujets sortis prématurément d'étude.</w:t>
      </w:r>
    </w:p>
    <w:p w14:paraId="491FD8F5"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166" w:name="_bookmark101"/>
      <w:bookmarkStart w:id="167" w:name="_Toc195961694"/>
      <w:bookmarkEnd w:id="166"/>
      <w:r>
        <w:t>Choix des</w:t>
      </w:r>
      <w:r>
        <w:rPr>
          <w:spacing w:val="-6"/>
        </w:rPr>
        <w:t xml:space="preserve"> </w:t>
      </w:r>
      <w:r>
        <w:t>populations</w:t>
      </w:r>
      <w:bookmarkEnd w:id="167"/>
    </w:p>
    <w:p w14:paraId="65D2F8BB" w14:textId="77777777" w:rsidR="000A329F" w:rsidRDefault="000A329F" w:rsidP="000A329F">
      <w:pPr>
        <w:pStyle w:val="Corpsdetexte"/>
        <w:spacing w:before="8"/>
        <w:rPr>
          <w:b/>
          <w:sz w:val="28"/>
        </w:rPr>
      </w:pPr>
    </w:p>
    <w:p w14:paraId="699D13F2" w14:textId="77777777" w:rsidR="000A329F" w:rsidRDefault="000A329F" w:rsidP="000A329F">
      <w:pPr>
        <w:pStyle w:val="Corpsdetexte"/>
        <w:spacing w:line="360" w:lineRule="auto"/>
        <w:ind w:left="896" w:right="969"/>
        <w:jc w:val="both"/>
      </w:pPr>
      <w:r>
        <w:t>La population en intention de traiter (ITT) sera constituée des patients ayant signé le formulaire de consentement pour être inclus dans l'étude et ayant été randomisés dans l'un des bras de l'étude. La population ITT sera analysée selon le bras d'allocation initial. La population en per protocole (PP) sera constituée des patients inclus dans l'étude et sans déviation majeure au protocole, incluant les modifications ou manques de conformité au traitement initialement alloué ou les inclusions à tort de patients ne satisfaisant pas l'ensemble des critères d'inclusion/non inclusion.</w:t>
      </w:r>
    </w:p>
    <w:p w14:paraId="4A1307FA" w14:textId="77777777" w:rsidR="000A329F" w:rsidRDefault="000A329F" w:rsidP="000A329F">
      <w:pPr>
        <w:pStyle w:val="Corpsdetexte"/>
        <w:spacing w:before="200" w:line="360" w:lineRule="auto"/>
        <w:ind w:left="896" w:right="972"/>
        <w:jc w:val="both"/>
      </w:pPr>
      <w:r>
        <w:t>L’analyse du critère principal sera réalisée sur la population en ITT. Des analyses complémentaires sur le critère principal et toutes les analyses des critères secondaires seront réalisées à la fois sur les populations ITT et PP afin de décrire les patients exclus de la population PP, évaluer l’impact sur l’analyse en ITT et la robustesse des résultats obtenus.</w:t>
      </w:r>
    </w:p>
    <w:p w14:paraId="5725CC39" w14:textId="77777777" w:rsidR="000A329F" w:rsidRDefault="000A329F" w:rsidP="000A329F">
      <w:pPr>
        <w:pStyle w:val="Corpsdetexte"/>
        <w:spacing w:before="4"/>
        <w:rPr>
          <w:sz w:val="29"/>
        </w:rPr>
      </w:pPr>
    </w:p>
    <w:p w14:paraId="60188EB5" w14:textId="77777777" w:rsidR="000A329F" w:rsidRDefault="000A329F" w:rsidP="000A329F">
      <w:pPr>
        <w:pStyle w:val="Titre1"/>
        <w:keepNext w:val="0"/>
        <w:keepLines w:val="0"/>
        <w:widowControl w:val="0"/>
        <w:numPr>
          <w:ilvl w:val="0"/>
          <w:numId w:val="56"/>
        </w:numPr>
        <w:tabs>
          <w:tab w:val="left" w:pos="1329"/>
        </w:tabs>
        <w:autoSpaceDE w:val="0"/>
        <w:autoSpaceDN w:val="0"/>
        <w:spacing w:before="0" w:line="240" w:lineRule="auto"/>
        <w:ind w:hanging="433"/>
      </w:pPr>
      <w:bookmarkStart w:id="168" w:name="_bookmark102"/>
      <w:bookmarkStart w:id="169" w:name="_Toc195961695"/>
      <w:bookmarkEnd w:id="168"/>
      <w:r>
        <w:t>CONTROLE ET ASSURANCE DE LA</w:t>
      </w:r>
      <w:r>
        <w:rPr>
          <w:spacing w:val="-3"/>
        </w:rPr>
        <w:t xml:space="preserve"> </w:t>
      </w:r>
      <w:r>
        <w:t>QUALITE</w:t>
      </w:r>
      <w:bookmarkEnd w:id="169"/>
    </w:p>
    <w:p w14:paraId="29279417" w14:textId="77777777" w:rsidR="000A329F" w:rsidRDefault="000A329F" w:rsidP="000A329F">
      <w:pPr>
        <w:pStyle w:val="Corpsdetexte"/>
        <w:spacing w:before="3"/>
        <w:rPr>
          <w:b/>
          <w:sz w:val="32"/>
        </w:rPr>
      </w:pPr>
    </w:p>
    <w:p w14:paraId="6E690421" w14:textId="77777777" w:rsidR="000A329F" w:rsidRDefault="000A329F" w:rsidP="000A329F">
      <w:pPr>
        <w:pStyle w:val="Corpsdetexte"/>
        <w:spacing w:line="360" w:lineRule="auto"/>
        <w:ind w:left="896" w:right="968"/>
        <w:jc w:val="both"/>
      </w:pPr>
      <w:r>
        <w:t>Chaque projet de recherche impliquant la personne humaine pris en charge par l’AP-HP est classé selon le risque prévisionnel encouru par les personnes se prêtant aux recherches grâce à la classification des recherches interventionnelles impliquant la personne humaine à promotion</w:t>
      </w:r>
      <w:r>
        <w:rPr>
          <w:spacing w:val="-1"/>
        </w:rPr>
        <w:t xml:space="preserve"> </w:t>
      </w:r>
      <w:r>
        <w:lastRenderedPageBreak/>
        <w:t>AP-HP</w:t>
      </w:r>
    </w:p>
    <w:p w14:paraId="4DD054A8"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4C4C95CF"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71" w:line="240" w:lineRule="auto"/>
      </w:pPr>
      <w:bookmarkStart w:id="170" w:name="_bookmark103"/>
      <w:bookmarkStart w:id="171" w:name="_Toc195961696"/>
      <w:bookmarkEnd w:id="170"/>
      <w:r>
        <w:lastRenderedPageBreak/>
        <w:t>Organisation</w:t>
      </w:r>
      <w:r>
        <w:rPr>
          <w:spacing w:val="-1"/>
        </w:rPr>
        <w:t xml:space="preserve"> </w:t>
      </w:r>
      <w:r>
        <w:t>générale</w:t>
      </w:r>
      <w:bookmarkEnd w:id="171"/>
    </w:p>
    <w:p w14:paraId="311C0BCE" w14:textId="77777777" w:rsidR="000A329F" w:rsidRDefault="000A329F" w:rsidP="000A329F">
      <w:pPr>
        <w:pStyle w:val="Corpsdetexte"/>
        <w:spacing w:before="6"/>
        <w:rPr>
          <w:b/>
          <w:sz w:val="28"/>
        </w:rPr>
      </w:pPr>
    </w:p>
    <w:p w14:paraId="1BFD9D01" w14:textId="77777777" w:rsidR="000A329F" w:rsidRDefault="000A329F" w:rsidP="000A329F">
      <w:pPr>
        <w:pStyle w:val="Corpsdetexte"/>
        <w:spacing w:line="360" w:lineRule="auto"/>
        <w:ind w:left="896" w:right="969"/>
        <w:jc w:val="both"/>
      </w:pPr>
      <w:r>
        <w:t>Le promoteur doit s’assurer de la sécurité et du respect des personnes qui ont accepté de participer à la recherche. Il doit mettre en place un système d'assurance qualité permettant de surveiller au mieux le déroulement de la recherche dans les centres investigateurs.</w:t>
      </w:r>
    </w:p>
    <w:p w14:paraId="6B7CE78F" w14:textId="77777777" w:rsidR="000A329F" w:rsidRDefault="000A329F" w:rsidP="000A329F">
      <w:pPr>
        <w:pStyle w:val="Corpsdetexte"/>
        <w:spacing w:before="201" w:line="360" w:lineRule="auto"/>
        <w:ind w:left="896" w:right="970"/>
        <w:jc w:val="both"/>
      </w:pPr>
      <w:r>
        <w:t>A cet effet, le promoteur mandate des Attachés de Recherche Clinique (ARC) qui ont pour mission principale d’effectuer des visites régulières de suivi dans les lieux de recherche après avoir effectué les visites d’ouvertures. Les objectifs du suivi de la recherche, tels que définis dans les Bonnes Pratiques Cliniques, (BPC § 5.18.1) sont de vérifier que :</w:t>
      </w:r>
    </w:p>
    <w:p w14:paraId="31CC3BA2" w14:textId="77777777" w:rsidR="000A329F" w:rsidRDefault="000A329F" w:rsidP="000A329F">
      <w:pPr>
        <w:pStyle w:val="Paragraphedeliste"/>
        <w:numPr>
          <w:ilvl w:val="2"/>
          <w:numId w:val="56"/>
        </w:numPr>
        <w:tabs>
          <w:tab w:val="left" w:pos="1977"/>
        </w:tabs>
        <w:spacing w:before="201" w:line="360" w:lineRule="auto"/>
        <w:ind w:right="972" w:firstLine="0"/>
      </w:pPr>
      <w:r>
        <w:t xml:space="preserve">le droit, la sécurité et la protection des personnes qui </w:t>
      </w:r>
      <w:r>
        <w:rPr>
          <w:spacing w:val="2"/>
        </w:rPr>
        <w:t xml:space="preserve">se </w:t>
      </w:r>
      <w:r>
        <w:t>prêtent à la recherche sont satisfaits,</w:t>
      </w:r>
    </w:p>
    <w:p w14:paraId="031871E0" w14:textId="77777777" w:rsidR="000A329F" w:rsidRDefault="000A329F" w:rsidP="000A329F">
      <w:pPr>
        <w:pStyle w:val="Paragraphedeliste"/>
        <w:numPr>
          <w:ilvl w:val="2"/>
          <w:numId w:val="56"/>
        </w:numPr>
        <w:tabs>
          <w:tab w:val="left" w:pos="1977"/>
        </w:tabs>
        <w:spacing w:before="199" w:line="360" w:lineRule="auto"/>
        <w:ind w:right="973" w:firstLine="0"/>
      </w:pPr>
      <w:r>
        <w:t>les données rapportées sont exactes, complètes et cohérentes avec les documents sources,</w:t>
      </w:r>
    </w:p>
    <w:p w14:paraId="5BD53E71" w14:textId="77777777" w:rsidR="000A329F" w:rsidRDefault="000A329F" w:rsidP="000A329F">
      <w:pPr>
        <w:pStyle w:val="Paragraphedeliste"/>
        <w:numPr>
          <w:ilvl w:val="2"/>
          <w:numId w:val="56"/>
        </w:numPr>
        <w:tabs>
          <w:tab w:val="left" w:pos="1977"/>
        </w:tabs>
        <w:spacing w:before="201" w:line="360" w:lineRule="auto"/>
        <w:ind w:right="974" w:firstLine="0"/>
      </w:pPr>
      <w:r>
        <w:t>la recherche est conduite conformément au protocole en vigueur, aux BPC et aux dispositions législatives et réglementaires en</w:t>
      </w:r>
      <w:r>
        <w:rPr>
          <w:spacing w:val="-5"/>
        </w:rPr>
        <w:t xml:space="preserve"> </w:t>
      </w:r>
      <w:r>
        <w:t>vigueur.</w:t>
      </w:r>
    </w:p>
    <w:p w14:paraId="1EC96B5E"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9" w:line="240" w:lineRule="auto"/>
      </w:pPr>
      <w:bookmarkStart w:id="172" w:name="_bookmark104"/>
      <w:bookmarkStart w:id="173" w:name="_Toc195961697"/>
      <w:bookmarkEnd w:id="172"/>
      <w:r>
        <w:t>Stratégie d’ouverture des</w:t>
      </w:r>
      <w:r>
        <w:rPr>
          <w:spacing w:val="-1"/>
        </w:rPr>
        <w:t xml:space="preserve"> </w:t>
      </w:r>
      <w:r>
        <w:t>centres</w:t>
      </w:r>
      <w:bookmarkEnd w:id="173"/>
    </w:p>
    <w:p w14:paraId="3028B85C" w14:textId="77777777" w:rsidR="000A329F" w:rsidRDefault="000A329F" w:rsidP="000A329F">
      <w:pPr>
        <w:pStyle w:val="Corpsdetexte"/>
        <w:spacing w:before="6"/>
        <w:rPr>
          <w:b/>
          <w:sz w:val="28"/>
        </w:rPr>
      </w:pPr>
    </w:p>
    <w:p w14:paraId="253578A4" w14:textId="77777777" w:rsidR="000A329F" w:rsidRDefault="000A329F" w:rsidP="000A329F">
      <w:pPr>
        <w:pStyle w:val="Corpsdetexte"/>
        <w:spacing w:line="360" w:lineRule="auto"/>
        <w:ind w:left="896" w:right="968"/>
        <w:jc w:val="both"/>
      </w:pPr>
      <w:r>
        <w:t>La stratégie d’ouverture des centres mise en place pour cette recherche est déterminée grâce au plan de monitoring adapté. Les centres franciliens seront ouverts en premier pour réaliser la 1</w:t>
      </w:r>
      <w:r>
        <w:rPr>
          <w:vertAlign w:val="superscript"/>
        </w:rPr>
        <w:t>ère</w:t>
      </w:r>
      <w:r>
        <w:t xml:space="preserve"> phase de l’étude (« activité »).</w:t>
      </w:r>
    </w:p>
    <w:p w14:paraId="0F61EF8B"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174" w:name="_bookmark105"/>
      <w:bookmarkStart w:id="175" w:name="_Toc195961698"/>
      <w:bookmarkEnd w:id="174"/>
      <w:r>
        <w:t>Etendue du monitoring des</w:t>
      </w:r>
      <w:r>
        <w:rPr>
          <w:spacing w:val="-6"/>
        </w:rPr>
        <w:t xml:space="preserve"> </w:t>
      </w:r>
      <w:r>
        <w:t>centres</w:t>
      </w:r>
      <w:bookmarkEnd w:id="175"/>
    </w:p>
    <w:p w14:paraId="3B2F514F" w14:textId="77777777" w:rsidR="000A329F" w:rsidRDefault="000A329F" w:rsidP="000A329F">
      <w:pPr>
        <w:pStyle w:val="Corpsdetexte"/>
        <w:spacing w:before="3"/>
        <w:rPr>
          <w:b/>
          <w:sz w:val="28"/>
        </w:rPr>
      </w:pPr>
    </w:p>
    <w:p w14:paraId="214F04D0" w14:textId="77777777" w:rsidR="000A329F" w:rsidRDefault="000A329F" w:rsidP="000A329F">
      <w:pPr>
        <w:pStyle w:val="Corpsdetexte"/>
        <w:spacing w:before="1" w:line="360" w:lineRule="auto"/>
        <w:ind w:left="896" w:right="968"/>
        <w:jc w:val="both"/>
      </w:pPr>
      <w:r>
        <w:t xml:space="preserve">Dans le cas de cette recherche à risque </w:t>
      </w:r>
      <w:r>
        <w:rPr>
          <w:b/>
        </w:rPr>
        <w:t xml:space="preserve">B </w:t>
      </w:r>
      <w:r>
        <w:t>le choix d’un niveau de monitoring adapté a été pondéré en fonction de la complexité, l’impact et du budget de la recherche. A cet effet, le promoteur en accord avec l’investigateur coordonnateur a déterminé le score logistique et impact qui a permis d’obtenir le niveau de monitoring à mettre en place sur la recherche : niveau intermédiaire. Le risque prévisionnel encouru par les personnes se prêtant aux recherches est jugé minime avec la mélatonine (complément alimentaire en vente</w:t>
      </w:r>
      <w:r>
        <w:rPr>
          <w:spacing w:val="-13"/>
        </w:rPr>
        <w:t xml:space="preserve"> </w:t>
      </w:r>
      <w:r>
        <w:t>libre).</w:t>
      </w:r>
    </w:p>
    <w:p w14:paraId="6F78737B"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200" w:line="240" w:lineRule="auto"/>
      </w:pPr>
      <w:bookmarkStart w:id="176" w:name="_bookmark106"/>
      <w:bookmarkStart w:id="177" w:name="_Toc195961699"/>
      <w:bookmarkEnd w:id="176"/>
      <w:r>
        <w:t>Contrôle de</w:t>
      </w:r>
      <w:r>
        <w:rPr>
          <w:spacing w:val="-3"/>
        </w:rPr>
        <w:t xml:space="preserve"> </w:t>
      </w:r>
      <w:r>
        <w:t>qualité</w:t>
      </w:r>
      <w:bookmarkEnd w:id="177"/>
    </w:p>
    <w:p w14:paraId="7AF3204E" w14:textId="77777777" w:rsidR="000A329F" w:rsidRDefault="000A329F" w:rsidP="000A329F">
      <w:pPr>
        <w:pStyle w:val="Corpsdetexte"/>
        <w:spacing w:before="8"/>
        <w:rPr>
          <w:b/>
          <w:sz w:val="28"/>
        </w:rPr>
      </w:pPr>
    </w:p>
    <w:p w14:paraId="5C2B3C75" w14:textId="77777777" w:rsidR="000A329F" w:rsidRDefault="000A329F" w:rsidP="000A329F">
      <w:pPr>
        <w:pStyle w:val="Corpsdetexte"/>
        <w:spacing w:line="360" w:lineRule="auto"/>
        <w:ind w:left="896" w:right="970"/>
        <w:jc w:val="both"/>
      </w:pPr>
      <w:r>
        <w:t>Un Attaché de Recherche Clinique (ARC) mandaté par le promoteur s’assurera de la bonne réalisation de la recherche, du recueil des données générées par écrit, de leur documentation, enregistrement et rapport, en accord avec les Procédures Opératoires Standard mises en application au sein de la DRCI et conformément aux Bonnes Pratiques Cliniques ainsi qu’aux dispositions législatives et réglementaires en vigueur.</w:t>
      </w:r>
    </w:p>
    <w:p w14:paraId="01BB328B"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058EB067" w14:textId="77777777" w:rsidR="000A329F" w:rsidRDefault="000A329F" w:rsidP="000A329F">
      <w:pPr>
        <w:pStyle w:val="Corpsdetexte"/>
        <w:spacing w:before="73" w:line="360" w:lineRule="auto"/>
        <w:ind w:left="896" w:right="974"/>
        <w:jc w:val="both"/>
      </w:pPr>
      <w:r>
        <w:lastRenderedPageBreak/>
        <w:t>L'investigateur et les membres de son équipe acceptent de se rendre disponibles lors des visites de Contrôle de qualité effectuées à intervalles réguliers par l’Attaché de Recherche Clinique. Lors de ces visites, les éléments suivant seront revus</w:t>
      </w:r>
      <w:r>
        <w:rPr>
          <w:spacing w:val="-7"/>
        </w:rPr>
        <w:t xml:space="preserve"> </w:t>
      </w:r>
      <w:r>
        <w:t>:</w:t>
      </w:r>
    </w:p>
    <w:p w14:paraId="4E1211D9" w14:textId="77777777" w:rsidR="000A329F" w:rsidRDefault="000A329F" w:rsidP="000A329F">
      <w:pPr>
        <w:pStyle w:val="Paragraphedeliste"/>
        <w:numPr>
          <w:ilvl w:val="0"/>
          <w:numId w:val="14"/>
        </w:numPr>
        <w:tabs>
          <w:tab w:val="left" w:pos="1616"/>
          <w:tab w:val="left" w:pos="1617"/>
        </w:tabs>
        <w:spacing w:before="202"/>
        <w:ind w:hanging="361"/>
      </w:pPr>
      <w:r>
        <w:t>consentement écrit</w:t>
      </w:r>
      <w:r>
        <w:rPr>
          <w:spacing w:val="-4"/>
        </w:rPr>
        <w:t xml:space="preserve"> </w:t>
      </w:r>
      <w:r>
        <w:t>;</w:t>
      </w:r>
    </w:p>
    <w:p w14:paraId="264385AB" w14:textId="77777777" w:rsidR="000A329F" w:rsidRDefault="000A329F" w:rsidP="000A329F">
      <w:pPr>
        <w:pStyle w:val="Corpsdetexte"/>
        <w:spacing w:before="2"/>
        <w:rPr>
          <w:sz w:val="28"/>
        </w:rPr>
      </w:pPr>
    </w:p>
    <w:p w14:paraId="076BC57E" w14:textId="77777777" w:rsidR="000A329F" w:rsidRDefault="000A329F" w:rsidP="000A329F">
      <w:pPr>
        <w:pStyle w:val="Paragraphedeliste"/>
        <w:numPr>
          <w:ilvl w:val="0"/>
          <w:numId w:val="14"/>
        </w:numPr>
        <w:tabs>
          <w:tab w:val="left" w:pos="1616"/>
          <w:tab w:val="left" w:pos="1617"/>
        </w:tabs>
        <w:ind w:hanging="361"/>
      </w:pPr>
      <w:r>
        <w:t>respect du protocole de la recherche et des procédures qui y sont définies</w:t>
      </w:r>
      <w:r>
        <w:rPr>
          <w:spacing w:val="-6"/>
        </w:rPr>
        <w:t xml:space="preserve"> </w:t>
      </w:r>
      <w:r>
        <w:t>;</w:t>
      </w:r>
    </w:p>
    <w:p w14:paraId="4C843A7B" w14:textId="77777777" w:rsidR="000A329F" w:rsidRDefault="000A329F" w:rsidP="000A329F">
      <w:pPr>
        <w:pStyle w:val="Corpsdetexte"/>
        <w:spacing w:before="5"/>
        <w:rPr>
          <w:sz w:val="28"/>
        </w:rPr>
      </w:pPr>
    </w:p>
    <w:p w14:paraId="07C45402" w14:textId="77777777" w:rsidR="000A329F" w:rsidRDefault="000A329F" w:rsidP="000A329F">
      <w:pPr>
        <w:pStyle w:val="Paragraphedeliste"/>
        <w:numPr>
          <w:ilvl w:val="0"/>
          <w:numId w:val="14"/>
        </w:numPr>
        <w:tabs>
          <w:tab w:val="left" w:pos="1617"/>
        </w:tabs>
        <w:spacing w:line="357" w:lineRule="auto"/>
        <w:ind w:right="969"/>
        <w:jc w:val="both"/>
      </w:pPr>
      <w:r>
        <w:t>qualité des données recueillies dans le cahier d'observation : exactitude, données manquantes, cohérence des données avec les documents "source" (dossiers médicaux, carnets de rendez-vous, originaux des résultats de laboratoire, etc.)</w:t>
      </w:r>
      <w:r>
        <w:rPr>
          <w:spacing w:val="-9"/>
        </w:rPr>
        <w:t xml:space="preserve"> </w:t>
      </w:r>
      <w:r>
        <w:t>;</w:t>
      </w:r>
    </w:p>
    <w:p w14:paraId="11D7839B" w14:textId="77777777" w:rsidR="000A329F" w:rsidRDefault="000A329F" w:rsidP="000A329F">
      <w:pPr>
        <w:pStyle w:val="Paragraphedeliste"/>
        <w:numPr>
          <w:ilvl w:val="0"/>
          <w:numId w:val="14"/>
        </w:numPr>
        <w:tabs>
          <w:tab w:val="left" w:pos="1616"/>
          <w:tab w:val="left" w:pos="1617"/>
        </w:tabs>
        <w:spacing w:before="206"/>
        <w:ind w:hanging="361"/>
      </w:pPr>
      <w:r>
        <w:t>gestion des traitements</w:t>
      </w:r>
      <w:r>
        <w:rPr>
          <w:spacing w:val="-6"/>
        </w:rPr>
        <w:t xml:space="preserve"> </w:t>
      </w:r>
      <w:r>
        <w:t>utilisés.</w:t>
      </w:r>
    </w:p>
    <w:p w14:paraId="13E0919A" w14:textId="77777777" w:rsidR="000A329F" w:rsidRDefault="000A329F" w:rsidP="000A329F">
      <w:pPr>
        <w:pStyle w:val="Corpsdetexte"/>
        <w:spacing w:before="2"/>
        <w:rPr>
          <w:sz w:val="28"/>
        </w:rPr>
      </w:pPr>
    </w:p>
    <w:p w14:paraId="293E6E94"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178" w:name="_bookmark107"/>
      <w:bookmarkStart w:id="179" w:name="_Toc195961700"/>
      <w:bookmarkEnd w:id="178"/>
      <w:r>
        <w:t>Cahier d’observation</w:t>
      </w:r>
      <w:bookmarkEnd w:id="179"/>
    </w:p>
    <w:p w14:paraId="5B24EEFE" w14:textId="77777777" w:rsidR="000A329F" w:rsidRDefault="000A329F" w:rsidP="000A329F">
      <w:pPr>
        <w:pStyle w:val="Corpsdetexte"/>
        <w:spacing w:before="6"/>
        <w:rPr>
          <w:b/>
          <w:sz w:val="28"/>
        </w:rPr>
      </w:pPr>
    </w:p>
    <w:p w14:paraId="32F16E33" w14:textId="77777777" w:rsidR="000A329F" w:rsidRDefault="000A329F" w:rsidP="000A329F">
      <w:pPr>
        <w:pStyle w:val="Corpsdetexte"/>
        <w:spacing w:line="360" w:lineRule="auto"/>
        <w:ind w:left="896" w:right="973"/>
        <w:jc w:val="both"/>
      </w:pPr>
      <w:r>
        <w:t>CRF électronique : toutes les informations requises par le protocole doivent être consignées dans les cahiers d’observation. Les données devront être recueillies au fur et à mesure qu'elles sont obtenues, et enregistrées dans ces cahiers de façon explicite. Chaque donnée manquante devra être codée.</w:t>
      </w:r>
    </w:p>
    <w:p w14:paraId="731D71E4" w14:textId="77777777" w:rsidR="000A329F" w:rsidRDefault="000A329F" w:rsidP="000A329F">
      <w:pPr>
        <w:pStyle w:val="Corpsdetexte"/>
        <w:spacing w:before="201" w:line="360" w:lineRule="auto"/>
        <w:ind w:left="896" w:right="968"/>
        <w:jc w:val="both"/>
      </w:pPr>
      <w:r>
        <w:t>Ce cahier d’observation électronique sera mis en place dans chacun des centres grâce à un support Internet de recueil des données. Un document d’aide pour l’utilisation de cet outil sera fourni aux investigateurs.</w:t>
      </w:r>
    </w:p>
    <w:p w14:paraId="4BA73016" w14:textId="77777777" w:rsidR="000A329F" w:rsidRDefault="000A329F" w:rsidP="000A329F">
      <w:pPr>
        <w:pStyle w:val="Corpsdetexte"/>
        <w:spacing w:before="201" w:line="360" w:lineRule="auto"/>
        <w:ind w:left="896" w:right="971"/>
        <w:jc w:val="both"/>
      </w:pPr>
      <w:r>
        <w:t>Le remplissage du cahier d'observation via internet par l'investigateur permet ainsi à l'ARC de visualiser rapidement et à distance les données. L'investigateur est responsable de l'exactitude, de la qualité et de la pertinence de toutes les données saisies. De plus, lors de leurs saisies, ces données sont immédiatement vérifiées grâce à des contrôles de cohérence. A ce titre, il  doit valider toute modification de valeur dans le CRF. Ces modifications font l'objet d'un audit trail. Une justification peut éventuellement être intégrée en commentaire. Une impression papier sera demandée en fin d'étude, authentifiée (datée et signée) par l'investigateur. Une copie du document authentifié à destination du promoteur devra être archivée par</w:t>
      </w:r>
      <w:r>
        <w:rPr>
          <w:spacing w:val="-26"/>
        </w:rPr>
        <w:t xml:space="preserve"> </w:t>
      </w:r>
      <w:r>
        <w:t>l’investigateur.</w:t>
      </w:r>
    </w:p>
    <w:p w14:paraId="67ECAA5C"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7" w:line="240" w:lineRule="auto"/>
      </w:pPr>
      <w:bookmarkStart w:id="180" w:name="_bookmark108"/>
      <w:bookmarkStart w:id="181" w:name="_Toc195961701"/>
      <w:bookmarkEnd w:id="180"/>
      <w:r>
        <w:t>Gestion des non</w:t>
      </w:r>
      <w:r>
        <w:rPr>
          <w:spacing w:val="-3"/>
        </w:rPr>
        <w:t xml:space="preserve"> </w:t>
      </w:r>
      <w:r>
        <w:t>conformités</w:t>
      </w:r>
      <w:bookmarkEnd w:id="181"/>
    </w:p>
    <w:p w14:paraId="7D507A9D" w14:textId="77777777" w:rsidR="000A329F" w:rsidRDefault="000A329F" w:rsidP="000A329F">
      <w:pPr>
        <w:pStyle w:val="Corpsdetexte"/>
        <w:spacing w:before="6"/>
        <w:rPr>
          <w:b/>
          <w:sz w:val="28"/>
        </w:rPr>
      </w:pPr>
    </w:p>
    <w:p w14:paraId="137CC828" w14:textId="77777777" w:rsidR="000A329F" w:rsidRDefault="000A329F" w:rsidP="000A329F">
      <w:pPr>
        <w:pStyle w:val="Corpsdetexte"/>
        <w:spacing w:line="360" w:lineRule="auto"/>
        <w:ind w:left="896" w:right="971"/>
        <w:jc w:val="both"/>
      </w:pPr>
      <w:r>
        <w:t>Tout évènement survenant suite au non-respect du protocole, des procédures opératoires standardisées, des bonnes pratiques cliniques ou des dispositions législatives et réglementaires en vigueur par un investigateur ou toute autre personne impliquée dans la conduite de la recherche doit faire l’objet d’une déclaration .de non-conformité au promoteur.</w:t>
      </w:r>
    </w:p>
    <w:p w14:paraId="35176865" w14:textId="77777777" w:rsidR="000A329F" w:rsidRDefault="000A329F" w:rsidP="000A329F">
      <w:pPr>
        <w:pStyle w:val="Corpsdetexte"/>
        <w:spacing w:before="103"/>
        <w:ind w:left="896"/>
        <w:jc w:val="both"/>
      </w:pPr>
      <w:r>
        <w:t>Ces non conformités seront gérées conformément aux procédures du promoteur</w:t>
      </w:r>
    </w:p>
    <w:p w14:paraId="5E0CB791" w14:textId="77777777" w:rsidR="000A329F" w:rsidRDefault="000A329F" w:rsidP="000A329F">
      <w:pPr>
        <w:jc w:val="both"/>
        <w:sectPr w:rsidR="000A329F">
          <w:pgSz w:w="11910" w:h="16840"/>
          <w:pgMar w:top="1180" w:right="160" w:bottom="880" w:left="520" w:header="0" w:footer="648" w:gutter="0"/>
          <w:cols w:space="720"/>
        </w:sectPr>
      </w:pPr>
    </w:p>
    <w:p w14:paraId="28EB1D74"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71" w:line="240" w:lineRule="auto"/>
      </w:pPr>
      <w:bookmarkStart w:id="182" w:name="_bookmark109"/>
      <w:bookmarkStart w:id="183" w:name="_Toc195961702"/>
      <w:bookmarkEnd w:id="182"/>
      <w:r>
        <w:lastRenderedPageBreak/>
        <w:t>Audit / inspections</w:t>
      </w:r>
      <w:bookmarkEnd w:id="183"/>
    </w:p>
    <w:p w14:paraId="5ED5B492" w14:textId="77777777" w:rsidR="000A329F" w:rsidRDefault="000A329F" w:rsidP="000A329F">
      <w:pPr>
        <w:pStyle w:val="Corpsdetexte"/>
        <w:spacing w:before="6"/>
        <w:rPr>
          <w:b/>
          <w:sz w:val="28"/>
        </w:rPr>
      </w:pPr>
    </w:p>
    <w:p w14:paraId="477D1F2D" w14:textId="77777777" w:rsidR="000A329F" w:rsidRDefault="000A329F" w:rsidP="000A329F">
      <w:pPr>
        <w:pStyle w:val="Corpsdetexte"/>
        <w:spacing w:line="360" w:lineRule="auto"/>
        <w:ind w:left="896" w:right="969"/>
        <w:jc w:val="both"/>
        <w:rPr>
          <w:i/>
        </w:rPr>
      </w:pPr>
      <w:r>
        <w:t>Les investigateurs s’engagent à accepter les audits d’assurance qualité effectués par le promoteur ainsi que les inspections effectuées par les autorités compétentes. Toutes les données, tous les documents et rapports peuvent faire l'objet d'audits et d'inspections réglementaires sans que puisse être opposé le secret médical</w:t>
      </w:r>
      <w:r>
        <w:rPr>
          <w:i/>
        </w:rPr>
        <w:t>.</w:t>
      </w:r>
    </w:p>
    <w:p w14:paraId="2621EEE5" w14:textId="77777777" w:rsidR="000A329F" w:rsidRDefault="000A329F" w:rsidP="000A329F">
      <w:pPr>
        <w:pStyle w:val="Corpsdetexte"/>
        <w:spacing w:before="201" w:line="360" w:lineRule="auto"/>
        <w:ind w:left="896" w:right="969"/>
        <w:jc w:val="both"/>
      </w:pPr>
      <w:r>
        <w:t>Un audit peut être réalisé à tout moment par des personnes mandatées par le promoteur et indépendantes des responsables de la recherche. Il a pour objectif de s'assurer de la qualité de la recherche, de la validité de ses résultats et du respect de la loi et des règlementations en vigueur.</w:t>
      </w:r>
    </w:p>
    <w:p w14:paraId="7ED69018" w14:textId="77777777" w:rsidR="000A329F" w:rsidRDefault="000A329F" w:rsidP="000A329F">
      <w:pPr>
        <w:pStyle w:val="Corpsdetexte"/>
        <w:spacing w:before="201" w:line="360" w:lineRule="auto"/>
        <w:ind w:left="896" w:right="970"/>
        <w:jc w:val="both"/>
      </w:pPr>
      <w:r>
        <w:t>Les personnes qui dirigent et surveillent la recherche acceptent de se conformer aux exigences du promoteur et à l’autorité compétente en ce qui concerne un audit ou une inspection de la recherche.</w:t>
      </w:r>
    </w:p>
    <w:p w14:paraId="0862DECF" w14:textId="77777777" w:rsidR="000A329F" w:rsidRDefault="000A329F" w:rsidP="000A329F">
      <w:pPr>
        <w:pStyle w:val="Corpsdetexte"/>
        <w:spacing w:before="201" w:line="360" w:lineRule="auto"/>
        <w:ind w:left="896" w:right="973"/>
        <w:jc w:val="both"/>
      </w:pPr>
      <w:r>
        <w:t>L’audit pourra s’appliquer à tous les stades de la recherche, du développement du protocole à la publication des résultats et au classement des données utilisées ou produites dans le cadre de la</w:t>
      </w:r>
      <w:r>
        <w:rPr>
          <w:spacing w:val="-1"/>
        </w:rPr>
        <w:t xml:space="preserve"> </w:t>
      </w:r>
      <w:r>
        <w:t>recherche.</w:t>
      </w:r>
    </w:p>
    <w:p w14:paraId="540A68DD"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6" w:line="240" w:lineRule="auto"/>
      </w:pPr>
      <w:bookmarkStart w:id="184" w:name="_bookmark110"/>
      <w:bookmarkStart w:id="185" w:name="_Toc195961703"/>
      <w:bookmarkEnd w:id="184"/>
      <w:r>
        <w:t>Engagement de responsabilités de l’Investigateur</w:t>
      </w:r>
      <w:r>
        <w:rPr>
          <w:spacing w:val="-7"/>
        </w:rPr>
        <w:t xml:space="preserve"> </w:t>
      </w:r>
      <w:r>
        <w:t>Principal</w:t>
      </w:r>
      <w:bookmarkEnd w:id="185"/>
    </w:p>
    <w:p w14:paraId="2E65D2EF" w14:textId="77777777" w:rsidR="000A329F" w:rsidRDefault="000A329F" w:rsidP="000A329F">
      <w:pPr>
        <w:pStyle w:val="Corpsdetexte"/>
        <w:spacing w:before="8"/>
        <w:rPr>
          <w:b/>
          <w:sz w:val="28"/>
        </w:rPr>
      </w:pPr>
    </w:p>
    <w:p w14:paraId="1359DCD7" w14:textId="77777777" w:rsidR="000A329F" w:rsidRDefault="000A329F" w:rsidP="000A329F">
      <w:pPr>
        <w:pStyle w:val="Corpsdetexte"/>
        <w:spacing w:line="360" w:lineRule="auto"/>
        <w:ind w:left="896" w:right="974"/>
        <w:jc w:val="both"/>
      </w:pPr>
      <w:r>
        <w:t>Avant de démarrer la recherche, chaque investigateur fournira au représentant du promoteur de la recherche son curriculum vitæ personnel daté et signé, comportant son numéro RPPS.</w:t>
      </w:r>
    </w:p>
    <w:p w14:paraId="7979D88D" w14:textId="77777777" w:rsidR="000A329F" w:rsidRDefault="000A329F" w:rsidP="000A329F">
      <w:pPr>
        <w:pStyle w:val="Corpsdetexte"/>
        <w:spacing w:before="199" w:line="360" w:lineRule="auto"/>
        <w:ind w:left="896" w:right="976"/>
        <w:jc w:val="both"/>
      </w:pPr>
      <w:r>
        <w:t>Chaque investigateur s'engagera à respecter les obligations de la loi et à mener la recherche selon les B.P.C., en respectant les termes de la déclaration d'Helsinki en vigueur.</w:t>
      </w:r>
    </w:p>
    <w:p w14:paraId="52759F1E" w14:textId="77777777" w:rsidR="000A329F" w:rsidRDefault="000A329F" w:rsidP="000A329F">
      <w:pPr>
        <w:pStyle w:val="Corpsdetexte"/>
        <w:spacing w:before="201" w:line="360" w:lineRule="auto"/>
        <w:ind w:left="896" w:right="968"/>
        <w:jc w:val="both"/>
      </w:pPr>
      <w:r>
        <w:t>L’investigateur principal de chaque centre participant signera un engagement de responsabilités (document type DRCI) qui sera remis au représentant du promoteur. Les investigateurs et leurs collaborateurs signeront un formulaire de délégation de fonctions précisant le rôle de chacun.</w:t>
      </w:r>
    </w:p>
    <w:p w14:paraId="05663285" w14:textId="77777777" w:rsidR="000A329F" w:rsidRDefault="000A329F" w:rsidP="000A329F">
      <w:pPr>
        <w:pStyle w:val="Corpsdetexte"/>
        <w:spacing w:before="7"/>
        <w:rPr>
          <w:sz w:val="29"/>
        </w:rPr>
      </w:pPr>
    </w:p>
    <w:p w14:paraId="3CACCC04" w14:textId="77777777" w:rsidR="000A329F" w:rsidRDefault="000A329F" w:rsidP="000A329F">
      <w:pPr>
        <w:pStyle w:val="Titre1"/>
        <w:keepNext w:val="0"/>
        <w:keepLines w:val="0"/>
        <w:widowControl w:val="0"/>
        <w:numPr>
          <w:ilvl w:val="0"/>
          <w:numId w:val="56"/>
        </w:numPr>
        <w:tabs>
          <w:tab w:val="left" w:pos="1329"/>
        </w:tabs>
        <w:autoSpaceDE w:val="0"/>
        <w:autoSpaceDN w:val="0"/>
        <w:spacing w:before="0" w:line="240" w:lineRule="auto"/>
        <w:ind w:hanging="433"/>
      </w:pPr>
      <w:bookmarkStart w:id="186" w:name="_bookmark111"/>
      <w:bookmarkStart w:id="187" w:name="_Toc195961704"/>
      <w:bookmarkEnd w:id="186"/>
      <w:r>
        <w:t>ASPECTS ETHIQUES ET</w:t>
      </w:r>
      <w:r>
        <w:rPr>
          <w:spacing w:val="-3"/>
        </w:rPr>
        <w:t xml:space="preserve"> </w:t>
      </w:r>
      <w:r>
        <w:t>LEGAUX</w:t>
      </w:r>
      <w:bookmarkEnd w:id="187"/>
    </w:p>
    <w:p w14:paraId="4C1B9C08" w14:textId="77777777" w:rsidR="000A329F" w:rsidRDefault="000A329F" w:rsidP="000A329F">
      <w:pPr>
        <w:pStyle w:val="Corpsdetexte"/>
        <w:rPr>
          <w:b/>
          <w:sz w:val="24"/>
        </w:rPr>
      </w:pPr>
    </w:p>
    <w:p w14:paraId="5A3DABEE" w14:textId="77777777" w:rsidR="000A329F" w:rsidRDefault="000A329F" w:rsidP="000A329F">
      <w:pPr>
        <w:pStyle w:val="Paragraphedeliste"/>
        <w:numPr>
          <w:ilvl w:val="1"/>
          <w:numId w:val="56"/>
        </w:numPr>
        <w:tabs>
          <w:tab w:val="left" w:pos="1889"/>
          <w:tab w:val="left" w:pos="1890"/>
        </w:tabs>
        <w:spacing w:before="189" w:line="360" w:lineRule="auto"/>
        <w:ind w:left="1755" w:right="973" w:hanging="576"/>
        <w:rPr>
          <w:b/>
        </w:rPr>
      </w:pPr>
      <w:r>
        <w:tab/>
      </w:r>
      <w:bookmarkStart w:id="188" w:name="_bookmark112"/>
      <w:bookmarkEnd w:id="188"/>
      <w:r>
        <w:rPr>
          <w:b/>
        </w:rPr>
        <w:t>Modalités d’information et de recueil du consentement des personnes se prêtant à la</w:t>
      </w:r>
      <w:r>
        <w:rPr>
          <w:b/>
          <w:spacing w:val="-5"/>
        </w:rPr>
        <w:t xml:space="preserve"> </w:t>
      </w:r>
      <w:r>
        <w:rPr>
          <w:b/>
        </w:rPr>
        <w:t>recherche</w:t>
      </w:r>
    </w:p>
    <w:p w14:paraId="0AF9BF2D" w14:textId="77777777" w:rsidR="000A329F" w:rsidRDefault="000A329F" w:rsidP="000A329F">
      <w:pPr>
        <w:pStyle w:val="Corpsdetexte"/>
        <w:spacing w:before="201" w:line="360" w:lineRule="auto"/>
        <w:ind w:left="896" w:right="968"/>
        <w:jc w:val="both"/>
      </w:pPr>
      <w:r>
        <w:t>Conformément à l’article L1122-1-1 du Code de la santé publique, aucune recherche impliquant la personne humaine ne peut être pratiquée sur une personne sans son consentement libre et éclairé, recueilli par écrit après que lui a été délivrée l'information prévue à l'article L. 1122-1 du même code.</w:t>
      </w:r>
    </w:p>
    <w:p w14:paraId="2A27E289"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572A7CA8" w14:textId="77777777" w:rsidR="000A329F" w:rsidRDefault="000A329F" w:rsidP="000A329F">
      <w:pPr>
        <w:pStyle w:val="Corpsdetexte"/>
        <w:spacing w:before="73" w:line="360" w:lineRule="auto"/>
        <w:ind w:left="896" w:right="969"/>
        <w:jc w:val="both"/>
      </w:pPr>
      <w:r>
        <w:lastRenderedPageBreak/>
        <w:t>Un délai de réflexion de quelques heures est laissé à la personne entre le moment où elle est informée et celui où elle signe le formulaire de consentement.</w:t>
      </w:r>
    </w:p>
    <w:p w14:paraId="13FD1F89" w14:textId="77777777" w:rsidR="000A329F" w:rsidRDefault="000A329F" w:rsidP="000A329F">
      <w:pPr>
        <w:pStyle w:val="Corpsdetexte"/>
        <w:spacing w:before="202" w:line="357" w:lineRule="auto"/>
        <w:ind w:left="896" w:right="970"/>
        <w:jc w:val="both"/>
      </w:pPr>
      <w:r>
        <w:t>Le consentement libre, éclairé et écrit de la personne est recueilli par l’investigateur, ou par un médecin qui le représente avant l’inclusion de la personne dans la recherche.</w:t>
      </w:r>
    </w:p>
    <w:p w14:paraId="70AF90D3" w14:textId="77777777" w:rsidR="000A329F" w:rsidRDefault="000A329F" w:rsidP="000A329F">
      <w:pPr>
        <w:pStyle w:val="Corpsdetexte"/>
        <w:spacing w:before="204" w:line="360" w:lineRule="auto"/>
        <w:ind w:left="896" w:right="968"/>
        <w:jc w:val="both"/>
      </w:pPr>
      <w:r>
        <w:t>La note d’information et une copie du formulaire de consentement daté et signé par la personne qui se prête à la recherche ainsi que par l’investigateur ou le médecin qui le représente sont remis à la personne préalablement à sa participation à la recherche.</w:t>
      </w:r>
    </w:p>
    <w:p w14:paraId="1A53E87D" w14:textId="77777777" w:rsidR="000A329F" w:rsidRDefault="000A329F" w:rsidP="000A329F">
      <w:pPr>
        <w:pStyle w:val="Corpsdetexte"/>
        <w:spacing w:before="200" w:line="360" w:lineRule="auto"/>
        <w:ind w:left="896" w:right="968"/>
        <w:jc w:val="both"/>
      </w:pPr>
      <w:r>
        <w:t>En outre, l’investigateur précisera dans le dossier médical de la personne la participation de celle-ci à la recherche, les modalités de recueil de son consentement (ou du consentement de toute autre personne dans les cas prévus aux articles L. 1122-1-1 à L. 1122-2 du CSP) ainsi que les modalités de la délivrance de l’information en vue de le recueillir. Il conserve l’exemplaire original du formulaire du recueil du consentement de la personne daté et</w:t>
      </w:r>
      <w:r>
        <w:rPr>
          <w:spacing w:val="-22"/>
        </w:rPr>
        <w:t xml:space="preserve"> </w:t>
      </w:r>
      <w:r>
        <w:t>signé.</w:t>
      </w:r>
    </w:p>
    <w:p w14:paraId="200AC460" w14:textId="77777777" w:rsidR="000A329F" w:rsidRDefault="000A329F" w:rsidP="000A329F">
      <w:pPr>
        <w:pStyle w:val="Corpsdetexte"/>
        <w:spacing w:before="201" w:line="357" w:lineRule="auto"/>
        <w:ind w:left="896" w:right="971"/>
        <w:jc w:val="both"/>
      </w:pPr>
      <w:r>
        <w:t>Si le patient n’est pas en état de recevoir l'information et de consentir, ce qui peut être le cas pour un patient intubé de réanimation, la procédure sera la suivante.</w:t>
      </w:r>
    </w:p>
    <w:p w14:paraId="581C5CDB" w14:textId="77777777" w:rsidR="000A329F" w:rsidRDefault="000A329F" w:rsidP="000A329F">
      <w:pPr>
        <w:pStyle w:val="Corpsdetexte"/>
        <w:spacing w:before="106" w:line="352" w:lineRule="auto"/>
        <w:ind w:left="1616" w:right="969" w:hanging="360"/>
        <w:jc w:val="both"/>
      </w:pPr>
      <w:r>
        <w:rPr>
          <w:rFonts w:ascii="Courier New" w:hAnsi="Courier New"/>
        </w:rPr>
        <w:t xml:space="preserve">- </w:t>
      </w:r>
      <w:r>
        <w:t>Un consentement libre, éclairé et écrit de la personne de confiance ou d’un membre de  la famille s’ils sont présents, conformément à la loi (Art. L. 1122-1-3 du Code de la Santé Publique) est recueilli par l’investigateur principal, ou par un médecin qui le représente avant l’inclusion de la personne dans la recherche après vérifications des critères de sélection.</w:t>
      </w:r>
    </w:p>
    <w:p w14:paraId="5323306C" w14:textId="77777777" w:rsidR="000A329F" w:rsidRDefault="000A329F" w:rsidP="000A329F">
      <w:pPr>
        <w:pStyle w:val="Corpsdetexte"/>
        <w:spacing w:before="19" w:line="360" w:lineRule="auto"/>
        <w:ind w:left="1604" w:right="972"/>
        <w:jc w:val="both"/>
      </w:pPr>
      <w:r>
        <w:t>La personne de confiance ou le membre de la famille du patient aura reçu, au préalable, une information orale et écrite de la part de l’investigateur ou du médecin qui le représente sur le but de cette étude, la durée de la participation, le déroulement de l’étude, les bénéfices et les risques prévisibles, la confidentialité des données, la couverture par assurance.</w:t>
      </w:r>
    </w:p>
    <w:p w14:paraId="08058A89" w14:textId="77777777" w:rsidR="000A329F" w:rsidRDefault="000A329F" w:rsidP="000A329F">
      <w:pPr>
        <w:pStyle w:val="Corpsdetexte"/>
        <w:spacing w:line="360" w:lineRule="auto"/>
        <w:ind w:left="1604" w:right="978"/>
        <w:jc w:val="both"/>
      </w:pPr>
      <w:r>
        <w:t>Pour la poursuite de l’étude, un consentement libre, éclairé et écrit sera sollicité auprès du patient dès qu’il sera en mesure de le donner.</w:t>
      </w:r>
    </w:p>
    <w:p w14:paraId="57A06171" w14:textId="77777777" w:rsidR="000A329F" w:rsidRDefault="000A329F" w:rsidP="000A329F">
      <w:pPr>
        <w:pStyle w:val="Corpsdetexte"/>
        <w:spacing w:before="2" w:line="360" w:lineRule="auto"/>
        <w:ind w:left="1604" w:right="969"/>
        <w:jc w:val="both"/>
      </w:pPr>
      <w:r>
        <w:t>La note d’information et une copie du formulaire de consentement de poursuite daté et signé par la personne qui se prête à la recherche ainsi que par l’investigateur ou le médecin qui le représente sont remises à la personne.</w:t>
      </w:r>
    </w:p>
    <w:p w14:paraId="3EC70451" w14:textId="77777777" w:rsidR="000A329F" w:rsidRDefault="000A329F" w:rsidP="000A329F">
      <w:pPr>
        <w:pStyle w:val="Corpsdetexte"/>
        <w:rPr>
          <w:sz w:val="24"/>
        </w:rPr>
      </w:pPr>
    </w:p>
    <w:p w14:paraId="73FD7037" w14:textId="77777777" w:rsidR="000A329F" w:rsidRDefault="000A329F" w:rsidP="000A329F">
      <w:pPr>
        <w:pStyle w:val="Corpsdetexte"/>
        <w:spacing w:before="200" w:line="355" w:lineRule="auto"/>
        <w:ind w:left="1616" w:right="968" w:hanging="360"/>
        <w:jc w:val="both"/>
      </w:pPr>
      <w:r>
        <w:rPr>
          <w:rFonts w:ascii="Courier New" w:hAnsi="Courier New"/>
        </w:rPr>
        <w:t xml:space="preserve">- </w:t>
      </w:r>
      <w:r>
        <w:t>En dernier recours, si le patient est hors d'état d'exprimer son consentement et si la personne de confiance ou les membres de sa famille ses proches n’ont pu être rencontré, l'inclusion pourra être effectuée selon la procédure d’urgence conformément à la loi (Art. L. L.1122-1-3 du Code de la Santé Publique). Dans ce cas, le consentement de poursuite sera recherché dès que possible auprès du patient, ou le cas échéant, auprès des membres de sa famille ou de la personne de</w:t>
      </w:r>
      <w:r>
        <w:rPr>
          <w:spacing w:val="-12"/>
        </w:rPr>
        <w:t xml:space="preserve"> </w:t>
      </w:r>
      <w:r>
        <w:t>confiance.</w:t>
      </w:r>
    </w:p>
    <w:p w14:paraId="5CC6D12F" w14:textId="77777777" w:rsidR="000A329F" w:rsidRDefault="000A329F" w:rsidP="000A329F">
      <w:pPr>
        <w:spacing w:line="355" w:lineRule="auto"/>
        <w:jc w:val="both"/>
        <w:sectPr w:rsidR="000A329F">
          <w:pgSz w:w="11910" w:h="16840"/>
          <w:pgMar w:top="1180" w:right="160" w:bottom="880" w:left="520" w:header="0" w:footer="648" w:gutter="0"/>
          <w:cols w:space="720"/>
        </w:sectPr>
      </w:pPr>
    </w:p>
    <w:p w14:paraId="5253E4CB" w14:textId="77777777" w:rsidR="000A329F" w:rsidRDefault="000A329F" w:rsidP="000A329F">
      <w:pPr>
        <w:pStyle w:val="Corpsdetexte"/>
        <w:spacing w:before="73" w:line="360" w:lineRule="auto"/>
        <w:ind w:left="896" w:right="969"/>
        <w:jc w:val="both"/>
      </w:pPr>
      <w:r>
        <w:lastRenderedPageBreak/>
        <w:t>Toutes les données liées à la recherche de la personne de confiance ou des membres de la famille du patient, à la transmission de l’information et à l'inclusion du patient dans l’étude seront mentionnées dans le dossier du</w:t>
      </w:r>
      <w:r>
        <w:rPr>
          <w:spacing w:val="-2"/>
        </w:rPr>
        <w:t xml:space="preserve"> </w:t>
      </w:r>
      <w:r>
        <w:t>patient.</w:t>
      </w:r>
    </w:p>
    <w:p w14:paraId="777D2F16" w14:textId="77777777" w:rsidR="000A329F" w:rsidRDefault="000A329F" w:rsidP="000A329F">
      <w:pPr>
        <w:pStyle w:val="Titre1"/>
        <w:keepNext w:val="0"/>
        <w:keepLines w:val="0"/>
        <w:widowControl w:val="0"/>
        <w:numPr>
          <w:ilvl w:val="1"/>
          <w:numId w:val="56"/>
        </w:numPr>
        <w:tabs>
          <w:tab w:val="left" w:pos="1890"/>
        </w:tabs>
        <w:autoSpaceDE w:val="0"/>
        <w:autoSpaceDN w:val="0"/>
        <w:spacing w:before="199" w:line="357" w:lineRule="auto"/>
        <w:ind w:left="1755" w:right="974" w:hanging="576"/>
        <w:jc w:val="both"/>
      </w:pPr>
      <w:r>
        <w:tab/>
      </w:r>
      <w:bookmarkStart w:id="189" w:name="_bookmark113"/>
      <w:bookmarkStart w:id="190" w:name="_Toc195961705"/>
      <w:bookmarkEnd w:id="189"/>
      <w:r>
        <w:t>Interdiction pour la personne de participer à une autre recherche ou période d’exclusion prévue à l’issu de la recherche, le cas</w:t>
      </w:r>
      <w:r>
        <w:rPr>
          <w:spacing w:val="-12"/>
        </w:rPr>
        <w:t xml:space="preserve"> </w:t>
      </w:r>
      <w:r>
        <w:t>échéant</w:t>
      </w:r>
      <w:bookmarkEnd w:id="190"/>
    </w:p>
    <w:p w14:paraId="18845C0D" w14:textId="77777777" w:rsidR="000A329F" w:rsidRDefault="000A329F" w:rsidP="000A329F">
      <w:pPr>
        <w:pStyle w:val="Corpsdetexte"/>
        <w:spacing w:before="206" w:line="360" w:lineRule="auto"/>
        <w:ind w:left="896" w:right="969"/>
        <w:jc w:val="both"/>
      </w:pPr>
      <w:r>
        <w:t>L’interdiction de participer simultanément à une autre recherche interventionnelle portant sur la mélatonine et/ou pour laquelle le délirium est un critère de jugement principal est motivée par la nécessité de limiter le risque d’interaction médicamenteuse et éviter toute interférence avec le critère de jugement principal.</w:t>
      </w:r>
    </w:p>
    <w:p w14:paraId="28CC1858" w14:textId="77777777" w:rsidR="000A329F" w:rsidRDefault="000A329F" w:rsidP="000A329F">
      <w:pPr>
        <w:pStyle w:val="Corpsdetexte"/>
        <w:spacing w:before="201" w:line="360" w:lineRule="auto"/>
        <w:ind w:left="896" w:right="973"/>
        <w:jc w:val="both"/>
      </w:pPr>
      <w:r>
        <w:t>En raison de la demi-vie plasmatique extrêmement courte de la mélatonine à libération immédiate, aucune période d’exclusion n’est prévue à l’issue de la recherche.</w:t>
      </w:r>
    </w:p>
    <w:p w14:paraId="38CEB598"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9" w:line="240" w:lineRule="auto"/>
      </w:pPr>
      <w:bookmarkStart w:id="191" w:name="_bookmark114"/>
      <w:bookmarkStart w:id="192" w:name="_Toc195961706"/>
      <w:bookmarkEnd w:id="191"/>
      <w:r>
        <w:t>Indemnisation des</w:t>
      </w:r>
      <w:r>
        <w:rPr>
          <w:spacing w:val="-3"/>
        </w:rPr>
        <w:t xml:space="preserve"> </w:t>
      </w:r>
      <w:r>
        <w:t>sujets</w:t>
      </w:r>
      <w:bookmarkEnd w:id="192"/>
    </w:p>
    <w:p w14:paraId="6D1968F3" w14:textId="77777777" w:rsidR="000A329F" w:rsidRDefault="000A329F" w:rsidP="000A329F">
      <w:pPr>
        <w:pStyle w:val="Corpsdetexte"/>
        <w:spacing w:before="6"/>
        <w:rPr>
          <w:b/>
          <w:sz w:val="28"/>
        </w:rPr>
      </w:pPr>
    </w:p>
    <w:p w14:paraId="02DC1F3A" w14:textId="77777777" w:rsidR="000A329F" w:rsidRDefault="000A329F" w:rsidP="000A329F">
      <w:pPr>
        <w:pStyle w:val="Corpsdetexte"/>
        <w:spacing w:line="360" w:lineRule="auto"/>
        <w:ind w:left="896" w:right="970"/>
        <w:jc w:val="both"/>
      </w:pPr>
      <w:r>
        <w:t>Aucune indemnisation n’est prévue pour les patients en compensation des contraintes liées à la recherche.</w:t>
      </w:r>
    </w:p>
    <w:p w14:paraId="51A6ABBE" w14:textId="77777777" w:rsidR="000A329F" w:rsidRDefault="000A329F" w:rsidP="000A329F">
      <w:pPr>
        <w:pStyle w:val="Titre1"/>
        <w:keepNext w:val="0"/>
        <w:keepLines w:val="0"/>
        <w:widowControl w:val="0"/>
        <w:numPr>
          <w:ilvl w:val="1"/>
          <w:numId w:val="56"/>
        </w:numPr>
        <w:tabs>
          <w:tab w:val="left" w:pos="1890"/>
        </w:tabs>
        <w:autoSpaceDE w:val="0"/>
        <w:autoSpaceDN w:val="0"/>
        <w:spacing w:before="199" w:line="357" w:lineRule="auto"/>
        <w:ind w:left="1755" w:right="971" w:hanging="576"/>
        <w:jc w:val="both"/>
      </w:pPr>
      <w:r>
        <w:tab/>
      </w:r>
      <w:bookmarkStart w:id="193" w:name="_bookmark115"/>
      <w:bookmarkStart w:id="194" w:name="_Toc195961707"/>
      <w:bookmarkEnd w:id="193"/>
      <w:r>
        <w:t>Inscription au fichier national des personnes se prêtant à une recherche biomédicale portant sur les produits mentionnés à l'article L. 5311-1 du Code de la santé</w:t>
      </w:r>
      <w:r>
        <w:rPr>
          <w:spacing w:val="-1"/>
        </w:rPr>
        <w:t xml:space="preserve"> </w:t>
      </w:r>
      <w:r>
        <w:t>publique</w:t>
      </w:r>
      <w:bookmarkEnd w:id="194"/>
    </w:p>
    <w:p w14:paraId="0217704C" w14:textId="77777777" w:rsidR="000A329F" w:rsidRDefault="000A329F" w:rsidP="000A329F">
      <w:pPr>
        <w:pStyle w:val="Corpsdetexte"/>
        <w:spacing w:before="208" w:line="360" w:lineRule="auto"/>
        <w:ind w:left="896" w:right="977"/>
        <w:jc w:val="both"/>
      </w:pPr>
      <w:r>
        <w:t>Une telle inscription n’est pas requise car l’objet de la recherche est en rapport avec l’état pathologique des malades inclus.</w:t>
      </w:r>
    </w:p>
    <w:p w14:paraId="583BB6AD"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9" w:line="240" w:lineRule="auto"/>
      </w:pPr>
      <w:bookmarkStart w:id="195" w:name="_bookmark116"/>
      <w:bookmarkStart w:id="196" w:name="_Toc195961708"/>
      <w:bookmarkEnd w:id="195"/>
      <w:r>
        <w:t>Obligations</w:t>
      </w:r>
      <w:r>
        <w:rPr>
          <w:spacing w:val="-2"/>
        </w:rPr>
        <w:t xml:space="preserve"> </w:t>
      </w:r>
      <w:r>
        <w:t>légales</w:t>
      </w:r>
      <w:bookmarkEnd w:id="196"/>
    </w:p>
    <w:p w14:paraId="05DBE4FE" w14:textId="77777777" w:rsidR="000A329F" w:rsidRDefault="000A329F" w:rsidP="000A329F">
      <w:pPr>
        <w:pStyle w:val="Corpsdetexte"/>
        <w:spacing w:before="6"/>
        <w:rPr>
          <w:b/>
          <w:sz w:val="28"/>
        </w:rPr>
      </w:pPr>
    </w:p>
    <w:p w14:paraId="5FEC9C18" w14:textId="77777777" w:rsidR="000A329F" w:rsidRDefault="000A329F" w:rsidP="000A329F">
      <w:pPr>
        <w:pStyle w:val="Corpsdetexte"/>
        <w:spacing w:line="360" w:lineRule="auto"/>
        <w:ind w:left="896" w:right="968"/>
        <w:jc w:val="both"/>
      </w:pPr>
      <w:r>
        <w:t>L’Assistance publique hôpitaux de Paris (AP-HP) est le promoteur de cette recherche et par délégation la Délégation à la Recherche Clinique et à l’Innovation (DRCI) en assure les missions, conformément à l’article L.1121-1 du code de la santé publique. L'Assistance Publique - Hôpitaux de Paris se réserve le droit d'interrompre la recherche à tout moment pour des raisons médicales ou administratives; dans cette éventualité, une notification sera fournie à l'investigateur.</w:t>
      </w:r>
    </w:p>
    <w:p w14:paraId="132D2AED"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197" w:name="_bookmark117"/>
      <w:bookmarkStart w:id="198" w:name="_Toc195961709"/>
      <w:bookmarkEnd w:id="197"/>
      <w:r>
        <w:t>Demande d’avis au comité de protection des personnes</w:t>
      </w:r>
      <w:r>
        <w:rPr>
          <w:spacing w:val="-13"/>
        </w:rPr>
        <w:t xml:space="preserve"> </w:t>
      </w:r>
      <w:r>
        <w:t>CPP</w:t>
      </w:r>
      <w:bookmarkEnd w:id="198"/>
    </w:p>
    <w:p w14:paraId="46D47048" w14:textId="77777777" w:rsidR="000A329F" w:rsidRDefault="000A329F" w:rsidP="000A329F">
      <w:pPr>
        <w:pStyle w:val="Corpsdetexte"/>
        <w:spacing w:before="8"/>
        <w:rPr>
          <w:b/>
          <w:sz w:val="28"/>
        </w:rPr>
      </w:pPr>
    </w:p>
    <w:p w14:paraId="5EE45E1C" w14:textId="77777777" w:rsidR="000A329F" w:rsidRDefault="000A329F" w:rsidP="000A329F">
      <w:pPr>
        <w:pStyle w:val="Corpsdetexte"/>
        <w:spacing w:line="360" w:lineRule="auto"/>
        <w:ind w:left="896" w:right="969"/>
        <w:jc w:val="both"/>
      </w:pPr>
      <w:r>
        <w:t xml:space="preserve">L’AP-HP en tant que promoteur obtient pour la recherche impliquant la personne humaine portant sur un médicament à usage humain, préalablement à sa mise en œuvre l’avis favorable du CPP </w:t>
      </w:r>
      <w:r>
        <w:lastRenderedPageBreak/>
        <w:t>concerné, dans le cadre de ses compétences et conformément aux dispositions législatives et réglementaires en vigueur.</w:t>
      </w:r>
    </w:p>
    <w:p w14:paraId="79FB3DD9"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36809A54"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71" w:line="240" w:lineRule="auto"/>
      </w:pPr>
      <w:bookmarkStart w:id="199" w:name="_bookmark118"/>
      <w:bookmarkStart w:id="200" w:name="_Toc195961710"/>
      <w:bookmarkEnd w:id="199"/>
      <w:r>
        <w:lastRenderedPageBreak/>
        <w:t>Demande d’autorisation à</w:t>
      </w:r>
      <w:r>
        <w:rPr>
          <w:spacing w:val="-1"/>
        </w:rPr>
        <w:t xml:space="preserve"> </w:t>
      </w:r>
      <w:r>
        <w:t>l’ANSM</w:t>
      </w:r>
      <w:bookmarkEnd w:id="200"/>
    </w:p>
    <w:p w14:paraId="7EAD62F3" w14:textId="77777777" w:rsidR="000A329F" w:rsidRDefault="000A329F" w:rsidP="000A329F">
      <w:pPr>
        <w:pStyle w:val="Corpsdetexte"/>
        <w:spacing w:before="6"/>
        <w:rPr>
          <w:b/>
          <w:sz w:val="28"/>
        </w:rPr>
      </w:pPr>
    </w:p>
    <w:p w14:paraId="5CBA0DB2" w14:textId="77777777" w:rsidR="000A329F" w:rsidRDefault="000A329F" w:rsidP="000A329F">
      <w:pPr>
        <w:pStyle w:val="Corpsdetexte"/>
        <w:spacing w:line="360" w:lineRule="auto"/>
        <w:ind w:left="896" w:right="969"/>
        <w:jc w:val="both"/>
      </w:pPr>
      <w:r>
        <w:t>L’AP-HP en tant que promoteur obtient pour la recherche impliquant la personne humaine portant sur un médicament à usage humain, préalablement à sa mise en œuvre l’autorisation de l’ANSM, dans le cadre de ses compétences et conformément aux dispositions législatives et réglementaires en</w:t>
      </w:r>
      <w:r>
        <w:rPr>
          <w:spacing w:val="-2"/>
        </w:rPr>
        <w:t xml:space="preserve"> </w:t>
      </w:r>
      <w:r>
        <w:t>vigueur.</w:t>
      </w:r>
    </w:p>
    <w:p w14:paraId="68AC4499"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8" w:line="240" w:lineRule="auto"/>
      </w:pPr>
      <w:bookmarkStart w:id="201" w:name="_bookmark119"/>
      <w:bookmarkStart w:id="202" w:name="_Toc195961711"/>
      <w:bookmarkEnd w:id="201"/>
      <w:r>
        <w:t>Engagement de conformité à la « Méthodologie de référence » MR</w:t>
      </w:r>
      <w:r>
        <w:rPr>
          <w:spacing w:val="-11"/>
        </w:rPr>
        <w:t xml:space="preserve"> </w:t>
      </w:r>
      <w:r>
        <w:t>001</w:t>
      </w:r>
      <w:bookmarkEnd w:id="202"/>
    </w:p>
    <w:p w14:paraId="33D080BE" w14:textId="77777777" w:rsidR="000A329F" w:rsidRDefault="000A329F" w:rsidP="000A329F">
      <w:pPr>
        <w:pStyle w:val="Corpsdetexte"/>
        <w:spacing w:before="8"/>
        <w:rPr>
          <w:b/>
          <w:sz w:val="28"/>
        </w:rPr>
      </w:pPr>
    </w:p>
    <w:p w14:paraId="60E7C6B9" w14:textId="77777777" w:rsidR="000A329F" w:rsidRDefault="000A329F" w:rsidP="000A329F">
      <w:pPr>
        <w:pStyle w:val="Corpsdetexte"/>
        <w:spacing w:before="1"/>
        <w:ind w:left="896"/>
      </w:pPr>
      <w:r>
        <w:t>L’AP-HP, promoteur de la recherche, a signé un engagement de conformité à cette</w:t>
      </w:r>
    </w:p>
    <w:p w14:paraId="36BF8EE9" w14:textId="77777777" w:rsidR="000A329F" w:rsidRDefault="000A329F" w:rsidP="000A329F">
      <w:pPr>
        <w:pStyle w:val="Corpsdetexte"/>
        <w:spacing w:before="123"/>
        <w:ind w:left="896"/>
      </w:pPr>
      <w:r>
        <w:t>« Méthodologie de Référence ».</w:t>
      </w:r>
    </w:p>
    <w:p w14:paraId="6DDA431A" w14:textId="77777777" w:rsidR="000A329F" w:rsidRDefault="000A329F" w:rsidP="000A329F">
      <w:pPr>
        <w:pStyle w:val="Corpsdetexte"/>
        <w:spacing w:before="4"/>
        <w:rPr>
          <w:sz w:val="28"/>
        </w:rPr>
      </w:pPr>
    </w:p>
    <w:p w14:paraId="694D4111"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203" w:name="_bookmark120"/>
      <w:bookmarkStart w:id="204" w:name="_Toc195961712"/>
      <w:bookmarkEnd w:id="203"/>
      <w:r>
        <w:t>Modifications de la</w:t>
      </w:r>
      <w:r>
        <w:rPr>
          <w:spacing w:val="-7"/>
        </w:rPr>
        <w:t xml:space="preserve"> </w:t>
      </w:r>
      <w:r>
        <w:t>recherche</w:t>
      </w:r>
      <w:bookmarkEnd w:id="204"/>
    </w:p>
    <w:p w14:paraId="53C6167F" w14:textId="77777777" w:rsidR="000A329F" w:rsidRDefault="000A329F" w:rsidP="000A329F">
      <w:pPr>
        <w:pStyle w:val="Corpsdetexte"/>
        <w:spacing w:before="8"/>
        <w:rPr>
          <w:b/>
          <w:sz w:val="28"/>
        </w:rPr>
      </w:pPr>
    </w:p>
    <w:p w14:paraId="7159E07F" w14:textId="77777777" w:rsidR="000A329F" w:rsidRDefault="000A329F" w:rsidP="000A329F">
      <w:pPr>
        <w:pStyle w:val="Corpsdetexte"/>
        <w:spacing w:before="1" w:line="360" w:lineRule="auto"/>
        <w:ind w:left="896" w:right="967"/>
        <w:jc w:val="both"/>
      </w:pPr>
      <w:r>
        <w:t>Toute modification substantielle apportée au protocole par l’investigateur coordonnateur, devra être transmise au promoteur pour approbation. Après cet accord, le promoteur devra obtenir préalablement à sa mise en œuvre un avis favorable du CPP et une autorisation de l’ANSM dans le cadre de leurs compétences respectives.</w:t>
      </w:r>
    </w:p>
    <w:p w14:paraId="20066A97" w14:textId="77777777" w:rsidR="000A329F" w:rsidRDefault="000A329F" w:rsidP="000A329F">
      <w:pPr>
        <w:pStyle w:val="Corpsdetexte"/>
        <w:spacing w:before="198" w:line="360" w:lineRule="auto"/>
        <w:ind w:left="896" w:right="975"/>
        <w:jc w:val="both"/>
      </w:pPr>
      <w:r>
        <w:t>La note d’information et le formulaire de consentement pourront être révisés si nécessaire, notamment en cas de modification substantielle de la recherche ou de la survenue d’effets indésirables.</w:t>
      </w:r>
    </w:p>
    <w:p w14:paraId="3133DF79" w14:textId="77777777" w:rsidR="000A329F" w:rsidRDefault="000A329F" w:rsidP="000A329F">
      <w:pPr>
        <w:pStyle w:val="Titre1"/>
        <w:keepNext w:val="0"/>
        <w:keepLines w:val="0"/>
        <w:widowControl w:val="0"/>
        <w:numPr>
          <w:ilvl w:val="1"/>
          <w:numId w:val="56"/>
        </w:numPr>
        <w:tabs>
          <w:tab w:val="left" w:pos="1890"/>
        </w:tabs>
        <w:autoSpaceDE w:val="0"/>
        <w:autoSpaceDN w:val="0"/>
        <w:spacing w:before="199" w:line="240" w:lineRule="auto"/>
      </w:pPr>
      <w:bookmarkStart w:id="205" w:name="_bookmark121"/>
      <w:bookmarkStart w:id="206" w:name="_Toc195961713"/>
      <w:bookmarkEnd w:id="205"/>
      <w:r>
        <w:t>Rapport final de la</w:t>
      </w:r>
      <w:r>
        <w:rPr>
          <w:spacing w:val="-5"/>
        </w:rPr>
        <w:t xml:space="preserve"> </w:t>
      </w:r>
      <w:r>
        <w:t>recherche</w:t>
      </w:r>
      <w:bookmarkEnd w:id="206"/>
    </w:p>
    <w:p w14:paraId="2E10FCC6" w14:textId="77777777" w:rsidR="000A329F" w:rsidRDefault="000A329F" w:rsidP="000A329F">
      <w:pPr>
        <w:pStyle w:val="Corpsdetexte"/>
        <w:spacing w:before="8"/>
        <w:rPr>
          <w:b/>
          <w:sz w:val="28"/>
        </w:rPr>
      </w:pPr>
    </w:p>
    <w:p w14:paraId="5CBE0D46" w14:textId="77777777" w:rsidR="000A329F" w:rsidRDefault="000A329F" w:rsidP="000A329F">
      <w:pPr>
        <w:pStyle w:val="Corpsdetexte"/>
        <w:spacing w:line="360" w:lineRule="auto"/>
        <w:ind w:left="896" w:right="969"/>
        <w:jc w:val="both"/>
      </w:pPr>
      <w:r>
        <w:t>Le rapport final de la recherche impliquant la personne humaine mentionné à l’article R1123-67 du CSP est établi et signé par le promoteur et l’investigateur. Un résumé du rapport rédigé selon le plan de référence de l’autorité compétente doit être transmis à l’autorité compétente dans un délai de un an, après la fin de la recherche, correspondant au terme de la participation de la dernière personne qui se prête à la</w:t>
      </w:r>
      <w:r>
        <w:rPr>
          <w:spacing w:val="-12"/>
        </w:rPr>
        <w:t xml:space="preserve"> </w:t>
      </w:r>
      <w:r>
        <w:t>recherche.</w:t>
      </w:r>
    </w:p>
    <w:p w14:paraId="02100C00" w14:textId="77777777" w:rsidR="000A329F" w:rsidRDefault="000A329F" w:rsidP="000A329F">
      <w:pPr>
        <w:pStyle w:val="Corpsdetexte"/>
        <w:spacing w:before="4"/>
        <w:rPr>
          <w:sz w:val="29"/>
        </w:rPr>
      </w:pPr>
    </w:p>
    <w:p w14:paraId="3CA9201C" w14:textId="77777777" w:rsidR="000A329F" w:rsidRDefault="000A329F" w:rsidP="000A329F">
      <w:pPr>
        <w:pStyle w:val="Titre1"/>
        <w:keepNext w:val="0"/>
        <w:keepLines w:val="0"/>
        <w:widowControl w:val="0"/>
        <w:numPr>
          <w:ilvl w:val="0"/>
          <w:numId w:val="56"/>
        </w:numPr>
        <w:tabs>
          <w:tab w:val="left" w:pos="1329"/>
        </w:tabs>
        <w:autoSpaceDE w:val="0"/>
        <w:autoSpaceDN w:val="0"/>
        <w:spacing w:before="0" w:line="240" w:lineRule="auto"/>
        <w:ind w:hanging="433"/>
      </w:pPr>
      <w:bookmarkStart w:id="207" w:name="_bookmark122"/>
      <w:bookmarkStart w:id="208" w:name="_Toc195961714"/>
      <w:bookmarkEnd w:id="207"/>
      <w:r>
        <w:t>FINANCEMENT ET</w:t>
      </w:r>
      <w:r>
        <w:rPr>
          <w:spacing w:val="-3"/>
        </w:rPr>
        <w:t xml:space="preserve"> </w:t>
      </w:r>
      <w:r>
        <w:t>ASSURANCE</w:t>
      </w:r>
      <w:bookmarkEnd w:id="208"/>
    </w:p>
    <w:p w14:paraId="3F41B049" w14:textId="77777777" w:rsidR="000A329F" w:rsidRDefault="000A329F" w:rsidP="000A329F">
      <w:pPr>
        <w:pStyle w:val="Corpsdetexte"/>
        <w:rPr>
          <w:b/>
          <w:sz w:val="24"/>
        </w:rPr>
      </w:pPr>
    </w:p>
    <w:p w14:paraId="5614B064"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191" w:line="240" w:lineRule="auto"/>
      </w:pPr>
      <w:bookmarkStart w:id="209" w:name="_bookmark123"/>
      <w:bookmarkStart w:id="210" w:name="_Toc195961715"/>
      <w:bookmarkEnd w:id="209"/>
      <w:r>
        <w:t>Source de</w:t>
      </w:r>
      <w:r>
        <w:rPr>
          <w:spacing w:val="-2"/>
        </w:rPr>
        <w:t xml:space="preserve"> </w:t>
      </w:r>
      <w:r>
        <w:t>financement</w:t>
      </w:r>
      <w:bookmarkEnd w:id="210"/>
    </w:p>
    <w:p w14:paraId="72BFDE4B" w14:textId="77777777" w:rsidR="000A329F" w:rsidRDefault="000A329F" w:rsidP="000A329F">
      <w:pPr>
        <w:pStyle w:val="Corpsdetexte"/>
        <w:spacing w:before="11"/>
        <w:rPr>
          <w:b/>
          <w:sz w:val="19"/>
        </w:rPr>
      </w:pPr>
    </w:p>
    <w:p w14:paraId="45BFC7A6" w14:textId="77777777" w:rsidR="000A329F" w:rsidRDefault="000A329F" w:rsidP="000A329F">
      <w:pPr>
        <w:pStyle w:val="Corpsdetexte"/>
        <w:ind w:left="896"/>
      </w:pPr>
      <w:r>
        <w:t>Programme Hospitalier de Recherche Clinique Inter-Régional (PHRC-I 2017)</w:t>
      </w:r>
    </w:p>
    <w:p w14:paraId="695B146D" w14:textId="77777777" w:rsidR="000A329F" w:rsidRDefault="000A329F" w:rsidP="000A329F">
      <w:pPr>
        <w:pStyle w:val="Corpsdetexte"/>
        <w:spacing w:before="4"/>
        <w:rPr>
          <w:sz w:val="19"/>
        </w:rPr>
      </w:pPr>
    </w:p>
    <w:p w14:paraId="662B93BB"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211" w:name="_bookmark124"/>
      <w:bookmarkStart w:id="212" w:name="_Toc195961716"/>
      <w:bookmarkEnd w:id="211"/>
      <w:r>
        <w:t>Assurance</w:t>
      </w:r>
      <w:bookmarkEnd w:id="212"/>
    </w:p>
    <w:p w14:paraId="30CF499F" w14:textId="77777777" w:rsidR="000A329F" w:rsidRDefault="000A329F" w:rsidP="000A329F">
      <w:pPr>
        <w:pStyle w:val="Corpsdetexte"/>
        <w:spacing w:before="8"/>
        <w:rPr>
          <w:b/>
          <w:sz w:val="28"/>
        </w:rPr>
      </w:pPr>
    </w:p>
    <w:p w14:paraId="1B4826B1" w14:textId="77777777" w:rsidR="000A329F" w:rsidRDefault="000A329F" w:rsidP="000A329F">
      <w:pPr>
        <w:pStyle w:val="Corpsdetexte"/>
        <w:spacing w:line="360" w:lineRule="auto"/>
        <w:ind w:left="896" w:right="970"/>
        <w:jc w:val="both"/>
      </w:pPr>
      <w:r>
        <w:t xml:space="preserve">Le Promoteur, souscrit pour toute la durée de la recherche une assurance garantissant sa propre responsabilité civile ainsi que celle de tout médecin impliqué dans la réalisation de la recherche. Il assure également l’indemnisation intégrale des conséquences dommageables à la recherche </w:t>
      </w:r>
      <w:r>
        <w:lastRenderedPageBreak/>
        <w:t>pour la personne qui s’y prête et ses ayants droit, sauf preuve à sa charge que le dommage n’est pas imputable à sa faute ou à celle de tout intervenant, sans que puisse être</w:t>
      </w:r>
    </w:p>
    <w:p w14:paraId="3A01042E"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540A352C" w14:textId="77777777" w:rsidR="000A329F" w:rsidRDefault="000A329F" w:rsidP="000A329F">
      <w:pPr>
        <w:pStyle w:val="Corpsdetexte"/>
        <w:spacing w:before="76" w:line="357" w:lineRule="auto"/>
        <w:ind w:left="896" w:right="975"/>
        <w:jc w:val="both"/>
      </w:pPr>
      <w:r>
        <w:lastRenderedPageBreak/>
        <w:t>opposé le fait d'un tiers ou le retrait volontaire de la personne qui avait initialement consenti à se prêter à la</w:t>
      </w:r>
      <w:r>
        <w:rPr>
          <w:spacing w:val="-4"/>
        </w:rPr>
        <w:t xml:space="preserve"> </w:t>
      </w:r>
      <w:r>
        <w:t>recherche.</w:t>
      </w:r>
    </w:p>
    <w:p w14:paraId="26A6B85F" w14:textId="77777777" w:rsidR="000A329F" w:rsidRDefault="000A329F" w:rsidP="000A329F">
      <w:pPr>
        <w:pStyle w:val="Corpsdetexte"/>
        <w:spacing w:before="204" w:line="360" w:lineRule="auto"/>
        <w:ind w:left="896" w:right="970"/>
        <w:jc w:val="both"/>
      </w:pPr>
      <w:r>
        <w:t>L'Assistance Publique- Hôpitaux de Paris (AP-HP) a pris une assurance auprès de la compagnie HDI-GERLING par l’intermédiaire de BIOMEDIC-INSURE, garantissant sa responsabilité civile ainsi que celle de tout intervenant (médecin ou personnel impliqué dans la réalisation de la recherche), conformément à l’article L.1121-10 du</w:t>
      </w:r>
      <w:r>
        <w:rPr>
          <w:spacing w:val="-10"/>
        </w:rPr>
        <w:t xml:space="preserve"> </w:t>
      </w:r>
      <w:r>
        <w:t>CSP.</w:t>
      </w:r>
    </w:p>
    <w:p w14:paraId="64FBD0C1" w14:textId="77777777" w:rsidR="000A329F" w:rsidRDefault="000A329F" w:rsidP="000A329F">
      <w:pPr>
        <w:pStyle w:val="Corpsdetexte"/>
        <w:spacing w:before="4"/>
        <w:rPr>
          <w:sz w:val="29"/>
        </w:rPr>
      </w:pPr>
    </w:p>
    <w:p w14:paraId="2B845774" w14:textId="77777777" w:rsidR="000A329F" w:rsidRDefault="000A329F" w:rsidP="000A329F">
      <w:pPr>
        <w:pStyle w:val="Titre1"/>
        <w:keepNext w:val="0"/>
        <w:keepLines w:val="0"/>
        <w:widowControl w:val="0"/>
        <w:numPr>
          <w:ilvl w:val="0"/>
          <w:numId w:val="56"/>
        </w:numPr>
        <w:tabs>
          <w:tab w:val="left" w:pos="1329"/>
        </w:tabs>
        <w:autoSpaceDE w:val="0"/>
        <w:autoSpaceDN w:val="0"/>
        <w:spacing w:before="0" w:line="240" w:lineRule="auto"/>
        <w:ind w:hanging="433"/>
      </w:pPr>
      <w:bookmarkStart w:id="213" w:name="_bookmark125"/>
      <w:bookmarkStart w:id="214" w:name="_Toc195961717"/>
      <w:bookmarkEnd w:id="213"/>
      <w:r>
        <w:t>REGLES RELATIVES A LA</w:t>
      </w:r>
      <w:r>
        <w:rPr>
          <w:spacing w:val="-6"/>
        </w:rPr>
        <w:t xml:space="preserve"> </w:t>
      </w:r>
      <w:r>
        <w:t>PUBLICATION</w:t>
      </w:r>
      <w:bookmarkEnd w:id="214"/>
    </w:p>
    <w:p w14:paraId="0F1BC0BB" w14:textId="77777777" w:rsidR="000A329F" w:rsidRDefault="000A329F" w:rsidP="000A329F">
      <w:pPr>
        <w:pStyle w:val="Corpsdetexte"/>
        <w:rPr>
          <w:b/>
          <w:sz w:val="24"/>
        </w:rPr>
      </w:pPr>
    </w:p>
    <w:p w14:paraId="36BD7344" w14:textId="77777777" w:rsidR="000A329F" w:rsidRDefault="000A329F" w:rsidP="000A329F">
      <w:pPr>
        <w:pStyle w:val="Corpsdetexte"/>
        <w:spacing w:before="191" w:line="360" w:lineRule="auto"/>
        <w:ind w:left="896" w:right="969"/>
        <w:jc w:val="both"/>
      </w:pPr>
      <w:r>
        <w:t>L’AP-HP est propriétaire des données et aucune utilisation ou transmission à un tiers ne peut être effectuée sans son accord préalable. Seront premiers signataires des publications, les personnes ayant réellement participé à l’élaboration du protocole et son déroulement ainsi qu’à la rédaction des résultats. Le PHRC inter-régional sera mentionné comme source de financement et l’AH-HP (DRCI) comme gestionnaire dans les ”</w:t>
      </w:r>
      <w:proofErr w:type="spellStart"/>
      <w:r>
        <w:t>acknowledgments</w:t>
      </w:r>
      <w:proofErr w:type="spellEnd"/>
      <w:r>
        <w:t xml:space="preserve">” du manuscrit. Cette recherche sera enregistrée sur le site </w:t>
      </w:r>
      <w:hyperlink r:id="rId23">
        <w:r>
          <w:rPr>
            <w:u w:val="single"/>
          </w:rPr>
          <w:t>http://clinicaltrials.gov/</w:t>
        </w:r>
      </w:hyperlink>
      <w:r>
        <w:t>.</w:t>
      </w:r>
    </w:p>
    <w:p w14:paraId="1CFBCD6C" w14:textId="77777777" w:rsidR="000A329F" w:rsidRDefault="000A329F" w:rsidP="000A329F">
      <w:pPr>
        <w:spacing w:line="360" w:lineRule="auto"/>
        <w:jc w:val="both"/>
        <w:sectPr w:rsidR="000A329F">
          <w:pgSz w:w="11910" w:h="16840"/>
          <w:pgMar w:top="1180" w:right="160" w:bottom="880" w:left="520" w:header="0" w:footer="648" w:gutter="0"/>
          <w:cols w:space="720"/>
        </w:sectPr>
      </w:pPr>
    </w:p>
    <w:p w14:paraId="03047A49" w14:textId="77777777" w:rsidR="000A329F" w:rsidRDefault="000A329F" w:rsidP="000A329F">
      <w:pPr>
        <w:pStyle w:val="Corpsdetexte"/>
        <w:rPr>
          <w:sz w:val="20"/>
        </w:rPr>
      </w:pPr>
    </w:p>
    <w:p w14:paraId="5DD3F206" w14:textId="77777777" w:rsidR="000A329F" w:rsidRDefault="000A329F" w:rsidP="000A329F">
      <w:pPr>
        <w:pStyle w:val="Corpsdetexte"/>
        <w:spacing w:before="9"/>
      </w:pPr>
    </w:p>
    <w:p w14:paraId="26F8B02B" w14:textId="77777777" w:rsidR="000A329F" w:rsidRDefault="000A329F" w:rsidP="000A329F">
      <w:pPr>
        <w:pStyle w:val="Titre1"/>
        <w:keepNext w:val="0"/>
        <w:keepLines w:val="0"/>
        <w:widowControl w:val="0"/>
        <w:numPr>
          <w:ilvl w:val="0"/>
          <w:numId w:val="56"/>
        </w:numPr>
        <w:tabs>
          <w:tab w:val="left" w:pos="1329"/>
        </w:tabs>
        <w:autoSpaceDE w:val="0"/>
        <w:autoSpaceDN w:val="0"/>
        <w:spacing w:before="0" w:line="240" w:lineRule="auto"/>
        <w:ind w:hanging="433"/>
      </w:pPr>
      <w:bookmarkStart w:id="215" w:name="_bookmark126"/>
      <w:bookmarkStart w:id="216" w:name="_Toc195961718"/>
      <w:bookmarkEnd w:id="215"/>
      <w:r>
        <w:t>BIBLIOGRAPHIE</w:t>
      </w:r>
      <w:bookmarkEnd w:id="216"/>
    </w:p>
    <w:p w14:paraId="2D8B1FE3" w14:textId="77777777" w:rsidR="000A329F" w:rsidRDefault="000A329F" w:rsidP="000A329F">
      <w:pPr>
        <w:pStyle w:val="Corpsdetexte"/>
        <w:spacing w:before="2"/>
        <w:rPr>
          <w:b/>
          <w:sz w:val="21"/>
        </w:rPr>
      </w:pPr>
    </w:p>
    <w:p w14:paraId="4D531F21" w14:textId="77777777" w:rsidR="000A329F" w:rsidRDefault="000A329F" w:rsidP="000A329F">
      <w:pPr>
        <w:pStyle w:val="Paragraphedeliste"/>
        <w:numPr>
          <w:ilvl w:val="0"/>
          <w:numId w:val="13"/>
        </w:numPr>
        <w:tabs>
          <w:tab w:val="left" w:pos="1281"/>
        </w:tabs>
        <w:spacing w:before="1" w:line="480" w:lineRule="auto"/>
        <w:ind w:right="973"/>
        <w:jc w:val="both"/>
      </w:pPr>
      <w:r w:rsidRPr="00322856">
        <w:rPr>
          <w:lang w:val="en-GB"/>
        </w:rPr>
        <w:t xml:space="preserve">Ely EW, Shintani A, Truman B, </w:t>
      </w:r>
      <w:proofErr w:type="spellStart"/>
      <w:r w:rsidRPr="00322856">
        <w:rPr>
          <w:lang w:val="en-GB"/>
        </w:rPr>
        <w:t>Speroff</w:t>
      </w:r>
      <w:proofErr w:type="spellEnd"/>
      <w:r w:rsidRPr="00322856">
        <w:rPr>
          <w:lang w:val="en-GB"/>
        </w:rPr>
        <w:t xml:space="preserve"> T, Gordon SM, Harrell FE, Inouye SK, Bernard GR, Dittus RS. Delirium as a predictor of mortality in mechanically ventilated patients in the intensive care unit. </w:t>
      </w:r>
      <w:r>
        <w:rPr>
          <w:i/>
        </w:rPr>
        <w:t>JAMA</w:t>
      </w:r>
      <w:r>
        <w:rPr>
          <w:i/>
          <w:spacing w:val="2"/>
        </w:rPr>
        <w:t xml:space="preserve"> </w:t>
      </w:r>
      <w:r>
        <w:t>2004;291:1753–1762.</w:t>
      </w:r>
    </w:p>
    <w:p w14:paraId="08DE22C3" w14:textId="77777777" w:rsidR="000A329F" w:rsidRDefault="000A329F" w:rsidP="000A329F">
      <w:pPr>
        <w:pStyle w:val="Paragraphedeliste"/>
        <w:numPr>
          <w:ilvl w:val="0"/>
          <w:numId w:val="13"/>
        </w:numPr>
        <w:tabs>
          <w:tab w:val="left" w:pos="1281"/>
        </w:tabs>
        <w:spacing w:line="480" w:lineRule="auto"/>
        <w:ind w:right="970" w:hanging="384"/>
        <w:jc w:val="both"/>
      </w:pPr>
      <w:r w:rsidRPr="00322856">
        <w:rPr>
          <w:lang w:val="en-GB"/>
        </w:rPr>
        <w:t xml:space="preserve">Ely EW, Inouye SK, Bernard GR, Gordon S, Francis J, May L, Truman B, </w:t>
      </w:r>
      <w:proofErr w:type="spellStart"/>
      <w:r w:rsidRPr="00322856">
        <w:rPr>
          <w:lang w:val="en-GB"/>
        </w:rPr>
        <w:t>Speroff</w:t>
      </w:r>
      <w:proofErr w:type="spellEnd"/>
      <w:r w:rsidRPr="00322856">
        <w:rPr>
          <w:lang w:val="en-GB"/>
        </w:rPr>
        <w:t xml:space="preserve">  T, Gautam S, Margolin R, Hart RP, Dittus R. Delirium in mechanically ventilated patients: validity and reliability of the confusion assessment method for the intensive care unit (CAM- ICU). </w:t>
      </w:r>
      <w:r>
        <w:rPr>
          <w:i/>
        </w:rPr>
        <w:t>JAMA</w:t>
      </w:r>
      <w:r>
        <w:rPr>
          <w:i/>
          <w:spacing w:val="-1"/>
        </w:rPr>
        <w:t xml:space="preserve"> </w:t>
      </w:r>
      <w:r>
        <w:t>2001;286:2703–2710.</w:t>
      </w:r>
    </w:p>
    <w:p w14:paraId="4CE84A49" w14:textId="77777777" w:rsidR="000A329F" w:rsidRDefault="000A329F" w:rsidP="000A329F">
      <w:pPr>
        <w:pStyle w:val="Paragraphedeliste"/>
        <w:numPr>
          <w:ilvl w:val="0"/>
          <w:numId w:val="13"/>
        </w:numPr>
        <w:tabs>
          <w:tab w:val="left" w:pos="1281"/>
        </w:tabs>
        <w:spacing w:line="480" w:lineRule="auto"/>
        <w:ind w:right="976" w:hanging="384"/>
        <w:jc w:val="both"/>
      </w:pPr>
      <w:r w:rsidRPr="00322856">
        <w:rPr>
          <w:lang w:val="en-GB"/>
        </w:rPr>
        <w:t xml:space="preserve">Bergeron N, Dubois M-J, Dumont M, Dial S, </w:t>
      </w:r>
      <w:proofErr w:type="spellStart"/>
      <w:r w:rsidRPr="00322856">
        <w:rPr>
          <w:lang w:val="en-GB"/>
        </w:rPr>
        <w:t>Skrobik</w:t>
      </w:r>
      <w:proofErr w:type="spellEnd"/>
      <w:r w:rsidRPr="00322856">
        <w:rPr>
          <w:lang w:val="en-GB"/>
        </w:rPr>
        <w:t xml:space="preserve"> Y. Intensive Care Delirium Screening Checklist: evaluation of a new screening tool. </w:t>
      </w:r>
      <w:r>
        <w:rPr>
          <w:i/>
        </w:rPr>
        <w:t>Intensive Care Med</w:t>
      </w:r>
      <w:r>
        <w:rPr>
          <w:i/>
          <w:spacing w:val="-11"/>
        </w:rPr>
        <w:t xml:space="preserve"> </w:t>
      </w:r>
      <w:r>
        <w:t>2001;27:859–864.</w:t>
      </w:r>
    </w:p>
    <w:p w14:paraId="0676BC3F" w14:textId="77777777" w:rsidR="000A329F" w:rsidRDefault="000A329F" w:rsidP="000A329F">
      <w:pPr>
        <w:pStyle w:val="Paragraphedeliste"/>
        <w:numPr>
          <w:ilvl w:val="0"/>
          <w:numId w:val="13"/>
        </w:numPr>
        <w:tabs>
          <w:tab w:val="left" w:pos="1281"/>
        </w:tabs>
        <w:spacing w:line="480" w:lineRule="auto"/>
        <w:ind w:right="977" w:hanging="384"/>
        <w:jc w:val="both"/>
      </w:pPr>
      <w:r w:rsidRPr="00322856">
        <w:rPr>
          <w:lang w:val="en-GB"/>
        </w:rPr>
        <w:t xml:space="preserve">Ouimet S, Kavanagh BP, Gottfried SB, </w:t>
      </w:r>
      <w:proofErr w:type="spellStart"/>
      <w:r w:rsidRPr="00322856">
        <w:rPr>
          <w:lang w:val="en-GB"/>
        </w:rPr>
        <w:t>Skrobik</w:t>
      </w:r>
      <w:proofErr w:type="spellEnd"/>
      <w:r w:rsidRPr="00322856">
        <w:rPr>
          <w:lang w:val="en-GB"/>
        </w:rPr>
        <w:t xml:space="preserve"> Y. Incidence, risk factors and consequences of ICU delirium. </w:t>
      </w:r>
      <w:r>
        <w:rPr>
          <w:i/>
        </w:rPr>
        <w:t xml:space="preserve">Intensive Care Med </w:t>
      </w:r>
      <w:r>
        <w:t>2007;33:66–73.</w:t>
      </w:r>
    </w:p>
    <w:p w14:paraId="14207BAE" w14:textId="77777777" w:rsidR="000A329F" w:rsidRDefault="000A329F" w:rsidP="000A329F">
      <w:pPr>
        <w:pStyle w:val="Paragraphedeliste"/>
        <w:numPr>
          <w:ilvl w:val="0"/>
          <w:numId w:val="13"/>
        </w:numPr>
        <w:tabs>
          <w:tab w:val="left" w:pos="1281"/>
        </w:tabs>
        <w:spacing w:line="480" w:lineRule="auto"/>
        <w:ind w:right="973" w:hanging="384"/>
        <w:jc w:val="both"/>
      </w:pPr>
      <w:r w:rsidRPr="00322856">
        <w:rPr>
          <w:lang w:val="en-GB"/>
        </w:rPr>
        <w:t xml:space="preserve">Ely E, Gautam S, Margolin R, Francis J, May L, </w:t>
      </w:r>
      <w:proofErr w:type="spellStart"/>
      <w:r w:rsidRPr="00322856">
        <w:rPr>
          <w:lang w:val="en-GB"/>
        </w:rPr>
        <w:t>Speroff</w:t>
      </w:r>
      <w:proofErr w:type="spellEnd"/>
      <w:r w:rsidRPr="00322856">
        <w:rPr>
          <w:lang w:val="en-GB"/>
        </w:rPr>
        <w:t xml:space="preserve"> T, Truman B, Dittus R, Bernard G, Inouye S. The impact of delirium in the intensive care unit on hospital length of stay. </w:t>
      </w:r>
      <w:r>
        <w:rPr>
          <w:i/>
        </w:rPr>
        <w:t>Intensive Care Med</w:t>
      </w:r>
      <w:r>
        <w:rPr>
          <w:i/>
          <w:spacing w:val="-4"/>
        </w:rPr>
        <w:t xml:space="preserve"> </w:t>
      </w:r>
      <w:r>
        <w:t>2001;27:1892–1900.</w:t>
      </w:r>
    </w:p>
    <w:p w14:paraId="3D357DEE" w14:textId="77777777" w:rsidR="000A329F" w:rsidRPr="00322856" w:rsidRDefault="000A329F" w:rsidP="000A329F">
      <w:pPr>
        <w:pStyle w:val="Paragraphedeliste"/>
        <w:numPr>
          <w:ilvl w:val="0"/>
          <w:numId w:val="13"/>
        </w:numPr>
        <w:tabs>
          <w:tab w:val="left" w:pos="1281"/>
        </w:tabs>
        <w:spacing w:line="480" w:lineRule="auto"/>
        <w:ind w:right="968" w:hanging="384"/>
        <w:jc w:val="both"/>
        <w:rPr>
          <w:lang w:val="en-GB"/>
        </w:rPr>
      </w:pPr>
      <w:r w:rsidRPr="00322856">
        <w:rPr>
          <w:lang w:val="en-GB"/>
        </w:rPr>
        <w:t xml:space="preserve">Milbrandt EB, Deppen S, Harrison PL, Shintani AK, </w:t>
      </w:r>
      <w:proofErr w:type="spellStart"/>
      <w:r w:rsidRPr="00322856">
        <w:rPr>
          <w:lang w:val="en-GB"/>
        </w:rPr>
        <w:t>Speroff</w:t>
      </w:r>
      <w:proofErr w:type="spellEnd"/>
      <w:r w:rsidRPr="00322856">
        <w:rPr>
          <w:lang w:val="en-GB"/>
        </w:rPr>
        <w:t xml:space="preserve"> T, Stiles RA, Truman B, Bernard GR, Dittus </w:t>
      </w:r>
      <w:r w:rsidRPr="00322856">
        <w:rPr>
          <w:spacing w:val="-2"/>
          <w:lang w:val="en-GB"/>
        </w:rPr>
        <w:t xml:space="preserve">RS, </w:t>
      </w:r>
      <w:r w:rsidRPr="00322856">
        <w:rPr>
          <w:lang w:val="en-GB"/>
        </w:rPr>
        <w:t xml:space="preserve">Ely EW. Costs associated with delirium in mechanically ventilated patients*: </w:t>
      </w:r>
      <w:r w:rsidRPr="00322856">
        <w:rPr>
          <w:i/>
          <w:lang w:val="en-GB"/>
        </w:rPr>
        <w:t xml:space="preserve">Crit Care Med </w:t>
      </w:r>
      <w:r w:rsidRPr="00322856">
        <w:rPr>
          <w:lang w:val="en-GB"/>
        </w:rPr>
        <w:t>2004;32:955–962.</w:t>
      </w:r>
    </w:p>
    <w:p w14:paraId="482CE462" w14:textId="77777777" w:rsidR="000A329F" w:rsidRPr="00322856" w:rsidRDefault="000A329F" w:rsidP="000A329F">
      <w:pPr>
        <w:pStyle w:val="Paragraphedeliste"/>
        <w:numPr>
          <w:ilvl w:val="0"/>
          <w:numId w:val="13"/>
        </w:numPr>
        <w:tabs>
          <w:tab w:val="left" w:pos="1281"/>
        </w:tabs>
        <w:spacing w:line="480" w:lineRule="auto"/>
        <w:ind w:right="969" w:hanging="384"/>
        <w:jc w:val="both"/>
        <w:rPr>
          <w:lang w:val="en-GB"/>
        </w:rPr>
      </w:pPr>
      <w:r w:rsidRPr="00322856">
        <w:rPr>
          <w:lang w:val="en-GB"/>
        </w:rPr>
        <w:t xml:space="preserve">Shehabi Y, Riker </w:t>
      </w:r>
      <w:r w:rsidRPr="00322856">
        <w:rPr>
          <w:spacing w:val="-2"/>
          <w:lang w:val="en-GB"/>
        </w:rPr>
        <w:t xml:space="preserve">RR, </w:t>
      </w:r>
      <w:proofErr w:type="spellStart"/>
      <w:r w:rsidRPr="00322856">
        <w:rPr>
          <w:lang w:val="en-GB"/>
        </w:rPr>
        <w:t>Bokesch</w:t>
      </w:r>
      <w:proofErr w:type="spellEnd"/>
      <w:r w:rsidRPr="00322856">
        <w:rPr>
          <w:lang w:val="en-GB"/>
        </w:rPr>
        <w:t xml:space="preserve"> PM, </w:t>
      </w:r>
      <w:proofErr w:type="spellStart"/>
      <w:r w:rsidRPr="00322856">
        <w:rPr>
          <w:lang w:val="en-GB"/>
        </w:rPr>
        <w:t>Wisemandle</w:t>
      </w:r>
      <w:proofErr w:type="spellEnd"/>
      <w:r w:rsidRPr="00322856">
        <w:rPr>
          <w:lang w:val="en-GB"/>
        </w:rPr>
        <w:t xml:space="preserve"> </w:t>
      </w:r>
      <w:r w:rsidRPr="00322856">
        <w:rPr>
          <w:spacing w:val="3"/>
          <w:lang w:val="en-GB"/>
        </w:rPr>
        <w:t xml:space="preserve">W, </w:t>
      </w:r>
      <w:r w:rsidRPr="00322856">
        <w:rPr>
          <w:lang w:val="en-GB"/>
        </w:rPr>
        <w:t xml:space="preserve">Shintani A, Ely EW. Delirium duration and mortality in lightly sedated, mechanically ventilated intensive care patients*: </w:t>
      </w:r>
      <w:r w:rsidRPr="00322856">
        <w:rPr>
          <w:i/>
          <w:lang w:val="en-GB"/>
        </w:rPr>
        <w:t>Crit Care Med</w:t>
      </w:r>
      <w:r w:rsidRPr="00322856">
        <w:rPr>
          <w:i/>
          <w:spacing w:val="-1"/>
          <w:lang w:val="en-GB"/>
        </w:rPr>
        <w:t xml:space="preserve"> </w:t>
      </w:r>
      <w:r w:rsidRPr="00322856">
        <w:rPr>
          <w:lang w:val="en-GB"/>
        </w:rPr>
        <w:t>2010;38:2311–2318.</w:t>
      </w:r>
    </w:p>
    <w:p w14:paraId="7D426408" w14:textId="77777777" w:rsidR="000A329F" w:rsidRDefault="000A329F" w:rsidP="000A329F">
      <w:pPr>
        <w:pStyle w:val="Paragraphedeliste"/>
        <w:numPr>
          <w:ilvl w:val="0"/>
          <w:numId w:val="13"/>
        </w:numPr>
        <w:tabs>
          <w:tab w:val="left" w:pos="1281"/>
        </w:tabs>
        <w:spacing w:line="480" w:lineRule="auto"/>
        <w:ind w:right="969" w:hanging="384"/>
        <w:jc w:val="both"/>
      </w:pPr>
      <w:r w:rsidRPr="00322856">
        <w:rPr>
          <w:lang w:val="en-GB"/>
        </w:rPr>
        <w:t xml:space="preserve">Pisani MA, Kong SYJ, Kasl SV, Murphy TE, Araujo KLB, Van Ness PH. </w:t>
      </w:r>
      <w:r w:rsidRPr="000A329F">
        <w:rPr>
          <w:lang w:val="en-GB"/>
        </w:rPr>
        <w:t xml:space="preserve">Days of Delirium Are Associated with 1-Year Mortality in an Older Intensive Care Unit Population. </w:t>
      </w:r>
      <w:r>
        <w:rPr>
          <w:i/>
        </w:rPr>
        <w:t xml:space="preserve">Am J </w:t>
      </w:r>
      <w:proofErr w:type="spellStart"/>
      <w:r>
        <w:rPr>
          <w:i/>
        </w:rPr>
        <w:t>Respir</w:t>
      </w:r>
      <w:proofErr w:type="spellEnd"/>
      <w:r>
        <w:rPr>
          <w:i/>
        </w:rPr>
        <w:t xml:space="preserve"> Crit Care Med</w:t>
      </w:r>
      <w:r>
        <w:rPr>
          <w:i/>
          <w:spacing w:val="-1"/>
        </w:rPr>
        <w:t xml:space="preserve"> </w:t>
      </w:r>
      <w:r>
        <w:t>2009;180:1092–1097.</w:t>
      </w:r>
    </w:p>
    <w:p w14:paraId="77047E57" w14:textId="77777777" w:rsidR="000A329F" w:rsidRPr="00322856" w:rsidRDefault="000A329F" w:rsidP="000A329F">
      <w:pPr>
        <w:pStyle w:val="Paragraphedeliste"/>
        <w:numPr>
          <w:ilvl w:val="0"/>
          <w:numId w:val="13"/>
        </w:numPr>
        <w:tabs>
          <w:tab w:val="left" w:pos="1281"/>
        </w:tabs>
        <w:spacing w:line="480" w:lineRule="auto"/>
        <w:ind w:right="969" w:hanging="384"/>
        <w:jc w:val="both"/>
        <w:rPr>
          <w:lang w:val="en-GB"/>
        </w:rPr>
      </w:pPr>
      <w:r>
        <w:t xml:space="preserve">Brummel NE, Jackson JC, Pandharipande PP, Thompson JL, </w:t>
      </w:r>
      <w:proofErr w:type="spellStart"/>
      <w:r>
        <w:t>Shintani</w:t>
      </w:r>
      <w:proofErr w:type="spellEnd"/>
      <w:r>
        <w:t xml:space="preserve"> AK, </w:t>
      </w:r>
      <w:proofErr w:type="spellStart"/>
      <w:r>
        <w:t>Dittus</w:t>
      </w:r>
      <w:proofErr w:type="spellEnd"/>
      <w:r>
        <w:t xml:space="preserve"> RS, Gill TM, Bernard GR, Ely EW, Girard TD. </w:t>
      </w:r>
      <w:r w:rsidRPr="00322856">
        <w:rPr>
          <w:lang w:val="en-GB"/>
        </w:rPr>
        <w:t xml:space="preserve">Delirium in the ICU and Subsequent Long-Term Disability Among Survivors of Mechanical Ventilation*: </w:t>
      </w:r>
      <w:r w:rsidRPr="00322856">
        <w:rPr>
          <w:i/>
          <w:lang w:val="en-GB"/>
        </w:rPr>
        <w:t>Crit Care Med</w:t>
      </w:r>
      <w:r w:rsidRPr="00322856">
        <w:rPr>
          <w:i/>
          <w:spacing w:val="-11"/>
          <w:lang w:val="en-GB"/>
        </w:rPr>
        <w:t xml:space="preserve"> </w:t>
      </w:r>
      <w:r w:rsidRPr="00322856">
        <w:rPr>
          <w:lang w:val="en-GB"/>
        </w:rPr>
        <w:t>2014;42:369–377.</w:t>
      </w:r>
    </w:p>
    <w:p w14:paraId="026FBE21" w14:textId="77777777" w:rsidR="000A329F" w:rsidRPr="00322856" w:rsidRDefault="000A329F" w:rsidP="000A329F">
      <w:pPr>
        <w:spacing w:line="480" w:lineRule="auto"/>
        <w:jc w:val="both"/>
        <w:rPr>
          <w:lang w:val="en-GB"/>
        </w:rPr>
        <w:sectPr w:rsidR="000A329F" w:rsidRPr="00322856">
          <w:pgSz w:w="11910" w:h="16840"/>
          <w:pgMar w:top="1580" w:right="160" w:bottom="880" w:left="520" w:header="0" w:footer="648" w:gutter="0"/>
          <w:cols w:space="720"/>
        </w:sectPr>
      </w:pPr>
    </w:p>
    <w:p w14:paraId="13DDA878" w14:textId="77777777" w:rsidR="000A329F" w:rsidRPr="00322856" w:rsidRDefault="000A329F" w:rsidP="000A329F">
      <w:pPr>
        <w:pStyle w:val="Paragraphedeliste"/>
        <w:numPr>
          <w:ilvl w:val="0"/>
          <w:numId w:val="13"/>
        </w:numPr>
        <w:tabs>
          <w:tab w:val="left" w:pos="1281"/>
        </w:tabs>
        <w:spacing w:before="76" w:line="480" w:lineRule="auto"/>
        <w:ind w:right="969" w:hanging="384"/>
        <w:jc w:val="both"/>
        <w:rPr>
          <w:lang w:val="en-GB"/>
        </w:rPr>
      </w:pPr>
      <w:r w:rsidRPr="00322856">
        <w:rPr>
          <w:lang w:val="en-GB"/>
        </w:rPr>
        <w:lastRenderedPageBreak/>
        <w:t xml:space="preserve">Girard TD, Jackson JC, Pandharipande PP, Pun BT, Thompson JL, Shintani AK, Gordon SM, Canonico AE, Dittus RS, Bernard GR, Wesley Ely E. Delirium as a predictor of long- term cognitive impairment in survivors of critical illness: </w:t>
      </w:r>
      <w:r w:rsidRPr="00322856">
        <w:rPr>
          <w:i/>
          <w:lang w:val="en-GB"/>
        </w:rPr>
        <w:t>Crit Care Med</w:t>
      </w:r>
      <w:r w:rsidRPr="00322856">
        <w:rPr>
          <w:i/>
          <w:spacing w:val="-22"/>
          <w:lang w:val="en-GB"/>
        </w:rPr>
        <w:t xml:space="preserve"> </w:t>
      </w:r>
      <w:r w:rsidRPr="00322856">
        <w:rPr>
          <w:lang w:val="en-GB"/>
        </w:rPr>
        <w:t>2010;38:1513–1520.</w:t>
      </w:r>
    </w:p>
    <w:p w14:paraId="3994CB14" w14:textId="77777777" w:rsidR="000A329F" w:rsidRPr="00322856" w:rsidRDefault="000A329F" w:rsidP="000A329F">
      <w:pPr>
        <w:pStyle w:val="Paragraphedeliste"/>
        <w:numPr>
          <w:ilvl w:val="0"/>
          <w:numId w:val="13"/>
        </w:numPr>
        <w:tabs>
          <w:tab w:val="left" w:pos="1281"/>
        </w:tabs>
        <w:spacing w:line="480" w:lineRule="auto"/>
        <w:ind w:right="969" w:hanging="384"/>
        <w:jc w:val="both"/>
        <w:rPr>
          <w:lang w:val="en-GB"/>
        </w:rPr>
      </w:pPr>
      <w:r w:rsidRPr="00322856">
        <w:rPr>
          <w:lang w:val="en-GB"/>
        </w:rPr>
        <w:t xml:space="preserve">Pandharipande PP, Girard TD, Jackson JC, Morandi A, Thompson JL, Pun BT, Brummel NE, Hughes CG, </w:t>
      </w:r>
      <w:proofErr w:type="spellStart"/>
      <w:r w:rsidRPr="00322856">
        <w:rPr>
          <w:lang w:val="en-GB"/>
        </w:rPr>
        <w:t>Vasilevskis</w:t>
      </w:r>
      <w:proofErr w:type="spellEnd"/>
      <w:r w:rsidRPr="00322856">
        <w:rPr>
          <w:lang w:val="en-GB"/>
        </w:rPr>
        <w:t xml:space="preserve"> EE, Shintani AK, Moons KG, Geevarghese SK, Canonico A, Hopkins RO, Bernard GR, Dittus RS, Ely EW, BRAIN-ICU Study Investigators. Long-term cognitive impairment after critical illness. </w:t>
      </w:r>
      <w:r w:rsidRPr="00322856">
        <w:rPr>
          <w:i/>
          <w:lang w:val="en-GB"/>
        </w:rPr>
        <w:t>N Engl J Med</w:t>
      </w:r>
      <w:r w:rsidRPr="00322856">
        <w:rPr>
          <w:i/>
          <w:spacing w:val="-6"/>
          <w:lang w:val="en-GB"/>
        </w:rPr>
        <w:t xml:space="preserve"> </w:t>
      </w:r>
      <w:r w:rsidRPr="00322856">
        <w:rPr>
          <w:lang w:val="en-GB"/>
        </w:rPr>
        <w:t>2013;369:1306–1316.</w:t>
      </w:r>
    </w:p>
    <w:p w14:paraId="1C3F93B0" w14:textId="77777777" w:rsidR="000A329F" w:rsidRPr="00322856" w:rsidRDefault="000A329F" w:rsidP="000A329F">
      <w:pPr>
        <w:pStyle w:val="Paragraphedeliste"/>
        <w:numPr>
          <w:ilvl w:val="0"/>
          <w:numId w:val="13"/>
        </w:numPr>
        <w:tabs>
          <w:tab w:val="left" w:pos="1281"/>
        </w:tabs>
        <w:spacing w:line="480" w:lineRule="auto"/>
        <w:ind w:right="967" w:hanging="384"/>
        <w:jc w:val="both"/>
        <w:rPr>
          <w:lang w:val="en-GB"/>
        </w:rPr>
      </w:pPr>
      <w:proofErr w:type="spellStart"/>
      <w:r w:rsidRPr="00322856">
        <w:rPr>
          <w:lang w:val="en-GB"/>
        </w:rPr>
        <w:t>Salluh</w:t>
      </w:r>
      <w:proofErr w:type="spellEnd"/>
      <w:r w:rsidRPr="00322856">
        <w:rPr>
          <w:lang w:val="en-GB"/>
        </w:rPr>
        <w:t xml:space="preserve"> JI, Wang H, Schneider EB, Nagaraja N, </w:t>
      </w:r>
      <w:proofErr w:type="spellStart"/>
      <w:r w:rsidRPr="00322856">
        <w:rPr>
          <w:lang w:val="en-GB"/>
        </w:rPr>
        <w:t>Yenokyan</w:t>
      </w:r>
      <w:proofErr w:type="spellEnd"/>
      <w:r w:rsidRPr="00322856">
        <w:rPr>
          <w:lang w:val="en-GB"/>
        </w:rPr>
        <w:t xml:space="preserve"> G, </w:t>
      </w:r>
      <w:proofErr w:type="spellStart"/>
      <w:r w:rsidRPr="00322856">
        <w:rPr>
          <w:lang w:val="en-GB"/>
        </w:rPr>
        <w:t>Damluji</w:t>
      </w:r>
      <w:proofErr w:type="spellEnd"/>
      <w:r w:rsidRPr="00322856">
        <w:rPr>
          <w:lang w:val="en-GB"/>
        </w:rPr>
        <w:t xml:space="preserve"> A, Serafim </w:t>
      </w:r>
      <w:r w:rsidRPr="00322856">
        <w:rPr>
          <w:spacing w:val="-2"/>
          <w:lang w:val="en-GB"/>
        </w:rPr>
        <w:t xml:space="preserve">RB, </w:t>
      </w:r>
      <w:r w:rsidRPr="00322856">
        <w:rPr>
          <w:lang w:val="en-GB"/>
        </w:rPr>
        <w:t xml:space="preserve">Stevens RD. Outcome of delirium in critically ill patients: systematic review and meta- analysis. </w:t>
      </w:r>
      <w:proofErr w:type="spellStart"/>
      <w:r w:rsidRPr="00322856">
        <w:rPr>
          <w:i/>
          <w:lang w:val="en-GB"/>
        </w:rPr>
        <w:t>bmj</w:t>
      </w:r>
      <w:proofErr w:type="spellEnd"/>
      <w:r w:rsidRPr="00322856">
        <w:rPr>
          <w:i/>
          <w:spacing w:val="1"/>
          <w:lang w:val="en-GB"/>
        </w:rPr>
        <w:t xml:space="preserve"> </w:t>
      </w:r>
      <w:r w:rsidRPr="00322856">
        <w:rPr>
          <w:lang w:val="en-GB"/>
        </w:rPr>
        <w:t>2015;350:h2538.</w:t>
      </w:r>
    </w:p>
    <w:p w14:paraId="4E117D1C" w14:textId="77777777" w:rsidR="000A329F" w:rsidRDefault="000A329F" w:rsidP="000A329F">
      <w:pPr>
        <w:pStyle w:val="Paragraphedeliste"/>
        <w:numPr>
          <w:ilvl w:val="0"/>
          <w:numId w:val="13"/>
        </w:numPr>
        <w:tabs>
          <w:tab w:val="left" w:pos="1281"/>
        </w:tabs>
        <w:spacing w:line="480" w:lineRule="auto"/>
        <w:ind w:right="969" w:hanging="384"/>
        <w:jc w:val="both"/>
      </w:pPr>
      <w:r w:rsidRPr="00322856">
        <w:rPr>
          <w:lang w:val="en-GB"/>
        </w:rPr>
        <w:t xml:space="preserve">Mekontso Dessap A, Roche-Campo F, Launay J, Charles-Nelson A, </w:t>
      </w:r>
      <w:proofErr w:type="spellStart"/>
      <w:r w:rsidRPr="00322856">
        <w:rPr>
          <w:lang w:val="en-GB"/>
        </w:rPr>
        <w:t>Katsahian</w:t>
      </w:r>
      <w:proofErr w:type="spellEnd"/>
      <w:r w:rsidRPr="00322856">
        <w:rPr>
          <w:lang w:val="en-GB"/>
        </w:rPr>
        <w:t xml:space="preserve"> S, Brun- Buisson C, Brochard L. Delirium and Circadian Rhythm of Melatonin During Weaning From Mechanical Ventilation: An Ancillary Study of a Weaning Trial. </w:t>
      </w:r>
      <w:proofErr w:type="spellStart"/>
      <w:r>
        <w:rPr>
          <w:i/>
        </w:rPr>
        <w:t>Chest</w:t>
      </w:r>
      <w:proofErr w:type="spellEnd"/>
      <w:r>
        <w:rPr>
          <w:i/>
          <w:spacing w:val="-18"/>
        </w:rPr>
        <w:t xml:space="preserve"> </w:t>
      </w:r>
      <w:r>
        <w:t>2015;148:1231–41.</w:t>
      </w:r>
    </w:p>
    <w:p w14:paraId="0FF98187" w14:textId="77777777" w:rsidR="000A329F" w:rsidRDefault="000A329F" w:rsidP="000A329F">
      <w:pPr>
        <w:pStyle w:val="Paragraphedeliste"/>
        <w:numPr>
          <w:ilvl w:val="0"/>
          <w:numId w:val="13"/>
        </w:numPr>
        <w:tabs>
          <w:tab w:val="left" w:pos="1281"/>
        </w:tabs>
        <w:spacing w:line="480" w:lineRule="auto"/>
        <w:ind w:right="973" w:hanging="384"/>
        <w:jc w:val="both"/>
      </w:pPr>
      <w:r w:rsidRPr="00322856">
        <w:rPr>
          <w:lang w:val="en-GB"/>
        </w:rPr>
        <w:t xml:space="preserve">Jeon K, Jeong B-H, Ko MG, Nam J, Yoo H, Chung CR, Suh GY. Impact of delirium on weaning from mechanical ventilation in medical patients: Delirium and weaning difficulty. </w:t>
      </w:r>
      <w:proofErr w:type="spellStart"/>
      <w:r>
        <w:rPr>
          <w:i/>
        </w:rPr>
        <w:t>Respirology</w:t>
      </w:r>
      <w:proofErr w:type="spellEnd"/>
      <w:r>
        <w:rPr>
          <w:i/>
        </w:rPr>
        <w:t xml:space="preserve"> </w:t>
      </w:r>
      <w:r>
        <w:t>2016;21:313–320.</w:t>
      </w:r>
    </w:p>
    <w:p w14:paraId="71EAD029" w14:textId="77777777" w:rsidR="000A329F" w:rsidRDefault="000A329F" w:rsidP="000A329F">
      <w:pPr>
        <w:pStyle w:val="Paragraphedeliste"/>
        <w:numPr>
          <w:ilvl w:val="0"/>
          <w:numId w:val="13"/>
        </w:numPr>
        <w:tabs>
          <w:tab w:val="left" w:pos="1281"/>
        </w:tabs>
        <w:spacing w:before="1"/>
        <w:ind w:hanging="385"/>
        <w:jc w:val="both"/>
        <w:rPr>
          <w:i/>
        </w:rPr>
      </w:pPr>
      <w:r>
        <w:t>Sonneville R. Confusion et agitation en réanimation — Prise en charge.</w:t>
      </w:r>
      <w:r>
        <w:rPr>
          <w:spacing w:val="44"/>
        </w:rPr>
        <w:t xml:space="preserve"> </w:t>
      </w:r>
      <w:r>
        <w:rPr>
          <w:i/>
        </w:rPr>
        <w:t>Réanimation</w:t>
      </w:r>
    </w:p>
    <w:p w14:paraId="5840B6F8" w14:textId="77777777" w:rsidR="000A329F" w:rsidRDefault="000A329F" w:rsidP="000A329F">
      <w:pPr>
        <w:pStyle w:val="Corpsdetexte"/>
        <w:rPr>
          <w:i/>
        </w:rPr>
      </w:pPr>
    </w:p>
    <w:p w14:paraId="45B82E85" w14:textId="77777777" w:rsidR="000A329F" w:rsidRDefault="000A329F" w:rsidP="000A329F">
      <w:pPr>
        <w:pStyle w:val="Corpsdetexte"/>
        <w:ind w:left="1280"/>
      </w:pPr>
      <w:r>
        <w:t>2011;20:617–620.</w:t>
      </w:r>
    </w:p>
    <w:p w14:paraId="45DD89C5" w14:textId="77777777" w:rsidR="000A329F" w:rsidRDefault="000A329F" w:rsidP="000A329F">
      <w:pPr>
        <w:pStyle w:val="Corpsdetexte"/>
        <w:spacing w:before="10"/>
        <w:rPr>
          <w:sz w:val="21"/>
        </w:rPr>
      </w:pPr>
    </w:p>
    <w:p w14:paraId="5EFB2228" w14:textId="77777777" w:rsidR="000A329F" w:rsidRDefault="000A329F" w:rsidP="000A329F">
      <w:pPr>
        <w:pStyle w:val="Paragraphedeliste"/>
        <w:numPr>
          <w:ilvl w:val="0"/>
          <w:numId w:val="13"/>
        </w:numPr>
        <w:tabs>
          <w:tab w:val="left" w:pos="1281"/>
        </w:tabs>
        <w:spacing w:line="480" w:lineRule="auto"/>
        <w:ind w:right="979" w:hanging="384"/>
        <w:jc w:val="both"/>
      </w:pPr>
      <w:r w:rsidRPr="00322856">
        <w:rPr>
          <w:lang w:val="en-GB"/>
        </w:rPr>
        <w:t xml:space="preserve">Zaal IJ, Devlin JW, Peelen LM, </w:t>
      </w:r>
      <w:proofErr w:type="spellStart"/>
      <w:r w:rsidRPr="00322856">
        <w:rPr>
          <w:lang w:val="en-GB"/>
        </w:rPr>
        <w:t>Slooter</w:t>
      </w:r>
      <w:proofErr w:type="spellEnd"/>
      <w:r w:rsidRPr="00322856">
        <w:rPr>
          <w:lang w:val="en-GB"/>
        </w:rPr>
        <w:t xml:space="preserve"> AJC. A systematic review of risk factors for delirium in the ICU. </w:t>
      </w:r>
      <w:r>
        <w:rPr>
          <w:i/>
        </w:rPr>
        <w:t>Crit Care Med</w:t>
      </w:r>
      <w:r>
        <w:rPr>
          <w:i/>
          <w:spacing w:val="2"/>
        </w:rPr>
        <w:t xml:space="preserve"> </w:t>
      </w:r>
      <w:r>
        <w:t>2015;43:40–47.</w:t>
      </w:r>
    </w:p>
    <w:p w14:paraId="635A3F55" w14:textId="77777777" w:rsidR="000A329F" w:rsidRDefault="000A329F" w:rsidP="000A329F">
      <w:pPr>
        <w:pStyle w:val="Paragraphedeliste"/>
        <w:numPr>
          <w:ilvl w:val="0"/>
          <w:numId w:val="13"/>
        </w:numPr>
        <w:tabs>
          <w:tab w:val="left" w:pos="1281"/>
        </w:tabs>
        <w:spacing w:before="2" w:line="480" w:lineRule="auto"/>
        <w:ind w:right="974" w:hanging="384"/>
        <w:jc w:val="both"/>
      </w:pPr>
      <w:r w:rsidRPr="00322856">
        <w:rPr>
          <w:lang w:val="en-GB"/>
        </w:rPr>
        <w:t xml:space="preserve">Figueroa-Ramos MI, Arroyo-Novoa CM, Lee KA, Padilla G, Puntillo KA. Sleep and delirium in ICU patients: a review of mechanisms and manifestations. </w:t>
      </w:r>
      <w:r>
        <w:rPr>
          <w:i/>
        </w:rPr>
        <w:t xml:space="preserve">Intensive Care Med </w:t>
      </w:r>
      <w:r>
        <w:t>2009;35:781–795.</w:t>
      </w:r>
    </w:p>
    <w:p w14:paraId="183C81D0" w14:textId="77777777" w:rsidR="000A329F" w:rsidRDefault="000A329F" w:rsidP="000A329F">
      <w:pPr>
        <w:pStyle w:val="Paragraphedeliste"/>
        <w:numPr>
          <w:ilvl w:val="0"/>
          <w:numId w:val="13"/>
        </w:numPr>
        <w:tabs>
          <w:tab w:val="left" w:pos="1281"/>
        </w:tabs>
        <w:spacing w:line="480" w:lineRule="auto"/>
        <w:ind w:right="969" w:hanging="384"/>
        <w:jc w:val="both"/>
      </w:pPr>
      <w:proofErr w:type="spellStart"/>
      <w:r>
        <w:t>Weinhouse</w:t>
      </w:r>
      <w:proofErr w:type="spellEnd"/>
      <w:r>
        <w:t xml:space="preserve"> GL, Schwab RJ, Watson PL, Patil N, </w:t>
      </w:r>
      <w:proofErr w:type="spellStart"/>
      <w:r>
        <w:t>Vaccaro</w:t>
      </w:r>
      <w:proofErr w:type="spellEnd"/>
      <w:r>
        <w:t xml:space="preserve"> B, Pandharipande P, Ely EW. </w:t>
      </w:r>
      <w:r w:rsidRPr="00322856">
        <w:rPr>
          <w:lang w:val="en-GB"/>
        </w:rPr>
        <w:t xml:space="preserve">Bench-to-bedside review: delirium in ICU patients-importance of sleep deprivation. </w:t>
      </w:r>
      <w:r>
        <w:rPr>
          <w:i/>
        </w:rPr>
        <w:t xml:space="preserve">Crit Care </w:t>
      </w:r>
      <w:r>
        <w:t>2009;13:1.</w:t>
      </w:r>
    </w:p>
    <w:p w14:paraId="644CCB8C" w14:textId="77777777" w:rsidR="000A329F" w:rsidRDefault="000A329F" w:rsidP="000A329F">
      <w:pPr>
        <w:pStyle w:val="Paragraphedeliste"/>
        <w:numPr>
          <w:ilvl w:val="0"/>
          <w:numId w:val="13"/>
        </w:numPr>
        <w:tabs>
          <w:tab w:val="left" w:pos="1281"/>
        </w:tabs>
        <w:spacing w:line="480" w:lineRule="auto"/>
        <w:ind w:right="977" w:hanging="384"/>
        <w:jc w:val="both"/>
      </w:pPr>
      <w:r w:rsidRPr="00322856">
        <w:rPr>
          <w:lang w:val="en-GB"/>
        </w:rPr>
        <w:t xml:space="preserve">Fitzgerald JM, Adamis D, Trzepacz PT, O’Regan N, Timmons S, Dunne C, Meagher DJ. </w:t>
      </w:r>
      <w:r>
        <w:t xml:space="preserve">Delirium: </w:t>
      </w:r>
      <w:proofErr w:type="spellStart"/>
      <w:r>
        <w:t>a</w:t>
      </w:r>
      <w:proofErr w:type="spellEnd"/>
      <w:r>
        <w:t xml:space="preserve"> </w:t>
      </w:r>
      <w:proofErr w:type="spellStart"/>
      <w:r>
        <w:t>disturbance</w:t>
      </w:r>
      <w:proofErr w:type="spellEnd"/>
      <w:r>
        <w:t xml:space="preserve"> of </w:t>
      </w:r>
      <w:proofErr w:type="spellStart"/>
      <w:r>
        <w:t>circadian</w:t>
      </w:r>
      <w:proofErr w:type="spellEnd"/>
      <w:r>
        <w:t xml:space="preserve"> </w:t>
      </w:r>
      <w:proofErr w:type="spellStart"/>
      <w:r>
        <w:t>integrity</w:t>
      </w:r>
      <w:proofErr w:type="spellEnd"/>
      <w:r>
        <w:t xml:space="preserve">? </w:t>
      </w:r>
      <w:r>
        <w:rPr>
          <w:i/>
        </w:rPr>
        <w:t xml:space="preserve">Med </w:t>
      </w:r>
      <w:proofErr w:type="spellStart"/>
      <w:r>
        <w:rPr>
          <w:i/>
        </w:rPr>
        <w:t>Hypotheses</w:t>
      </w:r>
      <w:proofErr w:type="spellEnd"/>
      <w:r>
        <w:rPr>
          <w:i/>
          <w:spacing w:val="-8"/>
        </w:rPr>
        <w:t xml:space="preserve"> </w:t>
      </w:r>
      <w:r>
        <w:t>2013;81:568–576.</w:t>
      </w:r>
    </w:p>
    <w:p w14:paraId="7129A288" w14:textId="77777777" w:rsidR="000A329F" w:rsidRDefault="000A329F" w:rsidP="000A329F">
      <w:pPr>
        <w:spacing w:line="480" w:lineRule="auto"/>
        <w:jc w:val="both"/>
        <w:sectPr w:rsidR="000A329F">
          <w:pgSz w:w="11910" w:h="16840"/>
          <w:pgMar w:top="1180" w:right="160" w:bottom="880" w:left="520" w:header="0" w:footer="648" w:gutter="0"/>
          <w:cols w:space="720"/>
        </w:sectPr>
      </w:pPr>
    </w:p>
    <w:p w14:paraId="654D3217" w14:textId="77777777" w:rsidR="000A329F" w:rsidRDefault="000A329F" w:rsidP="000A329F">
      <w:pPr>
        <w:pStyle w:val="Paragraphedeliste"/>
        <w:numPr>
          <w:ilvl w:val="0"/>
          <w:numId w:val="13"/>
        </w:numPr>
        <w:tabs>
          <w:tab w:val="left" w:pos="1281"/>
        </w:tabs>
        <w:spacing w:before="76" w:line="480" w:lineRule="auto"/>
        <w:ind w:right="973" w:hanging="384"/>
        <w:jc w:val="both"/>
      </w:pPr>
      <w:r w:rsidRPr="00322856">
        <w:rPr>
          <w:lang w:val="en-GB"/>
        </w:rPr>
        <w:lastRenderedPageBreak/>
        <w:t xml:space="preserve">Wassenaar A, van den Boogaard M, van Achterberg T, </w:t>
      </w:r>
      <w:proofErr w:type="spellStart"/>
      <w:r w:rsidRPr="00322856">
        <w:rPr>
          <w:lang w:val="en-GB"/>
        </w:rPr>
        <w:t>Slooter</w:t>
      </w:r>
      <w:proofErr w:type="spellEnd"/>
      <w:r w:rsidRPr="00322856">
        <w:rPr>
          <w:lang w:val="en-GB"/>
        </w:rPr>
        <w:t xml:space="preserve"> AJC, Kuiper MA, Hoogendoorn ME, Simons KS, Maseda E, Pinto N, Jones C, </w:t>
      </w:r>
      <w:proofErr w:type="spellStart"/>
      <w:r w:rsidRPr="00322856">
        <w:rPr>
          <w:lang w:val="en-GB"/>
        </w:rPr>
        <w:t>Luetz</w:t>
      </w:r>
      <w:proofErr w:type="spellEnd"/>
      <w:r w:rsidRPr="00322856">
        <w:rPr>
          <w:lang w:val="en-GB"/>
        </w:rPr>
        <w:t xml:space="preserve"> A, </w:t>
      </w:r>
      <w:proofErr w:type="spellStart"/>
      <w:r w:rsidRPr="00322856">
        <w:rPr>
          <w:lang w:val="en-GB"/>
        </w:rPr>
        <w:t>Schandl</w:t>
      </w:r>
      <w:proofErr w:type="spellEnd"/>
      <w:r w:rsidRPr="00322856">
        <w:rPr>
          <w:lang w:val="en-GB"/>
        </w:rPr>
        <w:t xml:space="preserve"> A, </w:t>
      </w:r>
      <w:proofErr w:type="spellStart"/>
      <w:r w:rsidRPr="00322856">
        <w:rPr>
          <w:lang w:val="en-GB"/>
        </w:rPr>
        <w:t>Verbrugghe</w:t>
      </w:r>
      <w:proofErr w:type="spellEnd"/>
      <w:r w:rsidRPr="00322856">
        <w:rPr>
          <w:lang w:val="en-GB"/>
        </w:rPr>
        <w:t xml:space="preserve"> </w:t>
      </w:r>
      <w:r w:rsidRPr="00322856">
        <w:rPr>
          <w:spacing w:val="3"/>
          <w:lang w:val="en-GB"/>
        </w:rPr>
        <w:t xml:space="preserve">W, </w:t>
      </w:r>
      <w:r w:rsidRPr="00322856">
        <w:rPr>
          <w:lang w:val="en-GB"/>
        </w:rPr>
        <w:t xml:space="preserve">Aitken </w:t>
      </w:r>
      <w:r w:rsidRPr="00322856">
        <w:rPr>
          <w:spacing w:val="-3"/>
          <w:lang w:val="en-GB"/>
        </w:rPr>
        <w:t xml:space="preserve">LM, </w:t>
      </w:r>
      <w:r w:rsidRPr="00322856">
        <w:rPr>
          <w:lang w:val="en-GB"/>
        </w:rPr>
        <w:t xml:space="preserve">van Haren FMP, Donders ART, Schoonhoven L, </w:t>
      </w:r>
      <w:proofErr w:type="spellStart"/>
      <w:r w:rsidRPr="00322856">
        <w:rPr>
          <w:lang w:val="en-GB"/>
        </w:rPr>
        <w:t>Pickkers</w:t>
      </w:r>
      <w:proofErr w:type="spellEnd"/>
      <w:r w:rsidRPr="00322856">
        <w:rPr>
          <w:lang w:val="en-GB"/>
        </w:rPr>
        <w:t xml:space="preserve"> P. Multinational development and validation of an early prediction model for delirium in ICU patients. </w:t>
      </w:r>
      <w:r>
        <w:rPr>
          <w:i/>
        </w:rPr>
        <w:t>Intensive Care Med</w:t>
      </w:r>
      <w:r>
        <w:rPr>
          <w:i/>
          <w:spacing w:val="-7"/>
        </w:rPr>
        <w:t xml:space="preserve"> </w:t>
      </w:r>
      <w:r>
        <w:t>2015;41:1048–1056.</w:t>
      </w:r>
    </w:p>
    <w:p w14:paraId="5D8791C4" w14:textId="77777777" w:rsidR="000A329F" w:rsidRPr="00322856" w:rsidRDefault="000A329F" w:rsidP="000A329F">
      <w:pPr>
        <w:pStyle w:val="Paragraphedeliste"/>
        <w:numPr>
          <w:ilvl w:val="0"/>
          <w:numId w:val="13"/>
        </w:numPr>
        <w:tabs>
          <w:tab w:val="left" w:pos="1281"/>
        </w:tabs>
        <w:spacing w:line="480" w:lineRule="auto"/>
        <w:ind w:right="970" w:hanging="384"/>
        <w:jc w:val="both"/>
        <w:rPr>
          <w:lang w:val="en-GB"/>
        </w:rPr>
      </w:pPr>
      <w:r w:rsidRPr="00322856">
        <w:rPr>
          <w:lang w:val="en-GB"/>
        </w:rPr>
        <w:t xml:space="preserve">Siddiqi N, Harrison JK, Clegg A, Teale EA, Young J, Taylor J, Simpkins SA. Interventions for preventing delirium in hospitalised non-ICU patients. </w:t>
      </w:r>
      <w:r w:rsidRPr="00322856">
        <w:rPr>
          <w:i/>
          <w:lang w:val="en-GB"/>
        </w:rPr>
        <w:t xml:space="preserve">Cochrane Database </w:t>
      </w:r>
      <w:proofErr w:type="spellStart"/>
      <w:r w:rsidRPr="00322856">
        <w:rPr>
          <w:i/>
          <w:lang w:val="en-GB"/>
        </w:rPr>
        <w:t>Syst</w:t>
      </w:r>
      <w:proofErr w:type="spellEnd"/>
      <w:r w:rsidRPr="00322856">
        <w:rPr>
          <w:i/>
          <w:lang w:val="en-GB"/>
        </w:rPr>
        <w:t xml:space="preserve"> Rev </w:t>
      </w:r>
      <w:r w:rsidRPr="00322856">
        <w:rPr>
          <w:lang w:val="en-GB"/>
        </w:rPr>
        <w:t>2016;3:CD005563.</w:t>
      </w:r>
    </w:p>
    <w:p w14:paraId="34EFFE3F" w14:textId="77777777" w:rsidR="000A329F" w:rsidRDefault="000A329F" w:rsidP="000A329F">
      <w:pPr>
        <w:pStyle w:val="Paragraphedeliste"/>
        <w:numPr>
          <w:ilvl w:val="0"/>
          <w:numId w:val="13"/>
        </w:numPr>
        <w:tabs>
          <w:tab w:val="left" w:pos="1281"/>
        </w:tabs>
        <w:spacing w:line="480" w:lineRule="auto"/>
        <w:ind w:right="976" w:hanging="384"/>
        <w:jc w:val="both"/>
      </w:pPr>
      <w:r w:rsidRPr="00322856">
        <w:rPr>
          <w:lang w:val="en-GB"/>
        </w:rPr>
        <w:t xml:space="preserve">Schweickert WD, Pohlman </w:t>
      </w:r>
      <w:r w:rsidRPr="00322856">
        <w:rPr>
          <w:spacing w:val="-2"/>
          <w:lang w:val="en-GB"/>
        </w:rPr>
        <w:t xml:space="preserve">MC, </w:t>
      </w:r>
      <w:r w:rsidRPr="00322856">
        <w:rPr>
          <w:lang w:val="en-GB"/>
        </w:rPr>
        <w:t xml:space="preserve">Pohlman AS, </w:t>
      </w:r>
      <w:proofErr w:type="spellStart"/>
      <w:r w:rsidRPr="00322856">
        <w:rPr>
          <w:lang w:val="en-GB"/>
        </w:rPr>
        <w:t>Nigos</w:t>
      </w:r>
      <w:proofErr w:type="spellEnd"/>
      <w:r w:rsidRPr="00322856">
        <w:rPr>
          <w:lang w:val="en-GB"/>
        </w:rPr>
        <w:t xml:space="preserve"> C, Pawlik AJ, </w:t>
      </w:r>
      <w:proofErr w:type="spellStart"/>
      <w:r w:rsidRPr="00322856">
        <w:rPr>
          <w:lang w:val="en-GB"/>
        </w:rPr>
        <w:t>Esbrook</w:t>
      </w:r>
      <w:proofErr w:type="spellEnd"/>
      <w:r w:rsidRPr="00322856">
        <w:rPr>
          <w:lang w:val="en-GB"/>
        </w:rPr>
        <w:t xml:space="preserve"> CL, Spears L, Miller M, Franczyk M, Deprizio D, Schmidt GA, Bowman A, Barr R, McCallister KE, Hall </w:t>
      </w:r>
      <w:r w:rsidRPr="00322856">
        <w:rPr>
          <w:spacing w:val="-3"/>
          <w:lang w:val="en-GB"/>
        </w:rPr>
        <w:t xml:space="preserve">JB, </w:t>
      </w:r>
      <w:r w:rsidRPr="00322856">
        <w:rPr>
          <w:lang w:val="en-GB"/>
        </w:rPr>
        <w:t xml:space="preserve">Kress JP. Early physical and occupational therapy in mechanically ventilated, critically ill patients: a randomised controlled trial. </w:t>
      </w:r>
      <w:r>
        <w:rPr>
          <w:i/>
        </w:rPr>
        <w:t xml:space="preserve">Lancet </w:t>
      </w:r>
      <w:proofErr w:type="spellStart"/>
      <w:r>
        <w:rPr>
          <w:i/>
        </w:rPr>
        <w:t>Lond</w:t>
      </w:r>
      <w:proofErr w:type="spellEnd"/>
      <w:r>
        <w:rPr>
          <w:i/>
        </w:rPr>
        <w:t xml:space="preserve"> </w:t>
      </w:r>
      <w:proofErr w:type="spellStart"/>
      <w:r>
        <w:rPr>
          <w:i/>
        </w:rPr>
        <w:t>Engl</w:t>
      </w:r>
      <w:proofErr w:type="spellEnd"/>
      <w:r>
        <w:rPr>
          <w:i/>
          <w:spacing w:val="-8"/>
        </w:rPr>
        <w:t xml:space="preserve"> </w:t>
      </w:r>
      <w:r>
        <w:t>2009;373:1874–1882.</w:t>
      </w:r>
    </w:p>
    <w:p w14:paraId="75F97BE5" w14:textId="77777777" w:rsidR="000A329F" w:rsidRDefault="000A329F" w:rsidP="000A329F">
      <w:pPr>
        <w:pStyle w:val="Paragraphedeliste"/>
        <w:numPr>
          <w:ilvl w:val="0"/>
          <w:numId w:val="13"/>
        </w:numPr>
        <w:tabs>
          <w:tab w:val="left" w:pos="1281"/>
        </w:tabs>
        <w:spacing w:line="480" w:lineRule="auto"/>
        <w:ind w:right="974" w:hanging="384"/>
        <w:jc w:val="both"/>
      </w:pPr>
      <w:r w:rsidRPr="00322856">
        <w:rPr>
          <w:lang w:val="en-GB"/>
        </w:rPr>
        <w:t xml:space="preserve">Fraser D, Spiva L, Forman </w:t>
      </w:r>
      <w:r w:rsidRPr="00322856">
        <w:rPr>
          <w:spacing w:val="3"/>
          <w:lang w:val="en-GB"/>
        </w:rPr>
        <w:t xml:space="preserve">W, </w:t>
      </w:r>
      <w:r w:rsidRPr="00322856">
        <w:rPr>
          <w:lang w:val="en-GB"/>
        </w:rPr>
        <w:t xml:space="preserve">Hallen C. Original Research: Implementation of an Early Mobility Program in an ICU. </w:t>
      </w:r>
      <w:r>
        <w:rPr>
          <w:i/>
        </w:rPr>
        <w:t xml:space="preserve">AJN Am J </w:t>
      </w:r>
      <w:proofErr w:type="spellStart"/>
      <w:r>
        <w:rPr>
          <w:i/>
        </w:rPr>
        <w:t>Nurs</w:t>
      </w:r>
      <w:proofErr w:type="spellEnd"/>
      <w:r>
        <w:rPr>
          <w:i/>
          <w:spacing w:val="-6"/>
        </w:rPr>
        <w:t xml:space="preserve"> </w:t>
      </w:r>
      <w:r>
        <w:t>2015;115:49–58.</w:t>
      </w:r>
    </w:p>
    <w:p w14:paraId="7F12E531" w14:textId="77777777" w:rsidR="000A329F" w:rsidRPr="00322856" w:rsidRDefault="000A329F" w:rsidP="000A329F">
      <w:pPr>
        <w:pStyle w:val="Paragraphedeliste"/>
        <w:numPr>
          <w:ilvl w:val="0"/>
          <w:numId w:val="13"/>
        </w:numPr>
        <w:tabs>
          <w:tab w:val="left" w:pos="1281"/>
        </w:tabs>
        <w:spacing w:line="480" w:lineRule="auto"/>
        <w:ind w:right="969" w:hanging="384"/>
        <w:jc w:val="both"/>
        <w:rPr>
          <w:lang w:val="en-GB"/>
        </w:rPr>
      </w:pPr>
      <w:r>
        <w:t xml:space="preserve">Balas </w:t>
      </w:r>
      <w:r>
        <w:rPr>
          <w:spacing w:val="-2"/>
        </w:rPr>
        <w:t xml:space="preserve">MC, </w:t>
      </w:r>
      <w:proofErr w:type="spellStart"/>
      <w:r>
        <w:t>Vasilevskis</w:t>
      </w:r>
      <w:proofErr w:type="spellEnd"/>
      <w:r>
        <w:t xml:space="preserve"> EE, Olsen KM, Schmid KK, </w:t>
      </w:r>
      <w:proofErr w:type="spellStart"/>
      <w:r>
        <w:t>Shostrom</w:t>
      </w:r>
      <w:proofErr w:type="spellEnd"/>
      <w:r>
        <w:t xml:space="preserve"> V, Cohen MZ, </w:t>
      </w:r>
      <w:proofErr w:type="spellStart"/>
      <w:r>
        <w:t>Peitz</w:t>
      </w:r>
      <w:proofErr w:type="spellEnd"/>
      <w:r>
        <w:t xml:space="preserve">  G, </w:t>
      </w:r>
      <w:proofErr w:type="spellStart"/>
      <w:r>
        <w:t>Gannon</w:t>
      </w:r>
      <w:proofErr w:type="spellEnd"/>
      <w:r>
        <w:t xml:space="preserve"> DE, Sisson J, Sullivan J, </w:t>
      </w:r>
      <w:proofErr w:type="spellStart"/>
      <w:r>
        <w:t>Stothert</w:t>
      </w:r>
      <w:proofErr w:type="spellEnd"/>
      <w:r>
        <w:t xml:space="preserve"> JC, </w:t>
      </w:r>
      <w:proofErr w:type="spellStart"/>
      <w:r>
        <w:t>Lazure</w:t>
      </w:r>
      <w:proofErr w:type="spellEnd"/>
      <w:r>
        <w:t xml:space="preserve"> J, </w:t>
      </w:r>
      <w:proofErr w:type="spellStart"/>
      <w:r>
        <w:t>Nuss</w:t>
      </w:r>
      <w:proofErr w:type="spellEnd"/>
      <w:r>
        <w:t xml:space="preserve"> SL, Jawa RS, </w:t>
      </w:r>
      <w:proofErr w:type="spellStart"/>
      <w:r>
        <w:t>Freihaut</w:t>
      </w:r>
      <w:proofErr w:type="spellEnd"/>
      <w:r>
        <w:t xml:space="preserve"> F, Ely EW, Burke WJ. </w:t>
      </w:r>
      <w:r w:rsidRPr="00322856">
        <w:rPr>
          <w:lang w:val="en-GB"/>
        </w:rPr>
        <w:t xml:space="preserve">Effectiveness and Safety of the Awakening and Breathing Coordination, Delirium Monitoring/Management, and Early Exercise/Mobility Bundle*: </w:t>
      </w:r>
      <w:r w:rsidRPr="00322856">
        <w:rPr>
          <w:i/>
          <w:lang w:val="en-GB"/>
        </w:rPr>
        <w:t xml:space="preserve">Crit Care Med </w:t>
      </w:r>
      <w:r w:rsidRPr="00322856">
        <w:rPr>
          <w:lang w:val="en-GB"/>
        </w:rPr>
        <w:t>2014;42:1024–1036.</w:t>
      </w:r>
    </w:p>
    <w:p w14:paraId="12EF8350" w14:textId="77777777" w:rsidR="000A329F" w:rsidRDefault="000A329F" w:rsidP="000A329F">
      <w:pPr>
        <w:pStyle w:val="Paragraphedeliste"/>
        <w:numPr>
          <w:ilvl w:val="0"/>
          <w:numId w:val="13"/>
        </w:numPr>
        <w:tabs>
          <w:tab w:val="left" w:pos="1281"/>
        </w:tabs>
        <w:spacing w:line="480" w:lineRule="auto"/>
        <w:ind w:right="968" w:hanging="384"/>
        <w:jc w:val="both"/>
      </w:pPr>
      <w:r w:rsidRPr="00322856">
        <w:rPr>
          <w:lang w:val="en-GB"/>
        </w:rPr>
        <w:t xml:space="preserve">Girard TD, Kress JP, Fuchs BD, Thomason JW, Schweickert WD, Pun BT, </w:t>
      </w:r>
      <w:proofErr w:type="spellStart"/>
      <w:r w:rsidRPr="00322856">
        <w:rPr>
          <w:lang w:val="en-GB"/>
        </w:rPr>
        <w:t>Taichman</w:t>
      </w:r>
      <w:proofErr w:type="spellEnd"/>
      <w:r w:rsidRPr="00322856">
        <w:rPr>
          <w:lang w:val="en-GB"/>
        </w:rPr>
        <w:t xml:space="preserve"> </w:t>
      </w:r>
      <w:r w:rsidRPr="00322856">
        <w:rPr>
          <w:spacing w:val="-2"/>
          <w:lang w:val="en-GB"/>
        </w:rPr>
        <w:t xml:space="preserve">DB, </w:t>
      </w:r>
      <w:r w:rsidRPr="00322856">
        <w:rPr>
          <w:lang w:val="en-GB"/>
        </w:rPr>
        <w:t xml:space="preserve">Dunn JG, Pohlman AS, </w:t>
      </w:r>
      <w:proofErr w:type="spellStart"/>
      <w:r w:rsidRPr="00322856">
        <w:rPr>
          <w:lang w:val="en-GB"/>
        </w:rPr>
        <w:t>Kinniry</w:t>
      </w:r>
      <w:proofErr w:type="spellEnd"/>
      <w:r w:rsidRPr="00322856">
        <w:rPr>
          <w:lang w:val="en-GB"/>
        </w:rPr>
        <w:t xml:space="preserve"> PA, others. Efficacy and safety of a paired sedation and ventilator weaning protocol for mechanically ventilated patients in intensive care (Awakening and Breathing Controlled trial): a randomised controlled trial. </w:t>
      </w:r>
      <w:r>
        <w:rPr>
          <w:i/>
        </w:rPr>
        <w:t xml:space="preserve">The Lancet </w:t>
      </w:r>
      <w:r>
        <w:t>2008;371:126– 134.</w:t>
      </w:r>
    </w:p>
    <w:p w14:paraId="098D46F1" w14:textId="77777777" w:rsidR="000A329F" w:rsidRDefault="000A329F" w:rsidP="000A329F">
      <w:pPr>
        <w:pStyle w:val="Paragraphedeliste"/>
        <w:numPr>
          <w:ilvl w:val="0"/>
          <w:numId w:val="13"/>
        </w:numPr>
        <w:tabs>
          <w:tab w:val="left" w:pos="1281"/>
        </w:tabs>
        <w:spacing w:line="480" w:lineRule="auto"/>
        <w:ind w:right="979" w:hanging="384"/>
        <w:jc w:val="both"/>
      </w:pPr>
      <w:r w:rsidRPr="00322856">
        <w:rPr>
          <w:lang w:val="en-GB"/>
        </w:rPr>
        <w:t xml:space="preserve">Strøm T, Martinussen T, Toft P. A protocol of no sedation for critically ill patients receiving mechanical ventilation: a randomised trial. </w:t>
      </w:r>
      <w:r>
        <w:rPr>
          <w:i/>
        </w:rPr>
        <w:t xml:space="preserve">Lancet </w:t>
      </w:r>
      <w:proofErr w:type="spellStart"/>
      <w:r>
        <w:rPr>
          <w:i/>
        </w:rPr>
        <w:t>Lond</w:t>
      </w:r>
      <w:proofErr w:type="spellEnd"/>
      <w:r>
        <w:rPr>
          <w:i/>
        </w:rPr>
        <w:t xml:space="preserve"> </w:t>
      </w:r>
      <w:proofErr w:type="spellStart"/>
      <w:r>
        <w:rPr>
          <w:i/>
        </w:rPr>
        <w:t>Engl</w:t>
      </w:r>
      <w:proofErr w:type="spellEnd"/>
      <w:r>
        <w:rPr>
          <w:i/>
          <w:spacing w:val="-7"/>
        </w:rPr>
        <w:t xml:space="preserve"> </w:t>
      </w:r>
      <w:r>
        <w:t>2010;375:475–480.</w:t>
      </w:r>
    </w:p>
    <w:p w14:paraId="0BE74BD8" w14:textId="77777777" w:rsidR="000A329F" w:rsidRDefault="000A329F" w:rsidP="000A329F">
      <w:pPr>
        <w:pStyle w:val="Paragraphedeliste"/>
        <w:numPr>
          <w:ilvl w:val="0"/>
          <w:numId w:val="13"/>
        </w:numPr>
        <w:tabs>
          <w:tab w:val="left" w:pos="1281"/>
        </w:tabs>
        <w:spacing w:before="1" w:line="480" w:lineRule="auto"/>
        <w:ind w:right="970" w:hanging="384"/>
        <w:jc w:val="both"/>
      </w:pPr>
      <w:r>
        <w:t xml:space="preserve">Girard TD, Pandharipande PP, Carson SS, Schmidt GA, Wright PE, </w:t>
      </w:r>
      <w:proofErr w:type="spellStart"/>
      <w:r>
        <w:t>Canonico</w:t>
      </w:r>
      <w:proofErr w:type="spellEnd"/>
      <w:r>
        <w:t xml:space="preserve"> AE, </w:t>
      </w:r>
      <w:proofErr w:type="spellStart"/>
      <w:r>
        <w:t>Pun</w:t>
      </w:r>
      <w:proofErr w:type="spellEnd"/>
      <w:r>
        <w:t xml:space="preserve"> BT, Thompson JL, </w:t>
      </w:r>
      <w:proofErr w:type="spellStart"/>
      <w:r>
        <w:t>Shintani</w:t>
      </w:r>
      <w:proofErr w:type="spellEnd"/>
      <w:r>
        <w:t xml:space="preserve"> AK, Meltzer HY, Bernard GR, </w:t>
      </w:r>
      <w:proofErr w:type="spellStart"/>
      <w:r>
        <w:t>Dittus</w:t>
      </w:r>
      <w:proofErr w:type="spellEnd"/>
      <w:r>
        <w:t xml:space="preserve"> RS, Ely EW.</w:t>
      </w:r>
      <w:r>
        <w:rPr>
          <w:spacing w:val="41"/>
        </w:rPr>
        <w:t xml:space="preserve"> </w:t>
      </w:r>
      <w:proofErr w:type="spellStart"/>
      <w:r>
        <w:t>Feasibility</w:t>
      </w:r>
      <w:proofErr w:type="spellEnd"/>
      <w:r>
        <w:t>,</w:t>
      </w:r>
    </w:p>
    <w:p w14:paraId="43554B1A" w14:textId="77777777" w:rsidR="000A329F" w:rsidRDefault="000A329F" w:rsidP="000A329F">
      <w:pPr>
        <w:spacing w:line="480" w:lineRule="auto"/>
        <w:jc w:val="both"/>
        <w:sectPr w:rsidR="000A329F">
          <w:pgSz w:w="11910" w:h="16840"/>
          <w:pgMar w:top="1180" w:right="160" w:bottom="880" w:left="520" w:header="0" w:footer="648" w:gutter="0"/>
          <w:cols w:space="720"/>
        </w:sectPr>
      </w:pPr>
    </w:p>
    <w:p w14:paraId="3A2EEFAD" w14:textId="77777777" w:rsidR="000A329F" w:rsidRPr="00322856" w:rsidRDefault="000A329F" w:rsidP="000A329F">
      <w:pPr>
        <w:pStyle w:val="Corpsdetexte"/>
        <w:spacing w:before="76" w:line="477" w:lineRule="auto"/>
        <w:ind w:left="1280" w:right="976"/>
        <w:rPr>
          <w:lang w:val="en-GB"/>
        </w:rPr>
      </w:pPr>
      <w:r w:rsidRPr="00322856">
        <w:rPr>
          <w:lang w:val="en-GB"/>
        </w:rPr>
        <w:lastRenderedPageBreak/>
        <w:t xml:space="preserve">efficacy, and safety of antipsychotics for intensive care unit delirium: The MIND randomized, placebo-controlled trial*: </w:t>
      </w:r>
      <w:r w:rsidRPr="00322856">
        <w:rPr>
          <w:i/>
          <w:lang w:val="en-GB"/>
        </w:rPr>
        <w:t xml:space="preserve">Crit Care Med </w:t>
      </w:r>
      <w:r w:rsidRPr="00322856">
        <w:rPr>
          <w:lang w:val="en-GB"/>
        </w:rPr>
        <w:t>2010;38:428–437.</w:t>
      </w:r>
    </w:p>
    <w:p w14:paraId="35AD8169" w14:textId="77777777" w:rsidR="000A329F" w:rsidRDefault="000A329F" w:rsidP="000A329F">
      <w:pPr>
        <w:pStyle w:val="Paragraphedeliste"/>
        <w:numPr>
          <w:ilvl w:val="0"/>
          <w:numId w:val="13"/>
        </w:numPr>
        <w:tabs>
          <w:tab w:val="left" w:pos="1281"/>
        </w:tabs>
        <w:spacing w:before="4" w:line="480" w:lineRule="auto"/>
        <w:ind w:right="969" w:hanging="384"/>
        <w:jc w:val="both"/>
      </w:pPr>
      <w:r w:rsidRPr="00322856">
        <w:rPr>
          <w:lang w:val="en-GB"/>
        </w:rPr>
        <w:t xml:space="preserve">Wang </w:t>
      </w:r>
      <w:r w:rsidRPr="00322856">
        <w:rPr>
          <w:spacing w:val="3"/>
          <w:lang w:val="en-GB"/>
        </w:rPr>
        <w:t xml:space="preserve">W, </w:t>
      </w:r>
      <w:r w:rsidRPr="00322856">
        <w:rPr>
          <w:lang w:val="en-GB"/>
        </w:rPr>
        <w:t xml:space="preserve">Li H-L, Wang D-X, Zhu X, Li S-L, Yao G-Q, Chen K-S, Gu X-E, Zhu S-N. Haloperidol prophylaxis decreases delirium incidence in elderly patients after noncardiac surgery: A randomized controlled trial*. </w:t>
      </w:r>
      <w:r>
        <w:rPr>
          <w:i/>
        </w:rPr>
        <w:t>Crit Care Med</w:t>
      </w:r>
      <w:r>
        <w:rPr>
          <w:i/>
          <w:spacing w:val="-5"/>
        </w:rPr>
        <w:t xml:space="preserve"> </w:t>
      </w:r>
      <w:r>
        <w:t>2012;40:731–739.</w:t>
      </w:r>
    </w:p>
    <w:p w14:paraId="5C4A7082" w14:textId="77777777" w:rsidR="000A329F" w:rsidRDefault="000A329F" w:rsidP="000A329F">
      <w:pPr>
        <w:pStyle w:val="Paragraphedeliste"/>
        <w:numPr>
          <w:ilvl w:val="0"/>
          <w:numId w:val="13"/>
        </w:numPr>
        <w:tabs>
          <w:tab w:val="left" w:pos="1281"/>
        </w:tabs>
        <w:spacing w:before="1" w:line="480" w:lineRule="auto"/>
        <w:ind w:right="969" w:hanging="384"/>
        <w:jc w:val="both"/>
      </w:pPr>
      <w:r w:rsidRPr="00322856">
        <w:rPr>
          <w:lang w:val="en-GB"/>
        </w:rPr>
        <w:t xml:space="preserve">Page VJ, Ely EW, Gates S, Zhao XB, Alce T, Shintani A, Jackson J, Perkins GD, McAuley DF. Effect of intravenous haloperidol on the duration of delirium and coma in critically ill patients (Hope-ICU): a randomised, double-blind, placebo-controlled trial. </w:t>
      </w:r>
      <w:r>
        <w:rPr>
          <w:i/>
        </w:rPr>
        <w:t xml:space="preserve">Lancet </w:t>
      </w:r>
      <w:proofErr w:type="spellStart"/>
      <w:r>
        <w:rPr>
          <w:i/>
        </w:rPr>
        <w:t>Respir</w:t>
      </w:r>
      <w:proofErr w:type="spellEnd"/>
      <w:r>
        <w:rPr>
          <w:i/>
        </w:rPr>
        <w:t xml:space="preserve"> Med</w:t>
      </w:r>
      <w:r>
        <w:rPr>
          <w:i/>
          <w:spacing w:val="-1"/>
        </w:rPr>
        <w:t xml:space="preserve"> </w:t>
      </w:r>
      <w:r>
        <w:t>2013;1:515–523.</w:t>
      </w:r>
    </w:p>
    <w:p w14:paraId="2ECB237D" w14:textId="77777777" w:rsidR="000A329F" w:rsidRDefault="000A329F" w:rsidP="000A329F">
      <w:pPr>
        <w:pStyle w:val="Paragraphedeliste"/>
        <w:numPr>
          <w:ilvl w:val="0"/>
          <w:numId w:val="13"/>
        </w:numPr>
        <w:tabs>
          <w:tab w:val="left" w:pos="1281"/>
        </w:tabs>
        <w:spacing w:line="480" w:lineRule="auto"/>
        <w:ind w:right="969" w:hanging="384"/>
        <w:jc w:val="both"/>
      </w:pPr>
      <w:r w:rsidRPr="00322856">
        <w:rPr>
          <w:lang w:val="en-GB"/>
        </w:rPr>
        <w:t xml:space="preserve">van den Boogaard M, Schoonhoven L, van Achterberg T, van der Hoeven JG, </w:t>
      </w:r>
      <w:proofErr w:type="spellStart"/>
      <w:r w:rsidRPr="00322856">
        <w:rPr>
          <w:lang w:val="en-GB"/>
        </w:rPr>
        <w:t>Pickkers</w:t>
      </w:r>
      <w:proofErr w:type="spellEnd"/>
      <w:r w:rsidRPr="00322856">
        <w:rPr>
          <w:lang w:val="en-GB"/>
        </w:rPr>
        <w:t xml:space="preserve"> P. Haloperidol prophylaxis in critically ill patients with a high risk for delirium. </w:t>
      </w:r>
      <w:r>
        <w:rPr>
          <w:i/>
        </w:rPr>
        <w:t xml:space="preserve">Crit Care </w:t>
      </w:r>
      <w:r>
        <w:t>2013;17:1.</w:t>
      </w:r>
    </w:p>
    <w:p w14:paraId="421D3A57" w14:textId="77777777" w:rsidR="000A329F" w:rsidRDefault="000A329F" w:rsidP="000A329F">
      <w:pPr>
        <w:pStyle w:val="Paragraphedeliste"/>
        <w:numPr>
          <w:ilvl w:val="0"/>
          <w:numId w:val="13"/>
        </w:numPr>
        <w:tabs>
          <w:tab w:val="left" w:pos="1281"/>
        </w:tabs>
        <w:spacing w:line="480" w:lineRule="auto"/>
        <w:ind w:right="968" w:hanging="384"/>
        <w:jc w:val="both"/>
      </w:pPr>
      <w:r>
        <w:t>Al-</w:t>
      </w:r>
      <w:proofErr w:type="spellStart"/>
      <w:r>
        <w:t>Qadheeb</w:t>
      </w:r>
      <w:proofErr w:type="spellEnd"/>
      <w:r>
        <w:t xml:space="preserve"> NS, </w:t>
      </w:r>
      <w:proofErr w:type="spellStart"/>
      <w:r>
        <w:t>Skrobik</w:t>
      </w:r>
      <w:proofErr w:type="spellEnd"/>
      <w:r>
        <w:t xml:space="preserve"> Y, </w:t>
      </w:r>
      <w:proofErr w:type="spellStart"/>
      <w:r>
        <w:t>Schumaker</w:t>
      </w:r>
      <w:proofErr w:type="spellEnd"/>
      <w:r>
        <w:t xml:space="preserve"> G, Pacheco MN, Roberts RJ, </w:t>
      </w:r>
      <w:proofErr w:type="spellStart"/>
      <w:r>
        <w:t>Ruthazer</w:t>
      </w:r>
      <w:proofErr w:type="spellEnd"/>
      <w:r>
        <w:t xml:space="preserve"> RR, </w:t>
      </w:r>
      <w:proofErr w:type="spellStart"/>
      <w:r>
        <w:t>Devlin</w:t>
      </w:r>
      <w:proofErr w:type="spellEnd"/>
      <w:r>
        <w:t xml:space="preserve"> JW. </w:t>
      </w:r>
      <w:r w:rsidRPr="00322856">
        <w:rPr>
          <w:lang w:val="en-GB"/>
        </w:rPr>
        <w:t xml:space="preserve">Preventing ICU Subsyndromal Delirium Conversion to Delirium With Low-Dose IV Haloperidol: A Double-Blind, Placebo-Controlled Pilot Study*. </w:t>
      </w:r>
      <w:r>
        <w:rPr>
          <w:i/>
        </w:rPr>
        <w:t xml:space="preserve">Crit Care Med </w:t>
      </w:r>
      <w:r>
        <w:t>2016;44:583– 591.</w:t>
      </w:r>
    </w:p>
    <w:p w14:paraId="765403D4" w14:textId="77777777" w:rsidR="000A329F" w:rsidRDefault="000A329F" w:rsidP="000A329F">
      <w:pPr>
        <w:pStyle w:val="Paragraphedeliste"/>
        <w:numPr>
          <w:ilvl w:val="0"/>
          <w:numId w:val="13"/>
        </w:numPr>
        <w:tabs>
          <w:tab w:val="left" w:pos="1281"/>
        </w:tabs>
        <w:spacing w:before="1" w:line="480" w:lineRule="auto"/>
        <w:ind w:right="976" w:hanging="384"/>
        <w:jc w:val="both"/>
      </w:pPr>
      <w:r w:rsidRPr="00322856">
        <w:rPr>
          <w:lang w:val="en-GB"/>
        </w:rPr>
        <w:t xml:space="preserve">Pandharipande PP, Pun BT, Herr DL, Maze M, Girard TD, Miller RR, Shintani AK, Thompson JL, Jackson JC, Deppen SA, others. Effect of sedation with dexmedetomidine vs lorazepam on acute brain dysfunction in mechanically ventilated patients: the MENDS randomized controlled trial. </w:t>
      </w:r>
      <w:proofErr w:type="spellStart"/>
      <w:r>
        <w:rPr>
          <w:i/>
        </w:rPr>
        <w:t>Jama</w:t>
      </w:r>
      <w:proofErr w:type="spellEnd"/>
      <w:r>
        <w:rPr>
          <w:i/>
          <w:spacing w:val="2"/>
        </w:rPr>
        <w:t xml:space="preserve"> </w:t>
      </w:r>
      <w:r>
        <w:t>2007;298:2644–2653.</w:t>
      </w:r>
    </w:p>
    <w:p w14:paraId="1023CF42" w14:textId="77777777" w:rsidR="000A329F" w:rsidRDefault="000A329F" w:rsidP="000A329F">
      <w:pPr>
        <w:pStyle w:val="Paragraphedeliste"/>
        <w:numPr>
          <w:ilvl w:val="0"/>
          <w:numId w:val="13"/>
        </w:numPr>
        <w:tabs>
          <w:tab w:val="left" w:pos="1281"/>
        </w:tabs>
        <w:spacing w:line="480" w:lineRule="auto"/>
        <w:ind w:right="976" w:hanging="384"/>
        <w:jc w:val="both"/>
      </w:pPr>
      <w:r w:rsidRPr="00322856">
        <w:rPr>
          <w:lang w:val="en-GB"/>
        </w:rPr>
        <w:t xml:space="preserve">Riker RR, Shehabi Y, </w:t>
      </w:r>
      <w:proofErr w:type="spellStart"/>
      <w:r w:rsidRPr="00322856">
        <w:rPr>
          <w:lang w:val="en-GB"/>
        </w:rPr>
        <w:t>Bokesch</w:t>
      </w:r>
      <w:proofErr w:type="spellEnd"/>
      <w:r w:rsidRPr="00322856">
        <w:rPr>
          <w:lang w:val="en-GB"/>
        </w:rPr>
        <w:t xml:space="preserve"> PM, Ceraso D, </w:t>
      </w:r>
      <w:proofErr w:type="spellStart"/>
      <w:r w:rsidRPr="00322856">
        <w:rPr>
          <w:lang w:val="en-GB"/>
        </w:rPr>
        <w:t>Wisemandle</w:t>
      </w:r>
      <w:proofErr w:type="spellEnd"/>
      <w:r w:rsidRPr="00322856">
        <w:rPr>
          <w:lang w:val="en-GB"/>
        </w:rPr>
        <w:t xml:space="preserve"> W, Koura F, Whitten P,  Margolis BD, Byrne DW, Ely EW, others. Dexmedetomidine vs midazolam for sedation of critically ill patients: a randomized trial. </w:t>
      </w:r>
      <w:proofErr w:type="spellStart"/>
      <w:r>
        <w:rPr>
          <w:i/>
        </w:rPr>
        <w:t>Jama</w:t>
      </w:r>
      <w:proofErr w:type="spellEnd"/>
      <w:r>
        <w:rPr>
          <w:i/>
          <w:spacing w:val="-6"/>
        </w:rPr>
        <w:t xml:space="preserve"> </w:t>
      </w:r>
      <w:r>
        <w:t>2009;301:489–499.</w:t>
      </w:r>
    </w:p>
    <w:p w14:paraId="48D2D88A" w14:textId="77777777" w:rsidR="000A329F" w:rsidRDefault="000A329F" w:rsidP="000A329F">
      <w:pPr>
        <w:pStyle w:val="Paragraphedeliste"/>
        <w:numPr>
          <w:ilvl w:val="0"/>
          <w:numId w:val="13"/>
        </w:numPr>
        <w:tabs>
          <w:tab w:val="left" w:pos="1281"/>
        </w:tabs>
        <w:spacing w:line="480" w:lineRule="auto"/>
        <w:ind w:right="977" w:hanging="384"/>
        <w:jc w:val="both"/>
      </w:pPr>
      <w:r w:rsidRPr="00322856">
        <w:rPr>
          <w:lang w:val="en-GB"/>
        </w:rPr>
        <w:t xml:space="preserve">Mo Y, Zimmermann AE. Role of dexmedetomidine for the prevention and treatment of delirium in intensive care unit patients. </w:t>
      </w:r>
      <w:r>
        <w:rPr>
          <w:i/>
        </w:rPr>
        <w:t xml:space="preserve">Ann </w:t>
      </w:r>
      <w:proofErr w:type="spellStart"/>
      <w:r>
        <w:rPr>
          <w:i/>
        </w:rPr>
        <w:t>Pharmacother</w:t>
      </w:r>
      <w:proofErr w:type="spellEnd"/>
      <w:r>
        <w:rPr>
          <w:i/>
          <w:spacing w:val="-3"/>
        </w:rPr>
        <w:t xml:space="preserve"> </w:t>
      </w:r>
      <w:r>
        <w:t>2013;47:869–876.</w:t>
      </w:r>
    </w:p>
    <w:p w14:paraId="5BC9FD7F" w14:textId="77777777" w:rsidR="000A329F" w:rsidRDefault="000A329F" w:rsidP="000A329F">
      <w:pPr>
        <w:pStyle w:val="Paragraphedeliste"/>
        <w:numPr>
          <w:ilvl w:val="0"/>
          <w:numId w:val="13"/>
        </w:numPr>
        <w:tabs>
          <w:tab w:val="left" w:pos="1281"/>
        </w:tabs>
        <w:spacing w:line="480" w:lineRule="auto"/>
        <w:ind w:right="973" w:hanging="384"/>
        <w:jc w:val="both"/>
      </w:pPr>
      <w:r w:rsidRPr="00322856">
        <w:rPr>
          <w:lang w:val="en-GB"/>
        </w:rPr>
        <w:t xml:space="preserve">Reade </w:t>
      </w:r>
      <w:r w:rsidRPr="00322856">
        <w:rPr>
          <w:spacing w:val="-2"/>
          <w:lang w:val="en-GB"/>
        </w:rPr>
        <w:t xml:space="preserve">MC, </w:t>
      </w:r>
      <w:r w:rsidRPr="00322856">
        <w:rPr>
          <w:lang w:val="en-GB"/>
        </w:rPr>
        <w:t xml:space="preserve">Eastwood GM, Bellomo R, Bailey M, </w:t>
      </w:r>
      <w:proofErr w:type="spellStart"/>
      <w:r w:rsidRPr="00322856">
        <w:rPr>
          <w:lang w:val="en-GB"/>
        </w:rPr>
        <w:t>Bersten</w:t>
      </w:r>
      <w:proofErr w:type="spellEnd"/>
      <w:r w:rsidRPr="00322856">
        <w:rPr>
          <w:lang w:val="en-GB"/>
        </w:rPr>
        <w:t xml:space="preserve"> A, Cheung B, Davies A, Delaney A, Ghosh A, van Haren F, Harley N, Knight D, McGuiness S, Mulder J, O’Donoghue S, Simpson N, Young P, for the </w:t>
      </w:r>
      <w:proofErr w:type="spellStart"/>
      <w:r w:rsidRPr="00322856">
        <w:rPr>
          <w:lang w:val="en-GB"/>
        </w:rPr>
        <w:t>DahLIA</w:t>
      </w:r>
      <w:proofErr w:type="spellEnd"/>
      <w:r w:rsidRPr="00322856">
        <w:rPr>
          <w:lang w:val="en-GB"/>
        </w:rPr>
        <w:t xml:space="preserve"> Investigators and the Australian and New Zealand Intensive Care Society Clinical Trials Group. </w:t>
      </w:r>
      <w:proofErr w:type="spellStart"/>
      <w:r>
        <w:t>Effect</w:t>
      </w:r>
      <w:proofErr w:type="spellEnd"/>
      <w:r>
        <w:t xml:space="preserve"> of </w:t>
      </w:r>
      <w:proofErr w:type="spellStart"/>
      <w:r>
        <w:t>Dexmedetomidine</w:t>
      </w:r>
      <w:proofErr w:type="spellEnd"/>
      <w:r>
        <w:t xml:space="preserve"> Added to</w:t>
      </w:r>
      <w:r>
        <w:rPr>
          <w:spacing w:val="39"/>
        </w:rPr>
        <w:t xml:space="preserve"> </w:t>
      </w:r>
      <w:r>
        <w:t>Standard</w:t>
      </w:r>
    </w:p>
    <w:p w14:paraId="6F0EE965" w14:textId="77777777" w:rsidR="000A329F" w:rsidRDefault="000A329F" w:rsidP="000A329F">
      <w:pPr>
        <w:spacing w:line="480" w:lineRule="auto"/>
        <w:jc w:val="both"/>
        <w:sectPr w:rsidR="000A329F">
          <w:pgSz w:w="11910" w:h="16840"/>
          <w:pgMar w:top="1180" w:right="160" w:bottom="880" w:left="520" w:header="0" w:footer="648" w:gutter="0"/>
          <w:cols w:space="720"/>
        </w:sectPr>
      </w:pPr>
    </w:p>
    <w:p w14:paraId="2A1CB5FD" w14:textId="77777777" w:rsidR="000A329F" w:rsidRDefault="000A329F" w:rsidP="000A329F">
      <w:pPr>
        <w:pStyle w:val="Corpsdetexte"/>
        <w:spacing w:before="76" w:line="477" w:lineRule="auto"/>
        <w:ind w:left="1280" w:right="975"/>
        <w:jc w:val="both"/>
      </w:pPr>
      <w:r w:rsidRPr="00322856">
        <w:rPr>
          <w:lang w:val="en-GB"/>
        </w:rPr>
        <w:lastRenderedPageBreak/>
        <w:t xml:space="preserve">Care on Ventilator-Free Time in Patients With Agitated Delirium: A Randomized Clinical Trial. </w:t>
      </w:r>
      <w:r>
        <w:rPr>
          <w:i/>
        </w:rPr>
        <w:t xml:space="preserve">JAMA </w:t>
      </w:r>
      <w:r>
        <w:t>2016;315:1460.</w:t>
      </w:r>
    </w:p>
    <w:p w14:paraId="2A7E6CC6" w14:textId="77777777" w:rsidR="000A329F" w:rsidRDefault="000A329F" w:rsidP="000A329F">
      <w:pPr>
        <w:pStyle w:val="Paragraphedeliste"/>
        <w:numPr>
          <w:ilvl w:val="0"/>
          <w:numId w:val="13"/>
        </w:numPr>
        <w:tabs>
          <w:tab w:val="left" w:pos="1281"/>
        </w:tabs>
        <w:spacing w:before="4" w:line="480" w:lineRule="auto"/>
        <w:ind w:right="968" w:hanging="384"/>
        <w:jc w:val="both"/>
      </w:pPr>
      <w:r w:rsidRPr="00322856">
        <w:rPr>
          <w:lang w:val="en-GB"/>
        </w:rPr>
        <w:t xml:space="preserve">Jakob SM, Ruokonen E, Grounds </w:t>
      </w:r>
      <w:r w:rsidRPr="00322856">
        <w:rPr>
          <w:spacing w:val="-2"/>
          <w:lang w:val="en-GB"/>
        </w:rPr>
        <w:t xml:space="preserve">RM, </w:t>
      </w:r>
      <w:proofErr w:type="spellStart"/>
      <w:r w:rsidRPr="00322856">
        <w:rPr>
          <w:lang w:val="en-GB"/>
        </w:rPr>
        <w:t>Sarapohja</w:t>
      </w:r>
      <w:proofErr w:type="spellEnd"/>
      <w:r w:rsidRPr="00322856">
        <w:rPr>
          <w:lang w:val="en-GB"/>
        </w:rPr>
        <w:t xml:space="preserve"> T, Garratt C, Pocock SJ, Bratty JR, Takala J, Investigators D for L-TS, others. Dexmedetomidine vs midazolam or propofol for sedation during prolonged mechanical ventilation: two randomized controlled trials. </w:t>
      </w:r>
      <w:proofErr w:type="spellStart"/>
      <w:r>
        <w:rPr>
          <w:i/>
        </w:rPr>
        <w:t>Jama</w:t>
      </w:r>
      <w:proofErr w:type="spellEnd"/>
      <w:r>
        <w:rPr>
          <w:i/>
        </w:rPr>
        <w:t xml:space="preserve"> </w:t>
      </w:r>
      <w:r>
        <w:t>2012;307:1151–1160.</w:t>
      </w:r>
    </w:p>
    <w:p w14:paraId="4F1FB4CE" w14:textId="77777777" w:rsidR="000A329F" w:rsidRDefault="000A329F" w:rsidP="000A329F">
      <w:pPr>
        <w:pStyle w:val="Paragraphedeliste"/>
        <w:numPr>
          <w:ilvl w:val="0"/>
          <w:numId w:val="13"/>
        </w:numPr>
        <w:tabs>
          <w:tab w:val="left" w:pos="1281"/>
        </w:tabs>
        <w:spacing w:before="1" w:line="480" w:lineRule="auto"/>
        <w:ind w:right="969" w:hanging="384"/>
        <w:jc w:val="both"/>
      </w:pPr>
      <w:r w:rsidRPr="00322856">
        <w:rPr>
          <w:lang w:val="en-GB"/>
        </w:rPr>
        <w:t xml:space="preserve">Ruokonen E, Parviainen I, Jakob SM, Nunes S, Kaukonen M, Shepherd ST, </w:t>
      </w:r>
      <w:proofErr w:type="spellStart"/>
      <w:r w:rsidRPr="00322856">
        <w:rPr>
          <w:lang w:val="en-GB"/>
        </w:rPr>
        <w:t>Sarapohja</w:t>
      </w:r>
      <w:proofErr w:type="spellEnd"/>
      <w:r w:rsidRPr="00322856">
        <w:rPr>
          <w:lang w:val="en-GB"/>
        </w:rPr>
        <w:t xml:space="preserve"> T, Bratty JR, Takala J, For the “Dexmedetomidine for Continuous Sedation” Investigators. Dexmedetomidine versus propofol/midazolam for long-term sedation during mechanical ventilation. </w:t>
      </w:r>
      <w:r>
        <w:rPr>
          <w:i/>
        </w:rPr>
        <w:t>Intensive Care Med</w:t>
      </w:r>
      <w:r>
        <w:rPr>
          <w:i/>
          <w:spacing w:val="2"/>
        </w:rPr>
        <w:t xml:space="preserve"> </w:t>
      </w:r>
      <w:r>
        <w:t>2009;35:282–290.</w:t>
      </w:r>
    </w:p>
    <w:p w14:paraId="0E682A9D" w14:textId="77777777" w:rsidR="000A329F" w:rsidRDefault="000A329F" w:rsidP="000A329F">
      <w:pPr>
        <w:pStyle w:val="Paragraphedeliste"/>
        <w:numPr>
          <w:ilvl w:val="0"/>
          <w:numId w:val="13"/>
        </w:numPr>
        <w:tabs>
          <w:tab w:val="left" w:pos="1281"/>
        </w:tabs>
        <w:spacing w:line="480" w:lineRule="auto"/>
        <w:ind w:right="972" w:hanging="384"/>
        <w:jc w:val="both"/>
      </w:pPr>
      <w:r w:rsidRPr="00322856">
        <w:rPr>
          <w:lang w:val="en-GB"/>
        </w:rPr>
        <w:t xml:space="preserve">Tan JA, Ho KM. Use of dexmedetomidine as a sedative and analgesic agent in critically ill adult patients: a meta-analysis. </w:t>
      </w:r>
      <w:r>
        <w:rPr>
          <w:i/>
        </w:rPr>
        <w:t>Intensive Care Med</w:t>
      </w:r>
      <w:r>
        <w:rPr>
          <w:i/>
          <w:spacing w:val="-2"/>
        </w:rPr>
        <w:t xml:space="preserve"> </w:t>
      </w:r>
      <w:r>
        <w:t>2010;36:926–939.</w:t>
      </w:r>
    </w:p>
    <w:p w14:paraId="4D379277" w14:textId="77777777" w:rsidR="000A329F" w:rsidRDefault="000A329F" w:rsidP="000A329F">
      <w:pPr>
        <w:pStyle w:val="Paragraphedeliste"/>
        <w:numPr>
          <w:ilvl w:val="0"/>
          <w:numId w:val="13"/>
        </w:numPr>
        <w:tabs>
          <w:tab w:val="left" w:pos="1281"/>
        </w:tabs>
        <w:spacing w:line="480" w:lineRule="auto"/>
        <w:ind w:right="968" w:hanging="384"/>
        <w:jc w:val="both"/>
      </w:pPr>
      <w:r w:rsidRPr="00322856">
        <w:rPr>
          <w:lang w:val="en-GB"/>
        </w:rPr>
        <w:t xml:space="preserve">Gehlbach BK, </w:t>
      </w:r>
      <w:proofErr w:type="spellStart"/>
      <w:r w:rsidRPr="00322856">
        <w:rPr>
          <w:lang w:val="en-GB"/>
        </w:rPr>
        <w:t>Chapotot</w:t>
      </w:r>
      <w:proofErr w:type="spellEnd"/>
      <w:r w:rsidRPr="00322856">
        <w:rPr>
          <w:lang w:val="en-GB"/>
        </w:rPr>
        <w:t xml:space="preserve"> F, </w:t>
      </w:r>
      <w:proofErr w:type="spellStart"/>
      <w:r w:rsidRPr="00322856">
        <w:rPr>
          <w:lang w:val="en-GB"/>
        </w:rPr>
        <w:t>Leproult</w:t>
      </w:r>
      <w:proofErr w:type="spellEnd"/>
      <w:r w:rsidRPr="00322856">
        <w:rPr>
          <w:lang w:val="en-GB"/>
        </w:rPr>
        <w:t xml:space="preserve"> R, Whitmore H, Poston J, Pohlman M, Miller A, Pohlman AS, </w:t>
      </w:r>
      <w:proofErr w:type="spellStart"/>
      <w:r w:rsidRPr="00322856">
        <w:rPr>
          <w:lang w:val="en-GB"/>
        </w:rPr>
        <w:t>Nedeltcheva</w:t>
      </w:r>
      <w:proofErr w:type="spellEnd"/>
      <w:r w:rsidRPr="00322856">
        <w:rPr>
          <w:lang w:val="en-GB"/>
        </w:rPr>
        <w:t xml:space="preserve"> A, Jacobsen JH, Hall JB, Van </w:t>
      </w:r>
      <w:proofErr w:type="spellStart"/>
      <w:r w:rsidRPr="00322856">
        <w:rPr>
          <w:lang w:val="en-GB"/>
        </w:rPr>
        <w:t>Cauter</w:t>
      </w:r>
      <w:proofErr w:type="spellEnd"/>
      <w:r w:rsidRPr="00322856">
        <w:rPr>
          <w:lang w:val="en-GB"/>
        </w:rPr>
        <w:t xml:space="preserve"> E. Temporal Disorganization of Circadian Rhythmicity and Sleep-Wake Regulation in Mechanically Ventilated Patients Receiving Continuous Intravenous Sedation. </w:t>
      </w:r>
      <w:r>
        <w:rPr>
          <w:i/>
        </w:rPr>
        <w:t xml:space="preserve">SLEEP </w:t>
      </w:r>
      <w:r>
        <w:t>2012;doi:10.5665/sleep.1998.</w:t>
      </w:r>
    </w:p>
    <w:p w14:paraId="67FAB95E" w14:textId="77777777" w:rsidR="000A329F" w:rsidRDefault="000A329F" w:rsidP="000A329F">
      <w:pPr>
        <w:pStyle w:val="Paragraphedeliste"/>
        <w:numPr>
          <w:ilvl w:val="0"/>
          <w:numId w:val="13"/>
        </w:numPr>
        <w:tabs>
          <w:tab w:val="left" w:pos="1281"/>
        </w:tabs>
        <w:spacing w:before="2" w:line="477" w:lineRule="auto"/>
        <w:ind w:right="977" w:hanging="384"/>
        <w:jc w:val="both"/>
      </w:pPr>
      <w:proofErr w:type="spellStart"/>
      <w:r w:rsidRPr="00322856">
        <w:rPr>
          <w:lang w:val="en-GB"/>
        </w:rPr>
        <w:t>Gazendam</w:t>
      </w:r>
      <w:proofErr w:type="spellEnd"/>
      <w:r w:rsidRPr="00322856">
        <w:rPr>
          <w:lang w:val="en-GB"/>
        </w:rPr>
        <w:t xml:space="preserve"> JAC, Van Dongen HPA, Grant DA, Freedman NS, </w:t>
      </w:r>
      <w:proofErr w:type="spellStart"/>
      <w:r w:rsidRPr="00322856">
        <w:rPr>
          <w:lang w:val="en-GB"/>
        </w:rPr>
        <w:t>Zwaveling</w:t>
      </w:r>
      <w:proofErr w:type="spellEnd"/>
      <w:r w:rsidRPr="00322856">
        <w:rPr>
          <w:lang w:val="en-GB"/>
        </w:rPr>
        <w:t xml:space="preserve"> JH, Schwab RJ. </w:t>
      </w:r>
      <w:proofErr w:type="spellStart"/>
      <w:r>
        <w:t>Altered</w:t>
      </w:r>
      <w:proofErr w:type="spellEnd"/>
      <w:r>
        <w:t xml:space="preserve"> </w:t>
      </w:r>
      <w:proofErr w:type="spellStart"/>
      <w:r>
        <w:t>Circadian</w:t>
      </w:r>
      <w:proofErr w:type="spellEnd"/>
      <w:r>
        <w:t xml:space="preserve"> </w:t>
      </w:r>
      <w:proofErr w:type="spellStart"/>
      <w:r>
        <w:t>Rhythmicity</w:t>
      </w:r>
      <w:proofErr w:type="spellEnd"/>
      <w:r>
        <w:t xml:space="preserve"> in Patients in the ICU. </w:t>
      </w:r>
      <w:proofErr w:type="spellStart"/>
      <w:r>
        <w:rPr>
          <w:i/>
        </w:rPr>
        <w:t>Chest</w:t>
      </w:r>
      <w:proofErr w:type="spellEnd"/>
      <w:r>
        <w:rPr>
          <w:i/>
          <w:spacing w:val="-13"/>
        </w:rPr>
        <w:t xml:space="preserve"> </w:t>
      </w:r>
      <w:r>
        <w:t>2013;144:483–489.</w:t>
      </w:r>
    </w:p>
    <w:p w14:paraId="18A638B2" w14:textId="77777777" w:rsidR="000A329F" w:rsidRDefault="000A329F" w:rsidP="000A329F">
      <w:pPr>
        <w:pStyle w:val="Paragraphedeliste"/>
        <w:numPr>
          <w:ilvl w:val="0"/>
          <w:numId w:val="13"/>
        </w:numPr>
        <w:tabs>
          <w:tab w:val="left" w:pos="1281"/>
        </w:tabs>
        <w:spacing w:before="3" w:line="480" w:lineRule="auto"/>
        <w:ind w:right="972" w:hanging="384"/>
        <w:jc w:val="both"/>
      </w:pPr>
      <w:proofErr w:type="spellStart"/>
      <w:r w:rsidRPr="00322856">
        <w:rPr>
          <w:lang w:val="en-GB"/>
        </w:rPr>
        <w:t>Mundigler</w:t>
      </w:r>
      <w:proofErr w:type="spellEnd"/>
      <w:r w:rsidRPr="00322856">
        <w:rPr>
          <w:lang w:val="en-GB"/>
        </w:rPr>
        <w:t xml:space="preserve"> G, Delle-Karth G, Koreny M, </w:t>
      </w:r>
      <w:proofErr w:type="spellStart"/>
      <w:r w:rsidRPr="00322856">
        <w:rPr>
          <w:lang w:val="en-GB"/>
        </w:rPr>
        <w:t>Zehetgruber</w:t>
      </w:r>
      <w:proofErr w:type="spellEnd"/>
      <w:r w:rsidRPr="00322856">
        <w:rPr>
          <w:lang w:val="en-GB"/>
        </w:rPr>
        <w:t xml:space="preserve"> M, Steindl-Munda P, </w:t>
      </w:r>
      <w:proofErr w:type="spellStart"/>
      <w:r w:rsidRPr="00322856">
        <w:rPr>
          <w:lang w:val="en-GB"/>
        </w:rPr>
        <w:t>Marktl</w:t>
      </w:r>
      <w:proofErr w:type="spellEnd"/>
      <w:r w:rsidRPr="00322856">
        <w:rPr>
          <w:lang w:val="en-GB"/>
        </w:rPr>
        <w:t xml:space="preserve"> </w:t>
      </w:r>
      <w:r w:rsidRPr="00322856">
        <w:rPr>
          <w:spacing w:val="3"/>
          <w:lang w:val="en-GB"/>
        </w:rPr>
        <w:t xml:space="preserve">W, </w:t>
      </w:r>
      <w:proofErr w:type="spellStart"/>
      <w:r w:rsidRPr="00322856">
        <w:rPr>
          <w:lang w:val="en-GB"/>
        </w:rPr>
        <w:t>Fertl</w:t>
      </w:r>
      <w:proofErr w:type="spellEnd"/>
      <w:r w:rsidRPr="00322856">
        <w:rPr>
          <w:lang w:val="en-GB"/>
        </w:rPr>
        <w:t xml:space="preserve"> L, </w:t>
      </w:r>
      <w:proofErr w:type="spellStart"/>
      <w:r w:rsidRPr="00322856">
        <w:rPr>
          <w:lang w:val="en-GB"/>
        </w:rPr>
        <w:t>Siostrzonek</w:t>
      </w:r>
      <w:proofErr w:type="spellEnd"/>
      <w:r w:rsidRPr="00322856">
        <w:rPr>
          <w:lang w:val="en-GB"/>
        </w:rPr>
        <w:t xml:space="preserve"> P. Impaired circadian rhythm of melatonin secretion in sedated critically ill patients with severe sepsis. </w:t>
      </w:r>
      <w:r>
        <w:rPr>
          <w:i/>
        </w:rPr>
        <w:t>Crit Care Med</w:t>
      </w:r>
      <w:r>
        <w:rPr>
          <w:i/>
          <w:spacing w:val="-1"/>
        </w:rPr>
        <w:t xml:space="preserve"> </w:t>
      </w:r>
      <w:r>
        <w:t>2002;30:536–540.</w:t>
      </w:r>
    </w:p>
    <w:p w14:paraId="3BD9CD92" w14:textId="77777777" w:rsidR="000A329F" w:rsidRDefault="000A329F" w:rsidP="000A329F">
      <w:pPr>
        <w:pStyle w:val="Paragraphedeliste"/>
        <w:numPr>
          <w:ilvl w:val="0"/>
          <w:numId w:val="13"/>
        </w:numPr>
        <w:tabs>
          <w:tab w:val="left" w:pos="1281"/>
        </w:tabs>
        <w:spacing w:before="2" w:line="477" w:lineRule="auto"/>
        <w:ind w:right="975" w:hanging="384"/>
        <w:jc w:val="both"/>
      </w:pPr>
      <w:r w:rsidRPr="00322856">
        <w:rPr>
          <w:lang w:val="en-GB"/>
        </w:rPr>
        <w:t xml:space="preserve">Helton </w:t>
      </w:r>
      <w:r w:rsidRPr="00322856">
        <w:rPr>
          <w:spacing w:val="-2"/>
          <w:lang w:val="en-GB"/>
        </w:rPr>
        <w:t xml:space="preserve">MC, </w:t>
      </w:r>
      <w:r w:rsidRPr="00322856">
        <w:rPr>
          <w:lang w:val="en-GB"/>
        </w:rPr>
        <w:t xml:space="preserve">Gordon SH, Nunnery SL. The correlation between sleep deprivation and the intensive care unit syndrome. </w:t>
      </w:r>
      <w:proofErr w:type="spellStart"/>
      <w:r>
        <w:rPr>
          <w:i/>
        </w:rPr>
        <w:t>Heart</w:t>
      </w:r>
      <w:proofErr w:type="spellEnd"/>
      <w:r>
        <w:rPr>
          <w:i/>
        </w:rPr>
        <w:t xml:space="preserve"> Lung J Crit Care</w:t>
      </w:r>
      <w:r>
        <w:rPr>
          <w:i/>
          <w:spacing w:val="1"/>
        </w:rPr>
        <w:t xml:space="preserve"> </w:t>
      </w:r>
      <w:r>
        <w:t>1980;9:464–468.</w:t>
      </w:r>
    </w:p>
    <w:p w14:paraId="2DB029C4" w14:textId="77777777" w:rsidR="000A329F" w:rsidRDefault="000A329F" w:rsidP="000A329F">
      <w:pPr>
        <w:pStyle w:val="Paragraphedeliste"/>
        <w:numPr>
          <w:ilvl w:val="0"/>
          <w:numId w:val="13"/>
        </w:numPr>
        <w:tabs>
          <w:tab w:val="left" w:pos="1281"/>
        </w:tabs>
        <w:spacing w:before="4" w:line="480" w:lineRule="auto"/>
        <w:ind w:right="969" w:hanging="384"/>
        <w:jc w:val="both"/>
      </w:pPr>
      <w:proofErr w:type="spellStart"/>
      <w:r w:rsidRPr="00322856">
        <w:rPr>
          <w:lang w:val="en-GB"/>
        </w:rPr>
        <w:t>Yıldızeli</w:t>
      </w:r>
      <w:proofErr w:type="spellEnd"/>
      <w:r w:rsidRPr="00322856">
        <w:rPr>
          <w:lang w:val="en-GB"/>
        </w:rPr>
        <w:t xml:space="preserve"> B, Oğuzhan </w:t>
      </w:r>
      <w:proofErr w:type="spellStart"/>
      <w:r w:rsidRPr="00322856">
        <w:rPr>
          <w:lang w:val="en-GB"/>
        </w:rPr>
        <w:t>Özyurtkan</w:t>
      </w:r>
      <w:proofErr w:type="spellEnd"/>
      <w:r w:rsidRPr="00322856">
        <w:rPr>
          <w:lang w:val="en-GB"/>
        </w:rPr>
        <w:t xml:space="preserve"> M, </w:t>
      </w:r>
      <w:proofErr w:type="spellStart"/>
      <w:r w:rsidRPr="00322856">
        <w:rPr>
          <w:lang w:val="en-GB"/>
        </w:rPr>
        <w:t>Batırel</w:t>
      </w:r>
      <w:proofErr w:type="spellEnd"/>
      <w:r w:rsidRPr="00322856">
        <w:rPr>
          <w:lang w:val="en-GB"/>
        </w:rPr>
        <w:t xml:space="preserve"> HF, </w:t>
      </w:r>
      <w:proofErr w:type="spellStart"/>
      <w:r w:rsidRPr="00322856">
        <w:rPr>
          <w:lang w:val="en-GB"/>
        </w:rPr>
        <w:t>Kuşcu</w:t>
      </w:r>
      <w:proofErr w:type="spellEnd"/>
      <w:r w:rsidRPr="00322856">
        <w:rPr>
          <w:lang w:val="en-GB"/>
        </w:rPr>
        <w:t xml:space="preserve"> K, </w:t>
      </w:r>
      <w:proofErr w:type="spellStart"/>
      <w:r w:rsidRPr="00322856">
        <w:rPr>
          <w:lang w:val="en-GB"/>
        </w:rPr>
        <w:t>Bekiroğlu</w:t>
      </w:r>
      <w:proofErr w:type="spellEnd"/>
      <w:r w:rsidRPr="00322856">
        <w:rPr>
          <w:lang w:val="en-GB"/>
        </w:rPr>
        <w:t xml:space="preserve"> N, Yüksel M. Factors Associated With Postoperative Delirium After Thoracic Surgery. </w:t>
      </w:r>
      <w:r>
        <w:rPr>
          <w:i/>
        </w:rPr>
        <w:t xml:space="preserve">Ann </w:t>
      </w:r>
      <w:proofErr w:type="spellStart"/>
      <w:r>
        <w:rPr>
          <w:i/>
        </w:rPr>
        <w:t>Thorac</w:t>
      </w:r>
      <w:proofErr w:type="spellEnd"/>
      <w:r>
        <w:rPr>
          <w:i/>
        </w:rPr>
        <w:t xml:space="preserve"> </w:t>
      </w:r>
      <w:proofErr w:type="spellStart"/>
      <w:r>
        <w:rPr>
          <w:i/>
        </w:rPr>
        <w:t>Surg</w:t>
      </w:r>
      <w:proofErr w:type="spellEnd"/>
      <w:r>
        <w:rPr>
          <w:i/>
        </w:rPr>
        <w:t xml:space="preserve"> </w:t>
      </w:r>
      <w:r>
        <w:t>2005;79:1004–1009.</w:t>
      </w:r>
    </w:p>
    <w:p w14:paraId="5A3F01DE" w14:textId="77777777" w:rsidR="000A329F" w:rsidRDefault="000A329F" w:rsidP="000A329F">
      <w:pPr>
        <w:pStyle w:val="Paragraphedeliste"/>
        <w:numPr>
          <w:ilvl w:val="0"/>
          <w:numId w:val="13"/>
        </w:numPr>
        <w:tabs>
          <w:tab w:val="left" w:pos="1281"/>
        </w:tabs>
        <w:spacing w:before="1" w:line="477" w:lineRule="auto"/>
        <w:ind w:right="979" w:hanging="384"/>
        <w:jc w:val="both"/>
      </w:pPr>
      <w:proofErr w:type="spellStart"/>
      <w:r>
        <w:t>Carreira</w:t>
      </w:r>
      <w:proofErr w:type="spellEnd"/>
      <w:r>
        <w:t xml:space="preserve"> S, Lavault S, </w:t>
      </w:r>
      <w:proofErr w:type="spellStart"/>
      <w:r>
        <w:t>Demoule</w:t>
      </w:r>
      <w:proofErr w:type="spellEnd"/>
      <w:r>
        <w:t xml:space="preserve"> A. Sommeil en réanimation et impact de la ventilation mécanique. </w:t>
      </w:r>
      <w:r>
        <w:rPr>
          <w:i/>
        </w:rPr>
        <w:t>Réanimation</w:t>
      </w:r>
      <w:r>
        <w:rPr>
          <w:i/>
          <w:spacing w:val="-3"/>
        </w:rPr>
        <w:t xml:space="preserve"> </w:t>
      </w:r>
      <w:r>
        <w:t>2016;25:85–93.</w:t>
      </w:r>
    </w:p>
    <w:p w14:paraId="3E378E4B" w14:textId="77777777" w:rsidR="000A329F" w:rsidRDefault="000A329F" w:rsidP="000A329F">
      <w:pPr>
        <w:spacing w:line="477" w:lineRule="auto"/>
        <w:jc w:val="both"/>
        <w:sectPr w:rsidR="000A329F">
          <w:pgSz w:w="11910" w:h="16840"/>
          <w:pgMar w:top="1180" w:right="160" w:bottom="880" w:left="520" w:header="0" w:footer="648" w:gutter="0"/>
          <w:cols w:space="720"/>
        </w:sectPr>
      </w:pPr>
    </w:p>
    <w:p w14:paraId="745ABB9E" w14:textId="77777777" w:rsidR="000A329F" w:rsidRDefault="000A329F" w:rsidP="000A329F">
      <w:pPr>
        <w:pStyle w:val="Paragraphedeliste"/>
        <w:numPr>
          <w:ilvl w:val="0"/>
          <w:numId w:val="13"/>
        </w:numPr>
        <w:tabs>
          <w:tab w:val="left" w:pos="1281"/>
        </w:tabs>
        <w:spacing w:before="76" w:line="480" w:lineRule="auto"/>
        <w:ind w:right="976" w:hanging="384"/>
        <w:jc w:val="both"/>
      </w:pPr>
      <w:r w:rsidRPr="00322856">
        <w:rPr>
          <w:lang w:val="en-GB"/>
        </w:rPr>
        <w:lastRenderedPageBreak/>
        <w:t xml:space="preserve">Beecroft JM, Ward M, Younes M, </w:t>
      </w:r>
      <w:proofErr w:type="spellStart"/>
      <w:r w:rsidRPr="00322856">
        <w:rPr>
          <w:lang w:val="en-GB"/>
        </w:rPr>
        <w:t>Crombach</w:t>
      </w:r>
      <w:proofErr w:type="spellEnd"/>
      <w:r w:rsidRPr="00322856">
        <w:rPr>
          <w:lang w:val="en-GB"/>
        </w:rPr>
        <w:t xml:space="preserve"> S, Smith O, Hanly PJ. Sleep monitoring in the intensive care unit: comparison of nurse assessment, actigraphy and polysomnography. </w:t>
      </w:r>
      <w:r>
        <w:rPr>
          <w:i/>
        </w:rPr>
        <w:t>Intensive Care Med</w:t>
      </w:r>
      <w:r>
        <w:rPr>
          <w:i/>
          <w:spacing w:val="-4"/>
        </w:rPr>
        <w:t xml:space="preserve"> </w:t>
      </w:r>
      <w:r>
        <w:t>2008;34:2076–2083.</w:t>
      </w:r>
    </w:p>
    <w:p w14:paraId="57DC9D93" w14:textId="77777777" w:rsidR="000A329F" w:rsidRDefault="000A329F" w:rsidP="000A329F">
      <w:pPr>
        <w:pStyle w:val="Paragraphedeliste"/>
        <w:numPr>
          <w:ilvl w:val="0"/>
          <w:numId w:val="13"/>
        </w:numPr>
        <w:tabs>
          <w:tab w:val="left" w:pos="1281"/>
        </w:tabs>
        <w:spacing w:line="480" w:lineRule="auto"/>
        <w:ind w:right="971" w:hanging="384"/>
        <w:jc w:val="both"/>
      </w:pPr>
      <w:r w:rsidRPr="00322856">
        <w:rPr>
          <w:lang w:val="en-GB"/>
        </w:rPr>
        <w:t xml:space="preserve">Kamdar BB, Shah PA, King LM, Kho ME, Zhou X, Colantuoni E, Collop NA, Needham </w:t>
      </w:r>
      <w:r w:rsidRPr="00322856">
        <w:rPr>
          <w:spacing w:val="-2"/>
          <w:lang w:val="en-GB"/>
        </w:rPr>
        <w:t xml:space="preserve">DM. </w:t>
      </w:r>
      <w:r w:rsidRPr="000A329F">
        <w:rPr>
          <w:lang w:val="en-GB"/>
        </w:rPr>
        <w:t xml:space="preserve">Patient-Nurse Interrater Reliability and Agreement of the Richards-Campbell Sleep Questionnaire. </w:t>
      </w:r>
      <w:r>
        <w:rPr>
          <w:i/>
        </w:rPr>
        <w:t>Am J Crit Care</w:t>
      </w:r>
      <w:r>
        <w:rPr>
          <w:i/>
          <w:spacing w:val="1"/>
        </w:rPr>
        <w:t xml:space="preserve"> </w:t>
      </w:r>
      <w:r>
        <w:t>2012;21:261–269.</w:t>
      </w:r>
    </w:p>
    <w:p w14:paraId="4595EFF0" w14:textId="77777777" w:rsidR="000A329F" w:rsidRDefault="000A329F" w:rsidP="000A329F">
      <w:pPr>
        <w:pStyle w:val="Paragraphedeliste"/>
        <w:numPr>
          <w:ilvl w:val="0"/>
          <w:numId w:val="13"/>
        </w:numPr>
        <w:tabs>
          <w:tab w:val="left" w:pos="1281"/>
        </w:tabs>
        <w:spacing w:line="480" w:lineRule="auto"/>
        <w:ind w:right="971" w:hanging="384"/>
        <w:jc w:val="both"/>
      </w:pPr>
      <w:proofErr w:type="spellStart"/>
      <w:r>
        <w:t>Walder</w:t>
      </w:r>
      <w:proofErr w:type="spellEnd"/>
      <w:r>
        <w:t xml:space="preserve"> B, </w:t>
      </w:r>
      <w:proofErr w:type="spellStart"/>
      <w:r>
        <w:t>Francioli</w:t>
      </w:r>
      <w:proofErr w:type="spellEnd"/>
      <w:r>
        <w:t xml:space="preserve"> D, Meyer J-J, Lançon M, Romand J-A. </w:t>
      </w:r>
      <w:r w:rsidRPr="000A329F">
        <w:rPr>
          <w:lang w:val="en-GB"/>
        </w:rPr>
        <w:t xml:space="preserve">Effects of guidelines implementation in a surgical intensive care unit to control nighttime light and noise levels. </w:t>
      </w:r>
      <w:r>
        <w:rPr>
          <w:i/>
        </w:rPr>
        <w:t xml:space="preserve">Crit Care Med </w:t>
      </w:r>
      <w:r>
        <w:t>2000;28:2242–2247.</w:t>
      </w:r>
    </w:p>
    <w:p w14:paraId="2422945E" w14:textId="77777777" w:rsidR="000A329F" w:rsidRDefault="000A329F" w:rsidP="000A329F">
      <w:pPr>
        <w:pStyle w:val="Paragraphedeliste"/>
        <w:numPr>
          <w:ilvl w:val="0"/>
          <w:numId w:val="13"/>
        </w:numPr>
        <w:tabs>
          <w:tab w:val="left" w:pos="1281"/>
        </w:tabs>
        <w:spacing w:line="480" w:lineRule="auto"/>
        <w:ind w:right="977" w:hanging="384"/>
        <w:jc w:val="both"/>
      </w:pPr>
      <w:r w:rsidRPr="00322856">
        <w:rPr>
          <w:lang w:val="en-GB"/>
        </w:rPr>
        <w:t xml:space="preserve">Freedman NS, Kotzer N, Schwab RJ. Patient perception of sleep quality and </w:t>
      </w:r>
      <w:proofErr w:type="spellStart"/>
      <w:r w:rsidRPr="00322856">
        <w:rPr>
          <w:lang w:val="en-GB"/>
        </w:rPr>
        <w:t>etiology</w:t>
      </w:r>
      <w:proofErr w:type="spellEnd"/>
      <w:r w:rsidRPr="00322856">
        <w:rPr>
          <w:lang w:val="en-GB"/>
        </w:rPr>
        <w:t xml:space="preserve"> of sleep disruption in the intensive care unit. </w:t>
      </w:r>
      <w:r>
        <w:rPr>
          <w:i/>
        </w:rPr>
        <w:t xml:space="preserve">Am J </w:t>
      </w:r>
      <w:proofErr w:type="spellStart"/>
      <w:r>
        <w:rPr>
          <w:i/>
        </w:rPr>
        <w:t>Respir</w:t>
      </w:r>
      <w:proofErr w:type="spellEnd"/>
      <w:r>
        <w:rPr>
          <w:i/>
        </w:rPr>
        <w:t xml:space="preserve"> Crit Care Med</w:t>
      </w:r>
      <w:r>
        <w:rPr>
          <w:i/>
          <w:spacing w:val="-22"/>
        </w:rPr>
        <w:t xml:space="preserve"> </w:t>
      </w:r>
      <w:r>
        <w:t>1999;159:1155–1162.</w:t>
      </w:r>
    </w:p>
    <w:p w14:paraId="5DA2AD3E" w14:textId="77777777" w:rsidR="000A329F" w:rsidRDefault="000A329F" w:rsidP="000A329F">
      <w:pPr>
        <w:pStyle w:val="Paragraphedeliste"/>
        <w:numPr>
          <w:ilvl w:val="0"/>
          <w:numId w:val="13"/>
        </w:numPr>
        <w:tabs>
          <w:tab w:val="left" w:pos="1281"/>
        </w:tabs>
        <w:spacing w:before="1" w:line="480" w:lineRule="auto"/>
        <w:ind w:right="975" w:hanging="384"/>
        <w:jc w:val="both"/>
      </w:pPr>
      <w:r w:rsidRPr="00322856">
        <w:rPr>
          <w:lang w:val="en-GB"/>
        </w:rPr>
        <w:t xml:space="preserve">Gabor JY, Cooper AB, </w:t>
      </w:r>
      <w:proofErr w:type="spellStart"/>
      <w:r w:rsidRPr="00322856">
        <w:rPr>
          <w:lang w:val="en-GB"/>
        </w:rPr>
        <w:t>Crombach</w:t>
      </w:r>
      <w:proofErr w:type="spellEnd"/>
      <w:r w:rsidRPr="00322856">
        <w:rPr>
          <w:lang w:val="en-GB"/>
        </w:rPr>
        <w:t xml:space="preserve"> SA, Lee B, </w:t>
      </w:r>
      <w:proofErr w:type="spellStart"/>
      <w:r w:rsidRPr="00322856">
        <w:rPr>
          <w:lang w:val="en-GB"/>
        </w:rPr>
        <w:t>Kadikar</w:t>
      </w:r>
      <w:proofErr w:type="spellEnd"/>
      <w:r w:rsidRPr="00322856">
        <w:rPr>
          <w:lang w:val="en-GB"/>
        </w:rPr>
        <w:t xml:space="preserve"> N, Bettger HE, Hanly PJ. Contribution of the Intensive Care Unit Environment to Sleep Disruption in Mechanically Ventilated Patients and Healthy Subjects. </w:t>
      </w:r>
      <w:r>
        <w:rPr>
          <w:i/>
        </w:rPr>
        <w:t xml:space="preserve">Am J </w:t>
      </w:r>
      <w:proofErr w:type="spellStart"/>
      <w:r>
        <w:rPr>
          <w:i/>
        </w:rPr>
        <w:t>Respir</w:t>
      </w:r>
      <w:proofErr w:type="spellEnd"/>
      <w:r>
        <w:rPr>
          <w:i/>
        </w:rPr>
        <w:t xml:space="preserve"> Crit Care Med</w:t>
      </w:r>
      <w:r>
        <w:rPr>
          <w:i/>
          <w:spacing w:val="-10"/>
        </w:rPr>
        <w:t xml:space="preserve"> </w:t>
      </w:r>
      <w:r>
        <w:t>2003;167:708–715.</w:t>
      </w:r>
    </w:p>
    <w:p w14:paraId="44DD0E39" w14:textId="77777777" w:rsidR="000A329F" w:rsidRDefault="000A329F" w:rsidP="000A329F">
      <w:pPr>
        <w:pStyle w:val="Paragraphedeliste"/>
        <w:numPr>
          <w:ilvl w:val="0"/>
          <w:numId w:val="13"/>
        </w:numPr>
        <w:tabs>
          <w:tab w:val="left" w:pos="1281"/>
        </w:tabs>
        <w:spacing w:line="480" w:lineRule="auto"/>
        <w:ind w:right="972" w:hanging="384"/>
        <w:jc w:val="both"/>
      </w:pPr>
      <w:r w:rsidRPr="00322856">
        <w:rPr>
          <w:lang w:val="en-GB"/>
        </w:rPr>
        <w:t xml:space="preserve">Caruso P, Guardian L, </w:t>
      </w:r>
      <w:proofErr w:type="spellStart"/>
      <w:r w:rsidRPr="00322856">
        <w:rPr>
          <w:lang w:val="en-GB"/>
        </w:rPr>
        <w:t>Tiengo</w:t>
      </w:r>
      <w:proofErr w:type="spellEnd"/>
      <w:r w:rsidRPr="00322856">
        <w:rPr>
          <w:lang w:val="en-GB"/>
        </w:rPr>
        <w:t xml:space="preserve"> T, dos Santos LS, Junior PM. </w:t>
      </w:r>
      <w:r w:rsidRPr="000A329F">
        <w:rPr>
          <w:lang w:val="en-GB"/>
        </w:rPr>
        <w:t xml:space="preserve">ICU Architectural Design Affects the Delirium Prevalence: A Comparison Between Single-Bed and Multibed Rooms*. </w:t>
      </w:r>
      <w:r>
        <w:rPr>
          <w:i/>
        </w:rPr>
        <w:t xml:space="preserve">Crit Care Med </w:t>
      </w:r>
      <w:r>
        <w:t>2014;42:2204–2210.</w:t>
      </w:r>
    </w:p>
    <w:p w14:paraId="6F776D5B" w14:textId="77777777" w:rsidR="000A329F" w:rsidRPr="00322856" w:rsidRDefault="000A329F" w:rsidP="000A329F">
      <w:pPr>
        <w:pStyle w:val="Paragraphedeliste"/>
        <w:numPr>
          <w:ilvl w:val="0"/>
          <w:numId w:val="13"/>
        </w:numPr>
        <w:tabs>
          <w:tab w:val="left" w:pos="1281"/>
        </w:tabs>
        <w:spacing w:line="480" w:lineRule="auto"/>
        <w:ind w:right="971" w:hanging="384"/>
        <w:jc w:val="both"/>
        <w:rPr>
          <w:lang w:val="en-GB"/>
        </w:rPr>
      </w:pPr>
      <w:r w:rsidRPr="00322856">
        <w:rPr>
          <w:lang w:val="en-GB"/>
        </w:rPr>
        <w:t xml:space="preserve">Wallace CJ, Robins J, Alvord LS, Walker JM. The effect of earplugs on sleep measures during exposure to simulated intensive care unit noise. </w:t>
      </w:r>
      <w:r w:rsidRPr="00322856">
        <w:rPr>
          <w:i/>
          <w:lang w:val="en-GB"/>
        </w:rPr>
        <w:t xml:space="preserve">Am J Crit Care Off </w:t>
      </w:r>
      <w:proofErr w:type="spellStart"/>
      <w:r w:rsidRPr="00322856">
        <w:rPr>
          <w:i/>
          <w:lang w:val="en-GB"/>
        </w:rPr>
        <w:t>Publ</w:t>
      </w:r>
      <w:proofErr w:type="spellEnd"/>
      <w:r w:rsidRPr="00322856">
        <w:rPr>
          <w:i/>
          <w:lang w:val="en-GB"/>
        </w:rPr>
        <w:t xml:space="preserve"> Am Assoc Crit-Care Nurses</w:t>
      </w:r>
      <w:r w:rsidRPr="00322856">
        <w:rPr>
          <w:i/>
          <w:spacing w:val="-4"/>
          <w:lang w:val="en-GB"/>
        </w:rPr>
        <w:t xml:space="preserve"> </w:t>
      </w:r>
      <w:r w:rsidRPr="00322856">
        <w:rPr>
          <w:lang w:val="en-GB"/>
        </w:rPr>
        <w:t>1999;8:210–219.</w:t>
      </w:r>
    </w:p>
    <w:p w14:paraId="53AB354B" w14:textId="77777777" w:rsidR="000A329F" w:rsidRDefault="000A329F" w:rsidP="000A329F">
      <w:pPr>
        <w:pStyle w:val="Paragraphedeliste"/>
        <w:numPr>
          <w:ilvl w:val="0"/>
          <w:numId w:val="13"/>
        </w:numPr>
        <w:tabs>
          <w:tab w:val="left" w:pos="1281"/>
        </w:tabs>
        <w:spacing w:line="480" w:lineRule="auto"/>
        <w:ind w:right="969" w:hanging="384"/>
        <w:jc w:val="both"/>
      </w:pPr>
      <w:r w:rsidRPr="00322856">
        <w:rPr>
          <w:lang w:val="en-GB"/>
        </w:rPr>
        <w:t xml:space="preserve">Hu R, Jiang X, Zeng Y, Chen X, Zhang Y. Effects of earplugs and eye masks on nocturnal sleep, melatonin and cortisol in a simulated intensive care unit environment. </w:t>
      </w:r>
      <w:r>
        <w:rPr>
          <w:i/>
        </w:rPr>
        <w:t xml:space="preserve">Crit Care </w:t>
      </w:r>
      <w:r>
        <w:t>2010;14:1.</w:t>
      </w:r>
    </w:p>
    <w:p w14:paraId="6A285430" w14:textId="77777777" w:rsidR="000A329F" w:rsidRDefault="000A329F" w:rsidP="000A329F">
      <w:pPr>
        <w:pStyle w:val="Paragraphedeliste"/>
        <w:numPr>
          <w:ilvl w:val="0"/>
          <w:numId w:val="13"/>
        </w:numPr>
        <w:tabs>
          <w:tab w:val="left" w:pos="1281"/>
        </w:tabs>
        <w:spacing w:line="480" w:lineRule="auto"/>
        <w:ind w:right="968" w:hanging="384"/>
        <w:jc w:val="both"/>
      </w:pPr>
      <w:r>
        <w:t xml:space="preserve">Simons KS, </w:t>
      </w:r>
      <w:proofErr w:type="spellStart"/>
      <w:r>
        <w:t>Laheij</w:t>
      </w:r>
      <w:proofErr w:type="spellEnd"/>
      <w:r>
        <w:t xml:space="preserve"> RJF, van den </w:t>
      </w:r>
      <w:proofErr w:type="spellStart"/>
      <w:r>
        <w:t>Boogaard</w:t>
      </w:r>
      <w:proofErr w:type="spellEnd"/>
      <w:r>
        <w:t xml:space="preserve"> M, </w:t>
      </w:r>
      <w:proofErr w:type="spellStart"/>
      <w:r>
        <w:t>Moviat</w:t>
      </w:r>
      <w:proofErr w:type="spellEnd"/>
      <w:r>
        <w:t xml:space="preserve"> MAM, </w:t>
      </w:r>
      <w:proofErr w:type="spellStart"/>
      <w:r>
        <w:t>Paling</w:t>
      </w:r>
      <w:proofErr w:type="spellEnd"/>
      <w:r>
        <w:t xml:space="preserve"> AJ, </w:t>
      </w:r>
      <w:proofErr w:type="spellStart"/>
      <w:r>
        <w:t>Polderman</w:t>
      </w:r>
      <w:proofErr w:type="spellEnd"/>
      <w:r>
        <w:t xml:space="preserve"> FN, </w:t>
      </w:r>
      <w:proofErr w:type="spellStart"/>
      <w:r>
        <w:t>Rozendaal</w:t>
      </w:r>
      <w:proofErr w:type="spellEnd"/>
      <w:r>
        <w:t xml:space="preserve"> FW, </w:t>
      </w:r>
      <w:proofErr w:type="spellStart"/>
      <w:r>
        <w:t>Salet</w:t>
      </w:r>
      <w:proofErr w:type="spellEnd"/>
      <w:r>
        <w:t xml:space="preserve"> GAM, van der </w:t>
      </w:r>
      <w:proofErr w:type="spellStart"/>
      <w:r>
        <w:t>Hoeven</w:t>
      </w:r>
      <w:proofErr w:type="spellEnd"/>
      <w:r>
        <w:t xml:space="preserve"> JG, </w:t>
      </w:r>
      <w:proofErr w:type="spellStart"/>
      <w:r>
        <w:t>Pickkers</w:t>
      </w:r>
      <w:proofErr w:type="spellEnd"/>
      <w:r>
        <w:t xml:space="preserve"> P, de Jager CPC. </w:t>
      </w:r>
      <w:r w:rsidRPr="00322856">
        <w:rPr>
          <w:lang w:val="en-GB"/>
        </w:rPr>
        <w:t xml:space="preserve">Dynamic light application therapy to reduce the incidence and duration of delirium in intensive-care patients: a randomised controlled trial. </w:t>
      </w:r>
      <w:r>
        <w:rPr>
          <w:i/>
        </w:rPr>
        <w:t xml:space="preserve">Lancet </w:t>
      </w:r>
      <w:proofErr w:type="spellStart"/>
      <w:r>
        <w:rPr>
          <w:i/>
        </w:rPr>
        <w:t>Respir</w:t>
      </w:r>
      <w:proofErr w:type="spellEnd"/>
      <w:r>
        <w:rPr>
          <w:i/>
        </w:rPr>
        <w:t xml:space="preserve"> Med </w:t>
      </w:r>
      <w:r>
        <w:t>2016;doi:10.1016/S2213- 2600(16)00025-4.</w:t>
      </w:r>
    </w:p>
    <w:p w14:paraId="28329C64" w14:textId="77777777" w:rsidR="000A329F" w:rsidRDefault="000A329F" w:rsidP="000A329F">
      <w:pPr>
        <w:spacing w:line="480" w:lineRule="auto"/>
        <w:jc w:val="both"/>
        <w:sectPr w:rsidR="000A329F">
          <w:pgSz w:w="11910" w:h="16840"/>
          <w:pgMar w:top="1180" w:right="160" w:bottom="880" w:left="520" w:header="0" w:footer="648" w:gutter="0"/>
          <w:cols w:space="720"/>
        </w:sectPr>
      </w:pPr>
    </w:p>
    <w:p w14:paraId="38A671D5" w14:textId="77777777" w:rsidR="000A329F" w:rsidRDefault="000A329F" w:rsidP="000A329F">
      <w:pPr>
        <w:pStyle w:val="Paragraphedeliste"/>
        <w:numPr>
          <w:ilvl w:val="0"/>
          <w:numId w:val="13"/>
        </w:numPr>
        <w:tabs>
          <w:tab w:val="left" w:pos="1281"/>
        </w:tabs>
        <w:spacing w:before="76" w:line="480" w:lineRule="auto"/>
        <w:ind w:right="974" w:hanging="384"/>
        <w:jc w:val="both"/>
      </w:pPr>
      <w:proofErr w:type="spellStart"/>
      <w:r>
        <w:lastRenderedPageBreak/>
        <w:t>Bosma</w:t>
      </w:r>
      <w:proofErr w:type="spellEnd"/>
      <w:r>
        <w:t xml:space="preserve"> K, </w:t>
      </w:r>
      <w:proofErr w:type="spellStart"/>
      <w:r>
        <w:t>Ferreyra</w:t>
      </w:r>
      <w:proofErr w:type="spellEnd"/>
      <w:r>
        <w:t xml:space="preserve"> G, Ambrogio C, </w:t>
      </w:r>
      <w:proofErr w:type="spellStart"/>
      <w:r>
        <w:t>Pasero</w:t>
      </w:r>
      <w:proofErr w:type="spellEnd"/>
      <w:r>
        <w:t xml:space="preserve"> D, </w:t>
      </w:r>
      <w:proofErr w:type="spellStart"/>
      <w:r>
        <w:t>Mirabella</w:t>
      </w:r>
      <w:proofErr w:type="spellEnd"/>
      <w:r>
        <w:t xml:space="preserve"> L, </w:t>
      </w:r>
      <w:proofErr w:type="spellStart"/>
      <w:r>
        <w:t>Braghiroli</w:t>
      </w:r>
      <w:proofErr w:type="spellEnd"/>
      <w:r>
        <w:t xml:space="preserve"> A, </w:t>
      </w:r>
      <w:proofErr w:type="spellStart"/>
      <w:r>
        <w:t>Appendini</w:t>
      </w:r>
      <w:proofErr w:type="spellEnd"/>
      <w:r>
        <w:t xml:space="preserve"> L, </w:t>
      </w:r>
      <w:proofErr w:type="spellStart"/>
      <w:r>
        <w:t>Mascia</w:t>
      </w:r>
      <w:proofErr w:type="spellEnd"/>
      <w:r>
        <w:t xml:space="preserve"> L, </w:t>
      </w:r>
      <w:proofErr w:type="spellStart"/>
      <w:r>
        <w:t>Ranieri</w:t>
      </w:r>
      <w:proofErr w:type="spellEnd"/>
      <w:r>
        <w:t xml:space="preserve"> VM. Patient-</w:t>
      </w:r>
      <w:proofErr w:type="spellStart"/>
      <w:r>
        <w:t>ventilator</w:t>
      </w:r>
      <w:proofErr w:type="spellEnd"/>
      <w:r>
        <w:t xml:space="preserve"> interaction and </w:t>
      </w:r>
      <w:proofErr w:type="spellStart"/>
      <w:r>
        <w:t>sleep</w:t>
      </w:r>
      <w:proofErr w:type="spellEnd"/>
      <w:r>
        <w:t xml:space="preserve"> in </w:t>
      </w:r>
      <w:proofErr w:type="spellStart"/>
      <w:r>
        <w:t>mechanically</w:t>
      </w:r>
      <w:proofErr w:type="spellEnd"/>
      <w:r>
        <w:t xml:space="preserve"> </w:t>
      </w:r>
      <w:proofErr w:type="spellStart"/>
      <w:r>
        <w:t>ventilated</w:t>
      </w:r>
      <w:proofErr w:type="spellEnd"/>
      <w:r>
        <w:t xml:space="preserve"> patients: Pressure support versus </w:t>
      </w:r>
      <w:proofErr w:type="spellStart"/>
      <w:r>
        <w:t>proportional</w:t>
      </w:r>
      <w:proofErr w:type="spellEnd"/>
      <w:r>
        <w:t xml:space="preserve"> assist ventilation*: </w:t>
      </w:r>
      <w:r>
        <w:rPr>
          <w:i/>
        </w:rPr>
        <w:t>Crit Care Med</w:t>
      </w:r>
      <w:r>
        <w:rPr>
          <w:i/>
          <w:spacing w:val="-23"/>
        </w:rPr>
        <w:t xml:space="preserve"> </w:t>
      </w:r>
      <w:r>
        <w:t>2007;35:1048–1054.</w:t>
      </w:r>
    </w:p>
    <w:p w14:paraId="6469D97C" w14:textId="77777777" w:rsidR="000A329F" w:rsidRDefault="000A329F" w:rsidP="000A329F">
      <w:pPr>
        <w:pStyle w:val="Paragraphedeliste"/>
        <w:numPr>
          <w:ilvl w:val="0"/>
          <w:numId w:val="13"/>
        </w:numPr>
        <w:tabs>
          <w:tab w:val="left" w:pos="1281"/>
        </w:tabs>
        <w:spacing w:line="480" w:lineRule="auto"/>
        <w:ind w:right="978" w:hanging="384"/>
        <w:jc w:val="both"/>
      </w:pPr>
      <w:r w:rsidRPr="00322856">
        <w:rPr>
          <w:lang w:val="en-GB"/>
        </w:rPr>
        <w:t xml:space="preserve">Parthasarathy S, Tobin MJ. Effect of Ventilator Mode on Sleep Quality in Critically Ill Patients. </w:t>
      </w:r>
      <w:r>
        <w:rPr>
          <w:i/>
        </w:rPr>
        <w:t xml:space="preserve">Am J </w:t>
      </w:r>
      <w:proofErr w:type="spellStart"/>
      <w:r>
        <w:rPr>
          <w:i/>
        </w:rPr>
        <w:t>Respir</w:t>
      </w:r>
      <w:proofErr w:type="spellEnd"/>
      <w:r>
        <w:rPr>
          <w:i/>
        </w:rPr>
        <w:t xml:space="preserve"> Crit Care Med</w:t>
      </w:r>
      <w:r>
        <w:rPr>
          <w:i/>
          <w:spacing w:val="-2"/>
        </w:rPr>
        <w:t xml:space="preserve"> </w:t>
      </w:r>
      <w:r>
        <w:t>2002;166:1423–1429.</w:t>
      </w:r>
    </w:p>
    <w:p w14:paraId="4BC95378" w14:textId="77777777" w:rsidR="000A329F" w:rsidRDefault="000A329F" w:rsidP="000A329F">
      <w:pPr>
        <w:pStyle w:val="Paragraphedeliste"/>
        <w:numPr>
          <w:ilvl w:val="0"/>
          <w:numId w:val="13"/>
        </w:numPr>
        <w:tabs>
          <w:tab w:val="left" w:pos="1281"/>
        </w:tabs>
        <w:ind w:hanging="385"/>
        <w:jc w:val="both"/>
      </w:pPr>
      <w:r w:rsidRPr="00322856">
        <w:rPr>
          <w:lang w:val="en-GB"/>
        </w:rPr>
        <w:t xml:space="preserve">Brzezinski A. Melatonin in humans. </w:t>
      </w:r>
      <w:r>
        <w:rPr>
          <w:i/>
        </w:rPr>
        <w:t xml:space="preserve">N </w:t>
      </w:r>
      <w:proofErr w:type="spellStart"/>
      <w:r>
        <w:rPr>
          <w:i/>
        </w:rPr>
        <w:t>Engl</w:t>
      </w:r>
      <w:proofErr w:type="spellEnd"/>
      <w:r>
        <w:rPr>
          <w:i/>
        </w:rPr>
        <w:t xml:space="preserve"> J Med</w:t>
      </w:r>
      <w:r>
        <w:rPr>
          <w:i/>
          <w:spacing w:val="-4"/>
        </w:rPr>
        <w:t xml:space="preserve"> </w:t>
      </w:r>
      <w:r>
        <w:t>1997;336:186–195.</w:t>
      </w:r>
    </w:p>
    <w:p w14:paraId="0594123E" w14:textId="77777777" w:rsidR="000A329F" w:rsidRDefault="000A329F" w:rsidP="000A329F">
      <w:pPr>
        <w:pStyle w:val="Corpsdetexte"/>
      </w:pPr>
    </w:p>
    <w:p w14:paraId="1C8C7A5D" w14:textId="77777777" w:rsidR="000A329F" w:rsidRDefault="000A329F" w:rsidP="000A329F">
      <w:pPr>
        <w:pStyle w:val="Paragraphedeliste"/>
        <w:numPr>
          <w:ilvl w:val="0"/>
          <w:numId w:val="13"/>
        </w:numPr>
        <w:tabs>
          <w:tab w:val="left" w:pos="1281"/>
        </w:tabs>
        <w:spacing w:line="477" w:lineRule="auto"/>
        <w:ind w:right="967" w:hanging="384"/>
        <w:jc w:val="both"/>
      </w:pPr>
      <w:r w:rsidRPr="00322856">
        <w:rPr>
          <w:lang w:val="en-GB"/>
        </w:rPr>
        <w:t xml:space="preserve">Mirick DK, Davis S. Melatonin as a Biomarker of Circadian Dysregulation. </w:t>
      </w:r>
      <w:r>
        <w:rPr>
          <w:i/>
        </w:rPr>
        <w:t xml:space="preserve">Cancer </w:t>
      </w:r>
      <w:proofErr w:type="spellStart"/>
      <w:r>
        <w:rPr>
          <w:i/>
        </w:rPr>
        <w:t>Epidemiol</w:t>
      </w:r>
      <w:proofErr w:type="spellEnd"/>
      <w:r>
        <w:rPr>
          <w:i/>
        </w:rPr>
        <w:t xml:space="preserve"> </w:t>
      </w:r>
      <w:proofErr w:type="spellStart"/>
      <w:r>
        <w:rPr>
          <w:i/>
        </w:rPr>
        <w:t>Biomarkers</w:t>
      </w:r>
      <w:proofErr w:type="spellEnd"/>
      <w:r>
        <w:rPr>
          <w:i/>
        </w:rPr>
        <w:t xml:space="preserve"> </w:t>
      </w:r>
      <w:proofErr w:type="spellStart"/>
      <w:r>
        <w:rPr>
          <w:i/>
        </w:rPr>
        <w:t>Prev</w:t>
      </w:r>
      <w:proofErr w:type="spellEnd"/>
      <w:r>
        <w:rPr>
          <w:i/>
          <w:spacing w:val="-3"/>
        </w:rPr>
        <w:t xml:space="preserve"> </w:t>
      </w:r>
      <w:r>
        <w:t>2008;17:3306–3313.</w:t>
      </w:r>
    </w:p>
    <w:p w14:paraId="543F1135" w14:textId="77777777" w:rsidR="000A329F" w:rsidRDefault="000A329F" w:rsidP="000A329F">
      <w:pPr>
        <w:pStyle w:val="Paragraphedeliste"/>
        <w:numPr>
          <w:ilvl w:val="0"/>
          <w:numId w:val="13"/>
        </w:numPr>
        <w:tabs>
          <w:tab w:val="left" w:pos="1281"/>
        </w:tabs>
        <w:spacing w:before="5" w:line="480" w:lineRule="auto"/>
        <w:ind w:right="969" w:hanging="384"/>
        <w:jc w:val="both"/>
      </w:pPr>
      <w:r w:rsidRPr="00322856">
        <w:rPr>
          <w:lang w:val="en-GB"/>
        </w:rPr>
        <w:t xml:space="preserve">Pandi-Perumal SR, Smits M, Spence </w:t>
      </w:r>
      <w:r w:rsidRPr="00322856">
        <w:rPr>
          <w:spacing w:val="3"/>
          <w:lang w:val="en-GB"/>
        </w:rPr>
        <w:t xml:space="preserve">W, </w:t>
      </w:r>
      <w:r w:rsidRPr="00322856">
        <w:rPr>
          <w:lang w:val="en-GB"/>
        </w:rPr>
        <w:t xml:space="preserve">Srinivasan V, Cardinali DP, Lowe AD, </w:t>
      </w:r>
      <w:proofErr w:type="spellStart"/>
      <w:r w:rsidRPr="00322856">
        <w:rPr>
          <w:lang w:val="en-GB"/>
        </w:rPr>
        <w:t>Kayumov</w:t>
      </w:r>
      <w:proofErr w:type="spellEnd"/>
      <w:r w:rsidRPr="00322856">
        <w:rPr>
          <w:lang w:val="en-GB"/>
        </w:rPr>
        <w:t xml:space="preserve"> L. Dim light melatonin onset (DLMO): A tool for the analysis of circadian phase in human sleep and chronobiological disorders. </w:t>
      </w:r>
      <w:r>
        <w:rPr>
          <w:i/>
        </w:rPr>
        <w:t xml:space="preserve">Prog </w:t>
      </w:r>
      <w:proofErr w:type="spellStart"/>
      <w:r>
        <w:rPr>
          <w:i/>
        </w:rPr>
        <w:t>Neuropsychopharmacol</w:t>
      </w:r>
      <w:proofErr w:type="spellEnd"/>
      <w:r>
        <w:rPr>
          <w:i/>
        </w:rPr>
        <w:t xml:space="preserve"> Biol </w:t>
      </w:r>
      <w:proofErr w:type="spellStart"/>
      <w:r>
        <w:rPr>
          <w:i/>
        </w:rPr>
        <w:t>Psychiatry</w:t>
      </w:r>
      <w:proofErr w:type="spellEnd"/>
      <w:r>
        <w:rPr>
          <w:i/>
          <w:spacing w:val="-17"/>
        </w:rPr>
        <w:t xml:space="preserve"> </w:t>
      </w:r>
      <w:r>
        <w:t>2007;31:1–11.</w:t>
      </w:r>
    </w:p>
    <w:p w14:paraId="12840CC7" w14:textId="77777777" w:rsidR="000A329F" w:rsidRDefault="000A329F" w:rsidP="000A329F">
      <w:pPr>
        <w:pStyle w:val="Paragraphedeliste"/>
        <w:numPr>
          <w:ilvl w:val="0"/>
          <w:numId w:val="13"/>
        </w:numPr>
        <w:tabs>
          <w:tab w:val="left" w:pos="1281"/>
        </w:tabs>
        <w:spacing w:before="1" w:line="480" w:lineRule="auto"/>
        <w:ind w:right="974" w:hanging="384"/>
        <w:jc w:val="both"/>
      </w:pPr>
      <w:proofErr w:type="spellStart"/>
      <w:r w:rsidRPr="00322856">
        <w:rPr>
          <w:lang w:val="en-GB"/>
        </w:rPr>
        <w:t>Mistraletti</w:t>
      </w:r>
      <w:proofErr w:type="spellEnd"/>
      <w:r w:rsidRPr="00322856">
        <w:rPr>
          <w:lang w:val="en-GB"/>
        </w:rPr>
        <w:t xml:space="preserve"> G, Sabbatini G, Taverna M, </w:t>
      </w:r>
      <w:proofErr w:type="spellStart"/>
      <w:r w:rsidRPr="00322856">
        <w:rPr>
          <w:lang w:val="en-GB"/>
        </w:rPr>
        <w:t>Figini</w:t>
      </w:r>
      <w:proofErr w:type="spellEnd"/>
      <w:r w:rsidRPr="00322856">
        <w:rPr>
          <w:lang w:val="en-GB"/>
        </w:rPr>
        <w:t xml:space="preserve"> MA, </w:t>
      </w:r>
      <w:proofErr w:type="spellStart"/>
      <w:r w:rsidRPr="00322856">
        <w:rPr>
          <w:lang w:val="en-GB"/>
        </w:rPr>
        <w:t>Umbrello</w:t>
      </w:r>
      <w:proofErr w:type="spellEnd"/>
      <w:r w:rsidRPr="00322856">
        <w:rPr>
          <w:lang w:val="en-GB"/>
        </w:rPr>
        <w:t xml:space="preserve"> M, Magni P, </w:t>
      </w:r>
      <w:proofErr w:type="spellStart"/>
      <w:r w:rsidRPr="00322856">
        <w:rPr>
          <w:lang w:val="en-GB"/>
        </w:rPr>
        <w:t>Ruscica</w:t>
      </w:r>
      <w:proofErr w:type="spellEnd"/>
      <w:r w:rsidRPr="00322856">
        <w:rPr>
          <w:lang w:val="en-GB"/>
        </w:rPr>
        <w:t xml:space="preserve"> M, </w:t>
      </w:r>
      <w:proofErr w:type="spellStart"/>
      <w:r w:rsidRPr="00322856">
        <w:rPr>
          <w:lang w:val="en-GB"/>
        </w:rPr>
        <w:t>Dozio</w:t>
      </w:r>
      <w:proofErr w:type="spellEnd"/>
      <w:r w:rsidRPr="00322856">
        <w:rPr>
          <w:lang w:val="en-GB"/>
        </w:rPr>
        <w:t xml:space="preserve"> E, Esposti R, DeMartini G, </w:t>
      </w:r>
      <w:proofErr w:type="spellStart"/>
      <w:r w:rsidRPr="00322856">
        <w:rPr>
          <w:lang w:val="en-GB"/>
        </w:rPr>
        <w:t>Fraschini</w:t>
      </w:r>
      <w:proofErr w:type="spellEnd"/>
      <w:r w:rsidRPr="00322856">
        <w:rPr>
          <w:lang w:val="en-GB"/>
        </w:rPr>
        <w:t xml:space="preserve"> F, </w:t>
      </w:r>
      <w:proofErr w:type="spellStart"/>
      <w:r w:rsidRPr="00322856">
        <w:rPr>
          <w:lang w:val="en-GB"/>
        </w:rPr>
        <w:t>Rezzani</w:t>
      </w:r>
      <w:proofErr w:type="spellEnd"/>
      <w:r w:rsidRPr="00322856">
        <w:rPr>
          <w:lang w:val="en-GB"/>
        </w:rPr>
        <w:t xml:space="preserve"> R, Reiter RJ, </w:t>
      </w:r>
      <w:proofErr w:type="spellStart"/>
      <w:r w:rsidRPr="00322856">
        <w:rPr>
          <w:lang w:val="en-GB"/>
        </w:rPr>
        <w:t>Iapichino</w:t>
      </w:r>
      <w:proofErr w:type="spellEnd"/>
      <w:r w:rsidRPr="00322856">
        <w:rPr>
          <w:lang w:val="en-GB"/>
        </w:rPr>
        <w:t xml:space="preserve"> G. Pharmacokinetics of orally administered melatonin in critically ill patients. </w:t>
      </w:r>
      <w:r>
        <w:rPr>
          <w:i/>
        </w:rPr>
        <w:t xml:space="preserve">J </w:t>
      </w:r>
      <w:proofErr w:type="spellStart"/>
      <w:r>
        <w:rPr>
          <w:i/>
        </w:rPr>
        <w:t>Pineal</w:t>
      </w:r>
      <w:proofErr w:type="spellEnd"/>
      <w:r>
        <w:rPr>
          <w:i/>
        </w:rPr>
        <w:t xml:space="preserve"> </w:t>
      </w:r>
      <w:proofErr w:type="spellStart"/>
      <w:r>
        <w:rPr>
          <w:i/>
        </w:rPr>
        <w:t>Res</w:t>
      </w:r>
      <w:proofErr w:type="spellEnd"/>
      <w:r>
        <w:rPr>
          <w:i/>
          <w:spacing w:val="-14"/>
        </w:rPr>
        <w:t xml:space="preserve"> </w:t>
      </w:r>
      <w:r>
        <w:t>2010;48:142–147.</w:t>
      </w:r>
    </w:p>
    <w:p w14:paraId="6EEADEB2" w14:textId="77777777" w:rsidR="000A329F" w:rsidRDefault="000A329F" w:rsidP="000A329F">
      <w:pPr>
        <w:pStyle w:val="Paragraphedeliste"/>
        <w:numPr>
          <w:ilvl w:val="0"/>
          <w:numId w:val="13"/>
        </w:numPr>
        <w:tabs>
          <w:tab w:val="left" w:pos="1281"/>
        </w:tabs>
        <w:spacing w:line="480" w:lineRule="auto"/>
        <w:ind w:right="973" w:hanging="384"/>
        <w:jc w:val="both"/>
      </w:pPr>
      <w:r w:rsidRPr="00322856">
        <w:rPr>
          <w:lang w:val="en-GB"/>
        </w:rPr>
        <w:t xml:space="preserve">FRISK U, OLSSON J, NYLÉN P, others. Low melatonin excretion during mechanical ventilation in the intensive care unit. </w:t>
      </w:r>
      <w:r>
        <w:rPr>
          <w:i/>
        </w:rPr>
        <w:t xml:space="preserve">Clin </w:t>
      </w:r>
      <w:proofErr w:type="spellStart"/>
      <w:r>
        <w:rPr>
          <w:i/>
        </w:rPr>
        <w:t>Sci</w:t>
      </w:r>
      <w:proofErr w:type="spellEnd"/>
      <w:r>
        <w:rPr>
          <w:i/>
          <w:spacing w:val="-4"/>
        </w:rPr>
        <w:t xml:space="preserve"> </w:t>
      </w:r>
      <w:r>
        <w:t>2004;107:47–53.</w:t>
      </w:r>
    </w:p>
    <w:p w14:paraId="436E398A" w14:textId="77777777" w:rsidR="000A329F" w:rsidRDefault="000A329F" w:rsidP="000A329F">
      <w:pPr>
        <w:pStyle w:val="Paragraphedeliste"/>
        <w:numPr>
          <w:ilvl w:val="0"/>
          <w:numId w:val="13"/>
        </w:numPr>
        <w:tabs>
          <w:tab w:val="left" w:pos="1281"/>
        </w:tabs>
        <w:spacing w:line="480" w:lineRule="auto"/>
        <w:ind w:right="967" w:hanging="384"/>
        <w:jc w:val="both"/>
      </w:pPr>
      <w:r w:rsidRPr="00322856">
        <w:rPr>
          <w:lang w:val="en-GB"/>
        </w:rPr>
        <w:t xml:space="preserve">Olofsson K, Alling C, Lundberg D, Malmros C. Abolished circadian rhythm of melatonin secretion in sedated and artificially ventilated intensive care patients. </w:t>
      </w:r>
      <w:r>
        <w:rPr>
          <w:i/>
        </w:rPr>
        <w:t xml:space="preserve">Acta </w:t>
      </w:r>
      <w:proofErr w:type="spellStart"/>
      <w:r>
        <w:rPr>
          <w:i/>
        </w:rPr>
        <w:t>Anaesthesiol</w:t>
      </w:r>
      <w:proofErr w:type="spellEnd"/>
      <w:r>
        <w:rPr>
          <w:i/>
        </w:rPr>
        <w:t xml:space="preserve"> </w:t>
      </w:r>
      <w:proofErr w:type="spellStart"/>
      <w:r>
        <w:rPr>
          <w:i/>
        </w:rPr>
        <w:t>Scand</w:t>
      </w:r>
      <w:proofErr w:type="spellEnd"/>
      <w:r>
        <w:rPr>
          <w:i/>
          <w:spacing w:val="-1"/>
        </w:rPr>
        <w:t xml:space="preserve"> </w:t>
      </w:r>
      <w:r>
        <w:t>2004;48:679–684.</w:t>
      </w:r>
    </w:p>
    <w:p w14:paraId="76A24C1B" w14:textId="77777777" w:rsidR="000A329F" w:rsidRDefault="000A329F" w:rsidP="000A329F">
      <w:pPr>
        <w:pStyle w:val="Paragraphedeliste"/>
        <w:numPr>
          <w:ilvl w:val="0"/>
          <w:numId w:val="13"/>
        </w:numPr>
        <w:tabs>
          <w:tab w:val="left" w:pos="1281"/>
        </w:tabs>
        <w:spacing w:line="480" w:lineRule="auto"/>
        <w:ind w:right="974" w:hanging="384"/>
        <w:jc w:val="both"/>
      </w:pPr>
      <w:r w:rsidRPr="00322856">
        <w:rPr>
          <w:lang w:val="en-GB"/>
        </w:rPr>
        <w:t xml:space="preserve">Paul T, Lemmer B. Disturbance of Circadian Rhythms in </w:t>
      </w:r>
      <w:proofErr w:type="spellStart"/>
      <w:r w:rsidRPr="00322856">
        <w:rPr>
          <w:lang w:val="en-GB"/>
        </w:rPr>
        <w:t>Analgosedated</w:t>
      </w:r>
      <w:proofErr w:type="spellEnd"/>
      <w:r w:rsidRPr="00322856">
        <w:rPr>
          <w:lang w:val="en-GB"/>
        </w:rPr>
        <w:t xml:space="preserve"> Intensive Care Unit Patients with and without Craniocerebral Injury. </w:t>
      </w:r>
      <w:proofErr w:type="spellStart"/>
      <w:r>
        <w:rPr>
          <w:i/>
        </w:rPr>
        <w:t>Chronobiol</w:t>
      </w:r>
      <w:proofErr w:type="spellEnd"/>
      <w:r>
        <w:rPr>
          <w:i/>
        </w:rPr>
        <w:t xml:space="preserve"> Int</w:t>
      </w:r>
      <w:r>
        <w:rPr>
          <w:i/>
          <w:spacing w:val="-7"/>
        </w:rPr>
        <w:t xml:space="preserve"> </w:t>
      </w:r>
      <w:r>
        <w:t>2007;24:45–61.</w:t>
      </w:r>
    </w:p>
    <w:p w14:paraId="4B4E9401" w14:textId="77777777" w:rsidR="000A329F" w:rsidRDefault="000A329F" w:rsidP="000A329F">
      <w:pPr>
        <w:pStyle w:val="Paragraphedeliste"/>
        <w:numPr>
          <w:ilvl w:val="0"/>
          <w:numId w:val="13"/>
        </w:numPr>
        <w:tabs>
          <w:tab w:val="left" w:pos="1281"/>
        </w:tabs>
        <w:spacing w:before="1" w:line="480" w:lineRule="auto"/>
        <w:ind w:right="976" w:hanging="384"/>
        <w:jc w:val="both"/>
      </w:pPr>
      <w:r w:rsidRPr="00322856">
        <w:rPr>
          <w:lang w:val="en-GB"/>
        </w:rPr>
        <w:t xml:space="preserve">Shilo L, Dagan Y, </w:t>
      </w:r>
      <w:proofErr w:type="spellStart"/>
      <w:r w:rsidRPr="00322856">
        <w:rPr>
          <w:lang w:val="en-GB"/>
        </w:rPr>
        <w:t>Smorjik</w:t>
      </w:r>
      <w:proofErr w:type="spellEnd"/>
      <w:r w:rsidRPr="00322856">
        <w:rPr>
          <w:lang w:val="en-GB"/>
        </w:rPr>
        <w:t xml:space="preserve"> Y, Weinberg U, Dolev S, </w:t>
      </w:r>
      <w:proofErr w:type="spellStart"/>
      <w:r w:rsidRPr="00322856">
        <w:rPr>
          <w:lang w:val="en-GB"/>
        </w:rPr>
        <w:t>Komptel</w:t>
      </w:r>
      <w:proofErr w:type="spellEnd"/>
      <w:r w:rsidRPr="00322856">
        <w:rPr>
          <w:lang w:val="en-GB"/>
        </w:rPr>
        <w:t xml:space="preserve"> B, </w:t>
      </w:r>
      <w:proofErr w:type="spellStart"/>
      <w:r w:rsidRPr="00322856">
        <w:rPr>
          <w:lang w:val="en-GB"/>
        </w:rPr>
        <w:t>Balaum</w:t>
      </w:r>
      <w:proofErr w:type="spellEnd"/>
      <w:r w:rsidRPr="00322856">
        <w:rPr>
          <w:lang w:val="en-GB"/>
        </w:rPr>
        <w:t xml:space="preserve"> H, Shenkman L. Patients in the Intensive Care Unit Suffer from Severe Lack of Sleep Associated with Loss of Normal Melatonin Secretion Pattern. </w:t>
      </w:r>
      <w:r>
        <w:rPr>
          <w:i/>
        </w:rPr>
        <w:t xml:space="preserve">Am J Med </w:t>
      </w:r>
      <w:proofErr w:type="spellStart"/>
      <w:r>
        <w:rPr>
          <w:i/>
        </w:rPr>
        <w:t>Sci</w:t>
      </w:r>
      <w:proofErr w:type="spellEnd"/>
      <w:r>
        <w:rPr>
          <w:i/>
          <w:spacing w:val="-1"/>
        </w:rPr>
        <w:t xml:space="preserve"> </w:t>
      </w:r>
      <w:r>
        <w:t>1999;317:278–281.</w:t>
      </w:r>
    </w:p>
    <w:p w14:paraId="2090CF4B" w14:textId="77777777" w:rsidR="000A329F" w:rsidRDefault="000A329F" w:rsidP="000A329F">
      <w:pPr>
        <w:pStyle w:val="Paragraphedeliste"/>
        <w:numPr>
          <w:ilvl w:val="0"/>
          <w:numId w:val="13"/>
        </w:numPr>
        <w:tabs>
          <w:tab w:val="left" w:pos="1281"/>
        </w:tabs>
        <w:spacing w:line="480" w:lineRule="auto"/>
        <w:ind w:right="966" w:hanging="384"/>
        <w:jc w:val="both"/>
      </w:pPr>
      <w:r>
        <w:t xml:space="preserve">Miyazaki T, </w:t>
      </w:r>
      <w:proofErr w:type="spellStart"/>
      <w:r>
        <w:t>Kuwano</w:t>
      </w:r>
      <w:proofErr w:type="spellEnd"/>
      <w:r>
        <w:t xml:space="preserve"> H, Kato H, Ando H, Kimura H, </w:t>
      </w:r>
      <w:proofErr w:type="spellStart"/>
      <w:r>
        <w:t>Inose</w:t>
      </w:r>
      <w:proofErr w:type="spellEnd"/>
      <w:r>
        <w:t xml:space="preserve"> T, Ohno T, Suzuki M, Nakajima M, Manda R, </w:t>
      </w:r>
      <w:proofErr w:type="spellStart"/>
      <w:r>
        <w:t>Fukuchi</w:t>
      </w:r>
      <w:proofErr w:type="spellEnd"/>
      <w:r>
        <w:t xml:space="preserve"> M, </w:t>
      </w:r>
      <w:proofErr w:type="spellStart"/>
      <w:r>
        <w:t>Tsukada</w:t>
      </w:r>
      <w:proofErr w:type="spellEnd"/>
      <w:r>
        <w:t xml:space="preserve"> K. </w:t>
      </w:r>
      <w:proofErr w:type="spellStart"/>
      <w:r>
        <w:t>Correlation</w:t>
      </w:r>
      <w:proofErr w:type="spellEnd"/>
      <w:r>
        <w:t xml:space="preserve"> </w:t>
      </w:r>
      <w:proofErr w:type="spellStart"/>
      <w:r>
        <w:t>between</w:t>
      </w:r>
      <w:proofErr w:type="spellEnd"/>
      <w:r>
        <w:t xml:space="preserve"> </w:t>
      </w:r>
      <w:proofErr w:type="spellStart"/>
      <w:r>
        <w:t>serum</w:t>
      </w:r>
      <w:proofErr w:type="spellEnd"/>
      <w:r>
        <w:t xml:space="preserve"> </w:t>
      </w:r>
      <w:proofErr w:type="spellStart"/>
      <w:r>
        <w:t>melatonin</w:t>
      </w:r>
      <w:proofErr w:type="spellEnd"/>
      <w:r>
        <w:t xml:space="preserve"> </w:t>
      </w:r>
      <w:proofErr w:type="spellStart"/>
      <w:r>
        <w:t>circadian</w:t>
      </w:r>
      <w:proofErr w:type="spellEnd"/>
      <w:r>
        <w:t xml:space="preserve"> </w:t>
      </w:r>
      <w:proofErr w:type="spellStart"/>
      <w:r>
        <w:t>rhythm</w:t>
      </w:r>
      <w:proofErr w:type="spellEnd"/>
      <w:r>
        <w:t xml:space="preserve"> and intensive care unit </w:t>
      </w:r>
      <w:proofErr w:type="spellStart"/>
      <w:r>
        <w:t>psychosis</w:t>
      </w:r>
      <w:proofErr w:type="spellEnd"/>
      <w:r>
        <w:t xml:space="preserve"> </w:t>
      </w:r>
      <w:proofErr w:type="spellStart"/>
      <w:r>
        <w:t>after</w:t>
      </w:r>
      <w:proofErr w:type="spellEnd"/>
      <w:r>
        <w:t xml:space="preserve"> </w:t>
      </w:r>
      <w:proofErr w:type="spellStart"/>
      <w:r>
        <w:t>thoracic</w:t>
      </w:r>
      <w:proofErr w:type="spellEnd"/>
      <w:r>
        <w:t xml:space="preserve"> </w:t>
      </w:r>
      <w:proofErr w:type="spellStart"/>
      <w:r>
        <w:t>esophagectomy</w:t>
      </w:r>
      <w:proofErr w:type="spellEnd"/>
      <w:r>
        <w:t xml:space="preserve">. </w:t>
      </w:r>
      <w:proofErr w:type="spellStart"/>
      <w:r>
        <w:rPr>
          <w:i/>
        </w:rPr>
        <w:t>Surgery</w:t>
      </w:r>
      <w:proofErr w:type="spellEnd"/>
      <w:r>
        <w:rPr>
          <w:i/>
        </w:rPr>
        <w:t xml:space="preserve"> </w:t>
      </w:r>
      <w:r>
        <w:t>2003;133:662– 668.</w:t>
      </w:r>
    </w:p>
    <w:p w14:paraId="6E6D3D6B" w14:textId="77777777" w:rsidR="000A329F" w:rsidRDefault="000A329F" w:rsidP="000A329F">
      <w:pPr>
        <w:spacing w:line="480" w:lineRule="auto"/>
        <w:jc w:val="both"/>
        <w:sectPr w:rsidR="000A329F">
          <w:pgSz w:w="11910" w:h="16840"/>
          <w:pgMar w:top="1180" w:right="160" w:bottom="880" w:left="520" w:header="0" w:footer="648" w:gutter="0"/>
          <w:cols w:space="720"/>
        </w:sectPr>
      </w:pPr>
    </w:p>
    <w:p w14:paraId="6FDA3584" w14:textId="77777777" w:rsidR="000A329F" w:rsidRDefault="000A329F" w:rsidP="000A329F">
      <w:pPr>
        <w:pStyle w:val="Paragraphedeliste"/>
        <w:numPr>
          <w:ilvl w:val="0"/>
          <w:numId w:val="13"/>
        </w:numPr>
        <w:tabs>
          <w:tab w:val="left" w:pos="1281"/>
        </w:tabs>
        <w:spacing w:before="76" w:line="480" w:lineRule="auto"/>
        <w:ind w:right="968" w:hanging="384"/>
        <w:jc w:val="both"/>
      </w:pPr>
      <w:r w:rsidRPr="00322856">
        <w:rPr>
          <w:lang w:val="en-GB"/>
        </w:rPr>
        <w:lastRenderedPageBreak/>
        <w:t xml:space="preserve">Shigeta H, Yasui A, Nimura Y, Machida N, Kageyama M, Miura M, </w:t>
      </w:r>
      <w:proofErr w:type="spellStart"/>
      <w:r w:rsidRPr="00322856">
        <w:rPr>
          <w:lang w:val="en-GB"/>
        </w:rPr>
        <w:t>Menjo</w:t>
      </w:r>
      <w:proofErr w:type="spellEnd"/>
      <w:r w:rsidRPr="00322856">
        <w:rPr>
          <w:lang w:val="en-GB"/>
        </w:rPr>
        <w:t xml:space="preserve"> M, Ikeda K. Postoperative delirium and melatonin levels in elderly patients. </w:t>
      </w:r>
      <w:r>
        <w:rPr>
          <w:i/>
        </w:rPr>
        <w:t xml:space="preserve">Am J </w:t>
      </w:r>
      <w:proofErr w:type="spellStart"/>
      <w:r>
        <w:rPr>
          <w:i/>
        </w:rPr>
        <w:t>Surg</w:t>
      </w:r>
      <w:proofErr w:type="spellEnd"/>
      <w:r>
        <w:rPr>
          <w:i/>
        </w:rPr>
        <w:t xml:space="preserve"> </w:t>
      </w:r>
      <w:r>
        <w:t>2001;182:449– 454.</w:t>
      </w:r>
    </w:p>
    <w:p w14:paraId="21440EB4" w14:textId="77777777" w:rsidR="000A329F" w:rsidRDefault="000A329F" w:rsidP="000A329F">
      <w:pPr>
        <w:pStyle w:val="Paragraphedeliste"/>
        <w:numPr>
          <w:ilvl w:val="0"/>
          <w:numId w:val="13"/>
        </w:numPr>
        <w:tabs>
          <w:tab w:val="left" w:pos="1281"/>
        </w:tabs>
        <w:spacing w:line="480" w:lineRule="auto"/>
        <w:ind w:right="979" w:hanging="384"/>
        <w:jc w:val="both"/>
      </w:pPr>
      <w:r w:rsidRPr="00322856">
        <w:rPr>
          <w:lang w:val="en-GB"/>
        </w:rPr>
        <w:t xml:space="preserve">Bourne RS, Mills GH. Melatonin: possible implications for the postoperative and critically ill patient. </w:t>
      </w:r>
      <w:r>
        <w:rPr>
          <w:i/>
        </w:rPr>
        <w:t xml:space="preserve">Intensive Care Med </w:t>
      </w:r>
      <w:r>
        <w:t>2006;32:371–379.</w:t>
      </w:r>
    </w:p>
    <w:p w14:paraId="4AF4CBB5" w14:textId="77777777" w:rsidR="000A329F" w:rsidRPr="00322856" w:rsidRDefault="000A329F" w:rsidP="000A329F">
      <w:pPr>
        <w:pStyle w:val="Paragraphedeliste"/>
        <w:numPr>
          <w:ilvl w:val="0"/>
          <w:numId w:val="13"/>
        </w:numPr>
        <w:tabs>
          <w:tab w:val="left" w:pos="1281"/>
        </w:tabs>
        <w:ind w:hanging="385"/>
        <w:jc w:val="both"/>
        <w:rPr>
          <w:lang w:val="en-GB"/>
        </w:rPr>
      </w:pPr>
      <w:r w:rsidRPr="00322856">
        <w:rPr>
          <w:lang w:val="en-GB"/>
        </w:rPr>
        <w:t>Rikkert</w:t>
      </w:r>
      <w:r w:rsidRPr="00322856">
        <w:rPr>
          <w:spacing w:val="16"/>
          <w:lang w:val="en-GB"/>
        </w:rPr>
        <w:t xml:space="preserve"> </w:t>
      </w:r>
      <w:r w:rsidRPr="00322856">
        <w:rPr>
          <w:lang w:val="en-GB"/>
        </w:rPr>
        <w:t>MO,</w:t>
      </w:r>
      <w:r w:rsidRPr="00322856">
        <w:rPr>
          <w:spacing w:val="17"/>
          <w:lang w:val="en-GB"/>
        </w:rPr>
        <w:t xml:space="preserve"> </w:t>
      </w:r>
      <w:r w:rsidRPr="00322856">
        <w:rPr>
          <w:lang w:val="en-GB"/>
        </w:rPr>
        <w:t>Rigaud</w:t>
      </w:r>
      <w:r w:rsidRPr="00322856">
        <w:rPr>
          <w:spacing w:val="16"/>
          <w:lang w:val="en-GB"/>
        </w:rPr>
        <w:t xml:space="preserve"> </w:t>
      </w:r>
      <w:r w:rsidRPr="00322856">
        <w:rPr>
          <w:lang w:val="en-GB"/>
        </w:rPr>
        <w:t>A-S.</w:t>
      </w:r>
      <w:r w:rsidRPr="00322856">
        <w:rPr>
          <w:spacing w:val="16"/>
          <w:lang w:val="en-GB"/>
        </w:rPr>
        <w:t xml:space="preserve"> </w:t>
      </w:r>
      <w:r w:rsidRPr="00322856">
        <w:rPr>
          <w:lang w:val="en-GB"/>
        </w:rPr>
        <w:t>Melatonin</w:t>
      </w:r>
      <w:r w:rsidRPr="00322856">
        <w:rPr>
          <w:spacing w:val="16"/>
          <w:lang w:val="en-GB"/>
        </w:rPr>
        <w:t xml:space="preserve"> </w:t>
      </w:r>
      <w:r w:rsidRPr="00322856">
        <w:rPr>
          <w:lang w:val="en-GB"/>
        </w:rPr>
        <w:t>in</w:t>
      </w:r>
      <w:r w:rsidRPr="00322856">
        <w:rPr>
          <w:spacing w:val="16"/>
          <w:lang w:val="en-GB"/>
        </w:rPr>
        <w:t xml:space="preserve"> </w:t>
      </w:r>
      <w:r w:rsidRPr="00322856">
        <w:rPr>
          <w:lang w:val="en-GB"/>
        </w:rPr>
        <w:t>elderly</w:t>
      </w:r>
      <w:r w:rsidRPr="00322856">
        <w:rPr>
          <w:spacing w:val="15"/>
          <w:lang w:val="en-GB"/>
        </w:rPr>
        <w:t xml:space="preserve"> </w:t>
      </w:r>
      <w:r w:rsidRPr="00322856">
        <w:rPr>
          <w:lang w:val="en-GB"/>
        </w:rPr>
        <w:t>patients</w:t>
      </w:r>
      <w:r w:rsidRPr="00322856">
        <w:rPr>
          <w:spacing w:val="16"/>
          <w:lang w:val="en-GB"/>
        </w:rPr>
        <w:t xml:space="preserve"> </w:t>
      </w:r>
      <w:r w:rsidRPr="00322856">
        <w:rPr>
          <w:lang w:val="en-GB"/>
        </w:rPr>
        <w:t>with</w:t>
      </w:r>
      <w:r w:rsidRPr="00322856">
        <w:rPr>
          <w:spacing w:val="16"/>
          <w:lang w:val="en-GB"/>
        </w:rPr>
        <w:t xml:space="preserve"> </w:t>
      </w:r>
      <w:r w:rsidRPr="00322856">
        <w:rPr>
          <w:lang w:val="en-GB"/>
        </w:rPr>
        <w:t>insomnia.–A</w:t>
      </w:r>
      <w:r w:rsidRPr="00322856">
        <w:rPr>
          <w:spacing w:val="15"/>
          <w:lang w:val="en-GB"/>
        </w:rPr>
        <w:t xml:space="preserve"> </w:t>
      </w:r>
      <w:r w:rsidRPr="00322856">
        <w:rPr>
          <w:lang w:val="en-GB"/>
        </w:rPr>
        <w:t>systematic</w:t>
      </w:r>
      <w:r w:rsidRPr="00322856">
        <w:rPr>
          <w:spacing w:val="14"/>
          <w:lang w:val="en-GB"/>
        </w:rPr>
        <w:t xml:space="preserve"> </w:t>
      </w:r>
      <w:r w:rsidRPr="00322856">
        <w:rPr>
          <w:lang w:val="en-GB"/>
        </w:rPr>
        <w:t>review.</w:t>
      </w:r>
    </w:p>
    <w:p w14:paraId="2C37C110" w14:textId="77777777" w:rsidR="000A329F" w:rsidRPr="00322856" w:rsidRDefault="000A329F" w:rsidP="000A329F">
      <w:pPr>
        <w:pStyle w:val="Corpsdetexte"/>
        <w:rPr>
          <w:lang w:val="en-GB"/>
        </w:rPr>
      </w:pPr>
    </w:p>
    <w:p w14:paraId="71F64246" w14:textId="77777777" w:rsidR="000A329F" w:rsidRDefault="000A329F" w:rsidP="000A329F">
      <w:pPr>
        <w:ind w:left="1280"/>
        <w:jc w:val="both"/>
      </w:pPr>
      <w:r>
        <w:rPr>
          <w:i/>
        </w:rPr>
        <w:t xml:space="preserve">Z </w:t>
      </w:r>
      <w:proofErr w:type="spellStart"/>
      <w:r>
        <w:rPr>
          <w:i/>
        </w:rPr>
        <w:t>Für</w:t>
      </w:r>
      <w:proofErr w:type="spellEnd"/>
      <w:r>
        <w:rPr>
          <w:i/>
        </w:rPr>
        <w:t xml:space="preserve"> </w:t>
      </w:r>
      <w:proofErr w:type="spellStart"/>
      <w:r>
        <w:rPr>
          <w:i/>
        </w:rPr>
        <w:t>Gerontol</w:t>
      </w:r>
      <w:proofErr w:type="spellEnd"/>
      <w:r>
        <w:rPr>
          <w:i/>
        </w:rPr>
        <w:t xml:space="preserve"> </w:t>
      </w:r>
      <w:proofErr w:type="spellStart"/>
      <w:r>
        <w:rPr>
          <w:i/>
        </w:rPr>
        <w:t>Geriatr</w:t>
      </w:r>
      <w:proofErr w:type="spellEnd"/>
      <w:r>
        <w:rPr>
          <w:i/>
        </w:rPr>
        <w:t xml:space="preserve"> </w:t>
      </w:r>
      <w:r>
        <w:t>2001;34:491–497.</w:t>
      </w:r>
    </w:p>
    <w:p w14:paraId="0F5971DE" w14:textId="77777777" w:rsidR="000A329F" w:rsidRDefault="000A329F" w:rsidP="000A329F">
      <w:pPr>
        <w:pStyle w:val="Corpsdetexte"/>
        <w:spacing w:before="10"/>
        <w:rPr>
          <w:sz w:val="21"/>
        </w:rPr>
      </w:pPr>
    </w:p>
    <w:p w14:paraId="7571FDA1" w14:textId="77777777" w:rsidR="000A329F" w:rsidRDefault="000A329F" w:rsidP="000A329F">
      <w:pPr>
        <w:pStyle w:val="Paragraphedeliste"/>
        <w:numPr>
          <w:ilvl w:val="0"/>
          <w:numId w:val="13"/>
        </w:numPr>
        <w:tabs>
          <w:tab w:val="left" w:pos="1281"/>
        </w:tabs>
        <w:spacing w:before="1" w:line="480" w:lineRule="auto"/>
        <w:ind w:right="971" w:hanging="384"/>
        <w:jc w:val="both"/>
      </w:pPr>
      <w:r w:rsidRPr="00322856">
        <w:rPr>
          <w:lang w:val="en-GB"/>
        </w:rPr>
        <w:t xml:space="preserve">Mishima K, Okawa M, Hozumi S, </w:t>
      </w:r>
      <w:proofErr w:type="spellStart"/>
      <w:r w:rsidRPr="00322856">
        <w:rPr>
          <w:lang w:val="en-GB"/>
        </w:rPr>
        <w:t>Hishikawa</w:t>
      </w:r>
      <w:proofErr w:type="spellEnd"/>
      <w:r w:rsidRPr="00322856">
        <w:rPr>
          <w:lang w:val="en-GB"/>
        </w:rPr>
        <w:t xml:space="preserve"> Y. Supplementary administration of artificial bright light and melatonin as potent treatment for disorganized circadian rest-activity and dysfunctional autonomic and neuroendocrine systems in institutionalized demented elderly persons. </w:t>
      </w:r>
      <w:proofErr w:type="spellStart"/>
      <w:r>
        <w:rPr>
          <w:i/>
        </w:rPr>
        <w:t>Chronobiol</w:t>
      </w:r>
      <w:proofErr w:type="spellEnd"/>
      <w:r>
        <w:rPr>
          <w:i/>
        </w:rPr>
        <w:t xml:space="preserve"> Int</w:t>
      </w:r>
      <w:r>
        <w:rPr>
          <w:i/>
          <w:spacing w:val="-8"/>
        </w:rPr>
        <w:t xml:space="preserve"> </w:t>
      </w:r>
      <w:r>
        <w:t>2000;17:419–432.</w:t>
      </w:r>
    </w:p>
    <w:p w14:paraId="311BFB3B" w14:textId="77777777" w:rsidR="000A329F" w:rsidRPr="00322856" w:rsidRDefault="000A329F" w:rsidP="000A329F">
      <w:pPr>
        <w:pStyle w:val="Paragraphedeliste"/>
        <w:numPr>
          <w:ilvl w:val="0"/>
          <w:numId w:val="13"/>
        </w:numPr>
        <w:tabs>
          <w:tab w:val="left" w:pos="1281"/>
        </w:tabs>
        <w:spacing w:before="1" w:line="480" w:lineRule="auto"/>
        <w:ind w:right="970" w:hanging="384"/>
        <w:jc w:val="both"/>
        <w:rPr>
          <w:lang w:val="en-GB"/>
        </w:rPr>
      </w:pPr>
      <w:r>
        <w:t xml:space="preserve">de </w:t>
      </w:r>
      <w:proofErr w:type="spellStart"/>
      <w:r>
        <w:t>Jonghe</w:t>
      </w:r>
      <w:proofErr w:type="spellEnd"/>
      <w:r>
        <w:t xml:space="preserve"> A, </w:t>
      </w:r>
      <w:proofErr w:type="spellStart"/>
      <w:r>
        <w:t>Korevaar</w:t>
      </w:r>
      <w:proofErr w:type="spellEnd"/>
      <w:r>
        <w:t xml:space="preserve"> JC, van Munster BC, de </w:t>
      </w:r>
      <w:proofErr w:type="spellStart"/>
      <w:r>
        <w:t>Rooij</w:t>
      </w:r>
      <w:proofErr w:type="spellEnd"/>
      <w:r>
        <w:t xml:space="preserve"> SE. </w:t>
      </w:r>
      <w:r w:rsidRPr="00322856">
        <w:rPr>
          <w:lang w:val="en-GB"/>
        </w:rPr>
        <w:t xml:space="preserve">Effectiveness of melatonin treatment on circadian rhythm disturbances in dementia. Are there implications for delirium? A systematic review. </w:t>
      </w:r>
      <w:r w:rsidRPr="00322856">
        <w:rPr>
          <w:i/>
          <w:lang w:val="en-GB"/>
        </w:rPr>
        <w:t xml:space="preserve">Int J </w:t>
      </w:r>
      <w:proofErr w:type="spellStart"/>
      <w:r w:rsidRPr="00322856">
        <w:rPr>
          <w:i/>
          <w:lang w:val="en-GB"/>
        </w:rPr>
        <w:t>Geriatr</w:t>
      </w:r>
      <w:proofErr w:type="spellEnd"/>
      <w:r w:rsidRPr="00322856">
        <w:rPr>
          <w:i/>
          <w:lang w:val="en-GB"/>
        </w:rPr>
        <w:t xml:space="preserve"> Psychiatry </w:t>
      </w:r>
      <w:r w:rsidRPr="00322856">
        <w:rPr>
          <w:lang w:val="en-GB"/>
        </w:rPr>
        <w:t>2010;25:1201–1208.</w:t>
      </w:r>
    </w:p>
    <w:p w14:paraId="1981D616" w14:textId="77777777" w:rsidR="000A329F" w:rsidRPr="00322856" w:rsidRDefault="000A329F" w:rsidP="000A329F">
      <w:pPr>
        <w:pStyle w:val="Paragraphedeliste"/>
        <w:numPr>
          <w:ilvl w:val="0"/>
          <w:numId w:val="13"/>
        </w:numPr>
        <w:tabs>
          <w:tab w:val="left" w:pos="1281"/>
        </w:tabs>
        <w:spacing w:line="480" w:lineRule="auto"/>
        <w:ind w:right="977" w:hanging="384"/>
        <w:jc w:val="both"/>
        <w:rPr>
          <w:lang w:val="en-GB"/>
        </w:rPr>
      </w:pPr>
      <w:r w:rsidRPr="00322856">
        <w:rPr>
          <w:lang w:val="en-GB"/>
        </w:rPr>
        <w:t xml:space="preserve">Zhdanova IV, </w:t>
      </w:r>
      <w:proofErr w:type="spellStart"/>
      <w:r w:rsidRPr="00322856">
        <w:rPr>
          <w:lang w:val="en-GB"/>
        </w:rPr>
        <w:t>Wurtman</w:t>
      </w:r>
      <w:proofErr w:type="spellEnd"/>
      <w:r w:rsidRPr="00322856">
        <w:rPr>
          <w:lang w:val="en-GB"/>
        </w:rPr>
        <w:t xml:space="preserve"> RJ, Regan </w:t>
      </w:r>
      <w:r w:rsidRPr="00322856">
        <w:rPr>
          <w:spacing w:val="-2"/>
          <w:lang w:val="en-GB"/>
        </w:rPr>
        <w:t xml:space="preserve">MM, </w:t>
      </w:r>
      <w:r w:rsidRPr="00322856">
        <w:rPr>
          <w:lang w:val="en-GB"/>
        </w:rPr>
        <w:t xml:space="preserve">Taylor JA, Shi JP, Leclair OU. Melatonin treatment for age-related insomnia. </w:t>
      </w:r>
      <w:r w:rsidRPr="00322856">
        <w:rPr>
          <w:i/>
          <w:lang w:val="en-GB"/>
        </w:rPr>
        <w:t xml:space="preserve">J Clin Endocrinol </w:t>
      </w:r>
      <w:proofErr w:type="spellStart"/>
      <w:r w:rsidRPr="00322856">
        <w:rPr>
          <w:i/>
          <w:lang w:val="en-GB"/>
        </w:rPr>
        <w:t>Metab</w:t>
      </w:r>
      <w:proofErr w:type="spellEnd"/>
      <w:r w:rsidRPr="00322856">
        <w:rPr>
          <w:i/>
          <w:spacing w:val="-6"/>
          <w:lang w:val="en-GB"/>
        </w:rPr>
        <w:t xml:space="preserve"> </w:t>
      </w:r>
      <w:r w:rsidRPr="00322856">
        <w:rPr>
          <w:lang w:val="en-GB"/>
        </w:rPr>
        <w:t>2001;86:4727–4730.</w:t>
      </w:r>
    </w:p>
    <w:p w14:paraId="24FEC0B1" w14:textId="77777777" w:rsidR="000A329F" w:rsidRDefault="000A329F" w:rsidP="000A329F">
      <w:pPr>
        <w:pStyle w:val="Paragraphedeliste"/>
        <w:numPr>
          <w:ilvl w:val="0"/>
          <w:numId w:val="13"/>
        </w:numPr>
        <w:tabs>
          <w:tab w:val="left" w:pos="1281"/>
        </w:tabs>
        <w:spacing w:before="1" w:line="480" w:lineRule="auto"/>
        <w:ind w:right="969" w:hanging="384"/>
        <w:jc w:val="both"/>
      </w:pPr>
      <w:r w:rsidRPr="00322856">
        <w:rPr>
          <w:lang w:val="en-GB"/>
        </w:rPr>
        <w:t>Al-</w:t>
      </w:r>
      <w:proofErr w:type="spellStart"/>
      <w:r w:rsidRPr="00322856">
        <w:rPr>
          <w:lang w:val="en-GB"/>
        </w:rPr>
        <w:t>Aama</w:t>
      </w:r>
      <w:proofErr w:type="spellEnd"/>
      <w:r w:rsidRPr="00322856">
        <w:rPr>
          <w:lang w:val="en-GB"/>
        </w:rPr>
        <w:t xml:space="preserve"> T, Brymer C, </w:t>
      </w:r>
      <w:proofErr w:type="spellStart"/>
      <w:r w:rsidRPr="00322856">
        <w:rPr>
          <w:lang w:val="en-GB"/>
        </w:rPr>
        <w:t>Gutmanis</w:t>
      </w:r>
      <w:proofErr w:type="spellEnd"/>
      <w:r w:rsidRPr="00322856">
        <w:rPr>
          <w:lang w:val="en-GB"/>
        </w:rPr>
        <w:t xml:space="preserve"> I, </w:t>
      </w:r>
      <w:proofErr w:type="spellStart"/>
      <w:r w:rsidRPr="00322856">
        <w:rPr>
          <w:lang w:val="en-GB"/>
        </w:rPr>
        <w:t>Woolmore</w:t>
      </w:r>
      <w:proofErr w:type="spellEnd"/>
      <w:r w:rsidRPr="00322856">
        <w:rPr>
          <w:lang w:val="en-GB"/>
        </w:rPr>
        <w:t xml:space="preserve">-Goodwin SM, </w:t>
      </w:r>
      <w:proofErr w:type="spellStart"/>
      <w:r w:rsidRPr="00322856">
        <w:rPr>
          <w:lang w:val="en-GB"/>
        </w:rPr>
        <w:t>Esbaugh</w:t>
      </w:r>
      <w:proofErr w:type="spellEnd"/>
      <w:r w:rsidRPr="00322856">
        <w:rPr>
          <w:lang w:val="en-GB"/>
        </w:rPr>
        <w:t xml:space="preserve"> J, Dasgupta M. Melatonin decreases delirium in elderly patients: a randomized, placebo-controlled trial. </w:t>
      </w:r>
      <w:r>
        <w:rPr>
          <w:i/>
        </w:rPr>
        <w:t xml:space="preserve">Int J </w:t>
      </w:r>
      <w:proofErr w:type="spellStart"/>
      <w:r>
        <w:rPr>
          <w:i/>
        </w:rPr>
        <w:t>Geriatr</w:t>
      </w:r>
      <w:proofErr w:type="spellEnd"/>
      <w:r>
        <w:rPr>
          <w:i/>
        </w:rPr>
        <w:t xml:space="preserve"> </w:t>
      </w:r>
      <w:proofErr w:type="spellStart"/>
      <w:r>
        <w:rPr>
          <w:i/>
        </w:rPr>
        <w:t>Psychiatry</w:t>
      </w:r>
      <w:proofErr w:type="spellEnd"/>
      <w:r>
        <w:rPr>
          <w:i/>
          <w:spacing w:val="1"/>
        </w:rPr>
        <w:t xml:space="preserve"> </w:t>
      </w:r>
      <w:r>
        <w:t>2011;26:687–694.</w:t>
      </w:r>
    </w:p>
    <w:p w14:paraId="5C3310B4" w14:textId="77777777" w:rsidR="000A329F" w:rsidRDefault="000A329F" w:rsidP="000A329F">
      <w:pPr>
        <w:pStyle w:val="Paragraphedeliste"/>
        <w:numPr>
          <w:ilvl w:val="0"/>
          <w:numId w:val="13"/>
        </w:numPr>
        <w:tabs>
          <w:tab w:val="left" w:pos="1281"/>
        </w:tabs>
        <w:spacing w:line="480" w:lineRule="auto"/>
        <w:ind w:right="968" w:hanging="384"/>
        <w:jc w:val="both"/>
      </w:pPr>
      <w:r w:rsidRPr="00322856">
        <w:rPr>
          <w:lang w:val="en-GB"/>
        </w:rPr>
        <w:t xml:space="preserve">Sultan S. Assessment of role of perioperative melatonin in prevention and treatment of postoperative delirium after hip arthroplasty under spinal </w:t>
      </w:r>
      <w:proofErr w:type="spellStart"/>
      <w:r w:rsidRPr="00322856">
        <w:rPr>
          <w:lang w:val="en-GB"/>
        </w:rPr>
        <w:t>anesthesia</w:t>
      </w:r>
      <w:proofErr w:type="spellEnd"/>
      <w:r w:rsidRPr="00322856">
        <w:rPr>
          <w:lang w:val="en-GB"/>
        </w:rPr>
        <w:t xml:space="preserve"> in the elderly. </w:t>
      </w:r>
      <w:proofErr w:type="spellStart"/>
      <w:r>
        <w:rPr>
          <w:i/>
        </w:rPr>
        <w:t>Saudi</w:t>
      </w:r>
      <w:proofErr w:type="spellEnd"/>
      <w:r>
        <w:rPr>
          <w:i/>
        </w:rPr>
        <w:t xml:space="preserve"> J </w:t>
      </w:r>
      <w:proofErr w:type="spellStart"/>
      <w:r>
        <w:rPr>
          <w:i/>
        </w:rPr>
        <w:t>Anaesth</w:t>
      </w:r>
      <w:proofErr w:type="spellEnd"/>
      <w:r>
        <w:rPr>
          <w:i/>
        </w:rPr>
        <w:t xml:space="preserve"> </w:t>
      </w:r>
      <w:r>
        <w:t>2010;4:169.</w:t>
      </w:r>
    </w:p>
    <w:p w14:paraId="2E14B164" w14:textId="77777777" w:rsidR="000A329F" w:rsidRDefault="000A329F" w:rsidP="000A329F">
      <w:pPr>
        <w:pStyle w:val="Paragraphedeliste"/>
        <w:numPr>
          <w:ilvl w:val="0"/>
          <w:numId w:val="13"/>
        </w:numPr>
        <w:tabs>
          <w:tab w:val="left" w:pos="1281"/>
        </w:tabs>
        <w:spacing w:line="480" w:lineRule="auto"/>
        <w:ind w:right="970" w:hanging="384"/>
        <w:jc w:val="both"/>
      </w:pPr>
      <w:r>
        <w:t xml:space="preserve">de </w:t>
      </w:r>
      <w:proofErr w:type="spellStart"/>
      <w:r>
        <w:t>Jonghe</w:t>
      </w:r>
      <w:proofErr w:type="spellEnd"/>
      <w:r>
        <w:t xml:space="preserve"> A, van Munster BC, </w:t>
      </w:r>
      <w:proofErr w:type="spellStart"/>
      <w:r>
        <w:t>Goslings</w:t>
      </w:r>
      <w:proofErr w:type="spellEnd"/>
      <w:r>
        <w:t xml:space="preserve"> JC, </w:t>
      </w:r>
      <w:proofErr w:type="spellStart"/>
      <w:r>
        <w:t>Kloen</w:t>
      </w:r>
      <w:proofErr w:type="spellEnd"/>
      <w:r>
        <w:t xml:space="preserve"> P, van Rees C, </w:t>
      </w:r>
      <w:proofErr w:type="spellStart"/>
      <w:r>
        <w:t>Wolvius</w:t>
      </w:r>
      <w:proofErr w:type="spellEnd"/>
      <w:r>
        <w:t xml:space="preserve"> R, van Velde R, Levi M, de Haan RJ, de </w:t>
      </w:r>
      <w:proofErr w:type="spellStart"/>
      <w:r>
        <w:t>Rooij</w:t>
      </w:r>
      <w:proofErr w:type="spellEnd"/>
      <w:r>
        <w:t xml:space="preserve"> SE. </w:t>
      </w:r>
      <w:r w:rsidRPr="00322856">
        <w:rPr>
          <w:lang w:val="en-GB"/>
        </w:rPr>
        <w:t xml:space="preserve">Effect of melatonin on incidence of delirium among patients with hip fracture: a multicentre, double-blind randomized controlled trial. </w:t>
      </w:r>
      <w:r>
        <w:rPr>
          <w:i/>
        </w:rPr>
        <w:t>Can Med Assoc J</w:t>
      </w:r>
      <w:r>
        <w:rPr>
          <w:i/>
          <w:spacing w:val="-2"/>
        </w:rPr>
        <w:t xml:space="preserve"> </w:t>
      </w:r>
      <w:r>
        <w:t>2014;186:E547–E556.</w:t>
      </w:r>
    </w:p>
    <w:p w14:paraId="6AE627A9" w14:textId="77777777" w:rsidR="000A329F" w:rsidRDefault="000A329F" w:rsidP="000A329F">
      <w:pPr>
        <w:pStyle w:val="Paragraphedeliste"/>
        <w:numPr>
          <w:ilvl w:val="0"/>
          <w:numId w:val="13"/>
        </w:numPr>
        <w:tabs>
          <w:tab w:val="left" w:pos="1281"/>
        </w:tabs>
        <w:spacing w:line="480" w:lineRule="auto"/>
        <w:ind w:right="969" w:hanging="384"/>
        <w:jc w:val="both"/>
      </w:pPr>
      <w:r w:rsidRPr="00322856">
        <w:rPr>
          <w:lang w:val="en-GB"/>
        </w:rPr>
        <w:t xml:space="preserve">Shilo L, Dagan Y, </w:t>
      </w:r>
      <w:proofErr w:type="spellStart"/>
      <w:r w:rsidRPr="00322856">
        <w:rPr>
          <w:lang w:val="en-GB"/>
        </w:rPr>
        <w:t>Smorjik</w:t>
      </w:r>
      <w:proofErr w:type="spellEnd"/>
      <w:r w:rsidRPr="00322856">
        <w:rPr>
          <w:lang w:val="en-GB"/>
        </w:rPr>
        <w:t xml:space="preserve"> Y, Weinberg U, Dolev S, </w:t>
      </w:r>
      <w:proofErr w:type="spellStart"/>
      <w:r w:rsidRPr="00322856">
        <w:rPr>
          <w:lang w:val="en-GB"/>
        </w:rPr>
        <w:t>Komptel</w:t>
      </w:r>
      <w:proofErr w:type="spellEnd"/>
      <w:r w:rsidRPr="00322856">
        <w:rPr>
          <w:lang w:val="en-GB"/>
        </w:rPr>
        <w:t xml:space="preserve"> B, Shenkman L. Effect of melatonin on sleep quality of COPD intensive care patients: a pilot study. </w:t>
      </w:r>
      <w:proofErr w:type="spellStart"/>
      <w:r>
        <w:rPr>
          <w:i/>
        </w:rPr>
        <w:t>Chronobiol</w:t>
      </w:r>
      <w:proofErr w:type="spellEnd"/>
      <w:r>
        <w:rPr>
          <w:i/>
        </w:rPr>
        <w:t xml:space="preserve"> Int </w:t>
      </w:r>
      <w:r>
        <w:t>2000;17:71–76.</w:t>
      </w:r>
    </w:p>
    <w:p w14:paraId="1A8C7289" w14:textId="77777777" w:rsidR="000A329F" w:rsidRDefault="000A329F" w:rsidP="000A329F">
      <w:pPr>
        <w:spacing w:line="480" w:lineRule="auto"/>
        <w:jc w:val="both"/>
        <w:sectPr w:rsidR="000A329F">
          <w:pgSz w:w="11910" w:h="16840"/>
          <w:pgMar w:top="1180" w:right="160" w:bottom="880" w:left="520" w:header="0" w:footer="648" w:gutter="0"/>
          <w:cols w:space="720"/>
        </w:sectPr>
      </w:pPr>
    </w:p>
    <w:p w14:paraId="1912BA3A" w14:textId="77777777" w:rsidR="000A329F" w:rsidRDefault="000A329F" w:rsidP="000A329F">
      <w:pPr>
        <w:pStyle w:val="Paragraphedeliste"/>
        <w:numPr>
          <w:ilvl w:val="0"/>
          <w:numId w:val="13"/>
        </w:numPr>
        <w:tabs>
          <w:tab w:val="left" w:pos="1281"/>
        </w:tabs>
        <w:spacing w:before="76" w:line="477" w:lineRule="auto"/>
        <w:ind w:right="971" w:hanging="384"/>
        <w:jc w:val="both"/>
      </w:pPr>
      <w:r w:rsidRPr="00322856">
        <w:rPr>
          <w:lang w:val="en-GB"/>
        </w:rPr>
        <w:lastRenderedPageBreak/>
        <w:t xml:space="preserve">Bourne RS, Mills GH, Minelli C. Melatonin therapy to improve nocturnal sleep in critically ill patients: encouraging results from a small randomised controlled trial. </w:t>
      </w:r>
      <w:r>
        <w:rPr>
          <w:i/>
        </w:rPr>
        <w:t>Crit Care</w:t>
      </w:r>
      <w:r>
        <w:rPr>
          <w:i/>
          <w:spacing w:val="-24"/>
        </w:rPr>
        <w:t xml:space="preserve"> </w:t>
      </w:r>
      <w:r>
        <w:t>2008;12:1.</w:t>
      </w:r>
    </w:p>
    <w:p w14:paraId="7E7F0F58" w14:textId="77777777" w:rsidR="000A329F" w:rsidRDefault="000A329F" w:rsidP="000A329F">
      <w:pPr>
        <w:pStyle w:val="Paragraphedeliste"/>
        <w:numPr>
          <w:ilvl w:val="0"/>
          <w:numId w:val="13"/>
        </w:numPr>
        <w:tabs>
          <w:tab w:val="left" w:pos="1281"/>
        </w:tabs>
        <w:spacing w:before="4" w:line="480" w:lineRule="auto"/>
        <w:ind w:right="974" w:hanging="384"/>
        <w:jc w:val="both"/>
      </w:pPr>
      <w:proofErr w:type="spellStart"/>
      <w:r>
        <w:t>Mistraletti</w:t>
      </w:r>
      <w:proofErr w:type="spellEnd"/>
      <w:r>
        <w:t xml:space="preserve"> G, </w:t>
      </w:r>
      <w:proofErr w:type="spellStart"/>
      <w:r>
        <w:t>Umbrello</w:t>
      </w:r>
      <w:proofErr w:type="spellEnd"/>
      <w:r>
        <w:t xml:space="preserve"> M, Sabbatini G, </w:t>
      </w:r>
      <w:proofErr w:type="spellStart"/>
      <w:r>
        <w:t>Miori</w:t>
      </w:r>
      <w:proofErr w:type="spellEnd"/>
      <w:r>
        <w:t xml:space="preserve"> S, </w:t>
      </w:r>
      <w:proofErr w:type="spellStart"/>
      <w:r>
        <w:t>Taverna</w:t>
      </w:r>
      <w:proofErr w:type="spellEnd"/>
      <w:r>
        <w:t xml:space="preserve"> M, </w:t>
      </w:r>
      <w:proofErr w:type="spellStart"/>
      <w:r>
        <w:t>Cerri</w:t>
      </w:r>
      <w:proofErr w:type="spellEnd"/>
      <w:r>
        <w:t xml:space="preserve"> B, </w:t>
      </w:r>
      <w:proofErr w:type="spellStart"/>
      <w:r>
        <w:t>Mantovani</w:t>
      </w:r>
      <w:proofErr w:type="spellEnd"/>
      <w:r>
        <w:t xml:space="preserve"> ES, </w:t>
      </w:r>
      <w:proofErr w:type="spellStart"/>
      <w:r>
        <w:t>Formenti</w:t>
      </w:r>
      <w:proofErr w:type="spellEnd"/>
      <w:r>
        <w:t xml:space="preserve"> P, </w:t>
      </w:r>
      <w:proofErr w:type="spellStart"/>
      <w:r>
        <w:t>Spanu</w:t>
      </w:r>
      <w:proofErr w:type="spellEnd"/>
      <w:r>
        <w:t xml:space="preserve"> P, </w:t>
      </w:r>
      <w:proofErr w:type="spellStart"/>
      <w:r>
        <w:t>D’agostino</w:t>
      </w:r>
      <w:proofErr w:type="spellEnd"/>
      <w:r>
        <w:t xml:space="preserve"> A, </w:t>
      </w:r>
      <w:proofErr w:type="spellStart"/>
      <w:r>
        <w:t>others</w:t>
      </w:r>
      <w:proofErr w:type="spellEnd"/>
      <w:r>
        <w:t xml:space="preserve">. </w:t>
      </w:r>
      <w:r w:rsidRPr="00322856">
        <w:rPr>
          <w:lang w:val="en-GB"/>
        </w:rPr>
        <w:t xml:space="preserve">Melatonin reduces the need for sedation in ICU patients. A randomized controlled trial. </w:t>
      </w:r>
      <w:r>
        <w:rPr>
          <w:i/>
        </w:rPr>
        <w:t xml:space="preserve">Minerva </w:t>
      </w:r>
      <w:proofErr w:type="spellStart"/>
      <w:r>
        <w:rPr>
          <w:i/>
        </w:rPr>
        <w:t>Anestesiol</w:t>
      </w:r>
      <w:proofErr w:type="spellEnd"/>
      <w:r>
        <w:rPr>
          <w:i/>
          <w:spacing w:val="-2"/>
        </w:rPr>
        <w:t xml:space="preserve"> </w:t>
      </w:r>
      <w:r>
        <w:t>2015;81:1298–1310.</w:t>
      </w:r>
    </w:p>
    <w:p w14:paraId="6B7C9FB9" w14:textId="77777777" w:rsidR="000A329F" w:rsidRDefault="000A329F" w:rsidP="000A329F">
      <w:pPr>
        <w:pStyle w:val="Paragraphedeliste"/>
        <w:numPr>
          <w:ilvl w:val="0"/>
          <w:numId w:val="13"/>
        </w:numPr>
        <w:tabs>
          <w:tab w:val="left" w:pos="1281"/>
        </w:tabs>
        <w:spacing w:before="1" w:line="480" w:lineRule="auto"/>
        <w:ind w:right="969" w:hanging="384"/>
        <w:jc w:val="both"/>
      </w:pPr>
      <w:r>
        <w:t xml:space="preserve">Huang H-W, Zheng B-L, Jiang L, Lin Z-T, Zhang G-B, Shen L, Xi X-M. </w:t>
      </w:r>
      <w:r w:rsidRPr="000A329F">
        <w:rPr>
          <w:lang w:val="en-GB"/>
        </w:rPr>
        <w:t xml:space="preserve">Effect of oral melatonin and wearing earplugs and eye masks on nocturnal sleep in healthy subjects in a simulated intensive care unit environment: which might be a more promising strategy for ICU sleep deprivation? </w:t>
      </w:r>
      <w:r>
        <w:rPr>
          <w:i/>
        </w:rPr>
        <w:t>Crit Care</w:t>
      </w:r>
      <w:r>
        <w:rPr>
          <w:i/>
          <w:spacing w:val="1"/>
        </w:rPr>
        <w:t xml:space="preserve"> </w:t>
      </w:r>
      <w:r>
        <w:t>2015;19:124.</w:t>
      </w:r>
    </w:p>
    <w:p w14:paraId="270866AF" w14:textId="77777777" w:rsidR="000A329F" w:rsidRDefault="000A329F" w:rsidP="000A329F">
      <w:pPr>
        <w:pStyle w:val="Paragraphedeliste"/>
        <w:numPr>
          <w:ilvl w:val="0"/>
          <w:numId w:val="13"/>
        </w:numPr>
        <w:tabs>
          <w:tab w:val="left" w:pos="1281"/>
        </w:tabs>
        <w:ind w:hanging="385"/>
        <w:jc w:val="left"/>
      </w:pPr>
      <w:r>
        <w:t xml:space="preserve">Hatta K, </w:t>
      </w:r>
      <w:proofErr w:type="spellStart"/>
      <w:r>
        <w:t>Kishi</w:t>
      </w:r>
      <w:proofErr w:type="spellEnd"/>
      <w:r>
        <w:t xml:space="preserve"> Y, </w:t>
      </w:r>
      <w:proofErr w:type="spellStart"/>
      <w:r>
        <w:t>Wada</w:t>
      </w:r>
      <w:proofErr w:type="spellEnd"/>
      <w:r>
        <w:t xml:space="preserve"> K, </w:t>
      </w:r>
      <w:proofErr w:type="spellStart"/>
      <w:r>
        <w:t>Takeuchi</w:t>
      </w:r>
      <w:proofErr w:type="spellEnd"/>
      <w:r>
        <w:t xml:space="preserve"> T, Odawara T, </w:t>
      </w:r>
      <w:proofErr w:type="spellStart"/>
      <w:r>
        <w:t>Usui</w:t>
      </w:r>
      <w:proofErr w:type="spellEnd"/>
      <w:r>
        <w:t xml:space="preserve"> C, Nakamura H, DELIRIA-J</w:t>
      </w:r>
      <w:r>
        <w:rPr>
          <w:spacing w:val="45"/>
        </w:rPr>
        <w:t xml:space="preserve"> </w:t>
      </w:r>
      <w:r>
        <w:t>Group.</w:t>
      </w:r>
    </w:p>
    <w:p w14:paraId="0857FF66" w14:textId="77777777" w:rsidR="000A329F" w:rsidRDefault="000A329F" w:rsidP="000A329F">
      <w:pPr>
        <w:pStyle w:val="Corpsdetexte"/>
      </w:pPr>
    </w:p>
    <w:p w14:paraId="32EDABE5" w14:textId="77777777" w:rsidR="000A329F" w:rsidRDefault="000A329F" w:rsidP="000A329F">
      <w:pPr>
        <w:pStyle w:val="Corpsdetexte"/>
        <w:spacing w:line="480" w:lineRule="auto"/>
        <w:ind w:left="1280" w:right="1231"/>
      </w:pPr>
      <w:r w:rsidRPr="00322856">
        <w:rPr>
          <w:lang w:val="en-GB"/>
        </w:rPr>
        <w:t xml:space="preserve">Preventive effects of ramelteon on delirium: a randomized placebo-controlled trial. </w:t>
      </w:r>
      <w:r>
        <w:rPr>
          <w:i/>
        </w:rPr>
        <w:t xml:space="preserve">JAMA </w:t>
      </w:r>
      <w:proofErr w:type="spellStart"/>
      <w:r>
        <w:rPr>
          <w:i/>
        </w:rPr>
        <w:t>Psychiatry</w:t>
      </w:r>
      <w:proofErr w:type="spellEnd"/>
      <w:r>
        <w:rPr>
          <w:i/>
        </w:rPr>
        <w:t xml:space="preserve"> </w:t>
      </w:r>
      <w:r>
        <w:t>2014;71:397–403.</w:t>
      </w:r>
    </w:p>
    <w:p w14:paraId="62E840BD" w14:textId="77777777" w:rsidR="000A329F" w:rsidRDefault="000A329F" w:rsidP="000A329F">
      <w:pPr>
        <w:pStyle w:val="Paragraphedeliste"/>
        <w:numPr>
          <w:ilvl w:val="0"/>
          <w:numId w:val="13"/>
        </w:numPr>
        <w:tabs>
          <w:tab w:val="left" w:pos="1281"/>
        </w:tabs>
        <w:spacing w:line="480" w:lineRule="auto"/>
        <w:ind w:right="969" w:hanging="384"/>
        <w:jc w:val="left"/>
      </w:pPr>
      <w:proofErr w:type="spellStart"/>
      <w:r w:rsidRPr="00322856">
        <w:rPr>
          <w:lang w:val="en-GB"/>
        </w:rPr>
        <w:t>Bellapart</w:t>
      </w:r>
      <w:proofErr w:type="spellEnd"/>
      <w:r w:rsidRPr="00322856">
        <w:rPr>
          <w:lang w:val="en-GB"/>
        </w:rPr>
        <w:t xml:space="preserve"> J, Boots R. Potential use of melatonin in sleep and delirium in the critically ill. </w:t>
      </w:r>
      <w:r>
        <w:rPr>
          <w:i/>
        </w:rPr>
        <w:t xml:space="preserve">Br J </w:t>
      </w:r>
      <w:proofErr w:type="spellStart"/>
      <w:r>
        <w:rPr>
          <w:i/>
        </w:rPr>
        <w:t>Anaesth</w:t>
      </w:r>
      <w:proofErr w:type="spellEnd"/>
      <w:r>
        <w:rPr>
          <w:i/>
        </w:rPr>
        <w:t xml:space="preserve"> </w:t>
      </w:r>
      <w:r>
        <w:t>2012;108:572–580.</w:t>
      </w:r>
    </w:p>
    <w:p w14:paraId="0308769E" w14:textId="77777777" w:rsidR="000A329F" w:rsidRPr="00322856" w:rsidRDefault="000A329F" w:rsidP="000A329F">
      <w:pPr>
        <w:pStyle w:val="Paragraphedeliste"/>
        <w:numPr>
          <w:ilvl w:val="0"/>
          <w:numId w:val="13"/>
        </w:numPr>
        <w:tabs>
          <w:tab w:val="left" w:pos="1281"/>
        </w:tabs>
        <w:ind w:hanging="385"/>
        <w:jc w:val="left"/>
        <w:rPr>
          <w:lang w:val="en-GB"/>
        </w:rPr>
      </w:pPr>
      <w:r w:rsidRPr="00322856">
        <w:rPr>
          <w:lang w:val="en-GB"/>
        </w:rPr>
        <w:t>Andersen</w:t>
      </w:r>
      <w:r w:rsidRPr="00322856">
        <w:rPr>
          <w:spacing w:val="30"/>
          <w:lang w:val="en-GB"/>
        </w:rPr>
        <w:t xml:space="preserve"> </w:t>
      </w:r>
      <w:r w:rsidRPr="00322856">
        <w:rPr>
          <w:lang w:val="en-GB"/>
        </w:rPr>
        <w:t>LPH,</w:t>
      </w:r>
      <w:r w:rsidRPr="00322856">
        <w:rPr>
          <w:spacing w:val="30"/>
          <w:lang w:val="en-GB"/>
        </w:rPr>
        <w:t xml:space="preserve"> </w:t>
      </w:r>
      <w:proofErr w:type="spellStart"/>
      <w:r w:rsidRPr="00322856">
        <w:rPr>
          <w:lang w:val="en-GB"/>
        </w:rPr>
        <w:t>Gögenur</w:t>
      </w:r>
      <w:proofErr w:type="spellEnd"/>
      <w:r w:rsidRPr="00322856">
        <w:rPr>
          <w:spacing w:val="31"/>
          <w:lang w:val="en-GB"/>
        </w:rPr>
        <w:t xml:space="preserve"> </w:t>
      </w:r>
      <w:r w:rsidRPr="00322856">
        <w:rPr>
          <w:lang w:val="en-GB"/>
        </w:rPr>
        <w:t>I,</w:t>
      </w:r>
      <w:r w:rsidRPr="00322856">
        <w:rPr>
          <w:spacing w:val="31"/>
          <w:lang w:val="en-GB"/>
        </w:rPr>
        <w:t xml:space="preserve"> </w:t>
      </w:r>
      <w:r w:rsidRPr="00322856">
        <w:rPr>
          <w:lang w:val="en-GB"/>
        </w:rPr>
        <w:t>Rosenberg</w:t>
      </w:r>
      <w:r w:rsidRPr="00322856">
        <w:rPr>
          <w:spacing w:val="32"/>
          <w:lang w:val="en-GB"/>
        </w:rPr>
        <w:t xml:space="preserve"> </w:t>
      </w:r>
      <w:r w:rsidRPr="00322856">
        <w:rPr>
          <w:lang w:val="en-GB"/>
        </w:rPr>
        <w:t>J,</w:t>
      </w:r>
      <w:r w:rsidRPr="00322856">
        <w:rPr>
          <w:spacing w:val="32"/>
          <w:lang w:val="en-GB"/>
        </w:rPr>
        <w:t xml:space="preserve"> </w:t>
      </w:r>
      <w:r w:rsidRPr="00322856">
        <w:rPr>
          <w:lang w:val="en-GB"/>
        </w:rPr>
        <w:t>Reiter</w:t>
      </w:r>
      <w:r w:rsidRPr="00322856">
        <w:rPr>
          <w:spacing w:val="29"/>
          <w:lang w:val="en-GB"/>
        </w:rPr>
        <w:t xml:space="preserve"> </w:t>
      </w:r>
      <w:r w:rsidRPr="00322856">
        <w:rPr>
          <w:lang w:val="en-GB"/>
        </w:rPr>
        <w:t>RJ.</w:t>
      </w:r>
      <w:r w:rsidRPr="00322856">
        <w:rPr>
          <w:spacing w:val="29"/>
          <w:lang w:val="en-GB"/>
        </w:rPr>
        <w:t xml:space="preserve"> </w:t>
      </w:r>
      <w:r w:rsidRPr="00322856">
        <w:rPr>
          <w:lang w:val="en-GB"/>
        </w:rPr>
        <w:t>The</w:t>
      </w:r>
      <w:r w:rsidRPr="00322856">
        <w:rPr>
          <w:spacing w:val="30"/>
          <w:lang w:val="en-GB"/>
        </w:rPr>
        <w:t xml:space="preserve"> </w:t>
      </w:r>
      <w:r w:rsidRPr="00322856">
        <w:rPr>
          <w:lang w:val="en-GB"/>
        </w:rPr>
        <w:t>Safety</w:t>
      </w:r>
      <w:r w:rsidRPr="00322856">
        <w:rPr>
          <w:spacing w:val="29"/>
          <w:lang w:val="en-GB"/>
        </w:rPr>
        <w:t xml:space="preserve"> </w:t>
      </w:r>
      <w:r w:rsidRPr="00322856">
        <w:rPr>
          <w:lang w:val="en-GB"/>
        </w:rPr>
        <w:t>of</w:t>
      </w:r>
      <w:r w:rsidRPr="00322856">
        <w:rPr>
          <w:spacing w:val="32"/>
          <w:lang w:val="en-GB"/>
        </w:rPr>
        <w:t xml:space="preserve"> </w:t>
      </w:r>
      <w:r w:rsidRPr="00322856">
        <w:rPr>
          <w:lang w:val="en-GB"/>
        </w:rPr>
        <w:t>Melatonin</w:t>
      </w:r>
      <w:r w:rsidRPr="00322856">
        <w:rPr>
          <w:spacing w:val="30"/>
          <w:lang w:val="en-GB"/>
        </w:rPr>
        <w:t xml:space="preserve"> </w:t>
      </w:r>
      <w:r w:rsidRPr="00322856">
        <w:rPr>
          <w:lang w:val="en-GB"/>
        </w:rPr>
        <w:t>in</w:t>
      </w:r>
      <w:r w:rsidRPr="00322856">
        <w:rPr>
          <w:spacing w:val="30"/>
          <w:lang w:val="en-GB"/>
        </w:rPr>
        <w:t xml:space="preserve"> </w:t>
      </w:r>
      <w:r w:rsidRPr="00322856">
        <w:rPr>
          <w:lang w:val="en-GB"/>
        </w:rPr>
        <w:t>Humans.</w:t>
      </w:r>
    </w:p>
    <w:p w14:paraId="76BB4AB6" w14:textId="77777777" w:rsidR="000A329F" w:rsidRPr="00322856" w:rsidRDefault="000A329F" w:rsidP="000A329F">
      <w:pPr>
        <w:pStyle w:val="Corpsdetexte"/>
        <w:rPr>
          <w:lang w:val="en-GB"/>
        </w:rPr>
      </w:pPr>
    </w:p>
    <w:p w14:paraId="0A2E149F" w14:textId="77777777" w:rsidR="000A329F" w:rsidRDefault="000A329F" w:rsidP="000A329F">
      <w:pPr>
        <w:spacing w:before="1"/>
        <w:ind w:left="1280"/>
      </w:pPr>
      <w:r>
        <w:rPr>
          <w:i/>
        </w:rPr>
        <w:t xml:space="preserve">Clin Drug </w:t>
      </w:r>
      <w:proofErr w:type="spellStart"/>
      <w:r>
        <w:rPr>
          <w:i/>
        </w:rPr>
        <w:t>Investig</w:t>
      </w:r>
      <w:proofErr w:type="spellEnd"/>
      <w:r>
        <w:rPr>
          <w:i/>
        </w:rPr>
        <w:t xml:space="preserve"> </w:t>
      </w:r>
      <w:r>
        <w:t>2016;36:169–175.</w:t>
      </w:r>
    </w:p>
    <w:p w14:paraId="24D9BC8E" w14:textId="77777777" w:rsidR="000A329F" w:rsidRDefault="000A329F" w:rsidP="000A329F">
      <w:pPr>
        <w:pStyle w:val="Corpsdetexte"/>
      </w:pPr>
    </w:p>
    <w:p w14:paraId="50234E2E" w14:textId="77777777" w:rsidR="000A329F" w:rsidRDefault="000A329F" w:rsidP="000A329F">
      <w:pPr>
        <w:pStyle w:val="Paragraphedeliste"/>
        <w:numPr>
          <w:ilvl w:val="0"/>
          <w:numId w:val="13"/>
        </w:numPr>
        <w:tabs>
          <w:tab w:val="left" w:pos="1281"/>
        </w:tabs>
        <w:spacing w:line="480" w:lineRule="auto"/>
        <w:ind w:right="975" w:hanging="384"/>
        <w:jc w:val="both"/>
      </w:pPr>
      <w:r w:rsidRPr="00322856">
        <w:rPr>
          <w:lang w:val="en-GB"/>
        </w:rPr>
        <w:t xml:space="preserve">Buscemi N. Efficacy and safety of exogenous melatonin for secondary sleep disorders and sleep disorders accompanying sleep restriction: meta-analysis. </w:t>
      </w:r>
      <w:r>
        <w:rPr>
          <w:i/>
        </w:rPr>
        <w:t>BMJ</w:t>
      </w:r>
      <w:r>
        <w:rPr>
          <w:i/>
          <w:spacing w:val="-12"/>
        </w:rPr>
        <w:t xml:space="preserve"> </w:t>
      </w:r>
      <w:r>
        <w:t>2006;332:385–393.</w:t>
      </w:r>
    </w:p>
    <w:p w14:paraId="757B1632" w14:textId="77777777" w:rsidR="000A329F" w:rsidRDefault="000A329F" w:rsidP="000A329F">
      <w:pPr>
        <w:pStyle w:val="Paragraphedeliste"/>
        <w:numPr>
          <w:ilvl w:val="0"/>
          <w:numId w:val="13"/>
        </w:numPr>
        <w:tabs>
          <w:tab w:val="left" w:pos="1281"/>
        </w:tabs>
        <w:spacing w:line="480" w:lineRule="auto"/>
        <w:ind w:right="975" w:hanging="384"/>
        <w:jc w:val="both"/>
      </w:pPr>
      <w:r w:rsidRPr="00322856">
        <w:rPr>
          <w:lang w:val="en-GB"/>
        </w:rPr>
        <w:t xml:space="preserve">Buscemi N, Vandermeer B, Hooton N, Pandya R, Tjosvold L, Hartling L, Baker G, Klassen TP, Vohra S. The efficacy and safety of exogenous melatonin for primary sleep disorders a meta-analysis. </w:t>
      </w:r>
      <w:r>
        <w:rPr>
          <w:i/>
        </w:rPr>
        <w:t xml:space="preserve">J </w:t>
      </w:r>
      <w:proofErr w:type="spellStart"/>
      <w:r>
        <w:rPr>
          <w:i/>
        </w:rPr>
        <w:t>Gen</w:t>
      </w:r>
      <w:proofErr w:type="spellEnd"/>
      <w:r>
        <w:rPr>
          <w:i/>
        </w:rPr>
        <w:t xml:space="preserve"> </w:t>
      </w:r>
      <w:proofErr w:type="spellStart"/>
      <w:r>
        <w:rPr>
          <w:i/>
        </w:rPr>
        <w:t>Intern</w:t>
      </w:r>
      <w:proofErr w:type="spellEnd"/>
      <w:r>
        <w:rPr>
          <w:i/>
        </w:rPr>
        <w:t xml:space="preserve"> Med</w:t>
      </w:r>
      <w:r>
        <w:rPr>
          <w:i/>
          <w:spacing w:val="-2"/>
        </w:rPr>
        <w:t xml:space="preserve"> </w:t>
      </w:r>
      <w:r>
        <w:t>2005;20:1151–1158.</w:t>
      </w:r>
    </w:p>
    <w:p w14:paraId="0E0F740D" w14:textId="77777777" w:rsidR="000A329F" w:rsidRDefault="000A329F" w:rsidP="000A329F">
      <w:pPr>
        <w:pStyle w:val="Paragraphedeliste"/>
        <w:numPr>
          <w:ilvl w:val="0"/>
          <w:numId w:val="13"/>
        </w:numPr>
        <w:tabs>
          <w:tab w:val="left" w:pos="1281"/>
        </w:tabs>
        <w:spacing w:before="1" w:line="480" w:lineRule="auto"/>
        <w:ind w:right="970" w:hanging="384"/>
        <w:jc w:val="both"/>
      </w:pPr>
      <w:r w:rsidRPr="00322856">
        <w:rPr>
          <w:lang w:val="en-GB"/>
        </w:rPr>
        <w:t xml:space="preserve">Avery D, Lenz M, Landis C. Guidelines for prescribing melatonin. </w:t>
      </w:r>
      <w:r>
        <w:rPr>
          <w:i/>
        </w:rPr>
        <w:t xml:space="preserve">Ann Med </w:t>
      </w:r>
      <w:r>
        <w:t>1998;30:122– 130.</w:t>
      </w:r>
    </w:p>
    <w:p w14:paraId="01E3E22E" w14:textId="77777777" w:rsidR="000A329F" w:rsidRDefault="000A329F" w:rsidP="000A329F">
      <w:pPr>
        <w:pStyle w:val="Paragraphedeliste"/>
        <w:numPr>
          <w:ilvl w:val="0"/>
          <w:numId w:val="13"/>
        </w:numPr>
        <w:tabs>
          <w:tab w:val="left" w:pos="1281"/>
        </w:tabs>
        <w:spacing w:line="480" w:lineRule="auto"/>
        <w:ind w:right="978" w:hanging="384"/>
        <w:jc w:val="both"/>
      </w:pPr>
      <w:r w:rsidRPr="00322856">
        <w:rPr>
          <w:lang w:val="en-GB"/>
        </w:rPr>
        <w:t xml:space="preserve">Harpsøe NG, Andersen LPH, </w:t>
      </w:r>
      <w:proofErr w:type="spellStart"/>
      <w:r w:rsidRPr="00322856">
        <w:rPr>
          <w:lang w:val="en-GB"/>
        </w:rPr>
        <w:t>Gögenur</w:t>
      </w:r>
      <w:proofErr w:type="spellEnd"/>
      <w:r w:rsidRPr="00322856">
        <w:rPr>
          <w:lang w:val="en-GB"/>
        </w:rPr>
        <w:t xml:space="preserve"> I, Rosenberg J. Clinical pharmacokinetics of melatonin: a systematic review. </w:t>
      </w:r>
      <w:proofErr w:type="spellStart"/>
      <w:r>
        <w:rPr>
          <w:i/>
        </w:rPr>
        <w:t>Eur</w:t>
      </w:r>
      <w:proofErr w:type="spellEnd"/>
      <w:r>
        <w:rPr>
          <w:i/>
        </w:rPr>
        <w:t xml:space="preserve"> J Clin </w:t>
      </w:r>
      <w:proofErr w:type="spellStart"/>
      <w:r>
        <w:rPr>
          <w:i/>
        </w:rPr>
        <w:t>Pharmacol</w:t>
      </w:r>
      <w:proofErr w:type="spellEnd"/>
      <w:r>
        <w:rPr>
          <w:i/>
          <w:spacing w:val="-1"/>
        </w:rPr>
        <w:t xml:space="preserve"> </w:t>
      </w:r>
      <w:r>
        <w:t>2015;71:901–909.</w:t>
      </w:r>
    </w:p>
    <w:p w14:paraId="1E68AED1" w14:textId="77777777" w:rsidR="000A329F" w:rsidRDefault="000A329F" w:rsidP="000A329F">
      <w:pPr>
        <w:pStyle w:val="Paragraphedeliste"/>
        <w:numPr>
          <w:ilvl w:val="0"/>
          <w:numId w:val="13"/>
        </w:numPr>
        <w:tabs>
          <w:tab w:val="left" w:pos="1281"/>
        </w:tabs>
        <w:spacing w:line="480" w:lineRule="auto"/>
        <w:ind w:right="968" w:hanging="384"/>
        <w:jc w:val="both"/>
      </w:pPr>
      <w:proofErr w:type="spellStart"/>
      <w:r>
        <w:t>Vural</w:t>
      </w:r>
      <w:proofErr w:type="spellEnd"/>
      <w:r>
        <w:t xml:space="preserve"> EMS, van Munster BC, de </w:t>
      </w:r>
      <w:proofErr w:type="spellStart"/>
      <w:r>
        <w:t>Rooij</w:t>
      </w:r>
      <w:proofErr w:type="spellEnd"/>
      <w:r>
        <w:t xml:space="preserve"> SE. </w:t>
      </w:r>
      <w:r w:rsidRPr="00322856">
        <w:rPr>
          <w:lang w:val="en-GB"/>
        </w:rPr>
        <w:t xml:space="preserve">Optimal dosages for melatonin supplementation therapy in older adults: a systematic review of current literature. </w:t>
      </w:r>
      <w:proofErr w:type="spellStart"/>
      <w:r>
        <w:rPr>
          <w:i/>
        </w:rPr>
        <w:t>Drugs</w:t>
      </w:r>
      <w:proofErr w:type="spellEnd"/>
      <w:r>
        <w:rPr>
          <w:i/>
        </w:rPr>
        <w:t xml:space="preserve"> </w:t>
      </w:r>
      <w:proofErr w:type="spellStart"/>
      <w:r>
        <w:rPr>
          <w:i/>
        </w:rPr>
        <w:t>Aging</w:t>
      </w:r>
      <w:proofErr w:type="spellEnd"/>
      <w:r>
        <w:rPr>
          <w:i/>
        </w:rPr>
        <w:t xml:space="preserve"> </w:t>
      </w:r>
      <w:r>
        <w:t>2014;31:441– 451.</w:t>
      </w:r>
    </w:p>
    <w:p w14:paraId="310752EF" w14:textId="77777777" w:rsidR="000A329F" w:rsidRDefault="000A329F" w:rsidP="000A329F">
      <w:pPr>
        <w:spacing w:line="480" w:lineRule="auto"/>
        <w:jc w:val="both"/>
        <w:sectPr w:rsidR="000A329F">
          <w:pgSz w:w="11910" w:h="16840"/>
          <w:pgMar w:top="1180" w:right="160" w:bottom="880" w:left="520" w:header="0" w:footer="648" w:gutter="0"/>
          <w:cols w:space="720"/>
        </w:sectPr>
      </w:pPr>
    </w:p>
    <w:p w14:paraId="01055E7D" w14:textId="77777777" w:rsidR="000A329F" w:rsidRDefault="000A329F" w:rsidP="000A329F">
      <w:pPr>
        <w:pStyle w:val="Paragraphedeliste"/>
        <w:numPr>
          <w:ilvl w:val="0"/>
          <w:numId w:val="13"/>
        </w:numPr>
        <w:tabs>
          <w:tab w:val="left" w:pos="1281"/>
        </w:tabs>
        <w:spacing w:before="76" w:line="480" w:lineRule="auto"/>
        <w:ind w:right="968" w:hanging="384"/>
        <w:jc w:val="both"/>
      </w:pPr>
      <w:proofErr w:type="spellStart"/>
      <w:r>
        <w:lastRenderedPageBreak/>
        <w:t>Zhdanova</w:t>
      </w:r>
      <w:proofErr w:type="spellEnd"/>
      <w:r>
        <w:t xml:space="preserve"> IV, </w:t>
      </w:r>
      <w:proofErr w:type="spellStart"/>
      <w:r>
        <w:t>Wurtman</w:t>
      </w:r>
      <w:proofErr w:type="spellEnd"/>
      <w:r>
        <w:t xml:space="preserve"> RJ, </w:t>
      </w:r>
      <w:proofErr w:type="spellStart"/>
      <w:r>
        <w:t>Balcioglu</w:t>
      </w:r>
      <w:proofErr w:type="spellEnd"/>
      <w:r>
        <w:t xml:space="preserve"> A, </w:t>
      </w:r>
      <w:proofErr w:type="spellStart"/>
      <w:r>
        <w:t>Kartashov</w:t>
      </w:r>
      <w:proofErr w:type="spellEnd"/>
      <w:r>
        <w:t xml:space="preserve"> AI, Lynch HJ. </w:t>
      </w:r>
      <w:r w:rsidRPr="00322856">
        <w:rPr>
          <w:lang w:val="en-GB"/>
        </w:rPr>
        <w:t xml:space="preserve">Endogenous melatonin levels and the fate of exogenous melatonin: age effects. </w:t>
      </w:r>
      <w:r>
        <w:rPr>
          <w:i/>
        </w:rPr>
        <w:t xml:space="preserve">J </w:t>
      </w:r>
      <w:proofErr w:type="spellStart"/>
      <w:r>
        <w:rPr>
          <w:i/>
        </w:rPr>
        <w:t>Gerontol</w:t>
      </w:r>
      <w:proofErr w:type="spellEnd"/>
      <w:r>
        <w:rPr>
          <w:i/>
        </w:rPr>
        <w:t xml:space="preserve"> A Biol </w:t>
      </w:r>
      <w:proofErr w:type="spellStart"/>
      <w:r>
        <w:rPr>
          <w:i/>
        </w:rPr>
        <w:t>Sci</w:t>
      </w:r>
      <w:proofErr w:type="spellEnd"/>
      <w:r>
        <w:rPr>
          <w:i/>
        </w:rPr>
        <w:t xml:space="preserve"> Med </w:t>
      </w:r>
      <w:proofErr w:type="spellStart"/>
      <w:r>
        <w:rPr>
          <w:i/>
        </w:rPr>
        <w:t>Sci</w:t>
      </w:r>
      <w:proofErr w:type="spellEnd"/>
      <w:r>
        <w:rPr>
          <w:i/>
        </w:rPr>
        <w:t xml:space="preserve"> </w:t>
      </w:r>
      <w:r>
        <w:t>1998;53:B293–B298.</w:t>
      </w:r>
    </w:p>
    <w:p w14:paraId="460695B6" w14:textId="77777777" w:rsidR="000A329F" w:rsidRDefault="000A329F" w:rsidP="000A329F">
      <w:pPr>
        <w:pStyle w:val="Paragraphedeliste"/>
        <w:numPr>
          <w:ilvl w:val="0"/>
          <w:numId w:val="13"/>
        </w:numPr>
        <w:tabs>
          <w:tab w:val="left" w:pos="1281"/>
        </w:tabs>
        <w:spacing w:line="252" w:lineRule="exact"/>
        <w:ind w:hanging="385"/>
        <w:jc w:val="left"/>
        <w:rPr>
          <w:i/>
        </w:rPr>
      </w:pPr>
      <w:r w:rsidRPr="00322856">
        <w:rPr>
          <w:lang w:val="en-GB"/>
        </w:rPr>
        <w:t>Mohan</w:t>
      </w:r>
      <w:r w:rsidRPr="00322856">
        <w:rPr>
          <w:spacing w:val="33"/>
          <w:lang w:val="en-GB"/>
        </w:rPr>
        <w:t xml:space="preserve"> </w:t>
      </w:r>
      <w:r w:rsidRPr="00322856">
        <w:rPr>
          <w:lang w:val="en-GB"/>
        </w:rPr>
        <w:t>S,</w:t>
      </w:r>
      <w:r w:rsidRPr="00322856">
        <w:rPr>
          <w:spacing w:val="35"/>
          <w:lang w:val="en-GB"/>
        </w:rPr>
        <w:t xml:space="preserve"> </w:t>
      </w:r>
      <w:r w:rsidRPr="00322856">
        <w:rPr>
          <w:lang w:val="en-GB"/>
        </w:rPr>
        <w:t>Brunner</w:t>
      </w:r>
      <w:r w:rsidRPr="00322856">
        <w:rPr>
          <w:spacing w:val="35"/>
          <w:lang w:val="en-GB"/>
        </w:rPr>
        <w:t xml:space="preserve"> </w:t>
      </w:r>
      <w:r w:rsidRPr="00322856">
        <w:rPr>
          <w:spacing w:val="-2"/>
          <w:lang w:val="en-GB"/>
        </w:rPr>
        <w:t>HE.</w:t>
      </w:r>
      <w:r w:rsidRPr="00322856">
        <w:rPr>
          <w:spacing w:val="37"/>
          <w:lang w:val="en-GB"/>
        </w:rPr>
        <w:t xml:space="preserve"> </w:t>
      </w:r>
      <w:r w:rsidRPr="00322856">
        <w:rPr>
          <w:lang w:val="en-GB"/>
        </w:rPr>
        <w:t>Melatonin</w:t>
      </w:r>
      <w:r w:rsidRPr="00322856">
        <w:rPr>
          <w:spacing w:val="34"/>
          <w:lang w:val="en-GB"/>
        </w:rPr>
        <w:t xml:space="preserve"> </w:t>
      </w:r>
      <w:r w:rsidRPr="00322856">
        <w:rPr>
          <w:lang w:val="en-GB"/>
        </w:rPr>
        <w:t>in</w:t>
      </w:r>
      <w:r w:rsidRPr="00322856">
        <w:rPr>
          <w:spacing w:val="33"/>
          <w:lang w:val="en-GB"/>
        </w:rPr>
        <w:t xml:space="preserve"> </w:t>
      </w:r>
      <w:r w:rsidRPr="00322856">
        <w:rPr>
          <w:lang w:val="en-GB"/>
        </w:rPr>
        <w:t>critically</w:t>
      </w:r>
      <w:r w:rsidRPr="00322856">
        <w:rPr>
          <w:spacing w:val="34"/>
          <w:lang w:val="en-GB"/>
        </w:rPr>
        <w:t xml:space="preserve"> </w:t>
      </w:r>
      <w:r w:rsidRPr="00322856">
        <w:rPr>
          <w:lang w:val="en-GB"/>
        </w:rPr>
        <w:t>ill</w:t>
      </w:r>
      <w:r w:rsidRPr="00322856">
        <w:rPr>
          <w:spacing w:val="33"/>
          <w:lang w:val="en-GB"/>
        </w:rPr>
        <w:t xml:space="preserve"> </w:t>
      </w:r>
      <w:r w:rsidRPr="00322856">
        <w:rPr>
          <w:lang w:val="en-GB"/>
        </w:rPr>
        <w:t>patients.</w:t>
      </w:r>
      <w:r w:rsidRPr="00322856">
        <w:rPr>
          <w:spacing w:val="40"/>
          <w:lang w:val="en-GB"/>
        </w:rPr>
        <w:t xml:space="preserve"> </w:t>
      </w:r>
      <w:r>
        <w:rPr>
          <w:i/>
        </w:rPr>
        <w:t>Acta</w:t>
      </w:r>
      <w:r>
        <w:rPr>
          <w:i/>
          <w:spacing w:val="33"/>
        </w:rPr>
        <w:t xml:space="preserve"> </w:t>
      </w:r>
      <w:proofErr w:type="spellStart"/>
      <w:r>
        <w:rPr>
          <w:i/>
        </w:rPr>
        <w:t>Anaesthesiol</w:t>
      </w:r>
      <w:proofErr w:type="spellEnd"/>
      <w:r>
        <w:rPr>
          <w:i/>
          <w:spacing w:val="33"/>
        </w:rPr>
        <w:t xml:space="preserve"> </w:t>
      </w:r>
      <w:proofErr w:type="spellStart"/>
      <w:r>
        <w:rPr>
          <w:i/>
        </w:rPr>
        <w:t>Scand</w:t>
      </w:r>
      <w:proofErr w:type="spellEnd"/>
    </w:p>
    <w:p w14:paraId="05AA38B8" w14:textId="77777777" w:rsidR="000A329F" w:rsidRDefault="000A329F" w:rsidP="000A329F">
      <w:pPr>
        <w:pStyle w:val="Corpsdetexte"/>
        <w:rPr>
          <w:i/>
        </w:rPr>
      </w:pPr>
    </w:p>
    <w:p w14:paraId="6E4EA25D" w14:textId="77777777" w:rsidR="000A329F" w:rsidRDefault="000A329F" w:rsidP="000A329F">
      <w:pPr>
        <w:pStyle w:val="Corpsdetexte"/>
        <w:ind w:left="1280"/>
      </w:pPr>
      <w:r>
        <w:t>2005;49:1397–1398.</w:t>
      </w:r>
    </w:p>
    <w:p w14:paraId="59B7BA7A" w14:textId="77777777" w:rsidR="000A329F" w:rsidRDefault="000A329F" w:rsidP="000A329F">
      <w:pPr>
        <w:pStyle w:val="Corpsdetexte"/>
      </w:pPr>
    </w:p>
    <w:p w14:paraId="7879BB59" w14:textId="77777777" w:rsidR="000A329F" w:rsidRPr="00322856" w:rsidRDefault="000A329F" w:rsidP="000A329F">
      <w:pPr>
        <w:pStyle w:val="Paragraphedeliste"/>
        <w:numPr>
          <w:ilvl w:val="0"/>
          <w:numId w:val="13"/>
        </w:numPr>
        <w:tabs>
          <w:tab w:val="left" w:pos="1281"/>
        </w:tabs>
        <w:spacing w:before="1"/>
        <w:ind w:hanging="385"/>
        <w:jc w:val="left"/>
        <w:rPr>
          <w:lang w:val="en-GB"/>
        </w:rPr>
      </w:pPr>
      <w:r w:rsidRPr="00322856">
        <w:rPr>
          <w:lang w:val="en-GB"/>
        </w:rPr>
        <w:t>Andersen</w:t>
      </w:r>
      <w:r w:rsidRPr="00322856">
        <w:rPr>
          <w:spacing w:val="30"/>
          <w:lang w:val="en-GB"/>
        </w:rPr>
        <w:t xml:space="preserve"> </w:t>
      </w:r>
      <w:r w:rsidRPr="00322856">
        <w:rPr>
          <w:lang w:val="en-GB"/>
        </w:rPr>
        <w:t>LPH,</w:t>
      </w:r>
      <w:r w:rsidRPr="00322856">
        <w:rPr>
          <w:spacing w:val="29"/>
          <w:lang w:val="en-GB"/>
        </w:rPr>
        <w:t xml:space="preserve"> </w:t>
      </w:r>
      <w:proofErr w:type="spellStart"/>
      <w:r w:rsidRPr="00322856">
        <w:rPr>
          <w:lang w:val="en-GB"/>
        </w:rPr>
        <w:t>Gögenur</w:t>
      </w:r>
      <w:proofErr w:type="spellEnd"/>
      <w:r w:rsidRPr="00322856">
        <w:rPr>
          <w:spacing w:val="31"/>
          <w:lang w:val="en-GB"/>
        </w:rPr>
        <w:t xml:space="preserve"> </w:t>
      </w:r>
      <w:r w:rsidRPr="00322856">
        <w:rPr>
          <w:lang w:val="en-GB"/>
        </w:rPr>
        <w:t>I,</w:t>
      </w:r>
      <w:r w:rsidRPr="00322856">
        <w:rPr>
          <w:spacing w:val="32"/>
          <w:lang w:val="en-GB"/>
        </w:rPr>
        <w:t xml:space="preserve"> </w:t>
      </w:r>
      <w:r w:rsidRPr="00322856">
        <w:rPr>
          <w:lang w:val="en-GB"/>
        </w:rPr>
        <w:t>Rosenberg</w:t>
      </w:r>
      <w:r w:rsidRPr="00322856">
        <w:rPr>
          <w:spacing w:val="32"/>
          <w:lang w:val="en-GB"/>
        </w:rPr>
        <w:t xml:space="preserve"> </w:t>
      </w:r>
      <w:r w:rsidRPr="00322856">
        <w:rPr>
          <w:lang w:val="en-GB"/>
        </w:rPr>
        <w:t>J,</w:t>
      </w:r>
      <w:r w:rsidRPr="00322856">
        <w:rPr>
          <w:spacing w:val="32"/>
          <w:lang w:val="en-GB"/>
        </w:rPr>
        <w:t xml:space="preserve"> </w:t>
      </w:r>
      <w:r w:rsidRPr="00322856">
        <w:rPr>
          <w:lang w:val="en-GB"/>
        </w:rPr>
        <w:t>Reiter</w:t>
      </w:r>
      <w:r w:rsidRPr="00322856">
        <w:rPr>
          <w:spacing w:val="29"/>
          <w:lang w:val="en-GB"/>
        </w:rPr>
        <w:t xml:space="preserve"> </w:t>
      </w:r>
      <w:r w:rsidRPr="00322856">
        <w:rPr>
          <w:lang w:val="en-GB"/>
        </w:rPr>
        <w:t>RJ.</w:t>
      </w:r>
      <w:r w:rsidRPr="00322856">
        <w:rPr>
          <w:spacing w:val="29"/>
          <w:lang w:val="en-GB"/>
        </w:rPr>
        <w:t xml:space="preserve"> </w:t>
      </w:r>
      <w:r w:rsidRPr="00322856">
        <w:rPr>
          <w:lang w:val="en-GB"/>
        </w:rPr>
        <w:t>The</w:t>
      </w:r>
      <w:r w:rsidRPr="00322856">
        <w:rPr>
          <w:spacing w:val="30"/>
          <w:lang w:val="en-GB"/>
        </w:rPr>
        <w:t xml:space="preserve"> </w:t>
      </w:r>
      <w:r w:rsidRPr="00322856">
        <w:rPr>
          <w:lang w:val="en-GB"/>
        </w:rPr>
        <w:t>Safety</w:t>
      </w:r>
      <w:r w:rsidRPr="00322856">
        <w:rPr>
          <w:spacing w:val="29"/>
          <w:lang w:val="en-GB"/>
        </w:rPr>
        <w:t xml:space="preserve"> </w:t>
      </w:r>
      <w:r w:rsidRPr="00322856">
        <w:rPr>
          <w:lang w:val="en-GB"/>
        </w:rPr>
        <w:t>of</w:t>
      </w:r>
      <w:r w:rsidRPr="00322856">
        <w:rPr>
          <w:spacing w:val="32"/>
          <w:lang w:val="en-GB"/>
        </w:rPr>
        <w:t xml:space="preserve"> </w:t>
      </w:r>
      <w:r w:rsidRPr="00322856">
        <w:rPr>
          <w:lang w:val="en-GB"/>
        </w:rPr>
        <w:t>Melatonin</w:t>
      </w:r>
      <w:r w:rsidRPr="00322856">
        <w:rPr>
          <w:spacing w:val="30"/>
          <w:lang w:val="en-GB"/>
        </w:rPr>
        <w:t xml:space="preserve"> </w:t>
      </w:r>
      <w:r w:rsidRPr="00322856">
        <w:rPr>
          <w:lang w:val="en-GB"/>
        </w:rPr>
        <w:t>in</w:t>
      </w:r>
      <w:r w:rsidRPr="00322856">
        <w:rPr>
          <w:spacing w:val="30"/>
          <w:lang w:val="en-GB"/>
        </w:rPr>
        <w:t xml:space="preserve"> </w:t>
      </w:r>
      <w:r w:rsidRPr="00322856">
        <w:rPr>
          <w:lang w:val="en-GB"/>
        </w:rPr>
        <w:t>Humans.</w:t>
      </w:r>
    </w:p>
    <w:p w14:paraId="71154E26" w14:textId="77777777" w:rsidR="000A329F" w:rsidRPr="00322856" w:rsidRDefault="000A329F" w:rsidP="000A329F">
      <w:pPr>
        <w:pStyle w:val="Corpsdetexte"/>
        <w:rPr>
          <w:lang w:val="en-GB"/>
        </w:rPr>
      </w:pPr>
    </w:p>
    <w:p w14:paraId="5963FBB8" w14:textId="77777777" w:rsidR="000A329F" w:rsidRDefault="000A329F" w:rsidP="000A329F">
      <w:pPr>
        <w:ind w:left="1280"/>
        <w:jc w:val="both"/>
      </w:pPr>
      <w:r>
        <w:rPr>
          <w:i/>
        </w:rPr>
        <w:t xml:space="preserve">Clin Drug </w:t>
      </w:r>
      <w:proofErr w:type="spellStart"/>
      <w:r>
        <w:rPr>
          <w:i/>
        </w:rPr>
        <w:t>Investig</w:t>
      </w:r>
      <w:proofErr w:type="spellEnd"/>
      <w:r>
        <w:rPr>
          <w:i/>
        </w:rPr>
        <w:t xml:space="preserve"> </w:t>
      </w:r>
      <w:r>
        <w:t>2016;36:169–175.</w:t>
      </w:r>
    </w:p>
    <w:p w14:paraId="6BBC9BAE" w14:textId="77777777" w:rsidR="000A329F" w:rsidRDefault="000A329F" w:rsidP="000A329F">
      <w:pPr>
        <w:pStyle w:val="Corpsdetexte"/>
        <w:spacing w:before="10"/>
        <w:rPr>
          <w:sz w:val="21"/>
        </w:rPr>
      </w:pPr>
    </w:p>
    <w:p w14:paraId="3DAD5A3F" w14:textId="77777777" w:rsidR="000A329F" w:rsidRDefault="000A329F" w:rsidP="000A329F">
      <w:pPr>
        <w:pStyle w:val="Paragraphedeliste"/>
        <w:numPr>
          <w:ilvl w:val="0"/>
          <w:numId w:val="13"/>
        </w:numPr>
        <w:tabs>
          <w:tab w:val="left" w:pos="1281"/>
        </w:tabs>
        <w:spacing w:line="480" w:lineRule="auto"/>
        <w:ind w:right="968" w:hanging="384"/>
        <w:jc w:val="both"/>
      </w:pPr>
      <w:r w:rsidRPr="00322856">
        <w:rPr>
          <w:lang w:val="en-GB"/>
        </w:rPr>
        <w:t xml:space="preserve">Buscemi N, Vandermeer B, Hooton N, Pandya R, Tjosvold L, Hartling L, Baker G, Klassen TP, Vohra S. The efficacy and safety of exogenous melatonin for primary sleep disorders a meta-analysis. </w:t>
      </w:r>
      <w:r>
        <w:rPr>
          <w:i/>
        </w:rPr>
        <w:t xml:space="preserve">J </w:t>
      </w:r>
      <w:proofErr w:type="spellStart"/>
      <w:r>
        <w:rPr>
          <w:i/>
        </w:rPr>
        <w:t>Gen</w:t>
      </w:r>
      <w:proofErr w:type="spellEnd"/>
      <w:r>
        <w:rPr>
          <w:i/>
        </w:rPr>
        <w:t xml:space="preserve"> </w:t>
      </w:r>
      <w:proofErr w:type="spellStart"/>
      <w:r>
        <w:rPr>
          <w:i/>
        </w:rPr>
        <w:t>Intern</w:t>
      </w:r>
      <w:proofErr w:type="spellEnd"/>
      <w:r>
        <w:rPr>
          <w:i/>
        </w:rPr>
        <w:t xml:space="preserve"> Med</w:t>
      </w:r>
      <w:r>
        <w:rPr>
          <w:i/>
          <w:spacing w:val="-2"/>
        </w:rPr>
        <w:t xml:space="preserve"> </w:t>
      </w:r>
      <w:r>
        <w:t>2005;20:1151–1158.</w:t>
      </w:r>
    </w:p>
    <w:p w14:paraId="3E6BFC6D" w14:textId="77777777" w:rsidR="000A329F" w:rsidRDefault="000A329F" w:rsidP="000A329F">
      <w:pPr>
        <w:pStyle w:val="Paragraphedeliste"/>
        <w:numPr>
          <w:ilvl w:val="0"/>
          <w:numId w:val="13"/>
        </w:numPr>
        <w:tabs>
          <w:tab w:val="left" w:pos="1281"/>
        </w:tabs>
        <w:spacing w:before="2" w:line="480" w:lineRule="auto"/>
        <w:ind w:right="975" w:hanging="384"/>
        <w:jc w:val="both"/>
      </w:pPr>
      <w:proofErr w:type="spellStart"/>
      <w:r>
        <w:t>Sessler</w:t>
      </w:r>
      <w:proofErr w:type="spellEnd"/>
      <w:r>
        <w:t xml:space="preserve"> CN, </w:t>
      </w:r>
      <w:proofErr w:type="spellStart"/>
      <w:r>
        <w:t>Gosnell</w:t>
      </w:r>
      <w:proofErr w:type="spellEnd"/>
      <w:r>
        <w:t xml:space="preserve"> MS, </w:t>
      </w:r>
      <w:proofErr w:type="spellStart"/>
      <w:r>
        <w:t>Grap</w:t>
      </w:r>
      <w:proofErr w:type="spellEnd"/>
      <w:r>
        <w:t xml:space="preserve"> MJ, </w:t>
      </w:r>
      <w:proofErr w:type="spellStart"/>
      <w:r>
        <w:t>Brophy</w:t>
      </w:r>
      <w:proofErr w:type="spellEnd"/>
      <w:r>
        <w:t xml:space="preserve"> GM, </w:t>
      </w:r>
      <w:proofErr w:type="spellStart"/>
      <w:r>
        <w:t>O’Neal</w:t>
      </w:r>
      <w:proofErr w:type="spellEnd"/>
      <w:r>
        <w:t xml:space="preserve"> PV, Keane KA, </w:t>
      </w:r>
      <w:proofErr w:type="spellStart"/>
      <w:r>
        <w:t>Tesoro</w:t>
      </w:r>
      <w:proofErr w:type="spellEnd"/>
      <w:r>
        <w:t xml:space="preserve"> EP, </w:t>
      </w:r>
      <w:proofErr w:type="spellStart"/>
      <w:r>
        <w:t>Elswick</w:t>
      </w:r>
      <w:proofErr w:type="spellEnd"/>
      <w:r>
        <w:t xml:space="preserve"> RK. </w:t>
      </w:r>
      <w:r w:rsidRPr="00322856">
        <w:rPr>
          <w:lang w:val="en-GB"/>
        </w:rPr>
        <w:t xml:space="preserve">The Richmond Agitation–Sedation Scale: Validity and Reliability in Adult Intensive Care Unit Patients. </w:t>
      </w:r>
      <w:r>
        <w:rPr>
          <w:i/>
        </w:rPr>
        <w:t xml:space="preserve">Am J </w:t>
      </w:r>
      <w:proofErr w:type="spellStart"/>
      <w:r>
        <w:rPr>
          <w:i/>
        </w:rPr>
        <w:t>Respir</w:t>
      </w:r>
      <w:proofErr w:type="spellEnd"/>
      <w:r>
        <w:rPr>
          <w:i/>
        </w:rPr>
        <w:t xml:space="preserve"> Crit Care Med</w:t>
      </w:r>
      <w:r>
        <w:rPr>
          <w:i/>
          <w:spacing w:val="1"/>
        </w:rPr>
        <w:t xml:space="preserve"> </w:t>
      </w:r>
      <w:r>
        <w:t>2002;166:1338–1344.</w:t>
      </w:r>
    </w:p>
    <w:p w14:paraId="4FBFBDC2" w14:textId="77777777" w:rsidR="000A329F" w:rsidRDefault="000A329F" w:rsidP="000A329F">
      <w:pPr>
        <w:pStyle w:val="Paragraphedeliste"/>
        <w:numPr>
          <w:ilvl w:val="0"/>
          <w:numId w:val="13"/>
        </w:numPr>
        <w:tabs>
          <w:tab w:val="left" w:pos="1281"/>
        </w:tabs>
        <w:spacing w:line="480" w:lineRule="auto"/>
        <w:ind w:right="968" w:hanging="384"/>
        <w:jc w:val="both"/>
      </w:pPr>
      <w:r w:rsidRPr="00322856">
        <w:rPr>
          <w:lang w:val="en-GB"/>
        </w:rPr>
        <w:t xml:space="preserve">Patel SB, Poston JT, Pohlman A, Hall JB, Kress JP. Rapidly reversible, sedation-related delirium versus persistent delirium in the intensive care unit. </w:t>
      </w:r>
      <w:r>
        <w:rPr>
          <w:i/>
        </w:rPr>
        <w:t xml:space="preserve">Am J </w:t>
      </w:r>
      <w:proofErr w:type="spellStart"/>
      <w:r>
        <w:rPr>
          <w:i/>
        </w:rPr>
        <w:t>Respir</w:t>
      </w:r>
      <w:proofErr w:type="spellEnd"/>
      <w:r>
        <w:rPr>
          <w:i/>
        </w:rPr>
        <w:t xml:space="preserve"> Crit Care Med </w:t>
      </w:r>
      <w:r>
        <w:t>2014;189:658–665.</w:t>
      </w:r>
    </w:p>
    <w:p w14:paraId="09DFA55B" w14:textId="77777777" w:rsidR="000A329F" w:rsidRDefault="000A329F" w:rsidP="000A329F">
      <w:pPr>
        <w:pStyle w:val="Paragraphedeliste"/>
        <w:numPr>
          <w:ilvl w:val="0"/>
          <w:numId w:val="13"/>
        </w:numPr>
        <w:tabs>
          <w:tab w:val="left" w:pos="1281"/>
        </w:tabs>
        <w:spacing w:line="480" w:lineRule="auto"/>
        <w:ind w:right="968" w:hanging="384"/>
        <w:jc w:val="both"/>
      </w:pPr>
      <w:r w:rsidRPr="00322856">
        <w:rPr>
          <w:lang w:val="en-GB"/>
        </w:rPr>
        <w:t xml:space="preserve">Richards KC, O’Sullivan PS, Phillips RL. Measurement of sleep in critically ill patients. </w:t>
      </w:r>
      <w:r>
        <w:rPr>
          <w:i/>
        </w:rPr>
        <w:t xml:space="preserve">J </w:t>
      </w:r>
      <w:proofErr w:type="spellStart"/>
      <w:r>
        <w:rPr>
          <w:i/>
        </w:rPr>
        <w:t>Nurs</w:t>
      </w:r>
      <w:proofErr w:type="spellEnd"/>
      <w:r>
        <w:rPr>
          <w:i/>
        </w:rPr>
        <w:t xml:space="preserve"> </w:t>
      </w:r>
      <w:proofErr w:type="spellStart"/>
      <w:r>
        <w:rPr>
          <w:i/>
        </w:rPr>
        <w:t>Meas</w:t>
      </w:r>
      <w:proofErr w:type="spellEnd"/>
      <w:r>
        <w:rPr>
          <w:i/>
          <w:spacing w:val="1"/>
        </w:rPr>
        <w:t xml:space="preserve"> </w:t>
      </w:r>
      <w:r>
        <w:t>2000;8:131–144.</w:t>
      </w:r>
    </w:p>
    <w:p w14:paraId="63D73A6C" w14:textId="77777777" w:rsidR="000A329F" w:rsidRDefault="000A329F" w:rsidP="000A329F">
      <w:pPr>
        <w:pStyle w:val="Paragraphedeliste"/>
        <w:numPr>
          <w:ilvl w:val="0"/>
          <w:numId w:val="13"/>
        </w:numPr>
        <w:tabs>
          <w:tab w:val="left" w:pos="1281"/>
        </w:tabs>
        <w:spacing w:line="480" w:lineRule="auto"/>
        <w:ind w:right="969" w:hanging="384"/>
        <w:jc w:val="both"/>
      </w:pPr>
      <w:r w:rsidRPr="00322856">
        <w:rPr>
          <w:lang w:val="en-GB"/>
        </w:rPr>
        <w:t xml:space="preserve">Frisk U, Nordström G. Patients’ sleep in an intensive care unit—patients’ and nurses’ perception. </w:t>
      </w:r>
      <w:r>
        <w:rPr>
          <w:i/>
        </w:rPr>
        <w:t xml:space="preserve">Intensive Crit Care </w:t>
      </w:r>
      <w:proofErr w:type="spellStart"/>
      <w:r>
        <w:rPr>
          <w:i/>
        </w:rPr>
        <w:t>Nurs</w:t>
      </w:r>
      <w:proofErr w:type="spellEnd"/>
      <w:r>
        <w:rPr>
          <w:i/>
          <w:spacing w:val="-1"/>
        </w:rPr>
        <w:t xml:space="preserve"> </w:t>
      </w:r>
      <w:r>
        <w:t>2003;19:342–349.</w:t>
      </w:r>
    </w:p>
    <w:p w14:paraId="52E91B13" w14:textId="77777777" w:rsidR="000A329F" w:rsidRDefault="000A329F" w:rsidP="000A329F">
      <w:pPr>
        <w:pStyle w:val="Paragraphedeliste"/>
        <w:numPr>
          <w:ilvl w:val="0"/>
          <w:numId w:val="13"/>
        </w:numPr>
        <w:tabs>
          <w:tab w:val="left" w:pos="1281"/>
        </w:tabs>
        <w:spacing w:line="480" w:lineRule="auto"/>
        <w:ind w:right="969" w:hanging="384"/>
        <w:jc w:val="both"/>
      </w:pPr>
      <w:r w:rsidRPr="00322856">
        <w:rPr>
          <w:lang w:val="en-GB"/>
        </w:rPr>
        <w:t xml:space="preserve">Boles J-M, Bion J, Connors A, Herridge M, Marsh B, Melot C, Pearl R, Silverman H, Stanchina M, </w:t>
      </w:r>
      <w:proofErr w:type="spellStart"/>
      <w:r w:rsidRPr="00322856">
        <w:rPr>
          <w:lang w:val="en-GB"/>
        </w:rPr>
        <w:t>Vieillard</w:t>
      </w:r>
      <w:proofErr w:type="spellEnd"/>
      <w:r w:rsidRPr="00322856">
        <w:rPr>
          <w:lang w:val="en-GB"/>
        </w:rPr>
        <w:t xml:space="preserve">-Baron A, Welte T. Weaning from mechanical ventilation. </w:t>
      </w:r>
      <w:proofErr w:type="spellStart"/>
      <w:r>
        <w:rPr>
          <w:i/>
        </w:rPr>
        <w:t>Eur</w:t>
      </w:r>
      <w:proofErr w:type="spellEnd"/>
      <w:r>
        <w:rPr>
          <w:i/>
        </w:rPr>
        <w:t xml:space="preserve"> </w:t>
      </w:r>
      <w:proofErr w:type="spellStart"/>
      <w:r>
        <w:rPr>
          <w:i/>
        </w:rPr>
        <w:t>Respir</w:t>
      </w:r>
      <w:proofErr w:type="spellEnd"/>
      <w:r>
        <w:rPr>
          <w:i/>
        </w:rPr>
        <w:t xml:space="preserve"> J </w:t>
      </w:r>
      <w:r>
        <w:t>2007;29:1033–1056.</w:t>
      </w:r>
    </w:p>
    <w:p w14:paraId="53C07993" w14:textId="77777777" w:rsidR="000A329F" w:rsidRPr="00322856" w:rsidRDefault="000A329F" w:rsidP="000A329F">
      <w:pPr>
        <w:pStyle w:val="Paragraphedeliste"/>
        <w:numPr>
          <w:ilvl w:val="0"/>
          <w:numId w:val="13"/>
        </w:numPr>
        <w:tabs>
          <w:tab w:val="left" w:pos="1281"/>
        </w:tabs>
        <w:spacing w:line="480" w:lineRule="auto"/>
        <w:ind w:right="972" w:hanging="384"/>
        <w:jc w:val="both"/>
        <w:rPr>
          <w:lang w:val="en-GB"/>
        </w:rPr>
      </w:pPr>
      <w:r w:rsidRPr="00322856">
        <w:rPr>
          <w:lang w:val="en-GB"/>
        </w:rPr>
        <w:t xml:space="preserve">Barr J, Fraser GL, Puntillo K, Ely EW, </w:t>
      </w:r>
      <w:proofErr w:type="spellStart"/>
      <w:r w:rsidRPr="00322856">
        <w:rPr>
          <w:lang w:val="en-GB"/>
        </w:rPr>
        <w:t>Gélinas</w:t>
      </w:r>
      <w:proofErr w:type="spellEnd"/>
      <w:r w:rsidRPr="00322856">
        <w:rPr>
          <w:lang w:val="en-GB"/>
        </w:rPr>
        <w:t xml:space="preserve"> C, Dasta JF, Davidson JE, Devlin JW, Kress JP, Joffe AM, Coursin DB, Herr DL, Tung A, Robinson BRH, Fontaine DK, Ramsay MA, Riker RR, Sessler CN, Pun B, </w:t>
      </w:r>
      <w:proofErr w:type="spellStart"/>
      <w:r w:rsidRPr="00322856">
        <w:rPr>
          <w:lang w:val="en-GB"/>
        </w:rPr>
        <w:t>Skrobik</w:t>
      </w:r>
      <w:proofErr w:type="spellEnd"/>
      <w:r w:rsidRPr="00322856">
        <w:rPr>
          <w:lang w:val="en-GB"/>
        </w:rPr>
        <w:t xml:space="preserve"> Y, Jaeschke R. Clinical Practice Guidelines for the Management of Pain, Agitation, and Delirium in Adult Patients in the Intensive Care Unit: </w:t>
      </w:r>
      <w:r w:rsidRPr="00322856">
        <w:rPr>
          <w:i/>
          <w:lang w:val="en-GB"/>
        </w:rPr>
        <w:t xml:space="preserve">Crit Care Med </w:t>
      </w:r>
      <w:r w:rsidRPr="00322856">
        <w:rPr>
          <w:lang w:val="en-GB"/>
        </w:rPr>
        <w:t>2013;41:263–306.</w:t>
      </w:r>
    </w:p>
    <w:p w14:paraId="1A04D5CB" w14:textId="77777777" w:rsidR="000A329F" w:rsidRPr="00322856" w:rsidRDefault="000A329F" w:rsidP="000A329F">
      <w:pPr>
        <w:spacing w:line="480" w:lineRule="auto"/>
        <w:jc w:val="both"/>
        <w:rPr>
          <w:lang w:val="en-GB"/>
        </w:rPr>
        <w:sectPr w:rsidR="000A329F" w:rsidRPr="00322856">
          <w:pgSz w:w="11910" w:h="16840"/>
          <w:pgMar w:top="1180" w:right="160" w:bottom="880" w:left="520" w:header="0" w:footer="648" w:gutter="0"/>
          <w:cols w:space="720"/>
        </w:sectPr>
      </w:pPr>
    </w:p>
    <w:p w14:paraId="468A9AF9" w14:textId="77777777" w:rsidR="000A329F" w:rsidRPr="00322856" w:rsidRDefault="000A329F" w:rsidP="000A329F">
      <w:pPr>
        <w:pStyle w:val="Paragraphedeliste"/>
        <w:numPr>
          <w:ilvl w:val="0"/>
          <w:numId w:val="13"/>
        </w:numPr>
        <w:tabs>
          <w:tab w:val="left" w:pos="1281"/>
        </w:tabs>
        <w:spacing w:before="76"/>
        <w:ind w:hanging="385"/>
        <w:jc w:val="left"/>
        <w:rPr>
          <w:lang w:val="en-GB"/>
        </w:rPr>
      </w:pPr>
      <w:r w:rsidRPr="00322856">
        <w:rPr>
          <w:lang w:val="en-GB"/>
        </w:rPr>
        <w:lastRenderedPageBreak/>
        <w:t>Stallard N, Friede T. A group-sequential design for clinical trials with treatment</w:t>
      </w:r>
      <w:r w:rsidRPr="00322856">
        <w:rPr>
          <w:spacing w:val="55"/>
          <w:lang w:val="en-GB"/>
        </w:rPr>
        <w:t xml:space="preserve"> </w:t>
      </w:r>
      <w:r w:rsidRPr="00322856">
        <w:rPr>
          <w:lang w:val="en-GB"/>
        </w:rPr>
        <w:t>selection.</w:t>
      </w:r>
    </w:p>
    <w:p w14:paraId="4E680E35" w14:textId="77777777" w:rsidR="000A329F" w:rsidRPr="00322856" w:rsidRDefault="000A329F" w:rsidP="000A329F">
      <w:pPr>
        <w:pStyle w:val="Corpsdetexte"/>
        <w:spacing w:before="9"/>
        <w:rPr>
          <w:sz w:val="21"/>
          <w:lang w:val="en-GB"/>
        </w:rPr>
      </w:pPr>
    </w:p>
    <w:p w14:paraId="08F5F999" w14:textId="77777777" w:rsidR="000A329F" w:rsidRDefault="000A329F" w:rsidP="000A329F">
      <w:pPr>
        <w:spacing w:before="1"/>
        <w:ind w:left="1280"/>
      </w:pPr>
      <w:r>
        <w:rPr>
          <w:i/>
        </w:rPr>
        <w:t xml:space="preserve">Stat Med </w:t>
      </w:r>
      <w:r>
        <w:t>2008;27:6209–6227.</w:t>
      </w:r>
    </w:p>
    <w:p w14:paraId="5F751D19" w14:textId="77777777" w:rsidR="000A329F" w:rsidRDefault="000A329F" w:rsidP="000A329F">
      <w:pPr>
        <w:pStyle w:val="Corpsdetexte"/>
      </w:pPr>
    </w:p>
    <w:p w14:paraId="2AEA42F7" w14:textId="77777777" w:rsidR="000A329F" w:rsidRDefault="000A329F" w:rsidP="000A329F">
      <w:pPr>
        <w:pStyle w:val="Paragraphedeliste"/>
        <w:numPr>
          <w:ilvl w:val="0"/>
          <w:numId w:val="13"/>
        </w:numPr>
        <w:tabs>
          <w:tab w:val="left" w:pos="1281"/>
        </w:tabs>
        <w:spacing w:line="480" w:lineRule="auto"/>
        <w:ind w:right="972" w:hanging="384"/>
        <w:jc w:val="both"/>
      </w:pPr>
      <w:r w:rsidRPr="00322856">
        <w:rPr>
          <w:lang w:val="en-GB"/>
        </w:rPr>
        <w:t xml:space="preserve">Friede T, Parsons N, Stallard N, Todd S, Valdes Marquez E, Chataway J, Nicholas R. Designing a seamless phase II/III clinical trial using early outcomes for treatment selection: An application in multiple sclerosis. </w:t>
      </w:r>
      <w:r>
        <w:rPr>
          <w:i/>
        </w:rPr>
        <w:t>Stat Med</w:t>
      </w:r>
      <w:r>
        <w:rPr>
          <w:i/>
          <w:spacing w:val="-2"/>
        </w:rPr>
        <w:t xml:space="preserve"> </w:t>
      </w:r>
      <w:r>
        <w:t>2011;30:1528–1540.</w:t>
      </w:r>
    </w:p>
    <w:p w14:paraId="7817D35F" w14:textId="77777777" w:rsidR="000A329F" w:rsidRDefault="000A329F" w:rsidP="000A329F">
      <w:pPr>
        <w:pStyle w:val="Paragraphedeliste"/>
        <w:numPr>
          <w:ilvl w:val="0"/>
          <w:numId w:val="13"/>
        </w:numPr>
        <w:tabs>
          <w:tab w:val="left" w:pos="1281"/>
        </w:tabs>
        <w:spacing w:before="1" w:line="480" w:lineRule="auto"/>
        <w:ind w:right="971" w:hanging="384"/>
        <w:jc w:val="both"/>
      </w:pPr>
      <w:r w:rsidRPr="00322856">
        <w:rPr>
          <w:lang w:val="en-GB"/>
        </w:rPr>
        <w:t xml:space="preserve">Bauer P, Kieser M. Combining different phases in the development of medical treatments within a single trial. </w:t>
      </w:r>
      <w:r>
        <w:rPr>
          <w:i/>
        </w:rPr>
        <w:t xml:space="preserve">Stat Med </w:t>
      </w:r>
      <w:r>
        <w:t>1999;18:1833–1848.</w:t>
      </w:r>
    </w:p>
    <w:p w14:paraId="4514D4F4" w14:textId="77777777" w:rsidR="000A329F" w:rsidRPr="00322856" w:rsidRDefault="000A329F" w:rsidP="000A329F">
      <w:pPr>
        <w:pStyle w:val="Paragraphedeliste"/>
        <w:numPr>
          <w:ilvl w:val="0"/>
          <w:numId w:val="13"/>
        </w:numPr>
        <w:tabs>
          <w:tab w:val="left" w:pos="1281"/>
        </w:tabs>
        <w:spacing w:line="252" w:lineRule="exact"/>
        <w:ind w:hanging="385"/>
        <w:jc w:val="left"/>
        <w:rPr>
          <w:lang w:val="en-GB"/>
        </w:rPr>
      </w:pPr>
      <w:proofErr w:type="spellStart"/>
      <w:r w:rsidRPr="00322856">
        <w:rPr>
          <w:lang w:val="en-GB"/>
        </w:rPr>
        <w:t>Lehmacher</w:t>
      </w:r>
      <w:proofErr w:type="spellEnd"/>
      <w:r w:rsidRPr="00322856">
        <w:rPr>
          <w:lang w:val="en-GB"/>
        </w:rPr>
        <w:t xml:space="preserve"> W, Wassmer G. Adaptive sample size calculations in group sequential</w:t>
      </w:r>
      <w:r w:rsidRPr="00322856">
        <w:rPr>
          <w:spacing w:val="10"/>
          <w:lang w:val="en-GB"/>
        </w:rPr>
        <w:t xml:space="preserve"> </w:t>
      </w:r>
      <w:r w:rsidRPr="00322856">
        <w:rPr>
          <w:lang w:val="en-GB"/>
        </w:rPr>
        <w:t>trials.</w:t>
      </w:r>
    </w:p>
    <w:p w14:paraId="4B3A6EC7" w14:textId="77777777" w:rsidR="000A329F" w:rsidRPr="00322856" w:rsidRDefault="000A329F" w:rsidP="000A329F">
      <w:pPr>
        <w:pStyle w:val="Corpsdetexte"/>
        <w:spacing w:before="1"/>
        <w:rPr>
          <w:lang w:val="en-GB"/>
        </w:rPr>
      </w:pPr>
    </w:p>
    <w:p w14:paraId="1BB8B5D7" w14:textId="77777777" w:rsidR="000A329F" w:rsidRDefault="000A329F" w:rsidP="000A329F">
      <w:pPr>
        <w:ind w:left="1280"/>
      </w:pPr>
      <w:proofErr w:type="spellStart"/>
      <w:r>
        <w:rPr>
          <w:i/>
        </w:rPr>
        <w:t>Biometrics</w:t>
      </w:r>
      <w:proofErr w:type="spellEnd"/>
      <w:r>
        <w:rPr>
          <w:i/>
        </w:rPr>
        <w:t xml:space="preserve"> </w:t>
      </w:r>
      <w:r>
        <w:t>1999;55:1286–1290.</w:t>
      </w:r>
    </w:p>
    <w:p w14:paraId="1824C203" w14:textId="77777777" w:rsidR="000A329F" w:rsidRDefault="000A329F" w:rsidP="000A329F">
      <w:pPr>
        <w:pStyle w:val="Corpsdetexte"/>
      </w:pPr>
    </w:p>
    <w:p w14:paraId="5533BCD0" w14:textId="77777777" w:rsidR="000A329F" w:rsidRDefault="000A329F" w:rsidP="000A329F">
      <w:pPr>
        <w:pStyle w:val="Paragraphedeliste"/>
        <w:numPr>
          <w:ilvl w:val="0"/>
          <w:numId w:val="13"/>
        </w:numPr>
        <w:tabs>
          <w:tab w:val="left" w:pos="1605"/>
        </w:tabs>
        <w:spacing w:line="480" w:lineRule="auto"/>
        <w:ind w:right="975" w:hanging="384"/>
        <w:jc w:val="both"/>
      </w:pPr>
      <w:r w:rsidRPr="00322856">
        <w:rPr>
          <w:lang w:val="en-GB"/>
        </w:rPr>
        <w:t xml:space="preserve">Parsons N, Friede T, Todd S, Marquez EV, Chataway J, Nicholas R, Stallard N. An R package for implementing simulations for seamless phase II/III clinical trials using early outcomes for treatment selection. </w:t>
      </w:r>
      <w:r>
        <w:rPr>
          <w:i/>
        </w:rPr>
        <w:t>Comput Stat Data Anal</w:t>
      </w:r>
      <w:r>
        <w:rPr>
          <w:i/>
          <w:spacing w:val="-6"/>
        </w:rPr>
        <w:t xml:space="preserve"> </w:t>
      </w:r>
      <w:r>
        <w:t>2012;56:1150–1160.</w:t>
      </w:r>
    </w:p>
    <w:p w14:paraId="3CDF5B98" w14:textId="77777777" w:rsidR="000A329F" w:rsidRPr="00322856" w:rsidRDefault="000A329F" w:rsidP="000A329F">
      <w:pPr>
        <w:pStyle w:val="Paragraphedeliste"/>
        <w:numPr>
          <w:ilvl w:val="0"/>
          <w:numId w:val="13"/>
        </w:numPr>
        <w:tabs>
          <w:tab w:val="left" w:pos="1605"/>
        </w:tabs>
        <w:spacing w:line="480" w:lineRule="auto"/>
        <w:ind w:right="969" w:hanging="384"/>
        <w:jc w:val="both"/>
        <w:rPr>
          <w:lang w:val="en-GB"/>
        </w:rPr>
      </w:pPr>
      <w:r w:rsidRPr="00322856">
        <w:rPr>
          <w:lang w:val="en-GB"/>
        </w:rPr>
        <w:t xml:space="preserve">Parsons N. </w:t>
      </w:r>
      <w:proofErr w:type="spellStart"/>
      <w:r w:rsidRPr="00322856">
        <w:rPr>
          <w:i/>
          <w:lang w:val="en-GB"/>
        </w:rPr>
        <w:t>asd</w:t>
      </w:r>
      <w:proofErr w:type="spellEnd"/>
      <w:r w:rsidRPr="00322856">
        <w:rPr>
          <w:i/>
          <w:lang w:val="en-GB"/>
        </w:rPr>
        <w:t>: Simulations for adaptive seamless designs</w:t>
      </w:r>
      <w:r w:rsidRPr="00322856">
        <w:rPr>
          <w:lang w:val="en-GB"/>
        </w:rPr>
        <w:t>. 2013. at &lt;https://cran.r- project.org/web/packages/</w:t>
      </w:r>
      <w:proofErr w:type="spellStart"/>
      <w:r w:rsidRPr="00322856">
        <w:rPr>
          <w:lang w:val="en-GB"/>
        </w:rPr>
        <w:t>asd</w:t>
      </w:r>
      <w:proofErr w:type="spellEnd"/>
      <w:r w:rsidRPr="00322856">
        <w:rPr>
          <w:lang w:val="en-GB"/>
        </w:rPr>
        <w:t>/index.html&gt;.</w:t>
      </w:r>
    </w:p>
    <w:p w14:paraId="5FC99C80" w14:textId="77777777" w:rsidR="000A329F" w:rsidRPr="00322856" w:rsidRDefault="000A329F" w:rsidP="000A329F">
      <w:pPr>
        <w:spacing w:line="480" w:lineRule="auto"/>
        <w:jc w:val="both"/>
        <w:rPr>
          <w:lang w:val="en-GB"/>
        </w:rPr>
        <w:sectPr w:rsidR="000A329F" w:rsidRPr="00322856">
          <w:pgSz w:w="11910" w:h="16840"/>
          <w:pgMar w:top="1180" w:right="160" w:bottom="880" w:left="520" w:header="0" w:footer="648" w:gutter="0"/>
          <w:cols w:space="720"/>
        </w:sectPr>
      </w:pPr>
    </w:p>
    <w:p w14:paraId="5485C2E0" w14:textId="77777777" w:rsidR="000A329F" w:rsidRDefault="000A329F" w:rsidP="000A329F">
      <w:pPr>
        <w:pStyle w:val="Titre1"/>
        <w:keepNext w:val="0"/>
        <w:keepLines w:val="0"/>
        <w:widowControl w:val="0"/>
        <w:numPr>
          <w:ilvl w:val="0"/>
          <w:numId w:val="56"/>
        </w:numPr>
        <w:tabs>
          <w:tab w:val="left" w:pos="1329"/>
        </w:tabs>
        <w:autoSpaceDE w:val="0"/>
        <w:autoSpaceDN w:val="0"/>
        <w:spacing w:before="74" w:line="240" w:lineRule="auto"/>
        <w:ind w:hanging="433"/>
      </w:pPr>
      <w:bookmarkStart w:id="217" w:name="_bookmark127"/>
      <w:bookmarkStart w:id="218" w:name="_Toc195961719"/>
      <w:bookmarkEnd w:id="217"/>
      <w:r>
        <w:lastRenderedPageBreak/>
        <w:t>LISTE DES</w:t>
      </w:r>
      <w:r>
        <w:rPr>
          <w:spacing w:val="1"/>
        </w:rPr>
        <w:t xml:space="preserve"> </w:t>
      </w:r>
      <w:r>
        <w:t>ADDENDA</w:t>
      </w:r>
      <w:bookmarkEnd w:id="218"/>
    </w:p>
    <w:p w14:paraId="2A91E631"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97" w:line="240" w:lineRule="auto"/>
      </w:pPr>
      <w:bookmarkStart w:id="219" w:name="_bookmark128"/>
      <w:bookmarkStart w:id="220" w:name="_Toc195961720"/>
      <w:bookmarkEnd w:id="219"/>
      <w:r>
        <w:t>Liste des</w:t>
      </w:r>
      <w:r>
        <w:rPr>
          <w:spacing w:val="-5"/>
        </w:rPr>
        <w:t xml:space="preserve"> </w:t>
      </w:r>
      <w:r>
        <w:t>Investigateurs</w:t>
      </w:r>
      <w:bookmarkEnd w:id="220"/>
    </w:p>
    <w:p w14:paraId="3A389EF9" w14:textId="77777777" w:rsidR="000A329F" w:rsidRDefault="000A329F" w:rsidP="000A329F">
      <w:pPr>
        <w:pStyle w:val="Corpsdetexte"/>
        <w:spacing w:before="2" w:after="1"/>
        <w:rPr>
          <w:b/>
          <w:sz w:val="26"/>
        </w:rPr>
      </w:pPr>
    </w:p>
    <w:tbl>
      <w:tblPr>
        <w:tblStyle w:val="TableNormal"/>
        <w:tblW w:w="0" w:type="auto"/>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985"/>
        <w:gridCol w:w="2838"/>
        <w:gridCol w:w="2835"/>
        <w:gridCol w:w="1982"/>
      </w:tblGrid>
      <w:tr w:rsidR="000A329F" w14:paraId="029FB378" w14:textId="77777777" w:rsidTr="000A329F">
        <w:trPr>
          <w:trHeight w:val="659"/>
        </w:trPr>
        <w:tc>
          <w:tcPr>
            <w:tcW w:w="850" w:type="dxa"/>
          </w:tcPr>
          <w:p w14:paraId="293780A3" w14:textId="77777777" w:rsidR="000A329F" w:rsidRDefault="000A329F" w:rsidP="000A329F">
            <w:pPr>
              <w:pStyle w:val="TableParagraph"/>
              <w:spacing w:before="95"/>
              <w:ind w:left="107"/>
              <w:rPr>
                <w:b/>
                <w:sz w:val="20"/>
              </w:rPr>
            </w:pPr>
            <w:r>
              <w:rPr>
                <w:b/>
                <w:sz w:val="20"/>
              </w:rPr>
              <w:t>N°</w:t>
            </w:r>
          </w:p>
          <w:p w14:paraId="514EC04F" w14:textId="77777777" w:rsidR="000A329F" w:rsidRDefault="000A329F" w:rsidP="000A329F">
            <w:pPr>
              <w:pStyle w:val="TableParagraph"/>
              <w:spacing w:before="1"/>
              <w:ind w:left="107"/>
              <w:rPr>
                <w:b/>
                <w:sz w:val="20"/>
              </w:rPr>
            </w:pPr>
            <w:r>
              <w:rPr>
                <w:b/>
                <w:sz w:val="20"/>
              </w:rPr>
              <w:t>Centre</w:t>
            </w:r>
          </w:p>
        </w:tc>
        <w:tc>
          <w:tcPr>
            <w:tcW w:w="1985" w:type="dxa"/>
          </w:tcPr>
          <w:p w14:paraId="55348165" w14:textId="77777777" w:rsidR="000A329F" w:rsidRDefault="000A329F" w:rsidP="000A329F">
            <w:pPr>
              <w:pStyle w:val="TableParagraph"/>
              <w:spacing w:before="3"/>
              <w:rPr>
                <w:b/>
                <w:sz w:val="18"/>
              </w:rPr>
            </w:pPr>
          </w:p>
          <w:p w14:paraId="5A54F2B4" w14:textId="77777777" w:rsidR="000A329F" w:rsidRDefault="000A329F" w:rsidP="000A329F">
            <w:pPr>
              <w:pStyle w:val="TableParagraph"/>
              <w:ind w:left="110"/>
              <w:rPr>
                <w:b/>
                <w:sz w:val="20"/>
              </w:rPr>
            </w:pPr>
            <w:proofErr w:type="spellStart"/>
            <w:r>
              <w:rPr>
                <w:b/>
                <w:sz w:val="20"/>
              </w:rPr>
              <w:t>Investigateur</w:t>
            </w:r>
            <w:proofErr w:type="spellEnd"/>
          </w:p>
        </w:tc>
        <w:tc>
          <w:tcPr>
            <w:tcW w:w="2838" w:type="dxa"/>
          </w:tcPr>
          <w:p w14:paraId="07EFDCA1" w14:textId="77777777" w:rsidR="000A329F" w:rsidRDefault="000A329F" w:rsidP="000A329F">
            <w:pPr>
              <w:pStyle w:val="TableParagraph"/>
              <w:spacing w:before="3"/>
              <w:rPr>
                <w:b/>
                <w:sz w:val="18"/>
              </w:rPr>
            </w:pPr>
          </w:p>
          <w:p w14:paraId="17EFBBEC" w14:textId="77777777" w:rsidR="000A329F" w:rsidRDefault="000A329F" w:rsidP="000A329F">
            <w:pPr>
              <w:pStyle w:val="TableParagraph"/>
              <w:ind w:left="110"/>
              <w:rPr>
                <w:b/>
                <w:sz w:val="20"/>
              </w:rPr>
            </w:pPr>
            <w:r>
              <w:rPr>
                <w:b/>
                <w:sz w:val="20"/>
              </w:rPr>
              <w:t xml:space="preserve">Service / </w:t>
            </w:r>
            <w:proofErr w:type="spellStart"/>
            <w:r>
              <w:rPr>
                <w:b/>
                <w:sz w:val="20"/>
              </w:rPr>
              <w:t>Hôpital</w:t>
            </w:r>
            <w:proofErr w:type="spellEnd"/>
            <w:r>
              <w:rPr>
                <w:b/>
                <w:sz w:val="20"/>
              </w:rPr>
              <w:t xml:space="preserve"> /Ville</w:t>
            </w:r>
          </w:p>
        </w:tc>
        <w:tc>
          <w:tcPr>
            <w:tcW w:w="2835" w:type="dxa"/>
          </w:tcPr>
          <w:p w14:paraId="6308FF62" w14:textId="77777777" w:rsidR="000A329F" w:rsidRDefault="000A329F" w:rsidP="000A329F">
            <w:pPr>
              <w:pStyle w:val="TableParagraph"/>
              <w:spacing w:before="3"/>
              <w:rPr>
                <w:b/>
                <w:sz w:val="18"/>
              </w:rPr>
            </w:pPr>
          </w:p>
          <w:p w14:paraId="6B3A4AB6" w14:textId="77777777" w:rsidR="000A329F" w:rsidRDefault="000A329F" w:rsidP="000A329F">
            <w:pPr>
              <w:pStyle w:val="TableParagraph"/>
              <w:ind w:left="107"/>
              <w:rPr>
                <w:b/>
                <w:sz w:val="20"/>
              </w:rPr>
            </w:pPr>
            <w:r>
              <w:rPr>
                <w:b/>
                <w:sz w:val="20"/>
              </w:rPr>
              <w:t>e-mail</w:t>
            </w:r>
          </w:p>
        </w:tc>
        <w:tc>
          <w:tcPr>
            <w:tcW w:w="1982" w:type="dxa"/>
          </w:tcPr>
          <w:p w14:paraId="3651087A" w14:textId="77777777" w:rsidR="000A329F" w:rsidRDefault="000A329F" w:rsidP="000A329F">
            <w:pPr>
              <w:pStyle w:val="TableParagraph"/>
              <w:spacing w:before="3"/>
              <w:rPr>
                <w:b/>
                <w:sz w:val="18"/>
              </w:rPr>
            </w:pPr>
          </w:p>
          <w:p w14:paraId="5DBEFA93" w14:textId="77777777" w:rsidR="000A329F" w:rsidRDefault="000A329F" w:rsidP="000A329F">
            <w:pPr>
              <w:pStyle w:val="TableParagraph"/>
              <w:ind w:left="107"/>
              <w:rPr>
                <w:b/>
                <w:sz w:val="20"/>
              </w:rPr>
            </w:pPr>
            <w:proofErr w:type="spellStart"/>
            <w:r>
              <w:rPr>
                <w:b/>
                <w:sz w:val="20"/>
              </w:rPr>
              <w:t>Téléphone</w:t>
            </w:r>
            <w:proofErr w:type="spellEnd"/>
          </w:p>
        </w:tc>
      </w:tr>
      <w:tr w:rsidR="000A329F" w14:paraId="3F7E13AD" w14:textId="77777777" w:rsidTr="000A329F">
        <w:trPr>
          <w:trHeight w:val="875"/>
        </w:trPr>
        <w:tc>
          <w:tcPr>
            <w:tcW w:w="850" w:type="dxa"/>
            <w:shd w:val="clear" w:color="auto" w:fill="F1F1F1"/>
          </w:tcPr>
          <w:p w14:paraId="43B4C2CF" w14:textId="77777777" w:rsidR="000A329F" w:rsidRDefault="000A329F" w:rsidP="000A329F">
            <w:pPr>
              <w:pStyle w:val="TableParagraph"/>
              <w:spacing w:before="8"/>
              <w:rPr>
                <w:b/>
                <w:sz w:val="27"/>
              </w:rPr>
            </w:pPr>
          </w:p>
          <w:p w14:paraId="08A24C3B" w14:textId="77777777" w:rsidR="000A329F" w:rsidRDefault="000A329F" w:rsidP="000A329F">
            <w:pPr>
              <w:pStyle w:val="TableParagraph"/>
              <w:ind w:left="107"/>
              <w:rPr>
                <w:b/>
                <w:sz w:val="20"/>
              </w:rPr>
            </w:pPr>
            <w:r>
              <w:rPr>
                <w:b/>
                <w:sz w:val="20"/>
              </w:rPr>
              <w:t>01</w:t>
            </w:r>
          </w:p>
        </w:tc>
        <w:tc>
          <w:tcPr>
            <w:tcW w:w="1985" w:type="dxa"/>
            <w:shd w:val="clear" w:color="auto" w:fill="F1F1F1"/>
          </w:tcPr>
          <w:p w14:paraId="5553336C" w14:textId="77777777" w:rsidR="000A329F" w:rsidRDefault="000A329F" w:rsidP="000A329F">
            <w:pPr>
              <w:pStyle w:val="TableParagraph"/>
              <w:spacing w:before="8"/>
              <w:rPr>
                <w:b/>
                <w:sz w:val="27"/>
              </w:rPr>
            </w:pPr>
          </w:p>
          <w:p w14:paraId="73E894B7" w14:textId="77777777" w:rsidR="000A329F" w:rsidRDefault="000A329F" w:rsidP="000A329F">
            <w:pPr>
              <w:pStyle w:val="TableParagraph"/>
              <w:ind w:left="110"/>
              <w:rPr>
                <w:b/>
                <w:sz w:val="20"/>
              </w:rPr>
            </w:pPr>
            <w:r>
              <w:rPr>
                <w:b/>
                <w:sz w:val="20"/>
              </w:rPr>
              <w:t xml:space="preserve">Keyvan </w:t>
            </w:r>
            <w:proofErr w:type="spellStart"/>
            <w:r>
              <w:rPr>
                <w:b/>
                <w:sz w:val="20"/>
              </w:rPr>
              <w:t>Razazi</w:t>
            </w:r>
            <w:proofErr w:type="spellEnd"/>
          </w:p>
        </w:tc>
        <w:tc>
          <w:tcPr>
            <w:tcW w:w="2838" w:type="dxa"/>
            <w:shd w:val="clear" w:color="auto" w:fill="F1F1F1"/>
          </w:tcPr>
          <w:p w14:paraId="3C9E328E" w14:textId="77777777" w:rsidR="000A329F" w:rsidRPr="000A329F" w:rsidRDefault="000A329F" w:rsidP="000A329F">
            <w:pPr>
              <w:pStyle w:val="TableParagraph"/>
              <w:spacing w:before="90"/>
              <w:ind w:left="110" w:right="609"/>
              <w:rPr>
                <w:b/>
                <w:sz w:val="20"/>
                <w:lang w:val="fr-FR"/>
              </w:rPr>
            </w:pPr>
            <w:r w:rsidRPr="000A329F">
              <w:rPr>
                <w:sz w:val="20"/>
                <w:lang w:val="fr-FR"/>
              </w:rPr>
              <w:t xml:space="preserve">Réanimation médicale </w:t>
            </w:r>
            <w:r w:rsidRPr="000A329F">
              <w:rPr>
                <w:b/>
                <w:sz w:val="20"/>
                <w:lang w:val="fr-FR"/>
              </w:rPr>
              <w:t>Hôpital Henri Mondor, CRETEIL</w:t>
            </w:r>
          </w:p>
        </w:tc>
        <w:tc>
          <w:tcPr>
            <w:tcW w:w="2835" w:type="dxa"/>
            <w:shd w:val="clear" w:color="auto" w:fill="F1F1F1"/>
          </w:tcPr>
          <w:p w14:paraId="1C065804" w14:textId="77777777" w:rsidR="000A329F" w:rsidRPr="000A329F" w:rsidRDefault="000A329F" w:rsidP="000A329F">
            <w:pPr>
              <w:pStyle w:val="TableParagraph"/>
              <w:spacing w:before="10"/>
              <w:rPr>
                <w:b/>
                <w:sz w:val="27"/>
                <w:lang w:val="fr-FR"/>
              </w:rPr>
            </w:pPr>
          </w:p>
          <w:p w14:paraId="3A6B508B" w14:textId="77777777" w:rsidR="000A329F" w:rsidRDefault="000A329F" w:rsidP="000A329F">
            <w:pPr>
              <w:pStyle w:val="TableParagraph"/>
              <w:ind w:left="107"/>
              <w:rPr>
                <w:sz w:val="20"/>
              </w:rPr>
            </w:pPr>
            <w:hyperlink r:id="rId24">
              <w:r>
                <w:rPr>
                  <w:sz w:val="20"/>
                </w:rPr>
                <w:t>Keyvan.razazi@aphp.fr</w:t>
              </w:r>
            </w:hyperlink>
          </w:p>
        </w:tc>
        <w:tc>
          <w:tcPr>
            <w:tcW w:w="1982" w:type="dxa"/>
            <w:shd w:val="clear" w:color="auto" w:fill="F1F1F1"/>
          </w:tcPr>
          <w:p w14:paraId="41FDBC16" w14:textId="77777777" w:rsidR="000A329F" w:rsidRDefault="000A329F" w:rsidP="000A329F">
            <w:pPr>
              <w:pStyle w:val="TableParagraph"/>
              <w:spacing w:before="10"/>
              <w:rPr>
                <w:b/>
                <w:sz w:val="27"/>
              </w:rPr>
            </w:pPr>
          </w:p>
          <w:p w14:paraId="3E257ECB" w14:textId="77777777" w:rsidR="000A329F" w:rsidRDefault="000A329F" w:rsidP="000A329F">
            <w:pPr>
              <w:pStyle w:val="TableParagraph"/>
              <w:ind w:left="107"/>
              <w:rPr>
                <w:sz w:val="20"/>
              </w:rPr>
            </w:pPr>
            <w:r>
              <w:rPr>
                <w:sz w:val="20"/>
              </w:rPr>
              <w:t>01 49 81 23 99</w:t>
            </w:r>
          </w:p>
        </w:tc>
      </w:tr>
      <w:tr w:rsidR="000A329F" w14:paraId="15EACEAB" w14:textId="77777777" w:rsidTr="000A329F">
        <w:trPr>
          <w:trHeight w:val="690"/>
        </w:trPr>
        <w:tc>
          <w:tcPr>
            <w:tcW w:w="850" w:type="dxa"/>
          </w:tcPr>
          <w:p w14:paraId="62C5BD32" w14:textId="77777777" w:rsidR="000A329F" w:rsidRDefault="000A329F" w:rsidP="000A329F">
            <w:pPr>
              <w:pStyle w:val="TableParagraph"/>
              <w:spacing w:before="6"/>
              <w:rPr>
                <w:b/>
                <w:sz w:val="19"/>
              </w:rPr>
            </w:pPr>
          </w:p>
          <w:p w14:paraId="56F80FD6" w14:textId="77777777" w:rsidR="000A329F" w:rsidRDefault="000A329F" w:rsidP="000A329F">
            <w:pPr>
              <w:pStyle w:val="TableParagraph"/>
              <w:ind w:left="107"/>
              <w:rPr>
                <w:b/>
                <w:sz w:val="20"/>
              </w:rPr>
            </w:pPr>
            <w:r>
              <w:rPr>
                <w:b/>
                <w:sz w:val="20"/>
              </w:rPr>
              <w:t>02</w:t>
            </w:r>
          </w:p>
        </w:tc>
        <w:tc>
          <w:tcPr>
            <w:tcW w:w="1985" w:type="dxa"/>
          </w:tcPr>
          <w:p w14:paraId="05847B6F" w14:textId="77777777" w:rsidR="000A329F" w:rsidRDefault="000A329F" w:rsidP="000A329F">
            <w:pPr>
              <w:pStyle w:val="TableParagraph"/>
              <w:spacing w:before="6"/>
              <w:rPr>
                <w:b/>
                <w:sz w:val="19"/>
              </w:rPr>
            </w:pPr>
          </w:p>
          <w:p w14:paraId="467FFA03" w14:textId="77777777" w:rsidR="000A329F" w:rsidRDefault="000A329F" w:rsidP="000A329F">
            <w:pPr>
              <w:pStyle w:val="TableParagraph"/>
              <w:ind w:left="110"/>
              <w:rPr>
                <w:b/>
                <w:sz w:val="20"/>
              </w:rPr>
            </w:pPr>
            <w:r>
              <w:rPr>
                <w:b/>
                <w:sz w:val="20"/>
              </w:rPr>
              <w:t>Samir Jaber</w:t>
            </w:r>
          </w:p>
        </w:tc>
        <w:tc>
          <w:tcPr>
            <w:tcW w:w="2838" w:type="dxa"/>
          </w:tcPr>
          <w:p w14:paraId="36A710C5" w14:textId="77777777" w:rsidR="000A329F" w:rsidRPr="000A329F" w:rsidRDefault="000A329F" w:rsidP="000A329F">
            <w:pPr>
              <w:pStyle w:val="TableParagraph"/>
              <w:spacing w:line="227" w:lineRule="exact"/>
              <w:ind w:left="110"/>
              <w:rPr>
                <w:sz w:val="20"/>
                <w:lang w:val="fr-FR"/>
              </w:rPr>
            </w:pPr>
            <w:r w:rsidRPr="000A329F">
              <w:rPr>
                <w:sz w:val="20"/>
                <w:lang w:val="fr-FR"/>
              </w:rPr>
              <w:t>Réanimation/ DAR/</w:t>
            </w:r>
          </w:p>
          <w:p w14:paraId="423B1A93" w14:textId="77777777" w:rsidR="000A329F" w:rsidRPr="000A329F" w:rsidRDefault="000A329F" w:rsidP="000A329F">
            <w:pPr>
              <w:pStyle w:val="TableParagraph"/>
              <w:spacing w:line="229" w:lineRule="exact"/>
              <w:ind w:left="110"/>
              <w:rPr>
                <w:sz w:val="20"/>
                <w:lang w:val="fr-FR"/>
              </w:rPr>
            </w:pPr>
            <w:r w:rsidRPr="000A329F">
              <w:rPr>
                <w:sz w:val="20"/>
                <w:lang w:val="fr-FR"/>
              </w:rPr>
              <w:t>CHU Montpellier- Saint Eloi</w:t>
            </w:r>
          </w:p>
          <w:p w14:paraId="70775E67" w14:textId="77777777" w:rsidR="000A329F" w:rsidRDefault="000A329F" w:rsidP="000A329F">
            <w:pPr>
              <w:pStyle w:val="TableParagraph"/>
              <w:spacing w:line="214" w:lineRule="exact"/>
              <w:ind w:left="110"/>
              <w:rPr>
                <w:b/>
                <w:sz w:val="20"/>
              </w:rPr>
            </w:pPr>
            <w:r>
              <w:rPr>
                <w:b/>
                <w:sz w:val="20"/>
              </w:rPr>
              <w:t>MONTPELLIER</w:t>
            </w:r>
          </w:p>
        </w:tc>
        <w:tc>
          <w:tcPr>
            <w:tcW w:w="2835" w:type="dxa"/>
          </w:tcPr>
          <w:p w14:paraId="2E6D8FED" w14:textId="77777777" w:rsidR="000A329F" w:rsidRDefault="000A329F" w:rsidP="000A329F">
            <w:pPr>
              <w:pStyle w:val="TableParagraph"/>
              <w:spacing w:before="8"/>
              <w:rPr>
                <w:b/>
                <w:sz w:val="19"/>
              </w:rPr>
            </w:pPr>
          </w:p>
          <w:p w14:paraId="3C375056" w14:textId="77777777" w:rsidR="000A329F" w:rsidRDefault="000A329F" w:rsidP="000A329F">
            <w:pPr>
              <w:pStyle w:val="TableParagraph"/>
              <w:spacing w:before="1"/>
              <w:ind w:left="107"/>
              <w:rPr>
                <w:sz w:val="20"/>
              </w:rPr>
            </w:pPr>
            <w:hyperlink r:id="rId25">
              <w:r>
                <w:rPr>
                  <w:sz w:val="20"/>
                </w:rPr>
                <w:t>s-jaber@chu-montpellier.fr</w:t>
              </w:r>
            </w:hyperlink>
          </w:p>
        </w:tc>
        <w:tc>
          <w:tcPr>
            <w:tcW w:w="1982" w:type="dxa"/>
          </w:tcPr>
          <w:p w14:paraId="3111D9E5" w14:textId="77777777" w:rsidR="000A329F" w:rsidRDefault="000A329F" w:rsidP="000A329F">
            <w:pPr>
              <w:pStyle w:val="TableParagraph"/>
              <w:spacing w:before="8"/>
              <w:rPr>
                <w:b/>
                <w:sz w:val="19"/>
              </w:rPr>
            </w:pPr>
          </w:p>
          <w:p w14:paraId="14E0FA30" w14:textId="77777777" w:rsidR="000A329F" w:rsidRDefault="000A329F" w:rsidP="000A329F">
            <w:pPr>
              <w:pStyle w:val="TableParagraph"/>
              <w:spacing w:before="1"/>
              <w:ind w:left="107"/>
              <w:rPr>
                <w:sz w:val="20"/>
              </w:rPr>
            </w:pPr>
            <w:r>
              <w:rPr>
                <w:sz w:val="20"/>
              </w:rPr>
              <w:t>04 67 33 72 71</w:t>
            </w:r>
          </w:p>
        </w:tc>
      </w:tr>
      <w:tr w:rsidR="000A329F" w14:paraId="0127D838" w14:textId="77777777" w:rsidTr="000A329F">
        <w:trPr>
          <w:trHeight w:val="811"/>
        </w:trPr>
        <w:tc>
          <w:tcPr>
            <w:tcW w:w="850" w:type="dxa"/>
            <w:shd w:val="clear" w:color="auto" w:fill="F1F1F1"/>
          </w:tcPr>
          <w:p w14:paraId="6C0737AE" w14:textId="77777777" w:rsidR="000A329F" w:rsidRDefault="000A329F" w:rsidP="000A329F">
            <w:pPr>
              <w:pStyle w:val="TableParagraph"/>
              <w:spacing w:before="9"/>
              <w:rPr>
                <w:b/>
                <w:sz w:val="24"/>
              </w:rPr>
            </w:pPr>
          </w:p>
          <w:p w14:paraId="6BF00BF0" w14:textId="77777777" w:rsidR="000A329F" w:rsidRDefault="000A329F" w:rsidP="000A329F">
            <w:pPr>
              <w:pStyle w:val="TableParagraph"/>
              <w:ind w:left="107"/>
              <w:rPr>
                <w:b/>
                <w:sz w:val="20"/>
              </w:rPr>
            </w:pPr>
            <w:r>
              <w:rPr>
                <w:b/>
                <w:sz w:val="20"/>
              </w:rPr>
              <w:t>03</w:t>
            </w:r>
          </w:p>
        </w:tc>
        <w:tc>
          <w:tcPr>
            <w:tcW w:w="1985" w:type="dxa"/>
            <w:shd w:val="clear" w:color="auto" w:fill="F1F1F1"/>
          </w:tcPr>
          <w:p w14:paraId="7306EE98" w14:textId="77777777" w:rsidR="000A329F" w:rsidRDefault="000A329F" w:rsidP="000A329F">
            <w:pPr>
              <w:pStyle w:val="TableParagraph"/>
              <w:spacing w:before="9"/>
              <w:rPr>
                <w:b/>
                <w:sz w:val="24"/>
              </w:rPr>
            </w:pPr>
          </w:p>
          <w:p w14:paraId="6BFC3986" w14:textId="77777777" w:rsidR="000A329F" w:rsidRDefault="000A329F" w:rsidP="000A329F">
            <w:pPr>
              <w:pStyle w:val="TableParagraph"/>
              <w:ind w:left="110"/>
              <w:rPr>
                <w:b/>
                <w:sz w:val="20"/>
              </w:rPr>
            </w:pPr>
            <w:r>
              <w:rPr>
                <w:b/>
                <w:sz w:val="20"/>
              </w:rPr>
              <w:t>Jean Dellamonica</w:t>
            </w:r>
          </w:p>
        </w:tc>
        <w:tc>
          <w:tcPr>
            <w:tcW w:w="2838" w:type="dxa"/>
            <w:shd w:val="clear" w:color="auto" w:fill="F1F1F1"/>
          </w:tcPr>
          <w:p w14:paraId="4637B0B5" w14:textId="77777777" w:rsidR="000A329F" w:rsidRPr="000A329F" w:rsidRDefault="000A329F" w:rsidP="000A329F">
            <w:pPr>
              <w:pStyle w:val="TableParagraph"/>
              <w:spacing w:before="173" w:line="229" w:lineRule="exact"/>
              <w:ind w:left="110"/>
              <w:rPr>
                <w:sz w:val="20"/>
                <w:lang w:val="fr-FR"/>
              </w:rPr>
            </w:pPr>
            <w:r w:rsidRPr="000A329F">
              <w:rPr>
                <w:sz w:val="20"/>
                <w:lang w:val="fr-FR"/>
              </w:rPr>
              <w:t>service de réanimation</w:t>
            </w:r>
          </w:p>
          <w:p w14:paraId="6182E04D" w14:textId="77777777" w:rsidR="000A329F" w:rsidRPr="000A329F" w:rsidRDefault="000A329F" w:rsidP="000A329F">
            <w:pPr>
              <w:pStyle w:val="TableParagraph"/>
              <w:spacing w:line="229" w:lineRule="exact"/>
              <w:ind w:left="165"/>
              <w:rPr>
                <w:b/>
                <w:sz w:val="20"/>
                <w:lang w:val="fr-FR"/>
              </w:rPr>
            </w:pPr>
            <w:r w:rsidRPr="000A329F">
              <w:rPr>
                <w:b/>
                <w:sz w:val="20"/>
                <w:lang w:val="fr-FR"/>
              </w:rPr>
              <w:t>CHU Nice</w:t>
            </w:r>
          </w:p>
        </w:tc>
        <w:tc>
          <w:tcPr>
            <w:tcW w:w="2835" w:type="dxa"/>
            <w:shd w:val="clear" w:color="auto" w:fill="F1F1F1"/>
          </w:tcPr>
          <w:p w14:paraId="74E3CDED" w14:textId="77777777" w:rsidR="000A329F" w:rsidRPr="000A329F" w:rsidRDefault="000A329F" w:rsidP="000A329F">
            <w:pPr>
              <w:pStyle w:val="TableParagraph"/>
              <w:spacing w:before="173"/>
              <w:ind w:left="107"/>
              <w:rPr>
                <w:sz w:val="20"/>
                <w:lang w:val="fr-FR"/>
              </w:rPr>
            </w:pPr>
            <w:proofErr w:type="spellStart"/>
            <w:r w:rsidRPr="000A329F">
              <w:rPr>
                <w:sz w:val="20"/>
                <w:lang w:val="fr-FR"/>
              </w:rPr>
              <w:t>DELLAMONICA.J@chu</w:t>
            </w:r>
            <w:proofErr w:type="spellEnd"/>
            <w:r w:rsidRPr="000A329F">
              <w:rPr>
                <w:sz w:val="20"/>
                <w:lang w:val="fr-FR"/>
              </w:rPr>
              <w:t>-</w:t>
            </w:r>
          </w:p>
          <w:p w14:paraId="625FE2C6" w14:textId="77777777" w:rsidR="000A329F" w:rsidRPr="000A329F" w:rsidRDefault="000A329F" w:rsidP="000A329F">
            <w:pPr>
              <w:pStyle w:val="TableParagraph"/>
              <w:ind w:left="107"/>
              <w:rPr>
                <w:sz w:val="20"/>
                <w:lang w:val="fr-FR"/>
              </w:rPr>
            </w:pPr>
            <w:r w:rsidRPr="000A329F">
              <w:rPr>
                <w:sz w:val="20"/>
                <w:lang w:val="fr-FR"/>
              </w:rPr>
              <w:t>nice.fr</w:t>
            </w:r>
          </w:p>
        </w:tc>
        <w:tc>
          <w:tcPr>
            <w:tcW w:w="1982" w:type="dxa"/>
            <w:shd w:val="clear" w:color="auto" w:fill="F1F1F1"/>
          </w:tcPr>
          <w:p w14:paraId="138BB281" w14:textId="77777777" w:rsidR="000A329F" w:rsidRPr="000A329F" w:rsidRDefault="000A329F" w:rsidP="000A329F">
            <w:pPr>
              <w:pStyle w:val="TableParagraph"/>
              <w:rPr>
                <w:b/>
                <w:sz w:val="25"/>
                <w:lang w:val="fr-FR"/>
              </w:rPr>
            </w:pPr>
          </w:p>
          <w:p w14:paraId="714BB9E7" w14:textId="77777777" w:rsidR="000A329F" w:rsidRDefault="000A329F" w:rsidP="000A329F">
            <w:pPr>
              <w:pStyle w:val="TableParagraph"/>
              <w:ind w:left="107"/>
              <w:rPr>
                <w:sz w:val="20"/>
              </w:rPr>
            </w:pPr>
            <w:r>
              <w:rPr>
                <w:sz w:val="20"/>
              </w:rPr>
              <w:t>04 92 03 77 77</w:t>
            </w:r>
          </w:p>
        </w:tc>
      </w:tr>
      <w:tr w:rsidR="000A329F" w14:paraId="4480337B" w14:textId="77777777" w:rsidTr="000A329F">
        <w:trPr>
          <w:trHeight w:val="921"/>
        </w:trPr>
        <w:tc>
          <w:tcPr>
            <w:tcW w:w="850" w:type="dxa"/>
          </w:tcPr>
          <w:p w14:paraId="709E9536" w14:textId="77777777" w:rsidR="000A329F" w:rsidRDefault="000A329F" w:rsidP="000A329F">
            <w:pPr>
              <w:pStyle w:val="TableParagraph"/>
              <w:spacing w:before="6"/>
              <w:rPr>
                <w:b/>
                <w:sz w:val="29"/>
              </w:rPr>
            </w:pPr>
          </w:p>
          <w:p w14:paraId="0ECF33A7" w14:textId="77777777" w:rsidR="000A329F" w:rsidRDefault="000A329F" w:rsidP="000A329F">
            <w:pPr>
              <w:pStyle w:val="TableParagraph"/>
              <w:ind w:left="107"/>
              <w:rPr>
                <w:b/>
                <w:sz w:val="20"/>
              </w:rPr>
            </w:pPr>
            <w:r>
              <w:rPr>
                <w:b/>
                <w:sz w:val="20"/>
              </w:rPr>
              <w:t>04</w:t>
            </w:r>
          </w:p>
        </w:tc>
        <w:tc>
          <w:tcPr>
            <w:tcW w:w="1985" w:type="dxa"/>
          </w:tcPr>
          <w:p w14:paraId="3DFD566C" w14:textId="77777777" w:rsidR="000A329F" w:rsidRDefault="000A329F" w:rsidP="000A329F">
            <w:pPr>
              <w:pStyle w:val="TableParagraph"/>
              <w:spacing w:before="6"/>
              <w:rPr>
                <w:b/>
                <w:sz w:val="29"/>
              </w:rPr>
            </w:pPr>
          </w:p>
          <w:p w14:paraId="3AE95563" w14:textId="77777777" w:rsidR="000A329F" w:rsidRDefault="000A329F" w:rsidP="000A329F">
            <w:pPr>
              <w:pStyle w:val="TableParagraph"/>
              <w:ind w:left="110"/>
              <w:rPr>
                <w:b/>
                <w:sz w:val="20"/>
              </w:rPr>
            </w:pPr>
            <w:r>
              <w:rPr>
                <w:b/>
                <w:sz w:val="20"/>
              </w:rPr>
              <w:t xml:space="preserve">Herve </w:t>
            </w:r>
            <w:proofErr w:type="spellStart"/>
            <w:r>
              <w:rPr>
                <w:b/>
                <w:sz w:val="20"/>
              </w:rPr>
              <w:t>Mentec</w:t>
            </w:r>
            <w:proofErr w:type="spellEnd"/>
          </w:p>
        </w:tc>
        <w:tc>
          <w:tcPr>
            <w:tcW w:w="2838" w:type="dxa"/>
          </w:tcPr>
          <w:p w14:paraId="247D7CE0" w14:textId="77777777" w:rsidR="000A329F" w:rsidRPr="000A329F" w:rsidRDefault="000A329F" w:rsidP="000A329F">
            <w:pPr>
              <w:pStyle w:val="TableParagraph"/>
              <w:tabs>
                <w:tab w:val="left" w:pos="1761"/>
              </w:tabs>
              <w:ind w:left="110" w:right="108"/>
              <w:rPr>
                <w:sz w:val="20"/>
                <w:lang w:val="fr-FR"/>
              </w:rPr>
            </w:pPr>
            <w:r w:rsidRPr="000A329F">
              <w:rPr>
                <w:sz w:val="20"/>
                <w:lang w:val="fr-FR"/>
              </w:rPr>
              <w:t>Service de réanimation Centre</w:t>
            </w:r>
            <w:r w:rsidRPr="000A329F">
              <w:rPr>
                <w:sz w:val="20"/>
                <w:lang w:val="fr-FR"/>
              </w:rPr>
              <w:tab/>
              <w:t>hospitalier d’Argenteuil</w:t>
            </w:r>
          </w:p>
          <w:p w14:paraId="7D2C62E8" w14:textId="77777777" w:rsidR="000A329F" w:rsidRDefault="000A329F" w:rsidP="000A329F">
            <w:pPr>
              <w:pStyle w:val="TableParagraph"/>
              <w:spacing w:line="214" w:lineRule="exact"/>
              <w:ind w:left="110"/>
              <w:rPr>
                <w:b/>
                <w:sz w:val="20"/>
              </w:rPr>
            </w:pPr>
            <w:r>
              <w:rPr>
                <w:b/>
                <w:sz w:val="20"/>
              </w:rPr>
              <w:t>ARGENTEUIL</w:t>
            </w:r>
          </w:p>
        </w:tc>
        <w:tc>
          <w:tcPr>
            <w:tcW w:w="2835" w:type="dxa"/>
          </w:tcPr>
          <w:p w14:paraId="2ADB4DB4" w14:textId="77777777" w:rsidR="000A329F" w:rsidRPr="000A329F" w:rsidRDefault="000A329F" w:rsidP="000A329F">
            <w:pPr>
              <w:pStyle w:val="TableParagraph"/>
              <w:spacing w:before="8"/>
              <w:rPr>
                <w:b/>
                <w:sz w:val="19"/>
                <w:lang w:val="fr-FR"/>
              </w:rPr>
            </w:pPr>
          </w:p>
          <w:p w14:paraId="3A40A9C3" w14:textId="77777777" w:rsidR="000A329F" w:rsidRPr="000A329F" w:rsidRDefault="000A329F" w:rsidP="000A329F">
            <w:pPr>
              <w:pStyle w:val="TableParagraph"/>
              <w:spacing w:before="1"/>
              <w:ind w:left="107" w:right="42"/>
              <w:rPr>
                <w:sz w:val="20"/>
                <w:lang w:val="fr-FR"/>
              </w:rPr>
            </w:pPr>
            <w:proofErr w:type="spellStart"/>
            <w:r w:rsidRPr="000A329F">
              <w:rPr>
                <w:w w:val="95"/>
                <w:sz w:val="20"/>
                <w:lang w:val="fr-FR"/>
              </w:rPr>
              <w:t>Herve.mentec@ch</w:t>
            </w:r>
            <w:proofErr w:type="spellEnd"/>
            <w:r w:rsidRPr="000A329F">
              <w:rPr>
                <w:w w:val="95"/>
                <w:sz w:val="20"/>
                <w:lang w:val="fr-FR"/>
              </w:rPr>
              <w:t xml:space="preserve">- </w:t>
            </w:r>
            <w:r w:rsidRPr="000A329F">
              <w:rPr>
                <w:sz w:val="20"/>
                <w:lang w:val="fr-FR"/>
              </w:rPr>
              <w:t>argenteuil.fr</w:t>
            </w:r>
          </w:p>
        </w:tc>
        <w:tc>
          <w:tcPr>
            <w:tcW w:w="1982" w:type="dxa"/>
          </w:tcPr>
          <w:p w14:paraId="5DBD8098" w14:textId="77777777" w:rsidR="000A329F" w:rsidRPr="000A329F" w:rsidRDefault="000A329F" w:rsidP="000A329F">
            <w:pPr>
              <w:pStyle w:val="TableParagraph"/>
              <w:spacing w:before="9"/>
              <w:rPr>
                <w:b/>
                <w:sz w:val="29"/>
                <w:lang w:val="fr-FR"/>
              </w:rPr>
            </w:pPr>
          </w:p>
          <w:p w14:paraId="49FB307E" w14:textId="77777777" w:rsidR="000A329F" w:rsidRDefault="000A329F" w:rsidP="000A329F">
            <w:pPr>
              <w:pStyle w:val="TableParagraph"/>
              <w:ind w:left="107"/>
              <w:rPr>
                <w:sz w:val="20"/>
              </w:rPr>
            </w:pPr>
            <w:r>
              <w:rPr>
                <w:sz w:val="20"/>
              </w:rPr>
              <w:t>01 34 23 25 50</w:t>
            </w:r>
          </w:p>
        </w:tc>
      </w:tr>
      <w:tr w:rsidR="000A329F" w14:paraId="5E8E9281" w14:textId="77777777" w:rsidTr="000A329F">
        <w:trPr>
          <w:trHeight w:val="918"/>
        </w:trPr>
        <w:tc>
          <w:tcPr>
            <w:tcW w:w="850" w:type="dxa"/>
            <w:shd w:val="clear" w:color="auto" w:fill="F1F1F1"/>
          </w:tcPr>
          <w:p w14:paraId="0543CA22" w14:textId="77777777" w:rsidR="000A329F" w:rsidRDefault="000A329F" w:rsidP="000A329F">
            <w:pPr>
              <w:pStyle w:val="TableParagraph"/>
              <w:spacing w:before="6"/>
              <w:rPr>
                <w:b/>
                <w:sz w:val="29"/>
              </w:rPr>
            </w:pPr>
          </w:p>
          <w:p w14:paraId="14AE22AA" w14:textId="77777777" w:rsidR="000A329F" w:rsidRDefault="000A329F" w:rsidP="000A329F">
            <w:pPr>
              <w:pStyle w:val="TableParagraph"/>
              <w:ind w:left="107"/>
              <w:rPr>
                <w:b/>
                <w:sz w:val="20"/>
              </w:rPr>
            </w:pPr>
            <w:r>
              <w:rPr>
                <w:b/>
                <w:sz w:val="20"/>
              </w:rPr>
              <w:t>05</w:t>
            </w:r>
          </w:p>
        </w:tc>
        <w:tc>
          <w:tcPr>
            <w:tcW w:w="1985" w:type="dxa"/>
            <w:shd w:val="clear" w:color="auto" w:fill="F1F1F1"/>
          </w:tcPr>
          <w:p w14:paraId="7774A2F4" w14:textId="77777777" w:rsidR="000A329F" w:rsidRDefault="000A329F" w:rsidP="000A329F">
            <w:pPr>
              <w:pStyle w:val="TableParagraph"/>
              <w:spacing w:before="6"/>
              <w:rPr>
                <w:b/>
                <w:sz w:val="29"/>
              </w:rPr>
            </w:pPr>
          </w:p>
          <w:p w14:paraId="509C6A9E" w14:textId="77777777" w:rsidR="000A329F" w:rsidRDefault="000A329F" w:rsidP="000A329F">
            <w:pPr>
              <w:pStyle w:val="TableParagraph"/>
              <w:ind w:left="110"/>
              <w:rPr>
                <w:b/>
                <w:sz w:val="20"/>
              </w:rPr>
            </w:pPr>
            <w:r>
              <w:rPr>
                <w:b/>
                <w:sz w:val="20"/>
              </w:rPr>
              <w:t>Rusel Leon</w:t>
            </w:r>
          </w:p>
        </w:tc>
        <w:tc>
          <w:tcPr>
            <w:tcW w:w="2838" w:type="dxa"/>
            <w:shd w:val="clear" w:color="auto" w:fill="F1F1F1"/>
          </w:tcPr>
          <w:p w14:paraId="1BB31288" w14:textId="77777777" w:rsidR="000A329F" w:rsidRPr="000A329F" w:rsidRDefault="000A329F" w:rsidP="000A329F">
            <w:pPr>
              <w:pStyle w:val="TableParagraph"/>
              <w:ind w:left="110" w:right="108" w:firstLine="55"/>
              <w:rPr>
                <w:sz w:val="20"/>
                <w:lang w:val="fr-FR"/>
              </w:rPr>
            </w:pPr>
            <w:r w:rsidRPr="000A329F">
              <w:rPr>
                <w:sz w:val="20"/>
                <w:lang w:val="fr-FR"/>
              </w:rPr>
              <w:t>Service de réanimation Centre Hospitalier intercommunal de Créteil</w:t>
            </w:r>
          </w:p>
          <w:p w14:paraId="3FDAAACC" w14:textId="77777777" w:rsidR="000A329F" w:rsidRDefault="000A329F" w:rsidP="000A329F">
            <w:pPr>
              <w:pStyle w:val="TableParagraph"/>
              <w:spacing w:line="212" w:lineRule="exact"/>
              <w:ind w:left="110"/>
              <w:rPr>
                <w:b/>
                <w:sz w:val="20"/>
              </w:rPr>
            </w:pPr>
            <w:r>
              <w:rPr>
                <w:b/>
                <w:sz w:val="20"/>
              </w:rPr>
              <w:t>CRETEIL</w:t>
            </w:r>
          </w:p>
        </w:tc>
        <w:tc>
          <w:tcPr>
            <w:tcW w:w="2835" w:type="dxa"/>
            <w:shd w:val="clear" w:color="auto" w:fill="F1F1F1"/>
          </w:tcPr>
          <w:p w14:paraId="42D72136" w14:textId="77777777" w:rsidR="000A329F" w:rsidRDefault="000A329F" w:rsidP="000A329F">
            <w:pPr>
              <w:pStyle w:val="TableParagraph"/>
              <w:spacing w:before="9"/>
              <w:rPr>
                <w:b/>
                <w:sz w:val="29"/>
              </w:rPr>
            </w:pPr>
          </w:p>
          <w:p w14:paraId="5221EAEF" w14:textId="77777777" w:rsidR="000A329F" w:rsidRDefault="000A329F" w:rsidP="000A329F">
            <w:pPr>
              <w:pStyle w:val="TableParagraph"/>
              <w:ind w:left="107"/>
              <w:rPr>
                <w:sz w:val="20"/>
              </w:rPr>
            </w:pPr>
            <w:hyperlink r:id="rId26">
              <w:r>
                <w:rPr>
                  <w:sz w:val="20"/>
                </w:rPr>
                <w:t>Rusel.leon@chicreteil.fr</w:t>
              </w:r>
            </w:hyperlink>
          </w:p>
        </w:tc>
        <w:tc>
          <w:tcPr>
            <w:tcW w:w="1982" w:type="dxa"/>
            <w:shd w:val="clear" w:color="auto" w:fill="F1F1F1"/>
          </w:tcPr>
          <w:p w14:paraId="7A3EB640" w14:textId="77777777" w:rsidR="000A329F" w:rsidRDefault="000A329F" w:rsidP="000A329F">
            <w:pPr>
              <w:pStyle w:val="TableParagraph"/>
              <w:spacing w:before="9"/>
              <w:rPr>
                <w:b/>
                <w:sz w:val="29"/>
              </w:rPr>
            </w:pPr>
          </w:p>
          <w:p w14:paraId="52E2B6E0" w14:textId="77777777" w:rsidR="000A329F" w:rsidRDefault="000A329F" w:rsidP="000A329F">
            <w:pPr>
              <w:pStyle w:val="TableParagraph"/>
              <w:ind w:left="107"/>
              <w:rPr>
                <w:sz w:val="20"/>
              </w:rPr>
            </w:pPr>
            <w:r>
              <w:rPr>
                <w:sz w:val="20"/>
              </w:rPr>
              <w:t>01 45 17 56 42</w:t>
            </w:r>
          </w:p>
        </w:tc>
      </w:tr>
      <w:tr w:rsidR="000A329F" w14:paraId="4F65AD03" w14:textId="77777777" w:rsidTr="000A329F">
        <w:trPr>
          <w:trHeight w:val="1151"/>
        </w:trPr>
        <w:tc>
          <w:tcPr>
            <w:tcW w:w="850" w:type="dxa"/>
          </w:tcPr>
          <w:p w14:paraId="1E97449E" w14:textId="77777777" w:rsidR="000A329F" w:rsidRDefault="000A329F" w:rsidP="000A329F">
            <w:pPr>
              <w:pStyle w:val="TableParagraph"/>
              <w:rPr>
                <w:b/>
              </w:rPr>
            </w:pPr>
          </w:p>
          <w:p w14:paraId="2C302E80" w14:textId="77777777" w:rsidR="000A329F" w:rsidRDefault="000A329F" w:rsidP="000A329F">
            <w:pPr>
              <w:pStyle w:val="TableParagraph"/>
              <w:spacing w:before="6"/>
              <w:rPr>
                <w:b/>
                <w:sz w:val="17"/>
              </w:rPr>
            </w:pPr>
          </w:p>
          <w:p w14:paraId="4F74BAD1" w14:textId="77777777" w:rsidR="000A329F" w:rsidRDefault="000A329F" w:rsidP="000A329F">
            <w:pPr>
              <w:pStyle w:val="TableParagraph"/>
              <w:spacing w:before="1"/>
              <w:ind w:left="107"/>
              <w:rPr>
                <w:b/>
                <w:sz w:val="20"/>
              </w:rPr>
            </w:pPr>
            <w:r>
              <w:rPr>
                <w:b/>
                <w:sz w:val="20"/>
              </w:rPr>
              <w:t>06</w:t>
            </w:r>
          </w:p>
        </w:tc>
        <w:tc>
          <w:tcPr>
            <w:tcW w:w="1985" w:type="dxa"/>
          </w:tcPr>
          <w:p w14:paraId="4C2FC75B" w14:textId="77777777" w:rsidR="000A329F" w:rsidRDefault="000A329F" w:rsidP="000A329F">
            <w:pPr>
              <w:pStyle w:val="TableParagraph"/>
              <w:spacing w:before="6"/>
              <w:rPr>
                <w:b/>
                <w:sz w:val="29"/>
              </w:rPr>
            </w:pPr>
          </w:p>
          <w:p w14:paraId="5FFFC952" w14:textId="77777777" w:rsidR="000A329F" w:rsidRDefault="000A329F" w:rsidP="000A329F">
            <w:pPr>
              <w:pStyle w:val="TableParagraph"/>
              <w:tabs>
                <w:tab w:val="left" w:pos="1043"/>
              </w:tabs>
              <w:ind w:left="110" w:right="96"/>
              <w:rPr>
                <w:b/>
                <w:sz w:val="20"/>
              </w:rPr>
            </w:pPr>
            <w:r>
              <w:rPr>
                <w:b/>
                <w:sz w:val="20"/>
              </w:rPr>
              <w:t>Jean</w:t>
            </w:r>
            <w:r>
              <w:rPr>
                <w:b/>
                <w:sz w:val="20"/>
              </w:rPr>
              <w:tab/>
            </w:r>
            <w:r>
              <w:rPr>
                <w:b/>
                <w:spacing w:val="-1"/>
                <w:sz w:val="20"/>
              </w:rPr>
              <w:t xml:space="preserve">Francois </w:t>
            </w:r>
            <w:r>
              <w:rPr>
                <w:b/>
                <w:sz w:val="20"/>
              </w:rPr>
              <w:t>Georger</w:t>
            </w:r>
          </w:p>
        </w:tc>
        <w:tc>
          <w:tcPr>
            <w:tcW w:w="2838" w:type="dxa"/>
          </w:tcPr>
          <w:p w14:paraId="72DB31C4" w14:textId="77777777" w:rsidR="000A329F" w:rsidRPr="000A329F" w:rsidRDefault="000A329F" w:rsidP="000A329F">
            <w:pPr>
              <w:pStyle w:val="TableParagraph"/>
              <w:tabs>
                <w:tab w:val="left" w:pos="951"/>
                <w:tab w:val="left" w:pos="2406"/>
                <w:tab w:val="left" w:pos="2505"/>
              </w:tabs>
              <w:ind w:left="110" w:right="93"/>
              <w:rPr>
                <w:b/>
                <w:sz w:val="20"/>
                <w:lang w:val="fr-FR"/>
              </w:rPr>
            </w:pPr>
            <w:r w:rsidRPr="000A329F">
              <w:rPr>
                <w:sz w:val="20"/>
                <w:lang w:val="fr-FR"/>
              </w:rPr>
              <w:t>Service de réanimation Centre</w:t>
            </w:r>
            <w:r w:rsidRPr="000A329F">
              <w:rPr>
                <w:sz w:val="20"/>
                <w:lang w:val="fr-FR"/>
              </w:rPr>
              <w:tab/>
              <w:t>intercommunal</w:t>
            </w:r>
            <w:r w:rsidRPr="000A329F">
              <w:rPr>
                <w:sz w:val="20"/>
                <w:lang w:val="fr-FR"/>
              </w:rPr>
              <w:tab/>
            </w:r>
            <w:r w:rsidRPr="000A329F">
              <w:rPr>
                <w:sz w:val="20"/>
                <w:lang w:val="fr-FR"/>
              </w:rPr>
              <w:tab/>
            </w:r>
            <w:r w:rsidRPr="000A329F">
              <w:rPr>
                <w:spacing w:val="-6"/>
                <w:sz w:val="20"/>
                <w:lang w:val="fr-FR"/>
              </w:rPr>
              <w:t xml:space="preserve">de </w:t>
            </w:r>
            <w:r w:rsidRPr="000A329F">
              <w:rPr>
                <w:sz w:val="20"/>
                <w:lang w:val="fr-FR"/>
              </w:rPr>
              <w:t xml:space="preserve">Villeneuve Saint-Georges </w:t>
            </w:r>
            <w:r w:rsidRPr="000A329F">
              <w:rPr>
                <w:b/>
                <w:sz w:val="20"/>
                <w:lang w:val="fr-FR"/>
              </w:rPr>
              <w:t>VILLENEUVE</w:t>
            </w:r>
            <w:r w:rsidRPr="000A329F">
              <w:rPr>
                <w:b/>
                <w:sz w:val="20"/>
                <w:lang w:val="fr-FR"/>
              </w:rPr>
              <w:tab/>
            </w:r>
            <w:r w:rsidRPr="000A329F">
              <w:rPr>
                <w:b/>
                <w:spacing w:val="-5"/>
                <w:sz w:val="20"/>
                <w:lang w:val="fr-FR"/>
              </w:rPr>
              <w:t>ST-</w:t>
            </w:r>
          </w:p>
          <w:p w14:paraId="5E112A61" w14:textId="77777777" w:rsidR="000A329F" w:rsidRDefault="000A329F" w:rsidP="000A329F">
            <w:pPr>
              <w:pStyle w:val="TableParagraph"/>
              <w:spacing w:line="215" w:lineRule="exact"/>
              <w:ind w:left="110"/>
              <w:rPr>
                <w:b/>
                <w:sz w:val="20"/>
              </w:rPr>
            </w:pPr>
            <w:r>
              <w:rPr>
                <w:b/>
                <w:sz w:val="20"/>
              </w:rPr>
              <w:t>GEORGES</w:t>
            </w:r>
          </w:p>
        </w:tc>
        <w:tc>
          <w:tcPr>
            <w:tcW w:w="2835" w:type="dxa"/>
          </w:tcPr>
          <w:p w14:paraId="5393C6F2" w14:textId="77777777" w:rsidR="000A329F" w:rsidRDefault="000A329F" w:rsidP="000A329F">
            <w:pPr>
              <w:pStyle w:val="TableParagraph"/>
              <w:rPr>
                <w:b/>
              </w:rPr>
            </w:pPr>
          </w:p>
          <w:p w14:paraId="6744077B" w14:textId="77777777" w:rsidR="000A329F" w:rsidRDefault="000A329F" w:rsidP="000A329F">
            <w:pPr>
              <w:pStyle w:val="TableParagraph"/>
              <w:spacing w:before="9"/>
              <w:rPr>
                <w:b/>
                <w:sz w:val="17"/>
              </w:rPr>
            </w:pPr>
          </w:p>
          <w:p w14:paraId="37DFE428" w14:textId="77777777" w:rsidR="000A329F" w:rsidRDefault="000A329F" w:rsidP="000A329F">
            <w:pPr>
              <w:pStyle w:val="TableParagraph"/>
              <w:ind w:left="107"/>
              <w:rPr>
                <w:sz w:val="20"/>
              </w:rPr>
            </w:pPr>
            <w:hyperlink r:id="rId27">
              <w:r>
                <w:rPr>
                  <w:sz w:val="20"/>
                </w:rPr>
                <w:t>Jeanfrancois.georger@chiv.fr</w:t>
              </w:r>
            </w:hyperlink>
          </w:p>
        </w:tc>
        <w:tc>
          <w:tcPr>
            <w:tcW w:w="1982" w:type="dxa"/>
          </w:tcPr>
          <w:p w14:paraId="2340B0A5" w14:textId="77777777" w:rsidR="000A329F" w:rsidRDefault="000A329F" w:rsidP="000A329F">
            <w:pPr>
              <w:pStyle w:val="TableParagraph"/>
              <w:rPr>
                <w:b/>
              </w:rPr>
            </w:pPr>
          </w:p>
          <w:p w14:paraId="03C562D1" w14:textId="77777777" w:rsidR="000A329F" w:rsidRDefault="000A329F" w:rsidP="000A329F">
            <w:pPr>
              <w:pStyle w:val="TableParagraph"/>
              <w:spacing w:before="9"/>
              <w:rPr>
                <w:b/>
                <w:sz w:val="17"/>
              </w:rPr>
            </w:pPr>
          </w:p>
          <w:p w14:paraId="466C9A3B" w14:textId="77777777" w:rsidR="000A329F" w:rsidRDefault="000A329F" w:rsidP="000A329F">
            <w:pPr>
              <w:pStyle w:val="TableParagraph"/>
              <w:ind w:left="107"/>
              <w:rPr>
                <w:sz w:val="20"/>
              </w:rPr>
            </w:pPr>
            <w:r>
              <w:rPr>
                <w:sz w:val="20"/>
              </w:rPr>
              <w:t>01 43 86 21 02</w:t>
            </w:r>
          </w:p>
        </w:tc>
      </w:tr>
      <w:tr w:rsidR="000A329F" w14:paraId="0FD073AA" w14:textId="77777777" w:rsidTr="000A329F">
        <w:trPr>
          <w:trHeight w:val="633"/>
        </w:trPr>
        <w:tc>
          <w:tcPr>
            <w:tcW w:w="850" w:type="dxa"/>
            <w:shd w:val="clear" w:color="auto" w:fill="F1F1F1"/>
          </w:tcPr>
          <w:p w14:paraId="0AAB354B" w14:textId="77777777" w:rsidR="000A329F" w:rsidRDefault="000A329F" w:rsidP="000A329F">
            <w:pPr>
              <w:pStyle w:val="TableParagraph"/>
              <w:spacing w:before="196"/>
              <w:ind w:left="107"/>
              <w:rPr>
                <w:b/>
                <w:sz w:val="20"/>
              </w:rPr>
            </w:pPr>
            <w:r>
              <w:rPr>
                <w:b/>
                <w:sz w:val="20"/>
              </w:rPr>
              <w:t>07</w:t>
            </w:r>
          </w:p>
        </w:tc>
        <w:tc>
          <w:tcPr>
            <w:tcW w:w="1985" w:type="dxa"/>
            <w:shd w:val="clear" w:color="auto" w:fill="F1F1F1"/>
          </w:tcPr>
          <w:p w14:paraId="6528329E" w14:textId="77777777" w:rsidR="000A329F" w:rsidRDefault="000A329F" w:rsidP="000A329F">
            <w:pPr>
              <w:pStyle w:val="TableParagraph"/>
              <w:spacing w:before="196"/>
              <w:ind w:left="110"/>
              <w:rPr>
                <w:b/>
                <w:sz w:val="20"/>
              </w:rPr>
            </w:pPr>
            <w:r>
              <w:rPr>
                <w:b/>
                <w:sz w:val="20"/>
              </w:rPr>
              <w:t>Nicolas Terzi</w:t>
            </w:r>
          </w:p>
        </w:tc>
        <w:tc>
          <w:tcPr>
            <w:tcW w:w="2838" w:type="dxa"/>
            <w:shd w:val="clear" w:color="auto" w:fill="F1F1F1"/>
          </w:tcPr>
          <w:p w14:paraId="522AD654" w14:textId="77777777" w:rsidR="000A329F" w:rsidRPr="000A329F" w:rsidRDefault="000A329F" w:rsidP="000A329F">
            <w:pPr>
              <w:pStyle w:val="TableParagraph"/>
              <w:spacing w:before="83" w:line="229" w:lineRule="exact"/>
              <w:ind w:left="110"/>
              <w:rPr>
                <w:sz w:val="20"/>
                <w:lang w:val="fr-FR"/>
              </w:rPr>
            </w:pPr>
            <w:r w:rsidRPr="000A329F">
              <w:rPr>
                <w:sz w:val="20"/>
                <w:lang w:val="fr-FR"/>
              </w:rPr>
              <w:t>Service de réanimation</w:t>
            </w:r>
          </w:p>
          <w:p w14:paraId="506D22D1" w14:textId="77777777" w:rsidR="000A329F" w:rsidRPr="000A329F" w:rsidRDefault="000A329F" w:rsidP="000A329F">
            <w:pPr>
              <w:pStyle w:val="TableParagraph"/>
              <w:spacing w:line="229" w:lineRule="exact"/>
              <w:ind w:left="110"/>
              <w:rPr>
                <w:b/>
                <w:sz w:val="20"/>
                <w:lang w:val="fr-FR"/>
              </w:rPr>
            </w:pPr>
            <w:r w:rsidRPr="000A329F">
              <w:rPr>
                <w:b/>
                <w:sz w:val="20"/>
                <w:lang w:val="fr-FR"/>
              </w:rPr>
              <w:t>CHU GRENOBLE</w:t>
            </w:r>
          </w:p>
        </w:tc>
        <w:tc>
          <w:tcPr>
            <w:tcW w:w="2835" w:type="dxa"/>
            <w:shd w:val="clear" w:color="auto" w:fill="F1F1F1"/>
          </w:tcPr>
          <w:p w14:paraId="05DD7EA7" w14:textId="77777777" w:rsidR="000A329F" w:rsidRPr="000A329F" w:rsidRDefault="000A329F" w:rsidP="000A329F">
            <w:pPr>
              <w:pStyle w:val="TableParagraph"/>
              <w:spacing w:before="3"/>
              <w:rPr>
                <w:b/>
                <w:sz w:val="17"/>
                <w:lang w:val="fr-FR"/>
              </w:rPr>
            </w:pPr>
          </w:p>
          <w:p w14:paraId="1D506E2A" w14:textId="77777777" w:rsidR="000A329F" w:rsidRDefault="000A329F" w:rsidP="000A329F">
            <w:pPr>
              <w:pStyle w:val="TableParagraph"/>
              <w:ind w:left="107"/>
              <w:rPr>
                <w:sz w:val="20"/>
              </w:rPr>
            </w:pPr>
            <w:hyperlink r:id="rId28">
              <w:r>
                <w:rPr>
                  <w:sz w:val="20"/>
                </w:rPr>
                <w:t>nterzi@chu-grenoble.fr</w:t>
              </w:r>
            </w:hyperlink>
          </w:p>
        </w:tc>
        <w:tc>
          <w:tcPr>
            <w:tcW w:w="1982" w:type="dxa"/>
            <w:shd w:val="clear" w:color="auto" w:fill="F1F1F1"/>
          </w:tcPr>
          <w:p w14:paraId="319EFC27" w14:textId="77777777" w:rsidR="000A329F" w:rsidRDefault="000A329F" w:rsidP="000A329F">
            <w:pPr>
              <w:pStyle w:val="TableParagraph"/>
              <w:spacing w:before="3"/>
              <w:rPr>
                <w:b/>
                <w:sz w:val="17"/>
              </w:rPr>
            </w:pPr>
          </w:p>
          <w:p w14:paraId="3B3C352B" w14:textId="77777777" w:rsidR="000A329F" w:rsidRDefault="000A329F" w:rsidP="000A329F">
            <w:pPr>
              <w:pStyle w:val="TableParagraph"/>
              <w:ind w:left="107"/>
              <w:rPr>
                <w:sz w:val="20"/>
              </w:rPr>
            </w:pPr>
            <w:r>
              <w:rPr>
                <w:sz w:val="20"/>
              </w:rPr>
              <w:t>04 76 76 55 05</w:t>
            </w:r>
          </w:p>
        </w:tc>
      </w:tr>
      <w:tr w:rsidR="000A329F" w14:paraId="631A2CFF" w14:textId="77777777" w:rsidTr="000A329F">
        <w:trPr>
          <w:trHeight w:val="690"/>
        </w:trPr>
        <w:tc>
          <w:tcPr>
            <w:tcW w:w="850" w:type="dxa"/>
          </w:tcPr>
          <w:p w14:paraId="4AF1E758" w14:textId="77777777" w:rsidR="000A329F" w:rsidRDefault="000A329F" w:rsidP="000A329F">
            <w:pPr>
              <w:pStyle w:val="TableParagraph"/>
              <w:spacing w:before="6"/>
              <w:rPr>
                <w:b/>
                <w:sz w:val="19"/>
              </w:rPr>
            </w:pPr>
          </w:p>
          <w:p w14:paraId="3D4509B7" w14:textId="77777777" w:rsidR="000A329F" w:rsidRDefault="000A329F" w:rsidP="000A329F">
            <w:pPr>
              <w:pStyle w:val="TableParagraph"/>
              <w:ind w:left="107"/>
              <w:rPr>
                <w:b/>
                <w:sz w:val="20"/>
              </w:rPr>
            </w:pPr>
            <w:r>
              <w:rPr>
                <w:b/>
                <w:sz w:val="20"/>
              </w:rPr>
              <w:t>08</w:t>
            </w:r>
          </w:p>
        </w:tc>
        <w:tc>
          <w:tcPr>
            <w:tcW w:w="1985" w:type="dxa"/>
          </w:tcPr>
          <w:p w14:paraId="1C9276CB" w14:textId="77777777" w:rsidR="000A329F" w:rsidRDefault="000A329F" w:rsidP="000A329F">
            <w:pPr>
              <w:pStyle w:val="TableParagraph"/>
              <w:spacing w:before="6"/>
              <w:rPr>
                <w:b/>
                <w:sz w:val="19"/>
              </w:rPr>
            </w:pPr>
          </w:p>
          <w:p w14:paraId="39E3FDE6" w14:textId="77777777" w:rsidR="000A329F" w:rsidRDefault="000A329F" w:rsidP="000A329F">
            <w:pPr>
              <w:pStyle w:val="TableParagraph"/>
              <w:ind w:left="110"/>
              <w:rPr>
                <w:b/>
                <w:sz w:val="20"/>
              </w:rPr>
            </w:pPr>
            <w:proofErr w:type="spellStart"/>
            <w:r>
              <w:rPr>
                <w:b/>
                <w:sz w:val="20"/>
              </w:rPr>
              <w:t>Nseir</w:t>
            </w:r>
            <w:proofErr w:type="spellEnd"/>
            <w:r>
              <w:rPr>
                <w:b/>
                <w:sz w:val="20"/>
              </w:rPr>
              <w:t xml:space="preserve"> Saad</w:t>
            </w:r>
          </w:p>
        </w:tc>
        <w:tc>
          <w:tcPr>
            <w:tcW w:w="2838" w:type="dxa"/>
          </w:tcPr>
          <w:p w14:paraId="7A902436" w14:textId="77777777" w:rsidR="000A329F" w:rsidRPr="000A329F" w:rsidRDefault="000A329F" w:rsidP="000A329F">
            <w:pPr>
              <w:pStyle w:val="TableParagraph"/>
              <w:ind w:left="110"/>
              <w:rPr>
                <w:sz w:val="20"/>
                <w:lang w:val="fr-FR"/>
              </w:rPr>
            </w:pPr>
            <w:r w:rsidRPr="000A329F">
              <w:rPr>
                <w:sz w:val="20"/>
                <w:lang w:val="fr-FR"/>
              </w:rPr>
              <w:t>Pole de réanimation, Hôpital Roger Salengro / CHRU Lille</w:t>
            </w:r>
          </w:p>
          <w:p w14:paraId="06CA2CA6" w14:textId="77777777" w:rsidR="000A329F" w:rsidRDefault="000A329F" w:rsidP="000A329F">
            <w:pPr>
              <w:pStyle w:val="TableParagraph"/>
              <w:spacing w:line="214" w:lineRule="exact"/>
              <w:ind w:left="110"/>
              <w:rPr>
                <w:b/>
                <w:sz w:val="20"/>
              </w:rPr>
            </w:pPr>
            <w:r>
              <w:rPr>
                <w:b/>
                <w:sz w:val="20"/>
              </w:rPr>
              <w:t>LILLE</w:t>
            </w:r>
          </w:p>
        </w:tc>
        <w:tc>
          <w:tcPr>
            <w:tcW w:w="2835" w:type="dxa"/>
          </w:tcPr>
          <w:p w14:paraId="151F87B1" w14:textId="77777777" w:rsidR="000A329F" w:rsidRDefault="000A329F" w:rsidP="000A329F">
            <w:pPr>
              <w:pStyle w:val="TableParagraph"/>
              <w:spacing w:before="8"/>
              <w:rPr>
                <w:b/>
                <w:sz w:val="19"/>
              </w:rPr>
            </w:pPr>
          </w:p>
          <w:p w14:paraId="75A54B4B" w14:textId="77777777" w:rsidR="000A329F" w:rsidRDefault="000A329F" w:rsidP="000A329F">
            <w:pPr>
              <w:pStyle w:val="TableParagraph"/>
              <w:spacing w:before="1"/>
              <w:ind w:left="107"/>
              <w:rPr>
                <w:sz w:val="20"/>
              </w:rPr>
            </w:pPr>
            <w:hyperlink r:id="rId29">
              <w:r>
                <w:rPr>
                  <w:sz w:val="20"/>
                </w:rPr>
                <w:t>s-nseir@chru-lille.fr</w:t>
              </w:r>
            </w:hyperlink>
          </w:p>
        </w:tc>
        <w:tc>
          <w:tcPr>
            <w:tcW w:w="1982" w:type="dxa"/>
          </w:tcPr>
          <w:p w14:paraId="61466CB6" w14:textId="77777777" w:rsidR="000A329F" w:rsidRDefault="000A329F" w:rsidP="000A329F">
            <w:pPr>
              <w:pStyle w:val="TableParagraph"/>
              <w:spacing w:before="8"/>
              <w:rPr>
                <w:b/>
                <w:sz w:val="19"/>
              </w:rPr>
            </w:pPr>
          </w:p>
          <w:p w14:paraId="65C574AE" w14:textId="77777777" w:rsidR="000A329F" w:rsidRDefault="000A329F" w:rsidP="000A329F">
            <w:pPr>
              <w:pStyle w:val="TableParagraph"/>
              <w:spacing w:before="1"/>
              <w:ind w:left="107"/>
              <w:rPr>
                <w:sz w:val="20"/>
              </w:rPr>
            </w:pPr>
            <w:r>
              <w:rPr>
                <w:sz w:val="20"/>
              </w:rPr>
              <w:t>03 20 44 40 84</w:t>
            </w:r>
          </w:p>
        </w:tc>
      </w:tr>
      <w:tr w:rsidR="000A329F" w14:paraId="290AF82B" w14:textId="77777777" w:rsidTr="000A329F">
        <w:trPr>
          <w:trHeight w:val="918"/>
        </w:trPr>
        <w:tc>
          <w:tcPr>
            <w:tcW w:w="850" w:type="dxa"/>
            <w:shd w:val="clear" w:color="auto" w:fill="F1F1F1"/>
          </w:tcPr>
          <w:p w14:paraId="7E3D2127" w14:textId="77777777" w:rsidR="000A329F" w:rsidRDefault="000A329F" w:rsidP="000A329F">
            <w:pPr>
              <w:pStyle w:val="TableParagraph"/>
              <w:spacing w:before="6"/>
              <w:rPr>
                <w:b/>
                <w:sz w:val="29"/>
              </w:rPr>
            </w:pPr>
          </w:p>
          <w:p w14:paraId="0A2DD24D" w14:textId="77777777" w:rsidR="000A329F" w:rsidRDefault="000A329F" w:rsidP="000A329F">
            <w:pPr>
              <w:pStyle w:val="TableParagraph"/>
              <w:ind w:left="107"/>
              <w:rPr>
                <w:b/>
                <w:sz w:val="20"/>
              </w:rPr>
            </w:pPr>
            <w:r>
              <w:rPr>
                <w:b/>
                <w:sz w:val="20"/>
              </w:rPr>
              <w:t>09</w:t>
            </w:r>
          </w:p>
        </w:tc>
        <w:tc>
          <w:tcPr>
            <w:tcW w:w="1985" w:type="dxa"/>
            <w:shd w:val="clear" w:color="auto" w:fill="F1F1F1"/>
          </w:tcPr>
          <w:p w14:paraId="1AE994A3" w14:textId="77777777" w:rsidR="000A329F" w:rsidRDefault="000A329F" w:rsidP="000A329F">
            <w:pPr>
              <w:pStyle w:val="TableParagraph"/>
              <w:spacing w:before="6"/>
              <w:rPr>
                <w:b/>
                <w:sz w:val="29"/>
              </w:rPr>
            </w:pPr>
          </w:p>
          <w:p w14:paraId="0DF801B1" w14:textId="77777777" w:rsidR="000A329F" w:rsidRDefault="000A329F" w:rsidP="000A329F">
            <w:pPr>
              <w:pStyle w:val="TableParagraph"/>
              <w:ind w:left="110"/>
              <w:rPr>
                <w:b/>
                <w:sz w:val="20"/>
              </w:rPr>
            </w:pPr>
            <w:r>
              <w:rPr>
                <w:b/>
                <w:sz w:val="20"/>
              </w:rPr>
              <w:t>Emmanuel Vivier</w:t>
            </w:r>
          </w:p>
        </w:tc>
        <w:tc>
          <w:tcPr>
            <w:tcW w:w="2838" w:type="dxa"/>
            <w:shd w:val="clear" w:color="auto" w:fill="F1F1F1"/>
          </w:tcPr>
          <w:p w14:paraId="7E6599EC" w14:textId="77777777" w:rsidR="000A329F" w:rsidRPr="000A329F" w:rsidRDefault="000A329F" w:rsidP="000A329F">
            <w:pPr>
              <w:pStyle w:val="TableParagraph"/>
              <w:ind w:left="110" w:right="108"/>
              <w:rPr>
                <w:sz w:val="20"/>
                <w:lang w:val="fr-FR"/>
              </w:rPr>
            </w:pPr>
            <w:r w:rsidRPr="000A329F">
              <w:rPr>
                <w:sz w:val="20"/>
                <w:lang w:val="fr-FR"/>
              </w:rPr>
              <w:t>Service de réanimation Hôpital Saint Joseph Saint Luc</w:t>
            </w:r>
          </w:p>
          <w:p w14:paraId="1ACEDC89" w14:textId="77777777" w:rsidR="000A329F" w:rsidRDefault="000A329F" w:rsidP="000A329F">
            <w:pPr>
              <w:pStyle w:val="TableParagraph"/>
              <w:spacing w:line="212" w:lineRule="exact"/>
              <w:ind w:left="165"/>
              <w:rPr>
                <w:b/>
                <w:sz w:val="20"/>
              </w:rPr>
            </w:pPr>
            <w:r>
              <w:rPr>
                <w:b/>
                <w:sz w:val="20"/>
              </w:rPr>
              <w:t>LYON</w:t>
            </w:r>
          </w:p>
        </w:tc>
        <w:tc>
          <w:tcPr>
            <w:tcW w:w="2835" w:type="dxa"/>
            <w:shd w:val="clear" w:color="auto" w:fill="F1F1F1"/>
          </w:tcPr>
          <w:p w14:paraId="0CEF3988" w14:textId="77777777" w:rsidR="000A329F" w:rsidRDefault="000A329F" w:rsidP="000A329F">
            <w:pPr>
              <w:pStyle w:val="TableParagraph"/>
              <w:spacing w:before="8"/>
              <w:rPr>
                <w:b/>
                <w:sz w:val="19"/>
              </w:rPr>
            </w:pPr>
          </w:p>
          <w:p w14:paraId="507ECE01" w14:textId="77777777" w:rsidR="000A329F" w:rsidRDefault="000A329F" w:rsidP="000A329F">
            <w:pPr>
              <w:pStyle w:val="TableParagraph"/>
              <w:spacing w:before="1"/>
              <w:ind w:left="107"/>
              <w:rPr>
                <w:sz w:val="20"/>
              </w:rPr>
            </w:pPr>
            <w:proofErr w:type="spellStart"/>
            <w:r>
              <w:rPr>
                <w:w w:val="95"/>
                <w:sz w:val="20"/>
              </w:rPr>
              <w:t>evivier@ch-stjoseph-stluc</w:t>
            </w:r>
            <w:proofErr w:type="spellEnd"/>
            <w:r>
              <w:rPr>
                <w:w w:val="95"/>
                <w:sz w:val="20"/>
              </w:rPr>
              <w:t xml:space="preserve">- </w:t>
            </w:r>
            <w:r>
              <w:rPr>
                <w:sz w:val="20"/>
              </w:rPr>
              <w:t>lyon.fr</w:t>
            </w:r>
          </w:p>
        </w:tc>
        <w:tc>
          <w:tcPr>
            <w:tcW w:w="1982" w:type="dxa"/>
            <w:shd w:val="clear" w:color="auto" w:fill="F1F1F1"/>
          </w:tcPr>
          <w:p w14:paraId="2BB1CDA9" w14:textId="77777777" w:rsidR="000A329F" w:rsidRDefault="000A329F" w:rsidP="000A329F">
            <w:pPr>
              <w:pStyle w:val="TableParagraph"/>
              <w:spacing w:before="8"/>
              <w:rPr>
                <w:b/>
                <w:sz w:val="19"/>
              </w:rPr>
            </w:pPr>
          </w:p>
          <w:p w14:paraId="5F2BA94E" w14:textId="77777777" w:rsidR="000A329F" w:rsidRDefault="000A329F" w:rsidP="000A329F">
            <w:pPr>
              <w:pStyle w:val="TableParagraph"/>
              <w:spacing w:before="1"/>
              <w:ind w:left="107"/>
              <w:rPr>
                <w:sz w:val="20"/>
              </w:rPr>
            </w:pPr>
            <w:r>
              <w:rPr>
                <w:sz w:val="20"/>
              </w:rPr>
              <w:t>04 78 61 82 10</w:t>
            </w:r>
          </w:p>
        </w:tc>
      </w:tr>
      <w:tr w:rsidR="000A329F" w14:paraId="4ED0F21C" w14:textId="77777777" w:rsidTr="000A329F">
        <w:trPr>
          <w:trHeight w:val="691"/>
        </w:trPr>
        <w:tc>
          <w:tcPr>
            <w:tcW w:w="850" w:type="dxa"/>
          </w:tcPr>
          <w:p w14:paraId="24DF5381" w14:textId="77777777" w:rsidR="000A329F" w:rsidRDefault="000A329F" w:rsidP="000A329F">
            <w:pPr>
              <w:pStyle w:val="TableParagraph"/>
              <w:spacing w:before="6"/>
              <w:rPr>
                <w:b/>
                <w:sz w:val="19"/>
              </w:rPr>
            </w:pPr>
          </w:p>
          <w:p w14:paraId="26933316" w14:textId="77777777" w:rsidR="000A329F" w:rsidRDefault="000A329F" w:rsidP="000A329F">
            <w:pPr>
              <w:pStyle w:val="TableParagraph"/>
              <w:ind w:left="107"/>
              <w:rPr>
                <w:b/>
                <w:sz w:val="20"/>
              </w:rPr>
            </w:pPr>
            <w:r>
              <w:rPr>
                <w:b/>
                <w:sz w:val="20"/>
              </w:rPr>
              <w:t>10</w:t>
            </w:r>
          </w:p>
        </w:tc>
        <w:tc>
          <w:tcPr>
            <w:tcW w:w="1985" w:type="dxa"/>
          </w:tcPr>
          <w:p w14:paraId="781BA7CF" w14:textId="77777777" w:rsidR="000A329F" w:rsidRDefault="000A329F" w:rsidP="000A329F">
            <w:pPr>
              <w:pStyle w:val="TableParagraph"/>
              <w:spacing w:before="6"/>
              <w:rPr>
                <w:b/>
                <w:sz w:val="19"/>
              </w:rPr>
            </w:pPr>
          </w:p>
          <w:p w14:paraId="5801A1B7" w14:textId="77777777" w:rsidR="000A329F" w:rsidRDefault="000A329F" w:rsidP="000A329F">
            <w:pPr>
              <w:pStyle w:val="TableParagraph"/>
              <w:ind w:left="110"/>
              <w:rPr>
                <w:b/>
                <w:sz w:val="20"/>
              </w:rPr>
            </w:pPr>
            <w:r>
              <w:rPr>
                <w:b/>
                <w:sz w:val="20"/>
              </w:rPr>
              <w:t xml:space="preserve">Nicolas </w:t>
            </w:r>
            <w:proofErr w:type="spellStart"/>
            <w:r>
              <w:rPr>
                <w:b/>
                <w:sz w:val="20"/>
              </w:rPr>
              <w:t>Chudeau</w:t>
            </w:r>
            <w:proofErr w:type="spellEnd"/>
          </w:p>
        </w:tc>
        <w:tc>
          <w:tcPr>
            <w:tcW w:w="2838" w:type="dxa"/>
          </w:tcPr>
          <w:p w14:paraId="51A5CA83" w14:textId="77777777" w:rsidR="000A329F" w:rsidRPr="000A329F" w:rsidRDefault="000A329F" w:rsidP="000A329F">
            <w:pPr>
              <w:pStyle w:val="TableParagraph"/>
              <w:tabs>
                <w:tab w:val="left" w:pos="1117"/>
                <w:tab w:val="left" w:pos="1681"/>
              </w:tabs>
              <w:ind w:left="110" w:right="10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r w:rsidRPr="000A329F">
              <w:rPr>
                <w:sz w:val="20"/>
                <w:lang w:val="fr-FR"/>
              </w:rPr>
              <w:t>Centre hospitalier du</w:t>
            </w:r>
            <w:r w:rsidRPr="000A329F">
              <w:rPr>
                <w:spacing w:val="-2"/>
                <w:sz w:val="20"/>
                <w:lang w:val="fr-FR"/>
              </w:rPr>
              <w:t xml:space="preserve"> </w:t>
            </w:r>
            <w:r w:rsidRPr="000A329F">
              <w:rPr>
                <w:sz w:val="20"/>
                <w:lang w:val="fr-FR"/>
              </w:rPr>
              <w:t>Mans</w:t>
            </w:r>
          </w:p>
          <w:p w14:paraId="6056E60B" w14:textId="77777777" w:rsidR="000A329F" w:rsidRDefault="000A329F" w:rsidP="000A329F">
            <w:pPr>
              <w:pStyle w:val="TableParagraph"/>
              <w:spacing w:line="212" w:lineRule="exact"/>
              <w:ind w:left="110"/>
              <w:rPr>
                <w:b/>
                <w:sz w:val="20"/>
              </w:rPr>
            </w:pPr>
            <w:r>
              <w:rPr>
                <w:b/>
                <w:sz w:val="20"/>
              </w:rPr>
              <w:t>LE MANS</w:t>
            </w:r>
          </w:p>
        </w:tc>
        <w:tc>
          <w:tcPr>
            <w:tcW w:w="2835" w:type="dxa"/>
          </w:tcPr>
          <w:p w14:paraId="00C427C4" w14:textId="77777777" w:rsidR="000A329F" w:rsidRDefault="000A329F" w:rsidP="000A329F">
            <w:pPr>
              <w:pStyle w:val="TableParagraph"/>
              <w:spacing w:before="8"/>
              <w:rPr>
                <w:b/>
                <w:sz w:val="19"/>
              </w:rPr>
            </w:pPr>
          </w:p>
          <w:p w14:paraId="00362FAC" w14:textId="77777777" w:rsidR="000A329F" w:rsidRDefault="000A329F" w:rsidP="000A329F">
            <w:pPr>
              <w:pStyle w:val="TableParagraph"/>
              <w:spacing w:before="1"/>
              <w:ind w:left="107"/>
              <w:rPr>
                <w:sz w:val="20"/>
              </w:rPr>
            </w:pPr>
            <w:hyperlink r:id="rId30">
              <w:r>
                <w:rPr>
                  <w:sz w:val="20"/>
                </w:rPr>
                <w:t>nchudeau@ch-lemans.fr</w:t>
              </w:r>
            </w:hyperlink>
          </w:p>
        </w:tc>
        <w:tc>
          <w:tcPr>
            <w:tcW w:w="1982" w:type="dxa"/>
          </w:tcPr>
          <w:p w14:paraId="39CF8612" w14:textId="77777777" w:rsidR="000A329F" w:rsidRDefault="000A329F" w:rsidP="000A329F">
            <w:pPr>
              <w:pStyle w:val="TableParagraph"/>
              <w:spacing w:before="8"/>
              <w:rPr>
                <w:b/>
                <w:sz w:val="19"/>
              </w:rPr>
            </w:pPr>
          </w:p>
          <w:p w14:paraId="6957226F" w14:textId="77777777" w:rsidR="000A329F" w:rsidRDefault="000A329F" w:rsidP="000A329F">
            <w:pPr>
              <w:pStyle w:val="TableParagraph"/>
              <w:spacing w:before="1"/>
              <w:ind w:left="107"/>
              <w:rPr>
                <w:sz w:val="20"/>
              </w:rPr>
            </w:pPr>
            <w:r>
              <w:rPr>
                <w:sz w:val="20"/>
              </w:rPr>
              <w:t>02 43 43 24 58</w:t>
            </w:r>
          </w:p>
        </w:tc>
      </w:tr>
      <w:tr w:rsidR="000A329F" w14:paraId="00E1AD90" w14:textId="77777777" w:rsidTr="000A329F">
        <w:trPr>
          <w:trHeight w:val="921"/>
        </w:trPr>
        <w:tc>
          <w:tcPr>
            <w:tcW w:w="850" w:type="dxa"/>
            <w:shd w:val="clear" w:color="auto" w:fill="F1F1F1"/>
          </w:tcPr>
          <w:p w14:paraId="40E50AB1" w14:textId="77777777" w:rsidR="000A329F" w:rsidRDefault="000A329F" w:rsidP="000A329F">
            <w:pPr>
              <w:pStyle w:val="TableParagraph"/>
              <w:spacing w:before="6"/>
              <w:rPr>
                <w:b/>
                <w:sz w:val="29"/>
              </w:rPr>
            </w:pPr>
          </w:p>
          <w:p w14:paraId="2DD7FF12" w14:textId="77777777" w:rsidR="000A329F" w:rsidRDefault="000A329F" w:rsidP="000A329F">
            <w:pPr>
              <w:pStyle w:val="TableParagraph"/>
              <w:ind w:left="107"/>
              <w:rPr>
                <w:b/>
                <w:sz w:val="20"/>
              </w:rPr>
            </w:pPr>
            <w:r>
              <w:rPr>
                <w:b/>
                <w:sz w:val="20"/>
              </w:rPr>
              <w:t>11</w:t>
            </w:r>
          </w:p>
        </w:tc>
        <w:tc>
          <w:tcPr>
            <w:tcW w:w="1985" w:type="dxa"/>
            <w:shd w:val="clear" w:color="auto" w:fill="F1F1F1"/>
          </w:tcPr>
          <w:p w14:paraId="5261160D" w14:textId="77777777" w:rsidR="000A329F" w:rsidRDefault="000A329F" w:rsidP="000A329F">
            <w:pPr>
              <w:pStyle w:val="TableParagraph"/>
              <w:spacing w:before="6"/>
              <w:rPr>
                <w:b/>
                <w:sz w:val="29"/>
              </w:rPr>
            </w:pPr>
          </w:p>
          <w:p w14:paraId="7197D99F" w14:textId="77777777" w:rsidR="000A329F" w:rsidRDefault="000A329F" w:rsidP="000A329F">
            <w:pPr>
              <w:pStyle w:val="TableParagraph"/>
              <w:ind w:left="110"/>
              <w:rPr>
                <w:b/>
                <w:sz w:val="20"/>
              </w:rPr>
            </w:pPr>
            <w:r>
              <w:rPr>
                <w:b/>
                <w:sz w:val="20"/>
              </w:rPr>
              <w:t xml:space="preserve">Frank </w:t>
            </w:r>
            <w:proofErr w:type="spellStart"/>
            <w:r>
              <w:rPr>
                <w:b/>
                <w:sz w:val="20"/>
              </w:rPr>
              <w:t>Chemouni</w:t>
            </w:r>
            <w:proofErr w:type="spellEnd"/>
          </w:p>
        </w:tc>
        <w:tc>
          <w:tcPr>
            <w:tcW w:w="2838" w:type="dxa"/>
            <w:shd w:val="clear" w:color="auto" w:fill="F1F1F1"/>
          </w:tcPr>
          <w:p w14:paraId="69848DFD" w14:textId="77777777" w:rsidR="000A329F" w:rsidRPr="000A329F" w:rsidRDefault="000A329F" w:rsidP="000A329F">
            <w:pPr>
              <w:pStyle w:val="TableParagraph"/>
              <w:ind w:left="110" w:right="98"/>
              <w:jc w:val="both"/>
              <w:rPr>
                <w:sz w:val="20"/>
                <w:lang w:val="fr-FR"/>
              </w:rPr>
            </w:pPr>
            <w:r w:rsidRPr="000A329F">
              <w:rPr>
                <w:sz w:val="20"/>
                <w:lang w:val="fr-FR"/>
              </w:rPr>
              <w:t>Service de réanimation Centre Hospitalier marne la vallée</w:t>
            </w:r>
          </w:p>
          <w:p w14:paraId="1D480C09" w14:textId="77777777" w:rsidR="000A329F" w:rsidRDefault="000A329F" w:rsidP="000A329F">
            <w:pPr>
              <w:pStyle w:val="TableParagraph"/>
              <w:spacing w:line="214" w:lineRule="exact"/>
              <w:ind w:left="110"/>
              <w:jc w:val="both"/>
              <w:rPr>
                <w:b/>
                <w:sz w:val="20"/>
              </w:rPr>
            </w:pPr>
            <w:r>
              <w:rPr>
                <w:b/>
                <w:sz w:val="20"/>
              </w:rPr>
              <w:t>MARNE LA VALLEE</w:t>
            </w:r>
          </w:p>
        </w:tc>
        <w:tc>
          <w:tcPr>
            <w:tcW w:w="2835" w:type="dxa"/>
            <w:shd w:val="clear" w:color="auto" w:fill="F1F1F1"/>
          </w:tcPr>
          <w:p w14:paraId="70028909" w14:textId="77777777" w:rsidR="000A329F" w:rsidRDefault="000A329F" w:rsidP="000A329F">
            <w:pPr>
              <w:pStyle w:val="TableParagraph"/>
              <w:spacing w:before="9"/>
              <w:rPr>
                <w:b/>
                <w:sz w:val="29"/>
              </w:rPr>
            </w:pPr>
          </w:p>
          <w:p w14:paraId="2C502152" w14:textId="77777777" w:rsidR="000A329F" w:rsidRDefault="000A329F" w:rsidP="000A329F">
            <w:pPr>
              <w:pStyle w:val="TableParagraph"/>
              <w:ind w:left="107"/>
              <w:rPr>
                <w:sz w:val="20"/>
              </w:rPr>
            </w:pPr>
            <w:hyperlink r:id="rId31">
              <w:r>
                <w:rPr>
                  <w:sz w:val="20"/>
                </w:rPr>
                <w:t>Frank.chemouni@gmail.com</w:t>
              </w:r>
            </w:hyperlink>
          </w:p>
        </w:tc>
        <w:tc>
          <w:tcPr>
            <w:tcW w:w="1982" w:type="dxa"/>
            <w:shd w:val="clear" w:color="auto" w:fill="F1F1F1"/>
          </w:tcPr>
          <w:p w14:paraId="191B14CB" w14:textId="77777777" w:rsidR="000A329F" w:rsidRDefault="000A329F" w:rsidP="000A329F">
            <w:pPr>
              <w:pStyle w:val="TableParagraph"/>
              <w:spacing w:before="9"/>
              <w:rPr>
                <w:b/>
                <w:sz w:val="29"/>
              </w:rPr>
            </w:pPr>
          </w:p>
          <w:p w14:paraId="3EF96698" w14:textId="77777777" w:rsidR="000A329F" w:rsidRDefault="000A329F" w:rsidP="000A329F">
            <w:pPr>
              <w:pStyle w:val="TableParagraph"/>
              <w:ind w:left="107"/>
              <w:rPr>
                <w:sz w:val="20"/>
              </w:rPr>
            </w:pPr>
            <w:r>
              <w:rPr>
                <w:sz w:val="20"/>
              </w:rPr>
              <w:t>01 61 10 71 38</w:t>
            </w:r>
          </w:p>
        </w:tc>
      </w:tr>
      <w:tr w:rsidR="000A329F" w14:paraId="52604892" w14:textId="77777777" w:rsidTr="000A329F">
        <w:trPr>
          <w:trHeight w:val="918"/>
        </w:trPr>
        <w:tc>
          <w:tcPr>
            <w:tcW w:w="850" w:type="dxa"/>
          </w:tcPr>
          <w:p w14:paraId="6CCC26B5" w14:textId="77777777" w:rsidR="000A329F" w:rsidRDefault="000A329F" w:rsidP="000A329F">
            <w:pPr>
              <w:pStyle w:val="TableParagraph"/>
              <w:spacing w:before="4"/>
              <w:rPr>
                <w:b/>
                <w:sz w:val="29"/>
              </w:rPr>
            </w:pPr>
          </w:p>
          <w:p w14:paraId="6EF5CCD6" w14:textId="77777777" w:rsidR="000A329F" w:rsidRDefault="000A329F" w:rsidP="000A329F">
            <w:pPr>
              <w:pStyle w:val="TableParagraph"/>
              <w:ind w:left="107"/>
              <w:rPr>
                <w:b/>
                <w:sz w:val="20"/>
              </w:rPr>
            </w:pPr>
            <w:r>
              <w:rPr>
                <w:b/>
                <w:sz w:val="20"/>
              </w:rPr>
              <w:t>12</w:t>
            </w:r>
          </w:p>
        </w:tc>
        <w:tc>
          <w:tcPr>
            <w:tcW w:w="1985" w:type="dxa"/>
          </w:tcPr>
          <w:p w14:paraId="66C02673" w14:textId="77777777" w:rsidR="000A329F" w:rsidRDefault="000A329F" w:rsidP="000A329F">
            <w:pPr>
              <w:pStyle w:val="TableParagraph"/>
              <w:spacing w:before="6"/>
              <w:rPr>
                <w:b/>
                <w:sz w:val="19"/>
              </w:rPr>
            </w:pPr>
          </w:p>
          <w:p w14:paraId="748FFB97" w14:textId="77777777" w:rsidR="000A329F" w:rsidRDefault="000A329F" w:rsidP="000A329F">
            <w:pPr>
              <w:pStyle w:val="TableParagraph"/>
              <w:ind w:left="110" w:right="96"/>
              <w:rPr>
                <w:b/>
                <w:sz w:val="20"/>
              </w:rPr>
            </w:pPr>
            <w:r>
              <w:rPr>
                <w:b/>
                <w:sz w:val="20"/>
              </w:rPr>
              <w:t xml:space="preserve">Sebastien </w:t>
            </w:r>
            <w:proofErr w:type="spellStart"/>
            <w:r>
              <w:rPr>
                <w:b/>
                <w:w w:val="95"/>
                <w:sz w:val="20"/>
              </w:rPr>
              <w:t>Jochmans</w:t>
            </w:r>
            <w:proofErr w:type="spellEnd"/>
          </w:p>
        </w:tc>
        <w:tc>
          <w:tcPr>
            <w:tcW w:w="2838" w:type="dxa"/>
          </w:tcPr>
          <w:p w14:paraId="52B3CCAF" w14:textId="77777777" w:rsidR="000A329F" w:rsidRPr="000A329F" w:rsidRDefault="000A329F" w:rsidP="000A329F">
            <w:pPr>
              <w:pStyle w:val="TableParagraph"/>
              <w:ind w:left="110" w:right="98"/>
              <w:jc w:val="both"/>
              <w:rPr>
                <w:sz w:val="20"/>
                <w:lang w:val="fr-FR"/>
              </w:rPr>
            </w:pPr>
            <w:r w:rsidRPr="000A329F">
              <w:rPr>
                <w:sz w:val="20"/>
                <w:lang w:val="fr-FR"/>
              </w:rPr>
              <w:t>Département de Médecine Intensive, Centre Hospitalier de Melun</w:t>
            </w:r>
          </w:p>
          <w:p w14:paraId="56C04717" w14:textId="77777777" w:rsidR="000A329F" w:rsidRDefault="000A329F" w:rsidP="000A329F">
            <w:pPr>
              <w:pStyle w:val="TableParagraph"/>
              <w:spacing w:line="212" w:lineRule="exact"/>
              <w:ind w:left="110"/>
              <w:rPr>
                <w:b/>
                <w:sz w:val="20"/>
              </w:rPr>
            </w:pPr>
            <w:r>
              <w:rPr>
                <w:b/>
                <w:sz w:val="20"/>
              </w:rPr>
              <w:t>MELUN</w:t>
            </w:r>
          </w:p>
        </w:tc>
        <w:tc>
          <w:tcPr>
            <w:tcW w:w="2835" w:type="dxa"/>
          </w:tcPr>
          <w:p w14:paraId="29741E50" w14:textId="77777777" w:rsidR="000A329F" w:rsidRPr="00322856" w:rsidRDefault="000A329F" w:rsidP="000A329F">
            <w:pPr>
              <w:pStyle w:val="TableParagraph"/>
              <w:spacing w:before="8"/>
              <w:rPr>
                <w:b/>
                <w:sz w:val="19"/>
                <w:lang w:val="en-GB"/>
              </w:rPr>
            </w:pPr>
          </w:p>
          <w:p w14:paraId="66BBBE8C" w14:textId="77777777" w:rsidR="000A329F" w:rsidRPr="00322856" w:rsidRDefault="000A329F" w:rsidP="000A329F">
            <w:pPr>
              <w:pStyle w:val="TableParagraph"/>
              <w:spacing w:before="1"/>
              <w:ind w:left="107"/>
              <w:rPr>
                <w:sz w:val="20"/>
                <w:lang w:val="en-GB"/>
              </w:rPr>
            </w:pPr>
            <w:proofErr w:type="spellStart"/>
            <w:r w:rsidRPr="00322856">
              <w:rPr>
                <w:w w:val="95"/>
                <w:sz w:val="20"/>
                <w:lang w:val="en-GB"/>
              </w:rPr>
              <w:t>sebastien.jochmans@ch</w:t>
            </w:r>
            <w:proofErr w:type="spellEnd"/>
            <w:r w:rsidRPr="00322856">
              <w:rPr>
                <w:w w:val="95"/>
                <w:sz w:val="20"/>
                <w:lang w:val="en-GB"/>
              </w:rPr>
              <w:t xml:space="preserve">- </w:t>
            </w:r>
            <w:r w:rsidRPr="00322856">
              <w:rPr>
                <w:sz w:val="20"/>
                <w:lang w:val="en-GB"/>
              </w:rPr>
              <w:t>melun.fr</w:t>
            </w:r>
          </w:p>
        </w:tc>
        <w:tc>
          <w:tcPr>
            <w:tcW w:w="1982" w:type="dxa"/>
          </w:tcPr>
          <w:p w14:paraId="4B89F8BF" w14:textId="77777777" w:rsidR="000A329F" w:rsidRPr="00322856" w:rsidRDefault="000A329F" w:rsidP="000A329F">
            <w:pPr>
              <w:pStyle w:val="TableParagraph"/>
              <w:spacing w:before="6"/>
              <w:rPr>
                <w:b/>
                <w:sz w:val="29"/>
                <w:lang w:val="en-GB"/>
              </w:rPr>
            </w:pPr>
          </w:p>
          <w:p w14:paraId="071882D8" w14:textId="77777777" w:rsidR="000A329F" w:rsidRDefault="000A329F" w:rsidP="000A329F">
            <w:pPr>
              <w:pStyle w:val="TableParagraph"/>
              <w:ind w:left="107"/>
              <w:rPr>
                <w:sz w:val="20"/>
              </w:rPr>
            </w:pPr>
            <w:r>
              <w:rPr>
                <w:sz w:val="20"/>
              </w:rPr>
              <w:t>01 64 71 66 60</w:t>
            </w:r>
          </w:p>
        </w:tc>
      </w:tr>
      <w:tr w:rsidR="000A329F" w14:paraId="6F9B180C" w14:textId="77777777" w:rsidTr="000A329F">
        <w:trPr>
          <w:trHeight w:val="918"/>
        </w:trPr>
        <w:tc>
          <w:tcPr>
            <w:tcW w:w="850" w:type="dxa"/>
            <w:shd w:val="clear" w:color="auto" w:fill="F1F1F1"/>
          </w:tcPr>
          <w:p w14:paraId="52CCFA68" w14:textId="77777777" w:rsidR="000A329F" w:rsidRDefault="000A329F" w:rsidP="000A329F">
            <w:pPr>
              <w:pStyle w:val="TableParagraph"/>
              <w:spacing w:before="6"/>
              <w:rPr>
                <w:b/>
                <w:sz w:val="29"/>
              </w:rPr>
            </w:pPr>
          </w:p>
          <w:p w14:paraId="1CAF3ACE" w14:textId="77777777" w:rsidR="000A329F" w:rsidRDefault="000A329F" w:rsidP="000A329F">
            <w:pPr>
              <w:pStyle w:val="TableParagraph"/>
              <w:ind w:left="107"/>
              <w:rPr>
                <w:b/>
                <w:sz w:val="20"/>
              </w:rPr>
            </w:pPr>
            <w:r>
              <w:rPr>
                <w:b/>
                <w:sz w:val="20"/>
              </w:rPr>
              <w:t>13</w:t>
            </w:r>
          </w:p>
        </w:tc>
        <w:tc>
          <w:tcPr>
            <w:tcW w:w="1985" w:type="dxa"/>
            <w:shd w:val="clear" w:color="auto" w:fill="F1F1F1"/>
          </w:tcPr>
          <w:p w14:paraId="096FAE35" w14:textId="77777777" w:rsidR="000A329F" w:rsidRDefault="000A329F" w:rsidP="000A329F">
            <w:pPr>
              <w:pStyle w:val="TableParagraph"/>
              <w:spacing w:before="6"/>
              <w:rPr>
                <w:b/>
                <w:sz w:val="19"/>
              </w:rPr>
            </w:pPr>
          </w:p>
          <w:p w14:paraId="1C7AD1AA" w14:textId="77777777" w:rsidR="000A329F" w:rsidRDefault="000A329F" w:rsidP="000A329F">
            <w:pPr>
              <w:pStyle w:val="TableParagraph"/>
              <w:ind w:left="110" w:right="201"/>
              <w:rPr>
                <w:b/>
                <w:sz w:val="20"/>
              </w:rPr>
            </w:pPr>
            <w:r>
              <w:rPr>
                <w:b/>
                <w:w w:val="95"/>
                <w:sz w:val="20"/>
              </w:rPr>
              <w:t xml:space="preserve">Alexandre </w:t>
            </w:r>
            <w:r>
              <w:rPr>
                <w:b/>
                <w:sz w:val="20"/>
              </w:rPr>
              <w:t>Demoule</w:t>
            </w:r>
          </w:p>
        </w:tc>
        <w:tc>
          <w:tcPr>
            <w:tcW w:w="2838" w:type="dxa"/>
            <w:shd w:val="clear" w:color="auto" w:fill="F1F1F1"/>
          </w:tcPr>
          <w:p w14:paraId="2ECA3941" w14:textId="77777777" w:rsidR="000A329F" w:rsidRPr="000A329F" w:rsidRDefault="000A329F" w:rsidP="000A329F">
            <w:pPr>
              <w:pStyle w:val="TableParagraph"/>
              <w:ind w:left="110" w:right="307"/>
              <w:rPr>
                <w:sz w:val="20"/>
                <w:lang w:val="fr-FR"/>
              </w:rPr>
            </w:pPr>
            <w:r w:rsidRPr="000A329F">
              <w:rPr>
                <w:sz w:val="20"/>
                <w:lang w:val="fr-FR"/>
              </w:rPr>
              <w:t>Service de Pneumologie et Réanimation médicale Hôpital Pitié Salpêtrière</w:t>
            </w:r>
          </w:p>
          <w:p w14:paraId="1F034BEE" w14:textId="77777777" w:rsidR="000A329F" w:rsidRDefault="000A329F" w:rsidP="000A329F">
            <w:pPr>
              <w:pStyle w:val="TableParagraph"/>
              <w:spacing w:line="212" w:lineRule="exact"/>
              <w:ind w:left="110"/>
              <w:rPr>
                <w:b/>
                <w:sz w:val="20"/>
              </w:rPr>
            </w:pPr>
            <w:r>
              <w:rPr>
                <w:b/>
                <w:sz w:val="20"/>
              </w:rPr>
              <w:t>PARIS</w:t>
            </w:r>
          </w:p>
        </w:tc>
        <w:tc>
          <w:tcPr>
            <w:tcW w:w="2835" w:type="dxa"/>
            <w:shd w:val="clear" w:color="auto" w:fill="F1F1F1"/>
          </w:tcPr>
          <w:p w14:paraId="5C84B0B7" w14:textId="77777777" w:rsidR="000A329F" w:rsidRDefault="000A329F" w:rsidP="000A329F">
            <w:pPr>
              <w:pStyle w:val="TableParagraph"/>
              <w:spacing w:before="9"/>
              <w:rPr>
                <w:b/>
                <w:sz w:val="29"/>
              </w:rPr>
            </w:pPr>
          </w:p>
          <w:p w14:paraId="697C52B7" w14:textId="77777777" w:rsidR="000A329F" w:rsidRDefault="000A329F" w:rsidP="000A329F">
            <w:pPr>
              <w:pStyle w:val="TableParagraph"/>
              <w:ind w:left="107"/>
              <w:rPr>
                <w:sz w:val="20"/>
              </w:rPr>
            </w:pPr>
            <w:hyperlink r:id="rId32">
              <w:r>
                <w:rPr>
                  <w:sz w:val="20"/>
                </w:rPr>
                <w:t>alexandre.demoule@aphp.fr</w:t>
              </w:r>
            </w:hyperlink>
          </w:p>
        </w:tc>
        <w:tc>
          <w:tcPr>
            <w:tcW w:w="1982" w:type="dxa"/>
            <w:shd w:val="clear" w:color="auto" w:fill="F1F1F1"/>
          </w:tcPr>
          <w:p w14:paraId="617E2872" w14:textId="77777777" w:rsidR="000A329F" w:rsidRDefault="000A329F" w:rsidP="000A329F">
            <w:pPr>
              <w:pStyle w:val="TableParagraph"/>
              <w:spacing w:before="9"/>
              <w:rPr>
                <w:b/>
                <w:sz w:val="29"/>
              </w:rPr>
            </w:pPr>
          </w:p>
          <w:p w14:paraId="3FE281D1" w14:textId="77777777" w:rsidR="000A329F" w:rsidRDefault="000A329F" w:rsidP="000A329F">
            <w:pPr>
              <w:pStyle w:val="TableParagraph"/>
              <w:ind w:left="107"/>
              <w:rPr>
                <w:sz w:val="20"/>
              </w:rPr>
            </w:pPr>
            <w:r>
              <w:rPr>
                <w:sz w:val="20"/>
              </w:rPr>
              <w:t>01 42 16 77 52</w:t>
            </w:r>
          </w:p>
        </w:tc>
      </w:tr>
      <w:tr w:rsidR="000A329F" w14:paraId="72E6DCD4" w14:textId="77777777" w:rsidTr="000A329F">
        <w:trPr>
          <w:trHeight w:val="691"/>
        </w:trPr>
        <w:tc>
          <w:tcPr>
            <w:tcW w:w="850" w:type="dxa"/>
          </w:tcPr>
          <w:p w14:paraId="2BF67E7E" w14:textId="77777777" w:rsidR="000A329F" w:rsidRDefault="000A329F" w:rsidP="000A329F">
            <w:pPr>
              <w:pStyle w:val="TableParagraph"/>
              <w:spacing w:before="6"/>
              <w:rPr>
                <w:b/>
                <w:sz w:val="19"/>
              </w:rPr>
            </w:pPr>
          </w:p>
          <w:p w14:paraId="2A5F849C" w14:textId="77777777" w:rsidR="000A329F" w:rsidRDefault="000A329F" w:rsidP="000A329F">
            <w:pPr>
              <w:pStyle w:val="TableParagraph"/>
              <w:spacing w:before="1"/>
              <w:ind w:left="107"/>
              <w:rPr>
                <w:b/>
                <w:sz w:val="20"/>
              </w:rPr>
            </w:pPr>
            <w:r>
              <w:rPr>
                <w:b/>
                <w:sz w:val="20"/>
              </w:rPr>
              <w:t>14</w:t>
            </w:r>
          </w:p>
        </w:tc>
        <w:tc>
          <w:tcPr>
            <w:tcW w:w="1985" w:type="dxa"/>
          </w:tcPr>
          <w:p w14:paraId="2D6F3089" w14:textId="77777777" w:rsidR="000A329F" w:rsidRDefault="000A329F" w:rsidP="000A329F">
            <w:pPr>
              <w:pStyle w:val="TableParagraph"/>
              <w:spacing w:before="6"/>
              <w:rPr>
                <w:b/>
                <w:sz w:val="19"/>
              </w:rPr>
            </w:pPr>
          </w:p>
          <w:p w14:paraId="1DA5C5C6" w14:textId="77777777" w:rsidR="000A329F" w:rsidRDefault="000A329F" w:rsidP="000A329F">
            <w:pPr>
              <w:pStyle w:val="TableParagraph"/>
              <w:spacing w:before="1"/>
              <w:ind w:left="110"/>
              <w:rPr>
                <w:b/>
                <w:sz w:val="20"/>
              </w:rPr>
            </w:pPr>
            <w:r>
              <w:rPr>
                <w:b/>
                <w:sz w:val="20"/>
              </w:rPr>
              <w:t>Serge Carreira</w:t>
            </w:r>
          </w:p>
        </w:tc>
        <w:tc>
          <w:tcPr>
            <w:tcW w:w="2838" w:type="dxa"/>
          </w:tcPr>
          <w:p w14:paraId="7BA0F3C6" w14:textId="77777777" w:rsidR="000A329F" w:rsidRPr="000A329F" w:rsidRDefault="000A329F" w:rsidP="000A329F">
            <w:pPr>
              <w:pStyle w:val="TableParagraph"/>
              <w:tabs>
                <w:tab w:val="left" w:pos="1117"/>
                <w:tab w:val="left" w:pos="1681"/>
              </w:tabs>
              <w:ind w:left="110" w:right="10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r w:rsidRPr="000A329F">
              <w:rPr>
                <w:sz w:val="20"/>
                <w:lang w:val="fr-FR"/>
              </w:rPr>
              <w:t>Hôpital Saint</w:t>
            </w:r>
            <w:r w:rsidRPr="000A329F">
              <w:rPr>
                <w:spacing w:val="-2"/>
                <w:sz w:val="20"/>
                <w:lang w:val="fr-FR"/>
              </w:rPr>
              <w:t xml:space="preserve"> </w:t>
            </w:r>
            <w:r w:rsidRPr="000A329F">
              <w:rPr>
                <w:sz w:val="20"/>
                <w:lang w:val="fr-FR"/>
              </w:rPr>
              <w:t>Camille</w:t>
            </w:r>
          </w:p>
          <w:p w14:paraId="68B4F1A2" w14:textId="77777777" w:rsidR="000A329F" w:rsidRDefault="000A329F" w:rsidP="000A329F">
            <w:pPr>
              <w:pStyle w:val="TableParagraph"/>
              <w:spacing w:line="212" w:lineRule="exact"/>
              <w:ind w:left="165"/>
              <w:rPr>
                <w:b/>
                <w:sz w:val="20"/>
              </w:rPr>
            </w:pPr>
            <w:r>
              <w:rPr>
                <w:b/>
                <w:sz w:val="20"/>
              </w:rPr>
              <w:t>BRIE SUR MARNE</w:t>
            </w:r>
          </w:p>
        </w:tc>
        <w:tc>
          <w:tcPr>
            <w:tcW w:w="2835" w:type="dxa"/>
          </w:tcPr>
          <w:p w14:paraId="00A6B3B0" w14:textId="77777777" w:rsidR="000A329F" w:rsidRDefault="000A329F" w:rsidP="000A329F">
            <w:pPr>
              <w:pStyle w:val="TableParagraph"/>
              <w:spacing w:before="9"/>
              <w:rPr>
                <w:b/>
                <w:sz w:val="19"/>
              </w:rPr>
            </w:pPr>
          </w:p>
          <w:p w14:paraId="164826A1" w14:textId="77777777" w:rsidR="000A329F" w:rsidRDefault="000A329F" w:rsidP="000A329F">
            <w:pPr>
              <w:pStyle w:val="TableParagraph"/>
              <w:ind w:left="107"/>
              <w:rPr>
                <w:sz w:val="20"/>
              </w:rPr>
            </w:pPr>
            <w:hyperlink r:id="rId33">
              <w:r>
                <w:rPr>
                  <w:sz w:val="20"/>
                  <w:u w:val="single"/>
                </w:rPr>
                <w:t>Sergecarreira@gmail.com</w:t>
              </w:r>
            </w:hyperlink>
          </w:p>
        </w:tc>
        <w:tc>
          <w:tcPr>
            <w:tcW w:w="1982" w:type="dxa"/>
          </w:tcPr>
          <w:p w14:paraId="68FEB119" w14:textId="77777777" w:rsidR="000A329F" w:rsidRDefault="000A329F" w:rsidP="000A329F">
            <w:pPr>
              <w:pStyle w:val="TableParagraph"/>
              <w:spacing w:before="9"/>
              <w:rPr>
                <w:b/>
                <w:sz w:val="19"/>
              </w:rPr>
            </w:pPr>
          </w:p>
          <w:p w14:paraId="0DDD03C9" w14:textId="77777777" w:rsidR="000A329F" w:rsidRDefault="000A329F" w:rsidP="000A329F">
            <w:pPr>
              <w:pStyle w:val="TableParagraph"/>
              <w:ind w:left="107"/>
              <w:rPr>
                <w:sz w:val="20"/>
              </w:rPr>
            </w:pPr>
            <w:r>
              <w:rPr>
                <w:sz w:val="20"/>
              </w:rPr>
              <w:t>01 49 83 11 30</w:t>
            </w:r>
          </w:p>
        </w:tc>
      </w:tr>
      <w:tr w:rsidR="000A329F" w14:paraId="542810F7" w14:textId="77777777" w:rsidTr="000A329F">
        <w:trPr>
          <w:trHeight w:val="690"/>
        </w:trPr>
        <w:tc>
          <w:tcPr>
            <w:tcW w:w="850" w:type="dxa"/>
            <w:shd w:val="clear" w:color="auto" w:fill="F1F1F1"/>
          </w:tcPr>
          <w:p w14:paraId="1DB2B4AB" w14:textId="77777777" w:rsidR="000A329F" w:rsidRDefault="000A329F" w:rsidP="000A329F">
            <w:pPr>
              <w:pStyle w:val="TableParagraph"/>
              <w:spacing w:before="6"/>
              <w:rPr>
                <w:b/>
                <w:sz w:val="19"/>
              </w:rPr>
            </w:pPr>
          </w:p>
          <w:p w14:paraId="6BC9BD24" w14:textId="77777777" w:rsidR="000A329F" w:rsidRDefault="000A329F" w:rsidP="000A329F">
            <w:pPr>
              <w:pStyle w:val="TableParagraph"/>
              <w:ind w:left="107"/>
              <w:rPr>
                <w:b/>
                <w:sz w:val="20"/>
              </w:rPr>
            </w:pPr>
            <w:r>
              <w:rPr>
                <w:b/>
                <w:sz w:val="20"/>
              </w:rPr>
              <w:t>15</w:t>
            </w:r>
          </w:p>
        </w:tc>
        <w:tc>
          <w:tcPr>
            <w:tcW w:w="1985" w:type="dxa"/>
            <w:shd w:val="clear" w:color="auto" w:fill="F1F1F1"/>
          </w:tcPr>
          <w:p w14:paraId="3569F0AF" w14:textId="77777777" w:rsidR="000A329F" w:rsidRDefault="000A329F" w:rsidP="000A329F">
            <w:pPr>
              <w:pStyle w:val="TableParagraph"/>
              <w:spacing w:before="6"/>
              <w:rPr>
                <w:b/>
                <w:sz w:val="19"/>
              </w:rPr>
            </w:pPr>
          </w:p>
          <w:p w14:paraId="3C4344EA" w14:textId="77777777" w:rsidR="000A329F" w:rsidRDefault="000A329F" w:rsidP="000A329F">
            <w:pPr>
              <w:pStyle w:val="TableParagraph"/>
              <w:ind w:left="110"/>
              <w:rPr>
                <w:b/>
                <w:sz w:val="20"/>
              </w:rPr>
            </w:pPr>
            <w:r>
              <w:rPr>
                <w:b/>
                <w:sz w:val="20"/>
              </w:rPr>
              <w:t xml:space="preserve">Vincent </w:t>
            </w:r>
            <w:proofErr w:type="spellStart"/>
            <w:r>
              <w:rPr>
                <w:b/>
                <w:sz w:val="20"/>
              </w:rPr>
              <w:t>Castelain</w:t>
            </w:r>
            <w:proofErr w:type="spellEnd"/>
          </w:p>
        </w:tc>
        <w:tc>
          <w:tcPr>
            <w:tcW w:w="2838" w:type="dxa"/>
            <w:shd w:val="clear" w:color="auto" w:fill="F1F1F1"/>
          </w:tcPr>
          <w:p w14:paraId="7BB78897" w14:textId="77777777" w:rsidR="000A329F" w:rsidRPr="000A329F" w:rsidRDefault="000A329F" w:rsidP="000A329F">
            <w:pPr>
              <w:pStyle w:val="TableParagraph"/>
              <w:ind w:left="110" w:right="108"/>
              <w:rPr>
                <w:sz w:val="20"/>
                <w:lang w:val="fr-FR"/>
              </w:rPr>
            </w:pPr>
            <w:r w:rsidRPr="000A329F">
              <w:rPr>
                <w:sz w:val="20"/>
                <w:lang w:val="fr-FR"/>
              </w:rPr>
              <w:t>Service de réanimation, CHU Strasbourg</w:t>
            </w:r>
          </w:p>
          <w:p w14:paraId="4B0002EA" w14:textId="77777777" w:rsidR="000A329F" w:rsidRPr="000A329F" w:rsidRDefault="000A329F" w:rsidP="000A329F">
            <w:pPr>
              <w:pStyle w:val="TableParagraph"/>
              <w:spacing w:line="214" w:lineRule="exact"/>
              <w:ind w:left="110"/>
              <w:rPr>
                <w:b/>
                <w:sz w:val="20"/>
                <w:lang w:val="fr-FR"/>
              </w:rPr>
            </w:pPr>
            <w:r w:rsidRPr="000A329F">
              <w:rPr>
                <w:b/>
                <w:sz w:val="20"/>
                <w:lang w:val="fr-FR"/>
              </w:rPr>
              <w:t>STRASBOURG</w:t>
            </w:r>
          </w:p>
        </w:tc>
        <w:tc>
          <w:tcPr>
            <w:tcW w:w="2835" w:type="dxa"/>
            <w:shd w:val="clear" w:color="auto" w:fill="F1F1F1"/>
          </w:tcPr>
          <w:p w14:paraId="5A7CA0CD" w14:textId="77777777" w:rsidR="000A329F" w:rsidRPr="000A329F" w:rsidRDefault="000A329F" w:rsidP="000A329F">
            <w:pPr>
              <w:pStyle w:val="TableParagraph"/>
              <w:spacing w:before="112"/>
              <w:ind w:left="107"/>
              <w:rPr>
                <w:sz w:val="20"/>
                <w:lang w:val="fr-FR"/>
              </w:rPr>
            </w:pPr>
            <w:proofErr w:type="spellStart"/>
            <w:r w:rsidRPr="000A329F">
              <w:rPr>
                <w:w w:val="95"/>
                <w:sz w:val="20"/>
                <w:lang w:val="fr-FR"/>
              </w:rPr>
              <w:t>Vincent.castelain@chru</w:t>
            </w:r>
            <w:proofErr w:type="spellEnd"/>
            <w:r w:rsidRPr="000A329F">
              <w:rPr>
                <w:w w:val="95"/>
                <w:sz w:val="20"/>
                <w:lang w:val="fr-FR"/>
              </w:rPr>
              <w:t xml:space="preserve">- </w:t>
            </w:r>
            <w:r w:rsidRPr="000A329F">
              <w:rPr>
                <w:sz w:val="20"/>
                <w:lang w:val="fr-FR"/>
              </w:rPr>
              <w:t>strasbourg.fr</w:t>
            </w:r>
          </w:p>
        </w:tc>
        <w:tc>
          <w:tcPr>
            <w:tcW w:w="1982" w:type="dxa"/>
            <w:shd w:val="clear" w:color="auto" w:fill="F1F1F1"/>
          </w:tcPr>
          <w:p w14:paraId="7A31B17C" w14:textId="77777777" w:rsidR="000A329F" w:rsidRPr="000A329F" w:rsidRDefault="000A329F" w:rsidP="000A329F">
            <w:pPr>
              <w:pStyle w:val="TableParagraph"/>
              <w:spacing w:before="8"/>
              <w:rPr>
                <w:b/>
                <w:sz w:val="19"/>
                <w:lang w:val="fr-FR"/>
              </w:rPr>
            </w:pPr>
          </w:p>
          <w:p w14:paraId="5F72DA28" w14:textId="77777777" w:rsidR="000A329F" w:rsidRDefault="000A329F" w:rsidP="000A329F">
            <w:pPr>
              <w:pStyle w:val="TableParagraph"/>
              <w:spacing w:before="1"/>
              <w:ind w:left="107"/>
              <w:rPr>
                <w:sz w:val="20"/>
              </w:rPr>
            </w:pPr>
            <w:r>
              <w:rPr>
                <w:sz w:val="20"/>
              </w:rPr>
              <w:t>03 88 12 79 13</w:t>
            </w:r>
          </w:p>
        </w:tc>
      </w:tr>
    </w:tbl>
    <w:p w14:paraId="201FA4CE" w14:textId="77777777" w:rsidR="000A329F" w:rsidRDefault="000A329F" w:rsidP="000A329F">
      <w:pPr>
        <w:rPr>
          <w:sz w:val="20"/>
        </w:rPr>
        <w:sectPr w:rsidR="000A329F">
          <w:pgSz w:w="11910" w:h="16840"/>
          <w:pgMar w:top="1420" w:right="160" w:bottom="880" w:left="520" w:header="0" w:footer="648" w:gutter="0"/>
          <w:cols w:space="720"/>
        </w:sectPr>
      </w:pPr>
    </w:p>
    <w:tbl>
      <w:tblPr>
        <w:tblStyle w:val="TableNormal"/>
        <w:tblW w:w="0" w:type="auto"/>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985"/>
        <w:gridCol w:w="1518"/>
        <w:gridCol w:w="1321"/>
        <w:gridCol w:w="2836"/>
        <w:gridCol w:w="1983"/>
      </w:tblGrid>
      <w:tr w:rsidR="000A329F" w14:paraId="1FEF7062" w14:textId="77777777" w:rsidTr="000A329F">
        <w:trPr>
          <w:trHeight w:val="633"/>
        </w:trPr>
        <w:tc>
          <w:tcPr>
            <w:tcW w:w="850" w:type="dxa"/>
            <w:shd w:val="clear" w:color="auto" w:fill="F1F1F1"/>
          </w:tcPr>
          <w:p w14:paraId="79023AD7" w14:textId="77777777" w:rsidR="000A329F" w:rsidRDefault="000A329F" w:rsidP="000A329F">
            <w:pPr>
              <w:pStyle w:val="TableParagraph"/>
              <w:spacing w:before="81"/>
              <w:ind w:left="107"/>
              <w:rPr>
                <w:b/>
                <w:sz w:val="20"/>
              </w:rPr>
            </w:pPr>
            <w:r>
              <w:rPr>
                <w:b/>
                <w:sz w:val="20"/>
              </w:rPr>
              <w:lastRenderedPageBreak/>
              <w:t>N°</w:t>
            </w:r>
          </w:p>
          <w:p w14:paraId="6598394C" w14:textId="77777777" w:rsidR="000A329F" w:rsidRDefault="000A329F" w:rsidP="000A329F">
            <w:pPr>
              <w:pStyle w:val="TableParagraph"/>
              <w:spacing w:before="1"/>
              <w:ind w:left="107"/>
              <w:rPr>
                <w:b/>
                <w:sz w:val="20"/>
              </w:rPr>
            </w:pPr>
            <w:r>
              <w:rPr>
                <w:b/>
                <w:sz w:val="20"/>
              </w:rPr>
              <w:t>Centre</w:t>
            </w:r>
          </w:p>
        </w:tc>
        <w:tc>
          <w:tcPr>
            <w:tcW w:w="1985" w:type="dxa"/>
            <w:shd w:val="clear" w:color="auto" w:fill="F1F1F1"/>
          </w:tcPr>
          <w:p w14:paraId="1BDB07BB" w14:textId="77777777" w:rsidR="000A329F" w:rsidRDefault="000A329F" w:rsidP="000A329F">
            <w:pPr>
              <w:pStyle w:val="TableParagraph"/>
              <w:spacing w:before="196"/>
              <w:ind w:left="110"/>
              <w:rPr>
                <w:b/>
                <w:sz w:val="20"/>
              </w:rPr>
            </w:pPr>
            <w:proofErr w:type="spellStart"/>
            <w:r>
              <w:rPr>
                <w:b/>
                <w:sz w:val="20"/>
              </w:rPr>
              <w:t>Investigateur</w:t>
            </w:r>
            <w:proofErr w:type="spellEnd"/>
          </w:p>
        </w:tc>
        <w:tc>
          <w:tcPr>
            <w:tcW w:w="2839" w:type="dxa"/>
            <w:gridSpan w:val="2"/>
            <w:shd w:val="clear" w:color="auto" w:fill="F1F1F1"/>
          </w:tcPr>
          <w:p w14:paraId="3CC452B9" w14:textId="77777777" w:rsidR="000A329F" w:rsidRDefault="000A329F" w:rsidP="000A329F">
            <w:pPr>
              <w:pStyle w:val="TableParagraph"/>
              <w:spacing w:before="196"/>
              <w:ind w:left="110"/>
              <w:rPr>
                <w:b/>
                <w:sz w:val="20"/>
              </w:rPr>
            </w:pPr>
            <w:r>
              <w:rPr>
                <w:b/>
                <w:sz w:val="20"/>
              </w:rPr>
              <w:t xml:space="preserve">Service / </w:t>
            </w:r>
            <w:proofErr w:type="spellStart"/>
            <w:r>
              <w:rPr>
                <w:b/>
                <w:sz w:val="20"/>
              </w:rPr>
              <w:t>Hôpital</w:t>
            </w:r>
            <w:proofErr w:type="spellEnd"/>
            <w:r>
              <w:rPr>
                <w:b/>
                <w:sz w:val="20"/>
              </w:rPr>
              <w:t xml:space="preserve"> /Ville</w:t>
            </w:r>
          </w:p>
        </w:tc>
        <w:tc>
          <w:tcPr>
            <w:tcW w:w="2836" w:type="dxa"/>
            <w:shd w:val="clear" w:color="auto" w:fill="F1F1F1"/>
          </w:tcPr>
          <w:p w14:paraId="52A6491D" w14:textId="77777777" w:rsidR="000A329F" w:rsidRDefault="000A329F" w:rsidP="000A329F">
            <w:pPr>
              <w:pStyle w:val="TableParagraph"/>
              <w:spacing w:before="196"/>
              <w:ind w:left="106"/>
              <w:rPr>
                <w:b/>
                <w:sz w:val="20"/>
              </w:rPr>
            </w:pPr>
            <w:r>
              <w:rPr>
                <w:b/>
                <w:sz w:val="20"/>
              </w:rPr>
              <w:t>e-mail</w:t>
            </w:r>
          </w:p>
        </w:tc>
        <w:tc>
          <w:tcPr>
            <w:tcW w:w="1983" w:type="dxa"/>
            <w:shd w:val="clear" w:color="auto" w:fill="F1F1F1"/>
          </w:tcPr>
          <w:p w14:paraId="504FC96E" w14:textId="77777777" w:rsidR="000A329F" w:rsidRDefault="000A329F" w:rsidP="000A329F">
            <w:pPr>
              <w:pStyle w:val="TableParagraph"/>
              <w:spacing w:before="196"/>
              <w:ind w:left="105"/>
              <w:rPr>
                <w:b/>
                <w:sz w:val="20"/>
              </w:rPr>
            </w:pPr>
            <w:proofErr w:type="spellStart"/>
            <w:r>
              <w:rPr>
                <w:b/>
                <w:sz w:val="20"/>
              </w:rPr>
              <w:t>Téléphone</w:t>
            </w:r>
            <w:proofErr w:type="spellEnd"/>
          </w:p>
        </w:tc>
      </w:tr>
      <w:tr w:rsidR="000A329F" w14:paraId="480A57A2" w14:textId="77777777" w:rsidTr="000A329F">
        <w:trPr>
          <w:trHeight w:val="690"/>
        </w:trPr>
        <w:tc>
          <w:tcPr>
            <w:tcW w:w="850" w:type="dxa"/>
          </w:tcPr>
          <w:p w14:paraId="3FB716E6" w14:textId="77777777" w:rsidR="000A329F" w:rsidRDefault="000A329F" w:rsidP="000A329F">
            <w:pPr>
              <w:pStyle w:val="TableParagraph"/>
              <w:spacing w:before="6"/>
              <w:rPr>
                <w:b/>
                <w:sz w:val="19"/>
              </w:rPr>
            </w:pPr>
          </w:p>
          <w:p w14:paraId="6DF65157" w14:textId="77777777" w:rsidR="000A329F" w:rsidRDefault="000A329F" w:rsidP="000A329F">
            <w:pPr>
              <w:pStyle w:val="TableParagraph"/>
              <w:ind w:left="107"/>
              <w:rPr>
                <w:b/>
                <w:sz w:val="20"/>
              </w:rPr>
            </w:pPr>
            <w:r>
              <w:rPr>
                <w:b/>
                <w:sz w:val="20"/>
              </w:rPr>
              <w:t>16</w:t>
            </w:r>
          </w:p>
        </w:tc>
        <w:tc>
          <w:tcPr>
            <w:tcW w:w="1985" w:type="dxa"/>
          </w:tcPr>
          <w:p w14:paraId="1D9B6401" w14:textId="77777777" w:rsidR="000A329F" w:rsidRDefault="000A329F" w:rsidP="000A329F">
            <w:pPr>
              <w:pStyle w:val="TableParagraph"/>
              <w:spacing w:before="6"/>
              <w:rPr>
                <w:b/>
                <w:sz w:val="19"/>
              </w:rPr>
            </w:pPr>
          </w:p>
          <w:p w14:paraId="6D583554" w14:textId="77777777" w:rsidR="000A329F" w:rsidRDefault="000A329F" w:rsidP="000A329F">
            <w:pPr>
              <w:pStyle w:val="TableParagraph"/>
              <w:ind w:left="110"/>
              <w:rPr>
                <w:b/>
                <w:sz w:val="20"/>
              </w:rPr>
            </w:pPr>
            <w:r>
              <w:rPr>
                <w:b/>
                <w:sz w:val="20"/>
              </w:rPr>
              <w:t xml:space="preserve">Muriel </w:t>
            </w:r>
            <w:proofErr w:type="spellStart"/>
            <w:r>
              <w:rPr>
                <w:b/>
                <w:sz w:val="20"/>
              </w:rPr>
              <w:t>Fartoukh</w:t>
            </w:r>
            <w:proofErr w:type="spellEnd"/>
          </w:p>
        </w:tc>
        <w:tc>
          <w:tcPr>
            <w:tcW w:w="1518" w:type="dxa"/>
            <w:tcBorders>
              <w:right w:val="nil"/>
            </w:tcBorders>
          </w:tcPr>
          <w:p w14:paraId="6C02D5D8" w14:textId="77777777" w:rsidR="000A329F" w:rsidRPr="000A329F" w:rsidRDefault="000A329F" w:rsidP="000A329F">
            <w:pPr>
              <w:pStyle w:val="TableParagraph"/>
              <w:tabs>
                <w:tab w:val="left" w:pos="1117"/>
              </w:tabs>
              <w:spacing w:before="4" w:line="228" w:lineRule="exact"/>
              <w:ind w:left="110" w:right="103"/>
              <w:rPr>
                <w:b/>
                <w:sz w:val="20"/>
                <w:lang w:val="fr-FR"/>
              </w:rPr>
            </w:pPr>
            <w:r w:rsidRPr="000A329F">
              <w:rPr>
                <w:sz w:val="20"/>
                <w:lang w:val="fr-FR"/>
              </w:rPr>
              <w:t>Service</w:t>
            </w:r>
            <w:r w:rsidRPr="000A329F">
              <w:rPr>
                <w:sz w:val="20"/>
                <w:lang w:val="fr-FR"/>
              </w:rPr>
              <w:tab/>
              <w:t xml:space="preserve">de Hôpital </w:t>
            </w:r>
            <w:r w:rsidRPr="000A329F">
              <w:rPr>
                <w:spacing w:val="-3"/>
                <w:sz w:val="20"/>
                <w:lang w:val="fr-FR"/>
              </w:rPr>
              <w:t xml:space="preserve">Tenon, </w:t>
            </w:r>
            <w:r w:rsidRPr="000A329F">
              <w:rPr>
                <w:b/>
                <w:sz w:val="20"/>
                <w:lang w:val="fr-FR"/>
              </w:rPr>
              <w:t>PARIS</w:t>
            </w:r>
          </w:p>
        </w:tc>
        <w:tc>
          <w:tcPr>
            <w:tcW w:w="1321" w:type="dxa"/>
            <w:tcBorders>
              <w:left w:val="nil"/>
            </w:tcBorders>
          </w:tcPr>
          <w:p w14:paraId="43D2A2E6" w14:textId="77777777" w:rsidR="000A329F" w:rsidRDefault="000A329F" w:rsidP="000A329F">
            <w:pPr>
              <w:pStyle w:val="TableParagraph"/>
              <w:spacing w:line="229" w:lineRule="exact"/>
              <w:ind w:left="94" w:right="28"/>
              <w:jc w:val="center"/>
              <w:rPr>
                <w:sz w:val="20"/>
              </w:rPr>
            </w:pPr>
            <w:proofErr w:type="spellStart"/>
            <w:r>
              <w:rPr>
                <w:sz w:val="20"/>
              </w:rPr>
              <w:t>réanimation</w:t>
            </w:r>
            <w:proofErr w:type="spellEnd"/>
          </w:p>
        </w:tc>
        <w:tc>
          <w:tcPr>
            <w:tcW w:w="2836" w:type="dxa"/>
          </w:tcPr>
          <w:p w14:paraId="02C02CE5" w14:textId="77777777" w:rsidR="000A329F" w:rsidRDefault="000A329F" w:rsidP="000A329F">
            <w:pPr>
              <w:pStyle w:val="TableParagraph"/>
              <w:spacing w:before="8"/>
              <w:rPr>
                <w:b/>
                <w:sz w:val="19"/>
              </w:rPr>
            </w:pPr>
          </w:p>
          <w:p w14:paraId="218710C7" w14:textId="77777777" w:rsidR="000A329F" w:rsidRDefault="000A329F" w:rsidP="000A329F">
            <w:pPr>
              <w:pStyle w:val="TableParagraph"/>
              <w:spacing w:before="1"/>
              <w:ind w:left="106"/>
              <w:rPr>
                <w:sz w:val="20"/>
              </w:rPr>
            </w:pPr>
            <w:hyperlink r:id="rId34">
              <w:r>
                <w:rPr>
                  <w:sz w:val="20"/>
                  <w:u w:val="single"/>
                </w:rPr>
                <w:t>muriel.fartoukh@aphp.fr</w:t>
              </w:r>
            </w:hyperlink>
          </w:p>
        </w:tc>
        <w:tc>
          <w:tcPr>
            <w:tcW w:w="1983" w:type="dxa"/>
          </w:tcPr>
          <w:p w14:paraId="559B75FD" w14:textId="77777777" w:rsidR="000A329F" w:rsidRDefault="000A329F" w:rsidP="000A329F">
            <w:pPr>
              <w:pStyle w:val="TableParagraph"/>
              <w:spacing w:before="112"/>
              <w:ind w:left="105"/>
              <w:rPr>
                <w:sz w:val="20"/>
              </w:rPr>
            </w:pPr>
            <w:r>
              <w:rPr>
                <w:sz w:val="20"/>
              </w:rPr>
              <w:t>01 56 01 70 00</w:t>
            </w:r>
          </w:p>
        </w:tc>
      </w:tr>
      <w:tr w:rsidR="000A329F" w14:paraId="2DA678F2" w14:textId="77777777" w:rsidTr="000A329F">
        <w:trPr>
          <w:trHeight w:val="690"/>
        </w:trPr>
        <w:tc>
          <w:tcPr>
            <w:tcW w:w="850" w:type="dxa"/>
            <w:shd w:val="clear" w:color="auto" w:fill="F1F1F1"/>
          </w:tcPr>
          <w:p w14:paraId="4FD0AAD5" w14:textId="77777777" w:rsidR="000A329F" w:rsidRDefault="000A329F" w:rsidP="000A329F">
            <w:pPr>
              <w:pStyle w:val="TableParagraph"/>
              <w:spacing w:before="6"/>
              <w:rPr>
                <w:b/>
                <w:sz w:val="19"/>
              </w:rPr>
            </w:pPr>
          </w:p>
          <w:p w14:paraId="13368413" w14:textId="77777777" w:rsidR="000A329F" w:rsidRDefault="000A329F" w:rsidP="000A329F">
            <w:pPr>
              <w:pStyle w:val="TableParagraph"/>
              <w:ind w:left="107"/>
              <w:rPr>
                <w:b/>
                <w:sz w:val="20"/>
              </w:rPr>
            </w:pPr>
            <w:r>
              <w:rPr>
                <w:b/>
                <w:sz w:val="20"/>
              </w:rPr>
              <w:t>17</w:t>
            </w:r>
          </w:p>
        </w:tc>
        <w:tc>
          <w:tcPr>
            <w:tcW w:w="1985" w:type="dxa"/>
            <w:shd w:val="clear" w:color="auto" w:fill="F1F1F1"/>
          </w:tcPr>
          <w:p w14:paraId="2D758673" w14:textId="77777777" w:rsidR="000A329F" w:rsidRDefault="000A329F" w:rsidP="000A329F">
            <w:pPr>
              <w:pStyle w:val="TableParagraph"/>
              <w:spacing w:before="110"/>
              <w:ind w:left="110" w:right="201"/>
              <w:rPr>
                <w:b/>
                <w:sz w:val="20"/>
              </w:rPr>
            </w:pPr>
            <w:r>
              <w:rPr>
                <w:b/>
                <w:sz w:val="20"/>
              </w:rPr>
              <w:t xml:space="preserve">Romain </w:t>
            </w:r>
            <w:r>
              <w:rPr>
                <w:b/>
                <w:w w:val="95"/>
                <w:sz w:val="20"/>
              </w:rPr>
              <w:t>Sonneville</w:t>
            </w:r>
          </w:p>
        </w:tc>
        <w:tc>
          <w:tcPr>
            <w:tcW w:w="1518" w:type="dxa"/>
            <w:tcBorders>
              <w:right w:val="nil"/>
            </w:tcBorders>
            <w:shd w:val="clear" w:color="auto" w:fill="F1F1F1"/>
          </w:tcPr>
          <w:p w14:paraId="10B3B070" w14:textId="77777777" w:rsidR="000A329F" w:rsidRPr="000A329F" w:rsidRDefault="000A329F" w:rsidP="000A329F">
            <w:pPr>
              <w:pStyle w:val="TableParagraph"/>
              <w:tabs>
                <w:tab w:val="left" w:pos="1088"/>
              </w:tabs>
              <w:ind w:left="110" w:right="170"/>
              <w:rPr>
                <w:sz w:val="20"/>
                <w:lang w:val="fr-FR"/>
              </w:rPr>
            </w:pPr>
            <w:r w:rsidRPr="000A329F">
              <w:rPr>
                <w:sz w:val="20"/>
                <w:lang w:val="fr-FR"/>
              </w:rPr>
              <w:t>Service</w:t>
            </w:r>
            <w:r w:rsidRPr="000A329F">
              <w:rPr>
                <w:sz w:val="20"/>
                <w:lang w:val="fr-FR"/>
              </w:rPr>
              <w:tab/>
              <w:t>de Hôpital</w:t>
            </w:r>
            <w:r w:rsidRPr="000A329F">
              <w:rPr>
                <w:spacing w:val="-3"/>
                <w:sz w:val="20"/>
                <w:lang w:val="fr-FR"/>
              </w:rPr>
              <w:t xml:space="preserve"> Bichat</w:t>
            </w:r>
          </w:p>
          <w:p w14:paraId="5884772D" w14:textId="77777777" w:rsidR="000A329F" w:rsidRPr="000A329F" w:rsidRDefault="000A329F" w:rsidP="000A329F">
            <w:pPr>
              <w:pStyle w:val="TableParagraph"/>
              <w:spacing w:line="214" w:lineRule="exact"/>
              <w:ind w:left="110"/>
              <w:rPr>
                <w:b/>
                <w:sz w:val="20"/>
                <w:lang w:val="fr-FR"/>
              </w:rPr>
            </w:pPr>
            <w:r w:rsidRPr="000A329F">
              <w:rPr>
                <w:b/>
                <w:sz w:val="20"/>
                <w:lang w:val="fr-FR"/>
              </w:rPr>
              <w:t>PARIS</w:t>
            </w:r>
          </w:p>
        </w:tc>
        <w:tc>
          <w:tcPr>
            <w:tcW w:w="1321" w:type="dxa"/>
            <w:tcBorders>
              <w:left w:val="nil"/>
            </w:tcBorders>
            <w:shd w:val="clear" w:color="auto" w:fill="F1F1F1"/>
          </w:tcPr>
          <w:p w14:paraId="6CDCE5EB" w14:textId="77777777" w:rsidR="000A329F" w:rsidRDefault="000A329F" w:rsidP="000A329F">
            <w:pPr>
              <w:pStyle w:val="TableParagraph"/>
              <w:spacing w:line="227" w:lineRule="exact"/>
              <w:ind w:left="94" w:right="81"/>
              <w:jc w:val="center"/>
              <w:rPr>
                <w:sz w:val="20"/>
              </w:rPr>
            </w:pPr>
            <w:proofErr w:type="spellStart"/>
            <w:r>
              <w:rPr>
                <w:sz w:val="20"/>
              </w:rPr>
              <w:t>réanimation</w:t>
            </w:r>
            <w:proofErr w:type="spellEnd"/>
            <w:r>
              <w:rPr>
                <w:sz w:val="20"/>
              </w:rPr>
              <w:t>,</w:t>
            </w:r>
          </w:p>
        </w:tc>
        <w:tc>
          <w:tcPr>
            <w:tcW w:w="2836" w:type="dxa"/>
            <w:shd w:val="clear" w:color="auto" w:fill="F1F1F1"/>
          </w:tcPr>
          <w:p w14:paraId="716D49C6" w14:textId="77777777" w:rsidR="000A329F" w:rsidRDefault="000A329F" w:rsidP="000A329F">
            <w:pPr>
              <w:pStyle w:val="TableParagraph"/>
              <w:spacing w:before="8"/>
              <w:rPr>
                <w:b/>
                <w:sz w:val="19"/>
              </w:rPr>
            </w:pPr>
          </w:p>
          <w:p w14:paraId="08B4363B" w14:textId="77777777" w:rsidR="000A329F" w:rsidRDefault="000A329F" w:rsidP="000A329F">
            <w:pPr>
              <w:pStyle w:val="TableParagraph"/>
              <w:spacing w:before="1"/>
              <w:ind w:left="106"/>
              <w:rPr>
                <w:sz w:val="20"/>
              </w:rPr>
            </w:pPr>
            <w:hyperlink r:id="rId35">
              <w:r>
                <w:rPr>
                  <w:sz w:val="20"/>
                </w:rPr>
                <w:t>romain.sonneville@aphp.fr</w:t>
              </w:r>
            </w:hyperlink>
          </w:p>
        </w:tc>
        <w:tc>
          <w:tcPr>
            <w:tcW w:w="1983" w:type="dxa"/>
            <w:shd w:val="clear" w:color="auto" w:fill="F1F1F1"/>
          </w:tcPr>
          <w:p w14:paraId="04912E4F" w14:textId="77777777" w:rsidR="000A329F" w:rsidRDefault="000A329F" w:rsidP="000A329F">
            <w:pPr>
              <w:pStyle w:val="TableParagraph"/>
              <w:spacing w:before="8"/>
              <w:rPr>
                <w:b/>
                <w:sz w:val="19"/>
              </w:rPr>
            </w:pPr>
          </w:p>
          <w:p w14:paraId="50AA3B01" w14:textId="77777777" w:rsidR="000A329F" w:rsidRDefault="000A329F" w:rsidP="000A329F">
            <w:pPr>
              <w:pStyle w:val="TableParagraph"/>
              <w:spacing w:before="1"/>
              <w:ind w:left="105"/>
              <w:rPr>
                <w:sz w:val="20"/>
              </w:rPr>
            </w:pPr>
            <w:r>
              <w:rPr>
                <w:sz w:val="20"/>
              </w:rPr>
              <w:t>01 40 25 80 80</w:t>
            </w:r>
          </w:p>
        </w:tc>
      </w:tr>
      <w:tr w:rsidR="000A329F" w14:paraId="7D10AC99" w14:textId="77777777" w:rsidTr="000A329F">
        <w:trPr>
          <w:trHeight w:val="1149"/>
        </w:trPr>
        <w:tc>
          <w:tcPr>
            <w:tcW w:w="850" w:type="dxa"/>
          </w:tcPr>
          <w:p w14:paraId="667A9EC0" w14:textId="77777777" w:rsidR="000A329F" w:rsidRDefault="000A329F" w:rsidP="000A329F">
            <w:pPr>
              <w:pStyle w:val="TableParagraph"/>
              <w:rPr>
                <w:b/>
              </w:rPr>
            </w:pPr>
          </w:p>
          <w:p w14:paraId="0929067E" w14:textId="77777777" w:rsidR="000A329F" w:rsidRDefault="000A329F" w:rsidP="000A329F">
            <w:pPr>
              <w:pStyle w:val="TableParagraph"/>
              <w:spacing w:before="6"/>
              <w:rPr>
                <w:b/>
                <w:sz w:val="17"/>
              </w:rPr>
            </w:pPr>
          </w:p>
          <w:p w14:paraId="05EAC1FB" w14:textId="77777777" w:rsidR="000A329F" w:rsidRDefault="000A329F" w:rsidP="000A329F">
            <w:pPr>
              <w:pStyle w:val="TableParagraph"/>
              <w:spacing w:before="1"/>
              <w:ind w:left="107"/>
              <w:rPr>
                <w:b/>
                <w:sz w:val="20"/>
              </w:rPr>
            </w:pPr>
            <w:r>
              <w:rPr>
                <w:b/>
                <w:sz w:val="20"/>
              </w:rPr>
              <w:t>18</w:t>
            </w:r>
          </w:p>
        </w:tc>
        <w:tc>
          <w:tcPr>
            <w:tcW w:w="1985" w:type="dxa"/>
          </w:tcPr>
          <w:p w14:paraId="1A20621F" w14:textId="77777777" w:rsidR="000A329F" w:rsidRDefault="000A329F" w:rsidP="000A329F">
            <w:pPr>
              <w:pStyle w:val="TableParagraph"/>
              <w:rPr>
                <w:b/>
              </w:rPr>
            </w:pPr>
          </w:p>
          <w:p w14:paraId="676111FB" w14:textId="77777777" w:rsidR="000A329F" w:rsidRDefault="000A329F" w:rsidP="000A329F">
            <w:pPr>
              <w:pStyle w:val="TableParagraph"/>
              <w:spacing w:before="6"/>
              <w:rPr>
                <w:b/>
                <w:sz w:val="17"/>
              </w:rPr>
            </w:pPr>
          </w:p>
          <w:p w14:paraId="11FBB868" w14:textId="77777777" w:rsidR="000A329F" w:rsidRDefault="000A329F" w:rsidP="000A329F">
            <w:pPr>
              <w:pStyle w:val="TableParagraph"/>
              <w:spacing w:before="1"/>
              <w:ind w:left="110"/>
              <w:rPr>
                <w:b/>
                <w:sz w:val="20"/>
              </w:rPr>
            </w:pPr>
            <w:r>
              <w:rPr>
                <w:b/>
                <w:sz w:val="20"/>
              </w:rPr>
              <w:t>Daniel da Silva</w:t>
            </w:r>
          </w:p>
        </w:tc>
        <w:tc>
          <w:tcPr>
            <w:tcW w:w="2839" w:type="dxa"/>
            <w:gridSpan w:val="2"/>
          </w:tcPr>
          <w:p w14:paraId="00DE28AE" w14:textId="77777777" w:rsidR="000A329F" w:rsidRPr="000A329F" w:rsidRDefault="000A329F" w:rsidP="000A329F">
            <w:pPr>
              <w:pStyle w:val="TableParagraph"/>
              <w:tabs>
                <w:tab w:val="left" w:pos="1926"/>
              </w:tabs>
              <w:ind w:left="110" w:right="102"/>
              <w:rPr>
                <w:sz w:val="20"/>
                <w:lang w:val="fr-FR"/>
              </w:rPr>
            </w:pPr>
            <w:r w:rsidRPr="000A329F">
              <w:rPr>
                <w:sz w:val="20"/>
                <w:lang w:val="fr-FR"/>
              </w:rPr>
              <w:t>Médecine</w:t>
            </w:r>
            <w:r w:rsidRPr="000A329F">
              <w:rPr>
                <w:sz w:val="20"/>
                <w:lang w:val="fr-FR"/>
              </w:rPr>
              <w:tab/>
            </w:r>
            <w:r w:rsidRPr="000A329F">
              <w:rPr>
                <w:spacing w:val="-1"/>
                <w:sz w:val="20"/>
                <w:lang w:val="fr-FR"/>
              </w:rPr>
              <w:t xml:space="preserve">Intensive </w:t>
            </w:r>
            <w:r w:rsidRPr="000A329F">
              <w:rPr>
                <w:sz w:val="20"/>
                <w:lang w:val="fr-FR"/>
              </w:rPr>
              <w:t>Réanimation</w:t>
            </w:r>
          </w:p>
          <w:p w14:paraId="65CB45D8" w14:textId="77777777" w:rsidR="000A329F" w:rsidRPr="000A329F" w:rsidRDefault="000A329F" w:rsidP="000A329F">
            <w:pPr>
              <w:pStyle w:val="TableParagraph"/>
              <w:ind w:left="110"/>
              <w:rPr>
                <w:sz w:val="20"/>
                <w:lang w:val="fr-FR"/>
              </w:rPr>
            </w:pPr>
            <w:r w:rsidRPr="000A329F">
              <w:rPr>
                <w:sz w:val="20"/>
                <w:lang w:val="fr-FR"/>
              </w:rPr>
              <w:t>Centre Hospitalier de Saint- Denis</w:t>
            </w:r>
          </w:p>
          <w:p w14:paraId="424356DF" w14:textId="77777777" w:rsidR="000A329F" w:rsidRDefault="000A329F" w:rsidP="000A329F">
            <w:pPr>
              <w:pStyle w:val="TableParagraph"/>
              <w:spacing w:line="211" w:lineRule="exact"/>
              <w:ind w:left="110"/>
              <w:rPr>
                <w:b/>
                <w:sz w:val="20"/>
              </w:rPr>
            </w:pPr>
            <w:r>
              <w:rPr>
                <w:b/>
                <w:sz w:val="20"/>
              </w:rPr>
              <w:t>SAINT-DENIS</w:t>
            </w:r>
          </w:p>
        </w:tc>
        <w:tc>
          <w:tcPr>
            <w:tcW w:w="2836" w:type="dxa"/>
          </w:tcPr>
          <w:p w14:paraId="2C68816E" w14:textId="77777777" w:rsidR="000A329F" w:rsidRDefault="000A329F" w:rsidP="000A329F">
            <w:pPr>
              <w:pStyle w:val="TableParagraph"/>
              <w:rPr>
                <w:b/>
              </w:rPr>
            </w:pPr>
          </w:p>
          <w:p w14:paraId="403A1953" w14:textId="77777777" w:rsidR="000A329F" w:rsidRDefault="000A329F" w:rsidP="000A329F">
            <w:pPr>
              <w:pStyle w:val="TableParagraph"/>
              <w:spacing w:before="9"/>
              <w:rPr>
                <w:b/>
                <w:sz w:val="17"/>
              </w:rPr>
            </w:pPr>
          </w:p>
          <w:p w14:paraId="0FEA601E" w14:textId="77777777" w:rsidR="000A329F" w:rsidRDefault="000A329F" w:rsidP="000A329F">
            <w:pPr>
              <w:pStyle w:val="TableParagraph"/>
              <w:ind w:left="106"/>
              <w:rPr>
                <w:sz w:val="20"/>
              </w:rPr>
            </w:pPr>
            <w:hyperlink r:id="rId36">
              <w:r>
                <w:rPr>
                  <w:sz w:val="20"/>
                  <w:u w:val="single"/>
                </w:rPr>
                <w:t>daniel.silva@ch-stdenis.fr</w:t>
              </w:r>
            </w:hyperlink>
          </w:p>
        </w:tc>
        <w:tc>
          <w:tcPr>
            <w:tcW w:w="1983" w:type="dxa"/>
          </w:tcPr>
          <w:p w14:paraId="2D762602" w14:textId="77777777" w:rsidR="000A329F" w:rsidRDefault="000A329F" w:rsidP="000A329F">
            <w:pPr>
              <w:pStyle w:val="TableParagraph"/>
              <w:rPr>
                <w:b/>
              </w:rPr>
            </w:pPr>
          </w:p>
          <w:p w14:paraId="289CDCAA" w14:textId="77777777" w:rsidR="000A329F" w:rsidRDefault="000A329F" w:rsidP="000A329F">
            <w:pPr>
              <w:pStyle w:val="TableParagraph"/>
              <w:spacing w:before="9"/>
              <w:rPr>
                <w:b/>
                <w:sz w:val="17"/>
              </w:rPr>
            </w:pPr>
          </w:p>
          <w:p w14:paraId="24CA399B" w14:textId="77777777" w:rsidR="000A329F" w:rsidRDefault="000A329F" w:rsidP="000A329F">
            <w:pPr>
              <w:pStyle w:val="TableParagraph"/>
              <w:ind w:left="160"/>
              <w:rPr>
                <w:sz w:val="20"/>
              </w:rPr>
            </w:pPr>
            <w:r>
              <w:rPr>
                <w:sz w:val="20"/>
              </w:rPr>
              <w:t>01 42 35 61 07</w:t>
            </w:r>
          </w:p>
        </w:tc>
      </w:tr>
      <w:tr w:rsidR="000A329F" w14:paraId="33C9ECD4" w14:textId="77777777" w:rsidTr="000A329F">
        <w:trPr>
          <w:trHeight w:val="691"/>
        </w:trPr>
        <w:tc>
          <w:tcPr>
            <w:tcW w:w="850" w:type="dxa"/>
            <w:shd w:val="clear" w:color="auto" w:fill="F1F1F1"/>
          </w:tcPr>
          <w:p w14:paraId="03BA59C1" w14:textId="77777777" w:rsidR="000A329F" w:rsidRDefault="000A329F" w:rsidP="000A329F">
            <w:pPr>
              <w:pStyle w:val="TableParagraph"/>
              <w:spacing w:before="7"/>
              <w:rPr>
                <w:b/>
                <w:sz w:val="19"/>
              </w:rPr>
            </w:pPr>
          </w:p>
          <w:p w14:paraId="1F11F172" w14:textId="77777777" w:rsidR="000A329F" w:rsidRDefault="000A329F" w:rsidP="000A329F">
            <w:pPr>
              <w:pStyle w:val="TableParagraph"/>
              <w:ind w:left="107"/>
              <w:rPr>
                <w:b/>
                <w:sz w:val="20"/>
              </w:rPr>
            </w:pPr>
            <w:r>
              <w:rPr>
                <w:b/>
                <w:sz w:val="20"/>
              </w:rPr>
              <w:t>19</w:t>
            </w:r>
          </w:p>
        </w:tc>
        <w:tc>
          <w:tcPr>
            <w:tcW w:w="1985" w:type="dxa"/>
            <w:shd w:val="clear" w:color="auto" w:fill="F1F1F1"/>
          </w:tcPr>
          <w:p w14:paraId="0E685BF6" w14:textId="77777777" w:rsidR="000A329F" w:rsidRDefault="000A329F" w:rsidP="000A329F">
            <w:pPr>
              <w:pStyle w:val="TableParagraph"/>
              <w:spacing w:before="7"/>
              <w:rPr>
                <w:b/>
                <w:sz w:val="19"/>
              </w:rPr>
            </w:pPr>
          </w:p>
          <w:p w14:paraId="549CB306" w14:textId="77777777" w:rsidR="000A329F" w:rsidRDefault="000A329F" w:rsidP="000A329F">
            <w:pPr>
              <w:pStyle w:val="TableParagraph"/>
              <w:ind w:left="110"/>
              <w:rPr>
                <w:b/>
                <w:sz w:val="20"/>
              </w:rPr>
            </w:pPr>
            <w:proofErr w:type="spellStart"/>
            <w:r>
              <w:rPr>
                <w:b/>
                <w:sz w:val="20"/>
              </w:rPr>
              <w:t>Jérome</w:t>
            </w:r>
            <w:proofErr w:type="spellEnd"/>
            <w:r>
              <w:rPr>
                <w:b/>
                <w:sz w:val="20"/>
              </w:rPr>
              <w:t xml:space="preserve"> </w:t>
            </w:r>
            <w:proofErr w:type="spellStart"/>
            <w:r>
              <w:rPr>
                <w:b/>
                <w:sz w:val="20"/>
              </w:rPr>
              <w:t>Devaquet</w:t>
            </w:r>
            <w:proofErr w:type="spellEnd"/>
          </w:p>
        </w:tc>
        <w:tc>
          <w:tcPr>
            <w:tcW w:w="1518" w:type="dxa"/>
            <w:tcBorders>
              <w:right w:val="nil"/>
            </w:tcBorders>
            <w:shd w:val="clear" w:color="auto" w:fill="F1F1F1"/>
          </w:tcPr>
          <w:p w14:paraId="1A8CD209" w14:textId="77777777" w:rsidR="000A329F" w:rsidRPr="000A329F" w:rsidRDefault="000A329F" w:rsidP="000A329F">
            <w:pPr>
              <w:pStyle w:val="TableParagraph"/>
              <w:tabs>
                <w:tab w:val="left" w:pos="1117"/>
              </w:tabs>
              <w:ind w:left="110" w:right="171"/>
              <w:rPr>
                <w:sz w:val="20"/>
                <w:lang w:val="fr-FR"/>
              </w:rPr>
            </w:pPr>
            <w:r w:rsidRPr="000A329F">
              <w:rPr>
                <w:sz w:val="20"/>
                <w:lang w:val="fr-FR"/>
              </w:rPr>
              <w:t>Service</w:t>
            </w:r>
            <w:r w:rsidRPr="000A329F">
              <w:rPr>
                <w:sz w:val="20"/>
                <w:lang w:val="fr-FR"/>
              </w:rPr>
              <w:tab/>
            </w:r>
            <w:r w:rsidRPr="000A329F">
              <w:rPr>
                <w:spacing w:val="-9"/>
                <w:sz w:val="20"/>
                <w:lang w:val="fr-FR"/>
              </w:rPr>
              <w:t xml:space="preserve">de </w:t>
            </w:r>
            <w:r w:rsidRPr="000A329F">
              <w:rPr>
                <w:sz w:val="20"/>
                <w:lang w:val="fr-FR"/>
              </w:rPr>
              <w:t>Hôpital</w:t>
            </w:r>
            <w:r w:rsidRPr="000A329F">
              <w:rPr>
                <w:spacing w:val="-1"/>
                <w:sz w:val="20"/>
                <w:lang w:val="fr-FR"/>
              </w:rPr>
              <w:t xml:space="preserve"> </w:t>
            </w:r>
            <w:r w:rsidRPr="000A329F">
              <w:rPr>
                <w:sz w:val="20"/>
                <w:lang w:val="fr-FR"/>
              </w:rPr>
              <w:t>Foch</w:t>
            </w:r>
          </w:p>
          <w:p w14:paraId="2762697B" w14:textId="77777777" w:rsidR="000A329F" w:rsidRPr="000A329F" w:rsidRDefault="000A329F" w:rsidP="000A329F">
            <w:pPr>
              <w:pStyle w:val="TableParagraph"/>
              <w:spacing w:line="214" w:lineRule="exact"/>
              <w:ind w:left="110"/>
              <w:rPr>
                <w:b/>
                <w:sz w:val="20"/>
                <w:lang w:val="fr-FR"/>
              </w:rPr>
            </w:pPr>
            <w:r w:rsidRPr="000A329F">
              <w:rPr>
                <w:b/>
                <w:sz w:val="20"/>
                <w:lang w:val="fr-FR"/>
              </w:rPr>
              <w:t>SURESNES</w:t>
            </w:r>
          </w:p>
        </w:tc>
        <w:tc>
          <w:tcPr>
            <w:tcW w:w="1321" w:type="dxa"/>
            <w:tcBorders>
              <w:left w:val="nil"/>
            </w:tcBorders>
            <w:shd w:val="clear" w:color="auto" w:fill="F1F1F1"/>
          </w:tcPr>
          <w:p w14:paraId="05754EBB" w14:textId="77777777" w:rsidR="000A329F" w:rsidRDefault="000A329F" w:rsidP="000A329F">
            <w:pPr>
              <w:pStyle w:val="TableParagraph"/>
              <w:spacing w:line="227" w:lineRule="exact"/>
              <w:ind w:left="94" w:right="28"/>
              <w:jc w:val="center"/>
              <w:rPr>
                <w:sz w:val="20"/>
              </w:rPr>
            </w:pPr>
            <w:proofErr w:type="spellStart"/>
            <w:r>
              <w:rPr>
                <w:sz w:val="20"/>
              </w:rPr>
              <w:t>réanimation</w:t>
            </w:r>
            <w:proofErr w:type="spellEnd"/>
          </w:p>
        </w:tc>
        <w:tc>
          <w:tcPr>
            <w:tcW w:w="2836" w:type="dxa"/>
            <w:shd w:val="clear" w:color="auto" w:fill="F1F1F1"/>
          </w:tcPr>
          <w:p w14:paraId="005A1482" w14:textId="77777777" w:rsidR="000A329F" w:rsidRDefault="000A329F" w:rsidP="000A329F">
            <w:pPr>
              <w:pStyle w:val="TableParagraph"/>
              <w:spacing w:before="9"/>
              <w:rPr>
                <w:b/>
                <w:sz w:val="19"/>
              </w:rPr>
            </w:pPr>
          </w:p>
          <w:p w14:paraId="1AD17806" w14:textId="77777777" w:rsidR="000A329F" w:rsidRDefault="000A329F" w:rsidP="000A329F">
            <w:pPr>
              <w:pStyle w:val="TableParagraph"/>
              <w:ind w:left="106"/>
              <w:rPr>
                <w:sz w:val="20"/>
              </w:rPr>
            </w:pPr>
            <w:hyperlink r:id="rId37">
              <w:r>
                <w:rPr>
                  <w:sz w:val="20"/>
                  <w:u w:val="single"/>
                </w:rPr>
                <w:t>j.devaquet@hopital-foch.org</w:t>
              </w:r>
            </w:hyperlink>
          </w:p>
        </w:tc>
        <w:tc>
          <w:tcPr>
            <w:tcW w:w="1983" w:type="dxa"/>
            <w:shd w:val="clear" w:color="auto" w:fill="F1F1F1"/>
          </w:tcPr>
          <w:p w14:paraId="70F64BE1" w14:textId="77777777" w:rsidR="000A329F" w:rsidRDefault="000A329F" w:rsidP="000A329F">
            <w:pPr>
              <w:pStyle w:val="TableParagraph"/>
              <w:spacing w:before="112"/>
              <w:ind w:left="105"/>
              <w:rPr>
                <w:sz w:val="20"/>
              </w:rPr>
            </w:pPr>
            <w:r>
              <w:rPr>
                <w:sz w:val="20"/>
              </w:rPr>
              <w:t>01 46 25 23 16</w:t>
            </w:r>
          </w:p>
        </w:tc>
      </w:tr>
    </w:tbl>
    <w:p w14:paraId="648F3EAE" w14:textId="77777777" w:rsidR="000A329F" w:rsidRDefault="000A329F" w:rsidP="000A329F">
      <w:pPr>
        <w:rPr>
          <w:sz w:val="20"/>
        </w:rPr>
        <w:sectPr w:rsidR="000A329F">
          <w:pgSz w:w="11910" w:h="16840"/>
          <w:pgMar w:top="1260" w:right="160" w:bottom="840" w:left="520" w:header="0" w:footer="648" w:gutter="0"/>
          <w:cols w:space="720"/>
        </w:sectPr>
      </w:pPr>
    </w:p>
    <w:p w14:paraId="666485DB"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64" w:line="240" w:lineRule="auto"/>
      </w:pPr>
      <w:bookmarkStart w:id="221" w:name="_bookmark129"/>
      <w:bookmarkStart w:id="222" w:name="_Toc195961721"/>
      <w:bookmarkEnd w:id="221"/>
      <w:r>
        <w:lastRenderedPageBreak/>
        <w:t xml:space="preserve">Formulaire de notification des </w:t>
      </w:r>
      <w:proofErr w:type="spellStart"/>
      <w:r>
        <w:t>Evenements</w:t>
      </w:r>
      <w:proofErr w:type="spellEnd"/>
      <w:r>
        <w:t xml:space="preserve"> </w:t>
      </w:r>
      <w:proofErr w:type="spellStart"/>
      <w:r>
        <w:t>Indesirables</w:t>
      </w:r>
      <w:proofErr w:type="spellEnd"/>
      <w:r>
        <w:rPr>
          <w:spacing w:val="-11"/>
        </w:rPr>
        <w:t xml:space="preserve"> </w:t>
      </w:r>
      <w:r>
        <w:t>Graves</w:t>
      </w:r>
      <w:bookmarkEnd w:id="222"/>
    </w:p>
    <w:p w14:paraId="39700AEF" w14:textId="77777777" w:rsidR="000A329F" w:rsidRDefault="000A329F" w:rsidP="000A329F">
      <w:pPr>
        <w:pStyle w:val="Corpsdetexte"/>
        <w:rPr>
          <w:b/>
          <w:sz w:val="20"/>
        </w:rPr>
      </w:pPr>
    </w:p>
    <w:p w14:paraId="1A604DA4" w14:textId="77777777" w:rsidR="000A329F" w:rsidRDefault="000A329F" w:rsidP="000A329F">
      <w:pPr>
        <w:pStyle w:val="Corpsdetexte"/>
        <w:rPr>
          <w:b/>
          <w:sz w:val="20"/>
        </w:rPr>
      </w:pPr>
    </w:p>
    <w:p w14:paraId="7B8F45BF" w14:textId="77777777" w:rsidR="000A329F" w:rsidRDefault="000A329F" w:rsidP="000A329F">
      <w:pPr>
        <w:pStyle w:val="Corpsdetexte"/>
        <w:spacing w:before="9"/>
        <w:rPr>
          <w:b/>
          <w:sz w:val="27"/>
        </w:rPr>
      </w:pPr>
      <w:r>
        <w:rPr>
          <w:noProof/>
          <w:lang w:bidi="ar-SA"/>
        </w:rPr>
        <w:drawing>
          <wp:anchor distT="0" distB="0" distL="0" distR="0" simplePos="0" relativeHeight="251660288" behindDoc="0" locked="0" layoutInCell="1" allowOverlap="1" wp14:anchorId="3394B542" wp14:editId="6AFA80E9">
            <wp:simplePos x="0" y="0"/>
            <wp:positionH relativeFrom="page">
              <wp:posOffset>976198</wp:posOffset>
            </wp:positionH>
            <wp:positionV relativeFrom="paragraph">
              <wp:posOffset>228000</wp:posOffset>
            </wp:positionV>
            <wp:extent cx="5589379" cy="7920990"/>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38" cstate="print"/>
                    <a:stretch>
                      <a:fillRect/>
                    </a:stretch>
                  </pic:blipFill>
                  <pic:spPr>
                    <a:xfrm>
                      <a:off x="0" y="0"/>
                      <a:ext cx="5589379" cy="7920990"/>
                    </a:xfrm>
                    <a:prstGeom prst="rect">
                      <a:avLst/>
                    </a:prstGeom>
                  </pic:spPr>
                </pic:pic>
              </a:graphicData>
            </a:graphic>
          </wp:anchor>
        </w:drawing>
      </w:r>
    </w:p>
    <w:p w14:paraId="4273A0EE" w14:textId="77777777" w:rsidR="000A329F" w:rsidRDefault="000A329F" w:rsidP="000A329F">
      <w:pPr>
        <w:rPr>
          <w:sz w:val="27"/>
        </w:rPr>
        <w:sectPr w:rsidR="000A329F">
          <w:pgSz w:w="11910" w:h="16840"/>
          <w:pgMar w:top="1540" w:right="160" w:bottom="840" w:left="520" w:header="0" w:footer="648" w:gutter="0"/>
          <w:cols w:space="720"/>
        </w:sectPr>
      </w:pPr>
    </w:p>
    <w:p w14:paraId="68F19DB4" w14:textId="77777777" w:rsidR="000A329F" w:rsidRDefault="000A329F" w:rsidP="000A329F">
      <w:pPr>
        <w:pStyle w:val="Corpsdetexte"/>
        <w:ind w:left="897"/>
        <w:rPr>
          <w:sz w:val="20"/>
        </w:rPr>
      </w:pPr>
      <w:r>
        <w:rPr>
          <w:noProof/>
          <w:sz w:val="20"/>
          <w:lang w:bidi="ar-SA"/>
        </w:rPr>
        <w:lastRenderedPageBreak/>
        <w:drawing>
          <wp:inline distT="0" distB="0" distL="0" distR="0" wp14:anchorId="273065FA" wp14:editId="06C50110">
            <wp:extent cx="5794789" cy="8153400"/>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39" cstate="print"/>
                    <a:stretch>
                      <a:fillRect/>
                    </a:stretch>
                  </pic:blipFill>
                  <pic:spPr>
                    <a:xfrm>
                      <a:off x="0" y="0"/>
                      <a:ext cx="5794789" cy="8153400"/>
                    </a:xfrm>
                    <a:prstGeom prst="rect">
                      <a:avLst/>
                    </a:prstGeom>
                  </pic:spPr>
                </pic:pic>
              </a:graphicData>
            </a:graphic>
          </wp:inline>
        </w:drawing>
      </w:r>
    </w:p>
    <w:p w14:paraId="183BFB07" w14:textId="77777777" w:rsidR="000A329F" w:rsidRDefault="000A329F" w:rsidP="000A329F">
      <w:pPr>
        <w:rPr>
          <w:sz w:val="20"/>
        </w:rPr>
        <w:sectPr w:rsidR="000A329F">
          <w:pgSz w:w="11910" w:h="16840"/>
          <w:pgMar w:top="1500" w:right="160" w:bottom="840" w:left="520" w:header="0" w:footer="648" w:gutter="0"/>
          <w:cols w:space="720"/>
        </w:sectPr>
      </w:pPr>
    </w:p>
    <w:p w14:paraId="5019FFF4" w14:textId="77777777" w:rsidR="000A329F" w:rsidRDefault="000A329F" w:rsidP="000A329F">
      <w:pPr>
        <w:pStyle w:val="Corpsdetexte"/>
        <w:ind w:left="897"/>
        <w:rPr>
          <w:sz w:val="20"/>
        </w:rPr>
      </w:pPr>
      <w:r>
        <w:rPr>
          <w:noProof/>
          <w:sz w:val="20"/>
          <w:lang w:bidi="ar-SA"/>
        </w:rPr>
        <w:lastRenderedPageBreak/>
        <w:drawing>
          <wp:inline distT="0" distB="0" distL="0" distR="0" wp14:anchorId="4EC6831A" wp14:editId="30A05071">
            <wp:extent cx="5869592" cy="8229600"/>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40" cstate="print"/>
                    <a:stretch>
                      <a:fillRect/>
                    </a:stretch>
                  </pic:blipFill>
                  <pic:spPr>
                    <a:xfrm>
                      <a:off x="0" y="0"/>
                      <a:ext cx="5869592" cy="8229600"/>
                    </a:xfrm>
                    <a:prstGeom prst="rect">
                      <a:avLst/>
                    </a:prstGeom>
                  </pic:spPr>
                </pic:pic>
              </a:graphicData>
            </a:graphic>
          </wp:inline>
        </w:drawing>
      </w:r>
    </w:p>
    <w:p w14:paraId="107D0744" w14:textId="77777777" w:rsidR="000A329F" w:rsidRDefault="000A329F" w:rsidP="000A329F">
      <w:pPr>
        <w:rPr>
          <w:sz w:val="20"/>
        </w:rPr>
        <w:sectPr w:rsidR="000A329F">
          <w:pgSz w:w="11910" w:h="16840"/>
          <w:pgMar w:top="1500" w:right="160" w:bottom="840" w:left="520" w:header="0" w:footer="648" w:gutter="0"/>
          <w:cols w:space="720"/>
        </w:sectPr>
      </w:pPr>
    </w:p>
    <w:p w14:paraId="278C6417" w14:textId="77777777" w:rsidR="000A329F" w:rsidRDefault="000A329F" w:rsidP="000A329F">
      <w:pPr>
        <w:pStyle w:val="Paragraphedeliste"/>
        <w:numPr>
          <w:ilvl w:val="1"/>
          <w:numId w:val="56"/>
        </w:numPr>
        <w:tabs>
          <w:tab w:val="left" w:pos="1889"/>
          <w:tab w:val="left" w:pos="1890"/>
        </w:tabs>
        <w:spacing w:before="79"/>
        <w:rPr>
          <w:b/>
        </w:rPr>
      </w:pPr>
      <w:bookmarkStart w:id="223" w:name="_bookmark130"/>
      <w:bookmarkEnd w:id="223"/>
      <w:r>
        <w:rPr>
          <w:b/>
        </w:rPr>
        <w:lastRenderedPageBreak/>
        <w:t>Formulaire de suivi de</w:t>
      </w:r>
      <w:r>
        <w:rPr>
          <w:b/>
          <w:spacing w:val="-2"/>
        </w:rPr>
        <w:t xml:space="preserve"> </w:t>
      </w:r>
      <w:r>
        <w:rPr>
          <w:b/>
        </w:rPr>
        <w:t>grossesse</w:t>
      </w:r>
    </w:p>
    <w:p w14:paraId="4FE89C86" w14:textId="77777777" w:rsidR="000A329F" w:rsidRDefault="000A329F" w:rsidP="000A329F">
      <w:pPr>
        <w:pStyle w:val="Corpsdetexte"/>
        <w:rPr>
          <w:b/>
          <w:sz w:val="20"/>
        </w:rPr>
      </w:pPr>
    </w:p>
    <w:p w14:paraId="29C9962D" w14:textId="77777777" w:rsidR="000A329F" w:rsidRDefault="000A329F" w:rsidP="000A329F">
      <w:pPr>
        <w:pStyle w:val="Corpsdetexte"/>
        <w:rPr>
          <w:b/>
          <w:sz w:val="20"/>
        </w:rPr>
      </w:pPr>
    </w:p>
    <w:p w14:paraId="3592F97D" w14:textId="77777777" w:rsidR="000A329F" w:rsidRDefault="000A329F" w:rsidP="000A329F">
      <w:pPr>
        <w:pStyle w:val="Corpsdetexte"/>
        <w:rPr>
          <w:b/>
          <w:sz w:val="20"/>
        </w:rPr>
      </w:pPr>
    </w:p>
    <w:p w14:paraId="627A12A4" w14:textId="77777777" w:rsidR="000A329F" w:rsidRDefault="000A329F" w:rsidP="000A329F">
      <w:pPr>
        <w:pStyle w:val="Corpsdetexte"/>
        <w:rPr>
          <w:b/>
          <w:sz w:val="20"/>
        </w:rPr>
      </w:pPr>
    </w:p>
    <w:p w14:paraId="0029FC71" w14:textId="77777777" w:rsidR="000A329F" w:rsidRDefault="000A329F" w:rsidP="000A329F">
      <w:pPr>
        <w:pStyle w:val="Corpsdetexte"/>
        <w:spacing w:before="2"/>
        <w:rPr>
          <w:b/>
          <w:sz w:val="11"/>
        </w:rPr>
      </w:pPr>
      <w:r>
        <w:rPr>
          <w:noProof/>
          <w:lang w:bidi="ar-SA"/>
        </w:rPr>
        <w:drawing>
          <wp:anchor distT="0" distB="0" distL="0" distR="0" simplePos="0" relativeHeight="251661312" behindDoc="0" locked="0" layoutInCell="1" allowOverlap="1" wp14:anchorId="113ACA48" wp14:editId="176EEDB9">
            <wp:simplePos x="0" y="0"/>
            <wp:positionH relativeFrom="page">
              <wp:posOffset>976106</wp:posOffset>
            </wp:positionH>
            <wp:positionV relativeFrom="paragraph">
              <wp:posOffset>106586</wp:posOffset>
            </wp:positionV>
            <wp:extent cx="5733921" cy="7845552"/>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41" cstate="print"/>
                    <a:stretch>
                      <a:fillRect/>
                    </a:stretch>
                  </pic:blipFill>
                  <pic:spPr>
                    <a:xfrm>
                      <a:off x="0" y="0"/>
                      <a:ext cx="5733921" cy="7845552"/>
                    </a:xfrm>
                    <a:prstGeom prst="rect">
                      <a:avLst/>
                    </a:prstGeom>
                  </pic:spPr>
                </pic:pic>
              </a:graphicData>
            </a:graphic>
          </wp:anchor>
        </w:drawing>
      </w:r>
    </w:p>
    <w:p w14:paraId="65C62CE0" w14:textId="77777777" w:rsidR="000A329F" w:rsidRDefault="000A329F" w:rsidP="000A329F">
      <w:pPr>
        <w:rPr>
          <w:sz w:val="11"/>
        </w:rPr>
        <w:sectPr w:rsidR="000A329F">
          <w:pgSz w:w="11910" w:h="16840"/>
          <w:pgMar w:top="1340" w:right="160" w:bottom="840" w:left="520" w:header="0" w:footer="648" w:gutter="0"/>
          <w:cols w:space="720"/>
        </w:sectPr>
      </w:pPr>
    </w:p>
    <w:p w14:paraId="7EB4858F" w14:textId="77777777" w:rsidR="000A329F" w:rsidRDefault="000A329F" w:rsidP="000A329F">
      <w:pPr>
        <w:pStyle w:val="Corpsdetexte"/>
        <w:spacing w:before="5"/>
        <w:rPr>
          <w:b/>
          <w:sz w:val="3"/>
        </w:rPr>
      </w:pPr>
    </w:p>
    <w:p w14:paraId="6E74B4A9" w14:textId="77777777" w:rsidR="000A329F" w:rsidRDefault="000A329F" w:rsidP="000A329F">
      <w:pPr>
        <w:pStyle w:val="Corpsdetexte"/>
        <w:ind w:left="897"/>
        <w:rPr>
          <w:sz w:val="20"/>
        </w:rPr>
      </w:pPr>
      <w:r>
        <w:rPr>
          <w:noProof/>
          <w:sz w:val="20"/>
          <w:lang w:bidi="ar-SA"/>
        </w:rPr>
        <w:drawing>
          <wp:inline distT="0" distB="0" distL="0" distR="0" wp14:anchorId="15A28337" wp14:editId="16908084">
            <wp:extent cx="5811038" cy="8071865"/>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42" cstate="print"/>
                    <a:stretch>
                      <a:fillRect/>
                    </a:stretch>
                  </pic:blipFill>
                  <pic:spPr>
                    <a:xfrm>
                      <a:off x="0" y="0"/>
                      <a:ext cx="5811038" cy="8071865"/>
                    </a:xfrm>
                    <a:prstGeom prst="rect">
                      <a:avLst/>
                    </a:prstGeom>
                  </pic:spPr>
                </pic:pic>
              </a:graphicData>
            </a:graphic>
          </wp:inline>
        </w:drawing>
      </w:r>
    </w:p>
    <w:p w14:paraId="0E439F06" w14:textId="77777777" w:rsidR="000A329F" w:rsidRDefault="000A329F" w:rsidP="000A329F">
      <w:pPr>
        <w:rPr>
          <w:sz w:val="20"/>
        </w:rPr>
        <w:sectPr w:rsidR="000A329F">
          <w:pgSz w:w="11910" w:h="16840"/>
          <w:pgMar w:top="1580" w:right="160" w:bottom="840" w:left="520" w:header="0" w:footer="648" w:gutter="0"/>
          <w:cols w:space="720"/>
        </w:sectPr>
      </w:pPr>
    </w:p>
    <w:p w14:paraId="533864BF" w14:textId="77777777" w:rsidR="000A329F" w:rsidRDefault="000A329F" w:rsidP="000A329F">
      <w:pPr>
        <w:pStyle w:val="Corpsdetexte"/>
        <w:spacing w:before="4"/>
        <w:rPr>
          <w:b/>
        </w:rPr>
      </w:pPr>
    </w:p>
    <w:p w14:paraId="357DDCBD" w14:textId="77777777" w:rsidR="000A329F" w:rsidRDefault="000A329F" w:rsidP="000A329F">
      <w:pPr>
        <w:pStyle w:val="Paragraphedeliste"/>
        <w:numPr>
          <w:ilvl w:val="1"/>
          <w:numId w:val="56"/>
        </w:numPr>
        <w:tabs>
          <w:tab w:val="left" w:pos="1889"/>
          <w:tab w:val="left" w:pos="1890"/>
        </w:tabs>
        <w:spacing w:before="94"/>
        <w:rPr>
          <w:b/>
        </w:rPr>
      </w:pPr>
      <w:bookmarkStart w:id="224" w:name="_bookmark131"/>
      <w:bookmarkEnd w:id="224"/>
      <w:r>
        <w:rPr>
          <w:b/>
        </w:rPr>
        <w:t>Brochure</w:t>
      </w:r>
      <w:r>
        <w:rPr>
          <w:b/>
          <w:spacing w:val="-3"/>
        </w:rPr>
        <w:t xml:space="preserve"> </w:t>
      </w:r>
      <w:r>
        <w:rPr>
          <w:b/>
        </w:rPr>
        <w:t>Investigateur</w:t>
      </w:r>
    </w:p>
    <w:p w14:paraId="388A00F9" w14:textId="77777777" w:rsidR="000A329F" w:rsidRDefault="000A329F" w:rsidP="000A329F">
      <w:pPr>
        <w:pStyle w:val="Corpsdetexte"/>
        <w:rPr>
          <w:b/>
          <w:sz w:val="24"/>
        </w:rPr>
      </w:pPr>
    </w:p>
    <w:p w14:paraId="215420C8" w14:textId="77777777" w:rsidR="000A329F" w:rsidRDefault="000A329F" w:rsidP="000A329F">
      <w:pPr>
        <w:pStyle w:val="Corpsdetexte"/>
        <w:spacing w:before="207"/>
        <w:ind w:left="896"/>
      </w:pPr>
      <w:r>
        <w:t>Document séparé</w:t>
      </w:r>
    </w:p>
    <w:p w14:paraId="337A67B5" w14:textId="77777777" w:rsidR="000A329F" w:rsidRDefault="000A329F" w:rsidP="000A329F">
      <w:pPr>
        <w:pStyle w:val="Corpsdetexte"/>
        <w:rPr>
          <w:sz w:val="24"/>
        </w:rPr>
      </w:pPr>
    </w:p>
    <w:p w14:paraId="79E9566E" w14:textId="77777777" w:rsidR="000A329F" w:rsidRDefault="000A329F" w:rsidP="000A329F">
      <w:pPr>
        <w:pStyle w:val="Corpsdetexte"/>
        <w:spacing w:before="4"/>
        <w:rPr>
          <w:sz w:val="28"/>
        </w:rPr>
      </w:pPr>
    </w:p>
    <w:p w14:paraId="07A5A556" w14:textId="77777777" w:rsidR="000A329F" w:rsidRDefault="000A329F" w:rsidP="000A329F">
      <w:pPr>
        <w:pStyle w:val="Titre1"/>
        <w:keepNext w:val="0"/>
        <w:keepLines w:val="0"/>
        <w:widowControl w:val="0"/>
        <w:numPr>
          <w:ilvl w:val="1"/>
          <w:numId w:val="56"/>
        </w:numPr>
        <w:tabs>
          <w:tab w:val="left" w:pos="1889"/>
          <w:tab w:val="left" w:pos="1890"/>
        </w:tabs>
        <w:autoSpaceDE w:val="0"/>
        <w:autoSpaceDN w:val="0"/>
        <w:spacing w:before="0" w:line="240" w:lineRule="auto"/>
      </w:pPr>
      <w:bookmarkStart w:id="225" w:name="_bookmark132"/>
      <w:bookmarkStart w:id="226" w:name="_Toc195961722"/>
      <w:bookmarkEnd w:id="225"/>
      <w:r>
        <w:t>Scores</w:t>
      </w:r>
      <w:bookmarkEnd w:id="226"/>
    </w:p>
    <w:p w14:paraId="78C492F4" w14:textId="77777777" w:rsidR="000A329F" w:rsidRDefault="000A329F" w:rsidP="000A329F">
      <w:pPr>
        <w:pStyle w:val="Corpsdetexte"/>
        <w:rPr>
          <w:b/>
          <w:sz w:val="24"/>
        </w:rPr>
      </w:pPr>
    </w:p>
    <w:p w14:paraId="28469C1E" w14:textId="77777777" w:rsidR="000A329F" w:rsidRDefault="000A329F" w:rsidP="000A329F">
      <w:pPr>
        <w:pStyle w:val="Corpsdetexte"/>
        <w:spacing w:before="6"/>
        <w:rPr>
          <w:b/>
          <w:sz w:val="28"/>
        </w:rPr>
      </w:pPr>
    </w:p>
    <w:p w14:paraId="37DFFFF1" w14:textId="77777777" w:rsidR="000A329F" w:rsidRDefault="000A329F" w:rsidP="000A329F">
      <w:pPr>
        <w:pStyle w:val="Paragraphedeliste"/>
        <w:numPr>
          <w:ilvl w:val="2"/>
          <w:numId w:val="12"/>
        </w:numPr>
        <w:tabs>
          <w:tab w:val="left" w:pos="1605"/>
        </w:tabs>
        <w:ind w:hanging="709"/>
        <w:jc w:val="left"/>
        <w:rPr>
          <w:i/>
        </w:rPr>
      </w:pPr>
      <w:bookmarkStart w:id="227" w:name="_bookmark133"/>
      <w:bookmarkEnd w:id="227"/>
      <w:r>
        <w:rPr>
          <w:i/>
          <w:u w:val="single"/>
        </w:rPr>
        <w:t>Score de</w:t>
      </w:r>
      <w:r>
        <w:rPr>
          <w:i/>
          <w:spacing w:val="-2"/>
          <w:u w:val="single"/>
        </w:rPr>
        <w:t xml:space="preserve"> </w:t>
      </w:r>
      <w:r>
        <w:rPr>
          <w:i/>
          <w:u w:val="single"/>
        </w:rPr>
        <w:t xml:space="preserve">Richards-Campbell </w:t>
      </w:r>
    </w:p>
    <w:p w14:paraId="276AA09C" w14:textId="77777777" w:rsidR="000A329F" w:rsidRDefault="000A329F" w:rsidP="000A329F">
      <w:pPr>
        <w:pStyle w:val="Corpsdetexte"/>
        <w:rPr>
          <w:i/>
          <w:sz w:val="20"/>
        </w:rPr>
      </w:pPr>
    </w:p>
    <w:p w14:paraId="40A05544" w14:textId="77777777" w:rsidR="000A329F" w:rsidRDefault="000A329F" w:rsidP="000A329F">
      <w:pPr>
        <w:pStyle w:val="Corpsdetexte"/>
        <w:rPr>
          <w:i/>
          <w:sz w:val="20"/>
        </w:rPr>
      </w:pPr>
    </w:p>
    <w:p w14:paraId="61F3EE50" w14:textId="77777777" w:rsidR="000A329F" w:rsidRDefault="000A329F" w:rsidP="000A329F">
      <w:pPr>
        <w:pStyle w:val="Corpsdetexte"/>
        <w:rPr>
          <w:i/>
          <w:sz w:val="20"/>
        </w:rPr>
      </w:pPr>
    </w:p>
    <w:p w14:paraId="660A6062" w14:textId="77777777" w:rsidR="000A329F" w:rsidRDefault="000A329F" w:rsidP="000A329F">
      <w:pPr>
        <w:pStyle w:val="Corpsdetexte"/>
        <w:rPr>
          <w:i/>
          <w:sz w:val="20"/>
        </w:rPr>
      </w:pPr>
    </w:p>
    <w:p w14:paraId="372069F7" w14:textId="77777777" w:rsidR="000A329F" w:rsidRDefault="000A329F" w:rsidP="000A329F">
      <w:pPr>
        <w:pStyle w:val="Corpsdetexte"/>
        <w:spacing w:before="7" w:after="1"/>
        <w:rPr>
          <w:i/>
          <w:sz w:val="18"/>
        </w:rPr>
      </w:pPr>
    </w:p>
    <w:tbl>
      <w:tblPr>
        <w:tblStyle w:val="TableNormal"/>
        <w:tblW w:w="0" w:type="auto"/>
        <w:tblInd w:w="1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4679"/>
        <w:gridCol w:w="658"/>
        <w:gridCol w:w="139"/>
        <w:gridCol w:w="137"/>
        <w:gridCol w:w="137"/>
        <w:gridCol w:w="351"/>
        <w:gridCol w:w="1014"/>
        <w:gridCol w:w="337"/>
      </w:tblGrid>
      <w:tr w:rsidR="000A329F" w14:paraId="0335CF42" w14:textId="77777777" w:rsidTr="000A329F">
        <w:trPr>
          <w:trHeight w:val="736"/>
        </w:trPr>
        <w:tc>
          <w:tcPr>
            <w:tcW w:w="6095" w:type="dxa"/>
            <w:gridSpan w:val="2"/>
            <w:vMerge w:val="restart"/>
            <w:shd w:val="clear" w:color="auto" w:fill="D9D9D9"/>
          </w:tcPr>
          <w:p w14:paraId="718E04D1" w14:textId="77777777" w:rsidR="000A329F" w:rsidRDefault="000A329F" w:rsidP="000A329F">
            <w:pPr>
              <w:pStyle w:val="TableParagraph"/>
              <w:rPr>
                <w:i/>
              </w:rPr>
            </w:pPr>
          </w:p>
          <w:p w14:paraId="705BA8D4" w14:textId="77777777" w:rsidR="000A329F" w:rsidRDefault="000A329F" w:rsidP="000A329F">
            <w:pPr>
              <w:pStyle w:val="TableParagraph"/>
              <w:spacing w:before="11"/>
              <w:rPr>
                <w:i/>
                <w:sz w:val="21"/>
              </w:rPr>
            </w:pPr>
          </w:p>
          <w:p w14:paraId="0768C43B" w14:textId="77777777" w:rsidR="000A329F" w:rsidRDefault="000A329F" w:rsidP="000A329F">
            <w:pPr>
              <w:pStyle w:val="TableParagraph"/>
              <w:ind w:left="1806"/>
              <w:rPr>
                <w:rFonts w:ascii="Calibri"/>
                <w:b/>
              </w:rPr>
            </w:pPr>
            <w:r>
              <w:rPr>
                <w:rFonts w:ascii="Calibri"/>
                <w:b/>
              </w:rPr>
              <w:t>EVALUATION DU SOMMEIL</w:t>
            </w:r>
          </w:p>
        </w:tc>
        <w:tc>
          <w:tcPr>
            <w:tcW w:w="1422" w:type="dxa"/>
            <w:gridSpan w:val="5"/>
            <w:shd w:val="clear" w:color="auto" w:fill="D9D9D9"/>
          </w:tcPr>
          <w:p w14:paraId="593CBE9C" w14:textId="77777777" w:rsidR="000A329F" w:rsidRDefault="000A329F" w:rsidP="000A329F">
            <w:pPr>
              <w:pStyle w:val="TableParagraph"/>
              <w:spacing w:before="97"/>
              <w:ind w:left="109" w:right="84" w:firstLine="33"/>
              <w:rPr>
                <w:rFonts w:ascii="Calibri" w:hAnsi="Calibri"/>
              </w:rPr>
            </w:pPr>
            <w:r>
              <w:rPr>
                <w:rFonts w:ascii="Calibri" w:hAnsi="Calibri"/>
              </w:rPr>
              <w:t>REPONSE DE L’INFIRMIERE</w:t>
            </w:r>
          </w:p>
        </w:tc>
        <w:tc>
          <w:tcPr>
            <w:tcW w:w="1351" w:type="dxa"/>
            <w:gridSpan w:val="2"/>
            <w:shd w:val="clear" w:color="auto" w:fill="D9D9D9"/>
          </w:tcPr>
          <w:p w14:paraId="0A6942D6" w14:textId="77777777" w:rsidR="000A329F" w:rsidRDefault="000A329F" w:rsidP="000A329F">
            <w:pPr>
              <w:pStyle w:val="TableParagraph"/>
              <w:spacing w:before="97"/>
              <w:ind w:left="291" w:right="69" w:hanging="202"/>
              <w:rPr>
                <w:rFonts w:ascii="Calibri"/>
              </w:rPr>
            </w:pPr>
            <w:r>
              <w:rPr>
                <w:rFonts w:ascii="Calibri"/>
              </w:rPr>
              <w:t>REPONSE DU PATIENT</w:t>
            </w:r>
          </w:p>
        </w:tc>
      </w:tr>
      <w:tr w:rsidR="000A329F" w14:paraId="300B74C1" w14:textId="77777777" w:rsidTr="000A329F">
        <w:trPr>
          <w:trHeight w:val="537"/>
        </w:trPr>
        <w:tc>
          <w:tcPr>
            <w:tcW w:w="6095" w:type="dxa"/>
            <w:gridSpan w:val="2"/>
            <w:vMerge/>
            <w:tcBorders>
              <w:top w:val="nil"/>
            </w:tcBorders>
            <w:shd w:val="clear" w:color="auto" w:fill="D9D9D9"/>
          </w:tcPr>
          <w:p w14:paraId="425CBD57" w14:textId="77777777" w:rsidR="000A329F" w:rsidRDefault="000A329F" w:rsidP="000A329F">
            <w:pPr>
              <w:rPr>
                <w:sz w:val="2"/>
                <w:szCs w:val="2"/>
              </w:rPr>
            </w:pPr>
          </w:p>
        </w:tc>
        <w:tc>
          <w:tcPr>
            <w:tcW w:w="2773" w:type="dxa"/>
            <w:gridSpan w:val="7"/>
            <w:shd w:val="clear" w:color="auto" w:fill="D9D9D9"/>
          </w:tcPr>
          <w:p w14:paraId="7AD88C72" w14:textId="77777777" w:rsidR="000A329F" w:rsidRDefault="000A329F" w:rsidP="000A329F">
            <w:pPr>
              <w:pStyle w:val="TableParagraph"/>
              <w:spacing w:line="265" w:lineRule="exact"/>
              <w:ind w:left="116" w:right="112"/>
              <w:jc w:val="center"/>
              <w:rPr>
                <w:rFonts w:ascii="Calibri" w:hAnsi="Calibri"/>
                <w:i/>
              </w:rPr>
            </w:pPr>
            <w:r>
              <w:rPr>
                <w:rFonts w:ascii="Calibri" w:hAnsi="Calibri"/>
                <w:i/>
              </w:rPr>
              <w:t xml:space="preserve">Echelle 0 à 100 pour </w:t>
            </w:r>
            <w:proofErr w:type="spellStart"/>
            <w:r>
              <w:rPr>
                <w:rFonts w:ascii="Calibri" w:hAnsi="Calibri"/>
                <w:i/>
              </w:rPr>
              <w:t>chaque</w:t>
            </w:r>
            <w:proofErr w:type="spellEnd"/>
          </w:p>
          <w:p w14:paraId="6090DA16" w14:textId="77777777" w:rsidR="000A329F" w:rsidRDefault="000A329F" w:rsidP="000A329F">
            <w:pPr>
              <w:pStyle w:val="TableParagraph"/>
              <w:spacing w:line="252" w:lineRule="exact"/>
              <w:ind w:left="116" w:right="108"/>
              <w:jc w:val="center"/>
              <w:rPr>
                <w:rFonts w:ascii="Calibri"/>
                <w:i/>
              </w:rPr>
            </w:pPr>
            <w:r>
              <w:rPr>
                <w:rFonts w:ascii="Calibri"/>
                <w:i/>
              </w:rPr>
              <w:t>item</w:t>
            </w:r>
          </w:p>
        </w:tc>
      </w:tr>
      <w:tr w:rsidR="000A329F" w14:paraId="7378D9C3" w14:textId="77777777" w:rsidTr="000A329F">
        <w:trPr>
          <w:trHeight w:val="561"/>
        </w:trPr>
        <w:tc>
          <w:tcPr>
            <w:tcW w:w="1416" w:type="dxa"/>
          </w:tcPr>
          <w:p w14:paraId="428AE622" w14:textId="77777777" w:rsidR="000A329F" w:rsidRDefault="000A329F" w:rsidP="000A329F">
            <w:pPr>
              <w:pStyle w:val="TableParagraph"/>
              <w:spacing w:before="27"/>
              <w:ind w:left="110" w:right="188"/>
              <w:rPr>
                <w:rFonts w:ascii="Times New Roman"/>
                <w:b/>
              </w:rPr>
            </w:pPr>
            <w:proofErr w:type="spellStart"/>
            <w:r>
              <w:rPr>
                <w:rFonts w:ascii="Times New Roman"/>
                <w:b/>
              </w:rPr>
              <w:t>Profondeur</w:t>
            </w:r>
            <w:proofErr w:type="spellEnd"/>
            <w:r>
              <w:rPr>
                <w:rFonts w:ascii="Times New Roman"/>
                <w:b/>
              </w:rPr>
              <w:t xml:space="preserve"> du </w:t>
            </w:r>
            <w:proofErr w:type="spellStart"/>
            <w:r>
              <w:rPr>
                <w:rFonts w:ascii="Times New Roman"/>
                <w:b/>
              </w:rPr>
              <w:t>sommeil</w:t>
            </w:r>
            <w:proofErr w:type="spellEnd"/>
          </w:p>
        </w:tc>
        <w:tc>
          <w:tcPr>
            <w:tcW w:w="4679" w:type="dxa"/>
          </w:tcPr>
          <w:p w14:paraId="65AB6DE8" w14:textId="77777777" w:rsidR="000A329F" w:rsidRDefault="000A329F" w:rsidP="000A329F">
            <w:pPr>
              <w:pStyle w:val="TableParagraph"/>
              <w:spacing w:before="22" w:line="252" w:lineRule="exact"/>
              <w:ind w:left="916" w:right="876"/>
              <w:jc w:val="center"/>
              <w:rPr>
                <w:rFonts w:ascii="Times New Roman" w:hAnsi="Times New Roman"/>
              </w:rPr>
            </w:pPr>
            <w:r>
              <w:rPr>
                <w:rFonts w:ascii="Times New Roman" w:hAnsi="Times New Roman"/>
              </w:rPr>
              <w:t xml:space="preserve">Le </w:t>
            </w:r>
            <w:proofErr w:type="spellStart"/>
            <w:r>
              <w:rPr>
                <w:rFonts w:ascii="Times New Roman" w:hAnsi="Times New Roman"/>
              </w:rPr>
              <w:t>sommeil</w:t>
            </w:r>
            <w:proofErr w:type="spellEnd"/>
            <w:r>
              <w:rPr>
                <w:rFonts w:ascii="Times New Roman" w:hAnsi="Times New Roman"/>
              </w:rPr>
              <w:t xml:space="preserve"> </w:t>
            </w:r>
            <w:proofErr w:type="spellStart"/>
            <w:r>
              <w:rPr>
                <w:rFonts w:ascii="Times New Roman" w:hAnsi="Times New Roman"/>
              </w:rPr>
              <w:t>était</w:t>
            </w:r>
            <w:proofErr w:type="spellEnd"/>
            <w:r>
              <w:rPr>
                <w:rFonts w:ascii="Times New Roman" w:hAnsi="Times New Roman"/>
              </w:rPr>
              <w:t>:</w:t>
            </w:r>
          </w:p>
          <w:p w14:paraId="7CA44906" w14:textId="77777777" w:rsidR="000A329F" w:rsidRDefault="000A329F" w:rsidP="000A329F">
            <w:pPr>
              <w:pStyle w:val="TableParagraph"/>
              <w:spacing w:line="252" w:lineRule="exact"/>
              <w:ind w:left="916" w:right="872"/>
              <w:jc w:val="center"/>
              <w:rPr>
                <w:rFonts w:ascii="Times New Roman"/>
                <w:i/>
              </w:rPr>
            </w:pPr>
            <w:r>
              <w:rPr>
                <w:rFonts w:ascii="Times New Roman"/>
                <w:i/>
              </w:rPr>
              <w:t xml:space="preserve">Leger (0) </w:t>
            </w:r>
            <w:r>
              <w:rPr>
                <w:rFonts w:ascii="Times New Roman"/>
              </w:rPr>
              <w:t xml:space="preserve">... </w:t>
            </w:r>
            <w:proofErr w:type="spellStart"/>
            <w:r>
              <w:rPr>
                <w:rFonts w:ascii="Times New Roman"/>
                <w:i/>
              </w:rPr>
              <w:t>Profond</w:t>
            </w:r>
            <w:proofErr w:type="spellEnd"/>
            <w:r>
              <w:rPr>
                <w:rFonts w:ascii="Times New Roman"/>
                <w:i/>
              </w:rPr>
              <w:t xml:space="preserve"> (100)</w:t>
            </w:r>
          </w:p>
        </w:tc>
        <w:tc>
          <w:tcPr>
            <w:tcW w:w="658" w:type="dxa"/>
            <w:tcBorders>
              <w:right w:val="nil"/>
            </w:tcBorders>
          </w:tcPr>
          <w:p w14:paraId="45927306" w14:textId="77777777" w:rsidR="000A329F" w:rsidRDefault="000A329F" w:rsidP="000A329F">
            <w:pPr>
              <w:pStyle w:val="TableParagraph"/>
              <w:tabs>
                <w:tab w:val="left" w:pos="551"/>
              </w:tabs>
              <w:spacing w:before="16"/>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9" w:type="dxa"/>
            <w:tcBorders>
              <w:left w:val="nil"/>
              <w:right w:val="nil"/>
            </w:tcBorders>
          </w:tcPr>
          <w:p w14:paraId="1E539329" w14:textId="77777777" w:rsidR="000A329F" w:rsidRDefault="000A329F" w:rsidP="000A329F">
            <w:pPr>
              <w:pStyle w:val="TableParagraph"/>
              <w:rPr>
                <w:rFonts w:ascii="Times New Roman"/>
                <w:sz w:val="20"/>
              </w:rPr>
            </w:pPr>
          </w:p>
        </w:tc>
        <w:tc>
          <w:tcPr>
            <w:tcW w:w="137" w:type="dxa"/>
            <w:tcBorders>
              <w:left w:val="nil"/>
              <w:right w:val="nil"/>
            </w:tcBorders>
          </w:tcPr>
          <w:p w14:paraId="0741478B" w14:textId="77777777" w:rsidR="000A329F" w:rsidRDefault="000A329F" w:rsidP="000A329F">
            <w:pPr>
              <w:pStyle w:val="TableParagraph"/>
              <w:tabs>
                <w:tab w:val="left" w:pos="273"/>
              </w:tabs>
              <w:spacing w:before="16"/>
              <w:ind w:right="-173"/>
              <w:jc w:val="right"/>
              <w:rPr>
                <w:rFonts w:ascii="Calibri"/>
              </w:rPr>
            </w:pPr>
            <w:r>
              <w:rPr>
                <w:rFonts w:ascii="Calibri"/>
                <w:u w:val="single"/>
              </w:rPr>
              <w:t>I</w:t>
            </w:r>
            <w:r>
              <w:rPr>
                <w:rFonts w:ascii="Calibri"/>
                <w:u w:val="single"/>
              </w:rPr>
              <w:tab/>
            </w:r>
          </w:p>
        </w:tc>
        <w:tc>
          <w:tcPr>
            <w:tcW w:w="137" w:type="dxa"/>
            <w:tcBorders>
              <w:left w:val="nil"/>
              <w:right w:val="nil"/>
            </w:tcBorders>
          </w:tcPr>
          <w:p w14:paraId="6E624316" w14:textId="77777777" w:rsidR="000A329F" w:rsidRDefault="000A329F" w:rsidP="000A329F">
            <w:pPr>
              <w:pStyle w:val="TableParagraph"/>
              <w:rPr>
                <w:rFonts w:ascii="Times New Roman"/>
                <w:sz w:val="20"/>
              </w:rPr>
            </w:pPr>
          </w:p>
        </w:tc>
        <w:tc>
          <w:tcPr>
            <w:tcW w:w="351" w:type="dxa"/>
            <w:tcBorders>
              <w:left w:val="nil"/>
            </w:tcBorders>
          </w:tcPr>
          <w:p w14:paraId="4AB4878C" w14:textId="77777777" w:rsidR="000A329F" w:rsidRDefault="000A329F" w:rsidP="000A329F">
            <w:pPr>
              <w:pStyle w:val="TableParagraph"/>
              <w:spacing w:before="16"/>
              <w:ind w:left="29"/>
              <w:rPr>
                <w:rFonts w:ascii="Calibri"/>
              </w:rPr>
            </w:pPr>
            <w:r>
              <w:rPr>
                <w:rFonts w:ascii="Calibri"/>
                <w:spacing w:val="-1"/>
              </w:rPr>
              <w:t>I</w:t>
            </w:r>
          </w:p>
        </w:tc>
        <w:tc>
          <w:tcPr>
            <w:tcW w:w="1014" w:type="dxa"/>
            <w:tcBorders>
              <w:right w:val="nil"/>
            </w:tcBorders>
          </w:tcPr>
          <w:p w14:paraId="0AC0D6B6" w14:textId="77777777" w:rsidR="000A329F" w:rsidRDefault="000A329F" w:rsidP="000A329F">
            <w:pPr>
              <w:pStyle w:val="TableParagraph"/>
              <w:tabs>
                <w:tab w:val="left" w:pos="551"/>
                <w:tab w:val="left" w:pos="824"/>
              </w:tabs>
              <w:spacing w:before="8"/>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22F9B738" w14:textId="77777777" w:rsidR="000A329F" w:rsidRDefault="000A329F" w:rsidP="000A329F">
            <w:pPr>
              <w:pStyle w:val="TableParagraph"/>
              <w:numPr>
                <w:ilvl w:val="0"/>
                <w:numId w:val="6"/>
              </w:numPr>
              <w:tabs>
                <w:tab w:val="left" w:pos="310"/>
              </w:tabs>
              <w:spacing w:before="1" w:line="264" w:lineRule="exact"/>
              <w:ind w:right="45" w:hanging="693"/>
              <w:jc w:val="right"/>
              <w:rPr>
                <w:rFonts w:ascii="Calibri" w:hAnsi="Calibri"/>
              </w:rPr>
            </w:pPr>
            <w:r>
              <w:rPr>
                <w:rFonts w:ascii="Calibri" w:hAnsi="Calibri"/>
                <w:spacing w:val="-1"/>
              </w:rPr>
              <w:t>NA</w:t>
            </w:r>
          </w:p>
        </w:tc>
        <w:tc>
          <w:tcPr>
            <w:tcW w:w="337" w:type="dxa"/>
            <w:tcBorders>
              <w:left w:val="nil"/>
            </w:tcBorders>
          </w:tcPr>
          <w:p w14:paraId="60F6B489" w14:textId="77777777" w:rsidR="000A329F" w:rsidRDefault="000A329F" w:rsidP="000A329F">
            <w:pPr>
              <w:pStyle w:val="TableParagraph"/>
              <w:spacing w:before="8"/>
              <w:ind w:left="49"/>
              <w:rPr>
                <w:rFonts w:ascii="Calibri"/>
              </w:rPr>
            </w:pPr>
            <w:r>
              <w:rPr>
                <w:rFonts w:ascii="Calibri"/>
                <w:spacing w:val="-1"/>
              </w:rPr>
              <w:t>I</w:t>
            </w:r>
          </w:p>
        </w:tc>
      </w:tr>
      <w:tr w:rsidR="000A329F" w14:paraId="1AC758A3" w14:textId="77777777" w:rsidTr="000A329F">
        <w:trPr>
          <w:trHeight w:val="1245"/>
        </w:trPr>
        <w:tc>
          <w:tcPr>
            <w:tcW w:w="1416" w:type="dxa"/>
          </w:tcPr>
          <w:p w14:paraId="7E47008D" w14:textId="77777777" w:rsidR="000A329F" w:rsidRDefault="000A329F" w:rsidP="000A329F">
            <w:pPr>
              <w:pStyle w:val="TableParagraph"/>
              <w:rPr>
                <w:i/>
                <w:sz w:val="32"/>
              </w:rPr>
            </w:pPr>
          </w:p>
          <w:p w14:paraId="04ED2507" w14:textId="77777777" w:rsidR="000A329F" w:rsidRDefault="000A329F" w:rsidP="000A329F">
            <w:pPr>
              <w:pStyle w:val="TableParagraph"/>
              <w:ind w:left="110"/>
              <w:rPr>
                <w:rFonts w:ascii="Times New Roman"/>
                <w:b/>
              </w:rPr>
            </w:pPr>
            <w:proofErr w:type="spellStart"/>
            <w:r>
              <w:rPr>
                <w:rFonts w:ascii="Times New Roman"/>
                <w:b/>
              </w:rPr>
              <w:t>Latence</w:t>
            </w:r>
            <w:proofErr w:type="spellEnd"/>
          </w:p>
          <w:p w14:paraId="18B21E24" w14:textId="77777777" w:rsidR="000A329F" w:rsidRDefault="000A329F" w:rsidP="000A329F">
            <w:pPr>
              <w:pStyle w:val="TableParagraph"/>
              <w:spacing w:before="2"/>
              <w:ind w:left="110"/>
              <w:rPr>
                <w:rFonts w:ascii="Times New Roman"/>
                <w:b/>
              </w:rPr>
            </w:pPr>
            <w:r>
              <w:rPr>
                <w:rFonts w:ascii="Times New Roman"/>
                <w:b/>
              </w:rPr>
              <w:t xml:space="preserve">du </w:t>
            </w:r>
            <w:proofErr w:type="spellStart"/>
            <w:r>
              <w:rPr>
                <w:rFonts w:ascii="Times New Roman"/>
                <w:b/>
              </w:rPr>
              <w:t>sommeil</w:t>
            </w:r>
            <w:proofErr w:type="spellEnd"/>
          </w:p>
        </w:tc>
        <w:tc>
          <w:tcPr>
            <w:tcW w:w="4679" w:type="dxa"/>
          </w:tcPr>
          <w:p w14:paraId="043AFF15" w14:textId="77777777" w:rsidR="000A329F" w:rsidRDefault="000A329F" w:rsidP="000A329F">
            <w:pPr>
              <w:pStyle w:val="TableParagraph"/>
              <w:spacing w:before="8"/>
              <w:rPr>
                <w:i/>
                <w:sz w:val="20"/>
              </w:rPr>
            </w:pPr>
          </w:p>
          <w:p w14:paraId="66587E5A" w14:textId="77777777" w:rsidR="000A329F" w:rsidRPr="000A329F" w:rsidRDefault="000A329F" w:rsidP="000A329F">
            <w:pPr>
              <w:pStyle w:val="TableParagraph"/>
              <w:ind w:left="866" w:right="168" w:hanging="668"/>
              <w:rPr>
                <w:rFonts w:ascii="Times New Roman" w:hAnsi="Times New Roman"/>
                <w:lang w:val="fr-FR"/>
              </w:rPr>
            </w:pPr>
            <w:r w:rsidRPr="000A329F">
              <w:rPr>
                <w:rFonts w:ascii="Times New Roman" w:hAnsi="Times New Roman"/>
                <w:lang w:val="fr-FR"/>
              </w:rPr>
              <w:t xml:space="preserve">La première fois que le patient a réussi à dormir: il </w:t>
            </w:r>
            <w:r w:rsidRPr="000A329F">
              <w:rPr>
                <w:rFonts w:ascii="Times New Roman" w:hAnsi="Times New Roman"/>
                <w:i/>
                <w:lang w:val="fr-FR"/>
              </w:rPr>
              <w:t xml:space="preserve">n’a jamais pu s’endormir (0) </w:t>
            </w:r>
            <w:r w:rsidRPr="000A329F">
              <w:rPr>
                <w:rFonts w:ascii="Times New Roman" w:hAnsi="Times New Roman"/>
                <w:lang w:val="fr-FR"/>
              </w:rPr>
              <w:t>...</w:t>
            </w:r>
          </w:p>
          <w:p w14:paraId="6BF42599" w14:textId="77777777" w:rsidR="000A329F" w:rsidRPr="000A329F" w:rsidRDefault="000A329F" w:rsidP="000A329F">
            <w:pPr>
              <w:pStyle w:val="TableParagraph"/>
              <w:spacing w:line="251" w:lineRule="exact"/>
              <w:ind w:left="314"/>
              <w:rPr>
                <w:rFonts w:ascii="Times New Roman" w:hAnsi="Times New Roman"/>
                <w:i/>
                <w:lang w:val="fr-FR"/>
              </w:rPr>
            </w:pPr>
            <w:r w:rsidRPr="000A329F">
              <w:rPr>
                <w:rFonts w:ascii="Times New Roman" w:hAnsi="Times New Roman"/>
                <w:lang w:val="fr-FR"/>
              </w:rPr>
              <w:t xml:space="preserve">il </w:t>
            </w:r>
            <w:r w:rsidRPr="000A329F">
              <w:rPr>
                <w:rFonts w:ascii="Times New Roman" w:hAnsi="Times New Roman"/>
                <w:i/>
                <w:lang w:val="fr-FR"/>
              </w:rPr>
              <w:t>s’est endormi presque immédiatement (100)</w:t>
            </w:r>
          </w:p>
        </w:tc>
        <w:tc>
          <w:tcPr>
            <w:tcW w:w="658" w:type="dxa"/>
            <w:tcBorders>
              <w:right w:val="nil"/>
            </w:tcBorders>
          </w:tcPr>
          <w:p w14:paraId="105355CC" w14:textId="77777777" w:rsidR="000A329F" w:rsidRPr="000A329F" w:rsidRDefault="000A329F" w:rsidP="000A329F">
            <w:pPr>
              <w:pStyle w:val="TableParagraph"/>
              <w:spacing w:before="3"/>
              <w:rPr>
                <w:i/>
                <w:sz w:val="31"/>
                <w:lang w:val="fr-FR"/>
              </w:rPr>
            </w:pPr>
          </w:p>
          <w:p w14:paraId="680F2649" w14:textId="77777777" w:rsidR="000A329F" w:rsidRDefault="000A329F" w:rsidP="000A329F">
            <w:pPr>
              <w:pStyle w:val="TableParagraph"/>
              <w:tabs>
                <w:tab w:val="left" w:pos="551"/>
              </w:tabs>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9" w:type="dxa"/>
            <w:tcBorders>
              <w:left w:val="nil"/>
              <w:right w:val="nil"/>
            </w:tcBorders>
          </w:tcPr>
          <w:p w14:paraId="283C9AAF" w14:textId="77777777" w:rsidR="000A329F" w:rsidRDefault="000A329F" w:rsidP="000A329F">
            <w:pPr>
              <w:pStyle w:val="TableParagraph"/>
              <w:rPr>
                <w:rFonts w:ascii="Times New Roman"/>
                <w:sz w:val="20"/>
              </w:rPr>
            </w:pPr>
          </w:p>
        </w:tc>
        <w:tc>
          <w:tcPr>
            <w:tcW w:w="137" w:type="dxa"/>
            <w:tcBorders>
              <w:left w:val="nil"/>
              <w:right w:val="nil"/>
            </w:tcBorders>
          </w:tcPr>
          <w:p w14:paraId="3806EF16" w14:textId="77777777" w:rsidR="000A329F" w:rsidRDefault="000A329F" w:rsidP="000A329F">
            <w:pPr>
              <w:pStyle w:val="TableParagraph"/>
              <w:spacing w:before="3"/>
              <w:rPr>
                <w:i/>
                <w:sz w:val="31"/>
              </w:rPr>
            </w:pPr>
          </w:p>
          <w:p w14:paraId="7D0EEBB7" w14:textId="77777777" w:rsidR="000A329F" w:rsidRDefault="000A329F" w:rsidP="000A329F">
            <w:pPr>
              <w:pStyle w:val="TableParagraph"/>
              <w:tabs>
                <w:tab w:val="left" w:pos="273"/>
              </w:tabs>
              <w:ind w:right="-173"/>
              <w:jc w:val="right"/>
              <w:rPr>
                <w:rFonts w:ascii="Calibri"/>
              </w:rPr>
            </w:pPr>
            <w:r>
              <w:rPr>
                <w:rFonts w:ascii="Calibri"/>
                <w:u w:val="single"/>
              </w:rPr>
              <w:t>I</w:t>
            </w:r>
            <w:r>
              <w:rPr>
                <w:rFonts w:ascii="Calibri"/>
                <w:u w:val="single"/>
              </w:rPr>
              <w:tab/>
            </w:r>
          </w:p>
        </w:tc>
        <w:tc>
          <w:tcPr>
            <w:tcW w:w="137" w:type="dxa"/>
            <w:tcBorders>
              <w:left w:val="nil"/>
              <w:right w:val="nil"/>
            </w:tcBorders>
          </w:tcPr>
          <w:p w14:paraId="4075CBAF" w14:textId="77777777" w:rsidR="000A329F" w:rsidRDefault="000A329F" w:rsidP="000A329F">
            <w:pPr>
              <w:pStyle w:val="TableParagraph"/>
              <w:rPr>
                <w:rFonts w:ascii="Times New Roman"/>
                <w:sz w:val="20"/>
              </w:rPr>
            </w:pPr>
          </w:p>
        </w:tc>
        <w:tc>
          <w:tcPr>
            <w:tcW w:w="351" w:type="dxa"/>
            <w:tcBorders>
              <w:left w:val="nil"/>
            </w:tcBorders>
          </w:tcPr>
          <w:p w14:paraId="0213CA53" w14:textId="77777777" w:rsidR="000A329F" w:rsidRDefault="000A329F" w:rsidP="000A329F">
            <w:pPr>
              <w:pStyle w:val="TableParagraph"/>
              <w:spacing w:before="3"/>
              <w:rPr>
                <w:i/>
                <w:sz w:val="31"/>
              </w:rPr>
            </w:pPr>
          </w:p>
          <w:p w14:paraId="4C458C25" w14:textId="77777777" w:rsidR="000A329F" w:rsidRDefault="000A329F" w:rsidP="000A329F">
            <w:pPr>
              <w:pStyle w:val="TableParagraph"/>
              <w:ind w:left="29"/>
              <w:rPr>
                <w:rFonts w:ascii="Calibri"/>
              </w:rPr>
            </w:pPr>
            <w:r>
              <w:rPr>
                <w:rFonts w:ascii="Calibri"/>
                <w:spacing w:val="-1"/>
              </w:rPr>
              <w:t>I</w:t>
            </w:r>
          </w:p>
        </w:tc>
        <w:tc>
          <w:tcPr>
            <w:tcW w:w="1014" w:type="dxa"/>
            <w:tcBorders>
              <w:right w:val="nil"/>
            </w:tcBorders>
          </w:tcPr>
          <w:p w14:paraId="231E57EA" w14:textId="77777777" w:rsidR="000A329F" w:rsidRDefault="000A329F" w:rsidP="000A329F">
            <w:pPr>
              <w:pStyle w:val="TableParagraph"/>
              <w:spacing w:before="7"/>
              <w:rPr>
                <w:i/>
                <w:sz w:val="30"/>
              </w:rPr>
            </w:pPr>
          </w:p>
          <w:p w14:paraId="5E1F68C6" w14:textId="77777777" w:rsidR="000A329F" w:rsidRDefault="000A329F" w:rsidP="000A329F">
            <w:pPr>
              <w:pStyle w:val="TableParagraph"/>
              <w:tabs>
                <w:tab w:val="left" w:pos="551"/>
                <w:tab w:val="left" w:pos="824"/>
              </w:tabs>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760359AE" w14:textId="77777777" w:rsidR="000A329F" w:rsidRDefault="000A329F" w:rsidP="000A329F">
            <w:pPr>
              <w:pStyle w:val="TableParagraph"/>
              <w:numPr>
                <w:ilvl w:val="0"/>
                <w:numId w:val="5"/>
              </w:numPr>
              <w:tabs>
                <w:tab w:val="left" w:pos="310"/>
              </w:tabs>
              <w:ind w:right="45" w:hanging="693"/>
              <w:jc w:val="right"/>
              <w:rPr>
                <w:rFonts w:ascii="Calibri" w:hAnsi="Calibri"/>
              </w:rPr>
            </w:pPr>
            <w:r>
              <w:rPr>
                <w:rFonts w:ascii="Calibri" w:hAnsi="Calibri"/>
                <w:spacing w:val="-1"/>
              </w:rPr>
              <w:t>NA</w:t>
            </w:r>
          </w:p>
        </w:tc>
        <w:tc>
          <w:tcPr>
            <w:tcW w:w="337" w:type="dxa"/>
            <w:tcBorders>
              <w:left w:val="nil"/>
            </w:tcBorders>
          </w:tcPr>
          <w:p w14:paraId="79945BAC" w14:textId="77777777" w:rsidR="000A329F" w:rsidRDefault="000A329F" w:rsidP="000A329F">
            <w:pPr>
              <w:pStyle w:val="TableParagraph"/>
              <w:spacing w:before="7"/>
              <w:rPr>
                <w:i/>
                <w:sz w:val="30"/>
              </w:rPr>
            </w:pPr>
          </w:p>
          <w:p w14:paraId="4B8DD23D" w14:textId="77777777" w:rsidR="000A329F" w:rsidRDefault="000A329F" w:rsidP="000A329F">
            <w:pPr>
              <w:pStyle w:val="TableParagraph"/>
              <w:ind w:left="49"/>
              <w:rPr>
                <w:rFonts w:ascii="Calibri"/>
              </w:rPr>
            </w:pPr>
            <w:r>
              <w:rPr>
                <w:rFonts w:ascii="Calibri"/>
                <w:spacing w:val="-1"/>
              </w:rPr>
              <w:t>I</w:t>
            </w:r>
          </w:p>
        </w:tc>
      </w:tr>
      <w:tr w:rsidR="000A329F" w14:paraId="459280DC" w14:textId="77777777" w:rsidTr="000A329F">
        <w:trPr>
          <w:trHeight w:val="760"/>
        </w:trPr>
        <w:tc>
          <w:tcPr>
            <w:tcW w:w="1416" w:type="dxa"/>
          </w:tcPr>
          <w:p w14:paraId="6CA01CF6" w14:textId="77777777" w:rsidR="000A329F" w:rsidRDefault="000A329F" w:rsidP="000A329F">
            <w:pPr>
              <w:pStyle w:val="TableParagraph"/>
              <w:spacing w:before="11"/>
              <w:rPr>
                <w:i/>
                <w:sz w:val="21"/>
              </w:rPr>
            </w:pPr>
          </w:p>
          <w:p w14:paraId="5583E89A" w14:textId="77777777" w:rsidR="000A329F" w:rsidRDefault="000A329F" w:rsidP="000A329F">
            <w:pPr>
              <w:pStyle w:val="TableParagraph"/>
              <w:ind w:left="110"/>
              <w:rPr>
                <w:rFonts w:ascii="Times New Roman" w:hAnsi="Times New Roman"/>
                <w:b/>
              </w:rPr>
            </w:pPr>
            <w:proofErr w:type="spellStart"/>
            <w:r>
              <w:rPr>
                <w:rFonts w:ascii="Times New Roman" w:hAnsi="Times New Roman"/>
                <w:b/>
              </w:rPr>
              <w:t>Réveil</w:t>
            </w:r>
            <w:proofErr w:type="spellEnd"/>
          </w:p>
        </w:tc>
        <w:tc>
          <w:tcPr>
            <w:tcW w:w="4679" w:type="dxa"/>
          </w:tcPr>
          <w:p w14:paraId="407F30B1" w14:textId="77777777" w:rsidR="000A329F" w:rsidRDefault="000A329F" w:rsidP="000A329F">
            <w:pPr>
              <w:pStyle w:val="TableParagraph"/>
              <w:spacing w:line="247" w:lineRule="exact"/>
              <w:ind w:left="915" w:right="902"/>
              <w:jc w:val="center"/>
              <w:rPr>
                <w:rFonts w:ascii="Times New Roman" w:hAnsi="Times New Roman"/>
              </w:rPr>
            </w:pPr>
            <w:r>
              <w:rPr>
                <w:rFonts w:ascii="Times New Roman" w:hAnsi="Times New Roman"/>
              </w:rPr>
              <w:t xml:space="preserve">La nuit </w:t>
            </w:r>
            <w:proofErr w:type="spellStart"/>
            <w:r>
              <w:rPr>
                <w:rFonts w:ascii="Times New Roman" w:hAnsi="Times New Roman"/>
              </w:rPr>
              <w:t>dernière</w:t>
            </w:r>
            <w:proofErr w:type="spellEnd"/>
            <w:r>
              <w:rPr>
                <w:rFonts w:ascii="Times New Roman" w:hAnsi="Times New Roman"/>
              </w:rPr>
              <w:t>, le patient</w:t>
            </w:r>
          </w:p>
          <w:p w14:paraId="6A7BBA7C" w14:textId="77777777" w:rsidR="000A329F" w:rsidRPr="000A329F" w:rsidRDefault="000A329F" w:rsidP="000A329F">
            <w:pPr>
              <w:pStyle w:val="TableParagraph"/>
              <w:spacing w:before="5" w:line="252" w:lineRule="exact"/>
              <w:ind w:left="916" w:right="899"/>
              <w:jc w:val="center"/>
              <w:rPr>
                <w:rFonts w:ascii="Times New Roman" w:hAnsi="Times New Roman"/>
                <w:i/>
                <w:lang w:val="fr-FR"/>
              </w:rPr>
            </w:pPr>
            <w:r w:rsidRPr="000A329F">
              <w:rPr>
                <w:rFonts w:ascii="Times New Roman" w:hAnsi="Times New Roman"/>
                <w:i/>
                <w:lang w:val="fr-FR"/>
              </w:rPr>
              <w:t xml:space="preserve">a été réveillé toute la nuit (0) </w:t>
            </w:r>
            <w:r w:rsidRPr="000A329F">
              <w:rPr>
                <w:rFonts w:ascii="Times New Roman" w:hAnsi="Times New Roman"/>
                <w:lang w:val="fr-FR"/>
              </w:rPr>
              <w:t xml:space="preserve">... il a été </w:t>
            </w:r>
            <w:r w:rsidRPr="000A329F">
              <w:rPr>
                <w:rFonts w:ascii="Times New Roman" w:hAnsi="Times New Roman"/>
                <w:i/>
                <w:lang w:val="fr-FR"/>
              </w:rPr>
              <w:t>très peu réveillé (100)</w:t>
            </w:r>
          </w:p>
        </w:tc>
        <w:tc>
          <w:tcPr>
            <w:tcW w:w="658" w:type="dxa"/>
            <w:tcBorders>
              <w:right w:val="nil"/>
            </w:tcBorders>
          </w:tcPr>
          <w:p w14:paraId="27AE0C20" w14:textId="77777777" w:rsidR="000A329F" w:rsidRDefault="000A329F" w:rsidP="000A329F">
            <w:pPr>
              <w:pStyle w:val="TableParagraph"/>
              <w:tabs>
                <w:tab w:val="left" w:pos="551"/>
              </w:tabs>
              <w:spacing w:before="116"/>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9" w:type="dxa"/>
            <w:tcBorders>
              <w:left w:val="nil"/>
              <w:right w:val="nil"/>
            </w:tcBorders>
          </w:tcPr>
          <w:p w14:paraId="5B1402BD" w14:textId="77777777" w:rsidR="000A329F" w:rsidRDefault="000A329F" w:rsidP="000A329F">
            <w:pPr>
              <w:pStyle w:val="TableParagraph"/>
              <w:rPr>
                <w:rFonts w:ascii="Times New Roman"/>
                <w:sz w:val="20"/>
              </w:rPr>
            </w:pPr>
          </w:p>
        </w:tc>
        <w:tc>
          <w:tcPr>
            <w:tcW w:w="137" w:type="dxa"/>
            <w:tcBorders>
              <w:left w:val="nil"/>
              <w:right w:val="nil"/>
            </w:tcBorders>
          </w:tcPr>
          <w:p w14:paraId="29B9E1B5" w14:textId="77777777" w:rsidR="000A329F" w:rsidRDefault="000A329F" w:rsidP="000A329F">
            <w:pPr>
              <w:pStyle w:val="TableParagraph"/>
              <w:tabs>
                <w:tab w:val="left" w:pos="273"/>
              </w:tabs>
              <w:spacing w:before="116"/>
              <w:ind w:right="-173"/>
              <w:jc w:val="right"/>
              <w:rPr>
                <w:rFonts w:ascii="Calibri"/>
              </w:rPr>
            </w:pPr>
            <w:r>
              <w:rPr>
                <w:rFonts w:ascii="Calibri"/>
                <w:u w:val="single"/>
              </w:rPr>
              <w:t>I</w:t>
            </w:r>
            <w:r>
              <w:rPr>
                <w:rFonts w:ascii="Calibri"/>
                <w:u w:val="single"/>
              </w:rPr>
              <w:tab/>
            </w:r>
          </w:p>
        </w:tc>
        <w:tc>
          <w:tcPr>
            <w:tcW w:w="137" w:type="dxa"/>
            <w:tcBorders>
              <w:left w:val="nil"/>
              <w:right w:val="nil"/>
            </w:tcBorders>
          </w:tcPr>
          <w:p w14:paraId="5B149673" w14:textId="77777777" w:rsidR="000A329F" w:rsidRDefault="000A329F" w:rsidP="000A329F">
            <w:pPr>
              <w:pStyle w:val="TableParagraph"/>
              <w:rPr>
                <w:rFonts w:ascii="Times New Roman"/>
                <w:sz w:val="20"/>
              </w:rPr>
            </w:pPr>
          </w:p>
        </w:tc>
        <w:tc>
          <w:tcPr>
            <w:tcW w:w="351" w:type="dxa"/>
            <w:tcBorders>
              <w:left w:val="nil"/>
            </w:tcBorders>
          </w:tcPr>
          <w:p w14:paraId="3FDC8E5F" w14:textId="77777777" w:rsidR="000A329F" w:rsidRDefault="000A329F" w:rsidP="000A329F">
            <w:pPr>
              <w:pStyle w:val="TableParagraph"/>
              <w:spacing w:before="116"/>
              <w:ind w:left="29"/>
              <w:rPr>
                <w:rFonts w:ascii="Calibri"/>
              </w:rPr>
            </w:pPr>
            <w:r>
              <w:rPr>
                <w:rFonts w:ascii="Calibri"/>
                <w:spacing w:val="-1"/>
              </w:rPr>
              <w:t>I</w:t>
            </w:r>
          </w:p>
        </w:tc>
        <w:tc>
          <w:tcPr>
            <w:tcW w:w="1014" w:type="dxa"/>
            <w:tcBorders>
              <w:right w:val="nil"/>
            </w:tcBorders>
          </w:tcPr>
          <w:p w14:paraId="0B4EAF20" w14:textId="77777777" w:rsidR="000A329F" w:rsidRDefault="000A329F" w:rsidP="000A329F">
            <w:pPr>
              <w:pStyle w:val="TableParagraph"/>
              <w:tabs>
                <w:tab w:val="left" w:pos="551"/>
                <w:tab w:val="left" w:pos="824"/>
              </w:tabs>
              <w:spacing w:before="109" w:line="267" w:lineRule="exact"/>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64A12595" w14:textId="77777777" w:rsidR="000A329F" w:rsidRDefault="000A329F" w:rsidP="000A329F">
            <w:pPr>
              <w:pStyle w:val="TableParagraph"/>
              <w:numPr>
                <w:ilvl w:val="0"/>
                <w:numId w:val="4"/>
              </w:numPr>
              <w:tabs>
                <w:tab w:val="left" w:pos="310"/>
              </w:tabs>
              <w:spacing w:line="267" w:lineRule="exact"/>
              <w:ind w:right="45" w:hanging="693"/>
              <w:jc w:val="right"/>
              <w:rPr>
                <w:rFonts w:ascii="Calibri" w:hAnsi="Calibri"/>
              </w:rPr>
            </w:pPr>
            <w:r>
              <w:rPr>
                <w:rFonts w:ascii="Calibri" w:hAnsi="Calibri"/>
                <w:spacing w:val="-1"/>
              </w:rPr>
              <w:t>NA</w:t>
            </w:r>
          </w:p>
        </w:tc>
        <w:tc>
          <w:tcPr>
            <w:tcW w:w="337" w:type="dxa"/>
            <w:tcBorders>
              <w:left w:val="nil"/>
            </w:tcBorders>
          </w:tcPr>
          <w:p w14:paraId="152B9F7F" w14:textId="77777777" w:rsidR="000A329F" w:rsidRDefault="000A329F" w:rsidP="000A329F">
            <w:pPr>
              <w:pStyle w:val="TableParagraph"/>
              <w:spacing w:before="109"/>
              <w:ind w:left="49"/>
              <w:rPr>
                <w:rFonts w:ascii="Calibri"/>
              </w:rPr>
            </w:pPr>
            <w:r>
              <w:rPr>
                <w:rFonts w:ascii="Calibri"/>
                <w:spacing w:val="-1"/>
              </w:rPr>
              <w:t>I</w:t>
            </w:r>
          </w:p>
        </w:tc>
      </w:tr>
      <w:tr w:rsidR="000A329F" w14:paraId="1BF1207C" w14:textId="77777777" w:rsidTr="000A329F">
        <w:trPr>
          <w:trHeight w:val="1125"/>
        </w:trPr>
        <w:tc>
          <w:tcPr>
            <w:tcW w:w="1416" w:type="dxa"/>
          </w:tcPr>
          <w:p w14:paraId="20665AD4" w14:textId="77777777" w:rsidR="000A329F" w:rsidRDefault="000A329F" w:rsidP="000A329F">
            <w:pPr>
              <w:pStyle w:val="TableParagraph"/>
              <w:spacing w:before="9"/>
              <w:rPr>
                <w:i/>
                <w:sz w:val="26"/>
              </w:rPr>
            </w:pPr>
          </w:p>
          <w:p w14:paraId="11B747DE" w14:textId="77777777" w:rsidR="000A329F" w:rsidRDefault="000A329F" w:rsidP="000A329F">
            <w:pPr>
              <w:pStyle w:val="TableParagraph"/>
              <w:spacing w:line="252" w:lineRule="exact"/>
              <w:ind w:left="110"/>
              <w:rPr>
                <w:rFonts w:ascii="Times New Roman"/>
                <w:b/>
              </w:rPr>
            </w:pPr>
            <w:r>
              <w:rPr>
                <w:rFonts w:ascii="Times New Roman"/>
                <w:b/>
              </w:rPr>
              <w:t>Retour</w:t>
            </w:r>
          </w:p>
          <w:p w14:paraId="3F4CC2C0" w14:textId="77777777" w:rsidR="000A329F" w:rsidRDefault="000A329F" w:rsidP="000A329F">
            <w:pPr>
              <w:pStyle w:val="TableParagraph"/>
              <w:spacing w:line="252" w:lineRule="exact"/>
              <w:ind w:left="110"/>
              <w:rPr>
                <w:rFonts w:ascii="Times New Roman"/>
                <w:b/>
              </w:rPr>
            </w:pPr>
            <w:r>
              <w:rPr>
                <w:rFonts w:ascii="Times New Roman"/>
                <w:b/>
              </w:rPr>
              <w:t xml:space="preserve">au </w:t>
            </w:r>
            <w:proofErr w:type="spellStart"/>
            <w:r>
              <w:rPr>
                <w:rFonts w:ascii="Times New Roman"/>
                <w:b/>
              </w:rPr>
              <w:t>sommeil</w:t>
            </w:r>
            <w:proofErr w:type="spellEnd"/>
          </w:p>
        </w:tc>
        <w:tc>
          <w:tcPr>
            <w:tcW w:w="4679" w:type="dxa"/>
          </w:tcPr>
          <w:p w14:paraId="7ED814F1" w14:textId="77777777" w:rsidR="000A329F" w:rsidRPr="000A329F" w:rsidRDefault="000A329F" w:rsidP="000A329F">
            <w:pPr>
              <w:pStyle w:val="TableParagraph"/>
              <w:spacing w:before="51"/>
              <w:ind w:left="18" w:right="66"/>
              <w:jc w:val="center"/>
              <w:rPr>
                <w:rFonts w:ascii="Times New Roman" w:hAnsi="Times New Roman"/>
                <w:lang w:val="fr-FR"/>
              </w:rPr>
            </w:pPr>
            <w:r w:rsidRPr="000A329F">
              <w:rPr>
                <w:rFonts w:ascii="Times New Roman" w:hAnsi="Times New Roman"/>
                <w:lang w:val="fr-FR"/>
              </w:rPr>
              <w:t>Quand le patient s’est réveillé (ou quand on l’a réveillé),</w:t>
            </w:r>
          </w:p>
          <w:p w14:paraId="42A84F8C" w14:textId="77777777" w:rsidR="000A329F" w:rsidRPr="000A329F" w:rsidRDefault="000A329F" w:rsidP="000A329F">
            <w:pPr>
              <w:pStyle w:val="TableParagraph"/>
              <w:spacing w:line="251" w:lineRule="exact"/>
              <w:ind w:left="861" w:right="902"/>
              <w:jc w:val="center"/>
              <w:rPr>
                <w:rFonts w:ascii="Times New Roman" w:hAnsi="Times New Roman"/>
                <w:lang w:val="fr-FR"/>
              </w:rPr>
            </w:pPr>
            <w:r w:rsidRPr="000A329F">
              <w:rPr>
                <w:rFonts w:ascii="Times New Roman" w:hAnsi="Times New Roman"/>
                <w:lang w:val="fr-FR"/>
              </w:rPr>
              <w:t xml:space="preserve">il </w:t>
            </w:r>
            <w:r w:rsidRPr="000A329F">
              <w:rPr>
                <w:rFonts w:ascii="Times New Roman" w:hAnsi="Times New Roman"/>
                <w:i/>
                <w:lang w:val="fr-FR"/>
              </w:rPr>
              <w:t xml:space="preserve">n’a pu se rendormir (0) </w:t>
            </w:r>
            <w:r w:rsidRPr="000A329F">
              <w:rPr>
                <w:rFonts w:ascii="Times New Roman" w:hAnsi="Times New Roman"/>
                <w:lang w:val="fr-FR"/>
              </w:rPr>
              <w:t>...</w:t>
            </w:r>
          </w:p>
          <w:p w14:paraId="4E007A36" w14:textId="77777777" w:rsidR="000A329F" w:rsidRDefault="000A329F" w:rsidP="000A329F">
            <w:pPr>
              <w:pStyle w:val="TableParagraph"/>
              <w:spacing w:before="1"/>
              <w:ind w:left="26" w:right="66"/>
              <w:jc w:val="center"/>
              <w:rPr>
                <w:rFonts w:ascii="Times New Roman" w:hAnsi="Times New Roman"/>
                <w:i/>
              </w:rPr>
            </w:pPr>
            <w:r>
              <w:rPr>
                <w:rFonts w:ascii="Times New Roman" w:hAnsi="Times New Roman"/>
              </w:rPr>
              <w:t xml:space="preserve">il </w:t>
            </w:r>
            <w:proofErr w:type="spellStart"/>
            <w:r>
              <w:rPr>
                <w:rFonts w:ascii="Times New Roman" w:hAnsi="Times New Roman"/>
                <w:i/>
              </w:rPr>
              <w:t>s’est</w:t>
            </w:r>
            <w:proofErr w:type="spellEnd"/>
            <w:r>
              <w:rPr>
                <w:rFonts w:ascii="Times New Roman" w:hAnsi="Times New Roman"/>
                <w:i/>
              </w:rPr>
              <w:t xml:space="preserve"> </w:t>
            </w:r>
            <w:proofErr w:type="spellStart"/>
            <w:r>
              <w:rPr>
                <w:rFonts w:ascii="Times New Roman" w:hAnsi="Times New Roman"/>
                <w:i/>
              </w:rPr>
              <w:t>rendormi</w:t>
            </w:r>
            <w:proofErr w:type="spellEnd"/>
            <w:r>
              <w:rPr>
                <w:rFonts w:ascii="Times New Roman" w:hAnsi="Times New Roman"/>
                <w:i/>
              </w:rPr>
              <w:t xml:space="preserve"> </w:t>
            </w:r>
            <w:proofErr w:type="spellStart"/>
            <w:r>
              <w:rPr>
                <w:rFonts w:ascii="Times New Roman" w:hAnsi="Times New Roman"/>
                <w:i/>
              </w:rPr>
              <w:t>immédiatement</w:t>
            </w:r>
            <w:proofErr w:type="spellEnd"/>
            <w:r>
              <w:rPr>
                <w:rFonts w:ascii="Times New Roman" w:hAnsi="Times New Roman"/>
                <w:i/>
              </w:rPr>
              <w:t xml:space="preserve"> (100)</w:t>
            </w:r>
          </w:p>
        </w:tc>
        <w:tc>
          <w:tcPr>
            <w:tcW w:w="658" w:type="dxa"/>
            <w:tcBorders>
              <w:right w:val="nil"/>
            </w:tcBorders>
          </w:tcPr>
          <w:p w14:paraId="035D46FB" w14:textId="77777777" w:rsidR="000A329F" w:rsidRDefault="000A329F" w:rsidP="000A329F">
            <w:pPr>
              <w:pStyle w:val="TableParagraph"/>
              <w:rPr>
                <w:i/>
                <w:sz w:val="26"/>
              </w:rPr>
            </w:pPr>
          </w:p>
          <w:p w14:paraId="2C78CB19" w14:textId="77777777" w:rsidR="000A329F" w:rsidRDefault="000A329F" w:rsidP="000A329F">
            <w:pPr>
              <w:pStyle w:val="TableParagraph"/>
              <w:tabs>
                <w:tab w:val="left" w:pos="711"/>
              </w:tabs>
              <w:ind w:left="162" w:right="-72"/>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9" w:type="dxa"/>
            <w:tcBorders>
              <w:left w:val="nil"/>
              <w:right w:val="nil"/>
            </w:tcBorders>
          </w:tcPr>
          <w:p w14:paraId="31145599" w14:textId="77777777" w:rsidR="000A329F" w:rsidRDefault="000A329F" w:rsidP="000A329F">
            <w:pPr>
              <w:pStyle w:val="TableParagraph"/>
              <w:rPr>
                <w:i/>
                <w:sz w:val="26"/>
              </w:rPr>
            </w:pPr>
          </w:p>
          <w:p w14:paraId="7424AE6A" w14:textId="77777777" w:rsidR="000A329F" w:rsidRDefault="000A329F" w:rsidP="000A329F">
            <w:pPr>
              <w:pStyle w:val="TableParagraph"/>
              <w:tabs>
                <w:tab w:val="left" w:pos="331"/>
              </w:tabs>
              <w:ind w:left="58" w:right="-202"/>
              <w:rPr>
                <w:rFonts w:ascii="Calibri"/>
              </w:rPr>
            </w:pPr>
            <w:r>
              <w:rPr>
                <w:rFonts w:ascii="Calibri"/>
                <w:u w:val="single"/>
              </w:rPr>
              <w:t>I</w:t>
            </w:r>
            <w:r>
              <w:rPr>
                <w:rFonts w:ascii="Calibri"/>
                <w:u w:val="single"/>
              </w:rPr>
              <w:tab/>
            </w:r>
          </w:p>
        </w:tc>
        <w:tc>
          <w:tcPr>
            <w:tcW w:w="137" w:type="dxa"/>
            <w:tcBorders>
              <w:left w:val="nil"/>
              <w:right w:val="nil"/>
            </w:tcBorders>
          </w:tcPr>
          <w:p w14:paraId="3E43FE90" w14:textId="77777777" w:rsidR="000A329F" w:rsidRDefault="000A329F" w:rsidP="000A329F">
            <w:pPr>
              <w:pStyle w:val="TableParagraph"/>
              <w:rPr>
                <w:rFonts w:ascii="Times New Roman"/>
                <w:sz w:val="20"/>
              </w:rPr>
            </w:pPr>
          </w:p>
        </w:tc>
        <w:tc>
          <w:tcPr>
            <w:tcW w:w="137" w:type="dxa"/>
            <w:tcBorders>
              <w:left w:val="nil"/>
              <w:right w:val="nil"/>
            </w:tcBorders>
          </w:tcPr>
          <w:p w14:paraId="51899D13" w14:textId="77777777" w:rsidR="000A329F" w:rsidRDefault="000A329F" w:rsidP="000A329F">
            <w:pPr>
              <w:pStyle w:val="TableParagraph"/>
              <w:rPr>
                <w:i/>
                <w:sz w:val="26"/>
              </w:rPr>
            </w:pPr>
          </w:p>
          <w:p w14:paraId="275BB5AD" w14:textId="77777777" w:rsidR="000A329F" w:rsidRDefault="000A329F" w:rsidP="000A329F">
            <w:pPr>
              <w:pStyle w:val="TableParagraph"/>
              <w:ind w:left="56"/>
              <w:rPr>
                <w:rFonts w:ascii="Calibri"/>
              </w:rPr>
            </w:pPr>
            <w:r>
              <w:rPr>
                <w:rFonts w:ascii="Calibri"/>
                <w:spacing w:val="-1"/>
              </w:rPr>
              <w:t>I</w:t>
            </w:r>
          </w:p>
        </w:tc>
        <w:tc>
          <w:tcPr>
            <w:tcW w:w="351" w:type="dxa"/>
            <w:tcBorders>
              <w:left w:val="nil"/>
            </w:tcBorders>
          </w:tcPr>
          <w:p w14:paraId="0455642D" w14:textId="77777777" w:rsidR="000A329F" w:rsidRDefault="000A329F" w:rsidP="000A329F">
            <w:pPr>
              <w:pStyle w:val="TableParagraph"/>
              <w:rPr>
                <w:rFonts w:ascii="Times New Roman"/>
                <w:sz w:val="20"/>
              </w:rPr>
            </w:pPr>
          </w:p>
        </w:tc>
        <w:tc>
          <w:tcPr>
            <w:tcW w:w="1351" w:type="dxa"/>
            <w:gridSpan w:val="2"/>
          </w:tcPr>
          <w:p w14:paraId="5AF0B9E9" w14:textId="77777777" w:rsidR="000A329F" w:rsidRDefault="000A329F" w:rsidP="000A329F">
            <w:pPr>
              <w:pStyle w:val="TableParagraph"/>
              <w:spacing w:before="4"/>
              <w:rPr>
                <w:i/>
                <w:sz w:val="25"/>
              </w:rPr>
            </w:pPr>
          </w:p>
          <w:p w14:paraId="6018F5E3" w14:textId="77777777" w:rsidR="000A329F" w:rsidRDefault="000A329F" w:rsidP="000A329F">
            <w:pPr>
              <w:pStyle w:val="TableParagraph"/>
              <w:tabs>
                <w:tab w:val="left" w:pos="551"/>
                <w:tab w:val="left" w:pos="824"/>
              </w:tabs>
              <w:spacing w:line="267" w:lineRule="exact"/>
              <w:ind w:right="354"/>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spacing w:val="-2"/>
              </w:rPr>
              <w:t>I</w:t>
            </w:r>
            <w:proofErr w:type="spellEnd"/>
          </w:p>
          <w:p w14:paraId="389DE1ED" w14:textId="77777777" w:rsidR="000A329F" w:rsidRDefault="000A329F" w:rsidP="000A329F">
            <w:pPr>
              <w:pStyle w:val="TableParagraph"/>
              <w:numPr>
                <w:ilvl w:val="0"/>
                <w:numId w:val="3"/>
              </w:numPr>
              <w:tabs>
                <w:tab w:val="left" w:pos="303"/>
              </w:tabs>
              <w:spacing w:line="267" w:lineRule="exact"/>
              <w:ind w:right="382" w:hanging="688"/>
              <w:jc w:val="right"/>
              <w:rPr>
                <w:rFonts w:ascii="Calibri" w:hAnsi="Calibri"/>
              </w:rPr>
            </w:pPr>
            <w:r>
              <w:rPr>
                <w:rFonts w:ascii="Calibri" w:hAnsi="Calibri"/>
                <w:spacing w:val="-1"/>
              </w:rPr>
              <w:t>NA</w:t>
            </w:r>
          </w:p>
        </w:tc>
      </w:tr>
      <w:tr w:rsidR="000A329F" w14:paraId="3F286A3A" w14:textId="77777777" w:rsidTr="000A329F">
        <w:trPr>
          <w:trHeight w:val="761"/>
        </w:trPr>
        <w:tc>
          <w:tcPr>
            <w:tcW w:w="1416" w:type="dxa"/>
          </w:tcPr>
          <w:p w14:paraId="0C77F14B" w14:textId="77777777" w:rsidR="000A329F" w:rsidRDefault="000A329F" w:rsidP="000A329F">
            <w:pPr>
              <w:pStyle w:val="TableParagraph"/>
              <w:spacing w:before="125"/>
              <w:ind w:left="110"/>
              <w:rPr>
                <w:rFonts w:ascii="Times New Roman" w:hAnsi="Times New Roman"/>
                <w:b/>
              </w:rPr>
            </w:pPr>
            <w:proofErr w:type="spellStart"/>
            <w:r>
              <w:rPr>
                <w:rFonts w:ascii="Times New Roman" w:hAnsi="Times New Roman"/>
                <w:b/>
              </w:rPr>
              <w:t>Qualité</w:t>
            </w:r>
            <w:proofErr w:type="spellEnd"/>
          </w:p>
          <w:p w14:paraId="70707F38" w14:textId="77777777" w:rsidR="000A329F" w:rsidRDefault="000A329F" w:rsidP="000A329F">
            <w:pPr>
              <w:pStyle w:val="TableParagraph"/>
              <w:spacing w:before="2"/>
              <w:ind w:left="110"/>
              <w:rPr>
                <w:rFonts w:ascii="Times New Roman"/>
                <w:b/>
              </w:rPr>
            </w:pPr>
            <w:r>
              <w:rPr>
                <w:rFonts w:ascii="Times New Roman"/>
                <w:b/>
              </w:rPr>
              <w:t xml:space="preserve">de </w:t>
            </w:r>
            <w:proofErr w:type="spellStart"/>
            <w:r>
              <w:rPr>
                <w:rFonts w:ascii="Times New Roman"/>
                <w:b/>
              </w:rPr>
              <w:t>sommeil</w:t>
            </w:r>
            <w:proofErr w:type="spellEnd"/>
          </w:p>
        </w:tc>
        <w:tc>
          <w:tcPr>
            <w:tcW w:w="4679" w:type="dxa"/>
          </w:tcPr>
          <w:p w14:paraId="26CD714B" w14:textId="77777777" w:rsidR="000A329F" w:rsidRPr="000A329F" w:rsidRDefault="000A329F" w:rsidP="000A329F">
            <w:pPr>
              <w:pStyle w:val="TableParagraph"/>
              <w:spacing w:line="247" w:lineRule="exact"/>
              <w:ind w:left="78" w:right="66"/>
              <w:jc w:val="center"/>
              <w:rPr>
                <w:rFonts w:ascii="Times New Roman" w:hAnsi="Times New Roman"/>
                <w:lang w:val="fr-FR"/>
              </w:rPr>
            </w:pPr>
            <w:r w:rsidRPr="000A329F">
              <w:rPr>
                <w:rFonts w:ascii="Times New Roman" w:hAnsi="Times New Roman"/>
                <w:lang w:val="fr-FR"/>
              </w:rPr>
              <w:t>Le patient décrirait la nuit précédente comme une :</w:t>
            </w:r>
          </w:p>
          <w:p w14:paraId="32801E18" w14:textId="77777777" w:rsidR="000A329F" w:rsidRPr="000A329F" w:rsidRDefault="000A329F" w:rsidP="000A329F">
            <w:pPr>
              <w:pStyle w:val="TableParagraph"/>
              <w:spacing w:before="1" w:line="253" w:lineRule="exact"/>
              <w:ind w:left="916" w:right="902"/>
              <w:jc w:val="center"/>
              <w:rPr>
                <w:rFonts w:ascii="Times New Roman"/>
                <w:lang w:val="fr-FR"/>
              </w:rPr>
            </w:pPr>
            <w:r w:rsidRPr="000A329F">
              <w:rPr>
                <w:rFonts w:ascii="Times New Roman"/>
                <w:i/>
                <w:lang w:val="fr-FR"/>
              </w:rPr>
              <w:t xml:space="preserve">mauvaise nuit de sommeil (0) </w:t>
            </w:r>
            <w:r w:rsidRPr="000A329F">
              <w:rPr>
                <w:rFonts w:ascii="Times New Roman"/>
                <w:lang w:val="fr-FR"/>
              </w:rPr>
              <w:t>...</w:t>
            </w:r>
          </w:p>
          <w:p w14:paraId="780F3C02" w14:textId="77777777" w:rsidR="000A329F" w:rsidRPr="000A329F" w:rsidRDefault="000A329F" w:rsidP="000A329F">
            <w:pPr>
              <w:pStyle w:val="TableParagraph"/>
              <w:spacing w:line="240" w:lineRule="exact"/>
              <w:ind w:left="916" w:right="849"/>
              <w:jc w:val="center"/>
              <w:rPr>
                <w:rFonts w:ascii="Times New Roman"/>
                <w:i/>
                <w:lang w:val="fr-FR"/>
              </w:rPr>
            </w:pPr>
            <w:r w:rsidRPr="000A329F">
              <w:rPr>
                <w:rFonts w:ascii="Times New Roman"/>
                <w:i/>
                <w:lang w:val="fr-FR"/>
              </w:rPr>
              <w:t>bonne nuit de sommeil (100)</w:t>
            </w:r>
          </w:p>
        </w:tc>
        <w:tc>
          <w:tcPr>
            <w:tcW w:w="658" w:type="dxa"/>
            <w:tcBorders>
              <w:right w:val="nil"/>
            </w:tcBorders>
          </w:tcPr>
          <w:p w14:paraId="7B7E08E4" w14:textId="77777777" w:rsidR="000A329F" w:rsidRDefault="000A329F" w:rsidP="000A329F">
            <w:pPr>
              <w:pStyle w:val="TableParagraph"/>
              <w:tabs>
                <w:tab w:val="left" w:pos="551"/>
              </w:tabs>
              <w:spacing w:before="109"/>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9" w:type="dxa"/>
            <w:tcBorders>
              <w:left w:val="nil"/>
              <w:right w:val="nil"/>
            </w:tcBorders>
          </w:tcPr>
          <w:p w14:paraId="2D280FE3" w14:textId="77777777" w:rsidR="000A329F" w:rsidRDefault="000A329F" w:rsidP="000A329F">
            <w:pPr>
              <w:pStyle w:val="TableParagraph"/>
              <w:rPr>
                <w:rFonts w:ascii="Times New Roman"/>
                <w:sz w:val="20"/>
              </w:rPr>
            </w:pPr>
          </w:p>
        </w:tc>
        <w:tc>
          <w:tcPr>
            <w:tcW w:w="137" w:type="dxa"/>
            <w:tcBorders>
              <w:left w:val="nil"/>
              <w:right w:val="nil"/>
            </w:tcBorders>
          </w:tcPr>
          <w:p w14:paraId="74F63115" w14:textId="77777777" w:rsidR="000A329F" w:rsidRDefault="000A329F" w:rsidP="000A329F">
            <w:pPr>
              <w:pStyle w:val="TableParagraph"/>
              <w:tabs>
                <w:tab w:val="left" w:pos="273"/>
              </w:tabs>
              <w:spacing w:before="109"/>
              <w:ind w:right="-173"/>
              <w:jc w:val="right"/>
              <w:rPr>
                <w:rFonts w:ascii="Calibri"/>
              </w:rPr>
            </w:pPr>
            <w:r>
              <w:rPr>
                <w:rFonts w:ascii="Calibri"/>
                <w:u w:val="single"/>
              </w:rPr>
              <w:t>I</w:t>
            </w:r>
            <w:r>
              <w:rPr>
                <w:rFonts w:ascii="Calibri"/>
                <w:u w:val="single"/>
              </w:rPr>
              <w:tab/>
            </w:r>
          </w:p>
        </w:tc>
        <w:tc>
          <w:tcPr>
            <w:tcW w:w="137" w:type="dxa"/>
            <w:tcBorders>
              <w:left w:val="nil"/>
              <w:right w:val="nil"/>
            </w:tcBorders>
          </w:tcPr>
          <w:p w14:paraId="23C5E69F" w14:textId="77777777" w:rsidR="000A329F" w:rsidRDefault="000A329F" w:rsidP="000A329F">
            <w:pPr>
              <w:pStyle w:val="TableParagraph"/>
              <w:rPr>
                <w:rFonts w:ascii="Times New Roman"/>
                <w:sz w:val="20"/>
              </w:rPr>
            </w:pPr>
          </w:p>
        </w:tc>
        <w:tc>
          <w:tcPr>
            <w:tcW w:w="351" w:type="dxa"/>
            <w:tcBorders>
              <w:left w:val="nil"/>
            </w:tcBorders>
          </w:tcPr>
          <w:p w14:paraId="7A2D1C21" w14:textId="77777777" w:rsidR="000A329F" w:rsidRDefault="000A329F" w:rsidP="000A329F">
            <w:pPr>
              <w:pStyle w:val="TableParagraph"/>
              <w:spacing w:before="109"/>
              <w:ind w:left="29"/>
              <w:rPr>
                <w:rFonts w:ascii="Calibri"/>
              </w:rPr>
            </w:pPr>
            <w:r>
              <w:rPr>
                <w:rFonts w:ascii="Calibri"/>
                <w:spacing w:val="-1"/>
              </w:rPr>
              <w:t>I</w:t>
            </w:r>
          </w:p>
        </w:tc>
        <w:tc>
          <w:tcPr>
            <w:tcW w:w="1014" w:type="dxa"/>
            <w:tcBorders>
              <w:right w:val="nil"/>
            </w:tcBorders>
          </w:tcPr>
          <w:p w14:paraId="2F9D0AEF" w14:textId="77777777" w:rsidR="000A329F" w:rsidRDefault="000A329F" w:rsidP="000A329F">
            <w:pPr>
              <w:pStyle w:val="TableParagraph"/>
              <w:tabs>
                <w:tab w:val="left" w:pos="551"/>
                <w:tab w:val="left" w:pos="824"/>
              </w:tabs>
              <w:spacing w:before="109"/>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36B950DC" w14:textId="77777777" w:rsidR="000A329F" w:rsidRDefault="000A329F" w:rsidP="000A329F">
            <w:pPr>
              <w:pStyle w:val="TableParagraph"/>
              <w:numPr>
                <w:ilvl w:val="0"/>
                <w:numId w:val="2"/>
              </w:numPr>
              <w:tabs>
                <w:tab w:val="left" w:pos="310"/>
              </w:tabs>
              <w:spacing w:before="1"/>
              <w:ind w:right="47" w:hanging="690"/>
              <w:jc w:val="right"/>
              <w:rPr>
                <w:rFonts w:ascii="Calibri" w:hAnsi="Calibri"/>
              </w:rPr>
            </w:pPr>
            <w:r>
              <w:rPr>
                <w:rFonts w:ascii="Calibri" w:hAnsi="Calibri"/>
                <w:spacing w:val="-1"/>
              </w:rPr>
              <w:t>NA</w:t>
            </w:r>
          </w:p>
        </w:tc>
        <w:tc>
          <w:tcPr>
            <w:tcW w:w="337" w:type="dxa"/>
            <w:tcBorders>
              <w:left w:val="nil"/>
            </w:tcBorders>
          </w:tcPr>
          <w:p w14:paraId="7E5FE02F" w14:textId="77777777" w:rsidR="000A329F" w:rsidRDefault="000A329F" w:rsidP="000A329F">
            <w:pPr>
              <w:pStyle w:val="TableParagraph"/>
              <w:spacing w:before="109"/>
              <w:ind w:left="47"/>
              <w:rPr>
                <w:rFonts w:ascii="Calibri"/>
              </w:rPr>
            </w:pPr>
            <w:r>
              <w:rPr>
                <w:rFonts w:ascii="Calibri"/>
                <w:spacing w:val="-1"/>
              </w:rPr>
              <w:t>I</w:t>
            </w:r>
          </w:p>
        </w:tc>
      </w:tr>
      <w:tr w:rsidR="000A329F" w14:paraId="647ADA2A" w14:textId="77777777" w:rsidTr="000A329F">
        <w:trPr>
          <w:trHeight w:val="757"/>
        </w:trPr>
        <w:tc>
          <w:tcPr>
            <w:tcW w:w="1416" w:type="dxa"/>
          </w:tcPr>
          <w:p w14:paraId="0C80165B" w14:textId="77777777" w:rsidR="000A329F" w:rsidRDefault="000A329F" w:rsidP="000A329F">
            <w:pPr>
              <w:pStyle w:val="TableParagraph"/>
              <w:spacing w:before="8"/>
              <w:rPr>
                <w:i/>
                <w:sz w:val="21"/>
              </w:rPr>
            </w:pPr>
          </w:p>
          <w:p w14:paraId="28E64806" w14:textId="77777777" w:rsidR="000A329F" w:rsidRDefault="000A329F" w:rsidP="000A329F">
            <w:pPr>
              <w:pStyle w:val="TableParagraph"/>
              <w:spacing w:before="1"/>
              <w:ind w:left="110"/>
              <w:rPr>
                <w:rFonts w:ascii="Times New Roman"/>
                <w:b/>
              </w:rPr>
            </w:pPr>
            <w:r>
              <w:rPr>
                <w:rFonts w:ascii="Times New Roman"/>
                <w:b/>
              </w:rPr>
              <w:t>Bruit</w:t>
            </w:r>
          </w:p>
        </w:tc>
        <w:tc>
          <w:tcPr>
            <w:tcW w:w="4679" w:type="dxa"/>
          </w:tcPr>
          <w:p w14:paraId="2565D30A" w14:textId="77777777" w:rsidR="000A329F" w:rsidRPr="000A329F" w:rsidRDefault="000A329F" w:rsidP="000A329F">
            <w:pPr>
              <w:pStyle w:val="TableParagraph"/>
              <w:ind w:left="78" w:right="66"/>
              <w:jc w:val="center"/>
              <w:rPr>
                <w:rFonts w:ascii="Times New Roman" w:hAnsi="Times New Roman"/>
                <w:lang w:val="fr-FR"/>
              </w:rPr>
            </w:pPr>
            <w:r w:rsidRPr="000A329F">
              <w:rPr>
                <w:rFonts w:ascii="Times New Roman" w:hAnsi="Times New Roman"/>
                <w:lang w:val="fr-FR"/>
              </w:rPr>
              <w:t xml:space="preserve">Le patient décrierait le niveau sonore comme : </w:t>
            </w:r>
            <w:r w:rsidRPr="000A329F">
              <w:rPr>
                <w:rFonts w:ascii="Times New Roman" w:hAnsi="Times New Roman"/>
                <w:i/>
                <w:lang w:val="fr-FR"/>
              </w:rPr>
              <w:t xml:space="preserve">très bruyant  (0) </w:t>
            </w:r>
            <w:r w:rsidRPr="000A329F">
              <w:rPr>
                <w:rFonts w:ascii="Times New Roman" w:hAnsi="Times New Roman"/>
                <w:lang w:val="fr-FR"/>
              </w:rPr>
              <w:t>...</w:t>
            </w:r>
          </w:p>
          <w:p w14:paraId="4E5DFDB3" w14:textId="77777777" w:rsidR="000A329F" w:rsidRDefault="000A329F" w:rsidP="000A329F">
            <w:pPr>
              <w:pStyle w:val="TableParagraph"/>
              <w:spacing w:line="238" w:lineRule="exact"/>
              <w:ind w:left="916" w:right="902"/>
              <w:jc w:val="center"/>
              <w:rPr>
                <w:rFonts w:ascii="Times New Roman" w:hAnsi="Times New Roman"/>
                <w:i/>
              </w:rPr>
            </w:pPr>
            <w:r>
              <w:rPr>
                <w:rFonts w:ascii="Times New Roman" w:hAnsi="Times New Roman"/>
                <w:i/>
              </w:rPr>
              <w:t xml:space="preserve">très </w:t>
            </w:r>
            <w:proofErr w:type="spellStart"/>
            <w:r>
              <w:rPr>
                <w:rFonts w:ascii="Times New Roman" w:hAnsi="Times New Roman"/>
                <w:i/>
              </w:rPr>
              <w:t>calme</w:t>
            </w:r>
            <w:proofErr w:type="spellEnd"/>
            <w:r>
              <w:rPr>
                <w:rFonts w:ascii="Times New Roman" w:hAnsi="Times New Roman"/>
                <w:i/>
              </w:rPr>
              <w:t xml:space="preserve"> (100)</w:t>
            </w:r>
          </w:p>
        </w:tc>
        <w:tc>
          <w:tcPr>
            <w:tcW w:w="658" w:type="dxa"/>
            <w:tcBorders>
              <w:right w:val="nil"/>
            </w:tcBorders>
          </w:tcPr>
          <w:p w14:paraId="06DA986B" w14:textId="77777777" w:rsidR="000A329F" w:rsidRDefault="000A329F" w:rsidP="000A329F">
            <w:pPr>
              <w:pStyle w:val="TableParagraph"/>
              <w:tabs>
                <w:tab w:val="left" w:pos="551"/>
              </w:tabs>
              <w:spacing w:before="107"/>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9" w:type="dxa"/>
            <w:tcBorders>
              <w:left w:val="nil"/>
              <w:right w:val="nil"/>
            </w:tcBorders>
          </w:tcPr>
          <w:p w14:paraId="0B15F2ED" w14:textId="77777777" w:rsidR="000A329F" w:rsidRDefault="000A329F" w:rsidP="000A329F">
            <w:pPr>
              <w:pStyle w:val="TableParagraph"/>
              <w:rPr>
                <w:rFonts w:ascii="Times New Roman"/>
                <w:sz w:val="20"/>
              </w:rPr>
            </w:pPr>
          </w:p>
        </w:tc>
        <w:tc>
          <w:tcPr>
            <w:tcW w:w="137" w:type="dxa"/>
            <w:tcBorders>
              <w:left w:val="nil"/>
              <w:right w:val="nil"/>
            </w:tcBorders>
          </w:tcPr>
          <w:p w14:paraId="64152E76" w14:textId="77777777" w:rsidR="000A329F" w:rsidRDefault="000A329F" w:rsidP="000A329F">
            <w:pPr>
              <w:pStyle w:val="TableParagraph"/>
              <w:tabs>
                <w:tab w:val="left" w:pos="273"/>
              </w:tabs>
              <w:spacing w:before="107"/>
              <w:ind w:right="-173"/>
              <w:jc w:val="right"/>
              <w:rPr>
                <w:rFonts w:ascii="Calibri"/>
              </w:rPr>
            </w:pPr>
            <w:r>
              <w:rPr>
                <w:rFonts w:ascii="Calibri"/>
                <w:u w:val="single"/>
              </w:rPr>
              <w:t>I</w:t>
            </w:r>
            <w:r>
              <w:rPr>
                <w:rFonts w:ascii="Calibri"/>
                <w:u w:val="single"/>
              </w:rPr>
              <w:tab/>
            </w:r>
          </w:p>
        </w:tc>
        <w:tc>
          <w:tcPr>
            <w:tcW w:w="137" w:type="dxa"/>
            <w:tcBorders>
              <w:left w:val="nil"/>
              <w:right w:val="nil"/>
            </w:tcBorders>
          </w:tcPr>
          <w:p w14:paraId="1BA43FD5" w14:textId="77777777" w:rsidR="000A329F" w:rsidRDefault="000A329F" w:rsidP="000A329F">
            <w:pPr>
              <w:pStyle w:val="TableParagraph"/>
              <w:rPr>
                <w:rFonts w:ascii="Times New Roman"/>
                <w:sz w:val="20"/>
              </w:rPr>
            </w:pPr>
          </w:p>
        </w:tc>
        <w:tc>
          <w:tcPr>
            <w:tcW w:w="351" w:type="dxa"/>
            <w:tcBorders>
              <w:left w:val="nil"/>
            </w:tcBorders>
          </w:tcPr>
          <w:p w14:paraId="0731957D" w14:textId="77777777" w:rsidR="000A329F" w:rsidRDefault="000A329F" w:rsidP="000A329F">
            <w:pPr>
              <w:pStyle w:val="TableParagraph"/>
              <w:spacing w:before="107"/>
              <w:ind w:left="29"/>
              <w:rPr>
                <w:rFonts w:ascii="Calibri"/>
              </w:rPr>
            </w:pPr>
            <w:r>
              <w:rPr>
                <w:rFonts w:ascii="Calibri"/>
                <w:spacing w:val="-1"/>
              </w:rPr>
              <w:t>I</w:t>
            </w:r>
          </w:p>
        </w:tc>
        <w:tc>
          <w:tcPr>
            <w:tcW w:w="1014" w:type="dxa"/>
            <w:tcBorders>
              <w:right w:val="nil"/>
            </w:tcBorders>
          </w:tcPr>
          <w:p w14:paraId="14409E5A" w14:textId="77777777" w:rsidR="000A329F" w:rsidRDefault="000A329F" w:rsidP="000A329F">
            <w:pPr>
              <w:pStyle w:val="TableParagraph"/>
              <w:tabs>
                <w:tab w:val="left" w:pos="551"/>
                <w:tab w:val="left" w:pos="824"/>
              </w:tabs>
              <w:spacing w:before="107"/>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0E07902E" w14:textId="77777777" w:rsidR="000A329F" w:rsidRDefault="000A329F" w:rsidP="000A329F">
            <w:pPr>
              <w:pStyle w:val="TableParagraph"/>
              <w:numPr>
                <w:ilvl w:val="0"/>
                <w:numId w:val="1"/>
              </w:numPr>
              <w:tabs>
                <w:tab w:val="left" w:pos="310"/>
              </w:tabs>
              <w:ind w:right="47" w:hanging="690"/>
              <w:jc w:val="right"/>
              <w:rPr>
                <w:rFonts w:ascii="Calibri" w:hAnsi="Calibri"/>
              </w:rPr>
            </w:pPr>
            <w:r>
              <w:rPr>
                <w:rFonts w:ascii="Calibri" w:hAnsi="Calibri"/>
                <w:spacing w:val="-1"/>
              </w:rPr>
              <w:t>NA</w:t>
            </w:r>
          </w:p>
        </w:tc>
        <w:tc>
          <w:tcPr>
            <w:tcW w:w="337" w:type="dxa"/>
            <w:tcBorders>
              <w:left w:val="nil"/>
            </w:tcBorders>
          </w:tcPr>
          <w:p w14:paraId="5332F200" w14:textId="77777777" w:rsidR="000A329F" w:rsidRDefault="000A329F" w:rsidP="000A329F">
            <w:pPr>
              <w:pStyle w:val="TableParagraph"/>
              <w:spacing w:before="107"/>
              <w:ind w:left="47"/>
              <w:rPr>
                <w:rFonts w:ascii="Calibri"/>
              </w:rPr>
            </w:pPr>
            <w:r>
              <w:rPr>
                <w:rFonts w:ascii="Calibri"/>
                <w:spacing w:val="-1"/>
              </w:rPr>
              <w:t>I</w:t>
            </w:r>
          </w:p>
        </w:tc>
      </w:tr>
      <w:tr w:rsidR="000A329F" w14:paraId="0A9D633A" w14:textId="77777777" w:rsidTr="000A329F">
        <w:trPr>
          <w:trHeight w:val="789"/>
        </w:trPr>
        <w:tc>
          <w:tcPr>
            <w:tcW w:w="8868" w:type="dxa"/>
            <w:gridSpan w:val="9"/>
            <w:shd w:val="clear" w:color="auto" w:fill="BEBEBE"/>
          </w:tcPr>
          <w:p w14:paraId="58107A3D" w14:textId="77777777" w:rsidR="000A329F" w:rsidRDefault="000A329F" w:rsidP="000A329F">
            <w:pPr>
              <w:pStyle w:val="TableParagraph"/>
              <w:spacing w:before="9"/>
              <w:rPr>
                <w:i/>
                <w:sz w:val="21"/>
              </w:rPr>
            </w:pPr>
          </w:p>
          <w:p w14:paraId="0B2E4F1B" w14:textId="77777777" w:rsidR="000A329F" w:rsidRDefault="000A329F" w:rsidP="000A329F">
            <w:pPr>
              <w:pStyle w:val="TableParagraph"/>
              <w:ind w:left="3042" w:right="3036"/>
              <w:jc w:val="center"/>
              <w:rPr>
                <w:rFonts w:ascii="Calibri"/>
              </w:rPr>
            </w:pPr>
            <w:r>
              <w:rPr>
                <w:rFonts w:ascii="Calibri"/>
              </w:rPr>
              <w:t>ACTIGRAPHIE ET SONOMETRIE</w:t>
            </w:r>
          </w:p>
        </w:tc>
      </w:tr>
      <w:tr w:rsidR="000A329F" w14:paraId="13C98646" w14:textId="77777777" w:rsidTr="000A329F">
        <w:trPr>
          <w:trHeight w:val="546"/>
        </w:trPr>
        <w:tc>
          <w:tcPr>
            <w:tcW w:w="8868" w:type="dxa"/>
            <w:gridSpan w:val="9"/>
          </w:tcPr>
          <w:p w14:paraId="52F4662F" w14:textId="77777777" w:rsidR="000A329F" w:rsidRDefault="000A329F" w:rsidP="000A329F">
            <w:pPr>
              <w:pStyle w:val="TableParagraph"/>
              <w:spacing w:line="267" w:lineRule="exact"/>
              <w:ind w:left="110"/>
              <w:rPr>
                <w:rFonts w:ascii="Calibri" w:hAnsi="Calibri"/>
              </w:rPr>
            </w:pPr>
            <w:proofErr w:type="spellStart"/>
            <w:r>
              <w:rPr>
                <w:rFonts w:ascii="Calibri" w:hAnsi="Calibri"/>
              </w:rPr>
              <w:t>Enregistrement</w:t>
            </w:r>
            <w:proofErr w:type="spellEnd"/>
            <w:r>
              <w:rPr>
                <w:rFonts w:ascii="Calibri" w:hAnsi="Calibri"/>
              </w:rPr>
              <w:t xml:space="preserve"> </w:t>
            </w:r>
            <w:proofErr w:type="spellStart"/>
            <w:r>
              <w:rPr>
                <w:rFonts w:ascii="Calibri" w:hAnsi="Calibri"/>
                <w:b/>
              </w:rPr>
              <w:t>actigraphe</w:t>
            </w:r>
            <w:proofErr w:type="spellEnd"/>
            <w:r>
              <w:rPr>
                <w:rFonts w:ascii="Calibri" w:hAnsi="Calibri"/>
                <w:b/>
              </w:rPr>
              <w:t xml:space="preserve"> </w:t>
            </w:r>
            <w:r>
              <w:rPr>
                <w:rFonts w:ascii="Calibri" w:hAnsi="Calibri"/>
              </w:rPr>
              <w:t xml:space="preserve">: </w:t>
            </w:r>
            <w:r>
              <w:rPr>
                <w:rFonts w:ascii="Wingdings 2" w:hAnsi="Wingdings 2"/>
              </w:rPr>
              <w:t></w:t>
            </w:r>
            <w:r>
              <w:rPr>
                <w:rFonts w:ascii="Calibri" w:hAnsi="Calibri"/>
              </w:rPr>
              <w:t xml:space="preserve">Non  </w:t>
            </w:r>
            <w:r>
              <w:rPr>
                <w:rFonts w:ascii="Wingdings 2" w:hAnsi="Wingdings 2"/>
              </w:rPr>
              <w:t></w:t>
            </w:r>
            <w:r>
              <w:rPr>
                <w:rFonts w:ascii="Times New Roman" w:hAnsi="Times New Roman"/>
                <w:spacing w:val="-20"/>
              </w:rPr>
              <w:t xml:space="preserve"> </w:t>
            </w:r>
            <w:r>
              <w:rPr>
                <w:rFonts w:ascii="Calibri" w:hAnsi="Calibri"/>
              </w:rPr>
              <w:t>Oui</w:t>
            </w:r>
          </w:p>
          <w:p w14:paraId="0501092C" w14:textId="77777777" w:rsidR="000A329F" w:rsidRDefault="000A329F" w:rsidP="000A329F">
            <w:pPr>
              <w:pStyle w:val="TableParagraph"/>
              <w:spacing w:line="260" w:lineRule="exact"/>
              <w:ind w:left="110"/>
              <w:rPr>
                <w:rFonts w:ascii="Calibri" w:hAnsi="Calibri"/>
              </w:rPr>
            </w:pPr>
            <w:proofErr w:type="spellStart"/>
            <w:r>
              <w:rPr>
                <w:rFonts w:ascii="Calibri" w:hAnsi="Calibri"/>
              </w:rPr>
              <w:t>Enregistrement</w:t>
            </w:r>
            <w:proofErr w:type="spellEnd"/>
            <w:r>
              <w:rPr>
                <w:rFonts w:ascii="Calibri" w:hAnsi="Calibri"/>
              </w:rPr>
              <w:t xml:space="preserve"> </w:t>
            </w:r>
            <w:proofErr w:type="spellStart"/>
            <w:r>
              <w:rPr>
                <w:rFonts w:ascii="Calibri" w:hAnsi="Calibri"/>
                <w:b/>
              </w:rPr>
              <w:t>sonomètre</w:t>
            </w:r>
            <w:proofErr w:type="spellEnd"/>
            <w:r>
              <w:rPr>
                <w:rFonts w:ascii="Calibri" w:hAnsi="Calibri"/>
                <w:b/>
              </w:rPr>
              <w:t xml:space="preserve"> : </w:t>
            </w:r>
            <w:r>
              <w:rPr>
                <w:rFonts w:ascii="Wingdings 2" w:hAnsi="Wingdings 2"/>
              </w:rPr>
              <w:t></w:t>
            </w:r>
            <w:r>
              <w:rPr>
                <w:rFonts w:ascii="Calibri" w:hAnsi="Calibri"/>
              </w:rPr>
              <w:t xml:space="preserve">Non </w:t>
            </w:r>
            <w:r>
              <w:rPr>
                <w:rFonts w:ascii="Calibri" w:hAnsi="Calibri"/>
                <w:spacing w:val="35"/>
              </w:rPr>
              <w:t xml:space="preserve"> </w:t>
            </w:r>
            <w:r>
              <w:rPr>
                <w:rFonts w:ascii="Wingdings 2" w:hAnsi="Wingdings 2"/>
              </w:rPr>
              <w:t></w:t>
            </w:r>
            <w:r>
              <w:rPr>
                <w:rFonts w:ascii="Calibri" w:hAnsi="Calibri"/>
              </w:rPr>
              <w:t>Oui</w:t>
            </w:r>
          </w:p>
        </w:tc>
      </w:tr>
    </w:tbl>
    <w:p w14:paraId="3530E221" w14:textId="77777777" w:rsidR="000A329F" w:rsidRDefault="000A329F" w:rsidP="000A329F">
      <w:pPr>
        <w:spacing w:line="260" w:lineRule="exact"/>
        <w:rPr>
          <w:rFonts w:ascii="Calibri" w:hAnsi="Calibri"/>
        </w:rPr>
        <w:sectPr w:rsidR="000A329F">
          <w:pgSz w:w="11910" w:h="16840"/>
          <w:pgMar w:top="1580" w:right="160" w:bottom="840" w:left="520" w:header="0" w:footer="648" w:gutter="0"/>
          <w:cols w:space="720"/>
        </w:sectPr>
      </w:pPr>
    </w:p>
    <w:p w14:paraId="2F5FD665" w14:textId="77777777" w:rsidR="000A329F" w:rsidRPr="00322856" w:rsidRDefault="000A329F" w:rsidP="000A329F">
      <w:pPr>
        <w:pStyle w:val="Paragraphedeliste"/>
        <w:numPr>
          <w:ilvl w:val="2"/>
          <w:numId w:val="12"/>
        </w:numPr>
        <w:tabs>
          <w:tab w:val="left" w:pos="1605"/>
        </w:tabs>
        <w:spacing w:before="68"/>
        <w:ind w:hanging="709"/>
        <w:jc w:val="left"/>
        <w:rPr>
          <w:i/>
          <w:lang w:val="en-GB"/>
        </w:rPr>
      </w:pPr>
      <w:r>
        <w:rPr>
          <w:noProof/>
          <w:lang w:bidi="ar-SA"/>
        </w:rPr>
        <w:lastRenderedPageBreak/>
        <mc:AlternateContent>
          <mc:Choice Requires="wps">
            <w:drawing>
              <wp:anchor distT="0" distB="0" distL="114300" distR="114300" simplePos="0" relativeHeight="251686912" behindDoc="1" locked="0" layoutInCell="1" allowOverlap="1" wp14:anchorId="409F0FE2" wp14:editId="31313954">
                <wp:simplePos x="0" y="0"/>
                <wp:positionH relativeFrom="page">
                  <wp:posOffset>934085</wp:posOffset>
                </wp:positionH>
                <wp:positionV relativeFrom="paragraph">
                  <wp:posOffset>484505</wp:posOffset>
                </wp:positionV>
                <wp:extent cx="5382895" cy="428625"/>
                <wp:effectExtent l="635" t="0" r="0" b="1270"/>
                <wp:wrapNone/>
                <wp:docPr id="30" name="Forme libr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2895" cy="428625"/>
                        </a:xfrm>
                        <a:custGeom>
                          <a:avLst/>
                          <a:gdLst>
                            <a:gd name="T0" fmla="+- 0 9947 1471"/>
                            <a:gd name="T1" fmla="*/ T0 w 8477"/>
                            <a:gd name="T2" fmla="+- 0 763 763"/>
                            <a:gd name="T3" fmla="*/ 763 h 675"/>
                            <a:gd name="T4" fmla="+- 0 1471 1471"/>
                            <a:gd name="T5" fmla="*/ T4 w 8477"/>
                            <a:gd name="T6" fmla="+- 0 763 763"/>
                            <a:gd name="T7" fmla="*/ 763 h 675"/>
                            <a:gd name="T8" fmla="+- 0 1471 1471"/>
                            <a:gd name="T9" fmla="*/ T8 w 8477"/>
                            <a:gd name="T10" fmla="+- 0 1091 763"/>
                            <a:gd name="T11" fmla="*/ 1091 h 675"/>
                            <a:gd name="T12" fmla="+- 0 1471 1471"/>
                            <a:gd name="T13" fmla="*/ T12 w 8477"/>
                            <a:gd name="T14" fmla="+- 0 1437 763"/>
                            <a:gd name="T15" fmla="*/ 1437 h 675"/>
                            <a:gd name="T16" fmla="+- 0 9947 1471"/>
                            <a:gd name="T17" fmla="*/ T16 w 8477"/>
                            <a:gd name="T18" fmla="+- 0 1437 763"/>
                            <a:gd name="T19" fmla="*/ 1437 h 675"/>
                            <a:gd name="T20" fmla="+- 0 9947 1471"/>
                            <a:gd name="T21" fmla="*/ T20 w 8477"/>
                            <a:gd name="T22" fmla="+- 0 1091 763"/>
                            <a:gd name="T23" fmla="*/ 1091 h 675"/>
                            <a:gd name="T24" fmla="+- 0 9947 1471"/>
                            <a:gd name="T25" fmla="*/ T24 w 8477"/>
                            <a:gd name="T26" fmla="+- 0 763 763"/>
                            <a:gd name="T27" fmla="*/ 763 h 675"/>
                          </a:gdLst>
                          <a:ahLst/>
                          <a:cxnLst>
                            <a:cxn ang="0">
                              <a:pos x="T1" y="T3"/>
                            </a:cxn>
                            <a:cxn ang="0">
                              <a:pos x="T5" y="T7"/>
                            </a:cxn>
                            <a:cxn ang="0">
                              <a:pos x="T9" y="T11"/>
                            </a:cxn>
                            <a:cxn ang="0">
                              <a:pos x="T13" y="T15"/>
                            </a:cxn>
                            <a:cxn ang="0">
                              <a:pos x="T17" y="T19"/>
                            </a:cxn>
                            <a:cxn ang="0">
                              <a:pos x="T21" y="T23"/>
                            </a:cxn>
                            <a:cxn ang="0">
                              <a:pos x="T25" y="T27"/>
                            </a:cxn>
                          </a:cxnLst>
                          <a:rect l="0" t="0" r="r" b="b"/>
                          <a:pathLst>
                            <a:path w="8477" h="675">
                              <a:moveTo>
                                <a:pt x="8476" y="0"/>
                              </a:moveTo>
                              <a:lnTo>
                                <a:pt x="0" y="0"/>
                              </a:lnTo>
                              <a:lnTo>
                                <a:pt x="0" y="328"/>
                              </a:lnTo>
                              <a:lnTo>
                                <a:pt x="0" y="674"/>
                              </a:lnTo>
                              <a:lnTo>
                                <a:pt x="8476" y="674"/>
                              </a:lnTo>
                              <a:lnTo>
                                <a:pt x="8476" y="328"/>
                              </a:lnTo>
                              <a:lnTo>
                                <a:pt x="8476" y="0"/>
                              </a:lnTo>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8B8210" id="Forme libre 30"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97.35pt,38.15pt,73.55pt,38.15pt,73.55pt,54.55pt,73.55pt,71.85pt,497.35pt,71.85pt,497.35pt,54.55pt,497.35pt,38.15pt" coordsize="8477,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" fillcolor="#b3b3b3" stroked="f">
                <v:path arrowok="t" o:connecttype="custom" o:connectlocs="5382260,484505;0,484505;0,692785;0,912495;5382260,912495;5382260,692785;5382260,484505" o:connectangles="0,0,0,0,0,0,0"/>
                <w10:wrap anchorx="page"/>
              </v:polyline>
            </w:pict>
          </mc:Fallback>
        </mc:AlternateContent>
      </w:r>
      <w:bookmarkStart w:id="228" w:name="_bookmark134"/>
      <w:bookmarkEnd w:id="228"/>
      <w:r w:rsidRPr="00322856">
        <w:rPr>
          <w:i/>
          <w:u w:val="single"/>
          <w:lang w:val="en-GB"/>
        </w:rPr>
        <w:t>SCORE IGS II /SCORE SAPS</w:t>
      </w:r>
      <w:r w:rsidRPr="00322856">
        <w:rPr>
          <w:i/>
          <w:spacing w:val="-6"/>
          <w:u w:val="single"/>
          <w:lang w:val="en-GB"/>
        </w:rPr>
        <w:t xml:space="preserve"> </w:t>
      </w:r>
      <w:r w:rsidRPr="00322856">
        <w:rPr>
          <w:i/>
          <w:u w:val="single"/>
          <w:lang w:val="en-GB"/>
        </w:rPr>
        <w:t>II</w:t>
      </w:r>
    </w:p>
    <w:p w14:paraId="0AB0A255" w14:textId="77777777" w:rsidR="000A329F" w:rsidRPr="00322856" w:rsidRDefault="000A329F" w:rsidP="000A329F">
      <w:pPr>
        <w:pStyle w:val="Corpsdetexte"/>
        <w:rPr>
          <w:i/>
          <w:sz w:val="20"/>
          <w:lang w:val="en-GB"/>
        </w:rPr>
      </w:pPr>
    </w:p>
    <w:p w14:paraId="35504EDA" w14:textId="77777777" w:rsidR="000A329F" w:rsidRPr="00322856" w:rsidRDefault="000A329F" w:rsidP="000A329F">
      <w:pPr>
        <w:pStyle w:val="Corpsdetexte"/>
        <w:spacing w:before="8"/>
        <w:rPr>
          <w:i/>
          <w:sz w:val="12"/>
          <w:lang w:val="en-GB"/>
        </w:rPr>
      </w:pPr>
    </w:p>
    <w:tbl>
      <w:tblPr>
        <w:tblStyle w:val="TableNormal"/>
        <w:tblW w:w="0" w:type="auto"/>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2"/>
        <w:gridCol w:w="686"/>
        <w:gridCol w:w="1165"/>
        <w:gridCol w:w="1296"/>
        <w:gridCol w:w="1303"/>
        <w:gridCol w:w="1167"/>
        <w:gridCol w:w="779"/>
        <w:gridCol w:w="776"/>
        <w:gridCol w:w="625"/>
        <w:gridCol w:w="393"/>
      </w:tblGrid>
      <w:tr w:rsidR="000A329F" w14:paraId="035E1A22" w14:textId="77777777" w:rsidTr="000A329F">
        <w:trPr>
          <w:trHeight w:val="1106"/>
        </w:trPr>
        <w:tc>
          <w:tcPr>
            <w:tcW w:w="9812" w:type="dxa"/>
            <w:gridSpan w:val="10"/>
          </w:tcPr>
          <w:p w14:paraId="64EDCEF8" w14:textId="77777777" w:rsidR="000A329F" w:rsidRPr="00322856" w:rsidRDefault="000A329F" w:rsidP="000A329F">
            <w:pPr>
              <w:pStyle w:val="TableParagraph"/>
              <w:spacing w:line="353" w:lineRule="exact"/>
              <w:ind w:left="107" w:right="1349"/>
              <w:jc w:val="center"/>
              <w:rPr>
                <w:rFonts w:ascii="Times New Roman"/>
                <w:b/>
                <w:sz w:val="36"/>
                <w:lang w:val="en-GB"/>
              </w:rPr>
            </w:pPr>
            <w:r w:rsidRPr="00322856">
              <w:rPr>
                <w:rFonts w:ascii="Times New Roman"/>
                <w:b/>
                <w:sz w:val="36"/>
                <w:lang w:val="en-GB"/>
              </w:rPr>
              <w:t>Simplified Acute Physiology Score (SAPS II)</w:t>
            </w:r>
          </w:p>
          <w:p w14:paraId="1229EEC4" w14:textId="77777777" w:rsidR="000A329F" w:rsidRPr="00322856" w:rsidRDefault="000A329F" w:rsidP="000A329F">
            <w:pPr>
              <w:pStyle w:val="TableParagraph"/>
              <w:spacing w:before="31"/>
              <w:ind w:left="107" w:right="1341"/>
              <w:jc w:val="center"/>
              <w:rPr>
                <w:rFonts w:ascii="Times New Roman" w:hAnsi="Times New Roman"/>
                <w:b/>
                <w:sz w:val="20"/>
                <w:lang w:val="en-GB"/>
              </w:rPr>
            </w:pPr>
            <w:r w:rsidRPr="00322856">
              <w:rPr>
                <w:rFonts w:ascii="Times New Roman" w:hAnsi="Times New Roman"/>
                <w:b/>
                <w:sz w:val="20"/>
                <w:lang w:val="en-GB"/>
              </w:rPr>
              <w:t>(</w:t>
            </w:r>
            <w:proofErr w:type="spellStart"/>
            <w:r w:rsidRPr="00322856">
              <w:rPr>
                <w:rFonts w:ascii="Times New Roman" w:hAnsi="Times New Roman"/>
                <w:b/>
                <w:sz w:val="20"/>
                <w:lang w:val="en-GB"/>
              </w:rPr>
              <w:t>sélectionner</w:t>
            </w:r>
            <w:proofErr w:type="spellEnd"/>
            <w:r w:rsidRPr="00322856">
              <w:rPr>
                <w:rFonts w:ascii="Times New Roman" w:hAnsi="Times New Roman"/>
                <w:b/>
                <w:sz w:val="20"/>
                <w:lang w:val="en-GB"/>
              </w:rPr>
              <w:t xml:space="preserve"> les </w:t>
            </w:r>
            <w:proofErr w:type="spellStart"/>
            <w:r w:rsidRPr="00322856">
              <w:rPr>
                <w:rFonts w:ascii="Times New Roman" w:hAnsi="Times New Roman"/>
                <w:b/>
                <w:sz w:val="20"/>
                <w:lang w:val="en-GB"/>
              </w:rPr>
              <w:t>pires</w:t>
            </w:r>
            <w:proofErr w:type="spellEnd"/>
            <w:r w:rsidRPr="00322856">
              <w:rPr>
                <w:rFonts w:ascii="Times New Roman" w:hAnsi="Times New Roman"/>
                <w:b/>
                <w:sz w:val="20"/>
                <w:lang w:val="en-GB"/>
              </w:rPr>
              <w:t xml:space="preserve"> </w:t>
            </w:r>
            <w:proofErr w:type="spellStart"/>
            <w:r w:rsidRPr="00322856">
              <w:rPr>
                <w:rFonts w:ascii="Times New Roman" w:hAnsi="Times New Roman"/>
                <w:b/>
                <w:sz w:val="20"/>
                <w:lang w:val="en-GB"/>
              </w:rPr>
              <w:t>valeurs</w:t>
            </w:r>
            <w:proofErr w:type="spellEnd"/>
            <w:r w:rsidRPr="00322856">
              <w:rPr>
                <w:rFonts w:ascii="Times New Roman" w:hAnsi="Times New Roman"/>
                <w:b/>
                <w:sz w:val="20"/>
                <w:lang w:val="en-GB"/>
              </w:rPr>
              <w:t>)</w:t>
            </w:r>
          </w:p>
          <w:p w14:paraId="6DB9938A" w14:textId="77777777" w:rsidR="000A329F" w:rsidRDefault="000A329F" w:rsidP="000A329F">
            <w:pPr>
              <w:pStyle w:val="TableParagraph"/>
              <w:spacing w:before="110" w:line="190" w:lineRule="atLeast"/>
              <w:ind w:left="107" w:right="1354"/>
              <w:jc w:val="center"/>
              <w:rPr>
                <w:rFonts w:ascii="Times New Roman"/>
                <w:i/>
                <w:sz w:val="16"/>
              </w:rPr>
            </w:pPr>
            <w:r w:rsidRPr="00322856">
              <w:rPr>
                <w:rFonts w:ascii="Times New Roman"/>
                <w:i/>
                <w:w w:val="105"/>
                <w:sz w:val="16"/>
                <w:lang w:val="en-GB"/>
              </w:rPr>
              <w:t>Le</w:t>
            </w:r>
            <w:r w:rsidRPr="00322856">
              <w:rPr>
                <w:rFonts w:ascii="Times New Roman"/>
                <w:i/>
                <w:spacing w:val="-14"/>
                <w:w w:val="105"/>
                <w:sz w:val="16"/>
                <w:lang w:val="en-GB"/>
              </w:rPr>
              <w:t xml:space="preserve"> </w:t>
            </w:r>
            <w:r w:rsidRPr="00322856">
              <w:rPr>
                <w:rFonts w:ascii="Times New Roman"/>
                <w:i/>
                <w:w w:val="105"/>
                <w:sz w:val="16"/>
                <w:lang w:val="en-GB"/>
              </w:rPr>
              <w:t>Gall</w:t>
            </w:r>
            <w:r w:rsidRPr="00322856">
              <w:rPr>
                <w:rFonts w:ascii="Times New Roman"/>
                <w:i/>
                <w:spacing w:val="-12"/>
                <w:w w:val="105"/>
                <w:sz w:val="16"/>
                <w:lang w:val="en-GB"/>
              </w:rPr>
              <w:t xml:space="preserve"> </w:t>
            </w:r>
            <w:r w:rsidRPr="00322856">
              <w:rPr>
                <w:rFonts w:ascii="Times New Roman"/>
                <w:i/>
                <w:w w:val="105"/>
                <w:sz w:val="16"/>
                <w:lang w:val="en-GB"/>
              </w:rPr>
              <w:t>J-R,</w:t>
            </w:r>
            <w:r w:rsidRPr="00322856">
              <w:rPr>
                <w:rFonts w:ascii="Times New Roman"/>
                <w:i/>
                <w:spacing w:val="-13"/>
                <w:w w:val="105"/>
                <w:sz w:val="16"/>
                <w:lang w:val="en-GB"/>
              </w:rPr>
              <w:t xml:space="preserve"> </w:t>
            </w:r>
            <w:proofErr w:type="spellStart"/>
            <w:r w:rsidRPr="00322856">
              <w:rPr>
                <w:rFonts w:ascii="Times New Roman"/>
                <w:i/>
                <w:w w:val="105"/>
                <w:sz w:val="16"/>
                <w:lang w:val="en-GB"/>
              </w:rPr>
              <w:t>Lemeshow</w:t>
            </w:r>
            <w:proofErr w:type="spellEnd"/>
            <w:r w:rsidRPr="00322856">
              <w:rPr>
                <w:rFonts w:ascii="Times New Roman"/>
                <w:i/>
                <w:spacing w:val="-14"/>
                <w:w w:val="105"/>
                <w:sz w:val="16"/>
                <w:lang w:val="en-GB"/>
              </w:rPr>
              <w:t xml:space="preserve"> </w:t>
            </w:r>
            <w:r w:rsidRPr="00322856">
              <w:rPr>
                <w:rFonts w:ascii="Times New Roman"/>
                <w:i/>
                <w:w w:val="105"/>
                <w:sz w:val="16"/>
                <w:lang w:val="en-GB"/>
              </w:rPr>
              <w:t>S,</w:t>
            </w:r>
            <w:r w:rsidRPr="00322856">
              <w:rPr>
                <w:rFonts w:ascii="Times New Roman"/>
                <w:i/>
                <w:spacing w:val="-14"/>
                <w:w w:val="105"/>
                <w:sz w:val="16"/>
                <w:lang w:val="en-GB"/>
              </w:rPr>
              <w:t xml:space="preserve"> </w:t>
            </w:r>
            <w:r w:rsidRPr="00322856">
              <w:rPr>
                <w:rFonts w:ascii="Times New Roman"/>
                <w:i/>
                <w:w w:val="105"/>
                <w:sz w:val="16"/>
                <w:lang w:val="en-GB"/>
              </w:rPr>
              <w:t>Saulnier</w:t>
            </w:r>
            <w:r w:rsidRPr="00322856">
              <w:rPr>
                <w:rFonts w:ascii="Times New Roman"/>
                <w:i/>
                <w:spacing w:val="-13"/>
                <w:w w:val="105"/>
                <w:sz w:val="16"/>
                <w:lang w:val="en-GB"/>
              </w:rPr>
              <w:t xml:space="preserve"> </w:t>
            </w:r>
            <w:r w:rsidRPr="00322856">
              <w:rPr>
                <w:rFonts w:ascii="Times New Roman"/>
                <w:i/>
                <w:w w:val="105"/>
                <w:sz w:val="16"/>
                <w:lang w:val="en-GB"/>
              </w:rPr>
              <w:t>F.A</w:t>
            </w:r>
            <w:r w:rsidRPr="00322856">
              <w:rPr>
                <w:rFonts w:ascii="Times New Roman"/>
                <w:i/>
                <w:spacing w:val="-11"/>
                <w:w w:val="105"/>
                <w:sz w:val="16"/>
                <w:lang w:val="en-GB"/>
              </w:rPr>
              <w:t xml:space="preserve"> </w:t>
            </w:r>
            <w:r w:rsidRPr="00322856">
              <w:rPr>
                <w:rFonts w:ascii="Times New Roman"/>
                <w:i/>
                <w:w w:val="105"/>
                <w:sz w:val="16"/>
                <w:lang w:val="en-GB"/>
              </w:rPr>
              <w:t>new</w:t>
            </w:r>
            <w:r w:rsidRPr="00322856">
              <w:rPr>
                <w:rFonts w:ascii="Times New Roman"/>
                <w:i/>
                <w:spacing w:val="-13"/>
                <w:w w:val="105"/>
                <w:sz w:val="16"/>
                <w:lang w:val="en-GB"/>
              </w:rPr>
              <w:t xml:space="preserve"> </w:t>
            </w:r>
            <w:r w:rsidRPr="00322856">
              <w:rPr>
                <w:rFonts w:ascii="Times New Roman"/>
                <w:i/>
                <w:w w:val="105"/>
                <w:sz w:val="16"/>
                <w:lang w:val="en-GB"/>
              </w:rPr>
              <w:t>simplified</w:t>
            </w:r>
            <w:r w:rsidRPr="00322856">
              <w:rPr>
                <w:rFonts w:ascii="Times New Roman"/>
                <w:i/>
                <w:spacing w:val="-13"/>
                <w:w w:val="105"/>
                <w:sz w:val="16"/>
                <w:lang w:val="en-GB"/>
              </w:rPr>
              <w:t xml:space="preserve"> </w:t>
            </w:r>
            <w:r w:rsidRPr="00322856">
              <w:rPr>
                <w:rFonts w:ascii="Times New Roman"/>
                <w:i/>
                <w:w w:val="105"/>
                <w:sz w:val="16"/>
                <w:lang w:val="en-GB"/>
              </w:rPr>
              <w:t>acute</w:t>
            </w:r>
            <w:r w:rsidRPr="00322856">
              <w:rPr>
                <w:rFonts w:ascii="Times New Roman"/>
                <w:i/>
                <w:spacing w:val="-13"/>
                <w:w w:val="105"/>
                <w:sz w:val="16"/>
                <w:lang w:val="en-GB"/>
              </w:rPr>
              <w:t xml:space="preserve"> </w:t>
            </w:r>
            <w:r w:rsidRPr="00322856">
              <w:rPr>
                <w:rFonts w:ascii="Times New Roman"/>
                <w:i/>
                <w:w w:val="105"/>
                <w:sz w:val="16"/>
                <w:lang w:val="en-GB"/>
              </w:rPr>
              <w:t>physiology</w:t>
            </w:r>
            <w:r w:rsidRPr="00322856">
              <w:rPr>
                <w:rFonts w:ascii="Times New Roman"/>
                <w:i/>
                <w:spacing w:val="-13"/>
                <w:w w:val="105"/>
                <w:sz w:val="16"/>
                <w:lang w:val="en-GB"/>
              </w:rPr>
              <w:t xml:space="preserve"> </w:t>
            </w:r>
            <w:r w:rsidRPr="00322856">
              <w:rPr>
                <w:rFonts w:ascii="Times New Roman"/>
                <w:i/>
                <w:w w:val="105"/>
                <w:sz w:val="16"/>
                <w:lang w:val="en-GB"/>
              </w:rPr>
              <w:t>score</w:t>
            </w:r>
            <w:r w:rsidRPr="00322856">
              <w:rPr>
                <w:rFonts w:ascii="Times New Roman"/>
                <w:i/>
                <w:spacing w:val="-13"/>
                <w:w w:val="105"/>
                <w:sz w:val="16"/>
                <w:lang w:val="en-GB"/>
              </w:rPr>
              <w:t xml:space="preserve"> </w:t>
            </w:r>
            <w:r w:rsidRPr="00322856">
              <w:rPr>
                <w:rFonts w:ascii="Times New Roman"/>
                <w:i/>
                <w:w w:val="105"/>
                <w:sz w:val="16"/>
                <w:lang w:val="en-GB"/>
              </w:rPr>
              <w:t>(SAPS</w:t>
            </w:r>
            <w:r w:rsidRPr="00322856">
              <w:rPr>
                <w:rFonts w:ascii="Times New Roman"/>
                <w:i/>
                <w:spacing w:val="-13"/>
                <w:w w:val="105"/>
                <w:sz w:val="16"/>
                <w:lang w:val="en-GB"/>
              </w:rPr>
              <w:t xml:space="preserve"> </w:t>
            </w:r>
            <w:r w:rsidRPr="00322856">
              <w:rPr>
                <w:rFonts w:ascii="Times New Roman"/>
                <w:i/>
                <w:w w:val="105"/>
                <w:sz w:val="16"/>
                <w:lang w:val="en-GB"/>
              </w:rPr>
              <w:t>II)</w:t>
            </w:r>
            <w:r w:rsidRPr="00322856">
              <w:rPr>
                <w:rFonts w:ascii="Times New Roman"/>
                <w:i/>
                <w:spacing w:val="-13"/>
                <w:w w:val="105"/>
                <w:sz w:val="16"/>
                <w:lang w:val="en-GB"/>
              </w:rPr>
              <w:t xml:space="preserve"> </w:t>
            </w:r>
            <w:r w:rsidRPr="00322856">
              <w:rPr>
                <w:rFonts w:ascii="Times New Roman"/>
                <w:i/>
                <w:w w:val="105"/>
                <w:sz w:val="16"/>
                <w:lang w:val="en-GB"/>
              </w:rPr>
              <w:t>based</w:t>
            </w:r>
            <w:r w:rsidRPr="00322856">
              <w:rPr>
                <w:rFonts w:ascii="Times New Roman"/>
                <w:i/>
                <w:spacing w:val="-13"/>
                <w:w w:val="105"/>
                <w:sz w:val="16"/>
                <w:lang w:val="en-GB"/>
              </w:rPr>
              <w:t xml:space="preserve"> </w:t>
            </w:r>
            <w:r w:rsidRPr="00322856">
              <w:rPr>
                <w:rFonts w:ascii="Times New Roman"/>
                <w:i/>
                <w:w w:val="105"/>
                <w:sz w:val="16"/>
                <w:lang w:val="en-GB"/>
              </w:rPr>
              <w:t>on</w:t>
            </w:r>
            <w:r w:rsidRPr="00322856">
              <w:rPr>
                <w:rFonts w:ascii="Times New Roman"/>
                <w:i/>
                <w:spacing w:val="-13"/>
                <w:w w:val="105"/>
                <w:sz w:val="16"/>
                <w:lang w:val="en-GB"/>
              </w:rPr>
              <w:t xml:space="preserve"> </w:t>
            </w:r>
            <w:r w:rsidRPr="00322856">
              <w:rPr>
                <w:rFonts w:ascii="Times New Roman"/>
                <w:i/>
                <w:w w:val="105"/>
                <w:sz w:val="16"/>
                <w:lang w:val="en-GB"/>
              </w:rPr>
              <w:t>a</w:t>
            </w:r>
            <w:r w:rsidRPr="00322856">
              <w:rPr>
                <w:rFonts w:ascii="Times New Roman"/>
                <w:i/>
                <w:spacing w:val="-12"/>
                <w:w w:val="105"/>
                <w:sz w:val="16"/>
                <w:lang w:val="en-GB"/>
              </w:rPr>
              <w:t xml:space="preserve"> </w:t>
            </w:r>
            <w:r w:rsidRPr="00322856">
              <w:rPr>
                <w:rFonts w:ascii="Times New Roman"/>
                <w:i/>
                <w:w w:val="105"/>
                <w:sz w:val="16"/>
                <w:lang w:val="en-GB"/>
              </w:rPr>
              <w:t>European/North</w:t>
            </w:r>
            <w:r w:rsidRPr="00322856">
              <w:rPr>
                <w:rFonts w:ascii="Times New Roman"/>
                <w:i/>
                <w:spacing w:val="-13"/>
                <w:w w:val="105"/>
                <w:sz w:val="16"/>
                <w:lang w:val="en-GB"/>
              </w:rPr>
              <w:t xml:space="preserve"> </w:t>
            </w:r>
            <w:r w:rsidRPr="00322856">
              <w:rPr>
                <w:rFonts w:ascii="Times New Roman"/>
                <w:i/>
                <w:w w:val="105"/>
                <w:sz w:val="16"/>
                <w:lang w:val="en-GB"/>
              </w:rPr>
              <w:t xml:space="preserve">American </w:t>
            </w:r>
            <w:proofErr w:type="spellStart"/>
            <w:r w:rsidRPr="00322856">
              <w:rPr>
                <w:rFonts w:ascii="Times New Roman"/>
                <w:i/>
                <w:w w:val="105"/>
                <w:sz w:val="16"/>
                <w:lang w:val="en-GB"/>
              </w:rPr>
              <w:t>multicenter</w:t>
            </w:r>
            <w:proofErr w:type="spellEnd"/>
            <w:r w:rsidRPr="00322856">
              <w:rPr>
                <w:rFonts w:ascii="Times New Roman"/>
                <w:i/>
                <w:w w:val="105"/>
                <w:sz w:val="16"/>
                <w:lang w:val="en-GB"/>
              </w:rPr>
              <w:t xml:space="preserve"> study. </w:t>
            </w:r>
            <w:r>
              <w:rPr>
                <w:rFonts w:ascii="Times New Roman"/>
                <w:i/>
                <w:w w:val="105"/>
                <w:sz w:val="16"/>
              </w:rPr>
              <w:t>JAMA 1993.</w:t>
            </w:r>
            <w:r>
              <w:rPr>
                <w:rFonts w:ascii="Times New Roman"/>
                <w:i/>
                <w:spacing w:val="-11"/>
                <w:w w:val="105"/>
                <w:sz w:val="16"/>
              </w:rPr>
              <w:t xml:space="preserve"> </w:t>
            </w:r>
            <w:r>
              <w:rPr>
                <w:rFonts w:ascii="Times New Roman"/>
                <w:i/>
                <w:w w:val="105"/>
                <w:sz w:val="16"/>
              </w:rPr>
              <w:t>270:2959-2</w:t>
            </w:r>
          </w:p>
        </w:tc>
      </w:tr>
      <w:tr w:rsidR="000A329F" w14:paraId="4BFB7BBA" w14:textId="77777777" w:rsidTr="000A329F">
        <w:trPr>
          <w:trHeight w:val="386"/>
        </w:trPr>
        <w:tc>
          <w:tcPr>
            <w:tcW w:w="2308" w:type="dxa"/>
            <w:gridSpan w:val="2"/>
            <w:tcBorders>
              <w:left w:val="double" w:sz="1" w:space="0" w:color="000000"/>
            </w:tcBorders>
          </w:tcPr>
          <w:p w14:paraId="4C1D4DB6" w14:textId="77777777" w:rsidR="000A329F" w:rsidRDefault="000A329F" w:rsidP="000A329F">
            <w:pPr>
              <w:pStyle w:val="TableParagraph"/>
              <w:ind w:left="754" w:right="754"/>
              <w:jc w:val="center"/>
              <w:rPr>
                <w:rFonts w:ascii="Times New Roman"/>
                <w:b/>
                <w:sz w:val="18"/>
              </w:rPr>
            </w:pPr>
            <w:r>
              <w:rPr>
                <w:rFonts w:ascii="Times New Roman"/>
                <w:b/>
                <w:sz w:val="18"/>
              </w:rPr>
              <w:t>Variables</w:t>
            </w:r>
          </w:p>
        </w:tc>
        <w:tc>
          <w:tcPr>
            <w:tcW w:w="6486" w:type="dxa"/>
            <w:gridSpan w:val="6"/>
          </w:tcPr>
          <w:p w14:paraId="1B3B2446" w14:textId="77777777" w:rsidR="000A329F" w:rsidRDefault="000A329F" w:rsidP="000A329F">
            <w:pPr>
              <w:pStyle w:val="TableParagraph"/>
              <w:spacing w:before="2"/>
              <w:ind w:left="2181" w:right="3342"/>
              <w:jc w:val="center"/>
              <w:rPr>
                <w:rFonts w:ascii="Times New Roman"/>
                <w:b/>
                <w:sz w:val="25"/>
              </w:rPr>
            </w:pPr>
            <w:r>
              <w:rPr>
                <w:rFonts w:ascii="Times New Roman"/>
                <w:b/>
                <w:w w:val="105"/>
                <w:sz w:val="25"/>
              </w:rPr>
              <w:t>SAPS II</w:t>
            </w:r>
          </w:p>
        </w:tc>
        <w:tc>
          <w:tcPr>
            <w:tcW w:w="1018" w:type="dxa"/>
            <w:gridSpan w:val="2"/>
          </w:tcPr>
          <w:p w14:paraId="46EB4D26" w14:textId="77777777" w:rsidR="000A329F" w:rsidRDefault="000A329F" w:rsidP="000A329F">
            <w:pPr>
              <w:pStyle w:val="TableParagraph"/>
              <w:ind w:left="277"/>
              <w:rPr>
                <w:rFonts w:ascii="Times New Roman"/>
                <w:b/>
                <w:sz w:val="18"/>
              </w:rPr>
            </w:pPr>
            <w:r>
              <w:rPr>
                <w:rFonts w:ascii="Times New Roman"/>
                <w:b/>
                <w:sz w:val="18"/>
              </w:rPr>
              <w:t>Points</w:t>
            </w:r>
          </w:p>
        </w:tc>
      </w:tr>
      <w:tr w:rsidR="000A329F" w14:paraId="39B3E1CA" w14:textId="77777777" w:rsidTr="000A329F">
        <w:trPr>
          <w:trHeight w:val="529"/>
        </w:trPr>
        <w:tc>
          <w:tcPr>
            <w:tcW w:w="1622" w:type="dxa"/>
            <w:tcBorders>
              <w:left w:val="double" w:sz="1" w:space="0" w:color="000000"/>
              <w:right w:val="nil"/>
            </w:tcBorders>
          </w:tcPr>
          <w:p w14:paraId="09C66F02" w14:textId="77777777" w:rsidR="000A329F" w:rsidRDefault="000A329F" w:rsidP="000A329F">
            <w:pPr>
              <w:pStyle w:val="TableParagraph"/>
              <w:spacing w:before="1"/>
              <w:ind w:left="59"/>
              <w:rPr>
                <w:sz w:val="18"/>
              </w:rPr>
            </w:pPr>
            <w:r>
              <w:rPr>
                <w:sz w:val="18"/>
              </w:rPr>
              <w:t xml:space="preserve">Age, </w:t>
            </w:r>
            <w:proofErr w:type="spellStart"/>
            <w:r>
              <w:rPr>
                <w:sz w:val="18"/>
              </w:rPr>
              <w:t>années</w:t>
            </w:r>
            <w:proofErr w:type="spellEnd"/>
          </w:p>
        </w:tc>
        <w:tc>
          <w:tcPr>
            <w:tcW w:w="686" w:type="dxa"/>
            <w:tcBorders>
              <w:left w:val="nil"/>
            </w:tcBorders>
          </w:tcPr>
          <w:p w14:paraId="1C9D4A70" w14:textId="77777777" w:rsidR="000A329F" w:rsidRDefault="000A329F" w:rsidP="000A329F">
            <w:pPr>
              <w:pStyle w:val="TableParagraph"/>
              <w:spacing w:before="1"/>
              <w:rPr>
                <w:i/>
                <w:sz w:val="23"/>
              </w:rPr>
            </w:pPr>
          </w:p>
          <w:p w14:paraId="593D72B1" w14:textId="77777777" w:rsidR="000A329F" w:rsidRDefault="000A329F" w:rsidP="000A329F">
            <w:pPr>
              <w:pStyle w:val="TableParagraph"/>
              <w:ind w:left="120" w:right="39"/>
              <w:jc w:val="center"/>
              <w:rPr>
                <w:rFonts w:ascii="Times New Roman"/>
                <w:b/>
                <w:sz w:val="18"/>
              </w:rPr>
            </w:pPr>
            <w:r>
              <w:rPr>
                <w:rFonts w:ascii="Times New Roman"/>
                <w:b/>
                <w:sz w:val="18"/>
              </w:rPr>
              <w:t>Points</w:t>
            </w:r>
          </w:p>
        </w:tc>
        <w:tc>
          <w:tcPr>
            <w:tcW w:w="1165" w:type="dxa"/>
          </w:tcPr>
          <w:p w14:paraId="2565DF7F" w14:textId="77777777" w:rsidR="000A329F" w:rsidRDefault="000A329F" w:rsidP="000A329F">
            <w:pPr>
              <w:pStyle w:val="TableParagraph"/>
              <w:spacing w:before="2"/>
              <w:ind w:left="46" w:right="44"/>
              <w:jc w:val="center"/>
              <w:rPr>
                <w:rFonts w:ascii="Times New Roman"/>
                <w:b/>
                <w:i/>
                <w:sz w:val="18"/>
              </w:rPr>
            </w:pPr>
            <w:r>
              <w:rPr>
                <w:rFonts w:ascii="Times New Roman"/>
                <w:b/>
                <w:i/>
                <w:sz w:val="18"/>
              </w:rPr>
              <w:t>&lt; 40</w:t>
            </w:r>
          </w:p>
          <w:p w14:paraId="503BD3E4" w14:textId="77777777" w:rsidR="000A329F" w:rsidRDefault="000A329F" w:rsidP="000A329F">
            <w:pPr>
              <w:pStyle w:val="TableParagraph"/>
              <w:spacing w:before="52"/>
              <w:ind w:left="2"/>
              <w:jc w:val="center"/>
              <w:rPr>
                <w:rFonts w:ascii="Times New Roman"/>
                <w:i/>
                <w:sz w:val="18"/>
              </w:rPr>
            </w:pPr>
            <w:r>
              <w:rPr>
                <w:rFonts w:ascii="Times New Roman"/>
                <w:i/>
                <w:w w:val="101"/>
                <w:sz w:val="18"/>
              </w:rPr>
              <w:t>0</w:t>
            </w:r>
          </w:p>
        </w:tc>
        <w:tc>
          <w:tcPr>
            <w:tcW w:w="1296" w:type="dxa"/>
          </w:tcPr>
          <w:p w14:paraId="223CB9FB" w14:textId="77777777" w:rsidR="000A329F" w:rsidRDefault="000A329F" w:rsidP="000A329F">
            <w:pPr>
              <w:pStyle w:val="TableParagraph"/>
              <w:spacing w:before="2"/>
              <w:ind w:left="145" w:right="137"/>
              <w:jc w:val="center"/>
              <w:rPr>
                <w:rFonts w:ascii="Times New Roman"/>
                <w:b/>
                <w:i/>
                <w:sz w:val="18"/>
              </w:rPr>
            </w:pPr>
            <w:r>
              <w:rPr>
                <w:rFonts w:ascii="Times New Roman"/>
                <w:b/>
                <w:i/>
                <w:sz w:val="18"/>
              </w:rPr>
              <w:t>40-59</w:t>
            </w:r>
          </w:p>
          <w:p w14:paraId="0EB79818" w14:textId="77777777" w:rsidR="000A329F" w:rsidRDefault="000A329F" w:rsidP="000A329F">
            <w:pPr>
              <w:pStyle w:val="TableParagraph"/>
              <w:spacing w:before="52"/>
              <w:ind w:left="7"/>
              <w:jc w:val="center"/>
              <w:rPr>
                <w:rFonts w:ascii="Times New Roman"/>
                <w:i/>
                <w:sz w:val="18"/>
              </w:rPr>
            </w:pPr>
            <w:r>
              <w:rPr>
                <w:rFonts w:ascii="Times New Roman"/>
                <w:i/>
                <w:w w:val="101"/>
                <w:sz w:val="18"/>
              </w:rPr>
              <w:t>7</w:t>
            </w:r>
          </w:p>
        </w:tc>
        <w:tc>
          <w:tcPr>
            <w:tcW w:w="1303" w:type="dxa"/>
          </w:tcPr>
          <w:p w14:paraId="34529641" w14:textId="77777777" w:rsidR="000A329F" w:rsidRDefault="000A329F" w:rsidP="000A329F">
            <w:pPr>
              <w:pStyle w:val="TableParagraph"/>
              <w:spacing w:before="2"/>
              <w:ind w:left="121" w:right="109"/>
              <w:jc w:val="center"/>
              <w:rPr>
                <w:rFonts w:ascii="Times New Roman"/>
                <w:b/>
                <w:i/>
                <w:sz w:val="18"/>
              </w:rPr>
            </w:pPr>
            <w:r>
              <w:rPr>
                <w:rFonts w:ascii="Times New Roman"/>
                <w:b/>
                <w:i/>
                <w:sz w:val="18"/>
              </w:rPr>
              <w:t>60-69</w:t>
            </w:r>
          </w:p>
          <w:p w14:paraId="5F5B04AB" w14:textId="77777777" w:rsidR="000A329F" w:rsidRDefault="000A329F" w:rsidP="000A329F">
            <w:pPr>
              <w:pStyle w:val="TableParagraph"/>
              <w:spacing w:before="52"/>
              <w:ind w:left="121" w:right="109"/>
              <w:jc w:val="center"/>
              <w:rPr>
                <w:rFonts w:ascii="Times New Roman"/>
                <w:i/>
                <w:sz w:val="18"/>
              </w:rPr>
            </w:pPr>
            <w:r>
              <w:rPr>
                <w:rFonts w:ascii="Times New Roman"/>
                <w:i/>
                <w:sz w:val="18"/>
              </w:rPr>
              <w:t>12</w:t>
            </w:r>
          </w:p>
        </w:tc>
        <w:tc>
          <w:tcPr>
            <w:tcW w:w="1167" w:type="dxa"/>
          </w:tcPr>
          <w:p w14:paraId="41CEF1C8" w14:textId="77777777" w:rsidR="000A329F" w:rsidRDefault="000A329F" w:rsidP="000A329F">
            <w:pPr>
              <w:pStyle w:val="TableParagraph"/>
              <w:spacing w:before="2"/>
              <w:ind w:left="231" w:right="223"/>
              <w:jc w:val="center"/>
              <w:rPr>
                <w:rFonts w:ascii="Times New Roman"/>
                <w:b/>
                <w:i/>
                <w:sz w:val="18"/>
              </w:rPr>
            </w:pPr>
            <w:r>
              <w:rPr>
                <w:rFonts w:ascii="Times New Roman"/>
                <w:b/>
                <w:i/>
                <w:sz w:val="18"/>
              </w:rPr>
              <w:t>70-74</w:t>
            </w:r>
          </w:p>
          <w:p w14:paraId="3B1E6172" w14:textId="77777777" w:rsidR="000A329F" w:rsidRDefault="000A329F" w:rsidP="000A329F">
            <w:pPr>
              <w:pStyle w:val="TableParagraph"/>
              <w:spacing w:before="52"/>
              <w:ind w:left="231" w:right="218"/>
              <w:jc w:val="center"/>
              <w:rPr>
                <w:rFonts w:ascii="Times New Roman"/>
                <w:i/>
                <w:sz w:val="18"/>
              </w:rPr>
            </w:pPr>
            <w:r>
              <w:rPr>
                <w:rFonts w:ascii="Times New Roman"/>
                <w:i/>
                <w:sz w:val="18"/>
              </w:rPr>
              <w:t>15</w:t>
            </w:r>
          </w:p>
        </w:tc>
        <w:tc>
          <w:tcPr>
            <w:tcW w:w="779" w:type="dxa"/>
          </w:tcPr>
          <w:p w14:paraId="178D1973" w14:textId="77777777" w:rsidR="000A329F" w:rsidRDefault="000A329F" w:rsidP="000A329F">
            <w:pPr>
              <w:pStyle w:val="TableParagraph"/>
              <w:spacing w:before="2"/>
              <w:ind w:left="137" w:right="126"/>
              <w:jc w:val="center"/>
              <w:rPr>
                <w:rFonts w:ascii="Times New Roman"/>
                <w:b/>
                <w:i/>
                <w:sz w:val="18"/>
              </w:rPr>
            </w:pPr>
            <w:r>
              <w:rPr>
                <w:rFonts w:ascii="Times New Roman"/>
                <w:b/>
                <w:i/>
                <w:sz w:val="18"/>
              </w:rPr>
              <w:t>75-79</w:t>
            </w:r>
          </w:p>
          <w:p w14:paraId="1B160BC0" w14:textId="77777777" w:rsidR="000A329F" w:rsidRDefault="000A329F" w:rsidP="000A329F">
            <w:pPr>
              <w:pStyle w:val="TableParagraph"/>
              <w:spacing w:before="52"/>
              <w:ind w:left="137" w:right="127"/>
              <w:jc w:val="center"/>
              <w:rPr>
                <w:rFonts w:ascii="Times New Roman"/>
                <w:i/>
                <w:sz w:val="18"/>
              </w:rPr>
            </w:pPr>
            <w:r>
              <w:rPr>
                <w:rFonts w:ascii="Times New Roman"/>
                <w:i/>
                <w:sz w:val="18"/>
              </w:rPr>
              <w:t>16</w:t>
            </w:r>
          </w:p>
        </w:tc>
        <w:tc>
          <w:tcPr>
            <w:tcW w:w="776" w:type="dxa"/>
          </w:tcPr>
          <w:p w14:paraId="37CD765A" w14:textId="77777777" w:rsidR="000A329F" w:rsidRDefault="000A329F" w:rsidP="000A329F">
            <w:pPr>
              <w:pStyle w:val="TableParagraph"/>
              <w:spacing w:before="2"/>
              <w:ind w:left="225" w:right="218"/>
              <w:jc w:val="center"/>
              <w:rPr>
                <w:rFonts w:ascii="Times New Roman"/>
                <w:b/>
                <w:i/>
                <w:sz w:val="18"/>
              </w:rPr>
            </w:pPr>
            <w:r>
              <w:rPr>
                <w:rFonts w:ascii="Times New Roman"/>
                <w:b/>
                <w:i/>
                <w:sz w:val="18"/>
                <w:u w:val="single"/>
              </w:rPr>
              <w:t>&gt;</w:t>
            </w:r>
            <w:r>
              <w:rPr>
                <w:rFonts w:ascii="Times New Roman"/>
                <w:b/>
                <w:i/>
                <w:sz w:val="18"/>
              </w:rPr>
              <w:t>80</w:t>
            </w:r>
          </w:p>
          <w:p w14:paraId="60423DF9" w14:textId="77777777" w:rsidR="000A329F" w:rsidRDefault="000A329F" w:rsidP="000A329F">
            <w:pPr>
              <w:pStyle w:val="TableParagraph"/>
              <w:spacing w:before="52"/>
              <w:ind w:left="225" w:right="216"/>
              <w:jc w:val="center"/>
              <w:rPr>
                <w:rFonts w:ascii="Times New Roman"/>
                <w:i/>
                <w:sz w:val="18"/>
              </w:rPr>
            </w:pPr>
            <w:r>
              <w:rPr>
                <w:rFonts w:ascii="Times New Roman"/>
                <w:i/>
                <w:sz w:val="18"/>
              </w:rPr>
              <w:t>18</w:t>
            </w:r>
          </w:p>
        </w:tc>
        <w:tc>
          <w:tcPr>
            <w:tcW w:w="625" w:type="dxa"/>
            <w:tcBorders>
              <w:right w:val="nil"/>
            </w:tcBorders>
          </w:tcPr>
          <w:p w14:paraId="68506D25" w14:textId="77777777" w:rsidR="000A329F" w:rsidRDefault="000A329F" w:rsidP="000A329F">
            <w:pPr>
              <w:pStyle w:val="TableParagraph"/>
              <w:spacing w:before="10"/>
              <w:rPr>
                <w:i/>
                <w:sz w:val="17"/>
              </w:rPr>
            </w:pPr>
          </w:p>
          <w:p w14:paraId="70780FA9" w14:textId="77777777" w:rsidR="000A329F" w:rsidRDefault="000A329F" w:rsidP="000A329F">
            <w:pPr>
              <w:pStyle w:val="TableParagraph"/>
              <w:spacing w:before="1"/>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left w:val="nil"/>
            </w:tcBorders>
          </w:tcPr>
          <w:p w14:paraId="48FDC3D3" w14:textId="77777777" w:rsidR="000A329F" w:rsidRDefault="000A329F" w:rsidP="000A329F">
            <w:pPr>
              <w:pStyle w:val="TableParagraph"/>
              <w:spacing w:before="10"/>
              <w:rPr>
                <w:i/>
                <w:sz w:val="17"/>
              </w:rPr>
            </w:pPr>
          </w:p>
          <w:p w14:paraId="4A4E5230" w14:textId="77777777" w:rsidR="000A329F" w:rsidRDefault="000A329F" w:rsidP="000A329F">
            <w:pPr>
              <w:pStyle w:val="TableParagraph"/>
              <w:spacing w:before="1"/>
              <w:ind w:left="99"/>
              <w:rPr>
                <w:rFonts w:ascii="Times New Roman"/>
                <w:sz w:val="18"/>
              </w:rPr>
            </w:pPr>
            <w:r>
              <w:rPr>
                <w:rFonts w:ascii="Times New Roman"/>
                <w:w w:val="101"/>
                <w:sz w:val="18"/>
              </w:rPr>
              <w:t>|</w:t>
            </w:r>
          </w:p>
        </w:tc>
      </w:tr>
      <w:tr w:rsidR="000A329F" w14:paraId="307F39FC" w14:textId="77777777" w:rsidTr="000A329F">
        <w:trPr>
          <w:trHeight w:val="414"/>
        </w:trPr>
        <w:tc>
          <w:tcPr>
            <w:tcW w:w="2308" w:type="dxa"/>
            <w:gridSpan w:val="2"/>
            <w:tcBorders>
              <w:left w:val="double" w:sz="1" w:space="0" w:color="000000"/>
              <w:bottom w:val="nil"/>
            </w:tcBorders>
          </w:tcPr>
          <w:p w14:paraId="44E9E0DE" w14:textId="77777777" w:rsidR="000A329F" w:rsidRDefault="000A329F" w:rsidP="000A329F">
            <w:pPr>
              <w:pStyle w:val="TableParagraph"/>
              <w:spacing w:line="210" w:lineRule="exact"/>
              <w:ind w:left="59"/>
              <w:rPr>
                <w:sz w:val="18"/>
              </w:rPr>
            </w:pPr>
            <w:proofErr w:type="spellStart"/>
            <w:r>
              <w:rPr>
                <w:sz w:val="18"/>
              </w:rPr>
              <w:t>Fréquence</w:t>
            </w:r>
            <w:proofErr w:type="spellEnd"/>
            <w:r>
              <w:rPr>
                <w:sz w:val="18"/>
              </w:rPr>
              <w:t xml:space="preserve"> </w:t>
            </w:r>
            <w:proofErr w:type="spellStart"/>
            <w:r>
              <w:rPr>
                <w:sz w:val="18"/>
              </w:rPr>
              <w:t>cardiaque</w:t>
            </w:r>
            <w:proofErr w:type="spellEnd"/>
            <w:r>
              <w:rPr>
                <w:sz w:val="18"/>
              </w:rPr>
              <w:t>, cycles/min</w:t>
            </w:r>
          </w:p>
        </w:tc>
        <w:tc>
          <w:tcPr>
            <w:tcW w:w="1165" w:type="dxa"/>
            <w:tcBorders>
              <w:bottom w:val="nil"/>
            </w:tcBorders>
          </w:tcPr>
          <w:p w14:paraId="5B64805C" w14:textId="77777777" w:rsidR="000A329F" w:rsidRDefault="000A329F" w:rsidP="000A329F">
            <w:pPr>
              <w:pStyle w:val="TableParagraph"/>
              <w:spacing w:line="206" w:lineRule="exact"/>
              <w:ind w:left="47" w:right="44"/>
              <w:jc w:val="center"/>
              <w:rPr>
                <w:sz w:val="18"/>
              </w:rPr>
            </w:pPr>
            <w:r>
              <w:rPr>
                <w:sz w:val="18"/>
              </w:rPr>
              <w:t>&lt; 40</w:t>
            </w:r>
          </w:p>
        </w:tc>
        <w:tc>
          <w:tcPr>
            <w:tcW w:w="1296" w:type="dxa"/>
            <w:tcBorders>
              <w:bottom w:val="nil"/>
            </w:tcBorders>
          </w:tcPr>
          <w:p w14:paraId="399D2FD9" w14:textId="77777777" w:rsidR="000A329F" w:rsidRDefault="000A329F" w:rsidP="000A329F">
            <w:pPr>
              <w:pStyle w:val="TableParagraph"/>
              <w:spacing w:line="206" w:lineRule="exact"/>
              <w:ind w:left="144" w:right="140"/>
              <w:jc w:val="center"/>
              <w:rPr>
                <w:sz w:val="18"/>
              </w:rPr>
            </w:pPr>
            <w:r>
              <w:rPr>
                <w:sz w:val="18"/>
              </w:rPr>
              <w:t>40-69</w:t>
            </w:r>
          </w:p>
        </w:tc>
        <w:tc>
          <w:tcPr>
            <w:tcW w:w="1303" w:type="dxa"/>
            <w:tcBorders>
              <w:bottom w:val="nil"/>
            </w:tcBorders>
          </w:tcPr>
          <w:p w14:paraId="5E417D49" w14:textId="77777777" w:rsidR="000A329F" w:rsidRDefault="000A329F" w:rsidP="000A329F">
            <w:pPr>
              <w:pStyle w:val="TableParagraph"/>
              <w:spacing w:line="206" w:lineRule="exact"/>
              <w:ind w:left="119" w:right="109"/>
              <w:jc w:val="center"/>
              <w:rPr>
                <w:sz w:val="18"/>
              </w:rPr>
            </w:pPr>
            <w:r>
              <w:rPr>
                <w:sz w:val="18"/>
              </w:rPr>
              <w:t>70-119</w:t>
            </w:r>
          </w:p>
        </w:tc>
        <w:tc>
          <w:tcPr>
            <w:tcW w:w="1167" w:type="dxa"/>
            <w:tcBorders>
              <w:bottom w:val="nil"/>
            </w:tcBorders>
          </w:tcPr>
          <w:p w14:paraId="1170311D" w14:textId="77777777" w:rsidR="000A329F" w:rsidRDefault="000A329F" w:rsidP="000A329F">
            <w:pPr>
              <w:pStyle w:val="TableParagraph"/>
              <w:spacing w:line="206" w:lineRule="exact"/>
              <w:ind w:left="231" w:right="224"/>
              <w:jc w:val="center"/>
              <w:rPr>
                <w:sz w:val="18"/>
              </w:rPr>
            </w:pPr>
            <w:r>
              <w:rPr>
                <w:sz w:val="18"/>
              </w:rPr>
              <w:t>120-159</w:t>
            </w:r>
          </w:p>
        </w:tc>
        <w:tc>
          <w:tcPr>
            <w:tcW w:w="779" w:type="dxa"/>
            <w:tcBorders>
              <w:bottom w:val="nil"/>
            </w:tcBorders>
          </w:tcPr>
          <w:p w14:paraId="1818E5FA" w14:textId="77777777" w:rsidR="000A329F" w:rsidRDefault="000A329F" w:rsidP="000A329F">
            <w:pPr>
              <w:pStyle w:val="TableParagraph"/>
              <w:spacing w:line="206" w:lineRule="exact"/>
              <w:ind w:left="137" w:right="131"/>
              <w:jc w:val="center"/>
              <w:rPr>
                <w:sz w:val="18"/>
              </w:rPr>
            </w:pPr>
            <w:r>
              <w:rPr>
                <w:sz w:val="18"/>
              </w:rPr>
              <w:t>160</w:t>
            </w:r>
          </w:p>
        </w:tc>
        <w:tc>
          <w:tcPr>
            <w:tcW w:w="776" w:type="dxa"/>
            <w:vMerge w:val="restart"/>
            <w:shd w:val="clear" w:color="auto" w:fill="CCCCCC"/>
          </w:tcPr>
          <w:p w14:paraId="0E3B6364" w14:textId="77777777" w:rsidR="000A329F" w:rsidRDefault="000A329F" w:rsidP="000A329F">
            <w:pPr>
              <w:pStyle w:val="TableParagraph"/>
              <w:rPr>
                <w:rFonts w:ascii="Times New Roman"/>
                <w:sz w:val="18"/>
              </w:rPr>
            </w:pPr>
          </w:p>
        </w:tc>
        <w:tc>
          <w:tcPr>
            <w:tcW w:w="625" w:type="dxa"/>
            <w:tcBorders>
              <w:bottom w:val="nil"/>
              <w:right w:val="nil"/>
            </w:tcBorders>
          </w:tcPr>
          <w:p w14:paraId="1760B651" w14:textId="77777777" w:rsidR="000A329F" w:rsidRDefault="000A329F" w:rsidP="000A329F">
            <w:pPr>
              <w:pStyle w:val="TableParagraph"/>
              <w:rPr>
                <w:rFonts w:ascii="Times New Roman"/>
                <w:sz w:val="18"/>
              </w:rPr>
            </w:pPr>
          </w:p>
        </w:tc>
        <w:tc>
          <w:tcPr>
            <w:tcW w:w="393" w:type="dxa"/>
            <w:tcBorders>
              <w:left w:val="nil"/>
              <w:bottom w:val="nil"/>
            </w:tcBorders>
          </w:tcPr>
          <w:p w14:paraId="743F03BC" w14:textId="77777777" w:rsidR="000A329F" w:rsidRDefault="000A329F" w:rsidP="000A329F">
            <w:pPr>
              <w:pStyle w:val="TableParagraph"/>
              <w:rPr>
                <w:rFonts w:ascii="Times New Roman"/>
                <w:sz w:val="18"/>
              </w:rPr>
            </w:pPr>
          </w:p>
        </w:tc>
      </w:tr>
      <w:tr w:rsidR="000A329F" w14:paraId="2F6F528F" w14:textId="77777777" w:rsidTr="000A329F">
        <w:trPr>
          <w:trHeight w:val="364"/>
        </w:trPr>
        <w:tc>
          <w:tcPr>
            <w:tcW w:w="2308" w:type="dxa"/>
            <w:gridSpan w:val="2"/>
            <w:tcBorders>
              <w:top w:val="nil"/>
              <w:left w:val="double" w:sz="1" w:space="0" w:color="000000"/>
            </w:tcBorders>
          </w:tcPr>
          <w:p w14:paraId="1BE04799" w14:textId="77777777" w:rsidR="000A329F" w:rsidRDefault="000A329F" w:rsidP="000A329F">
            <w:pPr>
              <w:pStyle w:val="TableParagraph"/>
              <w:spacing w:before="42"/>
              <w:ind w:right="56"/>
              <w:jc w:val="right"/>
              <w:rPr>
                <w:b/>
                <w:sz w:val="18"/>
              </w:rPr>
            </w:pPr>
            <w:r>
              <w:rPr>
                <w:b/>
                <w:sz w:val="18"/>
              </w:rPr>
              <w:t>Points</w:t>
            </w:r>
          </w:p>
        </w:tc>
        <w:tc>
          <w:tcPr>
            <w:tcW w:w="1165" w:type="dxa"/>
            <w:tcBorders>
              <w:top w:val="nil"/>
            </w:tcBorders>
          </w:tcPr>
          <w:p w14:paraId="06278443" w14:textId="77777777" w:rsidR="000A329F" w:rsidRDefault="000A329F" w:rsidP="000A329F">
            <w:pPr>
              <w:pStyle w:val="TableParagraph"/>
              <w:spacing w:before="97"/>
              <w:ind w:left="47" w:right="44"/>
              <w:jc w:val="center"/>
              <w:rPr>
                <w:b/>
                <w:sz w:val="18"/>
              </w:rPr>
            </w:pPr>
            <w:r>
              <w:rPr>
                <w:b/>
                <w:sz w:val="18"/>
              </w:rPr>
              <w:t>11</w:t>
            </w:r>
          </w:p>
        </w:tc>
        <w:tc>
          <w:tcPr>
            <w:tcW w:w="1296" w:type="dxa"/>
            <w:tcBorders>
              <w:top w:val="nil"/>
            </w:tcBorders>
          </w:tcPr>
          <w:p w14:paraId="3509C35A" w14:textId="77777777" w:rsidR="000A329F" w:rsidRDefault="000A329F" w:rsidP="000A329F">
            <w:pPr>
              <w:pStyle w:val="TableParagraph"/>
              <w:spacing w:before="97"/>
              <w:ind w:left="9"/>
              <w:jc w:val="center"/>
              <w:rPr>
                <w:b/>
                <w:sz w:val="18"/>
              </w:rPr>
            </w:pPr>
            <w:r>
              <w:rPr>
                <w:b/>
                <w:w w:val="101"/>
                <w:sz w:val="18"/>
              </w:rPr>
              <w:t>2</w:t>
            </w:r>
          </w:p>
        </w:tc>
        <w:tc>
          <w:tcPr>
            <w:tcW w:w="1303" w:type="dxa"/>
            <w:tcBorders>
              <w:top w:val="nil"/>
            </w:tcBorders>
          </w:tcPr>
          <w:p w14:paraId="52981256" w14:textId="77777777" w:rsidR="000A329F" w:rsidRDefault="000A329F" w:rsidP="000A329F">
            <w:pPr>
              <w:pStyle w:val="TableParagraph"/>
              <w:spacing w:before="97"/>
              <w:ind w:left="12"/>
              <w:jc w:val="center"/>
              <w:rPr>
                <w:b/>
                <w:sz w:val="18"/>
              </w:rPr>
            </w:pPr>
            <w:r>
              <w:rPr>
                <w:b/>
                <w:w w:val="101"/>
                <w:sz w:val="18"/>
              </w:rPr>
              <w:t>0</w:t>
            </w:r>
          </w:p>
        </w:tc>
        <w:tc>
          <w:tcPr>
            <w:tcW w:w="1167" w:type="dxa"/>
            <w:tcBorders>
              <w:top w:val="nil"/>
            </w:tcBorders>
          </w:tcPr>
          <w:p w14:paraId="2F044163" w14:textId="77777777" w:rsidR="000A329F" w:rsidRDefault="000A329F" w:rsidP="000A329F">
            <w:pPr>
              <w:pStyle w:val="TableParagraph"/>
              <w:spacing w:before="97"/>
              <w:ind w:left="9"/>
              <w:jc w:val="center"/>
              <w:rPr>
                <w:b/>
                <w:sz w:val="18"/>
              </w:rPr>
            </w:pPr>
            <w:r>
              <w:rPr>
                <w:b/>
                <w:w w:val="101"/>
                <w:sz w:val="18"/>
              </w:rPr>
              <w:t>4</w:t>
            </w:r>
          </w:p>
        </w:tc>
        <w:tc>
          <w:tcPr>
            <w:tcW w:w="779" w:type="dxa"/>
            <w:tcBorders>
              <w:top w:val="nil"/>
            </w:tcBorders>
          </w:tcPr>
          <w:p w14:paraId="514D4C21" w14:textId="77777777" w:rsidR="000A329F" w:rsidRDefault="000A329F" w:rsidP="000A329F">
            <w:pPr>
              <w:pStyle w:val="TableParagraph"/>
              <w:spacing w:before="97"/>
              <w:ind w:left="11"/>
              <w:jc w:val="center"/>
              <w:rPr>
                <w:b/>
                <w:sz w:val="18"/>
              </w:rPr>
            </w:pPr>
            <w:r>
              <w:rPr>
                <w:b/>
                <w:w w:val="101"/>
                <w:sz w:val="18"/>
              </w:rPr>
              <w:t>7</w:t>
            </w:r>
          </w:p>
        </w:tc>
        <w:tc>
          <w:tcPr>
            <w:tcW w:w="776" w:type="dxa"/>
            <w:vMerge/>
            <w:tcBorders>
              <w:top w:val="nil"/>
            </w:tcBorders>
            <w:shd w:val="clear" w:color="auto" w:fill="CCCCCC"/>
          </w:tcPr>
          <w:p w14:paraId="1D6E6DAD" w14:textId="77777777" w:rsidR="000A329F" w:rsidRDefault="000A329F" w:rsidP="000A329F">
            <w:pPr>
              <w:rPr>
                <w:sz w:val="2"/>
                <w:szCs w:val="2"/>
              </w:rPr>
            </w:pPr>
          </w:p>
        </w:tc>
        <w:tc>
          <w:tcPr>
            <w:tcW w:w="625" w:type="dxa"/>
            <w:tcBorders>
              <w:top w:val="nil"/>
              <w:right w:val="nil"/>
            </w:tcBorders>
          </w:tcPr>
          <w:p w14:paraId="3072379A" w14:textId="77777777" w:rsidR="000A329F" w:rsidRDefault="000A329F" w:rsidP="000A329F">
            <w:pPr>
              <w:pStyle w:val="TableParagraph"/>
              <w:spacing w:line="193"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28CBD9CD" w14:textId="77777777" w:rsidR="000A329F" w:rsidRDefault="000A329F" w:rsidP="000A329F">
            <w:pPr>
              <w:pStyle w:val="TableParagraph"/>
              <w:spacing w:line="193" w:lineRule="exact"/>
              <w:ind w:left="99"/>
              <w:rPr>
                <w:rFonts w:ascii="Times New Roman"/>
                <w:sz w:val="18"/>
              </w:rPr>
            </w:pPr>
            <w:r>
              <w:rPr>
                <w:rFonts w:ascii="Times New Roman"/>
                <w:w w:val="101"/>
                <w:sz w:val="18"/>
              </w:rPr>
              <w:t>|</w:t>
            </w:r>
          </w:p>
        </w:tc>
      </w:tr>
      <w:tr w:rsidR="000A329F" w14:paraId="62AC8091" w14:textId="77777777" w:rsidTr="000A329F">
        <w:trPr>
          <w:trHeight w:val="414"/>
        </w:trPr>
        <w:tc>
          <w:tcPr>
            <w:tcW w:w="1622" w:type="dxa"/>
            <w:tcBorders>
              <w:left w:val="double" w:sz="1" w:space="0" w:color="000000"/>
              <w:bottom w:val="nil"/>
              <w:right w:val="nil"/>
            </w:tcBorders>
          </w:tcPr>
          <w:p w14:paraId="5CBEFD8E" w14:textId="77777777" w:rsidR="000A329F" w:rsidRDefault="000A329F" w:rsidP="000A329F">
            <w:pPr>
              <w:pStyle w:val="TableParagraph"/>
              <w:spacing w:line="210" w:lineRule="exact"/>
              <w:ind w:left="59"/>
              <w:rPr>
                <w:sz w:val="18"/>
              </w:rPr>
            </w:pPr>
            <w:r>
              <w:rPr>
                <w:sz w:val="18"/>
              </w:rPr>
              <w:t xml:space="preserve">Pression </w:t>
            </w:r>
            <w:proofErr w:type="spellStart"/>
            <w:r>
              <w:rPr>
                <w:sz w:val="18"/>
              </w:rPr>
              <w:t>artérielle</w:t>
            </w:r>
            <w:proofErr w:type="spellEnd"/>
            <w:r>
              <w:rPr>
                <w:sz w:val="18"/>
              </w:rPr>
              <w:t xml:space="preserve"> </w:t>
            </w:r>
            <w:proofErr w:type="spellStart"/>
            <w:r>
              <w:rPr>
                <w:sz w:val="18"/>
              </w:rPr>
              <w:t>systolique</w:t>
            </w:r>
            <w:proofErr w:type="spellEnd"/>
            <w:r>
              <w:rPr>
                <w:sz w:val="18"/>
              </w:rPr>
              <w:t>, mmHg</w:t>
            </w:r>
          </w:p>
        </w:tc>
        <w:tc>
          <w:tcPr>
            <w:tcW w:w="686" w:type="dxa"/>
            <w:tcBorders>
              <w:left w:val="nil"/>
              <w:bottom w:val="nil"/>
            </w:tcBorders>
          </w:tcPr>
          <w:p w14:paraId="261226F9" w14:textId="77777777" w:rsidR="000A329F" w:rsidRDefault="000A329F" w:rsidP="000A329F">
            <w:pPr>
              <w:pStyle w:val="TableParagraph"/>
              <w:rPr>
                <w:rFonts w:ascii="Times New Roman"/>
                <w:sz w:val="18"/>
              </w:rPr>
            </w:pPr>
          </w:p>
        </w:tc>
        <w:tc>
          <w:tcPr>
            <w:tcW w:w="1165" w:type="dxa"/>
            <w:tcBorders>
              <w:bottom w:val="nil"/>
            </w:tcBorders>
          </w:tcPr>
          <w:p w14:paraId="216DF800" w14:textId="77777777" w:rsidR="000A329F" w:rsidRDefault="000A329F" w:rsidP="000A329F">
            <w:pPr>
              <w:pStyle w:val="TableParagraph"/>
              <w:spacing w:line="206" w:lineRule="exact"/>
              <w:ind w:left="47" w:right="44"/>
              <w:jc w:val="center"/>
              <w:rPr>
                <w:sz w:val="18"/>
              </w:rPr>
            </w:pPr>
            <w:r>
              <w:rPr>
                <w:sz w:val="18"/>
              </w:rPr>
              <w:t>&lt; 70</w:t>
            </w:r>
          </w:p>
        </w:tc>
        <w:tc>
          <w:tcPr>
            <w:tcW w:w="1296" w:type="dxa"/>
            <w:tcBorders>
              <w:bottom w:val="nil"/>
            </w:tcBorders>
          </w:tcPr>
          <w:p w14:paraId="12CFCDCD" w14:textId="77777777" w:rsidR="000A329F" w:rsidRDefault="000A329F" w:rsidP="000A329F">
            <w:pPr>
              <w:pStyle w:val="TableParagraph"/>
              <w:spacing w:line="206" w:lineRule="exact"/>
              <w:ind w:left="144" w:right="140"/>
              <w:jc w:val="center"/>
              <w:rPr>
                <w:sz w:val="18"/>
              </w:rPr>
            </w:pPr>
            <w:r>
              <w:rPr>
                <w:sz w:val="18"/>
              </w:rPr>
              <w:t>70-99</w:t>
            </w:r>
          </w:p>
        </w:tc>
        <w:tc>
          <w:tcPr>
            <w:tcW w:w="1303" w:type="dxa"/>
            <w:tcBorders>
              <w:bottom w:val="nil"/>
            </w:tcBorders>
          </w:tcPr>
          <w:p w14:paraId="4916F4FC" w14:textId="77777777" w:rsidR="000A329F" w:rsidRDefault="000A329F" w:rsidP="000A329F">
            <w:pPr>
              <w:pStyle w:val="TableParagraph"/>
              <w:spacing w:line="206" w:lineRule="exact"/>
              <w:ind w:left="119" w:right="109"/>
              <w:jc w:val="center"/>
              <w:rPr>
                <w:sz w:val="18"/>
              </w:rPr>
            </w:pPr>
            <w:r>
              <w:rPr>
                <w:sz w:val="18"/>
              </w:rPr>
              <w:t>100-199</w:t>
            </w:r>
          </w:p>
        </w:tc>
        <w:tc>
          <w:tcPr>
            <w:tcW w:w="1167" w:type="dxa"/>
            <w:tcBorders>
              <w:bottom w:val="nil"/>
            </w:tcBorders>
          </w:tcPr>
          <w:p w14:paraId="10C13447" w14:textId="77777777" w:rsidR="000A329F" w:rsidRDefault="000A329F" w:rsidP="000A329F">
            <w:pPr>
              <w:pStyle w:val="TableParagraph"/>
              <w:spacing w:line="206" w:lineRule="exact"/>
              <w:ind w:left="230" w:right="224"/>
              <w:jc w:val="center"/>
              <w:rPr>
                <w:sz w:val="18"/>
              </w:rPr>
            </w:pPr>
            <w:r>
              <w:rPr>
                <w:sz w:val="18"/>
                <w:u w:val="single"/>
              </w:rPr>
              <w:t>&gt;</w:t>
            </w:r>
            <w:r>
              <w:rPr>
                <w:sz w:val="18"/>
              </w:rPr>
              <w:t>200</w:t>
            </w:r>
          </w:p>
        </w:tc>
        <w:tc>
          <w:tcPr>
            <w:tcW w:w="779" w:type="dxa"/>
            <w:vMerge w:val="restart"/>
            <w:shd w:val="clear" w:color="auto" w:fill="CCCCCC"/>
          </w:tcPr>
          <w:p w14:paraId="5EFF3B44" w14:textId="77777777" w:rsidR="000A329F" w:rsidRDefault="000A329F" w:rsidP="000A329F">
            <w:pPr>
              <w:pStyle w:val="TableParagraph"/>
              <w:rPr>
                <w:rFonts w:ascii="Times New Roman"/>
                <w:sz w:val="18"/>
              </w:rPr>
            </w:pPr>
          </w:p>
        </w:tc>
        <w:tc>
          <w:tcPr>
            <w:tcW w:w="776" w:type="dxa"/>
            <w:vMerge w:val="restart"/>
            <w:shd w:val="clear" w:color="auto" w:fill="CCCCCC"/>
          </w:tcPr>
          <w:p w14:paraId="009197BE" w14:textId="77777777" w:rsidR="000A329F" w:rsidRDefault="000A329F" w:rsidP="000A329F">
            <w:pPr>
              <w:pStyle w:val="TableParagraph"/>
              <w:rPr>
                <w:rFonts w:ascii="Times New Roman"/>
                <w:sz w:val="18"/>
              </w:rPr>
            </w:pPr>
          </w:p>
        </w:tc>
        <w:tc>
          <w:tcPr>
            <w:tcW w:w="625" w:type="dxa"/>
            <w:tcBorders>
              <w:bottom w:val="nil"/>
              <w:right w:val="nil"/>
            </w:tcBorders>
          </w:tcPr>
          <w:p w14:paraId="6C77070C" w14:textId="77777777" w:rsidR="000A329F" w:rsidRDefault="000A329F" w:rsidP="000A329F">
            <w:pPr>
              <w:pStyle w:val="TableParagraph"/>
              <w:rPr>
                <w:rFonts w:ascii="Times New Roman"/>
                <w:sz w:val="18"/>
              </w:rPr>
            </w:pPr>
          </w:p>
        </w:tc>
        <w:tc>
          <w:tcPr>
            <w:tcW w:w="393" w:type="dxa"/>
            <w:tcBorders>
              <w:left w:val="nil"/>
              <w:bottom w:val="nil"/>
            </w:tcBorders>
          </w:tcPr>
          <w:p w14:paraId="2D564BF3" w14:textId="77777777" w:rsidR="000A329F" w:rsidRDefault="000A329F" w:rsidP="000A329F">
            <w:pPr>
              <w:pStyle w:val="TableParagraph"/>
              <w:rPr>
                <w:rFonts w:ascii="Times New Roman"/>
                <w:sz w:val="18"/>
              </w:rPr>
            </w:pPr>
          </w:p>
        </w:tc>
      </w:tr>
      <w:tr w:rsidR="000A329F" w14:paraId="384DB38F" w14:textId="77777777" w:rsidTr="000A329F">
        <w:trPr>
          <w:trHeight w:val="364"/>
        </w:trPr>
        <w:tc>
          <w:tcPr>
            <w:tcW w:w="1622" w:type="dxa"/>
            <w:tcBorders>
              <w:top w:val="nil"/>
              <w:left w:val="double" w:sz="1" w:space="0" w:color="000000"/>
              <w:right w:val="nil"/>
            </w:tcBorders>
          </w:tcPr>
          <w:p w14:paraId="0ECD2BF8" w14:textId="77777777" w:rsidR="000A329F" w:rsidRDefault="000A329F" w:rsidP="000A329F">
            <w:pPr>
              <w:pStyle w:val="TableParagraph"/>
              <w:rPr>
                <w:rFonts w:ascii="Times New Roman"/>
                <w:sz w:val="18"/>
              </w:rPr>
            </w:pPr>
          </w:p>
        </w:tc>
        <w:tc>
          <w:tcPr>
            <w:tcW w:w="686" w:type="dxa"/>
            <w:tcBorders>
              <w:top w:val="nil"/>
              <w:left w:val="nil"/>
            </w:tcBorders>
          </w:tcPr>
          <w:p w14:paraId="701C9525" w14:textId="77777777" w:rsidR="000A329F" w:rsidRDefault="000A329F" w:rsidP="000A329F">
            <w:pPr>
              <w:pStyle w:val="TableParagraph"/>
              <w:spacing w:before="42"/>
              <w:ind w:left="46" w:right="39"/>
              <w:jc w:val="center"/>
              <w:rPr>
                <w:b/>
                <w:sz w:val="18"/>
              </w:rPr>
            </w:pPr>
            <w:r>
              <w:rPr>
                <w:b/>
                <w:sz w:val="18"/>
              </w:rPr>
              <w:t>Points</w:t>
            </w:r>
          </w:p>
        </w:tc>
        <w:tc>
          <w:tcPr>
            <w:tcW w:w="1165" w:type="dxa"/>
            <w:tcBorders>
              <w:top w:val="nil"/>
            </w:tcBorders>
          </w:tcPr>
          <w:p w14:paraId="1392944C" w14:textId="77777777" w:rsidR="000A329F" w:rsidRDefault="000A329F" w:rsidP="000A329F">
            <w:pPr>
              <w:pStyle w:val="TableParagraph"/>
              <w:spacing w:before="97"/>
              <w:ind w:left="47" w:right="44"/>
              <w:jc w:val="center"/>
              <w:rPr>
                <w:b/>
                <w:sz w:val="18"/>
              </w:rPr>
            </w:pPr>
            <w:r>
              <w:rPr>
                <w:b/>
                <w:sz w:val="18"/>
              </w:rPr>
              <w:t>13</w:t>
            </w:r>
          </w:p>
        </w:tc>
        <w:tc>
          <w:tcPr>
            <w:tcW w:w="1296" w:type="dxa"/>
            <w:tcBorders>
              <w:top w:val="nil"/>
            </w:tcBorders>
          </w:tcPr>
          <w:p w14:paraId="794FD1CA" w14:textId="77777777" w:rsidR="000A329F" w:rsidRDefault="000A329F" w:rsidP="000A329F">
            <w:pPr>
              <w:pStyle w:val="TableParagraph"/>
              <w:spacing w:before="97"/>
              <w:ind w:left="9"/>
              <w:jc w:val="center"/>
              <w:rPr>
                <w:b/>
                <w:sz w:val="18"/>
              </w:rPr>
            </w:pPr>
            <w:r>
              <w:rPr>
                <w:b/>
                <w:w w:val="101"/>
                <w:sz w:val="18"/>
              </w:rPr>
              <w:t>5</w:t>
            </w:r>
          </w:p>
        </w:tc>
        <w:tc>
          <w:tcPr>
            <w:tcW w:w="1303" w:type="dxa"/>
            <w:tcBorders>
              <w:top w:val="nil"/>
            </w:tcBorders>
          </w:tcPr>
          <w:p w14:paraId="06303CB4" w14:textId="77777777" w:rsidR="000A329F" w:rsidRDefault="000A329F" w:rsidP="000A329F">
            <w:pPr>
              <w:pStyle w:val="TableParagraph"/>
              <w:spacing w:before="97"/>
              <w:ind w:left="12"/>
              <w:jc w:val="center"/>
              <w:rPr>
                <w:b/>
                <w:sz w:val="18"/>
              </w:rPr>
            </w:pPr>
            <w:r>
              <w:rPr>
                <w:b/>
                <w:w w:val="101"/>
                <w:sz w:val="18"/>
              </w:rPr>
              <w:t>0</w:t>
            </w:r>
          </w:p>
        </w:tc>
        <w:tc>
          <w:tcPr>
            <w:tcW w:w="1167" w:type="dxa"/>
            <w:tcBorders>
              <w:top w:val="nil"/>
            </w:tcBorders>
          </w:tcPr>
          <w:p w14:paraId="039584DC" w14:textId="77777777" w:rsidR="000A329F" w:rsidRDefault="000A329F" w:rsidP="000A329F">
            <w:pPr>
              <w:pStyle w:val="TableParagraph"/>
              <w:spacing w:before="97"/>
              <w:ind w:left="9"/>
              <w:jc w:val="center"/>
              <w:rPr>
                <w:b/>
                <w:sz w:val="18"/>
              </w:rPr>
            </w:pPr>
            <w:r>
              <w:rPr>
                <w:b/>
                <w:w w:val="101"/>
                <w:sz w:val="18"/>
              </w:rPr>
              <w:t>2</w:t>
            </w:r>
          </w:p>
        </w:tc>
        <w:tc>
          <w:tcPr>
            <w:tcW w:w="779" w:type="dxa"/>
            <w:vMerge/>
            <w:tcBorders>
              <w:top w:val="nil"/>
            </w:tcBorders>
            <w:shd w:val="clear" w:color="auto" w:fill="CCCCCC"/>
          </w:tcPr>
          <w:p w14:paraId="1A1699A1" w14:textId="77777777" w:rsidR="000A329F" w:rsidRDefault="000A329F" w:rsidP="000A329F">
            <w:pPr>
              <w:rPr>
                <w:sz w:val="2"/>
                <w:szCs w:val="2"/>
              </w:rPr>
            </w:pPr>
          </w:p>
        </w:tc>
        <w:tc>
          <w:tcPr>
            <w:tcW w:w="776" w:type="dxa"/>
            <w:vMerge/>
            <w:tcBorders>
              <w:top w:val="nil"/>
            </w:tcBorders>
            <w:shd w:val="clear" w:color="auto" w:fill="CCCCCC"/>
          </w:tcPr>
          <w:p w14:paraId="701087AF" w14:textId="77777777" w:rsidR="000A329F" w:rsidRDefault="000A329F" w:rsidP="000A329F">
            <w:pPr>
              <w:rPr>
                <w:sz w:val="2"/>
                <w:szCs w:val="2"/>
              </w:rPr>
            </w:pPr>
          </w:p>
        </w:tc>
        <w:tc>
          <w:tcPr>
            <w:tcW w:w="625" w:type="dxa"/>
            <w:tcBorders>
              <w:top w:val="nil"/>
              <w:right w:val="nil"/>
            </w:tcBorders>
          </w:tcPr>
          <w:p w14:paraId="45322861" w14:textId="77777777" w:rsidR="000A329F" w:rsidRDefault="000A329F" w:rsidP="000A329F">
            <w:pPr>
              <w:pStyle w:val="TableParagraph"/>
              <w:spacing w:line="193"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3043E8FB" w14:textId="77777777" w:rsidR="000A329F" w:rsidRDefault="000A329F" w:rsidP="000A329F">
            <w:pPr>
              <w:pStyle w:val="TableParagraph"/>
              <w:spacing w:line="193" w:lineRule="exact"/>
              <w:ind w:left="99"/>
              <w:rPr>
                <w:rFonts w:ascii="Times New Roman"/>
                <w:sz w:val="18"/>
              </w:rPr>
            </w:pPr>
            <w:r>
              <w:rPr>
                <w:rFonts w:ascii="Times New Roman"/>
                <w:w w:val="101"/>
                <w:sz w:val="18"/>
              </w:rPr>
              <w:t>|</w:t>
            </w:r>
          </w:p>
        </w:tc>
      </w:tr>
      <w:tr w:rsidR="000A329F" w14:paraId="17D096B0" w14:textId="77777777" w:rsidTr="000A329F">
        <w:trPr>
          <w:trHeight w:val="232"/>
        </w:trPr>
        <w:tc>
          <w:tcPr>
            <w:tcW w:w="1622" w:type="dxa"/>
            <w:vMerge w:val="restart"/>
            <w:tcBorders>
              <w:left w:val="double" w:sz="1" w:space="0" w:color="000000"/>
              <w:right w:val="nil"/>
            </w:tcBorders>
          </w:tcPr>
          <w:p w14:paraId="17EE4EA4" w14:textId="77777777" w:rsidR="000A329F" w:rsidRDefault="000A329F" w:rsidP="000A329F">
            <w:pPr>
              <w:pStyle w:val="TableParagraph"/>
              <w:spacing w:line="206" w:lineRule="exact"/>
              <w:ind w:right="193"/>
              <w:jc w:val="right"/>
              <w:rPr>
                <w:sz w:val="18"/>
              </w:rPr>
            </w:pPr>
            <w:proofErr w:type="spellStart"/>
            <w:r>
              <w:rPr>
                <w:sz w:val="18"/>
              </w:rPr>
              <w:t>Température</w:t>
            </w:r>
            <w:proofErr w:type="spellEnd"/>
            <w:r>
              <w:rPr>
                <w:sz w:val="18"/>
              </w:rPr>
              <w:t>, °C</w:t>
            </w:r>
          </w:p>
          <w:p w14:paraId="2C4BAD51" w14:textId="77777777" w:rsidR="000A329F" w:rsidRDefault="000A329F" w:rsidP="000A329F">
            <w:pPr>
              <w:pStyle w:val="TableParagraph"/>
              <w:spacing w:before="58"/>
              <w:ind w:right="124"/>
              <w:jc w:val="right"/>
              <w:rPr>
                <w:sz w:val="18"/>
              </w:rPr>
            </w:pPr>
            <w:r>
              <w:rPr>
                <w:sz w:val="18"/>
              </w:rPr>
              <w:t>(°F)</w:t>
            </w:r>
          </w:p>
        </w:tc>
        <w:tc>
          <w:tcPr>
            <w:tcW w:w="686" w:type="dxa"/>
            <w:vMerge w:val="restart"/>
            <w:tcBorders>
              <w:left w:val="nil"/>
            </w:tcBorders>
          </w:tcPr>
          <w:p w14:paraId="6E44B7B1" w14:textId="77777777" w:rsidR="000A329F" w:rsidRDefault="000A329F" w:rsidP="000A329F">
            <w:pPr>
              <w:pStyle w:val="TableParagraph"/>
              <w:rPr>
                <w:i/>
                <w:sz w:val="20"/>
              </w:rPr>
            </w:pPr>
          </w:p>
          <w:p w14:paraId="5D47F523" w14:textId="77777777" w:rsidR="000A329F" w:rsidRDefault="000A329F" w:rsidP="000A329F">
            <w:pPr>
              <w:pStyle w:val="TableParagraph"/>
              <w:spacing w:before="7"/>
              <w:rPr>
                <w:i/>
                <w:sz w:val="25"/>
              </w:rPr>
            </w:pPr>
          </w:p>
          <w:p w14:paraId="2C943906" w14:textId="77777777" w:rsidR="000A329F" w:rsidRDefault="000A329F" w:rsidP="000A329F">
            <w:pPr>
              <w:pStyle w:val="TableParagraph"/>
              <w:ind w:left="65"/>
              <w:rPr>
                <w:b/>
                <w:sz w:val="18"/>
              </w:rPr>
            </w:pPr>
            <w:r>
              <w:rPr>
                <w:b/>
                <w:sz w:val="18"/>
              </w:rPr>
              <w:t>Points</w:t>
            </w:r>
          </w:p>
        </w:tc>
        <w:tc>
          <w:tcPr>
            <w:tcW w:w="1165" w:type="dxa"/>
            <w:tcBorders>
              <w:bottom w:val="nil"/>
            </w:tcBorders>
          </w:tcPr>
          <w:p w14:paraId="4D5C77F1" w14:textId="77777777" w:rsidR="000A329F" w:rsidRDefault="000A329F" w:rsidP="000A329F">
            <w:pPr>
              <w:pStyle w:val="TableParagraph"/>
              <w:spacing w:line="206" w:lineRule="exact"/>
              <w:ind w:left="45" w:right="44"/>
              <w:jc w:val="center"/>
              <w:rPr>
                <w:sz w:val="18"/>
              </w:rPr>
            </w:pPr>
            <w:r>
              <w:rPr>
                <w:sz w:val="18"/>
              </w:rPr>
              <w:t>&lt; 39°</w:t>
            </w:r>
          </w:p>
        </w:tc>
        <w:tc>
          <w:tcPr>
            <w:tcW w:w="1296" w:type="dxa"/>
            <w:tcBorders>
              <w:bottom w:val="nil"/>
            </w:tcBorders>
          </w:tcPr>
          <w:p w14:paraId="6F722D71" w14:textId="77777777" w:rsidR="000A329F" w:rsidRDefault="000A329F" w:rsidP="000A329F">
            <w:pPr>
              <w:pStyle w:val="TableParagraph"/>
              <w:spacing w:line="206" w:lineRule="exact"/>
              <w:ind w:left="145" w:right="138"/>
              <w:jc w:val="center"/>
              <w:rPr>
                <w:sz w:val="18"/>
              </w:rPr>
            </w:pPr>
            <w:r>
              <w:rPr>
                <w:sz w:val="18"/>
                <w:u w:val="single"/>
              </w:rPr>
              <w:t xml:space="preserve">&gt; </w:t>
            </w:r>
            <w:r>
              <w:rPr>
                <w:sz w:val="18"/>
              </w:rPr>
              <w:t>39°</w:t>
            </w:r>
          </w:p>
        </w:tc>
        <w:tc>
          <w:tcPr>
            <w:tcW w:w="1303" w:type="dxa"/>
            <w:vMerge w:val="restart"/>
            <w:shd w:val="clear" w:color="auto" w:fill="CCCCCC"/>
          </w:tcPr>
          <w:p w14:paraId="0A46408A" w14:textId="77777777" w:rsidR="000A329F" w:rsidRDefault="000A329F" w:rsidP="000A329F">
            <w:pPr>
              <w:pStyle w:val="TableParagraph"/>
              <w:rPr>
                <w:rFonts w:ascii="Times New Roman"/>
                <w:sz w:val="18"/>
              </w:rPr>
            </w:pPr>
          </w:p>
        </w:tc>
        <w:tc>
          <w:tcPr>
            <w:tcW w:w="1167" w:type="dxa"/>
            <w:vMerge w:val="restart"/>
            <w:shd w:val="clear" w:color="auto" w:fill="CCCCCC"/>
          </w:tcPr>
          <w:p w14:paraId="4426A49B" w14:textId="77777777" w:rsidR="000A329F" w:rsidRDefault="000A329F" w:rsidP="000A329F">
            <w:pPr>
              <w:pStyle w:val="TableParagraph"/>
              <w:rPr>
                <w:rFonts w:ascii="Times New Roman"/>
                <w:sz w:val="18"/>
              </w:rPr>
            </w:pPr>
          </w:p>
        </w:tc>
        <w:tc>
          <w:tcPr>
            <w:tcW w:w="779" w:type="dxa"/>
            <w:vMerge w:val="restart"/>
            <w:shd w:val="clear" w:color="auto" w:fill="CCCCCC"/>
          </w:tcPr>
          <w:p w14:paraId="1985AA2C" w14:textId="77777777" w:rsidR="000A329F" w:rsidRDefault="000A329F" w:rsidP="000A329F">
            <w:pPr>
              <w:pStyle w:val="TableParagraph"/>
              <w:rPr>
                <w:rFonts w:ascii="Times New Roman"/>
                <w:sz w:val="18"/>
              </w:rPr>
            </w:pPr>
          </w:p>
        </w:tc>
        <w:tc>
          <w:tcPr>
            <w:tcW w:w="776" w:type="dxa"/>
            <w:vMerge w:val="restart"/>
            <w:shd w:val="clear" w:color="auto" w:fill="CCCCCC"/>
          </w:tcPr>
          <w:p w14:paraId="37DE27FC" w14:textId="77777777" w:rsidR="000A329F" w:rsidRDefault="000A329F" w:rsidP="000A329F">
            <w:pPr>
              <w:pStyle w:val="TableParagraph"/>
              <w:rPr>
                <w:rFonts w:ascii="Times New Roman"/>
                <w:sz w:val="18"/>
              </w:rPr>
            </w:pPr>
          </w:p>
        </w:tc>
        <w:tc>
          <w:tcPr>
            <w:tcW w:w="625" w:type="dxa"/>
            <w:tcBorders>
              <w:bottom w:val="nil"/>
              <w:right w:val="nil"/>
            </w:tcBorders>
          </w:tcPr>
          <w:p w14:paraId="60B0CBC2" w14:textId="77777777" w:rsidR="000A329F" w:rsidRDefault="000A329F" w:rsidP="000A329F">
            <w:pPr>
              <w:pStyle w:val="TableParagraph"/>
              <w:rPr>
                <w:rFonts w:ascii="Times New Roman"/>
                <w:sz w:val="16"/>
              </w:rPr>
            </w:pPr>
          </w:p>
        </w:tc>
        <w:tc>
          <w:tcPr>
            <w:tcW w:w="393" w:type="dxa"/>
            <w:tcBorders>
              <w:left w:val="nil"/>
              <w:bottom w:val="nil"/>
            </w:tcBorders>
          </w:tcPr>
          <w:p w14:paraId="7985A9D0" w14:textId="77777777" w:rsidR="000A329F" w:rsidRDefault="000A329F" w:rsidP="000A329F">
            <w:pPr>
              <w:pStyle w:val="TableParagraph"/>
              <w:rPr>
                <w:rFonts w:ascii="Times New Roman"/>
                <w:sz w:val="16"/>
              </w:rPr>
            </w:pPr>
          </w:p>
        </w:tc>
      </w:tr>
      <w:tr w:rsidR="000A329F" w14:paraId="147A38E8" w14:textId="77777777" w:rsidTr="000A329F">
        <w:trPr>
          <w:trHeight w:val="549"/>
        </w:trPr>
        <w:tc>
          <w:tcPr>
            <w:tcW w:w="1622" w:type="dxa"/>
            <w:vMerge/>
            <w:tcBorders>
              <w:top w:val="nil"/>
              <w:left w:val="double" w:sz="1" w:space="0" w:color="000000"/>
              <w:right w:val="nil"/>
            </w:tcBorders>
          </w:tcPr>
          <w:p w14:paraId="383196CF" w14:textId="77777777" w:rsidR="000A329F" w:rsidRDefault="000A329F" w:rsidP="000A329F">
            <w:pPr>
              <w:rPr>
                <w:sz w:val="2"/>
                <w:szCs w:val="2"/>
              </w:rPr>
            </w:pPr>
          </w:p>
        </w:tc>
        <w:tc>
          <w:tcPr>
            <w:tcW w:w="686" w:type="dxa"/>
            <w:vMerge/>
            <w:tcBorders>
              <w:top w:val="nil"/>
              <w:left w:val="nil"/>
            </w:tcBorders>
          </w:tcPr>
          <w:p w14:paraId="617357DE" w14:textId="77777777" w:rsidR="000A329F" w:rsidRDefault="000A329F" w:rsidP="000A329F">
            <w:pPr>
              <w:rPr>
                <w:sz w:val="2"/>
                <w:szCs w:val="2"/>
              </w:rPr>
            </w:pPr>
          </w:p>
        </w:tc>
        <w:tc>
          <w:tcPr>
            <w:tcW w:w="1165" w:type="dxa"/>
            <w:tcBorders>
              <w:top w:val="nil"/>
            </w:tcBorders>
          </w:tcPr>
          <w:p w14:paraId="20FEC33B" w14:textId="77777777" w:rsidR="000A329F" w:rsidRDefault="000A329F" w:rsidP="000A329F">
            <w:pPr>
              <w:pStyle w:val="TableParagraph"/>
              <w:spacing w:before="21"/>
              <w:ind w:left="46" w:right="44"/>
              <w:jc w:val="center"/>
              <w:rPr>
                <w:sz w:val="18"/>
              </w:rPr>
            </w:pPr>
            <w:r>
              <w:rPr>
                <w:sz w:val="18"/>
              </w:rPr>
              <w:t>(&lt; 102.2°)</w:t>
            </w:r>
          </w:p>
          <w:p w14:paraId="68947144" w14:textId="77777777" w:rsidR="000A329F" w:rsidRDefault="000A329F" w:rsidP="000A329F">
            <w:pPr>
              <w:pStyle w:val="TableParagraph"/>
              <w:spacing w:before="54"/>
              <w:ind w:left="4"/>
              <w:jc w:val="center"/>
              <w:rPr>
                <w:b/>
                <w:sz w:val="18"/>
              </w:rPr>
            </w:pPr>
            <w:r>
              <w:rPr>
                <w:b/>
                <w:w w:val="101"/>
                <w:sz w:val="18"/>
              </w:rPr>
              <w:t>0</w:t>
            </w:r>
          </w:p>
        </w:tc>
        <w:tc>
          <w:tcPr>
            <w:tcW w:w="1296" w:type="dxa"/>
            <w:tcBorders>
              <w:top w:val="nil"/>
            </w:tcBorders>
          </w:tcPr>
          <w:p w14:paraId="21CA3ECF" w14:textId="77777777" w:rsidR="000A329F" w:rsidRDefault="000A329F" w:rsidP="000A329F">
            <w:pPr>
              <w:pStyle w:val="TableParagraph"/>
              <w:spacing w:before="21"/>
              <w:ind w:left="144" w:right="140"/>
              <w:jc w:val="center"/>
              <w:rPr>
                <w:sz w:val="18"/>
              </w:rPr>
            </w:pPr>
            <w:r>
              <w:rPr>
                <w:sz w:val="18"/>
              </w:rPr>
              <w:t>(</w:t>
            </w:r>
            <w:r>
              <w:rPr>
                <w:sz w:val="18"/>
                <w:u w:val="single"/>
              </w:rPr>
              <w:t>&gt;</w:t>
            </w:r>
            <w:r>
              <w:rPr>
                <w:sz w:val="18"/>
              </w:rPr>
              <w:t xml:space="preserve"> 102.2°)</w:t>
            </w:r>
          </w:p>
          <w:p w14:paraId="66D83D66" w14:textId="77777777" w:rsidR="000A329F" w:rsidRDefault="000A329F" w:rsidP="000A329F">
            <w:pPr>
              <w:pStyle w:val="TableParagraph"/>
              <w:spacing w:before="54"/>
              <w:ind w:left="9"/>
              <w:jc w:val="center"/>
              <w:rPr>
                <w:b/>
                <w:sz w:val="18"/>
              </w:rPr>
            </w:pPr>
            <w:r>
              <w:rPr>
                <w:b/>
                <w:w w:val="101"/>
                <w:sz w:val="18"/>
              </w:rPr>
              <w:t>3</w:t>
            </w:r>
          </w:p>
        </w:tc>
        <w:tc>
          <w:tcPr>
            <w:tcW w:w="1303" w:type="dxa"/>
            <w:vMerge/>
            <w:tcBorders>
              <w:top w:val="nil"/>
            </w:tcBorders>
            <w:shd w:val="clear" w:color="auto" w:fill="CCCCCC"/>
          </w:tcPr>
          <w:p w14:paraId="10B866B9" w14:textId="77777777" w:rsidR="000A329F" w:rsidRDefault="000A329F" w:rsidP="000A329F">
            <w:pPr>
              <w:rPr>
                <w:sz w:val="2"/>
                <w:szCs w:val="2"/>
              </w:rPr>
            </w:pPr>
          </w:p>
        </w:tc>
        <w:tc>
          <w:tcPr>
            <w:tcW w:w="1167" w:type="dxa"/>
            <w:vMerge/>
            <w:tcBorders>
              <w:top w:val="nil"/>
            </w:tcBorders>
            <w:shd w:val="clear" w:color="auto" w:fill="CCCCCC"/>
          </w:tcPr>
          <w:p w14:paraId="0D497391" w14:textId="77777777" w:rsidR="000A329F" w:rsidRDefault="000A329F" w:rsidP="000A329F">
            <w:pPr>
              <w:rPr>
                <w:sz w:val="2"/>
                <w:szCs w:val="2"/>
              </w:rPr>
            </w:pPr>
          </w:p>
        </w:tc>
        <w:tc>
          <w:tcPr>
            <w:tcW w:w="779" w:type="dxa"/>
            <w:vMerge/>
            <w:tcBorders>
              <w:top w:val="nil"/>
            </w:tcBorders>
            <w:shd w:val="clear" w:color="auto" w:fill="CCCCCC"/>
          </w:tcPr>
          <w:p w14:paraId="55E34988" w14:textId="77777777" w:rsidR="000A329F" w:rsidRDefault="000A329F" w:rsidP="000A329F">
            <w:pPr>
              <w:rPr>
                <w:sz w:val="2"/>
                <w:szCs w:val="2"/>
              </w:rPr>
            </w:pPr>
          </w:p>
        </w:tc>
        <w:tc>
          <w:tcPr>
            <w:tcW w:w="776" w:type="dxa"/>
            <w:vMerge/>
            <w:tcBorders>
              <w:top w:val="nil"/>
            </w:tcBorders>
            <w:shd w:val="clear" w:color="auto" w:fill="CCCCCC"/>
          </w:tcPr>
          <w:p w14:paraId="0B88C7AB" w14:textId="77777777" w:rsidR="000A329F" w:rsidRDefault="000A329F" w:rsidP="000A329F">
            <w:pPr>
              <w:rPr>
                <w:sz w:val="2"/>
                <w:szCs w:val="2"/>
              </w:rPr>
            </w:pPr>
          </w:p>
        </w:tc>
        <w:tc>
          <w:tcPr>
            <w:tcW w:w="625" w:type="dxa"/>
            <w:tcBorders>
              <w:top w:val="nil"/>
              <w:right w:val="nil"/>
            </w:tcBorders>
          </w:tcPr>
          <w:p w14:paraId="196095C2" w14:textId="77777777" w:rsidR="000A329F" w:rsidRDefault="000A329F" w:rsidP="000A329F">
            <w:pPr>
              <w:pStyle w:val="TableParagraph"/>
              <w:spacing w:before="171"/>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295DF484" w14:textId="77777777" w:rsidR="000A329F" w:rsidRDefault="000A329F" w:rsidP="000A329F">
            <w:pPr>
              <w:pStyle w:val="TableParagraph"/>
              <w:spacing w:before="171"/>
              <w:ind w:left="99"/>
              <w:rPr>
                <w:rFonts w:ascii="Times New Roman"/>
                <w:sz w:val="18"/>
              </w:rPr>
            </w:pPr>
            <w:r>
              <w:rPr>
                <w:rFonts w:ascii="Times New Roman"/>
                <w:w w:val="101"/>
                <w:sz w:val="18"/>
              </w:rPr>
              <w:t>|</w:t>
            </w:r>
          </w:p>
        </w:tc>
      </w:tr>
      <w:tr w:rsidR="000A329F" w14:paraId="0D5E1F53" w14:textId="77777777" w:rsidTr="000A329F">
        <w:trPr>
          <w:trHeight w:val="443"/>
        </w:trPr>
        <w:tc>
          <w:tcPr>
            <w:tcW w:w="2308" w:type="dxa"/>
            <w:gridSpan w:val="2"/>
            <w:tcBorders>
              <w:left w:val="double" w:sz="1" w:space="0" w:color="000000"/>
              <w:bottom w:val="nil"/>
            </w:tcBorders>
          </w:tcPr>
          <w:p w14:paraId="2FE5E4AA" w14:textId="77777777" w:rsidR="000A329F" w:rsidRPr="000A329F" w:rsidRDefault="000A329F" w:rsidP="000A329F">
            <w:pPr>
              <w:pStyle w:val="TableParagraph"/>
              <w:spacing w:line="244" w:lineRule="auto"/>
              <w:ind w:left="59"/>
              <w:rPr>
                <w:sz w:val="18"/>
                <w:lang w:val="fr-FR"/>
              </w:rPr>
            </w:pPr>
            <w:r w:rsidRPr="000A329F">
              <w:rPr>
                <w:sz w:val="18"/>
                <w:lang w:val="fr-FR"/>
              </w:rPr>
              <w:t>Seulement si ventilation invasive ou non invasive</w:t>
            </w:r>
          </w:p>
        </w:tc>
        <w:tc>
          <w:tcPr>
            <w:tcW w:w="1165" w:type="dxa"/>
            <w:tcBorders>
              <w:bottom w:val="nil"/>
            </w:tcBorders>
          </w:tcPr>
          <w:p w14:paraId="21821312" w14:textId="77777777" w:rsidR="000A329F" w:rsidRPr="000A329F" w:rsidRDefault="000A329F" w:rsidP="000A329F">
            <w:pPr>
              <w:pStyle w:val="TableParagraph"/>
              <w:rPr>
                <w:rFonts w:ascii="Times New Roman"/>
                <w:sz w:val="18"/>
                <w:lang w:val="fr-FR"/>
              </w:rPr>
            </w:pPr>
          </w:p>
        </w:tc>
        <w:tc>
          <w:tcPr>
            <w:tcW w:w="1296" w:type="dxa"/>
            <w:tcBorders>
              <w:bottom w:val="nil"/>
            </w:tcBorders>
          </w:tcPr>
          <w:p w14:paraId="16224DB1" w14:textId="77777777" w:rsidR="000A329F" w:rsidRPr="000A329F" w:rsidRDefault="000A329F" w:rsidP="000A329F">
            <w:pPr>
              <w:pStyle w:val="TableParagraph"/>
              <w:rPr>
                <w:rFonts w:ascii="Times New Roman"/>
                <w:sz w:val="18"/>
                <w:lang w:val="fr-FR"/>
              </w:rPr>
            </w:pPr>
          </w:p>
        </w:tc>
        <w:tc>
          <w:tcPr>
            <w:tcW w:w="1303" w:type="dxa"/>
            <w:tcBorders>
              <w:bottom w:val="nil"/>
            </w:tcBorders>
          </w:tcPr>
          <w:p w14:paraId="3D0B42F6" w14:textId="77777777" w:rsidR="000A329F" w:rsidRPr="000A329F" w:rsidRDefault="000A329F" w:rsidP="000A329F">
            <w:pPr>
              <w:pStyle w:val="TableParagraph"/>
              <w:rPr>
                <w:rFonts w:ascii="Times New Roman"/>
                <w:sz w:val="18"/>
                <w:lang w:val="fr-FR"/>
              </w:rPr>
            </w:pPr>
          </w:p>
        </w:tc>
        <w:tc>
          <w:tcPr>
            <w:tcW w:w="1167" w:type="dxa"/>
            <w:vMerge w:val="restart"/>
            <w:shd w:val="clear" w:color="auto" w:fill="CCCCCC"/>
          </w:tcPr>
          <w:p w14:paraId="7414B207" w14:textId="77777777" w:rsidR="000A329F" w:rsidRPr="000A329F" w:rsidRDefault="000A329F" w:rsidP="000A329F">
            <w:pPr>
              <w:pStyle w:val="TableParagraph"/>
              <w:rPr>
                <w:rFonts w:ascii="Times New Roman"/>
                <w:sz w:val="18"/>
                <w:lang w:val="fr-FR"/>
              </w:rPr>
            </w:pPr>
          </w:p>
        </w:tc>
        <w:tc>
          <w:tcPr>
            <w:tcW w:w="779" w:type="dxa"/>
            <w:vMerge w:val="restart"/>
            <w:shd w:val="clear" w:color="auto" w:fill="CCCCCC"/>
          </w:tcPr>
          <w:p w14:paraId="58FEAE81" w14:textId="77777777" w:rsidR="000A329F" w:rsidRPr="000A329F" w:rsidRDefault="000A329F" w:rsidP="000A329F">
            <w:pPr>
              <w:pStyle w:val="TableParagraph"/>
              <w:rPr>
                <w:rFonts w:ascii="Times New Roman"/>
                <w:sz w:val="18"/>
                <w:lang w:val="fr-FR"/>
              </w:rPr>
            </w:pPr>
          </w:p>
        </w:tc>
        <w:tc>
          <w:tcPr>
            <w:tcW w:w="776" w:type="dxa"/>
            <w:vMerge w:val="restart"/>
            <w:shd w:val="clear" w:color="auto" w:fill="CCCCCC"/>
          </w:tcPr>
          <w:p w14:paraId="3D795D5C" w14:textId="77777777" w:rsidR="000A329F" w:rsidRPr="000A329F" w:rsidRDefault="000A329F" w:rsidP="000A329F">
            <w:pPr>
              <w:pStyle w:val="TableParagraph"/>
              <w:rPr>
                <w:rFonts w:ascii="Times New Roman"/>
                <w:sz w:val="18"/>
                <w:lang w:val="fr-FR"/>
              </w:rPr>
            </w:pPr>
          </w:p>
        </w:tc>
        <w:tc>
          <w:tcPr>
            <w:tcW w:w="625" w:type="dxa"/>
            <w:tcBorders>
              <w:bottom w:val="nil"/>
              <w:right w:val="nil"/>
            </w:tcBorders>
          </w:tcPr>
          <w:p w14:paraId="73FF6BBC" w14:textId="77777777" w:rsidR="000A329F" w:rsidRPr="000A329F" w:rsidRDefault="000A329F" w:rsidP="000A329F">
            <w:pPr>
              <w:pStyle w:val="TableParagraph"/>
              <w:rPr>
                <w:rFonts w:ascii="Times New Roman"/>
                <w:sz w:val="18"/>
                <w:lang w:val="fr-FR"/>
              </w:rPr>
            </w:pPr>
          </w:p>
        </w:tc>
        <w:tc>
          <w:tcPr>
            <w:tcW w:w="393" w:type="dxa"/>
            <w:tcBorders>
              <w:left w:val="nil"/>
              <w:bottom w:val="nil"/>
            </w:tcBorders>
          </w:tcPr>
          <w:p w14:paraId="28D4F8EB" w14:textId="77777777" w:rsidR="000A329F" w:rsidRPr="000A329F" w:rsidRDefault="000A329F" w:rsidP="000A329F">
            <w:pPr>
              <w:pStyle w:val="TableParagraph"/>
              <w:rPr>
                <w:rFonts w:ascii="Times New Roman"/>
                <w:sz w:val="18"/>
                <w:lang w:val="fr-FR"/>
              </w:rPr>
            </w:pPr>
          </w:p>
        </w:tc>
      </w:tr>
      <w:tr w:rsidR="000A329F" w14:paraId="547B4C87" w14:textId="77777777" w:rsidTr="000A329F">
        <w:trPr>
          <w:trHeight w:val="606"/>
        </w:trPr>
        <w:tc>
          <w:tcPr>
            <w:tcW w:w="2308" w:type="dxa"/>
            <w:gridSpan w:val="2"/>
            <w:tcBorders>
              <w:top w:val="nil"/>
              <w:left w:val="double" w:sz="1" w:space="0" w:color="000000"/>
            </w:tcBorders>
          </w:tcPr>
          <w:p w14:paraId="6EE45F5C" w14:textId="77777777" w:rsidR="000A329F" w:rsidRDefault="000A329F" w:rsidP="000A329F">
            <w:pPr>
              <w:pStyle w:val="TableParagraph"/>
              <w:spacing w:before="21"/>
              <w:ind w:left="59"/>
              <w:rPr>
                <w:sz w:val="18"/>
              </w:rPr>
            </w:pPr>
            <w:r>
              <w:rPr>
                <w:sz w:val="18"/>
              </w:rPr>
              <w:t>PaO</w:t>
            </w:r>
            <w:r>
              <w:rPr>
                <w:sz w:val="18"/>
                <w:vertAlign w:val="subscript"/>
              </w:rPr>
              <w:t>2</w:t>
            </w:r>
            <w:r>
              <w:rPr>
                <w:sz w:val="18"/>
              </w:rPr>
              <w:t xml:space="preserve"> mmHg /FiO</w:t>
            </w:r>
            <w:r>
              <w:rPr>
                <w:sz w:val="18"/>
                <w:vertAlign w:val="subscript"/>
              </w:rPr>
              <w:t>2</w:t>
            </w:r>
          </w:p>
          <w:p w14:paraId="4A2B2CB4" w14:textId="77777777" w:rsidR="000A329F" w:rsidRDefault="000A329F" w:rsidP="000A329F">
            <w:pPr>
              <w:pStyle w:val="TableParagraph"/>
              <w:spacing w:before="56"/>
              <w:ind w:right="56"/>
              <w:jc w:val="right"/>
              <w:rPr>
                <w:b/>
                <w:sz w:val="18"/>
              </w:rPr>
            </w:pPr>
            <w:r>
              <w:rPr>
                <w:b/>
                <w:sz w:val="18"/>
              </w:rPr>
              <w:t>Points</w:t>
            </w:r>
          </w:p>
        </w:tc>
        <w:tc>
          <w:tcPr>
            <w:tcW w:w="1165" w:type="dxa"/>
            <w:tcBorders>
              <w:top w:val="nil"/>
            </w:tcBorders>
          </w:tcPr>
          <w:p w14:paraId="755EDEF6" w14:textId="77777777" w:rsidR="000A329F" w:rsidRDefault="000A329F" w:rsidP="000A329F">
            <w:pPr>
              <w:pStyle w:val="TableParagraph"/>
              <w:spacing w:before="76"/>
              <w:ind w:left="48" w:right="44"/>
              <w:jc w:val="center"/>
              <w:rPr>
                <w:sz w:val="18"/>
              </w:rPr>
            </w:pPr>
            <w:r>
              <w:rPr>
                <w:sz w:val="18"/>
              </w:rPr>
              <w:t>&lt; 100</w:t>
            </w:r>
          </w:p>
          <w:p w14:paraId="539C80F2" w14:textId="77777777" w:rsidR="000A329F" w:rsidRDefault="000A329F" w:rsidP="000A329F">
            <w:pPr>
              <w:pStyle w:val="TableParagraph"/>
              <w:spacing w:before="56"/>
              <w:ind w:left="48" w:right="44"/>
              <w:jc w:val="center"/>
              <w:rPr>
                <w:b/>
                <w:sz w:val="18"/>
              </w:rPr>
            </w:pPr>
            <w:r>
              <w:rPr>
                <w:b/>
                <w:sz w:val="18"/>
              </w:rPr>
              <w:t>11</w:t>
            </w:r>
          </w:p>
        </w:tc>
        <w:tc>
          <w:tcPr>
            <w:tcW w:w="1296" w:type="dxa"/>
            <w:tcBorders>
              <w:top w:val="nil"/>
            </w:tcBorders>
          </w:tcPr>
          <w:p w14:paraId="360BAE3D" w14:textId="77777777" w:rsidR="000A329F" w:rsidRDefault="000A329F" w:rsidP="000A329F">
            <w:pPr>
              <w:pStyle w:val="TableParagraph"/>
              <w:spacing w:before="76"/>
              <w:ind w:left="145" w:right="138"/>
              <w:jc w:val="center"/>
              <w:rPr>
                <w:sz w:val="18"/>
              </w:rPr>
            </w:pPr>
            <w:r>
              <w:rPr>
                <w:sz w:val="18"/>
              </w:rPr>
              <w:t>100-199</w:t>
            </w:r>
          </w:p>
          <w:p w14:paraId="79282A55" w14:textId="77777777" w:rsidR="000A329F" w:rsidRDefault="000A329F" w:rsidP="000A329F">
            <w:pPr>
              <w:pStyle w:val="TableParagraph"/>
              <w:spacing w:before="56"/>
              <w:ind w:left="9"/>
              <w:jc w:val="center"/>
              <w:rPr>
                <w:b/>
                <w:sz w:val="18"/>
              </w:rPr>
            </w:pPr>
            <w:r>
              <w:rPr>
                <w:b/>
                <w:w w:val="101"/>
                <w:sz w:val="18"/>
              </w:rPr>
              <w:t>9</w:t>
            </w:r>
          </w:p>
        </w:tc>
        <w:tc>
          <w:tcPr>
            <w:tcW w:w="1303" w:type="dxa"/>
            <w:tcBorders>
              <w:top w:val="nil"/>
            </w:tcBorders>
          </w:tcPr>
          <w:p w14:paraId="14ECE65C" w14:textId="77777777" w:rsidR="000A329F" w:rsidRDefault="000A329F" w:rsidP="000A329F">
            <w:pPr>
              <w:pStyle w:val="TableParagraph"/>
              <w:spacing w:before="76"/>
              <w:ind w:left="117" w:right="109"/>
              <w:jc w:val="center"/>
              <w:rPr>
                <w:sz w:val="18"/>
              </w:rPr>
            </w:pPr>
            <w:r>
              <w:rPr>
                <w:sz w:val="18"/>
                <w:u w:val="single"/>
              </w:rPr>
              <w:t>&gt;</w:t>
            </w:r>
            <w:r>
              <w:rPr>
                <w:sz w:val="18"/>
              </w:rPr>
              <w:t xml:space="preserve"> 200</w:t>
            </w:r>
          </w:p>
          <w:p w14:paraId="5F4E050D" w14:textId="77777777" w:rsidR="000A329F" w:rsidRDefault="000A329F" w:rsidP="000A329F">
            <w:pPr>
              <w:pStyle w:val="TableParagraph"/>
              <w:spacing w:before="56"/>
              <w:ind w:left="12"/>
              <w:jc w:val="center"/>
              <w:rPr>
                <w:b/>
                <w:sz w:val="18"/>
              </w:rPr>
            </w:pPr>
            <w:r>
              <w:rPr>
                <w:b/>
                <w:w w:val="101"/>
                <w:sz w:val="18"/>
              </w:rPr>
              <w:t>6</w:t>
            </w:r>
          </w:p>
        </w:tc>
        <w:tc>
          <w:tcPr>
            <w:tcW w:w="1167" w:type="dxa"/>
            <w:vMerge/>
            <w:tcBorders>
              <w:top w:val="nil"/>
            </w:tcBorders>
            <w:shd w:val="clear" w:color="auto" w:fill="CCCCCC"/>
          </w:tcPr>
          <w:p w14:paraId="4F24B550" w14:textId="77777777" w:rsidR="000A329F" w:rsidRDefault="000A329F" w:rsidP="000A329F">
            <w:pPr>
              <w:rPr>
                <w:sz w:val="2"/>
                <w:szCs w:val="2"/>
              </w:rPr>
            </w:pPr>
          </w:p>
        </w:tc>
        <w:tc>
          <w:tcPr>
            <w:tcW w:w="779" w:type="dxa"/>
            <w:vMerge/>
            <w:tcBorders>
              <w:top w:val="nil"/>
            </w:tcBorders>
            <w:shd w:val="clear" w:color="auto" w:fill="CCCCCC"/>
          </w:tcPr>
          <w:p w14:paraId="4E4CA5FD" w14:textId="77777777" w:rsidR="000A329F" w:rsidRDefault="000A329F" w:rsidP="000A329F">
            <w:pPr>
              <w:rPr>
                <w:sz w:val="2"/>
                <w:szCs w:val="2"/>
              </w:rPr>
            </w:pPr>
          </w:p>
        </w:tc>
        <w:tc>
          <w:tcPr>
            <w:tcW w:w="776" w:type="dxa"/>
            <w:vMerge/>
            <w:tcBorders>
              <w:top w:val="nil"/>
            </w:tcBorders>
            <w:shd w:val="clear" w:color="auto" w:fill="CCCCCC"/>
          </w:tcPr>
          <w:p w14:paraId="6D88B246" w14:textId="77777777" w:rsidR="000A329F" w:rsidRDefault="000A329F" w:rsidP="000A329F">
            <w:pPr>
              <w:rPr>
                <w:sz w:val="2"/>
                <w:szCs w:val="2"/>
              </w:rPr>
            </w:pPr>
          </w:p>
        </w:tc>
        <w:tc>
          <w:tcPr>
            <w:tcW w:w="625" w:type="dxa"/>
            <w:tcBorders>
              <w:top w:val="nil"/>
              <w:right w:val="nil"/>
            </w:tcBorders>
          </w:tcPr>
          <w:p w14:paraId="302C1FB1" w14:textId="77777777" w:rsidR="000A329F" w:rsidRDefault="000A329F" w:rsidP="000A329F">
            <w:pPr>
              <w:pStyle w:val="TableParagraph"/>
              <w:spacing w:before="173"/>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27C8914F" w14:textId="77777777" w:rsidR="000A329F" w:rsidRDefault="000A329F" w:rsidP="000A329F">
            <w:pPr>
              <w:pStyle w:val="TableParagraph"/>
              <w:spacing w:before="173"/>
              <w:ind w:left="99"/>
              <w:rPr>
                <w:rFonts w:ascii="Times New Roman"/>
                <w:sz w:val="18"/>
              </w:rPr>
            </w:pPr>
            <w:r>
              <w:rPr>
                <w:rFonts w:ascii="Times New Roman"/>
                <w:w w:val="101"/>
                <w:sz w:val="18"/>
              </w:rPr>
              <w:t>|</w:t>
            </w:r>
          </w:p>
        </w:tc>
      </w:tr>
      <w:tr w:rsidR="000A329F" w14:paraId="72960479" w14:textId="77777777" w:rsidTr="000A329F">
        <w:trPr>
          <w:trHeight w:val="204"/>
        </w:trPr>
        <w:tc>
          <w:tcPr>
            <w:tcW w:w="1622" w:type="dxa"/>
            <w:tcBorders>
              <w:left w:val="double" w:sz="1" w:space="0" w:color="000000"/>
              <w:bottom w:val="nil"/>
              <w:right w:val="nil"/>
            </w:tcBorders>
          </w:tcPr>
          <w:p w14:paraId="1933C62A" w14:textId="77777777" w:rsidR="000A329F" w:rsidRDefault="000A329F" w:rsidP="000A329F">
            <w:pPr>
              <w:pStyle w:val="TableParagraph"/>
              <w:spacing w:line="184" w:lineRule="exact"/>
              <w:ind w:left="59"/>
              <w:rPr>
                <w:sz w:val="18"/>
              </w:rPr>
            </w:pPr>
            <w:proofErr w:type="spellStart"/>
            <w:r>
              <w:rPr>
                <w:sz w:val="18"/>
              </w:rPr>
              <w:t>Diurèse</w:t>
            </w:r>
            <w:proofErr w:type="spellEnd"/>
            <w:r>
              <w:rPr>
                <w:sz w:val="18"/>
              </w:rPr>
              <w:t xml:space="preserve">, </w:t>
            </w:r>
            <w:proofErr w:type="spellStart"/>
            <w:r>
              <w:rPr>
                <w:sz w:val="18"/>
              </w:rPr>
              <w:t>litres</w:t>
            </w:r>
            <w:proofErr w:type="spellEnd"/>
            <w:r>
              <w:rPr>
                <w:sz w:val="18"/>
              </w:rPr>
              <w:t>/24h</w:t>
            </w:r>
          </w:p>
        </w:tc>
        <w:tc>
          <w:tcPr>
            <w:tcW w:w="686" w:type="dxa"/>
            <w:tcBorders>
              <w:left w:val="nil"/>
              <w:bottom w:val="nil"/>
            </w:tcBorders>
          </w:tcPr>
          <w:p w14:paraId="7245FB0B" w14:textId="77777777" w:rsidR="000A329F" w:rsidRDefault="000A329F" w:rsidP="000A329F">
            <w:pPr>
              <w:pStyle w:val="TableParagraph"/>
              <w:rPr>
                <w:rFonts w:ascii="Times New Roman"/>
                <w:sz w:val="14"/>
              </w:rPr>
            </w:pPr>
          </w:p>
        </w:tc>
        <w:tc>
          <w:tcPr>
            <w:tcW w:w="1165" w:type="dxa"/>
            <w:tcBorders>
              <w:bottom w:val="nil"/>
            </w:tcBorders>
          </w:tcPr>
          <w:p w14:paraId="01BCC146" w14:textId="77777777" w:rsidR="000A329F" w:rsidRDefault="000A329F" w:rsidP="000A329F">
            <w:pPr>
              <w:pStyle w:val="TableParagraph"/>
              <w:spacing w:line="184" w:lineRule="exact"/>
              <w:ind w:left="45" w:right="44"/>
              <w:jc w:val="center"/>
              <w:rPr>
                <w:sz w:val="18"/>
              </w:rPr>
            </w:pPr>
            <w:r>
              <w:rPr>
                <w:sz w:val="18"/>
              </w:rPr>
              <w:t>&lt; 0.500</w:t>
            </w:r>
          </w:p>
        </w:tc>
        <w:tc>
          <w:tcPr>
            <w:tcW w:w="1296" w:type="dxa"/>
            <w:tcBorders>
              <w:bottom w:val="nil"/>
            </w:tcBorders>
          </w:tcPr>
          <w:p w14:paraId="414F39AD" w14:textId="77777777" w:rsidR="000A329F" w:rsidRDefault="000A329F" w:rsidP="000A329F">
            <w:pPr>
              <w:pStyle w:val="TableParagraph"/>
              <w:spacing w:line="184" w:lineRule="exact"/>
              <w:ind w:left="145" w:right="140"/>
              <w:jc w:val="center"/>
              <w:rPr>
                <w:sz w:val="18"/>
              </w:rPr>
            </w:pPr>
            <w:r>
              <w:rPr>
                <w:sz w:val="18"/>
              </w:rPr>
              <w:t>0.500-0.999</w:t>
            </w:r>
          </w:p>
        </w:tc>
        <w:tc>
          <w:tcPr>
            <w:tcW w:w="1303" w:type="dxa"/>
            <w:tcBorders>
              <w:bottom w:val="nil"/>
            </w:tcBorders>
          </w:tcPr>
          <w:p w14:paraId="176471E0" w14:textId="77777777" w:rsidR="000A329F" w:rsidRDefault="000A329F" w:rsidP="000A329F">
            <w:pPr>
              <w:pStyle w:val="TableParagraph"/>
              <w:spacing w:line="184" w:lineRule="exact"/>
              <w:ind w:left="117" w:right="109"/>
              <w:jc w:val="center"/>
              <w:rPr>
                <w:sz w:val="18"/>
              </w:rPr>
            </w:pPr>
            <w:r>
              <w:rPr>
                <w:sz w:val="18"/>
                <w:u w:val="single"/>
              </w:rPr>
              <w:t>&gt;</w:t>
            </w:r>
            <w:r>
              <w:rPr>
                <w:sz w:val="18"/>
              </w:rPr>
              <w:t>1.000</w:t>
            </w:r>
          </w:p>
        </w:tc>
        <w:tc>
          <w:tcPr>
            <w:tcW w:w="1167" w:type="dxa"/>
            <w:vMerge w:val="restart"/>
            <w:shd w:val="clear" w:color="auto" w:fill="CCCCCC"/>
          </w:tcPr>
          <w:p w14:paraId="0371688F" w14:textId="77777777" w:rsidR="000A329F" w:rsidRDefault="000A329F" w:rsidP="000A329F">
            <w:pPr>
              <w:pStyle w:val="TableParagraph"/>
              <w:rPr>
                <w:rFonts w:ascii="Times New Roman"/>
                <w:sz w:val="18"/>
              </w:rPr>
            </w:pPr>
          </w:p>
        </w:tc>
        <w:tc>
          <w:tcPr>
            <w:tcW w:w="779" w:type="dxa"/>
            <w:vMerge w:val="restart"/>
            <w:shd w:val="clear" w:color="auto" w:fill="CCCCCC"/>
          </w:tcPr>
          <w:p w14:paraId="30C4E2AF" w14:textId="77777777" w:rsidR="000A329F" w:rsidRDefault="000A329F" w:rsidP="000A329F">
            <w:pPr>
              <w:pStyle w:val="TableParagraph"/>
              <w:rPr>
                <w:rFonts w:ascii="Times New Roman"/>
                <w:sz w:val="18"/>
              </w:rPr>
            </w:pPr>
          </w:p>
        </w:tc>
        <w:tc>
          <w:tcPr>
            <w:tcW w:w="776" w:type="dxa"/>
            <w:vMerge w:val="restart"/>
            <w:shd w:val="clear" w:color="auto" w:fill="CCCCCC"/>
          </w:tcPr>
          <w:p w14:paraId="0C3917EA" w14:textId="77777777" w:rsidR="000A329F" w:rsidRDefault="000A329F" w:rsidP="000A329F">
            <w:pPr>
              <w:pStyle w:val="TableParagraph"/>
              <w:rPr>
                <w:rFonts w:ascii="Times New Roman"/>
                <w:sz w:val="18"/>
              </w:rPr>
            </w:pPr>
          </w:p>
        </w:tc>
        <w:tc>
          <w:tcPr>
            <w:tcW w:w="625" w:type="dxa"/>
            <w:tcBorders>
              <w:bottom w:val="nil"/>
              <w:right w:val="nil"/>
            </w:tcBorders>
          </w:tcPr>
          <w:p w14:paraId="0557124D" w14:textId="77777777" w:rsidR="000A329F" w:rsidRDefault="000A329F" w:rsidP="000A329F">
            <w:pPr>
              <w:pStyle w:val="TableParagraph"/>
              <w:rPr>
                <w:rFonts w:ascii="Times New Roman"/>
                <w:sz w:val="14"/>
              </w:rPr>
            </w:pPr>
          </w:p>
        </w:tc>
        <w:tc>
          <w:tcPr>
            <w:tcW w:w="393" w:type="dxa"/>
            <w:tcBorders>
              <w:left w:val="nil"/>
              <w:bottom w:val="nil"/>
            </w:tcBorders>
          </w:tcPr>
          <w:p w14:paraId="7865C07A" w14:textId="77777777" w:rsidR="000A329F" w:rsidRDefault="000A329F" w:rsidP="000A329F">
            <w:pPr>
              <w:pStyle w:val="TableParagraph"/>
              <w:rPr>
                <w:rFonts w:ascii="Times New Roman"/>
                <w:sz w:val="14"/>
              </w:rPr>
            </w:pPr>
          </w:p>
        </w:tc>
      </w:tr>
      <w:tr w:rsidR="000A329F" w14:paraId="33505631" w14:textId="77777777" w:rsidTr="000A329F">
        <w:trPr>
          <w:trHeight w:val="312"/>
        </w:trPr>
        <w:tc>
          <w:tcPr>
            <w:tcW w:w="1622" w:type="dxa"/>
            <w:tcBorders>
              <w:top w:val="nil"/>
              <w:left w:val="double" w:sz="1" w:space="0" w:color="000000"/>
              <w:right w:val="nil"/>
            </w:tcBorders>
          </w:tcPr>
          <w:p w14:paraId="0036956A" w14:textId="77777777" w:rsidR="000A329F" w:rsidRDefault="000A329F" w:rsidP="000A329F">
            <w:pPr>
              <w:pStyle w:val="TableParagraph"/>
              <w:rPr>
                <w:rFonts w:ascii="Times New Roman"/>
                <w:sz w:val="18"/>
              </w:rPr>
            </w:pPr>
          </w:p>
        </w:tc>
        <w:tc>
          <w:tcPr>
            <w:tcW w:w="686" w:type="dxa"/>
            <w:tcBorders>
              <w:top w:val="nil"/>
              <w:left w:val="nil"/>
            </w:tcBorders>
          </w:tcPr>
          <w:p w14:paraId="490EB5EF" w14:textId="77777777" w:rsidR="000A329F" w:rsidRDefault="000A329F" w:rsidP="000A329F">
            <w:pPr>
              <w:pStyle w:val="TableParagraph"/>
              <w:spacing w:before="48"/>
              <w:ind w:left="46" w:right="39"/>
              <w:jc w:val="center"/>
              <w:rPr>
                <w:b/>
                <w:sz w:val="18"/>
              </w:rPr>
            </w:pPr>
            <w:r>
              <w:rPr>
                <w:b/>
                <w:sz w:val="18"/>
              </w:rPr>
              <w:t>Points</w:t>
            </w:r>
          </w:p>
        </w:tc>
        <w:tc>
          <w:tcPr>
            <w:tcW w:w="1165" w:type="dxa"/>
            <w:tcBorders>
              <w:top w:val="nil"/>
            </w:tcBorders>
          </w:tcPr>
          <w:p w14:paraId="54667508" w14:textId="77777777" w:rsidR="000A329F" w:rsidRDefault="000A329F" w:rsidP="000A329F">
            <w:pPr>
              <w:pStyle w:val="TableParagraph"/>
              <w:spacing w:before="48"/>
              <w:ind w:left="47" w:right="44"/>
              <w:jc w:val="center"/>
              <w:rPr>
                <w:b/>
                <w:sz w:val="18"/>
              </w:rPr>
            </w:pPr>
            <w:r>
              <w:rPr>
                <w:b/>
                <w:sz w:val="18"/>
              </w:rPr>
              <w:t>11</w:t>
            </w:r>
          </w:p>
        </w:tc>
        <w:tc>
          <w:tcPr>
            <w:tcW w:w="1296" w:type="dxa"/>
            <w:tcBorders>
              <w:top w:val="nil"/>
            </w:tcBorders>
          </w:tcPr>
          <w:p w14:paraId="79A488A6" w14:textId="77777777" w:rsidR="000A329F" w:rsidRDefault="000A329F" w:rsidP="000A329F">
            <w:pPr>
              <w:pStyle w:val="TableParagraph"/>
              <w:spacing w:before="48"/>
              <w:ind w:left="9"/>
              <w:jc w:val="center"/>
              <w:rPr>
                <w:b/>
                <w:sz w:val="18"/>
              </w:rPr>
            </w:pPr>
            <w:r>
              <w:rPr>
                <w:b/>
                <w:w w:val="101"/>
                <w:sz w:val="18"/>
              </w:rPr>
              <w:t>4</w:t>
            </w:r>
          </w:p>
        </w:tc>
        <w:tc>
          <w:tcPr>
            <w:tcW w:w="1303" w:type="dxa"/>
            <w:tcBorders>
              <w:top w:val="nil"/>
            </w:tcBorders>
          </w:tcPr>
          <w:p w14:paraId="381B32DB" w14:textId="77777777" w:rsidR="000A329F" w:rsidRDefault="000A329F" w:rsidP="000A329F">
            <w:pPr>
              <w:pStyle w:val="TableParagraph"/>
              <w:spacing w:before="48"/>
              <w:ind w:left="12"/>
              <w:jc w:val="center"/>
              <w:rPr>
                <w:b/>
                <w:sz w:val="18"/>
              </w:rPr>
            </w:pPr>
            <w:r>
              <w:rPr>
                <w:b/>
                <w:w w:val="101"/>
                <w:sz w:val="18"/>
              </w:rPr>
              <w:t>0</w:t>
            </w:r>
          </w:p>
        </w:tc>
        <w:tc>
          <w:tcPr>
            <w:tcW w:w="1167" w:type="dxa"/>
            <w:vMerge/>
            <w:tcBorders>
              <w:top w:val="nil"/>
            </w:tcBorders>
            <w:shd w:val="clear" w:color="auto" w:fill="CCCCCC"/>
          </w:tcPr>
          <w:p w14:paraId="067ABA6D" w14:textId="77777777" w:rsidR="000A329F" w:rsidRDefault="000A329F" w:rsidP="000A329F">
            <w:pPr>
              <w:rPr>
                <w:sz w:val="2"/>
                <w:szCs w:val="2"/>
              </w:rPr>
            </w:pPr>
          </w:p>
        </w:tc>
        <w:tc>
          <w:tcPr>
            <w:tcW w:w="779" w:type="dxa"/>
            <w:vMerge/>
            <w:tcBorders>
              <w:top w:val="nil"/>
            </w:tcBorders>
            <w:shd w:val="clear" w:color="auto" w:fill="CCCCCC"/>
          </w:tcPr>
          <w:p w14:paraId="2D4EAA49" w14:textId="77777777" w:rsidR="000A329F" w:rsidRDefault="000A329F" w:rsidP="000A329F">
            <w:pPr>
              <w:rPr>
                <w:sz w:val="2"/>
                <w:szCs w:val="2"/>
              </w:rPr>
            </w:pPr>
          </w:p>
        </w:tc>
        <w:tc>
          <w:tcPr>
            <w:tcW w:w="776" w:type="dxa"/>
            <w:vMerge/>
            <w:tcBorders>
              <w:top w:val="nil"/>
            </w:tcBorders>
            <w:shd w:val="clear" w:color="auto" w:fill="CCCCCC"/>
          </w:tcPr>
          <w:p w14:paraId="3DE77F52" w14:textId="77777777" w:rsidR="000A329F" w:rsidRDefault="000A329F" w:rsidP="000A329F">
            <w:pPr>
              <w:rPr>
                <w:sz w:val="2"/>
                <w:szCs w:val="2"/>
              </w:rPr>
            </w:pPr>
          </w:p>
        </w:tc>
        <w:tc>
          <w:tcPr>
            <w:tcW w:w="625" w:type="dxa"/>
            <w:tcBorders>
              <w:top w:val="nil"/>
              <w:right w:val="nil"/>
            </w:tcBorders>
          </w:tcPr>
          <w:p w14:paraId="750C4D98"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7409B421" w14:textId="77777777" w:rsidR="000A329F" w:rsidRDefault="000A329F" w:rsidP="000A329F">
            <w:pPr>
              <w:pStyle w:val="TableParagraph"/>
              <w:spacing w:line="199" w:lineRule="exact"/>
              <w:ind w:left="99"/>
              <w:rPr>
                <w:rFonts w:ascii="Times New Roman"/>
                <w:sz w:val="18"/>
              </w:rPr>
            </w:pPr>
            <w:r>
              <w:rPr>
                <w:rFonts w:ascii="Times New Roman"/>
                <w:w w:val="101"/>
                <w:sz w:val="18"/>
              </w:rPr>
              <w:t>|</w:t>
            </w:r>
          </w:p>
        </w:tc>
      </w:tr>
      <w:tr w:rsidR="000A329F" w14:paraId="08F394D2" w14:textId="77777777" w:rsidTr="000A329F">
        <w:trPr>
          <w:trHeight w:val="205"/>
        </w:trPr>
        <w:tc>
          <w:tcPr>
            <w:tcW w:w="2308" w:type="dxa"/>
            <w:gridSpan w:val="2"/>
            <w:tcBorders>
              <w:left w:val="double" w:sz="1" w:space="0" w:color="000000"/>
              <w:bottom w:val="nil"/>
            </w:tcBorders>
          </w:tcPr>
          <w:p w14:paraId="2C07678D" w14:textId="77777777" w:rsidR="000A329F" w:rsidRDefault="000A329F" w:rsidP="000A329F">
            <w:pPr>
              <w:pStyle w:val="TableParagraph"/>
              <w:spacing w:before="1" w:line="184" w:lineRule="exact"/>
              <w:ind w:left="59"/>
              <w:rPr>
                <w:sz w:val="18"/>
              </w:rPr>
            </w:pPr>
            <w:proofErr w:type="spellStart"/>
            <w:r>
              <w:rPr>
                <w:sz w:val="18"/>
              </w:rPr>
              <w:t>Urée</w:t>
            </w:r>
            <w:proofErr w:type="spellEnd"/>
            <w:r>
              <w:rPr>
                <w:sz w:val="18"/>
              </w:rPr>
              <w:t xml:space="preserve"> </w:t>
            </w:r>
            <w:proofErr w:type="spellStart"/>
            <w:r>
              <w:rPr>
                <w:sz w:val="18"/>
              </w:rPr>
              <w:t>plasmatique</w:t>
            </w:r>
            <w:proofErr w:type="spellEnd"/>
            <w:r>
              <w:rPr>
                <w:sz w:val="18"/>
              </w:rPr>
              <w:t>, mmol/L</w:t>
            </w:r>
          </w:p>
        </w:tc>
        <w:tc>
          <w:tcPr>
            <w:tcW w:w="1165" w:type="dxa"/>
            <w:tcBorders>
              <w:bottom w:val="nil"/>
            </w:tcBorders>
          </w:tcPr>
          <w:p w14:paraId="331C4638" w14:textId="77777777" w:rsidR="000A329F" w:rsidRDefault="000A329F" w:rsidP="000A329F">
            <w:pPr>
              <w:pStyle w:val="TableParagraph"/>
              <w:spacing w:before="1" w:line="184" w:lineRule="exact"/>
              <w:ind w:left="45" w:right="44"/>
              <w:jc w:val="center"/>
              <w:rPr>
                <w:sz w:val="18"/>
              </w:rPr>
            </w:pPr>
            <w:r>
              <w:rPr>
                <w:sz w:val="18"/>
              </w:rPr>
              <w:t>&lt; 10.0</w:t>
            </w:r>
          </w:p>
        </w:tc>
        <w:tc>
          <w:tcPr>
            <w:tcW w:w="1296" w:type="dxa"/>
            <w:tcBorders>
              <w:bottom w:val="nil"/>
            </w:tcBorders>
          </w:tcPr>
          <w:p w14:paraId="5EBE9C72" w14:textId="77777777" w:rsidR="000A329F" w:rsidRDefault="000A329F" w:rsidP="000A329F">
            <w:pPr>
              <w:pStyle w:val="TableParagraph"/>
              <w:spacing w:before="1" w:line="184" w:lineRule="exact"/>
              <w:ind w:left="145" w:right="138"/>
              <w:jc w:val="center"/>
              <w:rPr>
                <w:sz w:val="18"/>
              </w:rPr>
            </w:pPr>
            <w:r>
              <w:rPr>
                <w:sz w:val="18"/>
              </w:rPr>
              <w:t>10.0-29.9</w:t>
            </w:r>
          </w:p>
        </w:tc>
        <w:tc>
          <w:tcPr>
            <w:tcW w:w="1303" w:type="dxa"/>
            <w:tcBorders>
              <w:bottom w:val="nil"/>
            </w:tcBorders>
          </w:tcPr>
          <w:p w14:paraId="5184B3E7" w14:textId="77777777" w:rsidR="000A329F" w:rsidRDefault="000A329F" w:rsidP="000A329F">
            <w:pPr>
              <w:pStyle w:val="TableParagraph"/>
              <w:spacing w:before="1" w:line="184" w:lineRule="exact"/>
              <w:ind w:left="117" w:right="109"/>
              <w:jc w:val="center"/>
              <w:rPr>
                <w:sz w:val="18"/>
              </w:rPr>
            </w:pPr>
            <w:r>
              <w:rPr>
                <w:sz w:val="18"/>
                <w:u w:val="single"/>
              </w:rPr>
              <w:t>&gt;</w:t>
            </w:r>
            <w:r>
              <w:rPr>
                <w:sz w:val="18"/>
              </w:rPr>
              <w:t>30.0</w:t>
            </w:r>
          </w:p>
        </w:tc>
        <w:tc>
          <w:tcPr>
            <w:tcW w:w="1167" w:type="dxa"/>
            <w:vMerge w:val="restart"/>
            <w:shd w:val="clear" w:color="auto" w:fill="CCCCCC"/>
          </w:tcPr>
          <w:p w14:paraId="6AF693BC" w14:textId="77777777" w:rsidR="000A329F" w:rsidRDefault="000A329F" w:rsidP="000A329F">
            <w:pPr>
              <w:pStyle w:val="TableParagraph"/>
              <w:rPr>
                <w:rFonts w:ascii="Times New Roman"/>
                <w:sz w:val="18"/>
              </w:rPr>
            </w:pPr>
          </w:p>
        </w:tc>
        <w:tc>
          <w:tcPr>
            <w:tcW w:w="779" w:type="dxa"/>
            <w:vMerge w:val="restart"/>
            <w:shd w:val="clear" w:color="auto" w:fill="CCCCCC"/>
          </w:tcPr>
          <w:p w14:paraId="108E85F1" w14:textId="77777777" w:rsidR="000A329F" w:rsidRDefault="000A329F" w:rsidP="000A329F">
            <w:pPr>
              <w:pStyle w:val="TableParagraph"/>
              <w:rPr>
                <w:rFonts w:ascii="Times New Roman"/>
                <w:sz w:val="18"/>
              </w:rPr>
            </w:pPr>
          </w:p>
        </w:tc>
        <w:tc>
          <w:tcPr>
            <w:tcW w:w="776" w:type="dxa"/>
            <w:vMerge w:val="restart"/>
            <w:shd w:val="clear" w:color="auto" w:fill="CCCCCC"/>
          </w:tcPr>
          <w:p w14:paraId="46B51EBB" w14:textId="77777777" w:rsidR="000A329F" w:rsidRDefault="000A329F" w:rsidP="000A329F">
            <w:pPr>
              <w:pStyle w:val="TableParagraph"/>
              <w:rPr>
                <w:rFonts w:ascii="Times New Roman"/>
                <w:sz w:val="18"/>
              </w:rPr>
            </w:pPr>
          </w:p>
        </w:tc>
        <w:tc>
          <w:tcPr>
            <w:tcW w:w="625" w:type="dxa"/>
            <w:tcBorders>
              <w:bottom w:val="nil"/>
              <w:right w:val="nil"/>
            </w:tcBorders>
          </w:tcPr>
          <w:p w14:paraId="2D68BDE8" w14:textId="77777777" w:rsidR="000A329F" w:rsidRDefault="000A329F" w:rsidP="000A329F">
            <w:pPr>
              <w:pStyle w:val="TableParagraph"/>
              <w:rPr>
                <w:rFonts w:ascii="Times New Roman"/>
                <w:sz w:val="14"/>
              </w:rPr>
            </w:pPr>
          </w:p>
        </w:tc>
        <w:tc>
          <w:tcPr>
            <w:tcW w:w="393" w:type="dxa"/>
            <w:tcBorders>
              <w:left w:val="nil"/>
              <w:bottom w:val="nil"/>
            </w:tcBorders>
          </w:tcPr>
          <w:p w14:paraId="264A3C2F" w14:textId="77777777" w:rsidR="000A329F" w:rsidRDefault="000A329F" w:rsidP="000A329F">
            <w:pPr>
              <w:pStyle w:val="TableParagraph"/>
              <w:rPr>
                <w:rFonts w:ascii="Times New Roman"/>
                <w:sz w:val="14"/>
              </w:rPr>
            </w:pPr>
          </w:p>
        </w:tc>
      </w:tr>
      <w:tr w:rsidR="000A329F" w14:paraId="3E3D9783" w14:textId="77777777" w:rsidTr="000A329F">
        <w:trPr>
          <w:trHeight w:val="313"/>
        </w:trPr>
        <w:tc>
          <w:tcPr>
            <w:tcW w:w="2308" w:type="dxa"/>
            <w:gridSpan w:val="2"/>
            <w:tcBorders>
              <w:top w:val="nil"/>
              <w:left w:val="double" w:sz="1" w:space="0" w:color="000000"/>
            </w:tcBorders>
          </w:tcPr>
          <w:p w14:paraId="03A0E32E" w14:textId="77777777" w:rsidR="000A329F" w:rsidRDefault="000A329F" w:rsidP="000A329F">
            <w:pPr>
              <w:pStyle w:val="TableParagraph"/>
              <w:spacing w:before="46"/>
              <w:ind w:right="56"/>
              <w:jc w:val="right"/>
              <w:rPr>
                <w:b/>
                <w:sz w:val="18"/>
              </w:rPr>
            </w:pPr>
            <w:r>
              <w:rPr>
                <w:b/>
                <w:sz w:val="18"/>
              </w:rPr>
              <w:t>Points</w:t>
            </w:r>
          </w:p>
        </w:tc>
        <w:tc>
          <w:tcPr>
            <w:tcW w:w="1165" w:type="dxa"/>
            <w:tcBorders>
              <w:top w:val="nil"/>
            </w:tcBorders>
          </w:tcPr>
          <w:p w14:paraId="4E38199A" w14:textId="77777777" w:rsidR="000A329F" w:rsidRDefault="000A329F" w:rsidP="000A329F">
            <w:pPr>
              <w:pStyle w:val="TableParagraph"/>
              <w:spacing w:before="46"/>
              <w:ind w:left="4"/>
              <w:jc w:val="center"/>
              <w:rPr>
                <w:b/>
                <w:sz w:val="18"/>
              </w:rPr>
            </w:pPr>
            <w:r>
              <w:rPr>
                <w:b/>
                <w:w w:val="101"/>
                <w:sz w:val="18"/>
              </w:rPr>
              <w:t>0</w:t>
            </w:r>
          </w:p>
        </w:tc>
        <w:tc>
          <w:tcPr>
            <w:tcW w:w="1296" w:type="dxa"/>
            <w:tcBorders>
              <w:top w:val="nil"/>
            </w:tcBorders>
          </w:tcPr>
          <w:p w14:paraId="593B0422" w14:textId="77777777" w:rsidR="000A329F" w:rsidRDefault="000A329F" w:rsidP="000A329F">
            <w:pPr>
              <w:pStyle w:val="TableParagraph"/>
              <w:spacing w:before="46"/>
              <w:ind w:left="9"/>
              <w:jc w:val="center"/>
              <w:rPr>
                <w:b/>
                <w:sz w:val="18"/>
              </w:rPr>
            </w:pPr>
            <w:r>
              <w:rPr>
                <w:b/>
                <w:w w:val="101"/>
                <w:sz w:val="18"/>
              </w:rPr>
              <w:t>6</w:t>
            </w:r>
          </w:p>
        </w:tc>
        <w:tc>
          <w:tcPr>
            <w:tcW w:w="1303" w:type="dxa"/>
            <w:tcBorders>
              <w:top w:val="nil"/>
            </w:tcBorders>
          </w:tcPr>
          <w:p w14:paraId="481A685D" w14:textId="77777777" w:rsidR="000A329F" w:rsidRDefault="000A329F" w:rsidP="000A329F">
            <w:pPr>
              <w:pStyle w:val="TableParagraph"/>
              <w:spacing w:before="46"/>
              <w:ind w:left="117" w:right="109"/>
              <w:jc w:val="center"/>
              <w:rPr>
                <w:b/>
                <w:sz w:val="18"/>
              </w:rPr>
            </w:pPr>
            <w:r>
              <w:rPr>
                <w:b/>
                <w:sz w:val="18"/>
              </w:rPr>
              <w:t>10</w:t>
            </w:r>
          </w:p>
        </w:tc>
        <w:tc>
          <w:tcPr>
            <w:tcW w:w="1167" w:type="dxa"/>
            <w:vMerge/>
            <w:tcBorders>
              <w:top w:val="nil"/>
            </w:tcBorders>
            <w:shd w:val="clear" w:color="auto" w:fill="CCCCCC"/>
          </w:tcPr>
          <w:p w14:paraId="382293B9" w14:textId="77777777" w:rsidR="000A329F" w:rsidRDefault="000A329F" w:rsidP="000A329F">
            <w:pPr>
              <w:rPr>
                <w:sz w:val="2"/>
                <w:szCs w:val="2"/>
              </w:rPr>
            </w:pPr>
          </w:p>
        </w:tc>
        <w:tc>
          <w:tcPr>
            <w:tcW w:w="779" w:type="dxa"/>
            <w:vMerge/>
            <w:tcBorders>
              <w:top w:val="nil"/>
            </w:tcBorders>
            <w:shd w:val="clear" w:color="auto" w:fill="CCCCCC"/>
          </w:tcPr>
          <w:p w14:paraId="2189F52E" w14:textId="77777777" w:rsidR="000A329F" w:rsidRDefault="000A329F" w:rsidP="000A329F">
            <w:pPr>
              <w:rPr>
                <w:sz w:val="2"/>
                <w:szCs w:val="2"/>
              </w:rPr>
            </w:pPr>
          </w:p>
        </w:tc>
        <w:tc>
          <w:tcPr>
            <w:tcW w:w="776" w:type="dxa"/>
            <w:vMerge/>
            <w:tcBorders>
              <w:top w:val="nil"/>
            </w:tcBorders>
            <w:shd w:val="clear" w:color="auto" w:fill="CCCCCC"/>
          </w:tcPr>
          <w:p w14:paraId="448F9870" w14:textId="77777777" w:rsidR="000A329F" w:rsidRDefault="000A329F" w:rsidP="000A329F">
            <w:pPr>
              <w:rPr>
                <w:sz w:val="2"/>
                <w:szCs w:val="2"/>
              </w:rPr>
            </w:pPr>
          </w:p>
        </w:tc>
        <w:tc>
          <w:tcPr>
            <w:tcW w:w="625" w:type="dxa"/>
            <w:tcBorders>
              <w:top w:val="nil"/>
              <w:right w:val="nil"/>
            </w:tcBorders>
          </w:tcPr>
          <w:p w14:paraId="53D7D967" w14:textId="77777777" w:rsidR="000A329F" w:rsidRDefault="000A329F" w:rsidP="000A329F">
            <w:pPr>
              <w:pStyle w:val="TableParagraph"/>
              <w:spacing w:line="198"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1ABC20A8" w14:textId="77777777" w:rsidR="000A329F" w:rsidRDefault="000A329F" w:rsidP="000A329F">
            <w:pPr>
              <w:pStyle w:val="TableParagraph"/>
              <w:spacing w:line="198" w:lineRule="exact"/>
              <w:ind w:left="99"/>
              <w:rPr>
                <w:rFonts w:ascii="Times New Roman"/>
                <w:sz w:val="18"/>
              </w:rPr>
            </w:pPr>
            <w:r>
              <w:rPr>
                <w:rFonts w:ascii="Times New Roman"/>
                <w:w w:val="101"/>
                <w:sz w:val="18"/>
              </w:rPr>
              <w:t>|</w:t>
            </w:r>
          </w:p>
        </w:tc>
      </w:tr>
      <w:tr w:rsidR="000A329F" w14:paraId="029C230C" w14:textId="77777777" w:rsidTr="000A329F">
        <w:trPr>
          <w:trHeight w:val="204"/>
        </w:trPr>
        <w:tc>
          <w:tcPr>
            <w:tcW w:w="2308" w:type="dxa"/>
            <w:gridSpan w:val="2"/>
            <w:tcBorders>
              <w:left w:val="double" w:sz="1" w:space="0" w:color="000000"/>
              <w:bottom w:val="nil"/>
            </w:tcBorders>
          </w:tcPr>
          <w:p w14:paraId="5BEA4532" w14:textId="77777777" w:rsidR="000A329F" w:rsidRDefault="000A329F" w:rsidP="000A329F">
            <w:pPr>
              <w:pStyle w:val="TableParagraph"/>
              <w:spacing w:line="184" w:lineRule="exact"/>
              <w:ind w:left="59"/>
              <w:rPr>
                <w:sz w:val="18"/>
              </w:rPr>
            </w:pPr>
            <w:r>
              <w:rPr>
                <w:sz w:val="18"/>
              </w:rPr>
              <w:t xml:space="preserve">Globules </w:t>
            </w:r>
            <w:proofErr w:type="spellStart"/>
            <w:r>
              <w:rPr>
                <w:sz w:val="18"/>
              </w:rPr>
              <w:t>blancs</w:t>
            </w:r>
            <w:proofErr w:type="spellEnd"/>
            <w:r>
              <w:rPr>
                <w:sz w:val="18"/>
              </w:rPr>
              <w:t>, 10</w:t>
            </w:r>
            <w:r>
              <w:rPr>
                <w:sz w:val="18"/>
                <w:vertAlign w:val="superscript"/>
              </w:rPr>
              <w:t>9</w:t>
            </w:r>
            <w:r>
              <w:rPr>
                <w:sz w:val="18"/>
              </w:rPr>
              <w:t>/L</w:t>
            </w:r>
          </w:p>
        </w:tc>
        <w:tc>
          <w:tcPr>
            <w:tcW w:w="1165" w:type="dxa"/>
            <w:tcBorders>
              <w:bottom w:val="nil"/>
            </w:tcBorders>
          </w:tcPr>
          <w:p w14:paraId="456D6961" w14:textId="77777777" w:rsidR="000A329F" w:rsidRDefault="000A329F" w:rsidP="000A329F">
            <w:pPr>
              <w:pStyle w:val="TableParagraph"/>
              <w:spacing w:line="184" w:lineRule="exact"/>
              <w:ind w:left="47" w:right="44"/>
              <w:jc w:val="center"/>
              <w:rPr>
                <w:sz w:val="18"/>
              </w:rPr>
            </w:pPr>
            <w:r>
              <w:rPr>
                <w:sz w:val="18"/>
              </w:rPr>
              <w:t>&lt;1.0</w:t>
            </w:r>
          </w:p>
        </w:tc>
        <w:tc>
          <w:tcPr>
            <w:tcW w:w="1296" w:type="dxa"/>
            <w:tcBorders>
              <w:bottom w:val="nil"/>
            </w:tcBorders>
          </w:tcPr>
          <w:p w14:paraId="11707C64" w14:textId="77777777" w:rsidR="000A329F" w:rsidRDefault="000A329F" w:rsidP="000A329F">
            <w:pPr>
              <w:pStyle w:val="TableParagraph"/>
              <w:spacing w:line="184" w:lineRule="exact"/>
              <w:ind w:left="145" w:right="139"/>
              <w:jc w:val="center"/>
              <w:rPr>
                <w:sz w:val="18"/>
              </w:rPr>
            </w:pPr>
            <w:r>
              <w:rPr>
                <w:sz w:val="18"/>
              </w:rPr>
              <w:t>1.0-19.9</w:t>
            </w:r>
          </w:p>
        </w:tc>
        <w:tc>
          <w:tcPr>
            <w:tcW w:w="1303" w:type="dxa"/>
            <w:tcBorders>
              <w:bottom w:val="nil"/>
            </w:tcBorders>
          </w:tcPr>
          <w:p w14:paraId="2360CD1D" w14:textId="77777777" w:rsidR="000A329F" w:rsidRDefault="000A329F" w:rsidP="000A329F">
            <w:pPr>
              <w:pStyle w:val="TableParagraph"/>
              <w:spacing w:line="184" w:lineRule="exact"/>
              <w:ind w:left="117" w:right="109"/>
              <w:jc w:val="center"/>
              <w:rPr>
                <w:sz w:val="18"/>
              </w:rPr>
            </w:pPr>
            <w:r>
              <w:rPr>
                <w:sz w:val="18"/>
                <w:u w:val="single"/>
              </w:rPr>
              <w:t>&gt;</w:t>
            </w:r>
            <w:r>
              <w:rPr>
                <w:sz w:val="18"/>
              </w:rPr>
              <w:t>20.0</w:t>
            </w:r>
          </w:p>
        </w:tc>
        <w:tc>
          <w:tcPr>
            <w:tcW w:w="1167" w:type="dxa"/>
            <w:vMerge w:val="restart"/>
            <w:shd w:val="clear" w:color="auto" w:fill="CCCCCC"/>
          </w:tcPr>
          <w:p w14:paraId="53A9A1A2" w14:textId="77777777" w:rsidR="000A329F" w:rsidRDefault="000A329F" w:rsidP="000A329F">
            <w:pPr>
              <w:pStyle w:val="TableParagraph"/>
              <w:rPr>
                <w:rFonts w:ascii="Times New Roman"/>
                <w:sz w:val="18"/>
              </w:rPr>
            </w:pPr>
          </w:p>
        </w:tc>
        <w:tc>
          <w:tcPr>
            <w:tcW w:w="779" w:type="dxa"/>
            <w:vMerge w:val="restart"/>
            <w:shd w:val="clear" w:color="auto" w:fill="CCCCCC"/>
          </w:tcPr>
          <w:p w14:paraId="2DAAA45C" w14:textId="77777777" w:rsidR="000A329F" w:rsidRDefault="000A329F" w:rsidP="000A329F">
            <w:pPr>
              <w:pStyle w:val="TableParagraph"/>
              <w:rPr>
                <w:rFonts w:ascii="Times New Roman"/>
                <w:sz w:val="18"/>
              </w:rPr>
            </w:pPr>
          </w:p>
        </w:tc>
        <w:tc>
          <w:tcPr>
            <w:tcW w:w="776" w:type="dxa"/>
            <w:vMerge w:val="restart"/>
            <w:shd w:val="clear" w:color="auto" w:fill="CCCCCC"/>
          </w:tcPr>
          <w:p w14:paraId="06703577" w14:textId="77777777" w:rsidR="000A329F" w:rsidRDefault="000A329F" w:rsidP="000A329F">
            <w:pPr>
              <w:pStyle w:val="TableParagraph"/>
              <w:rPr>
                <w:rFonts w:ascii="Times New Roman"/>
                <w:sz w:val="18"/>
              </w:rPr>
            </w:pPr>
          </w:p>
        </w:tc>
        <w:tc>
          <w:tcPr>
            <w:tcW w:w="625" w:type="dxa"/>
            <w:tcBorders>
              <w:bottom w:val="nil"/>
              <w:right w:val="nil"/>
            </w:tcBorders>
          </w:tcPr>
          <w:p w14:paraId="19BFDA1E" w14:textId="77777777" w:rsidR="000A329F" w:rsidRDefault="000A329F" w:rsidP="000A329F">
            <w:pPr>
              <w:pStyle w:val="TableParagraph"/>
              <w:rPr>
                <w:rFonts w:ascii="Times New Roman"/>
                <w:sz w:val="14"/>
              </w:rPr>
            </w:pPr>
          </w:p>
        </w:tc>
        <w:tc>
          <w:tcPr>
            <w:tcW w:w="393" w:type="dxa"/>
            <w:tcBorders>
              <w:left w:val="nil"/>
              <w:bottom w:val="nil"/>
            </w:tcBorders>
          </w:tcPr>
          <w:p w14:paraId="701F7A1A" w14:textId="77777777" w:rsidR="000A329F" w:rsidRDefault="000A329F" w:rsidP="000A329F">
            <w:pPr>
              <w:pStyle w:val="TableParagraph"/>
              <w:rPr>
                <w:rFonts w:ascii="Times New Roman"/>
                <w:sz w:val="14"/>
              </w:rPr>
            </w:pPr>
          </w:p>
        </w:tc>
      </w:tr>
      <w:tr w:rsidR="000A329F" w14:paraId="5708C2E7" w14:textId="77777777" w:rsidTr="000A329F">
        <w:trPr>
          <w:trHeight w:val="314"/>
        </w:trPr>
        <w:tc>
          <w:tcPr>
            <w:tcW w:w="2308" w:type="dxa"/>
            <w:gridSpan w:val="2"/>
            <w:tcBorders>
              <w:top w:val="nil"/>
              <w:left w:val="double" w:sz="1" w:space="0" w:color="000000"/>
            </w:tcBorders>
          </w:tcPr>
          <w:p w14:paraId="3AF9308B" w14:textId="77777777" w:rsidR="000A329F" w:rsidRDefault="000A329F" w:rsidP="000A329F">
            <w:pPr>
              <w:pStyle w:val="TableParagraph"/>
              <w:spacing w:before="48"/>
              <w:ind w:right="56"/>
              <w:jc w:val="right"/>
              <w:rPr>
                <w:b/>
                <w:sz w:val="18"/>
              </w:rPr>
            </w:pPr>
            <w:r>
              <w:rPr>
                <w:b/>
                <w:sz w:val="18"/>
              </w:rPr>
              <w:t>Points</w:t>
            </w:r>
          </w:p>
        </w:tc>
        <w:tc>
          <w:tcPr>
            <w:tcW w:w="1165" w:type="dxa"/>
            <w:tcBorders>
              <w:top w:val="nil"/>
            </w:tcBorders>
          </w:tcPr>
          <w:p w14:paraId="04C80C49" w14:textId="77777777" w:rsidR="000A329F" w:rsidRDefault="000A329F" w:rsidP="000A329F">
            <w:pPr>
              <w:pStyle w:val="TableParagraph"/>
              <w:spacing w:before="48"/>
              <w:ind w:left="47" w:right="44"/>
              <w:jc w:val="center"/>
              <w:rPr>
                <w:b/>
                <w:sz w:val="18"/>
              </w:rPr>
            </w:pPr>
            <w:r>
              <w:rPr>
                <w:b/>
                <w:sz w:val="18"/>
              </w:rPr>
              <w:t>12</w:t>
            </w:r>
          </w:p>
        </w:tc>
        <w:tc>
          <w:tcPr>
            <w:tcW w:w="1296" w:type="dxa"/>
            <w:tcBorders>
              <w:top w:val="nil"/>
            </w:tcBorders>
          </w:tcPr>
          <w:p w14:paraId="098BF117" w14:textId="77777777" w:rsidR="000A329F" w:rsidRDefault="000A329F" w:rsidP="000A329F">
            <w:pPr>
              <w:pStyle w:val="TableParagraph"/>
              <w:spacing w:before="48"/>
              <w:ind w:left="9"/>
              <w:jc w:val="center"/>
              <w:rPr>
                <w:b/>
                <w:sz w:val="18"/>
              </w:rPr>
            </w:pPr>
            <w:r>
              <w:rPr>
                <w:b/>
                <w:w w:val="101"/>
                <w:sz w:val="18"/>
              </w:rPr>
              <w:t>0</w:t>
            </w:r>
          </w:p>
        </w:tc>
        <w:tc>
          <w:tcPr>
            <w:tcW w:w="1303" w:type="dxa"/>
            <w:tcBorders>
              <w:top w:val="nil"/>
            </w:tcBorders>
          </w:tcPr>
          <w:p w14:paraId="58ACA50B" w14:textId="77777777" w:rsidR="000A329F" w:rsidRDefault="000A329F" w:rsidP="000A329F">
            <w:pPr>
              <w:pStyle w:val="TableParagraph"/>
              <w:spacing w:before="48"/>
              <w:ind w:left="12"/>
              <w:jc w:val="center"/>
              <w:rPr>
                <w:b/>
                <w:sz w:val="18"/>
              </w:rPr>
            </w:pPr>
            <w:r>
              <w:rPr>
                <w:b/>
                <w:w w:val="101"/>
                <w:sz w:val="18"/>
              </w:rPr>
              <w:t>3</w:t>
            </w:r>
          </w:p>
        </w:tc>
        <w:tc>
          <w:tcPr>
            <w:tcW w:w="1167" w:type="dxa"/>
            <w:vMerge/>
            <w:tcBorders>
              <w:top w:val="nil"/>
            </w:tcBorders>
            <w:shd w:val="clear" w:color="auto" w:fill="CCCCCC"/>
          </w:tcPr>
          <w:p w14:paraId="72447ED8" w14:textId="77777777" w:rsidR="000A329F" w:rsidRDefault="000A329F" w:rsidP="000A329F">
            <w:pPr>
              <w:rPr>
                <w:sz w:val="2"/>
                <w:szCs w:val="2"/>
              </w:rPr>
            </w:pPr>
          </w:p>
        </w:tc>
        <w:tc>
          <w:tcPr>
            <w:tcW w:w="779" w:type="dxa"/>
            <w:vMerge/>
            <w:tcBorders>
              <w:top w:val="nil"/>
            </w:tcBorders>
            <w:shd w:val="clear" w:color="auto" w:fill="CCCCCC"/>
          </w:tcPr>
          <w:p w14:paraId="48C31B3B" w14:textId="77777777" w:rsidR="000A329F" w:rsidRDefault="000A329F" w:rsidP="000A329F">
            <w:pPr>
              <w:rPr>
                <w:sz w:val="2"/>
                <w:szCs w:val="2"/>
              </w:rPr>
            </w:pPr>
          </w:p>
        </w:tc>
        <w:tc>
          <w:tcPr>
            <w:tcW w:w="776" w:type="dxa"/>
            <w:vMerge/>
            <w:tcBorders>
              <w:top w:val="nil"/>
            </w:tcBorders>
            <w:shd w:val="clear" w:color="auto" w:fill="CCCCCC"/>
          </w:tcPr>
          <w:p w14:paraId="7FF87C86" w14:textId="77777777" w:rsidR="000A329F" w:rsidRDefault="000A329F" w:rsidP="000A329F">
            <w:pPr>
              <w:rPr>
                <w:sz w:val="2"/>
                <w:szCs w:val="2"/>
              </w:rPr>
            </w:pPr>
          </w:p>
        </w:tc>
        <w:tc>
          <w:tcPr>
            <w:tcW w:w="625" w:type="dxa"/>
            <w:tcBorders>
              <w:top w:val="nil"/>
              <w:right w:val="nil"/>
            </w:tcBorders>
          </w:tcPr>
          <w:p w14:paraId="7ACE1591"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4F1E434D" w14:textId="77777777" w:rsidR="000A329F" w:rsidRDefault="000A329F" w:rsidP="000A329F">
            <w:pPr>
              <w:pStyle w:val="TableParagraph"/>
              <w:spacing w:line="199" w:lineRule="exact"/>
              <w:ind w:left="99"/>
              <w:rPr>
                <w:rFonts w:ascii="Times New Roman"/>
                <w:sz w:val="18"/>
              </w:rPr>
            </w:pPr>
            <w:r>
              <w:rPr>
                <w:rFonts w:ascii="Times New Roman"/>
                <w:w w:val="101"/>
                <w:sz w:val="18"/>
              </w:rPr>
              <w:t>|</w:t>
            </w:r>
          </w:p>
        </w:tc>
      </w:tr>
      <w:tr w:rsidR="000A329F" w14:paraId="20908948" w14:textId="77777777" w:rsidTr="000A329F">
        <w:trPr>
          <w:trHeight w:val="204"/>
        </w:trPr>
        <w:tc>
          <w:tcPr>
            <w:tcW w:w="1622" w:type="dxa"/>
            <w:tcBorders>
              <w:left w:val="double" w:sz="1" w:space="0" w:color="000000"/>
              <w:bottom w:val="nil"/>
              <w:right w:val="nil"/>
            </w:tcBorders>
          </w:tcPr>
          <w:p w14:paraId="062A0145" w14:textId="77777777" w:rsidR="000A329F" w:rsidRDefault="000A329F" w:rsidP="000A329F">
            <w:pPr>
              <w:pStyle w:val="TableParagraph"/>
              <w:spacing w:line="184" w:lineRule="exact"/>
              <w:ind w:left="59"/>
              <w:rPr>
                <w:sz w:val="18"/>
              </w:rPr>
            </w:pPr>
            <w:r>
              <w:rPr>
                <w:sz w:val="18"/>
              </w:rPr>
              <w:t>K</w:t>
            </w:r>
            <w:r>
              <w:rPr>
                <w:sz w:val="18"/>
                <w:vertAlign w:val="superscript"/>
              </w:rPr>
              <w:t>+</w:t>
            </w:r>
            <w:r>
              <w:rPr>
                <w:sz w:val="18"/>
              </w:rPr>
              <w:t>, mmol/L</w:t>
            </w:r>
          </w:p>
        </w:tc>
        <w:tc>
          <w:tcPr>
            <w:tcW w:w="686" w:type="dxa"/>
            <w:tcBorders>
              <w:left w:val="nil"/>
              <w:bottom w:val="nil"/>
            </w:tcBorders>
          </w:tcPr>
          <w:p w14:paraId="147F7662" w14:textId="77777777" w:rsidR="000A329F" w:rsidRDefault="000A329F" w:rsidP="000A329F">
            <w:pPr>
              <w:pStyle w:val="TableParagraph"/>
              <w:rPr>
                <w:rFonts w:ascii="Times New Roman"/>
                <w:sz w:val="14"/>
              </w:rPr>
            </w:pPr>
          </w:p>
        </w:tc>
        <w:tc>
          <w:tcPr>
            <w:tcW w:w="1165" w:type="dxa"/>
            <w:tcBorders>
              <w:bottom w:val="nil"/>
            </w:tcBorders>
          </w:tcPr>
          <w:p w14:paraId="78ED378F" w14:textId="77777777" w:rsidR="000A329F" w:rsidRDefault="000A329F" w:rsidP="000A329F">
            <w:pPr>
              <w:pStyle w:val="TableParagraph"/>
              <w:spacing w:line="184" w:lineRule="exact"/>
              <w:ind w:left="45" w:right="44"/>
              <w:jc w:val="center"/>
              <w:rPr>
                <w:sz w:val="18"/>
              </w:rPr>
            </w:pPr>
            <w:r>
              <w:rPr>
                <w:sz w:val="18"/>
              </w:rPr>
              <w:t>&lt; 3.0</w:t>
            </w:r>
          </w:p>
        </w:tc>
        <w:tc>
          <w:tcPr>
            <w:tcW w:w="1296" w:type="dxa"/>
            <w:tcBorders>
              <w:bottom w:val="nil"/>
            </w:tcBorders>
          </w:tcPr>
          <w:p w14:paraId="3F795E5D" w14:textId="77777777" w:rsidR="000A329F" w:rsidRDefault="000A329F" w:rsidP="000A329F">
            <w:pPr>
              <w:pStyle w:val="TableParagraph"/>
              <w:spacing w:line="184" w:lineRule="exact"/>
              <w:ind w:left="144" w:right="140"/>
              <w:jc w:val="center"/>
              <w:rPr>
                <w:sz w:val="18"/>
              </w:rPr>
            </w:pPr>
            <w:r>
              <w:rPr>
                <w:sz w:val="18"/>
              </w:rPr>
              <w:t>3.0-4.9</w:t>
            </w:r>
          </w:p>
        </w:tc>
        <w:tc>
          <w:tcPr>
            <w:tcW w:w="1303" w:type="dxa"/>
            <w:tcBorders>
              <w:bottom w:val="nil"/>
            </w:tcBorders>
          </w:tcPr>
          <w:p w14:paraId="2E25E18A" w14:textId="77777777" w:rsidR="000A329F" w:rsidRDefault="000A329F" w:rsidP="000A329F">
            <w:pPr>
              <w:pStyle w:val="TableParagraph"/>
              <w:spacing w:line="184" w:lineRule="exact"/>
              <w:ind w:left="117" w:right="109"/>
              <w:jc w:val="center"/>
              <w:rPr>
                <w:sz w:val="18"/>
              </w:rPr>
            </w:pPr>
            <w:r>
              <w:rPr>
                <w:sz w:val="18"/>
                <w:u w:val="single"/>
              </w:rPr>
              <w:t>&gt;</w:t>
            </w:r>
            <w:r>
              <w:rPr>
                <w:sz w:val="18"/>
              </w:rPr>
              <w:t>5.0</w:t>
            </w:r>
          </w:p>
        </w:tc>
        <w:tc>
          <w:tcPr>
            <w:tcW w:w="1167" w:type="dxa"/>
            <w:vMerge w:val="restart"/>
            <w:shd w:val="clear" w:color="auto" w:fill="CCCCCC"/>
          </w:tcPr>
          <w:p w14:paraId="7E4A371B" w14:textId="77777777" w:rsidR="000A329F" w:rsidRDefault="000A329F" w:rsidP="000A329F">
            <w:pPr>
              <w:pStyle w:val="TableParagraph"/>
              <w:rPr>
                <w:rFonts w:ascii="Times New Roman"/>
                <w:sz w:val="18"/>
              </w:rPr>
            </w:pPr>
          </w:p>
        </w:tc>
        <w:tc>
          <w:tcPr>
            <w:tcW w:w="779" w:type="dxa"/>
            <w:vMerge w:val="restart"/>
            <w:shd w:val="clear" w:color="auto" w:fill="CCCCCC"/>
          </w:tcPr>
          <w:p w14:paraId="00310E0F" w14:textId="77777777" w:rsidR="000A329F" w:rsidRDefault="000A329F" w:rsidP="000A329F">
            <w:pPr>
              <w:pStyle w:val="TableParagraph"/>
              <w:rPr>
                <w:rFonts w:ascii="Times New Roman"/>
                <w:sz w:val="18"/>
              </w:rPr>
            </w:pPr>
          </w:p>
        </w:tc>
        <w:tc>
          <w:tcPr>
            <w:tcW w:w="776" w:type="dxa"/>
            <w:vMerge w:val="restart"/>
            <w:shd w:val="clear" w:color="auto" w:fill="CCCCCC"/>
          </w:tcPr>
          <w:p w14:paraId="74F503AD" w14:textId="77777777" w:rsidR="000A329F" w:rsidRDefault="000A329F" w:rsidP="000A329F">
            <w:pPr>
              <w:pStyle w:val="TableParagraph"/>
              <w:rPr>
                <w:rFonts w:ascii="Times New Roman"/>
                <w:sz w:val="18"/>
              </w:rPr>
            </w:pPr>
          </w:p>
        </w:tc>
        <w:tc>
          <w:tcPr>
            <w:tcW w:w="625" w:type="dxa"/>
            <w:tcBorders>
              <w:bottom w:val="nil"/>
              <w:right w:val="nil"/>
            </w:tcBorders>
          </w:tcPr>
          <w:p w14:paraId="769B06D2" w14:textId="77777777" w:rsidR="000A329F" w:rsidRDefault="000A329F" w:rsidP="000A329F">
            <w:pPr>
              <w:pStyle w:val="TableParagraph"/>
              <w:rPr>
                <w:rFonts w:ascii="Times New Roman"/>
                <w:sz w:val="14"/>
              </w:rPr>
            </w:pPr>
          </w:p>
        </w:tc>
        <w:tc>
          <w:tcPr>
            <w:tcW w:w="393" w:type="dxa"/>
            <w:tcBorders>
              <w:left w:val="nil"/>
              <w:bottom w:val="nil"/>
            </w:tcBorders>
          </w:tcPr>
          <w:p w14:paraId="3461A1FF" w14:textId="77777777" w:rsidR="000A329F" w:rsidRDefault="000A329F" w:rsidP="000A329F">
            <w:pPr>
              <w:pStyle w:val="TableParagraph"/>
              <w:rPr>
                <w:rFonts w:ascii="Times New Roman"/>
                <w:sz w:val="14"/>
              </w:rPr>
            </w:pPr>
          </w:p>
        </w:tc>
      </w:tr>
      <w:tr w:rsidR="000A329F" w14:paraId="64BDF2B4" w14:textId="77777777" w:rsidTr="000A329F">
        <w:trPr>
          <w:trHeight w:val="314"/>
        </w:trPr>
        <w:tc>
          <w:tcPr>
            <w:tcW w:w="1622" w:type="dxa"/>
            <w:tcBorders>
              <w:top w:val="nil"/>
              <w:left w:val="double" w:sz="1" w:space="0" w:color="000000"/>
              <w:right w:val="nil"/>
            </w:tcBorders>
          </w:tcPr>
          <w:p w14:paraId="63EF5A3C" w14:textId="77777777" w:rsidR="000A329F" w:rsidRDefault="000A329F" w:rsidP="000A329F">
            <w:pPr>
              <w:pStyle w:val="TableParagraph"/>
              <w:rPr>
                <w:rFonts w:ascii="Times New Roman"/>
                <w:sz w:val="18"/>
              </w:rPr>
            </w:pPr>
          </w:p>
        </w:tc>
        <w:tc>
          <w:tcPr>
            <w:tcW w:w="686" w:type="dxa"/>
            <w:tcBorders>
              <w:top w:val="nil"/>
              <w:left w:val="nil"/>
            </w:tcBorders>
          </w:tcPr>
          <w:p w14:paraId="706589C8" w14:textId="77777777" w:rsidR="000A329F" w:rsidRDefault="000A329F" w:rsidP="000A329F">
            <w:pPr>
              <w:pStyle w:val="TableParagraph"/>
              <w:spacing w:before="48"/>
              <w:ind w:left="46" w:right="39"/>
              <w:jc w:val="center"/>
              <w:rPr>
                <w:b/>
                <w:sz w:val="18"/>
              </w:rPr>
            </w:pPr>
            <w:r>
              <w:rPr>
                <w:b/>
                <w:sz w:val="18"/>
              </w:rPr>
              <w:t>Points</w:t>
            </w:r>
          </w:p>
        </w:tc>
        <w:tc>
          <w:tcPr>
            <w:tcW w:w="1165" w:type="dxa"/>
            <w:tcBorders>
              <w:top w:val="nil"/>
            </w:tcBorders>
          </w:tcPr>
          <w:p w14:paraId="0263C3A2" w14:textId="77777777" w:rsidR="000A329F" w:rsidRDefault="000A329F" w:rsidP="000A329F">
            <w:pPr>
              <w:pStyle w:val="TableParagraph"/>
              <w:spacing w:before="48"/>
              <w:ind w:left="4"/>
              <w:jc w:val="center"/>
              <w:rPr>
                <w:b/>
                <w:sz w:val="18"/>
              </w:rPr>
            </w:pPr>
            <w:r>
              <w:rPr>
                <w:b/>
                <w:w w:val="101"/>
                <w:sz w:val="18"/>
              </w:rPr>
              <w:t>3</w:t>
            </w:r>
          </w:p>
        </w:tc>
        <w:tc>
          <w:tcPr>
            <w:tcW w:w="1296" w:type="dxa"/>
            <w:tcBorders>
              <w:top w:val="nil"/>
            </w:tcBorders>
          </w:tcPr>
          <w:p w14:paraId="4854C8A3" w14:textId="77777777" w:rsidR="000A329F" w:rsidRDefault="000A329F" w:rsidP="000A329F">
            <w:pPr>
              <w:pStyle w:val="TableParagraph"/>
              <w:spacing w:before="48"/>
              <w:ind w:left="9"/>
              <w:jc w:val="center"/>
              <w:rPr>
                <w:b/>
                <w:sz w:val="18"/>
              </w:rPr>
            </w:pPr>
            <w:r>
              <w:rPr>
                <w:b/>
                <w:w w:val="101"/>
                <w:sz w:val="18"/>
              </w:rPr>
              <w:t>0</w:t>
            </w:r>
          </w:p>
        </w:tc>
        <w:tc>
          <w:tcPr>
            <w:tcW w:w="1303" w:type="dxa"/>
            <w:tcBorders>
              <w:top w:val="nil"/>
            </w:tcBorders>
          </w:tcPr>
          <w:p w14:paraId="77A1E430" w14:textId="77777777" w:rsidR="000A329F" w:rsidRDefault="000A329F" w:rsidP="000A329F">
            <w:pPr>
              <w:pStyle w:val="TableParagraph"/>
              <w:spacing w:before="48"/>
              <w:ind w:left="12"/>
              <w:jc w:val="center"/>
              <w:rPr>
                <w:b/>
                <w:sz w:val="18"/>
              </w:rPr>
            </w:pPr>
            <w:r>
              <w:rPr>
                <w:b/>
                <w:w w:val="101"/>
                <w:sz w:val="18"/>
              </w:rPr>
              <w:t>3</w:t>
            </w:r>
          </w:p>
        </w:tc>
        <w:tc>
          <w:tcPr>
            <w:tcW w:w="1167" w:type="dxa"/>
            <w:vMerge/>
            <w:tcBorders>
              <w:top w:val="nil"/>
            </w:tcBorders>
            <w:shd w:val="clear" w:color="auto" w:fill="CCCCCC"/>
          </w:tcPr>
          <w:p w14:paraId="18BC0784" w14:textId="77777777" w:rsidR="000A329F" w:rsidRDefault="000A329F" w:rsidP="000A329F">
            <w:pPr>
              <w:rPr>
                <w:sz w:val="2"/>
                <w:szCs w:val="2"/>
              </w:rPr>
            </w:pPr>
          </w:p>
        </w:tc>
        <w:tc>
          <w:tcPr>
            <w:tcW w:w="779" w:type="dxa"/>
            <w:vMerge/>
            <w:tcBorders>
              <w:top w:val="nil"/>
            </w:tcBorders>
            <w:shd w:val="clear" w:color="auto" w:fill="CCCCCC"/>
          </w:tcPr>
          <w:p w14:paraId="00791305" w14:textId="77777777" w:rsidR="000A329F" w:rsidRDefault="000A329F" w:rsidP="000A329F">
            <w:pPr>
              <w:rPr>
                <w:sz w:val="2"/>
                <w:szCs w:val="2"/>
              </w:rPr>
            </w:pPr>
          </w:p>
        </w:tc>
        <w:tc>
          <w:tcPr>
            <w:tcW w:w="776" w:type="dxa"/>
            <w:vMerge/>
            <w:tcBorders>
              <w:top w:val="nil"/>
            </w:tcBorders>
            <w:shd w:val="clear" w:color="auto" w:fill="CCCCCC"/>
          </w:tcPr>
          <w:p w14:paraId="3FDB65E8" w14:textId="77777777" w:rsidR="000A329F" w:rsidRDefault="000A329F" w:rsidP="000A329F">
            <w:pPr>
              <w:rPr>
                <w:sz w:val="2"/>
                <w:szCs w:val="2"/>
              </w:rPr>
            </w:pPr>
          </w:p>
        </w:tc>
        <w:tc>
          <w:tcPr>
            <w:tcW w:w="625" w:type="dxa"/>
            <w:tcBorders>
              <w:top w:val="nil"/>
              <w:right w:val="nil"/>
            </w:tcBorders>
          </w:tcPr>
          <w:p w14:paraId="5EE14CDF"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044EF948" w14:textId="77777777" w:rsidR="000A329F" w:rsidRDefault="000A329F" w:rsidP="000A329F">
            <w:pPr>
              <w:pStyle w:val="TableParagraph"/>
              <w:spacing w:line="199" w:lineRule="exact"/>
              <w:ind w:left="99"/>
              <w:rPr>
                <w:rFonts w:ascii="Times New Roman"/>
                <w:sz w:val="18"/>
              </w:rPr>
            </w:pPr>
            <w:r>
              <w:rPr>
                <w:rFonts w:ascii="Times New Roman"/>
                <w:w w:val="101"/>
                <w:sz w:val="18"/>
              </w:rPr>
              <w:t>|</w:t>
            </w:r>
          </w:p>
        </w:tc>
      </w:tr>
      <w:tr w:rsidR="000A329F" w14:paraId="76D65B05" w14:textId="77777777" w:rsidTr="000A329F">
        <w:trPr>
          <w:trHeight w:val="204"/>
        </w:trPr>
        <w:tc>
          <w:tcPr>
            <w:tcW w:w="1622" w:type="dxa"/>
            <w:tcBorders>
              <w:left w:val="double" w:sz="1" w:space="0" w:color="000000"/>
              <w:bottom w:val="nil"/>
              <w:right w:val="nil"/>
            </w:tcBorders>
          </w:tcPr>
          <w:p w14:paraId="6614E264" w14:textId="77777777" w:rsidR="000A329F" w:rsidRDefault="000A329F" w:rsidP="000A329F">
            <w:pPr>
              <w:pStyle w:val="TableParagraph"/>
              <w:spacing w:line="184" w:lineRule="exact"/>
              <w:ind w:left="59"/>
              <w:rPr>
                <w:sz w:val="18"/>
              </w:rPr>
            </w:pPr>
            <w:r>
              <w:rPr>
                <w:sz w:val="18"/>
              </w:rPr>
              <w:t>Na</w:t>
            </w:r>
            <w:r>
              <w:rPr>
                <w:sz w:val="18"/>
                <w:vertAlign w:val="superscript"/>
              </w:rPr>
              <w:t>+</w:t>
            </w:r>
            <w:r>
              <w:rPr>
                <w:sz w:val="18"/>
              </w:rPr>
              <w:t>, mmol/L</w:t>
            </w:r>
          </w:p>
        </w:tc>
        <w:tc>
          <w:tcPr>
            <w:tcW w:w="686" w:type="dxa"/>
            <w:tcBorders>
              <w:left w:val="nil"/>
              <w:bottom w:val="nil"/>
            </w:tcBorders>
          </w:tcPr>
          <w:p w14:paraId="4A3E11F6" w14:textId="77777777" w:rsidR="000A329F" w:rsidRDefault="000A329F" w:rsidP="000A329F">
            <w:pPr>
              <w:pStyle w:val="TableParagraph"/>
              <w:rPr>
                <w:rFonts w:ascii="Times New Roman"/>
                <w:sz w:val="14"/>
              </w:rPr>
            </w:pPr>
          </w:p>
        </w:tc>
        <w:tc>
          <w:tcPr>
            <w:tcW w:w="1165" w:type="dxa"/>
            <w:tcBorders>
              <w:bottom w:val="nil"/>
            </w:tcBorders>
          </w:tcPr>
          <w:p w14:paraId="4A43D8F7" w14:textId="77777777" w:rsidR="000A329F" w:rsidRDefault="000A329F" w:rsidP="000A329F">
            <w:pPr>
              <w:pStyle w:val="TableParagraph"/>
              <w:spacing w:line="184" w:lineRule="exact"/>
              <w:ind w:left="48" w:right="44"/>
              <w:jc w:val="center"/>
              <w:rPr>
                <w:sz w:val="18"/>
              </w:rPr>
            </w:pPr>
            <w:r>
              <w:rPr>
                <w:sz w:val="18"/>
              </w:rPr>
              <w:t>&lt; 125</w:t>
            </w:r>
          </w:p>
        </w:tc>
        <w:tc>
          <w:tcPr>
            <w:tcW w:w="1296" w:type="dxa"/>
            <w:tcBorders>
              <w:bottom w:val="nil"/>
            </w:tcBorders>
          </w:tcPr>
          <w:p w14:paraId="27E76A54" w14:textId="77777777" w:rsidR="000A329F" w:rsidRDefault="000A329F" w:rsidP="000A329F">
            <w:pPr>
              <w:pStyle w:val="TableParagraph"/>
              <w:spacing w:line="184" w:lineRule="exact"/>
              <w:ind w:left="145" w:right="138"/>
              <w:jc w:val="center"/>
              <w:rPr>
                <w:sz w:val="18"/>
              </w:rPr>
            </w:pPr>
            <w:r>
              <w:rPr>
                <w:sz w:val="18"/>
              </w:rPr>
              <w:t>125-144</w:t>
            </w:r>
          </w:p>
        </w:tc>
        <w:tc>
          <w:tcPr>
            <w:tcW w:w="1303" w:type="dxa"/>
            <w:tcBorders>
              <w:bottom w:val="nil"/>
            </w:tcBorders>
          </w:tcPr>
          <w:p w14:paraId="73E6CFE3" w14:textId="77777777" w:rsidR="000A329F" w:rsidRDefault="000A329F" w:rsidP="000A329F">
            <w:pPr>
              <w:pStyle w:val="TableParagraph"/>
              <w:spacing w:line="184" w:lineRule="exact"/>
              <w:ind w:left="119" w:right="109"/>
              <w:jc w:val="center"/>
              <w:rPr>
                <w:sz w:val="18"/>
              </w:rPr>
            </w:pPr>
            <w:r>
              <w:rPr>
                <w:sz w:val="18"/>
                <w:u w:val="single"/>
              </w:rPr>
              <w:t>&gt;</w:t>
            </w:r>
            <w:r>
              <w:rPr>
                <w:sz w:val="18"/>
              </w:rPr>
              <w:t>145</w:t>
            </w:r>
          </w:p>
        </w:tc>
        <w:tc>
          <w:tcPr>
            <w:tcW w:w="1167" w:type="dxa"/>
            <w:vMerge w:val="restart"/>
            <w:shd w:val="clear" w:color="auto" w:fill="CCCCCC"/>
          </w:tcPr>
          <w:p w14:paraId="78C21A38" w14:textId="77777777" w:rsidR="000A329F" w:rsidRDefault="000A329F" w:rsidP="000A329F">
            <w:pPr>
              <w:pStyle w:val="TableParagraph"/>
              <w:rPr>
                <w:rFonts w:ascii="Times New Roman"/>
                <w:sz w:val="18"/>
              </w:rPr>
            </w:pPr>
          </w:p>
        </w:tc>
        <w:tc>
          <w:tcPr>
            <w:tcW w:w="779" w:type="dxa"/>
            <w:vMerge w:val="restart"/>
            <w:shd w:val="clear" w:color="auto" w:fill="CCCCCC"/>
          </w:tcPr>
          <w:p w14:paraId="4974BFC5" w14:textId="77777777" w:rsidR="000A329F" w:rsidRDefault="000A329F" w:rsidP="000A329F">
            <w:pPr>
              <w:pStyle w:val="TableParagraph"/>
              <w:rPr>
                <w:rFonts w:ascii="Times New Roman"/>
                <w:sz w:val="18"/>
              </w:rPr>
            </w:pPr>
          </w:p>
        </w:tc>
        <w:tc>
          <w:tcPr>
            <w:tcW w:w="776" w:type="dxa"/>
            <w:vMerge w:val="restart"/>
            <w:shd w:val="clear" w:color="auto" w:fill="CCCCCC"/>
          </w:tcPr>
          <w:p w14:paraId="1EEDB1EC" w14:textId="77777777" w:rsidR="000A329F" w:rsidRDefault="000A329F" w:rsidP="000A329F">
            <w:pPr>
              <w:pStyle w:val="TableParagraph"/>
              <w:rPr>
                <w:rFonts w:ascii="Times New Roman"/>
                <w:sz w:val="18"/>
              </w:rPr>
            </w:pPr>
          </w:p>
        </w:tc>
        <w:tc>
          <w:tcPr>
            <w:tcW w:w="625" w:type="dxa"/>
            <w:tcBorders>
              <w:bottom w:val="nil"/>
              <w:right w:val="nil"/>
            </w:tcBorders>
          </w:tcPr>
          <w:p w14:paraId="1FCF7DE8" w14:textId="77777777" w:rsidR="000A329F" w:rsidRDefault="000A329F" w:rsidP="000A329F">
            <w:pPr>
              <w:pStyle w:val="TableParagraph"/>
              <w:rPr>
                <w:rFonts w:ascii="Times New Roman"/>
                <w:sz w:val="14"/>
              </w:rPr>
            </w:pPr>
          </w:p>
        </w:tc>
        <w:tc>
          <w:tcPr>
            <w:tcW w:w="393" w:type="dxa"/>
            <w:tcBorders>
              <w:left w:val="nil"/>
              <w:bottom w:val="nil"/>
            </w:tcBorders>
          </w:tcPr>
          <w:p w14:paraId="761DF895" w14:textId="77777777" w:rsidR="000A329F" w:rsidRDefault="000A329F" w:rsidP="000A329F">
            <w:pPr>
              <w:pStyle w:val="TableParagraph"/>
              <w:rPr>
                <w:rFonts w:ascii="Times New Roman"/>
                <w:sz w:val="14"/>
              </w:rPr>
            </w:pPr>
          </w:p>
        </w:tc>
      </w:tr>
      <w:tr w:rsidR="000A329F" w14:paraId="49F940D3" w14:textId="77777777" w:rsidTr="000A329F">
        <w:trPr>
          <w:trHeight w:val="314"/>
        </w:trPr>
        <w:tc>
          <w:tcPr>
            <w:tcW w:w="1622" w:type="dxa"/>
            <w:tcBorders>
              <w:top w:val="nil"/>
              <w:left w:val="double" w:sz="1" w:space="0" w:color="000000"/>
              <w:right w:val="nil"/>
            </w:tcBorders>
          </w:tcPr>
          <w:p w14:paraId="186EC86E" w14:textId="77777777" w:rsidR="000A329F" w:rsidRDefault="000A329F" w:rsidP="000A329F">
            <w:pPr>
              <w:pStyle w:val="TableParagraph"/>
              <w:rPr>
                <w:rFonts w:ascii="Times New Roman"/>
                <w:sz w:val="18"/>
              </w:rPr>
            </w:pPr>
          </w:p>
        </w:tc>
        <w:tc>
          <w:tcPr>
            <w:tcW w:w="686" w:type="dxa"/>
            <w:tcBorders>
              <w:top w:val="nil"/>
              <w:left w:val="nil"/>
            </w:tcBorders>
          </w:tcPr>
          <w:p w14:paraId="6D0BCFF1" w14:textId="77777777" w:rsidR="000A329F" w:rsidRDefault="000A329F" w:rsidP="000A329F">
            <w:pPr>
              <w:pStyle w:val="TableParagraph"/>
              <w:spacing w:before="48"/>
              <w:ind w:left="46" w:right="39"/>
              <w:jc w:val="center"/>
              <w:rPr>
                <w:b/>
                <w:sz w:val="18"/>
              </w:rPr>
            </w:pPr>
            <w:r>
              <w:rPr>
                <w:b/>
                <w:sz w:val="18"/>
              </w:rPr>
              <w:t>Points</w:t>
            </w:r>
          </w:p>
        </w:tc>
        <w:tc>
          <w:tcPr>
            <w:tcW w:w="1165" w:type="dxa"/>
            <w:tcBorders>
              <w:top w:val="nil"/>
            </w:tcBorders>
          </w:tcPr>
          <w:p w14:paraId="7935424A" w14:textId="77777777" w:rsidR="000A329F" w:rsidRDefault="000A329F" w:rsidP="000A329F">
            <w:pPr>
              <w:pStyle w:val="TableParagraph"/>
              <w:spacing w:before="48"/>
              <w:ind w:left="4"/>
              <w:jc w:val="center"/>
              <w:rPr>
                <w:b/>
                <w:sz w:val="18"/>
              </w:rPr>
            </w:pPr>
            <w:r>
              <w:rPr>
                <w:b/>
                <w:w w:val="101"/>
                <w:sz w:val="18"/>
              </w:rPr>
              <w:t>5</w:t>
            </w:r>
          </w:p>
        </w:tc>
        <w:tc>
          <w:tcPr>
            <w:tcW w:w="1296" w:type="dxa"/>
            <w:tcBorders>
              <w:top w:val="nil"/>
            </w:tcBorders>
          </w:tcPr>
          <w:p w14:paraId="0B3D06E6" w14:textId="77777777" w:rsidR="000A329F" w:rsidRDefault="000A329F" w:rsidP="000A329F">
            <w:pPr>
              <w:pStyle w:val="TableParagraph"/>
              <w:spacing w:before="48"/>
              <w:ind w:left="9"/>
              <w:jc w:val="center"/>
              <w:rPr>
                <w:b/>
                <w:sz w:val="18"/>
              </w:rPr>
            </w:pPr>
            <w:r>
              <w:rPr>
                <w:b/>
                <w:w w:val="101"/>
                <w:sz w:val="18"/>
              </w:rPr>
              <w:t>0</w:t>
            </w:r>
          </w:p>
        </w:tc>
        <w:tc>
          <w:tcPr>
            <w:tcW w:w="1303" w:type="dxa"/>
            <w:tcBorders>
              <w:top w:val="nil"/>
            </w:tcBorders>
          </w:tcPr>
          <w:p w14:paraId="3F3E5C54" w14:textId="77777777" w:rsidR="000A329F" w:rsidRDefault="000A329F" w:rsidP="000A329F">
            <w:pPr>
              <w:pStyle w:val="TableParagraph"/>
              <w:spacing w:before="48"/>
              <w:ind w:left="12"/>
              <w:jc w:val="center"/>
              <w:rPr>
                <w:b/>
                <w:sz w:val="18"/>
              </w:rPr>
            </w:pPr>
            <w:r>
              <w:rPr>
                <w:b/>
                <w:w w:val="101"/>
                <w:sz w:val="18"/>
              </w:rPr>
              <w:t>1</w:t>
            </w:r>
          </w:p>
        </w:tc>
        <w:tc>
          <w:tcPr>
            <w:tcW w:w="1167" w:type="dxa"/>
            <w:vMerge/>
            <w:tcBorders>
              <w:top w:val="nil"/>
            </w:tcBorders>
            <w:shd w:val="clear" w:color="auto" w:fill="CCCCCC"/>
          </w:tcPr>
          <w:p w14:paraId="5668D3E3" w14:textId="77777777" w:rsidR="000A329F" w:rsidRDefault="000A329F" w:rsidP="000A329F">
            <w:pPr>
              <w:rPr>
                <w:sz w:val="2"/>
                <w:szCs w:val="2"/>
              </w:rPr>
            </w:pPr>
          </w:p>
        </w:tc>
        <w:tc>
          <w:tcPr>
            <w:tcW w:w="779" w:type="dxa"/>
            <w:vMerge/>
            <w:tcBorders>
              <w:top w:val="nil"/>
            </w:tcBorders>
            <w:shd w:val="clear" w:color="auto" w:fill="CCCCCC"/>
          </w:tcPr>
          <w:p w14:paraId="0E958F59" w14:textId="77777777" w:rsidR="000A329F" w:rsidRDefault="000A329F" w:rsidP="000A329F">
            <w:pPr>
              <w:rPr>
                <w:sz w:val="2"/>
                <w:szCs w:val="2"/>
              </w:rPr>
            </w:pPr>
          </w:p>
        </w:tc>
        <w:tc>
          <w:tcPr>
            <w:tcW w:w="776" w:type="dxa"/>
            <w:vMerge/>
            <w:tcBorders>
              <w:top w:val="nil"/>
            </w:tcBorders>
            <w:shd w:val="clear" w:color="auto" w:fill="CCCCCC"/>
          </w:tcPr>
          <w:p w14:paraId="1AA901AE" w14:textId="77777777" w:rsidR="000A329F" w:rsidRDefault="000A329F" w:rsidP="000A329F">
            <w:pPr>
              <w:rPr>
                <w:sz w:val="2"/>
                <w:szCs w:val="2"/>
              </w:rPr>
            </w:pPr>
          </w:p>
        </w:tc>
        <w:tc>
          <w:tcPr>
            <w:tcW w:w="625" w:type="dxa"/>
            <w:tcBorders>
              <w:top w:val="nil"/>
              <w:right w:val="nil"/>
            </w:tcBorders>
          </w:tcPr>
          <w:p w14:paraId="60B23A77"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3079C14C" w14:textId="77777777" w:rsidR="000A329F" w:rsidRDefault="000A329F" w:rsidP="000A329F">
            <w:pPr>
              <w:pStyle w:val="TableParagraph"/>
              <w:spacing w:line="199" w:lineRule="exact"/>
              <w:ind w:left="99"/>
              <w:rPr>
                <w:rFonts w:ascii="Times New Roman"/>
                <w:sz w:val="18"/>
              </w:rPr>
            </w:pPr>
            <w:r>
              <w:rPr>
                <w:rFonts w:ascii="Times New Roman"/>
                <w:w w:val="101"/>
                <w:sz w:val="18"/>
              </w:rPr>
              <w:t>|</w:t>
            </w:r>
          </w:p>
        </w:tc>
      </w:tr>
      <w:tr w:rsidR="000A329F" w14:paraId="35981222" w14:textId="77777777" w:rsidTr="000A329F">
        <w:trPr>
          <w:trHeight w:val="204"/>
        </w:trPr>
        <w:tc>
          <w:tcPr>
            <w:tcW w:w="2308" w:type="dxa"/>
            <w:gridSpan w:val="2"/>
            <w:tcBorders>
              <w:left w:val="double" w:sz="1" w:space="0" w:color="000000"/>
              <w:bottom w:val="nil"/>
            </w:tcBorders>
          </w:tcPr>
          <w:p w14:paraId="7A38ABAD" w14:textId="77777777" w:rsidR="000A329F" w:rsidRDefault="000A329F" w:rsidP="000A329F">
            <w:pPr>
              <w:pStyle w:val="TableParagraph"/>
              <w:spacing w:line="184" w:lineRule="exact"/>
              <w:ind w:left="59"/>
              <w:rPr>
                <w:sz w:val="18"/>
              </w:rPr>
            </w:pPr>
            <w:r>
              <w:rPr>
                <w:sz w:val="18"/>
              </w:rPr>
              <w:t>Bicarbonate, mmol/L</w:t>
            </w:r>
          </w:p>
        </w:tc>
        <w:tc>
          <w:tcPr>
            <w:tcW w:w="1165" w:type="dxa"/>
            <w:tcBorders>
              <w:bottom w:val="nil"/>
            </w:tcBorders>
          </w:tcPr>
          <w:p w14:paraId="6B1F018F" w14:textId="77777777" w:rsidR="000A329F" w:rsidRDefault="000A329F" w:rsidP="000A329F">
            <w:pPr>
              <w:pStyle w:val="TableParagraph"/>
              <w:spacing w:line="184" w:lineRule="exact"/>
              <w:ind w:left="47" w:right="44"/>
              <w:jc w:val="center"/>
              <w:rPr>
                <w:sz w:val="18"/>
              </w:rPr>
            </w:pPr>
            <w:r>
              <w:rPr>
                <w:sz w:val="18"/>
              </w:rPr>
              <w:t>&lt; 15</w:t>
            </w:r>
          </w:p>
        </w:tc>
        <w:tc>
          <w:tcPr>
            <w:tcW w:w="1296" w:type="dxa"/>
            <w:tcBorders>
              <w:bottom w:val="nil"/>
            </w:tcBorders>
          </w:tcPr>
          <w:p w14:paraId="1F8BB294" w14:textId="77777777" w:rsidR="000A329F" w:rsidRDefault="000A329F" w:rsidP="000A329F">
            <w:pPr>
              <w:pStyle w:val="TableParagraph"/>
              <w:spacing w:line="184" w:lineRule="exact"/>
              <w:ind w:left="144" w:right="140"/>
              <w:jc w:val="center"/>
              <w:rPr>
                <w:sz w:val="18"/>
              </w:rPr>
            </w:pPr>
            <w:r>
              <w:rPr>
                <w:sz w:val="18"/>
              </w:rPr>
              <w:t>15-19</w:t>
            </w:r>
          </w:p>
        </w:tc>
        <w:tc>
          <w:tcPr>
            <w:tcW w:w="1303" w:type="dxa"/>
            <w:tcBorders>
              <w:bottom w:val="nil"/>
            </w:tcBorders>
          </w:tcPr>
          <w:p w14:paraId="4D4E9355" w14:textId="77777777" w:rsidR="000A329F" w:rsidRDefault="000A329F" w:rsidP="000A329F">
            <w:pPr>
              <w:pStyle w:val="TableParagraph"/>
              <w:spacing w:line="184" w:lineRule="exact"/>
              <w:ind w:left="117" w:right="109"/>
              <w:jc w:val="center"/>
              <w:rPr>
                <w:sz w:val="18"/>
              </w:rPr>
            </w:pPr>
            <w:r>
              <w:rPr>
                <w:sz w:val="18"/>
                <w:u w:val="single"/>
              </w:rPr>
              <w:t>&gt;</w:t>
            </w:r>
            <w:r>
              <w:rPr>
                <w:sz w:val="18"/>
              </w:rPr>
              <w:t>20</w:t>
            </w:r>
          </w:p>
        </w:tc>
        <w:tc>
          <w:tcPr>
            <w:tcW w:w="1167" w:type="dxa"/>
            <w:vMerge w:val="restart"/>
            <w:shd w:val="clear" w:color="auto" w:fill="CCCCCC"/>
          </w:tcPr>
          <w:p w14:paraId="5A770D3A" w14:textId="77777777" w:rsidR="000A329F" w:rsidRDefault="000A329F" w:rsidP="000A329F">
            <w:pPr>
              <w:pStyle w:val="TableParagraph"/>
              <w:rPr>
                <w:rFonts w:ascii="Times New Roman"/>
                <w:sz w:val="18"/>
              </w:rPr>
            </w:pPr>
          </w:p>
        </w:tc>
        <w:tc>
          <w:tcPr>
            <w:tcW w:w="779" w:type="dxa"/>
            <w:vMerge w:val="restart"/>
            <w:shd w:val="clear" w:color="auto" w:fill="CCCCCC"/>
          </w:tcPr>
          <w:p w14:paraId="244352BF" w14:textId="77777777" w:rsidR="000A329F" w:rsidRDefault="000A329F" w:rsidP="000A329F">
            <w:pPr>
              <w:pStyle w:val="TableParagraph"/>
              <w:rPr>
                <w:rFonts w:ascii="Times New Roman"/>
                <w:sz w:val="18"/>
              </w:rPr>
            </w:pPr>
          </w:p>
        </w:tc>
        <w:tc>
          <w:tcPr>
            <w:tcW w:w="776" w:type="dxa"/>
            <w:vMerge w:val="restart"/>
            <w:shd w:val="clear" w:color="auto" w:fill="CCCCCC"/>
          </w:tcPr>
          <w:p w14:paraId="45CA39B6" w14:textId="77777777" w:rsidR="000A329F" w:rsidRDefault="000A329F" w:rsidP="000A329F">
            <w:pPr>
              <w:pStyle w:val="TableParagraph"/>
              <w:rPr>
                <w:rFonts w:ascii="Times New Roman"/>
                <w:sz w:val="18"/>
              </w:rPr>
            </w:pPr>
          </w:p>
        </w:tc>
        <w:tc>
          <w:tcPr>
            <w:tcW w:w="625" w:type="dxa"/>
            <w:tcBorders>
              <w:bottom w:val="nil"/>
              <w:right w:val="nil"/>
            </w:tcBorders>
          </w:tcPr>
          <w:p w14:paraId="7A14CA2A" w14:textId="77777777" w:rsidR="000A329F" w:rsidRDefault="000A329F" w:rsidP="000A329F">
            <w:pPr>
              <w:pStyle w:val="TableParagraph"/>
              <w:rPr>
                <w:rFonts w:ascii="Times New Roman"/>
                <w:sz w:val="14"/>
              </w:rPr>
            </w:pPr>
          </w:p>
        </w:tc>
        <w:tc>
          <w:tcPr>
            <w:tcW w:w="393" w:type="dxa"/>
            <w:tcBorders>
              <w:left w:val="nil"/>
              <w:bottom w:val="nil"/>
            </w:tcBorders>
          </w:tcPr>
          <w:p w14:paraId="0A9C9F4D" w14:textId="77777777" w:rsidR="000A329F" w:rsidRDefault="000A329F" w:rsidP="000A329F">
            <w:pPr>
              <w:pStyle w:val="TableParagraph"/>
              <w:rPr>
                <w:rFonts w:ascii="Times New Roman"/>
                <w:sz w:val="14"/>
              </w:rPr>
            </w:pPr>
          </w:p>
        </w:tc>
      </w:tr>
      <w:tr w:rsidR="000A329F" w14:paraId="056CF370" w14:textId="77777777" w:rsidTr="000A329F">
        <w:trPr>
          <w:trHeight w:val="314"/>
        </w:trPr>
        <w:tc>
          <w:tcPr>
            <w:tcW w:w="2308" w:type="dxa"/>
            <w:gridSpan w:val="2"/>
            <w:tcBorders>
              <w:top w:val="nil"/>
              <w:left w:val="double" w:sz="1" w:space="0" w:color="000000"/>
            </w:tcBorders>
          </w:tcPr>
          <w:p w14:paraId="25FC6EEE" w14:textId="77777777" w:rsidR="000A329F" w:rsidRDefault="000A329F" w:rsidP="000A329F">
            <w:pPr>
              <w:pStyle w:val="TableParagraph"/>
              <w:spacing w:before="48"/>
              <w:ind w:right="56"/>
              <w:jc w:val="right"/>
              <w:rPr>
                <w:b/>
                <w:sz w:val="18"/>
              </w:rPr>
            </w:pPr>
            <w:r>
              <w:rPr>
                <w:b/>
                <w:sz w:val="18"/>
              </w:rPr>
              <w:t>Points</w:t>
            </w:r>
          </w:p>
        </w:tc>
        <w:tc>
          <w:tcPr>
            <w:tcW w:w="1165" w:type="dxa"/>
            <w:tcBorders>
              <w:top w:val="nil"/>
            </w:tcBorders>
          </w:tcPr>
          <w:p w14:paraId="60386C5D" w14:textId="77777777" w:rsidR="000A329F" w:rsidRDefault="000A329F" w:rsidP="000A329F">
            <w:pPr>
              <w:pStyle w:val="TableParagraph"/>
              <w:spacing w:before="48"/>
              <w:ind w:left="4"/>
              <w:jc w:val="center"/>
              <w:rPr>
                <w:b/>
                <w:sz w:val="18"/>
              </w:rPr>
            </w:pPr>
            <w:r>
              <w:rPr>
                <w:b/>
                <w:w w:val="101"/>
                <w:sz w:val="18"/>
              </w:rPr>
              <w:t>6</w:t>
            </w:r>
          </w:p>
        </w:tc>
        <w:tc>
          <w:tcPr>
            <w:tcW w:w="1296" w:type="dxa"/>
            <w:tcBorders>
              <w:top w:val="nil"/>
            </w:tcBorders>
          </w:tcPr>
          <w:p w14:paraId="6FA205B2" w14:textId="77777777" w:rsidR="000A329F" w:rsidRDefault="000A329F" w:rsidP="000A329F">
            <w:pPr>
              <w:pStyle w:val="TableParagraph"/>
              <w:spacing w:before="48"/>
              <w:ind w:left="9"/>
              <w:jc w:val="center"/>
              <w:rPr>
                <w:b/>
                <w:sz w:val="18"/>
              </w:rPr>
            </w:pPr>
            <w:r>
              <w:rPr>
                <w:b/>
                <w:w w:val="101"/>
                <w:sz w:val="18"/>
              </w:rPr>
              <w:t>3</w:t>
            </w:r>
          </w:p>
        </w:tc>
        <w:tc>
          <w:tcPr>
            <w:tcW w:w="1303" w:type="dxa"/>
            <w:tcBorders>
              <w:top w:val="nil"/>
            </w:tcBorders>
          </w:tcPr>
          <w:p w14:paraId="35C17CAB" w14:textId="77777777" w:rsidR="000A329F" w:rsidRDefault="000A329F" w:rsidP="000A329F">
            <w:pPr>
              <w:pStyle w:val="TableParagraph"/>
              <w:spacing w:before="48"/>
              <w:ind w:left="12"/>
              <w:jc w:val="center"/>
              <w:rPr>
                <w:b/>
                <w:sz w:val="18"/>
              </w:rPr>
            </w:pPr>
            <w:r>
              <w:rPr>
                <w:b/>
                <w:w w:val="101"/>
                <w:sz w:val="18"/>
              </w:rPr>
              <w:t>0</w:t>
            </w:r>
          </w:p>
        </w:tc>
        <w:tc>
          <w:tcPr>
            <w:tcW w:w="1167" w:type="dxa"/>
            <w:vMerge/>
            <w:tcBorders>
              <w:top w:val="nil"/>
            </w:tcBorders>
            <w:shd w:val="clear" w:color="auto" w:fill="CCCCCC"/>
          </w:tcPr>
          <w:p w14:paraId="5AD88177" w14:textId="77777777" w:rsidR="000A329F" w:rsidRDefault="000A329F" w:rsidP="000A329F">
            <w:pPr>
              <w:rPr>
                <w:sz w:val="2"/>
                <w:szCs w:val="2"/>
              </w:rPr>
            </w:pPr>
          </w:p>
        </w:tc>
        <w:tc>
          <w:tcPr>
            <w:tcW w:w="779" w:type="dxa"/>
            <w:vMerge/>
            <w:tcBorders>
              <w:top w:val="nil"/>
            </w:tcBorders>
            <w:shd w:val="clear" w:color="auto" w:fill="CCCCCC"/>
          </w:tcPr>
          <w:p w14:paraId="3EEB87CD" w14:textId="77777777" w:rsidR="000A329F" w:rsidRDefault="000A329F" w:rsidP="000A329F">
            <w:pPr>
              <w:rPr>
                <w:sz w:val="2"/>
                <w:szCs w:val="2"/>
              </w:rPr>
            </w:pPr>
          </w:p>
        </w:tc>
        <w:tc>
          <w:tcPr>
            <w:tcW w:w="776" w:type="dxa"/>
            <w:vMerge/>
            <w:tcBorders>
              <w:top w:val="nil"/>
            </w:tcBorders>
            <w:shd w:val="clear" w:color="auto" w:fill="CCCCCC"/>
          </w:tcPr>
          <w:p w14:paraId="6CC58794" w14:textId="77777777" w:rsidR="000A329F" w:rsidRDefault="000A329F" w:rsidP="000A329F">
            <w:pPr>
              <w:rPr>
                <w:sz w:val="2"/>
                <w:szCs w:val="2"/>
              </w:rPr>
            </w:pPr>
          </w:p>
        </w:tc>
        <w:tc>
          <w:tcPr>
            <w:tcW w:w="625" w:type="dxa"/>
            <w:tcBorders>
              <w:top w:val="nil"/>
              <w:right w:val="nil"/>
            </w:tcBorders>
          </w:tcPr>
          <w:p w14:paraId="70EF3D3C"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250D2C65" w14:textId="77777777" w:rsidR="000A329F" w:rsidRDefault="000A329F" w:rsidP="000A329F">
            <w:pPr>
              <w:pStyle w:val="TableParagraph"/>
              <w:spacing w:line="199" w:lineRule="exact"/>
              <w:ind w:left="99"/>
              <w:rPr>
                <w:rFonts w:ascii="Times New Roman"/>
                <w:sz w:val="18"/>
              </w:rPr>
            </w:pPr>
            <w:r>
              <w:rPr>
                <w:rFonts w:ascii="Times New Roman"/>
                <w:w w:val="101"/>
                <w:sz w:val="18"/>
              </w:rPr>
              <w:t>|</w:t>
            </w:r>
          </w:p>
        </w:tc>
      </w:tr>
      <w:tr w:rsidR="000A329F" w14:paraId="1DBEE673" w14:textId="77777777" w:rsidTr="000A329F">
        <w:trPr>
          <w:trHeight w:val="232"/>
        </w:trPr>
        <w:tc>
          <w:tcPr>
            <w:tcW w:w="1622" w:type="dxa"/>
            <w:vMerge w:val="restart"/>
            <w:tcBorders>
              <w:left w:val="double" w:sz="1" w:space="0" w:color="000000"/>
              <w:right w:val="nil"/>
            </w:tcBorders>
          </w:tcPr>
          <w:p w14:paraId="3FC3D3DF" w14:textId="77777777" w:rsidR="000A329F" w:rsidRDefault="000A329F" w:rsidP="000A329F">
            <w:pPr>
              <w:pStyle w:val="TableParagraph"/>
              <w:spacing w:line="206" w:lineRule="exact"/>
              <w:ind w:right="140"/>
              <w:jc w:val="right"/>
              <w:rPr>
                <w:sz w:val="18"/>
              </w:rPr>
            </w:pPr>
            <w:proofErr w:type="spellStart"/>
            <w:r>
              <w:rPr>
                <w:sz w:val="18"/>
              </w:rPr>
              <w:t>Bilirubine</w:t>
            </w:r>
            <w:proofErr w:type="spellEnd"/>
            <w:r>
              <w:rPr>
                <w:sz w:val="18"/>
              </w:rPr>
              <w:t>,</w:t>
            </w:r>
            <w:r>
              <w:rPr>
                <w:spacing w:val="14"/>
                <w:sz w:val="18"/>
              </w:rPr>
              <w:t xml:space="preserve"> </w:t>
            </w:r>
            <w:r>
              <w:rPr>
                <w:sz w:val="18"/>
              </w:rPr>
              <w:t>µmol/L</w:t>
            </w:r>
          </w:p>
          <w:p w14:paraId="56A3F717" w14:textId="77777777" w:rsidR="000A329F" w:rsidRDefault="000A329F" w:rsidP="000A329F">
            <w:pPr>
              <w:pStyle w:val="TableParagraph"/>
              <w:spacing w:before="58"/>
              <w:ind w:right="102"/>
              <w:jc w:val="right"/>
              <w:rPr>
                <w:sz w:val="18"/>
              </w:rPr>
            </w:pPr>
            <w:r>
              <w:rPr>
                <w:sz w:val="18"/>
              </w:rPr>
              <w:t>(mg/L)</w:t>
            </w:r>
          </w:p>
        </w:tc>
        <w:tc>
          <w:tcPr>
            <w:tcW w:w="686" w:type="dxa"/>
            <w:vMerge w:val="restart"/>
            <w:tcBorders>
              <w:left w:val="nil"/>
            </w:tcBorders>
          </w:tcPr>
          <w:p w14:paraId="6B4B0877" w14:textId="77777777" w:rsidR="000A329F" w:rsidRDefault="000A329F" w:rsidP="000A329F">
            <w:pPr>
              <w:pStyle w:val="TableParagraph"/>
              <w:rPr>
                <w:i/>
                <w:sz w:val="20"/>
              </w:rPr>
            </w:pPr>
          </w:p>
          <w:p w14:paraId="3890B8A3" w14:textId="77777777" w:rsidR="000A329F" w:rsidRDefault="000A329F" w:rsidP="000A329F">
            <w:pPr>
              <w:pStyle w:val="TableParagraph"/>
              <w:spacing w:before="7"/>
              <w:rPr>
                <w:i/>
                <w:sz w:val="25"/>
              </w:rPr>
            </w:pPr>
          </w:p>
          <w:p w14:paraId="2308255A" w14:textId="77777777" w:rsidR="000A329F" w:rsidRDefault="000A329F" w:rsidP="000A329F">
            <w:pPr>
              <w:pStyle w:val="TableParagraph"/>
              <w:ind w:left="65"/>
              <w:rPr>
                <w:b/>
                <w:sz w:val="18"/>
              </w:rPr>
            </w:pPr>
            <w:r>
              <w:rPr>
                <w:b/>
                <w:sz w:val="18"/>
              </w:rPr>
              <w:t>Points</w:t>
            </w:r>
          </w:p>
        </w:tc>
        <w:tc>
          <w:tcPr>
            <w:tcW w:w="1165" w:type="dxa"/>
            <w:tcBorders>
              <w:bottom w:val="nil"/>
            </w:tcBorders>
          </w:tcPr>
          <w:p w14:paraId="0A8DA2E6" w14:textId="77777777" w:rsidR="000A329F" w:rsidRDefault="000A329F" w:rsidP="000A329F">
            <w:pPr>
              <w:pStyle w:val="TableParagraph"/>
              <w:spacing w:line="206" w:lineRule="exact"/>
              <w:ind w:left="45" w:right="44"/>
              <w:jc w:val="center"/>
              <w:rPr>
                <w:sz w:val="18"/>
              </w:rPr>
            </w:pPr>
            <w:r>
              <w:rPr>
                <w:sz w:val="18"/>
              </w:rPr>
              <w:t>&lt; 68.4</w:t>
            </w:r>
          </w:p>
        </w:tc>
        <w:tc>
          <w:tcPr>
            <w:tcW w:w="1296" w:type="dxa"/>
            <w:tcBorders>
              <w:bottom w:val="nil"/>
            </w:tcBorders>
          </w:tcPr>
          <w:p w14:paraId="76AF03AE" w14:textId="77777777" w:rsidR="000A329F" w:rsidRDefault="000A329F" w:rsidP="000A329F">
            <w:pPr>
              <w:pStyle w:val="TableParagraph"/>
              <w:spacing w:line="206" w:lineRule="exact"/>
              <w:ind w:left="144" w:right="140"/>
              <w:jc w:val="center"/>
              <w:rPr>
                <w:sz w:val="18"/>
              </w:rPr>
            </w:pPr>
            <w:r>
              <w:rPr>
                <w:sz w:val="18"/>
              </w:rPr>
              <w:t>68.4-102.5</w:t>
            </w:r>
          </w:p>
        </w:tc>
        <w:tc>
          <w:tcPr>
            <w:tcW w:w="1303" w:type="dxa"/>
            <w:tcBorders>
              <w:bottom w:val="nil"/>
            </w:tcBorders>
          </w:tcPr>
          <w:p w14:paraId="332D17E8" w14:textId="77777777" w:rsidR="000A329F" w:rsidRDefault="000A329F" w:rsidP="000A329F">
            <w:pPr>
              <w:pStyle w:val="TableParagraph"/>
              <w:spacing w:line="206" w:lineRule="exact"/>
              <w:ind w:left="117" w:right="109"/>
              <w:jc w:val="center"/>
              <w:rPr>
                <w:sz w:val="18"/>
              </w:rPr>
            </w:pPr>
            <w:r>
              <w:rPr>
                <w:sz w:val="18"/>
                <w:u w:val="single"/>
              </w:rPr>
              <w:t>&gt;</w:t>
            </w:r>
            <w:r>
              <w:rPr>
                <w:sz w:val="18"/>
              </w:rPr>
              <w:t>102.6</w:t>
            </w:r>
          </w:p>
        </w:tc>
        <w:tc>
          <w:tcPr>
            <w:tcW w:w="1167" w:type="dxa"/>
            <w:vMerge w:val="restart"/>
            <w:shd w:val="clear" w:color="auto" w:fill="CCCCCC"/>
          </w:tcPr>
          <w:p w14:paraId="63FAF61F" w14:textId="77777777" w:rsidR="000A329F" w:rsidRDefault="000A329F" w:rsidP="000A329F">
            <w:pPr>
              <w:pStyle w:val="TableParagraph"/>
              <w:rPr>
                <w:rFonts w:ascii="Times New Roman"/>
                <w:sz w:val="18"/>
              </w:rPr>
            </w:pPr>
          </w:p>
        </w:tc>
        <w:tc>
          <w:tcPr>
            <w:tcW w:w="779" w:type="dxa"/>
            <w:vMerge w:val="restart"/>
            <w:shd w:val="clear" w:color="auto" w:fill="CCCCCC"/>
          </w:tcPr>
          <w:p w14:paraId="2DC0F11C" w14:textId="77777777" w:rsidR="000A329F" w:rsidRDefault="000A329F" w:rsidP="000A329F">
            <w:pPr>
              <w:pStyle w:val="TableParagraph"/>
              <w:rPr>
                <w:rFonts w:ascii="Times New Roman"/>
                <w:sz w:val="18"/>
              </w:rPr>
            </w:pPr>
          </w:p>
        </w:tc>
        <w:tc>
          <w:tcPr>
            <w:tcW w:w="776" w:type="dxa"/>
            <w:vMerge w:val="restart"/>
            <w:shd w:val="clear" w:color="auto" w:fill="CCCCCC"/>
          </w:tcPr>
          <w:p w14:paraId="5DEE7D96" w14:textId="77777777" w:rsidR="000A329F" w:rsidRDefault="000A329F" w:rsidP="000A329F">
            <w:pPr>
              <w:pStyle w:val="TableParagraph"/>
              <w:rPr>
                <w:rFonts w:ascii="Times New Roman"/>
                <w:sz w:val="18"/>
              </w:rPr>
            </w:pPr>
          </w:p>
        </w:tc>
        <w:tc>
          <w:tcPr>
            <w:tcW w:w="625" w:type="dxa"/>
            <w:tcBorders>
              <w:bottom w:val="nil"/>
              <w:right w:val="nil"/>
            </w:tcBorders>
          </w:tcPr>
          <w:p w14:paraId="2154C919" w14:textId="77777777" w:rsidR="000A329F" w:rsidRDefault="000A329F" w:rsidP="000A329F">
            <w:pPr>
              <w:pStyle w:val="TableParagraph"/>
              <w:rPr>
                <w:rFonts w:ascii="Times New Roman"/>
                <w:sz w:val="16"/>
              </w:rPr>
            </w:pPr>
          </w:p>
        </w:tc>
        <w:tc>
          <w:tcPr>
            <w:tcW w:w="393" w:type="dxa"/>
            <w:tcBorders>
              <w:left w:val="nil"/>
              <w:bottom w:val="nil"/>
            </w:tcBorders>
          </w:tcPr>
          <w:p w14:paraId="4CB3833F" w14:textId="77777777" w:rsidR="000A329F" w:rsidRDefault="000A329F" w:rsidP="000A329F">
            <w:pPr>
              <w:pStyle w:val="TableParagraph"/>
              <w:rPr>
                <w:rFonts w:ascii="Times New Roman"/>
                <w:sz w:val="16"/>
              </w:rPr>
            </w:pPr>
          </w:p>
        </w:tc>
      </w:tr>
      <w:tr w:rsidR="000A329F" w14:paraId="4BFC2EDC" w14:textId="77777777" w:rsidTr="000A329F">
        <w:trPr>
          <w:trHeight w:val="549"/>
        </w:trPr>
        <w:tc>
          <w:tcPr>
            <w:tcW w:w="1622" w:type="dxa"/>
            <w:vMerge/>
            <w:tcBorders>
              <w:top w:val="nil"/>
              <w:left w:val="double" w:sz="1" w:space="0" w:color="000000"/>
              <w:right w:val="nil"/>
            </w:tcBorders>
          </w:tcPr>
          <w:p w14:paraId="3F9B8618" w14:textId="77777777" w:rsidR="000A329F" w:rsidRDefault="000A329F" w:rsidP="000A329F">
            <w:pPr>
              <w:rPr>
                <w:sz w:val="2"/>
                <w:szCs w:val="2"/>
              </w:rPr>
            </w:pPr>
          </w:p>
        </w:tc>
        <w:tc>
          <w:tcPr>
            <w:tcW w:w="686" w:type="dxa"/>
            <w:vMerge/>
            <w:tcBorders>
              <w:top w:val="nil"/>
              <w:left w:val="nil"/>
            </w:tcBorders>
          </w:tcPr>
          <w:p w14:paraId="4C742906" w14:textId="77777777" w:rsidR="000A329F" w:rsidRDefault="000A329F" w:rsidP="000A329F">
            <w:pPr>
              <w:rPr>
                <w:sz w:val="2"/>
                <w:szCs w:val="2"/>
              </w:rPr>
            </w:pPr>
          </w:p>
        </w:tc>
        <w:tc>
          <w:tcPr>
            <w:tcW w:w="1165" w:type="dxa"/>
            <w:tcBorders>
              <w:top w:val="nil"/>
            </w:tcBorders>
          </w:tcPr>
          <w:p w14:paraId="1F56B102" w14:textId="77777777" w:rsidR="000A329F" w:rsidRDefault="000A329F" w:rsidP="000A329F">
            <w:pPr>
              <w:pStyle w:val="TableParagraph"/>
              <w:spacing w:before="21"/>
              <w:ind w:left="46" w:right="44"/>
              <w:jc w:val="center"/>
              <w:rPr>
                <w:sz w:val="18"/>
              </w:rPr>
            </w:pPr>
            <w:r>
              <w:rPr>
                <w:sz w:val="18"/>
              </w:rPr>
              <w:t>(&lt; 4.0)</w:t>
            </w:r>
          </w:p>
          <w:p w14:paraId="5BD16DCB" w14:textId="77777777" w:rsidR="000A329F" w:rsidRDefault="000A329F" w:rsidP="000A329F">
            <w:pPr>
              <w:pStyle w:val="TableParagraph"/>
              <w:spacing w:before="54"/>
              <w:ind w:left="4"/>
              <w:jc w:val="center"/>
              <w:rPr>
                <w:b/>
                <w:sz w:val="18"/>
              </w:rPr>
            </w:pPr>
            <w:r>
              <w:rPr>
                <w:b/>
                <w:w w:val="101"/>
                <w:sz w:val="18"/>
              </w:rPr>
              <w:t>0</w:t>
            </w:r>
          </w:p>
        </w:tc>
        <w:tc>
          <w:tcPr>
            <w:tcW w:w="1296" w:type="dxa"/>
            <w:tcBorders>
              <w:top w:val="nil"/>
            </w:tcBorders>
          </w:tcPr>
          <w:p w14:paraId="0C6DFD4F" w14:textId="77777777" w:rsidR="000A329F" w:rsidRDefault="000A329F" w:rsidP="000A329F">
            <w:pPr>
              <w:pStyle w:val="TableParagraph"/>
              <w:spacing w:before="21"/>
              <w:ind w:left="143" w:right="140"/>
              <w:jc w:val="center"/>
              <w:rPr>
                <w:sz w:val="18"/>
              </w:rPr>
            </w:pPr>
            <w:r>
              <w:rPr>
                <w:sz w:val="18"/>
              </w:rPr>
              <w:t>(4.0-5.9)</w:t>
            </w:r>
          </w:p>
          <w:p w14:paraId="729B7D23" w14:textId="77777777" w:rsidR="000A329F" w:rsidRDefault="000A329F" w:rsidP="000A329F">
            <w:pPr>
              <w:pStyle w:val="TableParagraph"/>
              <w:spacing w:before="54"/>
              <w:ind w:left="9"/>
              <w:jc w:val="center"/>
              <w:rPr>
                <w:b/>
                <w:sz w:val="18"/>
              </w:rPr>
            </w:pPr>
            <w:r>
              <w:rPr>
                <w:b/>
                <w:w w:val="101"/>
                <w:sz w:val="18"/>
              </w:rPr>
              <w:t>4</w:t>
            </w:r>
          </w:p>
        </w:tc>
        <w:tc>
          <w:tcPr>
            <w:tcW w:w="1303" w:type="dxa"/>
            <w:tcBorders>
              <w:top w:val="nil"/>
            </w:tcBorders>
          </w:tcPr>
          <w:p w14:paraId="521CA5D2" w14:textId="77777777" w:rsidR="000A329F" w:rsidRDefault="000A329F" w:rsidP="000A329F">
            <w:pPr>
              <w:pStyle w:val="TableParagraph"/>
              <w:spacing w:before="21"/>
              <w:ind w:left="118" w:right="109"/>
              <w:jc w:val="center"/>
              <w:rPr>
                <w:sz w:val="18"/>
              </w:rPr>
            </w:pPr>
            <w:r>
              <w:rPr>
                <w:sz w:val="18"/>
              </w:rPr>
              <w:t>(</w:t>
            </w:r>
            <w:r>
              <w:rPr>
                <w:sz w:val="18"/>
                <w:u w:val="single"/>
              </w:rPr>
              <w:t>&gt;</w:t>
            </w:r>
            <w:r>
              <w:rPr>
                <w:sz w:val="18"/>
              </w:rPr>
              <w:t>6.0)</w:t>
            </w:r>
          </w:p>
          <w:p w14:paraId="301237BE" w14:textId="77777777" w:rsidR="000A329F" w:rsidRDefault="000A329F" w:rsidP="000A329F">
            <w:pPr>
              <w:pStyle w:val="TableParagraph"/>
              <w:spacing w:before="54"/>
              <w:ind w:left="12"/>
              <w:jc w:val="center"/>
              <w:rPr>
                <w:b/>
                <w:sz w:val="18"/>
              </w:rPr>
            </w:pPr>
            <w:r>
              <w:rPr>
                <w:b/>
                <w:w w:val="101"/>
                <w:sz w:val="18"/>
              </w:rPr>
              <w:t>9</w:t>
            </w:r>
          </w:p>
        </w:tc>
        <w:tc>
          <w:tcPr>
            <w:tcW w:w="1167" w:type="dxa"/>
            <w:vMerge/>
            <w:tcBorders>
              <w:top w:val="nil"/>
            </w:tcBorders>
            <w:shd w:val="clear" w:color="auto" w:fill="CCCCCC"/>
          </w:tcPr>
          <w:p w14:paraId="45F12E51" w14:textId="77777777" w:rsidR="000A329F" w:rsidRDefault="000A329F" w:rsidP="000A329F">
            <w:pPr>
              <w:rPr>
                <w:sz w:val="2"/>
                <w:szCs w:val="2"/>
              </w:rPr>
            </w:pPr>
          </w:p>
        </w:tc>
        <w:tc>
          <w:tcPr>
            <w:tcW w:w="779" w:type="dxa"/>
            <w:vMerge/>
            <w:tcBorders>
              <w:top w:val="nil"/>
            </w:tcBorders>
            <w:shd w:val="clear" w:color="auto" w:fill="CCCCCC"/>
          </w:tcPr>
          <w:p w14:paraId="508ABF67" w14:textId="77777777" w:rsidR="000A329F" w:rsidRDefault="000A329F" w:rsidP="000A329F">
            <w:pPr>
              <w:rPr>
                <w:sz w:val="2"/>
                <w:szCs w:val="2"/>
              </w:rPr>
            </w:pPr>
          </w:p>
        </w:tc>
        <w:tc>
          <w:tcPr>
            <w:tcW w:w="776" w:type="dxa"/>
            <w:vMerge/>
            <w:tcBorders>
              <w:top w:val="nil"/>
            </w:tcBorders>
            <w:shd w:val="clear" w:color="auto" w:fill="CCCCCC"/>
          </w:tcPr>
          <w:p w14:paraId="75DDB46C" w14:textId="77777777" w:rsidR="000A329F" w:rsidRDefault="000A329F" w:rsidP="000A329F">
            <w:pPr>
              <w:rPr>
                <w:sz w:val="2"/>
                <w:szCs w:val="2"/>
              </w:rPr>
            </w:pPr>
          </w:p>
        </w:tc>
        <w:tc>
          <w:tcPr>
            <w:tcW w:w="625" w:type="dxa"/>
            <w:tcBorders>
              <w:top w:val="nil"/>
              <w:right w:val="nil"/>
            </w:tcBorders>
          </w:tcPr>
          <w:p w14:paraId="555F838D" w14:textId="77777777" w:rsidR="000A329F" w:rsidRDefault="000A329F" w:rsidP="000A329F">
            <w:pPr>
              <w:pStyle w:val="TableParagraph"/>
              <w:spacing w:before="171"/>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4C469CDA" w14:textId="77777777" w:rsidR="000A329F" w:rsidRDefault="000A329F" w:rsidP="000A329F">
            <w:pPr>
              <w:pStyle w:val="TableParagraph"/>
              <w:spacing w:before="171"/>
              <w:ind w:left="99"/>
              <w:rPr>
                <w:rFonts w:ascii="Times New Roman"/>
                <w:sz w:val="18"/>
              </w:rPr>
            </w:pPr>
            <w:r>
              <w:rPr>
                <w:rFonts w:ascii="Times New Roman"/>
                <w:w w:val="101"/>
                <w:sz w:val="18"/>
              </w:rPr>
              <w:t>|</w:t>
            </w:r>
          </w:p>
        </w:tc>
      </w:tr>
      <w:tr w:rsidR="000A329F" w14:paraId="003A9D82" w14:textId="77777777" w:rsidTr="000A329F">
        <w:trPr>
          <w:trHeight w:val="204"/>
        </w:trPr>
        <w:tc>
          <w:tcPr>
            <w:tcW w:w="2308" w:type="dxa"/>
            <w:gridSpan w:val="2"/>
            <w:tcBorders>
              <w:left w:val="double" w:sz="1" w:space="0" w:color="000000"/>
              <w:bottom w:val="nil"/>
            </w:tcBorders>
          </w:tcPr>
          <w:p w14:paraId="249E9BB2" w14:textId="77777777" w:rsidR="000A329F" w:rsidRDefault="000A329F" w:rsidP="000A329F">
            <w:pPr>
              <w:pStyle w:val="TableParagraph"/>
              <w:spacing w:line="184" w:lineRule="exact"/>
              <w:ind w:left="59"/>
              <w:rPr>
                <w:sz w:val="18"/>
              </w:rPr>
            </w:pPr>
            <w:r>
              <w:rPr>
                <w:sz w:val="18"/>
              </w:rPr>
              <w:t>Glasgow Coma Score</w:t>
            </w:r>
          </w:p>
        </w:tc>
        <w:tc>
          <w:tcPr>
            <w:tcW w:w="1165" w:type="dxa"/>
            <w:tcBorders>
              <w:bottom w:val="nil"/>
            </w:tcBorders>
          </w:tcPr>
          <w:p w14:paraId="73C7B31C" w14:textId="77777777" w:rsidR="000A329F" w:rsidRDefault="000A329F" w:rsidP="000A329F">
            <w:pPr>
              <w:pStyle w:val="TableParagraph"/>
              <w:spacing w:line="184" w:lineRule="exact"/>
              <w:ind w:left="46" w:right="44"/>
              <w:jc w:val="center"/>
              <w:rPr>
                <w:sz w:val="18"/>
              </w:rPr>
            </w:pPr>
            <w:r>
              <w:rPr>
                <w:sz w:val="18"/>
              </w:rPr>
              <w:t>&lt;6</w:t>
            </w:r>
          </w:p>
        </w:tc>
        <w:tc>
          <w:tcPr>
            <w:tcW w:w="1296" w:type="dxa"/>
            <w:tcBorders>
              <w:bottom w:val="nil"/>
            </w:tcBorders>
          </w:tcPr>
          <w:p w14:paraId="4F2F22E5" w14:textId="77777777" w:rsidR="000A329F" w:rsidRDefault="000A329F" w:rsidP="000A329F">
            <w:pPr>
              <w:pStyle w:val="TableParagraph"/>
              <w:spacing w:line="184" w:lineRule="exact"/>
              <w:ind w:left="145" w:right="136"/>
              <w:jc w:val="center"/>
              <w:rPr>
                <w:sz w:val="18"/>
              </w:rPr>
            </w:pPr>
            <w:r>
              <w:rPr>
                <w:sz w:val="18"/>
              </w:rPr>
              <w:t>6-8</w:t>
            </w:r>
          </w:p>
        </w:tc>
        <w:tc>
          <w:tcPr>
            <w:tcW w:w="1303" w:type="dxa"/>
            <w:tcBorders>
              <w:bottom w:val="nil"/>
            </w:tcBorders>
          </w:tcPr>
          <w:p w14:paraId="5E5A906B" w14:textId="77777777" w:rsidR="000A329F" w:rsidRDefault="000A329F" w:rsidP="000A329F">
            <w:pPr>
              <w:pStyle w:val="TableParagraph"/>
              <w:spacing w:line="184" w:lineRule="exact"/>
              <w:ind w:left="117" w:right="109"/>
              <w:jc w:val="center"/>
              <w:rPr>
                <w:sz w:val="18"/>
              </w:rPr>
            </w:pPr>
            <w:r>
              <w:rPr>
                <w:sz w:val="18"/>
              </w:rPr>
              <w:t>9-10</w:t>
            </w:r>
          </w:p>
        </w:tc>
        <w:tc>
          <w:tcPr>
            <w:tcW w:w="1167" w:type="dxa"/>
            <w:tcBorders>
              <w:bottom w:val="nil"/>
            </w:tcBorders>
          </w:tcPr>
          <w:p w14:paraId="536341EB" w14:textId="77777777" w:rsidR="000A329F" w:rsidRDefault="000A329F" w:rsidP="000A329F">
            <w:pPr>
              <w:pStyle w:val="TableParagraph"/>
              <w:spacing w:line="184" w:lineRule="exact"/>
              <w:ind w:left="231" w:right="223"/>
              <w:jc w:val="center"/>
              <w:rPr>
                <w:sz w:val="18"/>
              </w:rPr>
            </w:pPr>
            <w:r>
              <w:rPr>
                <w:sz w:val="18"/>
              </w:rPr>
              <w:t>11-13</w:t>
            </w:r>
          </w:p>
        </w:tc>
        <w:tc>
          <w:tcPr>
            <w:tcW w:w="779" w:type="dxa"/>
            <w:tcBorders>
              <w:bottom w:val="nil"/>
            </w:tcBorders>
          </w:tcPr>
          <w:p w14:paraId="21E4C78A" w14:textId="77777777" w:rsidR="000A329F" w:rsidRDefault="000A329F" w:rsidP="000A329F">
            <w:pPr>
              <w:pStyle w:val="TableParagraph"/>
              <w:spacing w:line="184" w:lineRule="exact"/>
              <w:ind w:left="137" w:right="131"/>
              <w:jc w:val="center"/>
              <w:rPr>
                <w:sz w:val="18"/>
              </w:rPr>
            </w:pPr>
            <w:r>
              <w:rPr>
                <w:sz w:val="18"/>
              </w:rPr>
              <w:t>14-15</w:t>
            </w:r>
          </w:p>
        </w:tc>
        <w:tc>
          <w:tcPr>
            <w:tcW w:w="776" w:type="dxa"/>
            <w:vMerge w:val="restart"/>
            <w:shd w:val="clear" w:color="auto" w:fill="CCCCCC"/>
          </w:tcPr>
          <w:p w14:paraId="60C7B393" w14:textId="77777777" w:rsidR="000A329F" w:rsidRDefault="000A329F" w:rsidP="000A329F">
            <w:pPr>
              <w:pStyle w:val="TableParagraph"/>
              <w:rPr>
                <w:rFonts w:ascii="Times New Roman"/>
                <w:sz w:val="18"/>
              </w:rPr>
            </w:pPr>
          </w:p>
        </w:tc>
        <w:tc>
          <w:tcPr>
            <w:tcW w:w="625" w:type="dxa"/>
            <w:tcBorders>
              <w:bottom w:val="nil"/>
              <w:right w:val="nil"/>
            </w:tcBorders>
          </w:tcPr>
          <w:p w14:paraId="68410250" w14:textId="77777777" w:rsidR="000A329F" w:rsidRDefault="000A329F" w:rsidP="000A329F">
            <w:pPr>
              <w:pStyle w:val="TableParagraph"/>
              <w:rPr>
                <w:rFonts w:ascii="Times New Roman"/>
                <w:sz w:val="14"/>
              </w:rPr>
            </w:pPr>
          </w:p>
        </w:tc>
        <w:tc>
          <w:tcPr>
            <w:tcW w:w="393" w:type="dxa"/>
            <w:tcBorders>
              <w:left w:val="nil"/>
              <w:bottom w:val="nil"/>
            </w:tcBorders>
          </w:tcPr>
          <w:p w14:paraId="2102B731" w14:textId="77777777" w:rsidR="000A329F" w:rsidRDefault="000A329F" w:rsidP="000A329F">
            <w:pPr>
              <w:pStyle w:val="TableParagraph"/>
              <w:rPr>
                <w:rFonts w:ascii="Times New Roman"/>
                <w:sz w:val="14"/>
              </w:rPr>
            </w:pPr>
          </w:p>
        </w:tc>
      </w:tr>
      <w:tr w:rsidR="000A329F" w14:paraId="41313C19" w14:textId="77777777" w:rsidTr="000A329F">
        <w:trPr>
          <w:trHeight w:val="314"/>
        </w:trPr>
        <w:tc>
          <w:tcPr>
            <w:tcW w:w="2308" w:type="dxa"/>
            <w:gridSpan w:val="2"/>
            <w:tcBorders>
              <w:top w:val="nil"/>
              <w:left w:val="double" w:sz="1" w:space="0" w:color="000000"/>
            </w:tcBorders>
          </w:tcPr>
          <w:p w14:paraId="63B93B5F" w14:textId="77777777" w:rsidR="000A329F" w:rsidRDefault="000A329F" w:rsidP="000A329F">
            <w:pPr>
              <w:pStyle w:val="TableParagraph"/>
              <w:spacing w:before="48"/>
              <w:ind w:right="56"/>
              <w:jc w:val="right"/>
              <w:rPr>
                <w:b/>
                <w:sz w:val="18"/>
              </w:rPr>
            </w:pPr>
            <w:r>
              <w:rPr>
                <w:b/>
                <w:sz w:val="18"/>
              </w:rPr>
              <w:t>Points</w:t>
            </w:r>
          </w:p>
        </w:tc>
        <w:tc>
          <w:tcPr>
            <w:tcW w:w="1165" w:type="dxa"/>
            <w:tcBorders>
              <w:top w:val="nil"/>
            </w:tcBorders>
          </w:tcPr>
          <w:p w14:paraId="54279FBA" w14:textId="77777777" w:rsidR="000A329F" w:rsidRDefault="000A329F" w:rsidP="000A329F">
            <w:pPr>
              <w:pStyle w:val="TableParagraph"/>
              <w:spacing w:before="48"/>
              <w:ind w:left="47" w:right="44"/>
              <w:jc w:val="center"/>
              <w:rPr>
                <w:b/>
                <w:sz w:val="18"/>
              </w:rPr>
            </w:pPr>
            <w:r>
              <w:rPr>
                <w:b/>
                <w:sz w:val="18"/>
              </w:rPr>
              <w:t>26</w:t>
            </w:r>
          </w:p>
        </w:tc>
        <w:tc>
          <w:tcPr>
            <w:tcW w:w="1296" w:type="dxa"/>
            <w:tcBorders>
              <w:top w:val="nil"/>
            </w:tcBorders>
          </w:tcPr>
          <w:p w14:paraId="0F27803C" w14:textId="77777777" w:rsidR="000A329F" w:rsidRDefault="000A329F" w:rsidP="000A329F">
            <w:pPr>
              <w:pStyle w:val="TableParagraph"/>
              <w:spacing w:before="48"/>
              <w:ind w:left="144" w:right="140"/>
              <w:jc w:val="center"/>
              <w:rPr>
                <w:b/>
                <w:sz w:val="18"/>
              </w:rPr>
            </w:pPr>
            <w:r>
              <w:rPr>
                <w:b/>
                <w:sz w:val="18"/>
              </w:rPr>
              <w:t>13</w:t>
            </w:r>
          </w:p>
        </w:tc>
        <w:tc>
          <w:tcPr>
            <w:tcW w:w="1303" w:type="dxa"/>
            <w:tcBorders>
              <w:top w:val="nil"/>
            </w:tcBorders>
          </w:tcPr>
          <w:p w14:paraId="796F3338" w14:textId="77777777" w:rsidR="000A329F" w:rsidRDefault="000A329F" w:rsidP="000A329F">
            <w:pPr>
              <w:pStyle w:val="TableParagraph"/>
              <w:spacing w:before="48"/>
              <w:ind w:left="12"/>
              <w:jc w:val="center"/>
              <w:rPr>
                <w:b/>
                <w:sz w:val="18"/>
              </w:rPr>
            </w:pPr>
            <w:r>
              <w:rPr>
                <w:b/>
                <w:w w:val="101"/>
                <w:sz w:val="18"/>
              </w:rPr>
              <w:t>7</w:t>
            </w:r>
          </w:p>
        </w:tc>
        <w:tc>
          <w:tcPr>
            <w:tcW w:w="1167" w:type="dxa"/>
            <w:tcBorders>
              <w:top w:val="nil"/>
            </w:tcBorders>
          </w:tcPr>
          <w:p w14:paraId="3A0CD8BD" w14:textId="77777777" w:rsidR="000A329F" w:rsidRDefault="000A329F" w:rsidP="000A329F">
            <w:pPr>
              <w:pStyle w:val="TableParagraph"/>
              <w:spacing w:before="48"/>
              <w:ind w:left="9"/>
              <w:jc w:val="center"/>
              <w:rPr>
                <w:b/>
                <w:sz w:val="18"/>
              </w:rPr>
            </w:pPr>
            <w:r>
              <w:rPr>
                <w:b/>
                <w:w w:val="101"/>
                <w:sz w:val="18"/>
              </w:rPr>
              <w:t>5</w:t>
            </w:r>
          </w:p>
        </w:tc>
        <w:tc>
          <w:tcPr>
            <w:tcW w:w="779" w:type="dxa"/>
            <w:tcBorders>
              <w:top w:val="nil"/>
            </w:tcBorders>
          </w:tcPr>
          <w:p w14:paraId="19E3ABFF" w14:textId="77777777" w:rsidR="000A329F" w:rsidRDefault="000A329F" w:rsidP="000A329F">
            <w:pPr>
              <w:pStyle w:val="TableParagraph"/>
              <w:spacing w:before="48"/>
              <w:ind w:left="11"/>
              <w:jc w:val="center"/>
              <w:rPr>
                <w:b/>
                <w:sz w:val="18"/>
              </w:rPr>
            </w:pPr>
            <w:r>
              <w:rPr>
                <w:b/>
                <w:w w:val="101"/>
                <w:sz w:val="18"/>
              </w:rPr>
              <w:t>0</w:t>
            </w:r>
          </w:p>
        </w:tc>
        <w:tc>
          <w:tcPr>
            <w:tcW w:w="776" w:type="dxa"/>
            <w:vMerge/>
            <w:tcBorders>
              <w:top w:val="nil"/>
            </w:tcBorders>
            <w:shd w:val="clear" w:color="auto" w:fill="CCCCCC"/>
          </w:tcPr>
          <w:p w14:paraId="4E4A073D" w14:textId="77777777" w:rsidR="000A329F" w:rsidRDefault="000A329F" w:rsidP="000A329F">
            <w:pPr>
              <w:rPr>
                <w:sz w:val="2"/>
                <w:szCs w:val="2"/>
              </w:rPr>
            </w:pPr>
          </w:p>
        </w:tc>
        <w:tc>
          <w:tcPr>
            <w:tcW w:w="625" w:type="dxa"/>
            <w:tcBorders>
              <w:top w:val="nil"/>
              <w:right w:val="nil"/>
            </w:tcBorders>
          </w:tcPr>
          <w:p w14:paraId="09049272"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tcBorders>
          </w:tcPr>
          <w:p w14:paraId="0F72C661" w14:textId="77777777" w:rsidR="000A329F" w:rsidRDefault="000A329F" w:rsidP="000A329F">
            <w:pPr>
              <w:pStyle w:val="TableParagraph"/>
              <w:spacing w:line="199" w:lineRule="exact"/>
              <w:ind w:left="99"/>
              <w:rPr>
                <w:rFonts w:ascii="Times New Roman"/>
                <w:sz w:val="18"/>
              </w:rPr>
            </w:pPr>
            <w:r>
              <w:rPr>
                <w:rFonts w:ascii="Times New Roman"/>
                <w:w w:val="101"/>
                <w:sz w:val="18"/>
              </w:rPr>
              <w:t>|</w:t>
            </w:r>
          </w:p>
        </w:tc>
      </w:tr>
      <w:tr w:rsidR="000A329F" w14:paraId="47ADCEE6" w14:textId="77777777" w:rsidTr="000A329F">
        <w:trPr>
          <w:trHeight w:val="794"/>
        </w:trPr>
        <w:tc>
          <w:tcPr>
            <w:tcW w:w="1622" w:type="dxa"/>
            <w:tcBorders>
              <w:left w:val="double" w:sz="1" w:space="0" w:color="000000"/>
              <w:right w:val="nil"/>
            </w:tcBorders>
          </w:tcPr>
          <w:p w14:paraId="18DB6227" w14:textId="77777777" w:rsidR="000A329F" w:rsidRDefault="000A329F" w:rsidP="000A329F">
            <w:pPr>
              <w:pStyle w:val="TableParagraph"/>
              <w:spacing w:line="206" w:lineRule="exact"/>
              <w:ind w:left="59"/>
              <w:rPr>
                <w:sz w:val="18"/>
              </w:rPr>
            </w:pPr>
            <w:proofErr w:type="spellStart"/>
            <w:r>
              <w:rPr>
                <w:sz w:val="18"/>
              </w:rPr>
              <w:t>Maladie</w:t>
            </w:r>
            <w:proofErr w:type="spellEnd"/>
            <w:r>
              <w:rPr>
                <w:sz w:val="18"/>
              </w:rPr>
              <w:t xml:space="preserve"> chronique</w:t>
            </w:r>
          </w:p>
        </w:tc>
        <w:tc>
          <w:tcPr>
            <w:tcW w:w="686" w:type="dxa"/>
            <w:tcBorders>
              <w:left w:val="nil"/>
            </w:tcBorders>
          </w:tcPr>
          <w:p w14:paraId="33512831" w14:textId="77777777" w:rsidR="000A329F" w:rsidRDefault="000A329F" w:rsidP="000A329F">
            <w:pPr>
              <w:pStyle w:val="TableParagraph"/>
              <w:rPr>
                <w:i/>
                <w:sz w:val="20"/>
              </w:rPr>
            </w:pPr>
          </w:p>
          <w:p w14:paraId="4B7FB837" w14:textId="77777777" w:rsidR="000A329F" w:rsidRDefault="000A329F" w:rsidP="000A329F">
            <w:pPr>
              <w:pStyle w:val="TableParagraph"/>
              <w:spacing w:before="9"/>
              <w:rPr>
                <w:i/>
                <w:sz w:val="25"/>
              </w:rPr>
            </w:pPr>
          </w:p>
          <w:p w14:paraId="7DCAFCB4" w14:textId="77777777" w:rsidR="000A329F" w:rsidRDefault="000A329F" w:rsidP="000A329F">
            <w:pPr>
              <w:pStyle w:val="TableParagraph"/>
              <w:spacing w:before="1"/>
              <w:ind w:left="49" w:right="38"/>
              <w:jc w:val="center"/>
              <w:rPr>
                <w:b/>
                <w:sz w:val="18"/>
              </w:rPr>
            </w:pPr>
            <w:r>
              <w:rPr>
                <w:b/>
                <w:sz w:val="18"/>
              </w:rPr>
              <w:t>Points</w:t>
            </w:r>
          </w:p>
        </w:tc>
        <w:tc>
          <w:tcPr>
            <w:tcW w:w="1165" w:type="dxa"/>
          </w:tcPr>
          <w:p w14:paraId="6F4D86B7" w14:textId="77777777" w:rsidR="000A329F" w:rsidRDefault="000A329F" w:rsidP="000A329F">
            <w:pPr>
              <w:pStyle w:val="TableParagraph"/>
              <w:spacing w:line="244" w:lineRule="auto"/>
              <w:ind w:left="158" w:right="150" w:hanging="3"/>
              <w:jc w:val="center"/>
              <w:rPr>
                <w:sz w:val="18"/>
              </w:rPr>
            </w:pPr>
            <w:r>
              <w:rPr>
                <w:sz w:val="18"/>
              </w:rPr>
              <w:t xml:space="preserve">Cancer </w:t>
            </w:r>
            <w:proofErr w:type="spellStart"/>
            <w:r>
              <w:rPr>
                <w:sz w:val="18"/>
              </w:rPr>
              <w:t>métastasé</w:t>
            </w:r>
            <w:proofErr w:type="spellEnd"/>
          </w:p>
          <w:p w14:paraId="0C36081B" w14:textId="77777777" w:rsidR="000A329F" w:rsidRDefault="000A329F" w:rsidP="000A329F">
            <w:pPr>
              <w:pStyle w:val="TableParagraph"/>
              <w:spacing w:before="50"/>
              <w:ind w:left="4"/>
              <w:jc w:val="center"/>
              <w:rPr>
                <w:b/>
                <w:sz w:val="18"/>
              </w:rPr>
            </w:pPr>
            <w:r>
              <w:rPr>
                <w:b/>
                <w:w w:val="101"/>
                <w:sz w:val="18"/>
              </w:rPr>
              <w:t>9</w:t>
            </w:r>
          </w:p>
        </w:tc>
        <w:tc>
          <w:tcPr>
            <w:tcW w:w="1296" w:type="dxa"/>
          </w:tcPr>
          <w:p w14:paraId="0FE19D66" w14:textId="77777777" w:rsidR="000A329F" w:rsidRDefault="000A329F" w:rsidP="000A329F">
            <w:pPr>
              <w:pStyle w:val="TableParagraph"/>
              <w:spacing w:line="244" w:lineRule="auto"/>
              <w:ind w:left="145" w:right="139"/>
              <w:jc w:val="center"/>
              <w:rPr>
                <w:sz w:val="18"/>
              </w:rPr>
            </w:pPr>
            <w:proofErr w:type="spellStart"/>
            <w:r>
              <w:rPr>
                <w:sz w:val="18"/>
              </w:rPr>
              <w:t>Hémopathie</w:t>
            </w:r>
            <w:proofErr w:type="spellEnd"/>
            <w:r>
              <w:rPr>
                <w:sz w:val="18"/>
              </w:rPr>
              <w:t xml:space="preserve"> </w:t>
            </w:r>
            <w:proofErr w:type="spellStart"/>
            <w:r>
              <w:rPr>
                <w:sz w:val="18"/>
              </w:rPr>
              <w:t>maligne</w:t>
            </w:r>
            <w:proofErr w:type="spellEnd"/>
          </w:p>
          <w:p w14:paraId="5D5FFE43" w14:textId="77777777" w:rsidR="000A329F" w:rsidRDefault="000A329F" w:rsidP="000A329F">
            <w:pPr>
              <w:pStyle w:val="TableParagraph"/>
              <w:spacing w:before="50"/>
              <w:ind w:left="144" w:right="140"/>
              <w:jc w:val="center"/>
              <w:rPr>
                <w:b/>
                <w:sz w:val="18"/>
              </w:rPr>
            </w:pPr>
            <w:r>
              <w:rPr>
                <w:b/>
                <w:sz w:val="18"/>
              </w:rPr>
              <w:t>10</w:t>
            </w:r>
          </w:p>
        </w:tc>
        <w:tc>
          <w:tcPr>
            <w:tcW w:w="1303" w:type="dxa"/>
          </w:tcPr>
          <w:p w14:paraId="46AA309F" w14:textId="77777777" w:rsidR="000A329F" w:rsidRDefault="000A329F" w:rsidP="000A329F">
            <w:pPr>
              <w:pStyle w:val="TableParagraph"/>
              <w:spacing w:line="206" w:lineRule="exact"/>
              <w:ind w:left="117" w:right="109"/>
              <w:jc w:val="center"/>
              <w:rPr>
                <w:sz w:val="18"/>
              </w:rPr>
            </w:pPr>
            <w:r>
              <w:rPr>
                <w:sz w:val="18"/>
              </w:rPr>
              <w:t>SIDA</w:t>
            </w:r>
          </w:p>
          <w:p w14:paraId="0A182D44" w14:textId="77777777" w:rsidR="000A329F" w:rsidRDefault="000A329F" w:rsidP="000A329F">
            <w:pPr>
              <w:pStyle w:val="TableParagraph"/>
              <w:spacing w:before="10"/>
              <w:rPr>
                <w:i/>
                <w:sz w:val="27"/>
              </w:rPr>
            </w:pPr>
          </w:p>
          <w:p w14:paraId="5C8D3396" w14:textId="77777777" w:rsidR="000A329F" w:rsidRDefault="000A329F" w:rsidP="000A329F">
            <w:pPr>
              <w:pStyle w:val="TableParagraph"/>
              <w:ind w:left="117" w:right="109"/>
              <w:jc w:val="center"/>
              <w:rPr>
                <w:b/>
                <w:sz w:val="18"/>
              </w:rPr>
            </w:pPr>
            <w:r>
              <w:rPr>
                <w:b/>
                <w:sz w:val="18"/>
              </w:rPr>
              <w:t>17</w:t>
            </w:r>
          </w:p>
        </w:tc>
        <w:tc>
          <w:tcPr>
            <w:tcW w:w="1167" w:type="dxa"/>
            <w:shd w:val="clear" w:color="auto" w:fill="CCCCCC"/>
          </w:tcPr>
          <w:p w14:paraId="3000EFF0" w14:textId="77777777" w:rsidR="000A329F" w:rsidRDefault="000A329F" w:rsidP="000A329F">
            <w:pPr>
              <w:pStyle w:val="TableParagraph"/>
              <w:rPr>
                <w:rFonts w:ascii="Times New Roman"/>
                <w:sz w:val="18"/>
              </w:rPr>
            </w:pPr>
          </w:p>
        </w:tc>
        <w:tc>
          <w:tcPr>
            <w:tcW w:w="779" w:type="dxa"/>
            <w:shd w:val="clear" w:color="auto" w:fill="CCCCCC"/>
          </w:tcPr>
          <w:p w14:paraId="2F0199FD" w14:textId="77777777" w:rsidR="000A329F" w:rsidRDefault="000A329F" w:rsidP="000A329F">
            <w:pPr>
              <w:pStyle w:val="TableParagraph"/>
              <w:rPr>
                <w:rFonts w:ascii="Times New Roman"/>
                <w:sz w:val="18"/>
              </w:rPr>
            </w:pPr>
          </w:p>
        </w:tc>
        <w:tc>
          <w:tcPr>
            <w:tcW w:w="776" w:type="dxa"/>
            <w:shd w:val="clear" w:color="auto" w:fill="CCCCCC"/>
          </w:tcPr>
          <w:p w14:paraId="6B7D438B" w14:textId="77777777" w:rsidR="000A329F" w:rsidRDefault="000A329F" w:rsidP="000A329F">
            <w:pPr>
              <w:pStyle w:val="TableParagraph"/>
              <w:rPr>
                <w:rFonts w:ascii="Times New Roman"/>
                <w:sz w:val="18"/>
              </w:rPr>
            </w:pPr>
          </w:p>
        </w:tc>
        <w:tc>
          <w:tcPr>
            <w:tcW w:w="625" w:type="dxa"/>
            <w:tcBorders>
              <w:right w:val="nil"/>
            </w:tcBorders>
          </w:tcPr>
          <w:p w14:paraId="3F951405" w14:textId="77777777" w:rsidR="000A329F" w:rsidRDefault="000A329F" w:rsidP="000A329F">
            <w:pPr>
              <w:pStyle w:val="TableParagraph"/>
              <w:rPr>
                <w:i/>
                <w:sz w:val="20"/>
              </w:rPr>
            </w:pPr>
          </w:p>
          <w:p w14:paraId="552DECA4" w14:textId="77777777" w:rsidR="000A329F" w:rsidRDefault="000A329F" w:rsidP="000A329F">
            <w:pPr>
              <w:pStyle w:val="TableParagraph"/>
              <w:spacing w:before="2"/>
              <w:rPr>
                <w:i/>
                <w:sz w:val="16"/>
              </w:rPr>
            </w:pPr>
          </w:p>
          <w:p w14:paraId="5DDC2DD6" w14:textId="77777777" w:rsidR="000A329F" w:rsidRDefault="000A329F" w:rsidP="000A329F">
            <w:pPr>
              <w:pStyle w:val="TableParagraph"/>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left w:val="nil"/>
            </w:tcBorders>
          </w:tcPr>
          <w:p w14:paraId="62D757E9" w14:textId="77777777" w:rsidR="000A329F" w:rsidRDefault="000A329F" w:rsidP="000A329F">
            <w:pPr>
              <w:pStyle w:val="TableParagraph"/>
              <w:rPr>
                <w:i/>
                <w:sz w:val="20"/>
              </w:rPr>
            </w:pPr>
          </w:p>
          <w:p w14:paraId="7A54786E" w14:textId="77777777" w:rsidR="000A329F" w:rsidRDefault="000A329F" w:rsidP="000A329F">
            <w:pPr>
              <w:pStyle w:val="TableParagraph"/>
              <w:spacing w:before="2"/>
              <w:rPr>
                <w:i/>
                <w:sz w:val="16"/>
              </w:rPr>
            </w:pPr>
          </w:p>
          <w:p w14:paraId="159D1EA8" w14:textId="77777777" w:rsidR="000A329F" w:rsidRDefault="000A329F" w:rsidP="000A329F">
            <w:pPr>
              <w:pStyle w:val="TableParagraph"/>
              <w:ind w:left="99"/>
              <w:rPr>
                <w:rFonts w:ascii="Times New Roman"/>
                <w:sz w:val="18"/>
              </w:rPr>
            </w:pPr>
            <w:r>
              <w:rPr>
                <w:rFonts w:ascii="Times New Roman"/>
                <w:w w:val="101"/>
                <w:sz w:val="18"/>
              </w:rPr>
              <w:t>|</w:t>
            </w:r>
          </w:p>
        </w:tc>
      </w:tr>
      <w:tr w:rsidR="000A329F" w14:paraId="73E8D3AC" w14:textId="77777777" w:rsidTr="000A329F">
        <w:trPr>
          <w:trHeight w:val="200"/>
        </w:trPr>
        <w:tc>
          <w:tcPr>
            <w:tcW w:w="1622" w:type="dxa"/>
            <w:tcBorders>
              <w:left w:val="double" w:sz="1" w:space="0" w:color="000000"/>
              <w:bottom w:val="nil"/>
              <w:right w:val="nil"/>
            </w:tcBorders>
          </w:tcPr>
          <w:p w14:paraId="71E72C69" w14:textId="77777777" w:rsidR="000A329F" w:rsidRDefault="000A329F" w:rsidP="000A329F">
            <w:pPr>
              <w:pStyle w:val="TableParagraph"/>
              <w:spacing w:line="180" w:lineRule="exact"/>
              <w:ind w:left="59"/>
              <w:rPr>
                <w:sz w:val="18"/>
              </w:rPr>
            </w:pPr>
            <w:r>
              <w:rPr>
                <w:sz w:val="18"/>
              </w:rPr>
              <w:t xml:space="preserve">Type </w:t>
            </w:r>
            <w:proofErr w:type="spellStart"/>
            <w:r>
              <w:rPr>
                <w:sz w:val="18"/>
              </w:rPr>
              <w:t>d’admission</w:t>
            </w:r>
            <w:proofErr w:type="spellEnd"/>
          </w:p>
        </w:tc>
        <w:tc>
          <w:tcPr>
            <w:tcW w:w="686" w:type="dxa"/>
            <w:tcBorders>
              <w:left w:val="nil"/>
              <w:bottom w:val="nil"/>
            </w:tcBorders>
          </w:tcPr>
          <w:p w14:paraId="4C9FB6B3" w14:textId="77777777" w:rsidR="000A329F" w:rsidRDefault="000A329F" w:rsidP="000A329F">
            <w:pPr>
              <w:pStyle w:val="TableParagraph"/>
              <w:rPr>
                <w:rFonts w:ascii="Times New Roman"/>
                <w:sz w:val="12"/>
              </w:rPr>
            </w:pPr>
          </w:p>
        </w:tc>
        <w:tc>
          <w:tcPr>
            <w:tcW w:w="1165" w:type="dxa"/>
            <w:tcBorders>
              <w:bottom w:val="nil"/>
            </w:tcBorders>
          </w:tcPr>
          <w:p w14:paraId="2630C2ED" w14:textId="77777777" w:rsidR="000A329F" w:rsidRDefault="000A329F" w:rsidP="000A329F">
            <w:pPr>
              <w:pStyle w:val="TableParagraph"/>
              <w:spacing w:line="180" w:lineRule="exact"/>
              <w:ind w:left="47" w:right="44"/>
              <w:jc w:val="center"/>
              <w:rPr>
                <w:sz w:val="18"/>
              </w:rPr>
            </w:pPr>
            <w:proofErr w:type="spellStart"/>
            <w:r>
              <w:rPr>
                <w:sz w:val="18"/>
              </w:rPr>
              <w:t>Chirurgicale</w:t>
            </w:r>
            <w:proofErr w:type="spellEnd"/>
          </w:p>
        </w:tc>
        <w:tc>
          <w:tcPr>
            <w:tcW w:w="1296" w:type="dxa"/>
            <w:tcBorders>
              <w:bottom w:val="nil"/>
            </w:tcBorders>
          </w:tcPr>
          <w:p w14:paraId="37B2C608" w14:textId="77777777" w:rsidR="000A329F" w:rsidRDefault="000A329F" w:rsidP="000A329F">
            <w:pPr>
              <w:pStyle w:val="TableParagraph"/>
              <w:spacing w:line="180" w:lineRule="exact"/>
              <w:ind w:left="145" w:right="138"/>
              <w:jc w:val="center"/>
              <w:rPr>
                <w:sz w:val="18"/>
              </w:rPr>
            </w:pPr>
            <w:proofErr w:type="spellStart"/>
            <w:r>
              <w:rPr>
                <w:sz w:val="18"/>
              </w:rPr>
              <w:t>Médicale</w:t>
            </w:r>
            <w:proofErr w:type="spellEnd"/>
          </w:p>
        </w:tc>
        <w:tc>
          <w:tcPr>
            <w:tcW w:w="1303" w:type="dxa"/>
            <w:tcBorders>
              <w:bottom w:val="nil"/>
            </w:tcBorders>
          </w:tcPr>
          <w:p w14:paraId="6063E2C4" w14:textId="77777777" w:rsidR="000A329F" w:rsidRDefault="000A329F" w:rsidP="000A329F">
            <w:pPr>
              <w:pStyle w:val="TableParagraph"/>
              <w:spacing w:line="180" w:lineRule="exact"/>
              <w:ind w:left="121" w:right="109"/>
              <w:jc w:val="center"/>
              <w:rPr>
                <w:sz w:val="18"/>
              </w:rPr>
            </w:pPr>
            <w:proofErr w:type="spellStart"/>
            <w:r>
              <w:rPr>
                <w:sz w:val="18"/>
              </w:rPr>
              <w:t>Chirurgicale</w:t>
            </w:r>
            <w:proofErr w:type="spellEnd"/>
          </w:p>
        </w:tc>
        <w:tc>
          <w:tcPr>
            <w:tcW w:w="1167" w:type="dxa"/>
            <w:vMerge w:val="restart"/>
            <w:tcBorders>
              <w:bottom w:val="single" w:sz="8" w:space="0" w:color="000000"/>
            </w:tcBorders>
            <w:shd w:val="clear" w:color="auto" w:fill="CCCCCC"/>
          </w:tcPr>
          <w:p w14:paraId="72FF6C71" w14:textId="77777777" w:rsidR="000A329F" w:rsidRDefault="000A329F" w:rsidP="000A329F">
            <w:pPr>
              <w:pStyle w:val="TableParagraph"/>
              <w:rPr>
                <w:rFonts w:ascii="Times New Roman"/>
                <w:sz w:val="18"/>
              </w:rPr>
            </w:pPr>
          </w:p>
        </w:tc>
        <w:tc>
          <w:tcPr>
            <w:tcW w:w="779" w:type="dxa"/>
            <w:vMerge w:val="restart"/>
            <w:tcBorders>
              <w:bottom w:val="single" w:sz="8" w:space="0" w:color="000000"/>
            </w:tcBorders>
            <w:shd w:val="clear" w:color="auto" w:fill="CCCCCC"/>
          </w:tcPr>
          <w:p w14:paraId="4BF012D3" w14:textId="77777777" w:rsidR="000A329F" w:rsidRDefault="000A329F" w:rsidP="000A329F">
            <w:pPr>
              <w:pStyle w:val="TableParagraph"/>
              <w:rPr>
                <w:rFonts w:ascii="Times New Roman"/>
                <w:sz w:val="18"/>
              </w:rPr>
            </w:pPr>
          </w:p>
        </w:tc>
        <w:tc>
          <w:tcPr>
            <w:tcW w:w="776" w:type="dxa"/>
            <w:vMerge w:val="restart"/>
            <w:tcBorders>
              <w:bottom w:val="single" w:sz="8" w:space="0" w:color="000000"/>
            </w:tcBorders>
            <w:shd w:val="clear" w:color="auto" w:fill="CCCCCC"/>
          </w:tcPr>
          <w:p w14:paraId="540F1885" w14:textId="77777777" w:rsidR="000A329F" w:rsidRDefault="000A329F" w:rsidP="000A329F">
            <w:pPr>
              <w:pStyle w:val="TableParagraph"/>
              <w:rPr>
                <w:rFonts w:ascii="Times New Roman"/>
                <w:sz w:val="18"/>
              </w:rPr>
            </w:pPr>
          </w:p>
        </w:tc>
        <w:tc>
          <w:tcPr>
            <w:tcW w:w="625" w:type="dxa"/>
            <w:tcBorders>
              <w:bottom w:val="nil"/>
              <w:right w:val="nil"/>
            </w:tcBorders>
          </w:tcPr>
          <w:p w14:paraId="622C876C" w14:textId="77777777" w:rsidR="000A329F" w:rsidRDefault="000A329F" w:rsidP="000A329F">
            <w:pPr>
              <w:pStyle w:val="TableParagraph"/>
              <w:rPr>
                <w:rFonts w:ascii="Times New Roman"/>
                <w:sz w:val="12"/>
              </w:rPr>
            </w:pPr>
          </w:p>
        </w:tc>
        <w:tc>
          <w:tcPr>
            <w:tcW w:w="393" w:type="dxa"/>
            <w:tcBorders>
              <w:left w:val="nil"/>
              <w:bottom w:val="nil"/>
            </w:tcBorders>
          </w:tcPr>
          <w:p w14:paraId="615423A8" w14:textId="77777777" w:rsidR="000A329F" w:rsidRDefault="000A329F" w:rsidP="000A329F">
            <w:pPr>
              <w:pStyle w:val="TableParagraph"/>
              <w:rPr>
                <w:rFonts w:ascii="Times New Roman"/>
                <w:sz w:val="12"/>
              </w:rPr>
            </w:pPr>
          </w:p>
        </w:tc>
      </w:tr>
      <w:tr w:rsidR="000A329F" w14:paraId="0C30CD17" w14:textId="77777777" w:rsidTr="000A329F">
        <w:trPr>
          <w:trHeight w:val="188"/>
        </w:trPr>
        <w:tc>
          <w:tcPr>
            <w:tcW w:w="1622" w:type="dxa"/>
            <w:tcBorders>
              <w:top w:val="nil"/>
              <w:left w:val="double" w:sz="1" w:space="0" w:color="000000"/>
              <w:bottom w:val="nil"/>
              <w:right w:val="nil"/>
            </w:tcBorders>
          </w:tcPr>
          <w:p w14:paraId="460D600D" w14:textId="77777777" w:rsidR="000A329F" w:rsidRDefault="000A329F" w:rsidP="000A329F">
            <w:pPr>
              <w:pStyle w:val="TableParagraph"/>
              <w:rPr>
                <w:rFonts w:ascii="Times New Roman"/>
                <w:sz w:val="12"/>
              </w:rPr>
            </w:pPr>
          </w:p>
        </w:tc>
        <w:tc>
          <w:tcPr>
            <w:tcW w:w="686" w:type="dxa"/>
            <w:tcBorders>
              <w:top w:val="nil"/>
              <w:left w:val="nil"/>
              <w:bottom w:val="nil"/>
            </w:tcBorders>
          </w:tcPr>
          <w:p w14:paraId="0A2AA23A" w14:textId="77777777" w:rsidR="000A329F" w:rsidRDefault="000A329F" w:rsidP="000A329F">
            <w:pPr>
              <w:pStyle w:val="TableParagraph"/>
              <w:rPr>
                <w:rFonts w:ascii="Times New Roman"/>
                <w:sz w:val="12"/>
              </w:rPr>
            </w:pPr>
          </w:p>
        </w:tc>
        <w:tc>
          <w:tcPr>
            <w:tcW w:w="1165" w:type="dxa"/>
            <w:tcBorders>
              <w:top w:val="nil"/>
              <w:bottom w:val="nil"/>
            </w:tcBorders>
          </w:tcPr>
          <w:p w14:paraId="209E33D5" w14:textId="77777777" w:rsidR="000A329F" w:rsidRDefault="000A329F" w:rsidP="000A329F">
            <w:pPr>
              <w:pStyle w:val="TableParagraph"/>
              <w:spacing w:line="169" w:lineRule="exact"/>
              <w:ind w:left="49" w:right="44"/>
              <w:jc w:val="center"/>
              <w:rPr>
                <w:sz w:val="18"/>
              </w:rPr>
            </w:pPr>
            <w:proofErr w:type="spellStart"/>
            <w:r>
              <w:rPr>
                <w:sz w:val="18"/>
              </w:rPr>
              <w:t>programmée</w:t>
            </w:r>
            <w:proofErr w:type="spellEnd"/>
          </w:p>
        </w:tc>
        <w:tc>
          <w:tcPr>
            <w:tcW w:w="1296" w:type="dxa"/>
            <w:tcBorders>
              <w:top w:val="nil"/>
              <w:bottom w:val="nil"/>
            </w:tcBorders>
          </w:tcPr>
          <w:p w14:paraId="70374506" w14:textId="77777777" w:rsidR="000A329F" w:rsidRDefault="000A329F" w:rsidP="000A329F">
            <w:pPr>
              <w:pStyle w:val="TableParagraph"/>
              <w:rPr>
                <w:rFonts w:ascii="Times New Roman"/>
                <w:sz w:val="12"/>
              </w:rPr>
            </w:pPr>
          </w:p>
        </w:tc>
        <w:tc>
          <w:tcPr>
            <w:tcW w:w="1303" w:type="dxa"/>
            <w:tcBorders>
              <w:top w:val="nil"/>
              <w:bottom w:val="nil"/>
            </w:tcBorders>
          </w:tcPr>
          <w:p w14:paraId="135FDE6F" w14:textId="77777777" w:rsidR="000A329F" w:rsidRDefault="000A329F" w:rsidP="000A329F">
            <w:pPr>
              <w:pStyle w:val="TableParagraph"/>
              <w:spacing w:line="169" w:lineRule="exact"/>
              <w:ind w:left="121" w:right="109"/>
              <w:jc w:val="center"/>
              <w:rPr>
                <w:sz w:val="18"/>
              </w:rPr>
            </w:pPr>
            <w:r>
              <w:rPr>
                <w:sz w:val="18"/>
              </w:rPr>
              <w:t>non</w:t>
            </w:r>
          </w:p>
        </w:tc>
        <w:tc>
          <w:tcPr>
            <w:tcW w:w="1167" w:type="dxa"/>
            <w:vMerge/>
            <w:tcBorders>
              <w:top w:val="nil"/>
              <w:bottom w:val="single" w:sz="8" w:space="0" w:color="000000"/>
            </w:tcBorders>
            <w:shd w:val="clear" w:color="auto" w:fill="CCCCCC"/>
          </w:tcPr>
          <w:p w14:paraId="5FE5077D" w14:textId="77777777" w:rsidR="000A329F" w:rsidRDefault="000A329F" w:rsidP="000A329F">
            <w:pPr>
              <w:rPr>
                <w:sz w:val="2"/>
                <w:szCs w:val="2"/>
              </w:rPr>
            </w:pPr>
          </w:p>
        </w:tc>
        <w:tc>
          <w:tcPr>
            <w:tcW w:w="779" w:type="dxa"/>
            <w:vMerge/>
            <w:tcBorders>
              <w:top w:val="nil"/>
              <w:bottom w:val="single" w:sz="8" w:space="0" w:color="000000"/>
            </w:tcBorders>
            <w:shd w:val="clear" w:color="auto" w:fill="CCCCCC"/>
          </w:tcPr>
          <w:p w14:paraId="705D24F8" w14:textId="77777777" w:rsidR="000A329F" w:rsidRDefault="000A329F" w:rsidP="000A329F">
            <w:pPr>
              <w:rPr>
                <w:sz w:val="2"/>
                <w:szCs w:val="2"/>
              </w:rPr>
            </w:pPr>
          </w:p>
        </w:tc>
        <w:tc>
          <w:tcPr>
            <w:tcW w:w="776" w:type="dxa"/>
            <w:vMerge/>
            <w:tcBorders>
              <w:top w:val="nil"/>
              <w:bottom w:val="single" w:sz="8" w:space="0" w:color="000000"/>
            </w:tcBorders>
            <w:shd w:val="clear" w:color="auto" w:fill="CCCCCC"/>
          </w:tcPr>
          <w:p w14:paraId="406020C6" w14:textId="77777777" w:rsidR="000A329F" w:rsidRDefault="000A329F" w:rsidP="000A329F">
            <w:pPr>
              <w:rPr>
                <w:sz w:val="2"/>
                <w:szCs w:val="2"/>
              </w:rPr>
            </w:pPr>
          </w:p>
        </w:tc>
        <w:tc>
          <w:tcPr>
            <w:tcW w:w="625" w:type="dxa"/>
            <w:tcBorders>
              <w:top w:val="nil"/>
              <w:bottom w:val="nil"/>
              <w:right w:val="nil"/>
            </w:tcBorders>
          </w:tcPr>
          <w:p w14:paraId="42D62E50" w14:textId="77777777" w:rsidR="000A329F" w:rsidRDefault="000A329F" w:rsidP="000A329F">
            <w:pPr>
              <w:pStyle w:val="TableParagraph"/>
              <w:rPr>
                <w:rFonts w:ascii="Times New Roman"/>
                <w:sz w:val="12"/>
              </w:rPr>
            </w:pPr>
          </w:p>
        </w:tc>
        <w:tc>
          <w:tcPr>
            <w:tcW w:w="393" w:type="dxa"/>
            <w:tcBorders>
              <w:top w:val="nil"/>
              <w:left w:val="nil"/>
              <w:bottom w:val="nil"/>
            </w:tcBorders>
          </w:tcPr>
          <w:p w14:paraId="2DBB797F" w14:textId="77777777" w:rsidR="000A329F" w:rsidRDefault="000A329F" w:rsidP="000A329F">
            <w:pPr>
              <w:pStyle w:val="TableParagraph"/>
              <w:rPr>
                <w:rFonts w:ascii="Times New Roman"/>
                <w:sz w:val="12"/>
              </w:rPr>
            </w:pPr>
          </w:p>
        </w:tc>
      </w:tr>
      <w:tr w:rsidR="000A329F" w14:paraId="0704F5F7" w14:textId="77777777" w:rsidTr="000A329F">
        <w:trPr>
          <w:trHeight w:val="216"/>
        </w:trPr>
        <w:tc>
          <w:tcPr>
            <w:tcW w:w="1622" w:type="dxa"/>
            <w:tcBorders>
              <w:top w:val="nil"/>
              <w:left w:val="double" w:sz="1" w:space="0" w:color="000000"/>
              <w:bottom w:val="nil"/>
              <w:right w:val="nil"/>
            </w:tcBorders>
          </w:tcPr>
          <w:p w14:paraId="47389790" w14:textId="77777777" w:rsidR="000A329F" w:rsidRDefault="000A329F" w:rsidP="000A329F">
            <w:pPr>
              <w:pStyle w:val="TableParagraph"/>
              <w:rPr>
                <w:rFonts w:ascii="Times New Roman"/>
                <w:sz w:val="14"/>
              </w:rPr>
            </w:pPr>
          </w:p>
        </w:tc>
        <w:tc>
          <w:tcPr>
            <w:tcW w:w="686" w:type="dxa"/>
            <w:tcBorders>
              <w:top w:val="nil"/>
              <w:left w:val="nil"/>
              <w:bottom w:val="nil"/>
            </w:tcBorders>
          </w:tcPr>
          <w:p w14:paraId="611B4F98" w14:textId="77777777" w:rsidR="000A329F" w:rsidRDefault="000A329F" w:rsidP="000A329F">
            <w:pPr>
              <w:pStyle w:val="TableParagraph"/>
              <w:rPr>
                <w:rFonts w:ascii="Times New Roman"/>
                <w:sz w:val="14"/>
              </w:rPr>
            </w:pPr>
          </w:p>
        </w:tc>
        <w:tc>
          <w:tcPr>
            <w:tcW w:w="1165" w:type="dxa"/>
            <w:tcBorders>
              <w:top w:val="nil"/>
              <w:bottom w:val="nil"/>
            </w:tcBorders>
          </w:tcPr>
          <w:p w14:paraId="6FC963B7" w14:textId="77777777" w:rsidR="000A329F" w:rsidRDefault="000A329F" w:rsidP="000A329F">
            <w:pPr>
              <w:pStyle w:val="TableParagraph"/>
              <w:rPr>
                <w:rFonts w:ascii="Times New Roman"/>
                <w:sz w:val="14"/>
              </w:rPr>
            </w:pPr>
          </w:p>
        </w:tc>
        <w:tc>
          <w:tcPr>
            <w:tcW w:w="1296" w:type="dxa"/>
            <w:tcBorders>
              <w:top w:val="nil"/>
              <w:bottom w:val="nil"/>
            </w:tcBorders>
          </w:tcPr>
          <w:p w14:paraId="1C035A18" w14:textId="77777777" w:rsidR="000A329F" w:rsidRDefault="000A329F" w:rsidP="000A329F">
            <w:pPr>
              <w:pStyle w:val="TableParagraph"/>
              <w:rPr>
                <w:rFonts w:ascii="Times New Roman"/>
                <w:sz w:val="14"/>
              </w:rPr>
            </w:pPr>
          </w:p>
        </w:tc>
        <w:tc>
          <w:tcPr>
            <w:tcW w:w="1303" w:type="dxa"/>
            <w:tcBorders>
              <w:top w:val="nil"/>
              <w:bottom w:val="nil"/>
            </w:tcBorders>
          </w:tcPr>
          <w:p w14:paraId="47A412E0" w14:textId="77777777" w:rsidR="000A329F" w:rsidRDefault="000A329F" w:rsidP="000A329F">
            <w:pPr>
              <w:pStyle w:val="TableParagraph"/>
              <w:spacing w:line="196" w:lineRule="exact"/>
              <w:ind w:left="123" w:right="109"/>
              <w:jc w:val="center"/>
              <w:rPr>
                <w:sz w:val="18"/>
              </w:rPr>
            </w:pPr>
            <w:proofErr w:type="spellStart"/>
            <w:r>
              <w:rPr>
                <w:sz w:val="18"/>
              </w:rPr>
              <w:t>programmée</w:t>
            </w:r>
            <w:proofErr w:type="spellEnd"/>
          </w:p>
        </w:tc>
        <w:tc>
          <w:tcPr>
            <w:tcW w:w="1167" w:type="dxa"/>
            <w:vMerge/>
            <w:tcBorders>
              <w:top w:val="nil"/>
              <w:bottom w:val="single" w:sz="8" w:space="0" w:color="000000"/>
            </w:tcBorders>
            <w:shd w:val="clear" w:color="auto" w:fill="CCCCCC"/>
          </w:tcPr>
          <w:p w14:paraId="7C74F223" w14:textId="77777777" w:rsidR="000A329F" w:rsidRDefault="000A329F" w:rsidP="000A329F">
            <w:pPr>
              <w:rPr>
                <w:sz w:val="2"/>
                <w:szCs w:val="2"/>
              </w:rPr>
            </w:pPr>
          </w:p>
        </w:tc>
        <w:tc>
          <w:tcPr>
            <w:tcW w:w="779" w:type="dxa"/>
            <w:vMerge/>
            <w:tcBorders>
              <w:top w:val="nil"/>
              <w:bottom w:val="single" w:sz="8" w:space="0" w:color="000000"/>
            </w:tcBorders>
            <w:shd w:val="clear" w:color="auto" w:fill="CCCCCC"/>
          </w:tcPr>
          <w:p w14:paraId="2D7A35F5" w14:textId="77777777" w:rsidR="000A329F" w:rsidRDefault="000A329F" w:rsidP="000A329F">
            <w:pPr>
              <w:rPr>
                <w:sz w:val="2"/>
                <w:szCs w:val="2"/>
              </w:rPr>
            </w:pPr>
          </w:p>
        </w:tc>
        <w:tc>
          <w:tcPr>
            <w:tcW w:w="776" w:type="dxa"/>
            <w:vMerge/>
            <w:tcBorders>
              <w:top w:val="nil"/>
              <w:bottom w:val="single" w:sz="8" w:space="0" w:color="000000"/>
            </w:tcBorders>
            <w:shd w:val="clear" w:color="auto" w:fill="CCCCCC"/>
          </w:tcPr>
          <w:p w14:paraId="4474BA9D" w14:textId="77777777" w:rsidR="000A329F" w:rsidRDefault="000A329F" w:rsidP="000A329F">
            <w:pPr>
              <w:rPr>
                <w:sz w:val="2"/>
                <w:szCs w:val="2"/>
              </w:rPr>
            </w:pPr>
          </w:p>
        </w:tc>
        <w:tc>
          <w:tcPr>
            <w:tcW w:w="625" w:type="dxa"/>
            <w:tcBorders>
              <w:top w:val="nil"/>
              <w:bottom w:val="nil"/>
              <w:right w:val="nil"/>
            </w:tcBorders>
          </w:tcPr>
          <w:p w14:paraId="4D28053B" w14:textId="77777777" w:rsidR="000A329F" w:rsidRDefault="000A329F" w:rsidP="000A329F">
            <w:pPr>
              <w:pStyle w:val="TableParagraph"/>
              <w:spacing w:line="193"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3" w:type="dxa"/>
            <w:tcBorders>
              <w:top w:val="nil"/>
              <w:left w:val="nil"/>
              <w:bottom w:val="nil"/>
            </w:tcBorders>
          </w:tcPr>
          <w:p w14:paraId="135D8D5D" w14:textId="77777777" w:rsidR="000A329F" w:rsidRDefault="000A329F" w:rsidP="000A329F">
            <w:pPr>
              <w:pStyle w:val="TableParagraph"/>
              <w:spacing w:line="193" w:lineRule="exact"/>
              <w:ind w:left="99"/>
              <w:rPr>
                <w:rFonts w:ascii="Times New Roman"/>
                <w:sz w:val="18"/>
              </w:rPr>
            </w:pPr>
            <w:r>
              <w:rPr>
                <w:rFonts w:ascii="Times New Roman"/>
                <w:w w:val="101"/>
                <w:sz w:val="18"/>
              </w:rPr>
              <w:t>|</w:t>
            </w:r>
          </w:p>
        </w:tc>
      </w:tr>
      <w:tr w:rsidR="000A329F" w14:paraId="573725DB" w14:textId="77777777" w:rsidTr="000A329F">
        <w:trPr>
          <w:trHeight w:val="392"/>
        </w:trPr>
        <w:tc>
          <w:tcPr>
            <w:tcW w:w="1622" w:type="dxa"/>
            <w:tcBorders>
              <w:top w:val="nil"/>
              <w:left w:val="double" w:sz="1" w:space="0" w:color="000000"/>
              <w:bottom w:val="single" w:sz="8" w:space="0" w:color="000000"/>
              <w:right w:val="nil"/>
            </w:tcBorders>
          </w:tcPr>
          <w:p w14:paraId="645CBBA7" w14:textId="77777777" w:rsidR="000A329F" w:rsidRDefault="000A329F" w:rsidP="000A329F">
            <w:pPr>
              <w:pStyle w:val="TableParagraph"/>
              <w:rPr>
                <w:rFonts w:ascii="Times New Roman"/>
                <w:sz w:val="18"/>
              </w:rPr>
            </w:pPr>
          </w:p>
        </w:tc>
        <w:tc>
          <w:tcPr>
            <w:tcW w:w="686" w:type="dxa"/>
            <w:tcBorders>
              <w:top w:val="nil"/>
              <w:left w:val="nil"/>
              <w:bottom w:val="single" w:sz="8" w:space="0" w:color="000000"/>
            </w:tcBorders>
          </w:tcPr>
          <w:p w14:paraId="5497D4FA" w14:textId="77777777" w:rsidR="000A329F" w:rsidRDefault="000A329F" w:rsidP="000A329F">
            <w:pPr>
              <w:pStyle w:val="TableParagraph"/>
              <w:spacing w:before="125"/>
              <w:ind w:left="46" w:right="39"/>
              <w:jc w:val="center"/>
              <w:rPr>
                <w:b/>
                <w:sz w:val="18"/>
              </w:rPr>
            </w:pPr>
            <w:r>
              <w:rPr>
                <w:b/>
                <w:sz w:val="18"/>
              </w:rPr>
              <w:t>Points</w:t>
            </w:r>
          </w:p>
        </w:tc>
        <w:tc>
          <w:tcPr>
            <w:tcW w:w="1165" w:type="dxa"/>
            <w:tcBorders>
              <w:top w:val="nil"/>
              <w:bottom w:val="single" w:sz="8" w:space="0" w:color="000000"/>
            </w:tcBorders>
          </w:tcPr>
          <w:p w14:paraId="5FD25675" w14:textId="77777777" w:rsidR="000A329F" w:rsidRDefault="000A329F" w:rsidP="000A329F">
            <w:pPr>
              <w:pStyle w:val="TableParagraph"/>
              <w:spacing w:before="70"/>
              <w:ind w:left="4"/>
              <w:jc w:val="center"/>
              <w:rPr>
                <w:b/>
                <w:sz w:val="18"/>
              </w:rPr>
            </w:pPr>
            <w:r>
              <w:rPr>
                <w:b/>
                <w:w w:val="101"/>
                <w:sz w:val="18"/>
              </w:rPr>
              <w:t>0</w:t>
            </w:r>
          </w:p>
        </w:tc>
        <w:tc>
          <w:tcPr>
            <w:tcW w:w="1296" w:type="dxa"/>
            <w:tcBorders>
              <w:top w:val="nil"/>
              <w:bottom w:val="single" w:sz="8" w:space="0" w:color="000000"/>
            </w:tcBorders>
          </w:tcPr>
          <w:p w14:paraId="234BA5F7" w14:textId="77777777" w:rsidR="000A329F" w:rsidRDefault="000A329F" w:rsidP="000A329F">
            <w:pPr>
              <w:pStyle w:val="TableParagraph"/>
              <w:spacing w:before="125"/>
              <w:ind w:left="9"/>
              <w:jc w:val="center"/>
              <w:rPr>
                <w:b/>
                <w:sz w:val="18"/>
              </w:rPr>
            </w:pPr>
            <w:r>
              <w:rPr>
                <w:b/>
                <w:w w:val="101"/>
                <w:sz w:val="18"/>
              </w:rPr>
              <w:t>6</w:t>
            </w:r>
          </w:p>
        </w:tc>
        <w:tc>
          <w:tcPr>
            <w:tcW w:w="1303" w:type="dxa"/>
            <w:tcBorders>
              <w:top w:val="nil"/>
              <w:bottom w:val="single" w:sz="8" w:space="0" w:color="000000"/>
            </w:tcBorders>
          </w:tcPr>
          <w:p w14:paraId="282AB7F1" w14:textId="77777777" w:rsidR="000A329F" w:rsidRDefault="000A329F" w:rsidP="000A329F">
            <w:pPr>
              <w:pStyle w:val="TableParagraph"/>
              <w:spacing w:before="15"/>
              <w:ind w:left="12"/>
              <w:jc w:val="center"/>
              <w:rPr>
                <w:b/>
                <w:sz w:val="18"/>
              </w:rPr>
            </w:pPr>
            <w:r>
              <w:rPr>
                <w:b/>
                <w:w w:val="101"/>
                <w:sz w:val="18"/>
              </w:rPr>
              <w:t>8</w:t>
            </w:r>
          </w:p>
        </w:tc>
        <w:tc>
          <w:tcPr>
            <w:tcW w:w="1167" w:type="dxa"/>
            <w:vMerge/>
            <w:tcBorders>
              <w:top w:val="nil"/>
              <w:bottom w:val="single" w:sz="8" w:space="0" w:color="000000"/>
            </w:tcBorders>
            <w:shd w:val="clear" w:color="auto" w:fill="CCCCCC"/>
          </w:tcPr>
          <w:p w14:paraId="09DF6FC5" w14:textId="77777777" w:rsidR="000A329F" w:rsidRDefault="000A329F" w:rsidP="000A329F">
            <w:pPr>
              <w:rPr>
                <w:sz w:val="2"/>
                <w:szCs w:val="2"/>
              </w:rPr>
            </w:pPr>
          </w:p>
        </w:tc>
        <w:tc>
          <w:tcPr>
            <w:tcW w:w="779" w:type="dxa"/>
            <w:vMerge/>
            <w:tcBorders>
              <w:top w:val="nil"/>
              <w:bottom w:val="single" w:sz="8" w:space="0" w:color="000000"/>
            </w:tcBorders>
            <w:shd w:val="clear" w:color="auto" w:fill="CCCCCC"/>
          </w:tcPr>
          <w:p w14:paraId="5BCF9C86" w14:textId="77777777" w:rsidR="000A329F" w:rsidRDefault="000A329F" w:rsidP="000A329F">
            <w:pPr>
              <w:rPr>
                <w:sz w:val="2"/>
                <w:szCs w:val="2"/>
              </w:rPr>
            </w:pPr>
          </w:p>
        </w:tc>
        <w:tc>
          <w:tcPr>
            <w:tcW w:w="776" w:type="dxa"/>
            <w:vMerge/>
            <w:tcBorders>
              <w:top w:val="nil"/>
              <w:bottom w:val="single" w:sz="8" w:space="0" w:color="000000"/>
            </w:tcBorders>
            <w:shd w:val="clear" w:color="auto" w:fill="CCCCCC"/>
          </w:tcPr>
          <w:p w14:paraId="46B4B737" w14:textId="77777777" w:rsidR="000A329F" w:rsidRDefault="000A329F" w:rsidP="000A329F">
            <w:pPr>
              <w:rPr>
                <w:sz w:val="2"/>
                <w:szCs w:val="2"/>
              </w:rPr>
            </w:pPr>
          </w:p>
        </w:tc>
        <w:tc>
          <w:tcPr>
            <w:tcW w:w="625" w:type="dxa"/>
            <w:tcBorders>
              <w:top w:val="nil"/>
              <w:bottom w:val="single" w:sz="8" w:space="0" w:color="000000"/>
              <w:right w:val="nil"/>
            </w:tcBorders>
          </w:tcPr>
          <w:p w14:paraId="1DE5A075" w14:textId="77777777" w:rsidR="000A329F" w:rsidRDefault="000A329F" w:rsidP="000A329F">
            <w:pPr>
              <w:pStyle w:val="TableParagraph"/>
              <w:rPr>
                <w:rFonts w:ascii="Times New Roman"/>
                <w:sz w:val="18"/>
              </w:rPr>
            </w:pPr>
          </w:p>
        </w:tc>
        <w:tc>
          <w:tcPr>
            <w:tcW w:w="393" w:type="dxa"/>
            <w:tcBorders>
              <w:top w:val="nil"/>
              <w:left w:val="nil"/>
              <w:bottom w:val="single" w:sz="8" w:space="0" w:color="000000"/>
            </w:tcBorders>
          </w:tcPr>
          <w:p w14:paraId="0D497C6D" w14:textId="77777777" w:rsidR="000A329F" w:rsidRDefault="000A329F" w:rsidP="000A329F">
            <w:pPr>
              <w:pStyle w:val="TableParagraph"/>
              <w:rPr>
                <w:rFonts w:ascii="Times New Roman"/>
                <w:sz w:val="18"/>
              </w:rPr>
            </w:pPr>
          </w:p>
        </w:tc>
      </w:tr>
    </w:tbl>
    <w:p w14:paraId="79B42E9A" w14:textId="77777777" w:rsidR="000A329F" w:rsidRDefault="000A329F" w:rsidP="000A329F">
      <w:pPr>
        <w:rPr>
          <w:rFonts w:ascii="Times New Roman"/>
          <w:sz w:val="18"/>
        </w:rPr>
        <w:sectPr w:rsidR="000A329F">
          <w:pgSz w:w="11910" w:h="16840"/>
          <w:pgMar w:top="1560" w:right="160" w:bottom="880" w:left="520" w:header="0" w:footer="648" w:gutter="0"/>
          <w:cols w:space="720"/>
        </w:sectPr>
      </w:pPr>
    </w:p>
    <w:p w14:paraId="106CC74E" w14:textId="77777777" w:rsidR="000A329F" w:rsidRDefault="000A329F" w:rsidP="000A329F">
      <w:pPr>
        <w:pStyle w:val="Paragraphedeliste"/>
        <w:numPr>
          <w:ilvl w:val="2"/>
          <w:numId w:val="12"/>
        </w:numPr>
        <w:tabs>
          <w:tab w:val="left" w:pos="1605"/>
        </w:tabs>
        <w:spacing w:before="76"/>
        <w:ind w:hanging="709"/>
        <w:jc w:val="left"/>
        <w:rPr>
          <w:i/>
        </w:rPr>
      </w:pPr>
      <w:bookmarkStart w:id="229" w:name="_bookmark135"/>
      <w:bookmarkEnd w:id="229"/>
      <w:r>
        <w:rPr>
          <w:i/>
          <w:u w:val="single"/>
        </w:rPr>
        <w:lastRenderedPageBreak/>
        <w:t>SOFA</w:t>
      </w:r>
      <w:r>
        <w:rPr>
          <w:i/>
          <w:spacing w:val="-1"/>
          <w:u w:val="single"/>
        </w:rPr>
        <w:t xml:space="preserve"> </w:t>
      </w:r>
      <w:r>
        <w:rPr>
          <w:i/>
          <w:u w:val="single"/>
        </w:rPr>
        <w:t>score</w:t>
      </w:r>
    </w:p>
    <w:p w14:paraId="3826AA77" w14:textId="77777777" w:rsidR="000A329F" w:rsidRDefault="000A329F" w:rsidP="000A329F">
      <w:pPr>
        <w:pStyle w:val="Corpsdetexte"/>
        <w:spacing w:before="6" w:after="1"/>
        <w:rPr>
          <w:i/>
          <w:sz w:val="10"/>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0"/>
        <w:gridCol w:w="1717"/>
        <w:gridCol w:w="1784"/>
        <w:gridCol w:w="1601"/>
        <w:gridCol w:w="1611"/>
        <w:gridCol w:w="1034"/>
      </w:tblGrid>
      <w:tr w:rsidR="000A329F" w14:paraId="19FCE60D" w14:textId="77777777" w:rsidTr="000A329F">
        <w:trPr>
          <w:trHeight w:val="652"/>
        </w:trPr>
        <w:tc>
          <w:tcPr>
            <w:tcW w:w="2220" w:type="dxa"/>
          </w:tcPr>
          <w:p w14:paraId="3E667ABC" w14:textId="77777777" w:rsidR="000A329F" w:rsidRDefault="000A329F" w:rsidP="000A329F">
            <w:pPr>
              <w:pStyle w:val="TableParagraph"/>
              <w:spacing w:before="5"/>
              <w:rPr>
                <w:i/>
                <w:sz w:val="20"/>
              </w:rPr>
            </w:pPr>
          </w:p>
          <w:p w14:paraId="7C7F6086" w14:textId="77777777" w:rsidR="000A329F" w:rsidRDefault="000A329F" w:rsidP="000A329F">
            <w:pPr>
              <w:pStyle w:val="TableParagraph"/>
              <w:ind w:left="107"/>
              <w:rPr>
                <w:b/>
              </w:rPr>
            </w:pPr>
            <w:r>
              <w:rPr>
                <w:b/>
              </w:rPr>
              <w:t>VARIABLE/POINTS</w:t>
            </w:r>
          </w:p>
        </w:tc>
        <w:tc>
          <w:tcPr>
            <w:tcW w:w="1717" w:type="dxa"/>
          </w:tcPr>
          <w:p w14:paraId="3DA6F9E7" w14:textId="77777777" w:rsidR="000A329F" w:rsidRDefault="000A329F" w:rsidP="000A329F">
            <w:pPr>
              <w:pStyle w:val="TableParagraph"/>
              <w:spacing w:before="5"/>
              <w:rPr>
                <w:i/>
                <w:sz w:val="20"/>
              </w:rPr>
            </w:pPr>
          </w:p>
          <w:p w14:paraId="49CDEB42" w14:textId="77777777" w:rsidR="000A329F" w:rsidRDefault="000A329F" w:rsidP="000A329F">
            <w:pPr>
              <w:pStyle w:val="TableParagraph"/>
              <w:ind w:left="10"/>
              <w:jc w:val="center"/>
              <w:rPr>
                <w:b/>
              </w:rPr>
            </w:pPr>
            <w:r>
              <w:rPr>
                <w:b/>
              </w:rPr>
              <w:t>1</w:t>
            </w:r>
          </w:p>
        </w:tc>
        <w:tc>
          <w:tcPr>
            <w:tcW w:w="1784" w:type="dxa"/>
          </w:tcPr>
          <w:p w14:paraId="7BC722BB" w14:textId="77777777" w:rsidR="000A329F" w:rsidRDefault="000A329F" w:rsidP="000A329F">
            <w:pPr>
              <w:pStyle w:val="TableParagraph"/>
              <w:spacing w:before="5"/>
              <w:rPr>
                <w:i/>
                <w:sz w:val="20"/>
              </w:rPr>
            </w:pPr>
          </w:p>
          <w:p w14:paraId="218C6562" w14:textId="77777777" w:rsidR="000A329F" w:rsidRDefault="000A329F" w:rsidP="000A329F">
            <w:pPr>
              <w:pStyle w:val="TableParagraph"/>
              <w:ind w:left="8"/>
              <w:jc w:val="center"/>
              <w:rPr>
                <w:b/>
              </w:rPr>
            </w:pPr>
            <w:r>
              <w:rPr>
                <w:b/>
              </w:rPr>
              <w:t>2</w:t>
            </w:r>
          </w:p>
        </w:tc>
        <w:tc>
          <w:tcPr>
            <w:tcW w:w="1601" w:type="dxa"/>
          </w:tcPr>
          <w:p w14:paraId="221A2769" w14:textId="77777777" w:rsidR="000A329F" w:rsidRDefault="000A329F" w:rsidP="000A329F">
            <w:pPr>
              <w:pStyle w:val="TableParagraph"/>
              <w:spacing w:before="5"/>
              <w:rPr>
                <w:i/>
                <w:sz w:val="20"/>
              </w:rPr>
            </w:pPr>
          </w:p>
          <w:p w14:paraId="6066B392" w14:textId="77777777" w:rsidR="000A329F" w:rsidRDefault="000A329F" w:rsidP="000A329F">
            <w:pPr>
              <w:pStyle w:val="TableParagraph"/>
              <w:ind w:left="12"/>
              <w:jc w:val="center"/>
              <w:rPr>
                <w:b/>
              </w:rPr>
            </w:pPr>
            <w:r>
              <w:rPr>
                <w:b/>
              </w:rPr>
              <w:t>3</w:t>
            </w:r>
          </w:p>
        </w:tc>
        <w:tc>
          <w:tcPr>
            <w:tcW w:w="1611" w:type="dxa"/>
          </w:tcPr>
          <w:p w14:paraId="5F03CC5E" w14:textId="77777777" w:rsidR="000A329F" w:rsidRDefault="000A329F" w:rsidP="000A329F">
            <w:pPr>
              <w:pStyle w:val="TableParagraph"/>
              <w:spacing w:before="5"/>
              <w:rPr>
                <w:i/>
                <w:sz w:val="20"/>
              </w:rPr>
            </w:pPr>
          </w:p>
          <w:p w14:paraId="2FC4144E" w14:textId="77777777" w:rsidR="000A329F" w:rsidRDefault="000A329F" w:rsidP="000A329F">
            <w:pPr>
              <w:pStyle w:val="TableParagraph"/>
              <w:ind w:left="8"/>
              <w:jc w:val="center"/>
              <w:rPr>
                <w:b/>
              </w:rPr>
            </w:pPr>
            <w:r>
              <w:rPr>
                <w:b/>
              </w:rPr>
              <w:t>4</w:t>
            </w:r>
          </w:p>
        </w:tc>
        <w:tc>
          <w:tcPr>
            <w:tcW w:w="1034" w:type="dxa"/>
          </w:tcPr>
          <w:p w14:paraId="104BCC3B" w14:textId="77777777" w:rsidR="000A329F" w:rsidRDefault="000A329F" w:rsidP="000A329F">
            <w:pPr>
              <w:pStyle w:val="TableParagraph"/>
              <w:spacing w:before="5"/>
              <w:rPr>
                <w:i/>
                <w:sz w:val="20"/>
              </w:rPr>
            </w:pPr>
          </w:p>
          <w:p w14:paraId="46E6A962" w14:textId="77777777" w:rsidR="000A329F" w:rsidRDefault="000A329F" w:rsidP="000A329F">
            <w:pPr>
              <w:pStyle w:val="TableParagraph"/>
              <w:ind w:left="86" w:right="78"/>
              <w:jc w:val="center"/>
              <w:rPr>
                <w:b/>
              </w:rPr>
            </w:pPr>
            <w:r>
              <w:rPr>
                <w:b/>
              </w:rPr>
              <w:t>POINTS</w:t>
            </w:r>
          </w:p>
        </w:tc>
      </w:tr>
      <w:tr w:rsidR="000A329F" w14:paraId="06EF97FF" w14:textId="77777777" w:rsidTr="000A329F">
        <w:trPr>
          <w:trHeight w:val="827"/>
        </w:trPr>
        <w:tc>
          <w:tcPr>
            <w:tcW w:w="2220" w:type="dxa"/>
            <w:tcBorders>
              <w:bottom w:val="nil"/>
            </w:tcBorders>
          </w:tcPr>
          <w:p w14:paraId="16124536" w14:textId="77777777" w:rsidR="000A329F" w:rsidRDefault="000A329F" w:rsidP="000A329F">
            <w:pPr>
              <w:pStyle w:val="TableParagraph"/>
              <w:spacing w:before="5"/>
              <w:rPr>
                <w:i/>
                <w:sz w:val="20"/>
              </w:rPr>
            </w:pPr>
          </w:p>
          <w:p w14:paraId="55F5DCD7" w14:textId="77777777" w:rsidR="000A329F" w:rsidRDefault="000A329F" w:rsidP="000A329F">
            <w:pPr>
              <w:pStyle w:val="TableParagraph"/>
              <w:ind w:left="107" w:right="738"/>
              <w:rPr>
                <w:b/>
              </w:rPr>
            </w:pPr>
            <w:r>
              <w:rPr>
                <w:b/>
              </w:rPr>
              <w:t>Respiration : PaO</w:t>
            </w:r>
            <w:r>
              <w:rPr>
                <w:b/>
                <w:vertAlign w:val="subscript"/>
              </w:rPr>
              <w:t>2</w:t>
            </w:r>
            <w:r>
              <w:rPr>
                <w:b/>
              </w:rPr>
              <w:t>/FiO</w:t>
            </w:r>
            <w:r>
              <w:rPr>
                <w:b/>
                <w:vertAlign w:val="subscript"/>
              </w:rPr>
              <w:t>2</w:t>
            </w:r>
          </w:p>
        </w:tc>
        <w:tc>
          <w:tcPr>
            <w:tcW w:w="1717" w:type="dxa"/>
            <w:tcBorders>
              <w:bottom w:val="nil"/>
            </w:tcBorders>
          </w:tcPr>
          <w:p w14:paraId="54261519" w14:textId="77777777" w:rsidR="000A329F" w:rsidRDefault="000A329F" w:rsidP="000A329F">
            <w:pPr>
              <w:pStyle w:val="TableParagraph"/>
              <w:spacing w:before="7"/>
              <w:rPr>
                <w:i/>
                <w:sz w:val="20"/>
              </w:rPr>
            </w:pPr>
          </w:p>
          <w:p w14:paraId="540436A0" w14:textId="77777777" w:rsidR="000A329F" w:rsidRDefault="000A329F" w:rsidP="000A329F">
            <w:pPr>
              <w:pStyle w:val="TableParagraph"/>
              <w:ind w:left="89" w:right="75"/>
              <w:jc w:val="center"/>
            </w:pPr>
            <w:r>
              <w:t>&lt;400</w:t>
            </w:r>
          </w:p>
        </w:tc>
        <w:tc>
          <w:tcPr>
            <w:tcW w:w="1784" w:type="dxa"/>
            <w:tcBorders>
              <w:bottom w:val="nil"/>
            </w:tcBorders>
          </w:tcPr>
          <w:p w14:paraId="40B06A19" w14:textId="77777777" w:rsidR="000A329F" w:rsidRDefault="000A329F" w:rsidP="000A329F">
            <w:pPr>
              <w:pStyle w:val="TableParagraph"/>
              <w:spacing w:before="7"/>
              <w:rPr>
                <w:i/>
                <w:sz w:val="20"/>
              </w:rPr>
            </w:pPr>
          </w:p>
          <w:p w14:paraId="4AE30FFB" w14:textId="77777777" w:rsidR="000A329F" w:rsidRDefault="000A329F" w:rsidP="000A329F">
            <w:pPr>
              <w:pStyle w:val="TableParagraph"/>
              <w:ind w:left="87" w:right="74"/>
              <w:jc w:val="center"/>
            </w:pPr>
            <w:r>
              <w:t>&lt;300</w:t>
            </w:r>
          </w:p>
        </w:tc>
        <w:tc>
          <w:tcPr>
            <w:tcW w:w="1601" w:type="dxa"/>
            <w:tcBorders>
              <w:bottom w:val="nil"/>
            </w:tcBorders>
          </w:tcPr>
          <w:p w14:paraId="03E8F44B" w14:textId="77777777" w:rsidR="000A329F" w:rsidRDefault="000A329F" w:rsidP="000A329F">
            <w:pPr>
              <w:pStyle w:val="TableParagraph"/>
              <w:spacing w:before="7"/>
              <w:rPr>
                <w:i/>
                <w:sz w:val="20"/>
              </w:rPr>
            </w:pPr>
          </w:p>
          <w:p w14:paraId="1AF08823" w14:textId="77777777" w:rsidR="000A329F" w:rsidRDefault="000A329F" w:rsidP="000A329F">
            <w:pPr>
              <w:pStyle w:val="TableParagraph"/>
              <w:ind w:left="533" w:right="521"/>
              <w:jc w:val="center"/>
            </w:pPr>
            <w:r>
              <w:t>&lt;200</w:t>
            </w:r>
          </w:p>
        </w:tc>
        <w:tc>
          <w:tcPr>
            <w:tcW w:w="1611" w:type="dxa"/>
            <w:tcBorders>
              <w:bottom w:val="nil"/>
            </w:tcBorders>
          </w:tcPr>
          <w:p w14:paraId="18A3649C" w14:textId="77777777" w:rsidR="000A329F" w:rsidRDefault="000A329F" w:rsidP="000A329F">
            <w:pPr>
              <w:pStyle w:val="TableParagraph"/>
              <w:spacing w:before="7"/>
              <w:rPr>
                <w:i/>
                <w:sz w:val="20"/>
              </w:rPr>
            </w:pPr>
          </w:p>
          <w:p w14:paraId="4F57697F" w14:textId="77777777" w:rsidR="000A329F" w:rsidRDefault="000A329F" w:rsidP="000A329F">
            <w:pPr>
              <w:pStyle w:val="TableParagraph"/>
              <w:ind w:left="539" w:right="526"/>
              <w:jc w:val="center"/>
            </w:pPr>
            <w:r>
              <w:t>&lt;100</w:t>
            </w:r>
          </w:p>
        </w:tc>
        <w:tc>
          <w:tcPr>
            <w:tcW w:w="1034" w:type="dxa"/>
            <w:tcBorders>
              <w:bottom w:val="nil"/>
            </w:tcBorders>
          </w:tcPr>
          <w:p w14:paraId="67770926" w14:textId="77777777" w:rsidR="000A329F" w:rsidRDefault="000A329F" w:rsidP="000A329F">
            <w:pPr>
              <w:pStyle w:val="TableParagraph"/>
              <w:spacing w:before="7"/>
              <w:rPr>
                <w:i/>
                <w:sz w:val="20"/>
              </w:rPr>
            </w:pPr>
          </w:p>
          <w:p w14:paraId="5CA6D2BE" w14:textId="77777777" w:rsidR="000A329F" w:rsidRDefault="000A329F" w:rsidP="000A329F">
            <w:pPr>
              <w:pStyle w:val="TableParagraph"/>
              <w:ind w:left="83" w:right="78"/>
              <w:jc w:val="center"/>
            </w:pPr>
            <w:r>
              <w:t>|</w:t>
            </w:r>
            <w:r>
              <w:rPr>
                <w:u w:val="single"/>
              </w:rPr>
              <w:t xml:space="preserve">    </w:t>
            </w:r>
            <w:r>
              <w:t>|</w:t>
            </w:r>
          </w:p>
        </w:tc>
      </w:tr>
      <w:tr w:rsidR="000A329F" w14:paraId="7E122A50" w14:textId="77777777" w:rsidTr="000A329F">
        <w:trPr>
          <w:trHeight w:val="983"/>
        </w:trPr>
        <w:tc>
          <w:tcPr>
            <w:tcW w:w="2220" w:type="dxa"/>
            <w:tcBorders>
              <w:top w:val="nil"/>
            </w:tcBorders>
          </w:tcPr>
          <w:p w14:paraId="30A6C45D" w14:textId="77777777" w:rsidR="000A329F" w:rsidRDefault="000A329F" w:rsidP="000A329F">
            <w:pPr>
              <w:pStyle w:val="TableParagraph"/>
              <w:rPr>
                <w:rFonts w:ascii="Times New Roman"/>
                <w:sz w:val="20"/>
              </w:rPr>
            </w:pPr>
          </w:p>
        </w:tc>
        <w:tc>
          <w:tcPr>
            <w:tcW w:w="1717" w:type="dxa"/>
            <w:tcBorders>
              <w:top w:val="nil"/>
            </w:tcBorders>
          </w:tcPr>
          <w:p w14:paraId="08C7FC81" w14:textId="77777777" w:rsidR="000A329F" w:rsidRDefault="000A329F" w:rsidP="000A329F">
            <w:pPr>
              <w:pStyle w:val="TableParagraph"/>
              <w:rPr>
                <w:rFonts w:ascii="Times New Roman"/>
                <w:sz w:val="20"/>
              </w:rPr>
            </w:pPr>
          </w:p>
        </w:tc>
        <w:tc>
          <w:tcPr>
            <w:tcW w:w="1784" w:type="dxa"/>
            <w:tcBorders>
              <w:top w:val="nil"/>
            </w:tcBorders>
          </w:tcPr>
          <w:p w14:paraId="7B2E96BC" w14:textId="77777777" w:rsidR="000A329F" w:rsidRDefault="000A329F" w:rsidP="000A329F">
            <w:pPr>
              <w:pStyle w:val="TableParagraph"/>
              <w:rPr>
                <w:rFonts w:ascii="Times New Roman"/>
                <w:sz w:val="20"/>
              </w:rPr>
            </w:pPr>
          </w:p>
        </w:tc>
        <w:tc>
          <w:tcPr>
            <w:tcW w:w="1601" w:type="dxa"/>
            <w:tcBorders>
              <w:top w:val="nil"/>
            </w:tcBorders>
          </w:tcPr>
          <w:p w14:paraId="45599B24" w14:textId="77777777" w:rsidR="000A329F" w:rsidRDefault="000A329F" w:rsidP="000A329F">
            <w:pPr>
              <w:pStyle w:val="TableParagraph"/>
              <w:spacing w:before="65"/>
              <w:ind w:left="262" w:right="248" w:hanging="3"/>
              <w:jc w:val="center"/>
            </w:pPr>
            <w:r>
              <w:t xml:space="preserve">sous ventilation </w:t>
            </w:r>
            <w:proofErr w:type="spellStart"/>
            <w:r>
              <w:t>mécanique</w:t>
            </w:r>
            <w:proofErr w:type="spellEnd"/>
          </w:p>
        </w:tc>
        <w:tc>
          <w:tcPr>
            <w:tcW w:w="1611" w:type="dxa"/>
            <w:tcBorders>
              <w:top w:val="nil"/>
            </w:tcBorders>
          </w:tcPr>
          <w:p w14:paraId="19A17CD6" w14:textId="77777777" w:rsidR="000A329F" w:rsidRDefault="000A329F" w:rsidP="000A329F">
            <w:pPr>
              <w:pStyle w:val="TableParagraph"/>
              <w:spacing w:before="65"/>
              <w:ind w:left="268" w:right="252" w:hanging="3"/>
              <w:jc w:val="center"/>
            </w:pPr>
            <w:r>
              <w:t xml:space="preserve">sous ventilation </w:t>
            </w:r>
            <w:proofErr w:type="spellStart"/>
            <w:r>
              <w:t>mécanique</w:t>
            </w:r>
            <w:proofErr w:type="spellEnd"/>
          </w:p>
        </w:tc>
        <w:tc>
          <w:tcPr>
            <w:tcW w:w="1034" w:type="dxa"/>
            <w:tcBorders>
              <w:top w:val="nil"/>
            </w:tcBorders>
          </w:tcPr>
          <w:p w14:paraId="633EDF87" w14:textId="77777777" w:rsidR="000A329F" w:rsidRDefault="000A329F" w:rsidP="000A329F">
            <w:pPr>
              <w:pStyle w:val="TableParagraph"/>
              <w:rPr>
                <w:rFonts w:ascii="Times New Roman"/>
                <w:sz w:val="20"/>
              </w:rPr>
            </w:pPr>
          </w:p>
        </w:tc>
      </w:tr>
      <w:tr w:rsidR="000A329F" w14:paraId="0F4BECC3" w14:textId="77777777" w:rsidTr="000A329F">
        <w:trPr>
          <w:trHeight w:val="1161"/>
        </w:trPr>
        <w:tc>
          <w:tcPr>
            <w:tcW w:w="2220" w:type="dxa"/>
          </w:tcPr>
          <w:p w14:paraId="19EE2AF6" w14:textId="77777777" w:rsidR="000A329F" w:rsidRDefault="000A329F" w:rsidP="000A329F">
            <w:pPr>
              <w:pStyle w:val="TableParagraph"/>
              <w:spacing w:before="7"/>
              <w:rPr>
                <w:i/>
                <w:sz w:val="20"/>
              </w:rPr>
            </w:pPr>
          </w:p>
          <w:p w14:paraId="60F2E86C" w14:textId="77777777" w:rsidR="000A329F" w:rsidRDefault="000A329F" w:rsidP="000A329F">
            <w:pPr>
              <w:pStyle w:val="TableParagraph"/>
              <w:ind w:left="107" w:right="677"/>
              <w:rPr>
                <w:b/>
              </w:rPr>
            </w:pPr>
            <w:r>
              <w:rPr>
                <w:b/>
              </w:rPr>
              <w:t>Coagulation : plaquettes (10</w:t>
            </w:r>
            <w:r>
              <w:rPr>
                <w:b/>
                <w:vertAlign w:val="superscript"/>
              </w:rPr>
              <w:t>3</w:t>
            </w:r>
            <w:r>
              <w:rPr>
                <w:b/>
              </w:rPr>
              <w:t>/mm</w:t>
            </w:r>
            <w:r>
              <w:rPr>
                <w:b/>
                <w:vertAlign w:val="superscript"/>
              </w:rPr>
              <w:t>3</w:t>
            </w:r>
            <w:r>
              <w:rPr>
                <w:b/>
              </w:rPr>
              <w:t>)</w:t>
            </w:r>
          </w:p>
        </w:tc>
        <w:tc>
          <w:tcPr>
            <w:tcW w:w="1717" w:type="dxa"/>
          </w:tcPr>
          <w:p w14:paraId="61CB54E5" w14:textId="77777777" w:rsidR="000A329F" w:rsidRDefault="000A329F" w:rsidP="000A329F">
            <w:pPr>
              <w:pStyle w:val="TableParagraph"/>
              <w:spacing w:before="9"/>
              <w:rPr>
                <w:i/>
                <w:sz w:val="20"/>
              </w:rPr>
            </w:pPr>
          </w:p>
          <w:p w14:paraId="5084B0FA" w14:textId="77777777" w:rsidR="000A329F" w:rsidRDefault="000A329F" w:rsidP="000A329F">
            <w:pPr>
              <w:pStyle w:val="TableParagraph"/>
              <w:spacing w:before="1"/>
              <w:ind w:left="89" w:right="75"/>
              <w:jc w:val="center"/>
            </w:pPr>
            <w:r>
              <w:t>&lt;150</w:t>
            </w:r>
          </w:p>
        </w:tc>
        <w:tc>
          <w:tcPr>
            <w:tcW w:w="1784" w:type="dxa"/>
          </w:tcPr>
          <w:p w14:paraId="0D865438" w14:textId="77777777" w:rsidR="000A329F" w:rsidRDefault="000A329F" w:rsidP="000A329F">
            <w:pPr>
              <w:pStyle w:val="TableParagraph"/>
              <w:spacing w:before="9"/>
              <w:rPr>
                <w:i/>
                <w:sz w:val="20"/>
              </w:rPr>
            </w:pPr>
          </w:p>
          <w:p w14:paraId="7559A34F" w14:textId="77777777" w:rsidR="000A329F" w:rsidRDefault="000A329F" w:rsidP="000A329F">
            <w:pPr>
              <w:pStyle w:val="TableParagraph"/>
              <w:spacing w:before="1"/>
              <w:ind w:left="87" w:right="74"/>
              <w:jc w:val="center"/>
            </w:pPr>
            <w:r>
              <w:t>&lt;100</w:t>
            </w:r>
          </w:p>
        </w:tc>
        <w:tc>
          <w:tcPr>
            <w:tcW w:w="1601" w:type="dxa"/>
          </w:tcPr>
          <w:p w14:paraId="0ADB0C08" w14:textId="77777777" w:rsidR="000A329F" w:rsidRDefault="000A329F" w:rsidP="000A329F">
            <w:pPr>
              <w:pStyle w:val="TableParagraph"/>
              <w:spacing w:before="9"/>
              <w:rPr>
                <w:i/>
                <w:sz w:val="20"/>
              </w:rPr>
            </w:pPr>
          </w:p>
          <w:p w14:paraId="10694BFA" w14:textId="77777777" w:rsidR="000A329F" w:rsidRDefault="000A329F" w:rsidP="000A329F">
            <w:pPr>
              <w:pStyle w:val="TableParagraph"/>
              <w:spacing w:before="1"/>
              <w:ind w:left="531" w:right="521"/>
              <w:jc w:val="center"/>
            </w:pPr>
            <w:r>
              <w:t>&lt;50</w:t>
            </w:r>
          </w:p>
        </w:tc>
        <w:tc>
          <w:tcPr>
            <w:tcW w:w="1611" w:type="dxa"/>
          </w:tcPr>
          <w:p w14:paraId="32946AB9" w14:textId="77777777" w:rsidR="000A329F" w:rsidRDefault="000A329F" w:rsidP="000A329F">
            <w:pPr>
              <w:pStyle w:val="TableParagraph"/>
              <w:spacing w:before="9"/>
              <w:rPr>
                <w:i/>
                <w:sz w:val="20"/>
              </w:rPr>
            </w:pPr>
          </w:p>
          <w:p w14:paraId="02CEF7D4" w14:textId="77777777" w:rsidR="000A329F" w:rsidRDefault="000A329F" w:rsidP="000A329F">
            <w:pPr>
              <w:pStyle w:val="TableParagraph"/>
              <w:spacing w:before="1"/>
              <w:ind w:left="536" w:right="526"/>
              <w:jc w:val="center"/>
            </w:pPr>
            <w:r>
              <w:t>&lt;20</w:t>
            </w:r>
          </w:p>
        </w:tc>
        <w:tc>
          <w:tcPr>
            <w:tcW w:w="1034" w:type="dxa"/>
          </w:tcPr>
          <w:p w14:paraId="59063178" w14:textId="77777777" w:rsidR="000A329F" w:rsidRDefault="000A329F" w:rsidP="000A329F">
            <w:pPr>
              <w:pStyle w:val="TableParagraph"/>
              <w:spacing w:before="9"/>
              <w:rPr>
                <w:i/>
                <w:sz w:val="20"/>
              </w:rPr>
            </w:pPr>
          </w:p>
          <w:p w14:paraId="5DA49DF0" w14:textId="77777777" w:rsidR="000A329F" w:rsidRDefault="000A329F" w:rsidP="000A329F">
            <w:pPr>
              <w:pStyle w:val="TableParagraph"/>
              <w:spacing w:before="1"/>
              <w:ind w:left="83" w:right="78"/>
              <w:jc w:val="center"/>
            </w:pPr>
            <w:r>
              <w:t>|</w:t>
            </w:r>
            <w:r>
              <w:rPr>
                <w:u w:val="single"/>
              </w:rPr>
              <w:t xml:space="preserve">    </w:t>
            </w:r>
            <w:r>
              <w:t>|</w:t>
            </w:r>
          </w:p>
        </w:tc>
      </w:tr>
      <w:tr w:rsidR="000A329F" w14:paraId="2B16B4E9" w14:textId="77777777" w:rsidTr="000A329F">
        <w:trPr>
          <w:trHeight w:val="904"/>
        </w:trPr>
        <w:tc>
          <w:tcPr>
            <w:tcW w:w="2220" w:type="dxa"/>
          </w:tcPr>
          <w:p w14:paraId="6EC6AFE1" w14:textId="77777777" w:rsidR="000A329F" w:rsidRDefault="000A329F" w:rsidP="000A329F">
            <w:pPr>
              <w:pStyle w:val="TableParagraph"/>
              <w:spacing w:before="5"/>
              <w:rPr>
                <w:i/>
                <w:sz w:val="20"/>
              </w:rPr>
            </w:pPr>
          </w:p>
          <w:p w14:paraId="57565009" w14:textId="77777777" w:rsidR="000A329F" w:rsidRPr="000A329F" w:rsidRDefault="000A329F" w:rsidP="000A329F">
            <w:pPr>
              <w:pStyle w:val="TableParagraph"/>
              <w:ind w:left="107" w:right="445"/>
              <w:rPr>
                <w:b/>
                <w:lang w:val="fr-FR"/>
              </w:rPr>
            </w:pPr>
            <w:r w:rsidRPr="000A329F">
              <w:rPr>
                <w:b/>
                <w:lang w:val="fr-FR"/>
              </w:rPr>
              <w:t>Foie : bilirubine (mg/dl/µmol/L)</w:t>
            </w:r>
          </w:p>
        </w:tc>
        <w:tc>
          <w:tcPr>
            <w:tcW w:w="1717" w:type="dxa"/>
          </w:tcPr>
          <w:p w14:paraId="25494881" w14:textId="77777777" w:rsidR="000A329F" w:rsidRPr="000A329F" w:rsidRDefault="000A329F" w:rsidP="000A329F">
            <w:pPr>
              <w:pStyle w:val="TableParagraph"/>
              <w:spacing w:before="7"/>
              <w:rPr>
                <w:i/>
                <w:sz w:val="20"/>
                <w:lang w:val="fr-FR"/>
              </w:rPr>
            </w:pPr>
          </w:p>
          <w:p w14:paraId="076F5189" w14:textId="77777777" w:rsidR="000A329F" w:rsidRDefault="000A329F" w:rsidP="000A329F">
            <w:pPr>
              <w:pStyle w:val="TableParagraph"/>
              <w:ind w:left="89" w:right="78"/>
              <w:jc w:val="center"/>
            </w:pPr>
            <w:r>
              <w:t>1,2-1,9 /20-32</w:t>
            </w:r>
          </w:p>
        </w:tc>
        <w:tc>
          <w:tcPr>
            <w:tcW w:w="1784" w:type="dxa"/>
          </w:tcPr>
          <w:p w14:paraId="5497B1FC" w14:textId="77777777" w:rsidR="000A329F" w:rsidRDefault="000A329F" w:rsidP="000A329F">
            <w:pPr>
              <w:pStyle w:val="TableParagraph"/>
              <w:spacing w:before="7"/>
              <w:rPr>
                <w:i/>
                <w:sz w:val="20"/>
              </w:rPr>
            </w:pPr>
          </w:p>
          <w:p w14:paraId="5A93F9BF" w14:textId="77777777" w:rsidR="000A329F" w:rsidRDefault="000A329F" w:rsidP="000A329F">
            <w:pPr>
              <w:pStyle w:val="TableParagraph"/>
              <w:ind w:left="87" w:right="74"/>
              <w:jc w:val="center"/>
            </w:pPr>
            <w:r>
              <w:t>2,0-5,9/33-101</w:t>
            </w:r>
          </w:p>
        </w:tc>
        <w:tc>
          <w:tcPr>
            <w:tcW w:w="1601" w:type="dxa"/>
          </w:tcPr>
          <w:p w14:paraId="79E0EF1F" w14:textId="77777777" w:rsidR="000A329F" w:rsidRDefault="000A329F" w:rsidP="000A329F">
            <w:pPr>
              <w:pStyle w:val="TableParagraph"/>
              <w:rPr>
                <w:rFonts w:ascii="Times New Roman"/>
                <w:sz w:val="20"/>
              </w:rPr>
            </w:pPr>
          </w:p>
        </w:tc>
        <w:tc>
          <w:tcPr>
            <w:tcW w:w="1611" w:type="dxa"/>
          </w:tcPr>
          <w:p w14:paraId="45427731" w14:textId="77777777" w:rsidR="000A329F" w:rsidRDefault="000A329F" w:rsidP="000A329F">
            <w:pPr>
              <w:pStyle w:val="TableParagraph"/>
              <w:rPr>
                <w:rFonts w:ascii="Times New Roman"/>
                <w:sz w:val="20"/>
              </w:rPr>
            </w:pPr>
          </w:p>
        </w:tc>
        <w:tc>
          <w:tcPr>
            <w:tcW w:w="1034" w:type="dxa"/>
          </w:tcPr>
          <w:p w14:paraId="21E36141" w14:textId="77777777" w:rsidR="000A329F" w:rsidRDefault="000A329F" w:rsidP="000A329F">
            <w:pPr>
              <w:pStyle w:val="TableParagraph"/>
              <w:spacing w:line="250" w:lineRule="exact"/>
              <w:ind w:left="83" w:right="78"/>
              <w:jc w:val="center"/>
            </w:pPr>
            <w:r>
              <w:t>|</w:t>
            </w:r>
            <w:r>
              <w:rPr>
                <w:u w:val="single"/>
              </w:rPr>
              <w:t xml:space="preserve">    </w:t>
            </w:r>
            <w:r>
              <w:t>|</w:t>
            </w:r>
          </w:p>
        </w:tc>
      </w:tr>
      <w:tr w:rsidR="000A329F" w14:paraId="6F455A06" w14:textId="77777777" w:rsidTr="000A329F">
        <w:trPr>
          <w:trHeight w:val="493"/>
        </w:trPr>
        <w:tc>
          <w:tcPr>
            <w:tcW w:w="2220" w:type="dxa"/>
            <w:tcBorders>
              <w:bottom w:val="nil"/>
            </w:tcBorders>
          </w:tcPr>
          <w:p w14:paraId="21270E43" w14:textId="77777777" w:rsidR="000A329F" w:rsidRDefault="000A329F" w:rsidP="000A329F">
            <w:pPr>
              <w:pStyle w:val="TableParagraph"/>
              <w:spacing w:before="5"/>
              <w:rPr>
                <w:i/>
                <w:sz w:val="20"/>
              </w:rPr>
            </w:pPr>
          </w:p>
          <w:p w14:paraId="725ADBFB" w14:textId="77777777" w:rsidR="000A329F" w:rsidRDefault="000A329F" w:rsidP="000A329F">
            <w:pPr>
              <w:pStyle w:val="TableParagraph"/>
              <w:spacing w:line="238" w:lineRule="exact"/>
              <w:ind w:left="107"/>
              <w:rPr>
                <w:b/>
              </w:rPr>
            </w:pPr>
            <w:proofErr w:type="spellStart"/>
            <w:r>
              <w:rPr>
                <w:b/>
              </w:rPr>
              <w:t>Cardiovasculaire</w:t>
            </w:r>
            <w:proofErr w:type="spellEnd"/>
            <w:r>
              <w:rPr>
                <w:b/>
              </w:rPr>
              <w:t xml:space="preserve"> :</w:t>
            </w:r>
          </w:p>
        </w:tc>
        <w:tc>
          <w:tcPr>
            <w:tcW w:w="1717" w:type="dxa"/>
            <w:tcBorders>
              <w:bottom w:val="nil"/>
            </w:tcBorders>
          </w:tcPr>
          <w:p w14:paraId="22B61C81" w14:textId="77777777" w:rsidR="000A329F" w:rsidRDefault="000A329F" w:rsidP="000A329F">
            <w:pPr>
              <w:pStyle w:val="TableParagraph"/>
              <w:spacing w:before="7"/>
              <w:rPr>
                <w:i/>
                <w:sz w:val="20"/>
              </w:rPr>
            </w:pPr>
          </w:p>
          <w:p w14:paraId="3F703F21" w14:textId="77777777" w:rsidR="000A329F" w:rsidRDefault="000A329F" w:rsidP="000A329F">
            <w:pPr>
              <w:pStyle w:val="TableParagraph"/>
              <w:spacing w:line="236" w:lineRule="exact"/>
              <w:ind w:left="89" w:right="79"/>
              <w:jc w:val="center"/>
            </w:pPr>
            <w:r>
              <w:t>PAM&lt;70mmHg</w:t>
            </w:r>
          </w:p>
        </w:tc>
        <w:tc>
          <w:tcPr>
            <w:tcW w:w="1784" w:type="dxa"/>
            <w:tcBorders>
              <w:bottom w:val="nil"/>
            </w:tcBorders>
          </w:tcPr>
          <w:p w14:paraId="5032ACA7" w14:textId="77777777" w:rsidR="000A329F" w:rsidRDefault="000A329F" w:rsidP="000A329F">
            <w:pPr>
              <w:pStyle w:val="TableParagraph"/>
              <w:spacing w:before="7"/>
              <w:rPr>
                <w:i/>
                <w:sz w:val="20"/>
              </w:rPr>
            </w:pPr>
          </w:p>
          <w:p w14:paraId="43167070" w14:textId="77777777" w:rsidR="000A329F" w:rsidRDefault="000A329F" w:rsidP="000A329F">
            <w:pPr>
              <w:pStyle w:val="TableParagraph"/>
              <w:spacing w:line="236" w:lineRule="exact"/>
              <w:ind w:left="87" w:right="78"/>
              <w:jc w:val="center"/>
            </w:pPr>
            <w:r>
              <w:t>dopa≤µg/kg/min</w:t>
            </w:r>
          </w:p>
        </w:tc>
        <w:tc>
          <w:tcPr>
            <w:tcW w:w="1601" w:type="dxa"/>
            <w:tcBorders>
              <w:bottom w:val="nil"/>
            </w:tcBorders>
          </w:tcPr>
          <w:p w14:paraId="4EE4567F" w14:textId="77777777" w:rsidR="000A329F" w:rsidRDefault="000A329F" w:rsidP="000A329F">
            <w:pPr>
              <w:pStyle w:val="TableParagraph"/>
              <w:spacing w:before="7"/>
              <w:rPr>
                <w:i/>
                <w:sz w:val="20"/>
              </w:rPr>
            </w:pPr>
          </w:p>
          <w:p w14:paraId="28D72FDD" w14:textId="77777777" w:rsidR="000A329F" w:rsidRDefault="000A329F" w:rsidP="000A329F">
            <w:pPr>
              <w:pStyle w:val="TableParagraph"/>
              <w:spacing w:line="236" w:lineRule="exact"/>
              <w:ind w:left="380"/>
            </w:pPr>
            <w:r>
              <w:t>Dopa &gt;5</w:t>
            </w:r>
          </w:p>
        </w:tc>
        <w:tc>
          <w:tcPr>
            <w:tcW w:w="1611" w:type="dxa"/>
            <w:tcBorders>
              <w:bottom w:val="nil"/>
            </w:tcBorders>
          </w:tcPr>
          <w:p w14:paraId="6253F013" w14:textId="77777777" w:rsidR="000A329F" w:rsidRDefault="000A329F" w:rsidP="000A329F">
            <w:pPr>
              <w:pStyle w:val="TableParagraph"/>
              <w:spacing w:before="7"/>
              <w:rPr>
                <w:i/>
                <w:sz w:val="20"/>
              </w:rPr>
            </w:pPr>
          </w:p>
          <w:p w14:paraId="492DEAFC" w14:textId="77777777" w:rsidR="000A329F" w:rsidRDefault="000A329F" w:rsidP="000A329F">
            <w:pPr>
              <w:pStyle w:val="TableParagraph"/>
              <w:spacing w:line="236" w:lineRule="exact"/>
              <w:ind w:left="323"/>
            </w:pPr>
            <w:r>
              <w:t>Dopa &gt;15</w:t>
            </w:r>
          </w:p>
        </w:tc>
        <w:tc>
          <w:tcPr>
            <w:tcW w:w="1034" w:type="dxa"/>
            <w:tcBorders>
              <w:bottom w:val="nil"/>
            </w:tcBorders>
          </w:tcPr>
          <w:p w14:paraId="019C9679" w14:textId="77777777" w:rsidR="000A329F" w:rsidRDefault="000A329F" w:rsidP="000A329F">
            <w:pPr>
              <w:pStyle w:val="TableParagraph"/>
              <w:spacing w:line="250" w:lineRule="exact"/>
              <w:ind w:left="83" w:right="78"/>
              <w:jc w:val="center"/>
            </w:pPr>
            <w:r>
              <w:t>|</w:t>
            </w:r>
            <w:r>
              <w:rPr>
                <w:u w:val="single"/>
              </w:rPr>
              <w:t xml:space="preserve">    </w:t>
            </w:r>
            <w:r>
              <w:t>|</w:t>
            </w:r>
          </w:p>
        </w:tc>
      </w:tr>
      <w:tr w:rsidR="000A329F" w14:paraId="38C6F756" w14:textId="77777777" w:rsidTr="000A329F">
        <w:trPr>
          <w:trHeight w:val="254"/>
        </w:trPr>
        <w:tc>
          <w:tcPr>
            <w:tcW w:w="2220" w:type="dxa"/>
            <w:tcBorders>
              <w:top w:val="nil"/>
              <w:bottom w:val="nil"/>
            </w:tcBorders>
          </w:tcPr>
          <w:p w14:paraId="529B8F9E" w14:textId="77777777" w:rsidR="000A329F" w:rsidRDefault="000A329F" w:rsidP="000A329F">
            <w:pPr>
              <w:pStyle w:val="TableParagraph"/>
              <w:spacing w:line="234" w:lineRule="exact"/>
              <w:ind w:left="107"/>
              <w:rPr>
                <w:b/>
              </w:rPr>
            </w:pPr>
            <w:r>
              <w:rPr>
                <w:b/>
              </w:rPr>
              <w:t>hypotension</w:t>
            </w:r>
          </w:p>
        </w:tc>
        <w:tc>
          <w:tcPr>
            <w:tcW w:w="1717" w:type="dxa"/>
            <w:tcBorders>
              <w:top w:val="nil"/>
              <w:bottom w:val="nil"/>
            </w:tcBorders>
          </w:tcPr>
          <w:p w14:paraId="34E173F2" w14:textId="77777777" w:rsidR="000A329F" w:rsidRDefault="000A329F" w:rsidP="000A329F">
            <w:pPr>
              <w:pStyle w:val="TableParagraph"/>
              <w:rPr>
                <w:rFonts w:ascii="Times New Roman"/>
                <w:sz w:val="18"/>
              </w:rPr>
            </w:pPr>
          </w:p>
        </w:tc>
        <w:tc>
          <w:tcPr>
            <w:tcW w:w="1784" w:type="dxa"/>
            <w:tcBorders>
              <w:top w:val="nil"/>
              <w:bottom w:val="nil"/>
            </w:tcBorders>
          </w:tcPr>
          <w:p w14:paraId="4829D2B2" w14:textId="77777777" w:rsidR="000A329F" w:rsidRDefault="000A329F" w:rsidP="000A329F">
            <w:pPr>
              <w:pStyle w:val="TableParagraph"/>
              <w:spacing w:line="234" w:lineRule="exact"/>
              <w:ind w:left="86" w:right="78"/>
              <w:jc w:val="center"/>
            </w:pPr>
            <w:proofErr w:type="spellStart"/>
            <w:r>
              <w:t>ou</w:t>
            </w:r>
            <w:proofErr w:type="spellEnd"/>
            <w:r>
              <w:t xml:space="preserve"> dobutamine</w:t>
            </w:r>
          </w:p>
        </w:tc>
        <w:tc>
          <w:tcPr>
            <w:tcW w:w="1601" w:type="dxa"/>
            <w:tcBorders>
              <w:top w:val="nil"/>
              <w:bottom w:val="nil"/>
            </w:tcBorders>
          </w:tcPr>
          <w:p w14:paraId="0784D0F5" w14:textId="77777777" w:rsidR="000A329F" w:rsidRDefault="000A329F" w:rsidP="000A329F">
            <w:pPr>
              <w:pStyle w:val="TableParagraph"/>
              <w:spacing w:line="234" w:lineRule="exact"/>
              <w:ind w:right="152"/>
              <w:jc w:val="right"/>
            </w:pPr>
            <w:r>
              <w:t xml:space="preserve">µg/kg/min </w:t>
            </w:r>
            <w:proofErr w:type="spellStart"/>
            <w:r>
              <w:t>ou</w:t>
            </w:r>
            <w:proofErr w:type="spellEnd"/>
          </w:p>
        </w:tc>
        <w:tc>
          <w:tcPr>
            <w:tcW w:w="1611" w:type="dxa"/>
            <w:tcBorders>
              <w:top w:val="nil"/>
              <w:bottom w:val="nil"/>
            </w:tcBorders>
          </w:tcPr>
          <w:p w14:paraId="0D50F5C3" w14:textId="77777777" w:rsidR="000A329F" w:rsidRDefault="000A329F" w:rsidP="000A329F">
            <w:pPr>
              <w:pStyle w:val="TableParagraph"/>
              <w:spacing w:line="234" w:lineRule="exact"/>
              <w:ind w:right="160"/>
              <w:jc w:val="right"/>
            </w:pPr>
            <w:r>
              <w:t xml:space="preserve">µg/kg/min </w:t>
            </w:r>
            <w:proofErr w:type="spellStart"/>
            <w:r>
              <w:t>ou</w:t>
            </w:r>
            <w:proofErr w:type="spellEnd"/>
          </w:p>
        </w:tc>
        <w:tc>
          <w:tcPr>
            <w:tcW w:w="1034" w:type="dxa"/>
            <w:tcBorders>
              <w:top w:val="nil"/>
              <w:bottom w:val="nil"/>
            </w:tcBorders>
          </w:tcPr>
          <w:p w14:paraId="75F0FA80" w14:textId="77777777" w:rsidR="000A329F" w:rsidRDefault="000A329F" w:rsidP="000A329F">
            <w:pPr>
              <w:pStyle w:val="TableParagraph"/>
              <w:rPr>
                <w:rFonts w:ascii="Times New Roman"/>
                <w:sz w:val="18"/>
              </w:rPr>
            </w:pPr>
          </w:p>
        </w:tc>
      </w:tr>
      <w:tr w:rsidR="000A329F" w14:paraId="68FCD93D" w14:textId="77777777" w:rsidTr="000A329F">
        <w:trPr>
          <w:trHeight w:val="253"/>
        </w:trPr>
        <w:tc>
          <w:tcPr>
            <w:tcW w:w="2220" w:type="dxa"/>
            <w:tcBorders>
              <w:top w:val="nil"/>
              <w:bottom w:val="nil"/>
            </w:tcBorders>
          </w:tcPr>
          <w:p w14:paraId="440B7B61" w14:textId="77777777" w:rsidR="000A329F" w:rsidRDefault="000A329F" w:rsidP="000A329F">
            <w:pPr>
              <w:pStyle w:val="TableParagraph"/>
              <w:rPr>
                <w:rFonts w:ascii="Times New Roman"/>
                <w:sz w:val="18"/>
              </w:rPr>
            </w:pPr>
          </w:p>
        </w:tc>
        <w:tc>
          <w:tcPr>
            <w:tcW w:w="1717" w:type="dxa"/>
            <w:tcBorders>
              <w:top w:val="nil"/>
              <w:bottom w:val="nil"/>
            </w:tcBorders>
          </w:tcPr>
          <w:p w14:paraId="0789099D" w14:textId="77777777" w:rsidR="000A329F" w:rsidRDefault="000A329F" w:rsidP="000A329F">
            <w:pPr>
              <w:pStyle w:val="TableParagraph"/>
              <w:rPr>
                <w:rFonts w:ascii="Times New Roman"/>
                <w:sz w:val="18"/>
              </w:rPr>
            </w:pPr>
          </w:p>
        </w:tc>
        <w:tc>
          <w:tcPr>
            <w:tcW w:w="1784" w:type="dxa"/>
            <w:tcBorders>
              <w:top w:val="nil"/>
              <w:bottom w:val="nil"/>
            </w:tcBorders>
          </w:tcPr>
          <w:p w14:paraId="2F42898D" w14:textId="77777777" w:rsidR="000A329F" w:rsidRDefault="000A329F" w:rsidP="000A329F">
            <w:pPr>
              <w:pStyle w:val="TableParagraph"/>
              <w:spacing w:line="233" w:lineRule="exact"/>
              <w:ind w:left="85" w:right="78"/>
              <w:jc w:val="center"/>
            </w:pPr>
            <w:proofErr w:type="spellStart"/>
            <w:r>
              <w:t>n’importe</w:t>
            </w:r>
            <w:proofErr w:type="spellEnd"/>
            <w:r>
              <w:t xml:space="preserve"> quelle</w:t>
            </w:r>
          </w:p>
        </w:tc>
        <w:tc>
          <w:tcPr>
            <w:tcW w:w="1601" w:type="dxa"/>
            <w:tcBorders>
              <w:top w:val="nil"/>
              <w:bottom w:val="nil"/>
            </w:tcBorders>
          </w:tcPr>
          <w:p w14:paraId="26A3C4EF" w14:textId="77777777" w:rsidR="000A329F" w:rsidRDefault="000A329F" w:rsidP="000A329F">
            <w:pPr>
              <w:pStyle w:val="TableParagraph"/>
              <w:spacing w:line="233" w:lineRule="exact"/>
              <w:ind w:right="120"/>
              <w:jc w:val="right"/>
            </w:pPr>
            <w:proofErr w:type="spellStart"/>
            <w:r>
              <w:t>adrénaline</w:t>
            </w:r>
            <w:proofErr w:type="spellEnd"/>
            <w:r>
              <w:t xml:space="preserve"> </w:t>
            </w:r>
            <w:proofErr w:type="spellStart"/>
            <w:r>
              <w:t>ou</w:t>
            </w:r>
            <w:proofErr w:type="spellEnd"/>
          </w:p>
        </w:tc>
        <w:tc>
          <w:tcPr>
            <w:tcW w:w="1611" w:type="dxa"/>
            <w:tcBorders>
              <w:top w:val="nil"/>
              <w:bottom w:val="nil"/>
            </w:tcBorders>
          </w:tcPr>
          <w:p w14:paraId="73C6CF13" w14:textId="77777777" w:rsidR="000A329F" w:rsidRDefault="000A329F" w:rsidP="000A329F">
            <w:pPr>
              <w:pStyle w:val="TableParagraph"/>
              <w:spacing w:line="233" w:lineRule="exact"/>
              <w:ind w:right="126"/>
              <w:jc w:val="right"/>
            </w:pPr>
            <w:proofErr w:type="spellStart"/>
            <w:r>
              <w:t>adrénaline</w:t>
            </w:r>
            <w:proofErr w:type="spellEnd"/>
            <w:r>
              <w:t xml:space="preserve"> </w:t>
            </w:r>
            <w:proofErr w:type="spellStart"/>
            <w:r>
              <w:t>ou</w:t>
            </w:r>
            <w:proofErr w:type="spellEnd"/>
          </w:p>
        </w:tc>
        <w:tc>
          <w:tcPr>
            <w:tcW w:w="1034" w:type="dxa"/>
            <w:tcBorders>
              <w:top w:val="nil"/>
              <w:bottom w:val="nil"/>
            </w:tcBorders>
          </w:tcPr>
          <w:p w14:paraId="2D030C55" w14:textId="77777777" w:rsidR="000A329F" w:rsidRDefault="000A329F" w:rsidP="000A329F">
            <w:pPr>
              <w:pStyle w:val="TableParagraph"/>
              <w:rPr>
                <w:rFonts w:ascii="Times New Roman"/>
                <w:sz w:val="18"/>
              </w:rPr>
            </w:pPr>
          </w:p>
        </w:tc>
      </w:tr>
      <w:tr w:rsidR="000A329F" w14:paraId="28C534A5" w14:textId="77777777" w:rsidTr="000A329F">
        <w:trPr>
          <w:trHeight w:val="253"/>
        </w:trPr>
        <w:tc>
          <w:tcPr>
            <w:tcW w:w="2220" w:type="dxa"/>
            <w:tcBorders>
              <w:top w:val="nil"/>
              <w:bottom w:val="nil"/>
            </w:tcBorders>
          </w:tcPr>
          <w:p w14:paraId="4726FA7C" w14:textId="77777777" w:rsidR="000A329F" w:rsidRDefault="000A329F" w:rsidP="000A329F">
            <w:pPr>
              <w:pStyle w:val="TableParagraph"/>
              <w:rPr>
                <w:rFonts w:ascii="Times New Roman"/>
                <w:sz w:val="18"/>
              </w:rPr>
            </w:pPr>
          </w:p>
        </w:tc>
        <w:tc>
          <w:tcPr>
            <w:tcW w:w="1717" w:type="dxa"/>
            <w:tcBorders>
              <w:top w:val="nil"/>
              <w:bottom w:val="nil"/>
            </w:tcBorders>
          </w:tcPr>
          <w:p w14:paraId="3D645485" w14:textId="77777777" w:rsidR="000A329F" w:rsidRDefault="000A329F" w:rsidP="000A329F">
            <w:pPr>
              <w:pStyle w:val="TableParagraph"/>
              <w:rPr>
                <w:rFonts w:ascii="Times New Roman"/>
                <w:sz w:val="18"/>
              </w:rPr>
            </w:pPr>
          </w:p>
        </w:tc>
        <w:tc>
          <w:tcPr>
            <w:tcW w:w="1784" w:type="dxa"/>
            <w:tcBorders>
              <w:top w:val="nil"/>
              <w:bottom w:val="nil"/>
            </w:tcBorders>
          </w:tcPr>
          <w:p w14:paraId="4D0B3441" w14:textId="77777777" w:rsidR="000A329F" w:rsidRDefault="000A329F" w:rsidP="000A329F">
            <w:pPr>
              <w:pStyle w:val="TableParagraph"/>
              <w:spacing w:line="233" w:lineRule="exact"/>
              <w:ind w:left="86" w:right="78"/>
              <w:jc w:val="center"/>
            </w:pPr>
            <w:r>
              <w:t>dose</w:t>
            </w:r>
          </w:p>
        </w:tc>
        <w:tc>
          <w:tcPr>
            <w:tcW w:w="1601" w:type="dxa"/>
            <w:tcBorders>
              <w:top w:val="nil"/>
              <w:bottom w:val="nil"/>
            </w:tcBorders>
          </w:tcPr>
          <w:p w14:paraId="41E07575" w14:textId="77777777" w:rsidR="000A329F" w:rsidRDefault="000A329F" w:rsidP="000A329F">
            <w:pPr>
              <w:pStyle w:val="TableParagraph"/>
              <w:spacing w:line="233" w:lineRule="exact"/>
              <w:ind w:right="113"/>
              <w:jc w:val="right"/>
            </w:pPr>
            <w:proofErr w:type="spellStart"/>
            <w:r>
              <w:t>noradrénaline</w:t>
            </w:r>
            <w:proofErr w:type="spellEnd"/>
          </w:p>
        </w:tc>
        <w:tc>
          <w:tcPr>
            <w:tcW w:w="1611" w:type="dxa"/>
            <w:tcBorders>
              <w:top w:val="nil"/>
              <w:bottom w:val="nil"/>
            </w:tcBorders>
          </w:tcPr>
          <w:p w14:paraId="5B06ED28" w14:textId="77777777" w:rsidR="000A329F" w:rsidRDefault="000A329F" w:rsidP="000A329F">
            <w:pPr>
              <w:pStyle w:val="TableParagraph"/>
              <w:spacing w:line="233" w:lineRule="exact"/>
              <w:ind w:right="121"/>
              <w:jc w:val="right"/>
            </w:pPr>
            <w:proofErr w:type="spellStart"/>
            <w:r>
              <w:t>noradrénaline</w:t>
            </w:r>
            <w:proofErr w:type="spellEnd"/>
          </w:p>
        </w:tc>
        <w:tc>
          <w:tcPr>
            <w:tcW w:w="1034" w:type="dxa"/>
            <w:tcBorders>
              <w:top w:val="nil"/>
              <w:bottom w:val="nil"/>
            </w:tcBorders>
          </w:tcPr>
          <w:p w14:paraId="33C507B3" w14:textId="77777777" w:rsidR="000A329F" w:rsidRDefault="000A329F" w:rsidP="000A329F">
            <w:pPr>
              <w:pStyle w:val="TableParagraph"/>
              <w:rPr>
                <w:rFonts w:ascii="Times New Roman"/>
                <w:sz w:val="18"/>
              </w:rPr>
            </w:pPr>
          </w:p>
        </w:tc>
      </w:tr>
      <w:tr w:rsidR="000A329F" w14:paraId="73058920" w14:textId="77777777" w:rsidTr="000A329F">
        <w:trPr>
          <w:trHeight w:val="411"/>
        </w:trPr>
        <w:tc>
          <w:tcPr>
            <w:tcW w:w="2220" w:type="dxa"/>
            <w:tcBorders>
              <w:top w:val="nil"/>
            </w:tcBorders>
          </w:tcPr>
          <w:p w14:paraId="308176E2" w14:textId="77777777" w:rsidR="000A329F" w:rsidRDefault="000A329F" w:rsidP="000A329F">
            <w:pPr>
              <w:pStyle w:val="TableParagraph"/>
              <w:rPr>
                <w:rFonts w:ascii="Times New Roman"/>
                <w:sz w:val="20"/>
              </w:rPr>
            </w:pPr>
          </w:p>
        </w:tc>
        <w:tc>
          <w:tcPr>
            <w:tcW w:w="1717" w:type="dxa"/>
            <w:tcBorders>
              <w:top w:val="nil"/>
            </w:tcBorders>
          </w:tcPr>
          <w:p w14:paraId="71BA86E1" w14:textId="77777777" w:rsidR="000A329F" w:rsidRDefault="000A329F" w:rsidP="000A329F">
            <w:pPr>
              <w:pStyle w:val="TableParagraph"/>
              <w:rPr>
                <w:rFonts w:ascii="Times New Roman"/>
                <w:sz w:val="20"/>
              </w:rPr>
            </w:pPr>
          </w:p>
        </w:tc>
        <w:tc>
          <w:tcPr>
            <w:tcW w:w="1784" w:type="dxa"/>
            <w:tcBorders>
              <w:top w:val="nil"/>
            </w:tcBorders>
          </w:tcPr>
          <w:p w14:paraId="1BD54A38" w14:textId="77777777" w:rsidR="000A329F" w:rsidRDefault="000A329F" w:rsidP="000A329F">
            <w:pPr>
              <w:pStyle w:val="TableParagraph"/>
              <w:rPr>
                <w:rFonts w:ascii="Times New Roman"/>
                <w:sz w:val="20"/>
              </w:rPr>
            </w:pPr>
          </w:p>
        </w:tc>
        <w:tc>
          <w:tcPr>
            <w:tcW w:w="1601" w:type="dxa"/>
            <w:tcBorders>
              <w:top w:val="nil"/>
            </w:tcBorders>
          </w:tcPr>
          <w:p w14:paraId="608D1025" w14:textId="77777777" w:rsidR="000A329F" w:rsidRDefault="000A329F" w:rsidP="000A329F">
            <w:pPr>
              <w:pStyle w:val="TableParagraph"/>
              <w:spacing w:line="249" w:lineRule="exact"/>
              <w:ind w:right="92"/>
              <w:jc w:val="right"/>
            </w:pPr>
            <w:r>
              <w:t>≤0,1µg/kg/min</w:t>
            </w:r>
          </w:p>
        </w:tc>
        <w:tc>
          <w:tcPr>
            <w:tcW w:w="1611" w:type="dxa"/>
            <w:tcBorders>
              <w:top w:val="nil"/>
            </w:tcBorders>
          </w:tcPr>
          <w:p w14:paraId="1EB1586D" w14:textId="77777777" w:rsidR="000A329F" w:rsidRDefault="000A329F" w:rsidP="000A329F">
            <w:pPr>
              <w:pStyle w:val="TableParagraph"/>
              <w:spacing w:line="249" w:lineRule="exact"/>
              <w:ind w:right="95"/>
              <w:jc w:val="right"/>
            </w:pPr>
            <w:r>
              <w:t>&gt;0,1µg/kg/min</w:t>
            </w:r>
          </w:p>
        </w:tc>
        <w:tc>
          <w:tcPr>
            <w:tcW w:w="1034" w:type="dxa"/>
            <w:tcBorders>
              <w:top w:val="nil"/>
            </w:tcBorders>
          </w:tcPr>
          <w:p w14:paraId="149A002D" w14:textId="77777777" w:rsidR="000A329F" w:rsidRDefault="000A329F" w:rsidP="000A329F">
            <w:pPr>
              <w:pStyle w:val="TableParagraph"/>
              <w:rPr>
                <w:rFonts w:ascii="Times New Roman"/>
                <w:sz w:val="20"/>
              </w:rPr>
            </w:pPr>
          </w:p>
        </w:tc>
      </w:tr>
      <w:tr w:rsidR="000A329F" w14:paraId="36F38F9C" w14:textId="77777777" w:rsidTr="000A329F">
        <w:trPr>
          <w:trHeight w:val="1159"/>
        </w:trPr>
        <w:tc>
          <w:tcPr>
            <w:tcW w:w="2220" w:type="dxa"/>
          </w:tcPr>
          <w:p w14:paraId="366A751B" w14:textId="77777777" w:rsidR="000A329F" w:rsidRPr="000A329F" w:rsidRDefault="000A329F" w:rsidP="000A329F">
            <w:pPr>
              <w:pStyle w:val="TableParagraph"/>
              <w:spacing w:before="5"/>
              <w:rPr>
                <w:i/>
                <w:sz w:val="20"/>
                <w:lang w:val="fr-FR"/>
              </w:rPr>
            </w:pPr>
          </w:p>
          <w:p w14:paraId="2D1B569D" w14:textId="77777777" w:rsidR="000A329F" w:rsidRPr="000A329F" w:rsidRDefault="000A329F" w:rsidP="000A329F">
            <w:pPr>
              <w:pStyle w:val="TableParagraph"/>
              <w:ind w:left="107" w:right="200"/>
              <w:rPr>
                <w:b/>
                <w:lang w:val="fr-FR"/>
              </w:rPr>
            </w:pPr>
            <w:r w:rsidRPr="000A329F">
              <w:rPr>
                <w:b/>
                <w:lang w:val="fr-FR"/>
              </w:rPr>
              <w:t>Neurologique : score de Glasgow (points/15)</w:t>
            </w:r>
          </w:p>
        </w:tc>
        <w:tc>
          <w:tcPr>
            <w:tcW w:w="1717" w:type="dxa"/>
          </w:tcPr>
          <w:p w14:paraId="0CD69BA8" w14:textId="77777777" w:rsidR="000A329F" w:rsidRPr="000A329F" w:rsidRDefault="000A329F" w:rsidP="000A329F">
            <w:pPr>
              <w:pStyle w:val="TableParagraph"/>
              <w:spacing w:before="7"/>
              <w:rPr>
                <w:i/>
                <w:sz w:val="20"/>
                <w:lang w:val="fr-FR"/>
              </w:rPr>
            </w:pPr>
          </w:p>
          <w:p w14:paraId="201E2E9C" w14:textId="77777777" w:rsidR="000A329F" w:rsidRDefault="000A329F" w:rsidP="000A329F">
            <w:pPr>
              <w:pStyle w:val="TableParagraph"/>
              <w:spacing w:before="1"/>
              <w:ind w:left="89" w:right="75"/>
              <w:jc w:val="center"/>
            </w:pPr>
            <w:r>
              <w:t>13-14</w:t>
            </w:r>
          </w:p>
        </w:tc>
        <w:tc>
          <w:tcPr>
            <w:tcW w:w="1784" w:type="dxa"/>
          </w:tcPr>
          <w:p w14:paraId="40EEE173" w14:textId="77777777" w:rsidR="000A329F" w:rsidRDefault="000A329F" w:rsidP="000A329F">
            <w:pPr>
              <w:pStyle w:val="TableParagraph"/>
              <w:spacing w:before="7"/>
              <w:rPr>
                <w:i/>
                <w:sz w:val="20"/>
              </w:rPr>
            </w:pPr>
          </w:p>
          <w:p w14:paraId="274BDD42" w14:textId="77777777" w:rsidR="000A329F" w:rsidRDefault="000A329F" w:rsidP="000A329F">
            <w:pPr>
              <w:pStyle w:val="TableParagraph"/>
              <w:spacing w:before="1"/>
              <w:ind w:left="87" w:right="75"/>
              <w:jc w:val="center"/>
            </w:pPr>
            <w:r>
              <w:t>10-12</w:t>
            </w:r>
          </w:p>
        </w:tc>
        <w:tc>
          <w:tcPr>
            <w:tcW w:w="1601" w:type="dxa"/>
          </w:tcPr>
          <w:p w14:paraId="2473F6B5" w14:textId="77777777" w:rsidR="000A329F" w:rsidRDefault="000A329F" w:rsidP="000A329F">
            <w:pPr>
              <w:pStyle w:val="TableParagraph"/>
              <w:spacing w:before="7"/>
              <w:rPr>
                <w:i/>
                <w:sz w:val="20"/>
              </w:rPr>
            </w:pPr>
          </w:p>
          <w:p w14:paraId="0FCC4D68" w14:textId="77777777" w:rsidR="000A329F" w:rsidRDefault="000A329F" w:rsidP="000A329F">
            <w:pPr>
              <w:pStyle w:val="TableParagraph"/>
              <w:spacing w:before="1"/>
              <w:ind w:left="533" w:right="521"/>
              <w:jc w:val="center"/>
            </w:pPr>
            <w:r>
              <w:t>6-9</w:t>
            </w:r>
          </w:p>
        </w:tc>
        <w:tc>
          <w:tcPr>
            <w:tcW w:w="1611" w:type="dxa"/>
          </w:tcPr>
          <w:p w14:paraId="2BC2457B" w14:textId="77777777" w:rsidR="000A329F" w:rsidRDefault="000A329F" w:rsidP="000A329F">
            <w:pPr>
              <w:pStyle w:val="TableParagraph"/>
              <w:spacing w:before="7"/>
              <w:rPr>
                <w:i/>
                <w:sz w:val="20"/>
              </w:rPr>
            </w:pPr>
          </w:p>
          <w:p w14:paraId="56F04A16" w14:textId="77777777" w:rsidR="000A329F" w:rsidRDefault="000A329F" w:rsidP="000A329F">
            <w:pPr>
              <w:pStyle w:val="TableParagraph"/>
              <w:spacing w:before="1"/>
              <w:ind w:left="535" w:right="526"/>
              <w:jc w:val="center"/>
            </w:pPr>
            <w:r>
              <w:t>&lt;6</w:t>
            </w:r>
          </w:p>
        </w:tc>
        <w:tc>
          <w:tcPr>
            <w:tcW w:w="1034" w:type="dxa"/>
          </w:tcPr>
          <w:p w14:paraId="5B5715FE" w14:textId="77777777" w:rsidR="000A329F" w:rsidRDefault="000A329F" w:rsidP="000A329F">
            <w:pPr>
              <w:pStyle w:val="TableParagraph"/>
              <w:spacing w:line="251" w:lineRule="exact"/>
              <w:ind w:left="83" w:right="78"/>
              <w:jc w:val="center"/>
            </w:pPr>
            <w:r>
              <w:t>|</w:t>
            </w:r>
            <w:r>
              <w:rPr>
                <w:u w:val="single"/>
              </w:rPr>
              <w:t xml:space="preserve">    </w:t>
            </w:r>
            <w:r>
              <w:t>|</w:t>
            </w:r>
          </w:p>
        </w:tc>
      </w:tr>
      <w:tr w:rsidR="000A329F" w14:paraId="0E00BEF2" w14:textId="77777777" w:rsidTr="000A329F">
        <w:trPr>
          <w:trHeight w:val="493"/>
        </w:trPr>
        <w:tc>
          <w:tcPr>
            <w:tcW w:w="2220" w:type="dxa"/>
            <w:tcBorders>
              <w:bottom w:val="nil"/>
            </w:tcBorders>
          </w:tcPr>
          <w:p w14:paraId="38D92173" w14:textId="77777777" w:rsidR="000A329F" w:rsidRDefault="000A329F" w:rsidP="000A329F">
            <w:pPr>
              <w:pStyle w:val="TableParagraph"/>
              <w:spacing w:before="5"/>
              <w:rPr>
                <w:i/>
                <w:sz w:val="20"/>
              </w:rPr>
            </w:pPr>
          </w:p>
          <w:p w14:paraId="7CE50114" w14:textId="77777777" w:rsidR="000A329F" w:rsidRDefault="000A329F" w:rsidP="000A329F">
            <w:pPr>
              <w:pStyle w:val="TableParagraph"/>
              <w:spacing w:line="238" w:lineRule="exact"/>
              <w:ind w:left="107"/>
              <w:rPr>
                <w:b/>
              </w:rPr>
            </w:pPr>
            <w:proofErr w:type="spellStart"/>
            <w:r>
              <w:rPr>
                <w:b/>
              </w:rPr>
              <w:t>Rénal</w:t>
            </w:r>
            <w:proofErr w:type="spellEnd"/>
            <w:r>
              <w:rPr>
                <w:b/>
              </w:rPr>
              <w:t xml:space="preserve"> : </w:t>
            </w:r>
            <w:proofErr w:type="spellStart"/>
            <w:r>
              <w:rPr>
                <w:b/>
              </w:rPr>
              <w:t>créatinine</w:t>
            </w:r>
            <w:proofErr w:type="spellEnd"/>
          </w:p>
        </w:tc>
        <w:tc>
          <w:tcPr>
            <w:tcW w:w="1717" w:type="dxa"/>
            <w:tcBorders>
              <w:bottom w:val="nil"/>
            </w:tcBorders>
          </w:tcPr>
          <w:p w14:paraId="78676754" w14:textId="77777777" w:rsidR="000A329F" w:rsidRDefault="000A329F" w:rsidP="000A329F">
            <w:pPr>
              <w:pStyle w:val="TableParagraph"/>
              <w:spacing w:before="7"/>
              <w:rPr>
                <w:i/>
                <w:sz w:val="20"/>
              </w:rPr>
            </w:pPr>
          </w:p>
          <w:p w14:paraId="31F40684" w14:textId="77777777" w:rsidR="000A329F" w:rsidRDefault="000A329F" w:rsidP="000A329F">
            <w:pPr>
              <w:pStyle w:val="TableParagraph"/>
              <w:spacing w:line="236" w:lineRule="exact"/>
              <w:ind w:left="89" w:right="77"/>
              <w:jc w:val="center"/>
            </w:pPr>
            <w:r>
              <w:t>1,2-1,9/110-</w:t>
            </w:r>
          </w:p>
        </w:tc>
        <w:tc>
          <w:tcPr>
            <w:tcW w:w="1784" w:type="dxa"/>
            <w:tcBorders>
              <w:bottom w:val="nil"/>
            </w:tcBorders>
          </w:tcPr>
          <w:p w14:paraId="79AAB94F" w14:textId="77777777" w:rsidR="000A329F" w:rsidRDefault="000A329F" w:rsidP="000A329F">
            <w:pPr>
              <w:pStyle w:val="TableParagraph"/>
              <w:spacing w:before="7"/>
              <w:rPr>
                <w:i/>
                <w:sz w:val="20"/>
              </w:rPr>
            </w:pPr>
          </w:p>
          <w:p w14:paraId="25941738" w14:textId="77777777" w:rsidR="000A329F" w:rsidRDefault="000A329F" w:rsidP="000A329F">
            <w:pPr>
              <w:pStyle w:val="TableParagraph"/>
              <w:spacing w:line="236" w:lineRule="exact"/>
              <w:ind w:left="87" w:right="77"/>
              <w:jc w:val="center"/>
            </w:pPr>
            <w:r>
              <w:t>2,0-3,4/171-299</w:t>
            </w:r>
          </w:p>
        </w:tc>
        <w:tc>
          <w:tcPr>
            <w:tcW w:w="1601" w:type="dxa"/>
            <w:tcBorders>
              <w:bottom w:val="nil"/>
            </w:tcBorders>
          </w:tcPr>
          <w:p w14:paraId="3D4B7B36" w14:textId="77777777" w:rsidR="000A329F" w:rsidRDefault="000A329F" w:rsidP="000A329F">
            <w:pPr>
              <w:pStyle w:val="TableParagraph"/>
              <w:spacing w:before="7"/>
              <w:rPr>
                <w:i/>
                <w:sz w:val="20"/>
              </w:rPr>
            </w:pPr>
          </w:p>
          <w:p w14:paraId="13C2A57B" w14:textId="77777777" w:rsidR="000A329F" w:rsidRDefault="000A329F" w:rsidP="000A329F">
            <w:pPr>
              <w:pStyle w:val="TableParagraph"/>
              <w:spacing w:line="236" w:lineRule="exact"/>
              <w:ind w:left="207"/>
            </w:pPr>
            <w:r>
              <w:t>3,5-4,9/300-</w:t>
            </w:r>
          </w:p>
        </w:tc>
        <w:tc>
          <w:tcPr>
            <w:tcW w:w="1611" w:type="dxa"/>
            <w:tcBorders>
              <w:bottom w:val="nil"/>
            </w:tcBorders>
          </w:tcPr>
          <w:p w14:paraId="2D531183" w14:textId="77777777" w:rsidR="000A329F" w:rsidRDefault="000A329F" w:rsidP="000A329F">
            <w:pPr>
              <w:pStyle w:val="TableParagraph"/>
              <w:spacing w:before="7"/>
              <w:rPr>
                <w:i/>
                <w:sz w:val="20"/>
              </w:rPr>
            </w:pPr>
          </w:p>
          <w:p w14:paraId="66D3A069" w14:textId="77777777" w:rsidR="000A329F" w:rsidRDefault="000A329F" w:rsidP="000A329F">
            <w:pPr>
              <w:pStyle w:val="TableParagraph"/>
              <w:spacing w:line="236" w:lineRule="exact"/>
              <w:ind w:right="174"/>
              <w:jc w:val="right"/>
            </w:pPr>
            <w:r>
              <w:t>&gt;5,0/&gt;440ou</w:t>
            </w:r>
          </w:p>
        </w:tc>
        <w:tc>
          <w:tcPr>
            <w:tcW w:w="1034" w:type="dxa"/>
            <w:tcBorders>
              <w:bottom w:val="nil"/>
            </w:tcBorders>
          </w:tcPr>
          <w:p w14:paraId="5FBDC378" w14:textId="77777777" w:rsidR="000A329F" w:rsidRDefault="000A329F" w:rsidP="000A329F">
            <w:pPr>
              <w:pStyle w:val="TableParagraph"/>
              <w:spacing w:line="250" w:lineRule="exact"/>
              <w:ind w:left="83" w:right="78"/>
              <w:jc w:val="center"/>
            </w:pPr>
            <w:r>
              <w:t>|</w:t>
            </w:r>
            <w:r>
              <w:rPr>
                <w:u w:val="single"/>
              </w:rPr>
              <w:t xml:space="preserve">    </w:t>
            </w:r>
            <w:r>
              <w:t>|</w:t>
            </w:r>
          </w:p>
        </w:tc>
      </w:tr>
      <w:tr w:rsidR="000A329F" w14:paraId="1FD46B85" w14:textId="77777777" w:rsidTr="000A329F">
        <w:trPr>
          <w:trHeight w:val="253"/>
        </w:trPr>
        <w:tc>
          <w:tcPr>
            <w:tcW w:w="2220" w:type="dxa"/>
            <w:tcBorders>
              <w:top w:val="nil"/>
              <w:bottom w:val="nil"/>
            </w:tcBorders>
          </w:tcPr>
          <w:p w14:paraId="4DA9F00D" w14:textId="77777777" w:rsidR="000A329F" w:rsidRPr="000A329F" w:rsidRDefault="000A329F" w:rsidP="000A329F">
            <w:pPr>
              <w:pStyle w:val="TableParagraph"/>
              <w:spacing w:line="233" w:lineRule="exact"/>
              <w:ind w:left="107"/>
              <w:rPr>
                <w:b/>
                <w:lang w:val="fr-FR"/>
              </w:rPr>
            </w:pPr>
            <w:r w:rsidRPr="000A329F">
              <w:rPr>
                <w:b/>
                <w:lang w:val="fr-FR"/>
              </w:rPr>
              <w:t>(mg/</w:t>
            </w:r>
            <w:proofErr w:type="spellStart"/>
            <w:r w:rsidRPr="000A329F">
              <w:rPr>
                <w:b/>
                <w:lang w:val="fr-FR"/>
              </w:rPr>
              <w:t>dL</w:t>
            </w:r>
            <w:proofErr w:type="spellEnd"/>
            <w:r w:rsidRPr="000A329F">
              <w:rPr>
                <w:b/>
                <w:lang w:val="fr-FR"/>
              </w:rPr>
              <w:t>/µmol/L) ou</w:t>
            </w:r>
          </w:p>
        </w:tc>
        <w:tc>
          <w:tcPr>
            <w:tcW w:w="1717" w:type="dxa"/>
            <w:tcBorders>
              <w:top w:val="nil"/>
              <w:bottom w:val="nil"/>
            </w:tcBorders>
          </w:tcPr>
          <w:p w14:paraId="0B6B0E06" w14:textId="77777777" w:rsidR="000A329F" w:rsidRDefault="000A329F" w:rsidP="000A329F">
            <w:pPr>
              <w:pStyle w:val="TableParagraph"/>
              <w:spacing w:line="233" w:lineRule="exact"/>
              <w:ind w:left="88" w:right="79"/>
              <w:jc w:val="center"/>
            </w:pPr>
            <w:r>
              <w:t>170</w:t>
            </w:r>
          </w:p>
        </w:tc>
        <w:tc>
          <w:tcPr>
            <w:tcW w:w="1784" w:type="dxa"/>
            <w:tcBorders>
              <w:top w:val="nil"/>
              <w:bottom w:val="nil"/>
            </w:tcBorders>
          </w:tcPr>
          <w:p w14:paraId="2505B3DA" w14:textId="77777777" w:rsidR="000A329F" w:rsidRDefault="000A329F" w:rsidP="000A329F">
            <w:pPr>
              <w:pStyle w:val="TableParagraph"/>
              <w:rPr>
                <w:rFonts w:ascii="Times New Roman"/>
                <w:sz w:val="18"/>
              </w:rPr>
            </w:pPr>
          </w:p>
        </w:tc>
        <w:tc>
          <w:tcPr>
            <w:tcW w:w="1601" w:type="dxa"/>
            <w:tcBorders>
              <w:top w:val="nil"/>
              <w:bottom w:val="nil"/>
            </w:tcBorders>
          </w:tcPr>
          <w:p w14:paraId="66D18A75" w14:textId="77777777" w:rsidR="000A329F" w:rsidRDefault="000A329F" w:rsidP="000A329F">
            <w:pPr>
              <w:pStyle w:val="TableParagraph"/>
              <w:spacing w:line="233" w:lineRule="exact"/>
              <w:ind w:right="171"/>
              <w:jc w:val="right"/>
            </w:pPr>
            <w:r>
              <w:t xml:space="preserve">440 </w:t>
            </w:r>
            <w:proofErr w:type="spellStart"/>
            <w:r>
              <w:t>ou</w:t>
            </w:r>
            <w:proofErr w:type="spellEnd"/>
            <w:r>
              <w:t xml:space="preserve"> &lt;500</w:t>
            </w:r>
          </w:p>
        </w:tc>
        <w:tc>
          <w:tcPr>
            <w:tcW w:w="1611" w:type="dxa"/>
            <w:tcBorders>
              <w:top w:val="nil"/>
              <w:bottom w:val="nil"/>
            </w:tcBorders>
          </w:tcPr>
          <w:p w14:paraId="0FB9A9A9" w14:textId="77777777" w:rsidR="000A329F" w:rsidRDefault="000A329F" w:rsidP="000A329F">
            <w:pPr>
              <w:pStyle w:val="TableParagraph"/>
              <w:spacing w:line="233" w:lineRule="exact"/>
              <w:ind w:left="318"/>
            </w:pPr>
            <w:r>
              <w:t>&lt;200 mL/j</w:t>
            </w:r>
          </w:p>
        </w:tc>
        <w:tc>
          <w:tcPr>
            <w:tcW w:w="1034" w:type="dxa"/>
            <w:tcBorders>
              <w:top w:val="nil"/>
              <w:bottom w:val="nil"/>
            </w:tcBorders>
          </w:tcPr>
          <w:p w14:paraId="60AE753C" w14:textId="77777777" w:rsidR="000A329F" w:rsidRDefault="000A329F" w:rsidP="000A329F">
            <w:pPr>
              <w:pStyle w:val="TableParagraph"/>
              <w:rPr>
                <w:rFonts w:ascii="Times New Roman"/>
                <w:sz w:val="18"/>
              </w:rPr>
            </w:pPr>
          </w:p>
        </w:tc>
      </w:tr>
      <w:tr w:rsidR="000A329F" w14:paraId="4DA3F866" w14:textId="77777777" w:rsidTr="000A329F">
        <w:trPr>
          <w:trHeight w:val="412"/>
        </w:trPr>
        <w:tc>
          <w:tcPr>
            <w:tcW w:w="2220" w:type="dxa"/>
            <w:tcBorders>
              <w:top w:val="nil"/>
            </w:tcBorders>
          </w:tcPr>
          <w:p w14:paraId="332D964C" w14:textId="77777777" w:rsidR="000A329F" w:rsidRDefault="000A329F" w:rsidP="000A329F">
            <w:pPr>
              <w:pStyle w:val="TableParagraph"/>
              <w:spacing w:line="248" w:lineRule="exact"/>
              <w:ind w:left="107"/>
              <w:rPr>
                <w:b/>
              </w:rPr>
            </w:pPr>
            <w:proofErr w:type="spellStart"/>
            <w:r>
              <w:rPr>
                <w:b/>
              </w:rPr>
              <w:t>débit</w:t>
            </w:r>
            <w:proofErr w:type="spellEnd"/>
            <w:r>
              <w:rPr>
                <w:b/>
              </w:rPr>
              <w:t xml:space="preserve"> </w:t>
            </w:r>
            <w:proofErr w:type="spellStart"/>
            <w:r>
              <w:rPr>
                <w:b/>
              </w:rPr>
              <w:t>urinaire</w:t>
            </w:r>
            <w:proofErr w:type="spellEnd"/>
          </w:p>
        </w:tc>
        <w:tc>
          <w:tcPr>
            <w:tcW w:w="1717" w:type="dxa"/>
            <w:tcBorders>
              <w:top w:val="nil"/>
            </w:tcBorders>
          </w:tcPr>
          <w:p w14:paraId="76EBB84C" w14:textId="77777777" w:rsidR="000A329F" w:rsidRDefault="000A329F" w:rsidP="000A329F">
            <w:pPr>
              <w:pStyle w:val="TableParagraph"/>
              <w:rPr>
                <w:rFonts w:ascii="Times New Roman"/>
                <w:sz w:val="20"/>
              </w:rPr>
            </w:pPr>
          </w:p>
        </w:tc>
        <w:tc>
          <w:tcPr>
            <w:tcW w:w="1784" w:type="dxa"/>
            <w:tcBorders>
              <w:top w:val="nil"/>
            </w:tcBorders>
          </w:tcPr>
          <w:p w14:paraId="4C0A41E1" w14:textId="77777777" w:rsidR="000A329F" w:rsidRDefault="000A329F" w:rsidP="000A329F">
            <w:pPr>
              <w:pStyle w:val="TableParagraph"/>
              <w:rPr>
                <w:rFonts w:ascii="Times New Roman"/>
                <w:sz w:val="20"/>
              </w:rPr>
            </w:pPr>
          </w:p>
        </w:tc>
        <w:tc>
          <w:tcPr>
            <w:tcW w:w="1601" w:type="dxa"/>
            <w:tcBorders>
              <w:top w:val="nil"/>
            </w:tcBorders>
          </w:tcPr>
          <w:p w14:paraId="408E41C2" w14:textId="77777777" w:rsidR="000A329F" w:rsidRDefault="000A329F" w:rsidP="000A329F">
            <w:pPr>
              <w:pStyle w:val="TableParagraph"/>
              <w:spacing w:line="250" w:lineRule="exact"/>
              <w:ind w:left="533" w:right="520"/>
              <w:jc w:val="center"/>
            </w:pPr>
            <w:r>
              <w:t>mL/J</w:t>
            </w:r>
          </w:p>
        </w:tc>
        <w:tc>
          <w:tcPr>
            <w:tcW w:w="1611" w:type="dxa"/>
            <w:tcBorders>
              <w:top w:val="nil"/>
            </w:tcBorders>
          </w:tcPr>
          <w:p w14:paraId="2C7D9455" w14:textId="77777777" w:rsidR="000A329F" w:rsidRDefault="000A329F" w:rsidP="000A329F">
            <w:pPr>
              <w:pStyle w:val="TableParagraph"/>
              <w:rPr>
                <w:rFonts w:ascii="Times New Roman"/>
                <w:sz w:val="20"/>
              </w:rPr>
            </w:pPr>
          </w:p>
        </w:tc>
        <w:tc>
          <w:tcPr>
            <w:tcW w:w="1034" w:type="dxa"/>
            <w:tcBorders>
              <w:top w:val="nil"/>
            </w:tcBorders>
          </w:tcPr>
          <w:p w14:paraId="68B04716" w14:textId="77777777" w:rsidR="000A329F" w:rsidRDefault="000A329F" w:rsidP="000A329F">
            <w:pPr>
              <w:pStyle w:val="TableParagraph"/>
              <w:rPr>
                <w:rFonts w:ascii="Times New Roman"/>
                <w:sz w:val="20"/>
              </w:rPr>
            </w:pPr>
          </w:p>
        </w:tc>
      </w:tr>
    </w:tbl>
    <w:p w14:paraId="267D3FFE" w14:textId="77777777" w:rsidR="000A329F" w:rsidRDefault="000A329F" w:rsidP="000A329F">
      <w:pPr>
        <w:pStyle w:val="Corpsdetexte"/>
        <w:rPr>
          <w:i/>
          <w:sz w:val="24"/>
        </w:rPr>
      </w:pPr>
    </w:p>
    <w:p w14:paraId="2E0CAC12" w14:textId="77777777" w:rsidR="000A329F" w:rsidRDefault="000A329F" w:rsidP="000A329F">
      <w:pPr>
        <w:pStyle w:val="Corpsdetexte"/>
        <w:spacing w:before="2"/>
        <w:rPr>
          <w:i/>
          <w:sz w:val="29"/>
        </w:rPr>
      </w:pPr>
    </w:p>
    <w:p w14:paraId="3731FC3E" w14:textId="77777777" w:rsidR="000A329F" w:rsidRPr="00322856" w:rsidRDefault="000A329F" w:rsidP="000A329F">
      <w:pPr>
        <w:pStyle w:val="Paragraphedeliste"/>
        <w:numPr>
          <w:ilvl w:val="2"/>
          <w:numId w:val="12"/>
        </w:numPr>
        <w:tabs>
          <w:tab w:val="left" w:pos="1605"/>
        </w:tabs>
        <w:ind w:hanging="709"/>
        <w:jc w:val="left"/>
        <w:rPr>
          <w:i/>
          <w:lang w:val="en-GB"/>
        </w:rPr>
      </w:pPr>
      <w:bookmarkStart w:id="230" w:name="_bookmark136"/>
      <w:bookmarkEnd w:id="230"/>
      <w:r w:rsidRPr="00322856">
        <w:rPr>
          <w:i/>
          <w:u w:val="single"/>
          <w:lang w:val="en-GB"/>
        </w:rPr>
        <w:t xml:space="preserve">Score </w:t>
      </w:r>
      <w:proofErr w:type="spellStart"/>
      <w:r w:rsidRPr="00322856">
        <w:rPr>
          <w:i/>
          <w:u w:val="single"/>
          <w:lang w:val="en-GB"/>
        </w:rPr>
        <w:t>neuromusculaire</w:t>
      </w:r>
      <w:proofErr w:type="spellEnd"/>
      <w:r w:rsidRPr="00322856">
        <w:rPr>
          <w:i/>
          <w:u w:val="single"/>
          <w:lang w:val="en-GB"/>
        </w:rPr>
        <w:t xml:space="preserve"> = MRC (Medical Research</w:t>
      </w:r>
      <w:r w:rsidRPr="00322856">
        <w:rPr>
          <w:i/>
          <w:spacing w:val="-2"/>
          <w:u w:val="single"/>
          <w:lang w:val="en-GB"/>
        </w:rPr>
        <w:t xml:space="preserve"> </w:t>
      </w:r>
      <w:r w:rsidRPr="00322856">
        <w:rPr>
          <w:i/>
          <w:u w:val="single"/>
          <w:lang w:val="en-GB"/>
        </w:rPr>
        <w:t>Council)</w:t>
      </w:r>
    </w:p>
    <w:p w14:paraId="13A697DD" w14:textId="77777777" w:rsidR="000A329F" w:rsidRPr="00322856" w:rsidRDefault="000A329F" w:rsidP="000A329F">
      <w:pPr>
        <w:pStyle w:val="Corpsdetexte"/>
        <w:spacing w:before="1"/>
        <w:rPr>
          <w:i/>
          <w:sz w:val="19"/>
          <w:lang w:val="en-GB"/>
        </w:rPr>
      </w:pPr>
      <w:r>
        <w:rPr>
          <w:noProof/>
          <w:lang w:bidi="ar-SA"/>
        </w:rPr>
        <mc:AlternateContent>
          <mc:Choice Requires="wpg">
            <w:drawing>
              <wp:anchor distT="0" distB="0" distL="0" distR="0" simplePos="0" relativeHeight="251693056" behindDoc="1" locked="0" layoutInCell="1" allowOverlap="1" wp14:anchorId="48711864" wp14:editId="35C19C1B">
                <wp:simplePos x="0" y="0"/>
                <wp:positionH relativeFrom="page">
                  <wp:posOffset>899160</wp:posOffset>
                </wp:positionH>
                <wp:positionV relativeFrom="paragraph">
                  <wp:posOffset>165100</wp:posOffset>
                </wp:positionV>
                <wp:extent cx="5252720" cy="12700"/>
                <wp:effectExtent l="13335" t="1905" r="10795" b="4445"/>
                <wp:wrapTopAndBottom/>
                <wp:docPr id="24" name="Groupe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2720" cy="12700"/>
                          <a:chOff x="1416" y="260"/>
                          <a:chExt cx="8272" cy="20"/>
                        </a:xfrm>
                      </wpg:grpSpPr>
                      <wps:wsp>
                        <wps:cNvPr id="26" name="Line 36"/>
                        <wps:cNvCnPr>
                          <a:cxnSpLocks noChangeShapeType="1"/>
                        </wps:cNvCnPr>
                        <wps:spPr bwMode="auto">
                          <a:xfrm>
                            <a:off x="1416" y="269"/>
                            <a:ext cx="4535" cy="0"/>
                          </a:xfrm>
                          <a:prstGeom prst="line">
                            <a:avLst/>
                          </a:prstGeom>
                          <a:noFill/>
                          <a:ln w="12338">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28" name="Line 37"/>
                        <wps:cNvCnPr>
                          <a:cxnSpLocks noChangeShapeType="1"/>
                        </wps:cNvCnPr>
                        <wps:spPr bwMode="auto">
                          <a:xfrm>
                            <a:off x="5960" y="269"/>
                            <a:ext cx="3728" cy="0"/>
                          </a:xfrm>
                          <a:prstGeom prst="line">
                            <a:avLst/>
                          </a:prstGeom>
                          <a:noFill/>
                          <a:ln w="12338">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61AC08" id="Groupe 24" o:spid="_x0000_s1026" style="position:absolute;margin-left:70.8pt;margin-top:13pt;width:413.6pt;height:1pt;z-index:-251623424;mso-wrap-distance-left:0;mso-wrap-distance-right:0;mso-position-horizontal-relative:page" coordorigin="1416,260" coordsize="82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">
                <v:line id="Line 36" o:spid="_x0000_s1027" style="position:absolute;visibility:visible;mso-wrap-style:square" from="1416,269" to="595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" strokeweight=".34272mm">
                  <v:stroke dashstyle="3 1"/>
                </v:line>
                <v:line id="Line 37" o:spid="_x0000_s1028" style="position:absolute;visibility:visible;mso-wrap-style:square" from="5960,269" to="968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" strokeweight=".34272mm">
                  <v:stroke dashstyle="3 1"/>
                </v:line>
                <w10:wrap type="topAndBottom" anchorx="page"/>
              </v:group>
            </w:pict>
          </mc:Fallback>
        </mc:AlternateContent>
      </w:r>
    </w:p>
    <w:p w14:paraId="791CBBBE" w14:textId="77777777" w:rsidR="000A329F" w:rsidRDefault="000A329F" w:rsidP="000A329F">
      <w:pPr>
        <w:pStyle w:val="Corpsdetexte"/>
        <w:spacing w:before="66" w:line="252" w:lineRule="exact"/>
        <w:ind w:left="896"/>
      </w:pPr>
      <w:r>
        <w:t>Chaque fonction est cotée de 0 à 5.</w:t>
      </w:r>
    </w:p>
    <w:p w14:paraId="5E5B6CA5" w14:textId="77777777" w:rsidR="000A329F" w:rsidRDefault="000A329F" w:rsidP="000A329F">
      <w:pPr>
        <w:pStyle w:val="Corpsdetexte"/>
        <w:spacing w:line="252" w:lineRule="exact"/>
        <w:ind w:left="896"/>
      </w:pPr>
      <w:r>
        <w:t>Le score total va de 0 (tétraplégie complète) à 60 (force musculaire normale).</w:t>
      </w: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6"/>
        <w:gridCol w:w="4606"/>
      </w:tblGrid>
      <w:tr w:rsidR="000A329F" w14:paraId="5654E4A0" w14:textId="77777777" w:rsidTr="000A329F">
        <w:trPr>
          <w:trHeight w:val="506"/>
        </w:trPr>
        <w:tc>
          <w:tcPr>
            <w:tcW w:w="4606" w:type="dxa"/>
            <w:shd w:val="clear" w:color="auto" w:fill="BEBEBE"/>
          </w:tcPr>
          <w:p w14:paraId="7463E342" w14:textId="77777777" w:rsidR="000A329F" w:rsidRPr="000A329F" w:rsidRDefault="000A329F" w:rsidP="000A329F">
            <w:pPr>
              <w:pStyle w:val="TableParagraph"/>
              <w:spacing w:before="4" w:line="252" w:lineRule="exact"/>
              <w:ind w:left="107" w:right="910"/>
              <w:rPr>
                <w:lang w:val="fr-FR"/>
              </w:rPr>
            </w:pPr>
            <w:r w:rsidRPr="000A329F">
              <w:rPr>
                <w:lang w:val="fr-FR"/>
              </w:rPr>
              <w:t>Fonctions évaluées (6 à droite et 6 à gauche)</w:t>
            </w:r>
          </w:p>
        </w:tc>
        <w:tc>
          <w:tcPr>
            <w:tcW w:w="4606" w:type="dxa"/>
            <w:shd w:val="clear" w:color="auto" w:fill="BEBEBE"/>
          </w:tcPr>
          <w:p w14:paraId="37125BB4" w14:textId="77777777" w:rsidR="000A329F" w:rsidRPr="000A329F" w:rsidRDefault="000A329F" w:rsidP="000A329F">
            <w:pPr>
              <w:pStyle w:val="TableParagraph"/>
              <w:ind w:left="110"/>
              <w:rPr>
                <w:lang w:val="fr-FR"/>
              </w:rPr>
            </w:pPr>
            <w:r w:rsidRPr="000A329F">
              <w:rPr>
                <w:lang w:val="fr-FR"/>
              </w:rPr>
              <w:t>Score attribué à chaque groupe musculaire</w:t>
            </w:r>
          </w:p>
        </w:tc>
      </w:tr>
      <w:tr w:rsidR="000A329F" w14:paraId="7ABEC53D" w14:textId="77777777" w:rsidTr="000A329F">
        <w:trPr>
          <w:trHeight w:val="503"/>
        </w:trPr>
        <w:tc>
          <w:tcPr>
            <w:tcW w:w="4606" w:type="dxa"/>
          </w:tcPr>
          <w:p w14:paraId="11D3BEF8" w14:textId="77777777" w:rsidR="000A329F" w:rsidRDefault="000A329F" w:rsidP="000A329F">
            <w:pPr>
              <w:pStyle w:val="TableParagraph"/>
              <w:spacing w:line="248" w:lineRule="exact"/>
              <w:ind w:left="107"/>
            </w:pPr>
            <w:proofErr w:type="spellStart"/>
            <w:r>
              <w:t>Antepulsion</w:t>
            </w:r>
            <w:proofErr w:type="spellEnd"/>
            <w:r>
              <w:t xml:space="preserve"> du bras</w:t>
            </w:r>
          </w:p>
        </w:tc>
        <w:tc>
          <w:tcPr>
            <w:tcW w:w="4606" w:type="dxa"/>
          </w:tcPr>
          <w:p w14:paraId="0351F8B4" w14:textId="77777777" w:rsidR="000A329F" w:rsidRDefault="000A329F" w:rsidP="000A329F">
            <w:pPr>
              <w:pStyle w:val="TableParagraph"/>
              <w:spacing w:line="248" w:lineRule="exact"/>
              <w:ind w:left="110"/>
            </w:pPr>
            <w:r>
              <w:t>0 = absence de contraction visible</w:t>
            </w:r>
          </w:p>
        </w:tc>
      </w:tr>
      <w:tr w:rsidR="000A329F" w14:paraId="049E8D40" w14:textId="77777777" w:rsidTr="000A329F">
        <w:trPr>
          <w:trHeight w:val="506"/>
        </w:trPr>
        <w:tc>
          <w:tcPr>
            <w:tcW w:w="4606" w:type="dxa"/>
          </w:tcPr>
          <w:p w14:paraId="03A1A9AE" w14:textId="77777777" w:rsidR="000A329F" w:rsidRDefault="000A329F" w:rsidP="000A329F">
            <w:pPr>
              <w:pStyle w:val="TableParagraph"/>
              <w:spacing w:line="250" w:lineRule="exact"/>
              <w:ind w:left="107"/>
            </w:pPr>
            <w:r>
              <w:t xml:space="preserve">Flexion de </w:t>
            </w:r>
            <w:proofErr w:type="spellStart"/>
            <w:r>
              <w:t>l'avant</w:t>
            </w:r>
            <w:proofErr w:type="spellEnd"/>
            <w:r>
              <w:t>-bras</w:t>
            </w:r>
          </w:p>
        </w:tc>
        <w:tc>
          <w:tcPr>
            <w:tcW w:w="4606" w:type="dxa"/>
          </w:tcPr>
          <w:p w14:paraId="6BF72DA2" w14:textId="77777777" w:rsidR="000A329F" w:rsidRPr="000A329F" w:rsidRDefault="000A329F" w:rsidP="000A329F">
            <w:pPr>
              <w:pStyle w:val="TableParagraph"/>
              <w:spacing w:line="254" w:lineRule="exact"/>
              <w:ind w:left="110" w:right="302"/>
              <w:rPr>
                <w:lang w:val="fr-FR"/>
              </w:rPr>
            </w:pPr>
            <w:r w:rsidRPr="000A329F">
              <w:rPr>
                <w:lang w:val="fr-FR"/>
              </w:rPr>
              <w:t>1 = contraction visible sans mouvement du membre</w:t>
            </w:r>
          </w:p>
        </w:tc>
      </w:tr>
      <w:tr w:rsidR="000A329F" w14:paraId="11477283" w14:textId="77777777" w:rsidTr="000A329F">
        <w:trPr>
          <w:trHeight w:val="503"/>
        </w:trPr>
        <w:tc>
          <w:tcPr>
            <w:tcW w:w="4606" w:type="dxa"/>
          </w:tcPr>
          <w:p w14:paraId="519D8B38" w14:textId="77777777" w:rsidR="000A329F" w:rsidRDefault="000A329F" w:rsidP="000A329F">
            <w:pPr>
              <w:pStyle w:val="TableParagraph"/>
              <w:spacing w:line="248" w:lineRule="exact"/>
              <w:ind w:left="107"/>
            </w:pPr>
            <w:r>
              <w:t xml:space="preserve">Extension du </w:t>
            </w:r>
            <w:proofErr w:type="spellStart"/>
            <w:r>
              <w:t>poignet</w:t>
            </w:r>
            <w:proofErr w:type="spellEnd"/>
          </w:p>
        </w:tc>
        <w:tc>
          <w:tcPr>
            <w:tcW w:w="4606" w:type="dxa"/>
          </w:tcPr>
          <w:p w14:paraId="23F2BB50" w14:textId="77777777" w:rsidR="000A329F" w:rsidRPr="000A329F" w:rsidRDefault="000A329F" w:rsidP="000A329F">
            <w:pPr>
              <w:pStyle w:val="TableParagraph"/>
              <w:spacing w:line="248" w:lineRule="exact"/>
              <w:ind w:left="110"/>
              <w:rPr>
                <w:lang w:val="fr-FR"/>
              </w:rPr>
            </w:pPr>
            <w:r w:rsidRPr="000A329F">
              <w:rPr>
                <w:lang w:val="fr-FR"/>
              </w:rPr>
              <w:t>2 = mouvement insuffisant pour vaincre la</w:t>
            </w:r>
          </w:p>
          <w:p w14:paraId="3208A8FB" w14:textId="77777777" w:rsidR="000A329F" w:rsidRPr="000A329F" w:rsidRDefault="000A329F" w:rsidP="000A329F">
            <w:pPr>
              <w:pStyle w:val="TableParagraph"/>
              <w:spacing w:before="1" w:line="234" w:lineRule="exact"/>
              <w:ind w:left="110"/>
              <w:rPr>
                <w:lang w:val="fr-FR"/>
              </w:rPr>
            </w:pPr>
            <w:r w:rsidRPr="000A329F">
              <w:rPr>
                <w:lang w:val="fr-FR"/>
              </w:rPr>
              <w:t>pesanteur</w:t>
            </w:r>
          </w:p>
        </w:tc>
      </w:tr>
      <w:tr w:rsidR="000A329F" w14:paraId="5AF91501" w14:textId="77777777" w:rsidTr="000A329F">
        <w:trPr>
          <w:trHeight w:val="506"/>
        </w:trPr>
        <w:tc>
          <w:tcPr>
            <w:tcW w:w="4606" w:type="dxa"/>
          </w:tcPr>
          <w:p w14:paraId="7D00D072" w14:textId="77777777" w:rsidR="000A329F" w:rsidRDefault="000A329F" w:rsidP="000A329F">
            <w:pPr>
              <w:pStyle w:val="TableParagraph"/>
              <w:spacing w:line="250" w:lineRule="exact"/>
              <w:ind w:left="107"/>
            </w:pPr>
            <w:r>
              <w:t>Flexion de cuisse</w:t>
            </w:r>
          </w:p>
        </w:tc>
        <w:tc>
          <w:tcPr>
            <w:tcW w:w="4606" w:type="dxa"/>
          </w:tcPr>
          <w:p w14:paraId="2349A2D9" w14:textId="77777777" w:rsidR="000A329F" w:rsidRPr="000A329F" w:rsidRDefault="000A329F" w:rsidP="000A329F">
            <w:pPr>
              <w:pStyle w:val="TableParagraph"/>
              <w:spacing w:line="254" w:lineRule="exact"/>
              <w:ind w:left="110" w:right="522"/>
              <w:rPr>
                <w:lang w:val="fr-FR"/>
              </w:rPr>
            </w:pPr>
            <w:r w:rsidRPr="000A329F">
              <w:rPr>
                <w:lang w:val="fr-FR"/>
              </w:rPr>
              <w:t>3 = mouvement permettant de vaincre la pesanteur</w:t>
            </w:r>
          </w:p>
        </w:tc>
      </w:tr>
      <w:tr w:rsidR="000A329F" w14:paraId="6408537A" w14:textId="77777777" w:rsidTr="000A329F">
        <w:trPr>
          <w:trHeight w:val="504"/>
        </w:trPr>
        <w:tc>
          <w:tcPr>
            <w:tcW w:w="4606" w:type="dxa"/>
          </w:tcPr>
          <w:p w14:paraId="20A7ADB8" w14:textId="77777777" w:rsidR="000A329F" w:rsidRDefault="000A329F" w:rsidP="000A329F">
            <w:pPr>
              <w:pStyle w:val="TableParagraph"/>
              <w:spacing w:line="249" w:lineRule="exact"/>
              <w:ind w:left="107"/>
            </w:pPr>
            <w:r>
              <w:t>Extension de la jambe</w:t>
            </w:r>
          </w:p>
        </w:tc>
        <w:tc>
          <w:tcPr>
            <w:tcW w:w="4606" w:type="dxa"/>
          </w:tcPr>
          <w:p w14:paraId="5BC023F7" w14:textId="77777777" w:rsidR="000A329F" w:rsidRPr="000A329F" w:rsidRDefault="000A329F" w:rsidP="000A329F">
            <w:pPr>
              <w:pStyle w:val="TableParagraph"/>
              <w:spacing w:line="249" w:lineRule="exact"/>
              <w:ind w:left="110"/>
              <w:rPr>
                <w:lang w:val="fr-FR"/>
              </w:rPr>
            </w:pPr>
            <w:r w:rsidRPr="000A329F">
              <w:rPr>
                <w:lang w:val="fr-FR"/>
              </w:rPr>
              <w:t>4 = mouvement contre la pesanteur et contre</w:t>
            </w:r>
          </w:p>
          <w:p w14:paraId="75309671" w14:textId="77777777" w:rsidR="000A329F" w:rsidRDefault="000A329F" w:rsidP="000A329F">
            <w:pPr>
              <w:pStyle w:val="TableParagraph"/>
              <w:spacing w:before="1" w:line="234" w:lineRule="exact"/>
              <w:ind w:left="110"/>
            </w:pPr>
            <w:proofErr w:type="spellStart"/>
            <w:r>
              <w:t>résistance</w:t>
            </w:r>
            <w:proofErr w:type="spellEnd"/>
          </w:p>
        </w:tc>
      </w:tr>
      <w:tr w:rsidR="000A329F" w14:paraId="77FFCA01" w14:textId="77777777" w:rsidTr="000A329F">
        <w:trPr>
          <w:trHeight w:val="253"/>
        </w:trPr>
        <w:tc>
          <w:tcPr>
            <w:tcW w:w="4606" w:type="dxa"/>
          </w:tcPr>
          <w:p w14:paraId="2E7754D9" w14:textId="77777777" w:rsidR="000A329F" w:rsidRDefault="000A329F" w:rsidP="000A329F">
            <w:pPr>
              <w:pStyle w:val="TableParagraph"/>
              <w:spacing w:line="234" w:lineRule="exact"/>
              <w:ind w:left="107"/>
            </w:pPr>
            <w:r>
              <w:t xml:space="preserve">Flexion </w:t>
            </w:r>
            <w:proofErr w:type="spellStart"/>
            <w:r>
              <w:t>dorsale</w:t>
            </w:r>
            <w:proofErr w:type="spellEnd"/>
            <w:r>
              <w:t xml:space="preserve"> du pied</w:t>
            </w:r>
          </w:p>
        </w:tc>
        <w:tc>
          <w:tcPr>
            <w:tcW w:w="4606" w:type="dxa"/>
          </w:tcPr>
          <w:p w14:paraId="32FEE765" w14:textId="77777777" w:rsidR="000A329F" w:rsidRDefault="000A329F" w:rsidP="000A329F">
            <w:pPr>
              <w:pStyle w:val="TableParagraph"/>
              <w:spacing w:line="234" w:lineRule="exact"/>
              <w:ind w:left="110"/>
            </w:pPr>
            <w:r>
              <w:t xml:space="preserve">5 = force </w:t>
            </w:r>
            <w:proofErr w:type="spellStart"/>
            <w:r>
              <w:t>musculaire</w:t>
            </w:r>
            <w:proofErr w:type="spellEnd"/>
            <w:r>
              <w:t xml:space="preserve"> </w:t>
            </w:r>
            <w:proofErr w:type="spellStart"/>
            <w:r>
              <w:t>normale</w:t>
            </w:r>
            <w:proofErr w:type="spellEnd"/>
          </w:p>
        </w:tc>
      </w:tr>
    </w:tbl>
    <w:p w14:paraId="2AF59109" w14:textId="77777777" w:rsidR="000A329F" w:rsidRDefault="000A329F" w:rsidP="000A329F">
      <w:pPr>
        <w:spacing w:line="234" w:lineRule="exact"/>
        <w:sectPr w:rsidR="000A329F">
          <w:pgSz w:w="11910" w:h="16840"/>
          <w:pgMar w:top="1300" w:right="160" w:bottom="880" w:left="520" w:header="0" w:footer="648" w:gutter="0"/>
          <w:cols w:space="720"/>
        </w:sectPr>
      </w:pPr>
    </w:p>
    <w:p w14:paraId="29C9C5BC" w14:textId="77777777" w:rsidR="000A329F" w:rsidRDefault="000A329F" w:rsidP="000A329F">
      <w:pPr>
        <w:pStyle w:val="Paragraphedeliste"/>
        <w:numPr>
          <w:ilvl w:val="2"/>
          <w:numId w:val="12"/>
        </w:numPr>
        <w:tabs>
          <w:tab w:val="left" w:pos="1605"/>
        </w:tabs>
        <w:spacing w:before="81"/>
        <w:ind w:hanging="709"/>
        <w:jc w:val="left"/>
        <w:rPr>
          <w:i/>
        </w:rPr>
      </w:pPr>
      <w:bookmarkStart w:id="231" w:name="_bookmark137"/>
      <w:bookmarkEnd w:id="231"/>
      <w:r>
        <w:rPr>
          <w:i/>
          <w:u w:val="single"/>
        </w:rPr>
        <w:lastRenderedPageBreak/>
        <w:t>QUESTIONNAIRE GENERALISTE SF-36 (qualité de</w:t>
      </w:r>
      <w:r>
        <w:rPr>
          <w:i/>
          <w:spacing w:val="-6"/>
          <w:u w:val="single"/>
        </w:rPr>
        <w:t xml:space="preserve"> </w:t>
      </w:r>
      <w:r>
        <w:rPr>
          <w:i/>
          <w:u w:val="single"/>
        </w:rPr>
        <w:t>vie)</w:t>
      </w:r>
    </w:p>
    <w:p w14:paraId="3CB3915E" w14:textId="77777777" w:rsidR="000A329F" w:rsidRDefault="000A329F" w:rsidP="000A329F">
      <w:pPr>
        <w:pStyle w:val="Corpsdetexte"/>
        <w:spacing w:before="6"/>
        <w:rPr>
          <w:i/>
          <w:sz w:val="28"/>
        </w:rPr>
      </w:pPr>
    </w:p>
    <w:p w14:paraId="4FDC9558" w14:textId="77777777" w:rsidR="000A329F" w:rsidRDefault="000A329F" w:rsidP="000A329F">
      <w:pPr>
        <w:spacing w:before="93" w:line="542" w:lineRule="auto"/>
        <w:ind w:left="1604" w:right="2271" w:hanging="708"/>
        <w:jc w:val="both"/>
      </w:pPr>
      <w:r>
        <w:rPr>
          <w:b/>
          <w:i/>
        </w:rPr>
        <w:t xml:space="preserve">1.- En général, diriez-vous que votre santé est : </w:t>
      </w:r>
      <w:r>
        <w:t>(cocher ce que vous ressentez) Excellente</w:t>
      </w:r>
      <w:r>
        <w:rPr>
          <w:spacing w:val="37"/>
        </w:rPr>
        <w:t xml:space="preserve"> </w:t>
      </w:r>
      <w:r>
        <w:t>Ο</w:t>
      </w:r>
    </w:p>
    <w:p w14:paraId="5C5A34C6" w14:textId="77777777" w:rsidR="000A329F" w:rsidRDefault="000A329F" w:rsidP="000A329F">
      <w:pPr>
        <w:pStyle w:val="Corpsdetexte"/>
        <w:tabs>
          <w:tab w:val="left" w:pos="3022"/>
        </w:tabs>
        <w:spacing w:before="69" w:line="607" w:lineRule="auto"/>
        <w:ind w:left="1604" w:right="8029"/>
        <w:jc w:val="both"/>
      </w:pPr>
      <w:r>
        <w:t xml:space="preserve">Très bonne </w:t>
      </w:r>
      <w:r>
        <w:rPr>
          <w:spacing w:val="-14"/>
        </w:rPr>
        <w:t xml:space="preserve">Ο </w:t>
      </w:r>
      <w:r>
        <w:t>Bonne</w:t>
      </w:r>
      <w:r>
        <w:tab/>
      </w:r>
      <w:r>
        <w:rPr>
          <w:spacing w:val="-17"/>
        </w:rPr>
        <w:t xml:space="preserve">Ο </w:t>
      </w:r>
      <w:r>
        <w:t xml:space="preserve">Satisfaisante </w:t>
      </w:r>
      <w:r>
        <w:rPr>
          <w:spacing w:val="34"/>
        </w:rPr>
        <w:t xml:space="preserve"> </w:t>
      </w:r>
      <w:r>
        <w:rPr>
          <w:spacing w:val="-14"/>
        </w:rPr>
        <w:t>Ο</w:t>
      </w:r>
    </w:p>
    <w:p w14:paraId="0BA767AD" w14:textId="77777777" w:rsidR="000A329F" w:rsidRDefault="000A329F" w:rsidP="000A329F">
      <w:pPr>
        <w:pStyle w:val="Corpsdetexte"/>
        <w:tabs>
          <w:tab w:val="left" w:pos="3022"/>
        </w:tabs>
        <w:ind w:left="1604"/>
      </w:pPr>
      <w:r>
        <w:t>Mauvaise</w:t>
      </w:r>
      <w:r>
        <w:tab/>
        <w:t>Ο</w:t>
      </w:r>
    </w:p>
    <w:p w14:paraId="3040FFDC" w14:textId="77777777" w:rsidR="000A329F" w:rsidRDefault="000A329F" w:rsidP="000A329F">
      <w:pPr>
        <w:pStyle w:val="Corpsdetexte"/>
        <w:spacing w:before="10"/>
        <w:rPr>
          <w:sz w:val="27"/>
        </w:rPr>
      </w:pPr>
    </w:p>
    <w:p w14:paraId="48A4749C" w14:textId="77777777" w:rsidR="000A329F" w:rsidRDefault="000A329F" w:rsidP="007567A9">
      <w:r>
        <w:t>2.- Par comparaison avec il y a un an, que diriez-vous sur votre santé aujourd’hui?</w:t>
      </w:r>
    </w:p>
    <w:p w14:paraId="681A6EC5" w14:textId="77777777" w:rsidR="000A329F" w:rsidRDefault="000A329F" w:rsidP="000A329F">
      <w:pPr>
        <w:pStyle w:val="Corpsdetexte"/>
        <w:spacing w:before="10"/>
        <w:rPr>
          <w:b/>
          <w:i/>
          <w:sz w:val="27"/>
        </w:rPr>
      </w:pPr>
    </w:p>
    <w:p w14:paraId="59185D32" w14:textId="77777777" w:rsidR="000A329F" w:rsidRDefault="000A329F" w:rsidP="000A329F">
      <w:pPr>
        <w:pStyle w:val="Corpsdetexte"/>
        <w:tabs>
          <w:tab w:val="left" w:pos="5860"/>
        </w:tabs>
        <w:ind w:left="1604"/>
      </w:pPr>
      <w:r>
        <w:t>Bien meilleure qu’il y a</w:t>
      </w:r>
      <w:r>
        <w:rPr>
          <w:spacing w:val="-12"/>
        </w:rPr>
        <w:t xml:space="preserve"> </w:t>
      </w:r>
      <w:r>
        <w:t>un</w:t>
      </w:r>
      <w:r>
        <w:rPr>
          <w:spacing w:val="-1"/>
        </w:rPr>
        <w:t xml:space="preserve"> </w:t>
      </w:r>
      <w:r>
        <w:t>an</w:t>
      </w:r>
      <w:r>
        <w:tab/>
        <w:t>Ο</w:t>
      </w:r>
    </w:p>
    <w:p w14:paraId="16BC3B02" w14:textId="77777777" w:rsidR="000A329F" w:rsidRDefault="000A329F" w:rsidP="000A329F">
      <w:pPr>
        <w:pStyle w:val="Corpsdetexte"/>
        <w:spacing w:before="5"/>
        <w:rPr>
          <w:sz w:val="33"/>
        </w:rPr>
      </w:pPr>
    </w:p>
    <w:p w14:paraId="4E306829" w14:textId="77777777" w:rsidR="000A329F" w:rsidRDefault="000A329F" w:rsidP="000A329F">
      <w:pPr>
        <w:pStyle w:val="Corpsdetexte"/>
        <w:tabs>
          <w:tab w:val="left" w:pos="5860"/>
        </w:tabs>
        <w:spacing w:before="1"/>
        <w:ind w:left="1604"/>
      </w:pPr>
      <w:r>
        <w:t>Un peu meilleure qu’il y a</w:t>
      </w:r>
      <w:r>
        <w:rPr>
          <w:spacing w:val="-9"/>
        </w:rPr>
        <w:t xml:space="preserve"> </w:t>
      </w:r>
      <w:r>
        <w:t>un</w:t>
      </w:r>
      <w:r>
        <w:rPr>
          <w:spacing w:val="-1"/>
        </w:rPr>
        <w:t xml:space="preserve"> </w:t>
      </w:r>
      <w:r>
        <w:t>an</w:t>
      </w:r>
      <w:r>
        <w:tab/>
        <w:t>Ο</w:t>
      </w:r>
    </w:p>
    <w:p w14:paraId="3218BBB8" w14:textId="77777777" w:rsidR="000A329F" w:rsidRDefault="000A329F" w:rsidP="000A329F">
      <w:pPr>
        <w:pStyle w:val="Corpsdetexte"/>
        <w:spacing w:before="8"/>
        <w:rPr>
          <w:sz w:val="33"/>
        </w:rPr>
      </w:pPr>
    </w:p>
    <w:p w14:paraId="79E65EFA" w14:textId="77777777" w:rsidR="000A329F" w:rsidRDefault="000A329F" w:rsidP="000A329F">
      <w:pPr>
        <w:pStyle w:val="Corpsdetexte"/>
        <w:tabs>
          <w:tab w:val="left" w:pos="5860"/>
        </w:tabs>
        <w:spacing w:line="607" w:lineRule="auto"/>
        <w:ind w:left="1604" w:right="5192"/>
        <w:jc w:val="both"/>
      </w:pPr>
      <w:r>
        <w:t>A peu près comme il y a</w:t>
      </w:r>
      <w:r>
        <w:rPr>
          <w:spacing w:val="-5"/>
        </w:rPr>
        <w:t xml:space="preserve"> </w:t>
      </w:r>
      <w:r>
        <w:t>un an</w:t>
      </w:r>
      <w:r>
        <w:tab/>
      </w:r>
      <w:r>
        <w:rPr>
          <w:spacing w:val="-18"/>
        </w:rPr>
        <w:t xml:space="preserve">Ο </w:t>
      </w:r>
      <w:r>
        <w:t>Un peu moins bonne qu’il y a</w:t>
      </w:r>
      <w:r>
        <w:rPr>
          <w:spacing w:val="-13"/>
        </w:rPr>
        <w:t xml:space="preserve"> </w:t>
      </w:r>
      <w:r>
        <w:t>un</w:t>
      </w:r>
      <w:r>
        <w:rPr>
          <w:spacing w:val="-1"/>
        </w:rPr>
        <w:t xml:space="preserve"> </w:t>
      </w:r>
      <w:r>
        <w:t>an</w:t>
      </w:r>
      <w:r>
        <w:tab/>
      </w:r>
      <w:r>
        <w:rPr>
          <w:spacing w:val="-18"/>
        </w:rPr>
        <w:t xml:space="preserve">Ο </w:t>
      </w:r>
      <w:r>
        <w:t>Pire qu’il y a</w:t>
      </w:r>
      <w:r>
        <w:rPr>
          <w:spacing w:val="-6"/>
        </w:rPr>
        <w:t xml:space="preserve"> </w:t>
      </w:r>
      <w:r>
        <w:t>un</w:t>
      </w:r>
      <w:r>
        <w:rPr>
          <w:spacing w:val="-1"/>
        </w:rPr>
        <w:t xml:space="preserve"> </w:t>
      </w:r>
      <w:r>
        <w:t>an</w:t>
      </w:r>
      <w:r>
        <w:tab/>
      </w:r>
      <w:r>
        <w:rPr>
          <w:spacing w:val="-18"/>
        </w:rPr>
        <w:t>Ο</w:t>
      </w:r>
    </w:p>
    <w:p w14:paraId="15D6948F" w14:textId="77777777" w:rsidR="000A329F" w:rsidRDefault="000A329F" w:rsidP="007567A9">
      <w:pPr>
        <w:rPr>
          <w:b/>
        </w:rPr>
      </w:pPr>
      <w:r>
        <w:t>3.- Vous pourriez vous livrer aux activités suivantes le même jour. Est-ce que votre état de santé vous impose des limites dans ces activités ? Si oui, dans quelle mesure ? (entourez la flèche)</w:t>
      </w:r>
    </w:p>
    <w:p w14:paraId="640DEF9D" w14:textId="77777777" w:rsidR="000A329F" w:rsidRDefault="000A329F" w:rsidP="000A329F">
      <w:pPr>
        <w:pStyle w:val="Corpsdetexte"/>
        <w:spacing w:before="7"/>
        <w:rPr>
          <w:sz w:val="21"/>
        </w:rPr>
      </w:pPr>
    </w:p>
    <w:p w14:paraId="05AE46AF" w14:textId="77777777" w:rsidR="000A329F" w:rsidRDefault="000A329F" w:rsidP="000A329F">
      <w:pPr>
        <w:pStyle w:val="Paragraphedeliste"/>
        <w:numPr>
          <w:ilvl w:val="0"/>
          <w:numId w:val="11"/>
        </w:numPr>
        <w:tabs>
          <w:tab w:val="left" w:pos="1605"/>
        </w:tabs>
        <w:ind w:hanging="349"/>
        <w:rPr>
          <w:i/>
        </w:rPr>
      </w:pPr>
      <w:r>
        <w:rPr>
          <w:i/>
        </w:rPr>
        <w:t>Activités intenses : courir, soulever des objets lourds, faire du</w:t>
      </w:r>
      <w:r>
        <w:rPr>
          <w:i/>
          <w:spacing w:val="-10"/>
        </w:rPr>
        <w:t xml:space="preserve"> </w:t>
      </w:r>
      <w:r>
        <w:rPr>
          <w:i/>
        </w:rPr>
        <w:t>sport.</w:t>
      </w:r>
    </w:p>
    <w:p w14:paraId="09DA6997" w14:textId="77777777" w:rsidR="000A329F" w:rsidRDefault="000A329F" w:rsidP="000A329F">
      <w:pPr>
        <w:pStyle w:val="Corpsdetexte"/>
        <w:spacing w:before="3"/>
        <w:rPr>
          <w:i/>
          <w:sz w:val="19"/>
        </w:rPr>
      </w:pPr>
      <w:r>
        <w:rPr>
          <w:noProof/>
          <w:lang w:bidi="ar-SA"/>
        </w:rPr>
        <w:drawing>
          <wp:anchor distT="0" distB="0" distL="0" distR="0" simplePos="0" relativeHeight="251662336" behindDoc="0" locked="0" layoutInCell="1" allowOverlap="1" wp14:anchorId="5F8E813D" wp14:editId="7900DB4C">
            <wp:simplePos x="0" y="0"/>
            <wp:positionH relativeFrom="page">
              <wp:posOffset>899464</wp:posOffset>
            </wp:positionH>
            <wp:positionV relativeFrom="paragraph">
              <wp:posOffset>166032</wp:posOffset>
            </wp:positionV>
            <wp:extent cx="4466488" cy="155448"/>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43" cstate="print"/>
                    <a:stretch>
                      <a:fillRect/>
                    </a:stretch>
                  </pic:blipFill>
                  <pic:spPr>
                    <a:xfrm>
                      <a:off x="0" y="0"/>
                      <a:ext cx="4466488" cy="155448"/>
                    </a:xfrm>
                    <a:prstGeom prst="rect">
                      <a:avLst/>
                    </a:prstGeom>
                  </pic:spPr>
                </pic:pic>
              </a:graphicData>
            </a:graphic>
          </wp:anchor>
        </w:drawing>
      </w:r>
    </w:p>
    <w:p w14:paraId="1B117A4F" w14:textId="77777777" w:rsidR="000A329F" w:rsidRDefault="000A329F" w:rsidP="000A329F">
      <w:pPr>
        <w:pStyle w:val="Corpsdetexte"/>
        <w:tabs>
          <w:tab w:val="left" w:pos="3733"/>
          <w:tab w:val="left" w:pos="6230"/>
        </w:tabs>
        <w:ind w:left="896"/>
      </w:pPr>
      <w:r>
        <w:t>Oui,</w:t>
      </w:r>
      <w:r>
        <w:rPr>
          <w:spacing w:val="-3"/>
        </w:rPr>
        <w:t xml:space="preserve"> </w:t>
      </w:r>
      <w:r>
        <w:t>très</w:t>
      </w:r>
      <w:r>
        <w:rPr>
          <w:spacing w:val="-1"/>
        </w:rPr>
        <w:t xml:space="preserve"> </w:t>
      </w:r>
      <w:r>
        <w:t>limité</w:t>
      </w:r>
      <w:r>
        <w:tab/>
        <w:t>oui, plutôt limité</w:t>
      </w:r>
      <w:r>
        <w:tab/>
        <w:t>pas limité du</w:t>
      </w:r>
      <w:r>
        <w:rPr>
          <w:spacing w:val="-6"/>
        </w:rPr>
        <w:t xml:space="preserve"> </w:t>
      </w:r>
      <w:r>
        <w:t>tout</w:t>
      </w:r>
    </w:p>
    <w:p w14:paraId="088DE1E0" w14:textId="77777777" w:rsidR="000A329F" w:rsidRDefault="000A329F" w:rsidP="000A329F">
      <w:pPr>
        <w:pStyle w:val="Corpsdetexte"/>
        <w:spacing w:before="9"/>
        <w:rPr>
          <w:sz w:val="21"/>
        </w:rPr>
      </w:pPr>
    </w:p>
    <w:p w14:paraId="461EF231" w14:textId="77777777" w:rsidR="000A329F" w:rsidRDefault="000A329F" w:rsidP="000A329F">
      <w:pPr>
        <w:pStyle w:val="Paragraphedeliste"/>
        <w:numPr>
          <w:ilvl w:val="0"/>
          <w:numId w:val="11"/>
        </w:numPr>
        <w:tabs>
          <w:tab w:val="left" w:pos="1605"/>
        </w:tabs>
        <w:ind w:hanging="349"/>
        <w:rPr>
          <w:i/>
        </w:rPr>
      </w:pPr>
      <w:r>
        <w:rPr>
          <w:i/>
        </w:rPr>
        <w:t>Activités modérées : déplacer une table, passer</w:t>
      </w:r>
      <w:r>
        <w:rPr>
          <w:i/>
          <w:spacing w:val="-7"/>
        </w:rPr>
        <w:t xml:space="preserve"> </w:t>
      </w:r>
      <w:r>
        <w:rPr>
          <w:i/>
        </w:rPr>
        <w:t>l’aspirateur.</w:t>
      </w:r>
    </w:p>
    <w:p w14:paraId="2C3E14E6" w14:textId="77777777" w:rsidR="000A329F" w:rsidRDefault="000A329F" w:rsidP="000A329F">
      <w:pPr>
        <w:pStyle w:val="Corpsdetexte"/>
        <w:spacing w:before="3"/>
        <w:rPr>
          <w:i/>
          <w:sz w:val="19"/>
        </w:rPr>
      </w:pPr>
      <w:r>
        <w:rPr>
          <w:noProof/>
          <w:lang w:bidi="ar-SA"/>
        </w:rPr>
        <w:drawing>
          <wp:anchor distT="0" distB="0" distL="0" distR="0" simplePos="0" relativeHeight="251663360" behindDoc="0" locked="0" layoutInCell="1" allowOverlap="1" wp14:anchorId="30E9E028" wp14:editId="17492797">
            <wp:simplePos x="0" y="0"/>
            <wp:positionH relativeFrom="page">
              <wp:posOffset>899464</wp:posOffset>
            </wp:positionH>
            <wp:positionV relativeFrom="paragraph">
              <wp:posOffset>165811</wp:posOffset>
            </wp:positionV>
            <wp:extent cx="4466488" cy="155448"/>
            <wp:effectExtent l="0" t="0" r="0" b="0"/>
            <wp:wrapTopAndBottom/>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png"/>
                    <pic:cNvPicPr/>
                  </pic:nvPicPr>
                  <pic:blipFill>
                    <a:blip r:embed="rId43" cstate="print"/>
                    <a:stretch>
                      <a:fillRect/>
                    </a:stretch>
                  </pic:blipFill>
                  <pic:spPr>
                    <a:xfrm>
                      <a:off x="0" y="0"/>
                      <a:ext cx="4466488" cy="155448"/>
                    </a:xfrm>
                    <a:prstGeom prst="rect">
                      <a:avLst/>
                    </a:prstGeom>
                  </pic:spPr>
                </pic:pic>
              </a:graphicData>
            </a:graphic>
          </wp:anchor>
        </w:drawing>
      </w:r>
    </w:p>
    <w:p w14:paraId="64B47FE3" w14:textId="77777777" w:rsidR="000A329F" w:rsidRDefault="000A329F" w:rsidP="000A329F">
      <w:pPr>
        <w:pStyle w:val="Corpsdetexte"/>
        <w:tabs>
          <w:tab w:val="left" w:pos="3733"/>
          <w:tab w:val="left" w:pos="6290"/>
        </w:tabs>
        <w:ind w:left="896"/>
      </w:pPr>
      <w:r>
        <w:t>Oui,</w:t>
      </w:r>
      <w:r>
        <w:rPr>
          <w:spacing w:val="-3"/>
        </w:rPr>
        <w:t xml:space="preserve"> </w:t>
      </w:r>
      <w:r>
        <w:t>très</w:t>
      </w:r>
      <w:r>
        <w:rPr>
          <w:spacing w:val="-1"/>
        </w:rPr>
        <w:t xml:space="preserve"> </w:t>
      </w:r>
      <w:r>
        <w:t>limité</w:t>
      </w:r>
      <w:r>
        <w:tab/>
        <w:t>oui, plutôt limité</w:t>
      </w:r>
      <w:r>
        <w:tab/>
        <w:t>pas limité du</w:t>
      </w:r>
      <w:r>
        <w:rPr>
          <w:spacing w:val="-9"/>
        </w:rPr>
        <w:t xml:space="preserve"> </w:t>
      </w:r>
      <w:r>
        <w:t>tout</w:t>
      </w:r>
    </w:p>
    <w:p w14:paraId="7B9B1A7A" w14:textId="77777777" w:rsidR="000A329F" w:rsidRDefault="000A329F" w:rsidP="000A329F">
      <w:pPr>
        <w:pStyle w:val="Corpsdetexte"/>
        <w:spacing w:before="9"/>
        <w:rPr>
          <w:sz w:val="21"/>
        </w:rPr>
      </w:pPr>
    </w:p>
    <w:p w14:paraId="0853B38F" w14:textId="77777777" w:rsidR="000A329F" w:rsidRDefault="000A329F" w:rsidP="000A329F">
      <w:pPr>
        <w:pStyle w:val="Paragraphedeliste"/>
        <w:numPr>
          <w:ilvl w:val="0"/>
          <w:numId w:val="11"/>
        </w:numPr>
        <w:tabs>
          <w:tab w:val="left" w:pos="1605"/>
        </w:tabs>
        <w:ind w:hanging="349"/>
        <w:rPr>
          <w:i/>
        </w:rPr>
      </w:pPr>
      <w:r>
        <w:rPr>
          <w:i/>
        </w:rPr>
        <w:t>Soulever et transporter les achats</w:t>
      </w:r>
      <w:r>
        <w:rPr>
          <w:i/>
          <w:spacing w:val="-32"/>
        </w:rPr>
        <w:t xml:space="preserve"> </w:t>
      </w:r>
      <w:r>
        <w:rPr>
          <w:i/>
        </w:rPr>
        <w:t>d’alimentation.</w:t>
      </w:r>
    </w:p>
    <w:p w14:paraId="0E1C2488"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694080" behindDoc="1" locked="0" layoutInCell="1" allowOverlap="1" wp14:anchorId="6C808326" wp14:editId="1496C597">
                <wp:simplePos x="0" y="0"/>
                <wp:positionH relativeFrom="page">
                  <wp:posOffset>899160</wp:posOffset>
                </wp:positionH>
                <wp:positionV relativeFrom="paragraph">
                  <wp:posOffset>165735</wp:posOffset>
                </wp:positionV>
                <wp:extent cx="4509770" cy="157480"/>
                <wp:effectExtent l="0" t="5080" r="1270" b="0"/>
                <wp:wrapTopAndBottom/>
                <wp:docPr id="18" name="Groupe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9770" cy="157480"/>
                          <a:chOff x="1416" y="261"/>
                          <a:chExt cx="7102" cy="248"/>
                        </a:xfrm>
                      </wpg:grpSpPr>
                      <pic:pic xmlns:pic="http://schemas.openxmlformats.org/drawingml/2006/picture">
                        <pic:nvPicPr>
                          <pic:cNvPr id="20" name="Picture 3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416" y="261"/>
                            <a:ext cx="176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4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3050" y="261"/>
                            <a:ext cx="546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2B39B86" id="Groupe 18" o:spid="_x0000_s1026" style="position:absolute;margin-left:70.8pt;margin-top:13.05pt;width:355.1pt;height:12.4pt;z-index:-251622400;mso-wrap-distance-left:0;mso-wrap-distance-right:0;mso-position-horizontal-relative:page" coordorigin="1416,261" coordsize="7102,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left:1416;top:261;width:1761;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">
                  <v:imagedata r:id="rId46" o:title=""/>
                </v:shape>
                <v:shape id="Picture 40" o:spid="_x0000_s1028" type="#_x0000_t75" style="position:absolute;left:3050;top:261;width:5468;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">
                  <v:imagedata r:id="rId47" o:title=""/>
                </v:shape>
                <w10:wrap type="topAndBottom" anchorx="page"/>
              </v:group>
            </w:pict>
          </mc:Fallback>
        </mc:AlternateContent>
      </w:r>
    </w:p>
    <w:p w14:paraId="68B235FE" w14:textId="77777777" w:rsidR="000A329F" w:rsidRDefault="000A329F" w:rsidP="000A329F">
      <w:pPr>
        <w:pStyle w:val="Corpsdetexte"/>
        <w:tabs>
          <w:tab w:val="left" w:pos="3733"/>
          <w:tab w:val="left" w:pos="6230"/>
        </w:tabs>
        <w:spacing w:line="224" w:lineRule="exact"/>
        <w:ind w:left="896"/>
      </w:pPr>
      <w:r>
        <w:t>Oui,</w:t>
      </w:r>
      <w:r>
        <w:rPr>
          <w:spacing w:val="-3"/>
        </w:rPr>
        <w:t xml:space="preserve"> </w:t>
      </w:r>
      <w:r>
        <w:t>très</w:t>
      </w:r>
      <w:r>
        <w:rPr>
          <w:spacing w:val="-1"/>
        </w:rPr>
        <w:t xml:space="preserve"> </w:t>
      </w:r>
      <w:r>
        <w:t>limité</w:t>
      </w:r>
      <w:r>
        <w:tab/>
        <w:t>oui, plutôt limité</w:t>
      </w:r>
      <w:r>
        <w:tab/>
        <w:t>pas limité du</w:t>
      </w:r>
      <w:r>
        <w:rPr>
          <w:spacing w:val="-6"/>
        </w:rPr>
        <w:t xml:space="preserve"> </w:t>
      </w:r>
      <w:r>
        <w:t>tout</w:t>
      </w:r>
    </w:p>
    <w:p w14:paraId="17CE4125" w14:textId="77777777" w:rsidR="000A329F" w:rsidRDefault="000A329F" w:rsidP="000A329F">
      <w:pPr>
        <w:pStyle w:val="Corpsdetexte"/>
      </w:pPr>
    </w:p>
    <w:p w14:paraId="5EA5E32F" w14:textId="77777777" w:rsidR="000A329F" w:rsidRDefault="000A329F" w:rsidP="000A329F">
      <w:pPr>
        <w:pStyle w:val="Paragraphedeliste"/>
        <w:numPr>
          <w:ilvl w:val="0"/>
          <w:numId w:val="11"/>
        </w:numPr>
        <w:tabs>
          <w:tab w:val="left" w:pos="1605"/>
        </w:tabs>
        <w:spacing w:before="1"/>
        <w:ind w:hanging="349"/>
        <w:rPr>
          <w:i/>
        </w:rPr>
      </w:pPr>
      <w:r>
        <w:rPr>
          <w:i/>
        </w:rPr>
        <w:t>Monter plusieurs étages à la</w:t>
      </w:r>
      <w:r>
        <w:rPr>
          <w:i/>
          <w:spacing w:val="-4"/>
        </w:rPr>
        <w:t xml:space="preserve"> </w:t>
      </w:r>
      <w:r>
        <w:rPr>
          <w:i/>
        </w:rPr>
        <w:t>suite.</w:t>
      </w:r>
    </w:p>
    <w:p w14:paraId="1D096B80" w14:textId="77777777" w:rsidR="000A329F" w:rsidRDefault="000A329F" w:rsidP="000A329F">
      <w:pPr>
        <w:pStyle w:val="Corpsdetexte"/>
        <w:rPr>
          <w:i/>
          <w:sz w:val="19"/>
        </w:rPr>
      </w:pPr>
      <w:r>
        <w:rPr>
          <w:noProof/>
          <w:lang w:bidi="ar-SA"/>
        </w:rPr>
        <w:drawing>
          <wp:anchor distT="0" distB="0" distL="0" distR="0" simplePos="0" relativeHeight="251664384" behindDoc="0" locked="0" layoutInCell="1" allowOverlap="1" wp14:anchorId="062C601D" wp14:editId="6F6FFA78">
            <wp:simplePos x="0" y="0"/>
            <wp:positionH relativeFrom="page">
              <wp:posOffset>899464</wp:posOffset>
            </wp:positionH>
            <wp:positionV relativeFrom="paragraph">
              <wp:posOffset>163843</wp:posOffset>
            </wp:positionV>
            <wp:extent cx="4466488" cy="155447"/>
            <wp:effectExtent l="0" t="0" r="0" b="0"/>
            <wp:wrapTopAndBottom/>
            <wp:docPr id="2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png"/>
                    <pic:cNvPicPr/>
                  </pic:nvPicPr>
                  <pic:blipFill>
                    <a:blip r:embed="rId43" cstate="print"/>
                    <a:stretch>
                      <a:fillRect/>
                    </a:stretch>
                  </pic:blipFill>
                  <pic:spPr>
                    <a:xfrm>
                      <a:off x="0" y="0"/>
                      <a:ext cx="4466488" cy="155447"/>
                    </a:xfrm>
                    <a:prstGeom prst="rect">
                      <a:avLst/>
                    </a:prstGeom>
                  </pic:spPr>
                </pic:pic>
              </a:graphicData>
            </a:graphic>
          </wp:anchor>
        </w:drawing>
      </w:r>
    </w:p>
    <w:p w14:paraId="0D6DD6C9" w14:textId="77777777" w:rsidR="000A329F" w:rsidRDefault="000A329F" w:rsidP="000A329F">
      <w:pPr>
        <w:pStyle w:val="Corpsdetexte"/>
        <w:tabs>
          <w:tab w:val="left" w:pos="3733"/>
          <w:tab w:val="left" w:pos="6230"/>
        </w:tabs>
        <w:ind w:left="896"/>
      </w:pPr>
      <w:r>
        <w:t>Oui,</w:t>
      </w:r>
      <w:r>
        <w:rPr>
          <w:spacing w:val="-3"/>
        </w:rPr>
        <w:t xml:space="preserve"> </w:t>
      </w:r>
      <w:r>
        <w:t>très</w:t>
      </w:r>
      <w:r>
        <w:rPr>
          <w:spacing w:val="-1"/>
        </w:rPr>
        <w:t xml:space="preserve"> </w:t>
      </w:r>
      <w:r>
        <w:t>limité</w:t>
      </w:r>
      <w:r>
        <w:tab/>
        <w:t>oui, plutôt limité</w:t>
      </w:r>
      <w:r>
        <w:tab/>
        <w:t>pas limité du</w:t>
      </w:r>
      <w:r>
        <w:rPr>
          <w:spacing w:val="-6"/>
        </w:rPr>
        <w:t xml:space="preserve"> </w:t>
      </w:r>
      <w:r>
        <w:t>tout</w:t>
      </w:r>
    </w:p>
    <w:p w14:paraId="49D582DC" w14:textId="77777777" w:rsidR="000A329F" w:rsidRDefault="000A329F" w:rsidP="000A329F">
      <w:pPr>
        <w:sectPr w:rsidR="000A329F">
          <w:pgSz w:w="11910" w:h="16840"/>
          <w:pgMar w:top="1420" w:right="160" w:bottom="880" w:left="520" w:header="0" w:footer="648" w:gutter="0"/>
          <w:cols w:space="720"/>
        </w:sectPr>
      </w:pPr>
    </w:p>
    <w:p w14:paraId="1F0A0159" w14:textId="77777777" w:rsidR="000A329F" w:rsidRDefault="000A329F" w:rsidP="000A329F">
      <w:pPr>
        <w:pStyle w:val="Paragraphedeliste"/>
        <w:numPr>
          <w:ilvl w:val="0"/>
          <w:numId w:val="11"/>
        </w:numPr>
        <w:tabs>
          <w:tab w:val="left" w:pos="1605"/>
        </w:tabs>
        <w:spacing w:before="76"/>
        <w:ind w:hanging="349"/>
        <w:rPr>
          <w:i/>
        </w:rPr>
      </w:pPr>
      <w:r>
        <w:rPr>
          <w:i/>
        </w:rPr>
        <w:lastRenderedPageBreak/>
        <w:t>Monter un seul</w:t>
      </w:r>
      <w:r>
        <w:rPr>
          <w:i/>
          <w:spacing w:val="-2"/>
        </w:rPr>
        <w:t xml:space="preserve"> </w:t>
      </w:r>
      <w:r>
        <w:rPr>
          <w:i/>
        </w:rPr>
        <w:t>étage.</w:t>
      </w:r>
    </w:p>
    <w:p w14:paraId="5DE27B7D" w14:textId="77777777" w:rsidR="000A329F" w:rsidRDefault="000A329F" w:rsidP="000A329F">
      <w:pPr>
        <w:pStyle w:val="Corpsdetexte"/>
        <w:spacing w:before="3"/>
        <w:rPr>
          <w:i/>
          <w:sz w:val="19"/>
        </w:rPr>
      </w:pPr>
      <w:r>
        <w:rPr>
          <w:noProof/>
          <w:lang w:bidi="ar-SA"/>
        </w:rPr>
        <w:drawing>
          <wp:anchor distT="0" distB="0" distL="0" distR="0" simplePos="0" relativeHeight="251665408" behindDoc="0" locked="0" layoutInCell="1" allowOverlap="1" wp14:anchorId="35E8C7CE" wp14:editId="3E45E734">
            <wp:simplePos x="0" y="0"/>
            <wp:positionH relativeFrom="page">
              <wp:posOffset>899464</wp:posOffset>
            </wp:positionH>
            <wp:positionV relativeFrom="paragraph">
              <wp:posOffset>165748</wp:posOffset>
            </wp:positionV>
            <wp:extent cx="4466488" cy="155448"/>
            <wp:effectExtent l="0" t="0" r="0" b="0"/>
            <wp:wrapTopAndBottom/>
            <wp:docPr id="2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1.png"/>
                    <pic:cNvPicPr/>
                  </pic:nvPicPr>
                  <pic:blipFill>
                    <a:blip r:embed="rId43" cstate="print"/>
                    <a:stretch>
                      <a:fillRect/>
                    </a:stretch>
                  </pic:blipFill>
                  <pic:spPr>
                    <a:xfrm>
                      <a:off x="0" y="0"/>
                      <a:ext cx="4466488" cy="155448"/>
                    </a:xfrm>
                    <a:prstGeom prst="rect">
                      <a:avLst/>
                    </a:prstGeom>
                  </pic:spPr>
                </pic:pic>
              </a:graphicData>
            </a:graphic>
          </wp:anchor>
        </w:drawing>
      </w:r>
    </w:p>
    <w:p w14:paraId="54A8412D" w14:textId="77777777" w:rsidR="000A329F" w:rsidRDefault="000A329F" w:rsidP="000A329F">
      <w:pPr>
        <w:pStyle w:val="Corpsdetexte"/>
        <w:tabs>
          <w:tab w:val="left" w:pos="3733"/>
          <w:tab w:val="left" w:pos="6230"/>
        </w:tabs>
        <w:ind w:left="896"/>
      </w:pPr>
      <w:r>
        <w:t>Oui,</w:t>
      </w:r>
      <w:r>
        <w:rPr>
          <w:spacing w:val="-3"/>
        </w:rPr>
        <w:t xml:space="preserve"> </w:t>
      </w:r>
      <w:r>
        <w:t>très</w:t>
      </w:r>
      <w:r>
        <w:rPr>
          <w:spacing w:val="-1"/>
        </w:rPr>
        <w:t xml:space="preserve"> </w:t>
      </w:r>
      <w:r>
        <w:t>limité</w:t>
      </w:r>
      <w:r>
        <w:tab/>
        <w:t>oui, plutôt limité</w:t>
      </w:r>
      <w:r>
        <w:tab/>
        <w:t>pas limité du</w:t>
      </w:r>
      <w:r>
        <w:rPr>
          <w:spacing w:val="-6"/>
        </w:rPr>
        <w:t xml:space="preserve"> </w:t>
      </w:r>
      <w:r>
        <w:t>tout</w:t>
      </w:r>
    </w:p>
    <w:p w14:paraId="55D94239" w14:textId="77777777" w:rsidR="000A329F" w:rsidRDefault="000A329F" w:rsidP="000A329F">
      <w:pPr>
        <w:pStyle w:val="Corpsdetexte"/>
      </w:pPr>
    </w:p>
    <w:p w14:paraId="0ACE6D9C" w14:textId="77777777" w:rsidR="000A329F" w:rsidRDefault="000A329F" w:rsidP="000A329F">
      <w:pPr>
        <w:pStyle w:val="Paragraphedeliste"/>
        <w:numPr>
          <w:ilvl w:val="0"/>
          <w:numId w:val="11"/>
        </w:numPr>
        <w:tabs>
          <w:tab w:val="left" w:pos="1604"/>
          <w:tab w:val="left" w:pos="1605"/>
        </w:tabs>
        <w:ind w:hanging="349"/>
        <w:rPr>
          <w:i/>
        </w:rPr>
      </w:pPr>
      <w:r>
        <w:rPr>
          <w:i/>
        </w:rPr>
        <w:t>Vous agenouiller, vous accroupir ou vous pencher très</w:t>
      </w:r>
      <w:r>
        <w:rPr>
          <w:i/>
          <w:spacing w:val="-4"/>
        </w:rPr>
        <w:t xml:space="preserve"> </w:t>
      </w:r>
      <w:r>
        <w:rPr>
          <w:i/>
        </w:rPr>
        <w:t>bas.</w:t>
      </w:r>
    </w:p>
    <w:p w14:paraId="2C4FB88A"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695104" behindDoc="1" locked="0" layoutInCell="1" allowOverlap="1" wp14:anchorId="1AC386AA" wp14:editId="7D0A70D0">
                <wp:simplePos x="0" y="0"/>
                <wp:positionH relativeFrom="page">
                  <wp:posOffset>899160</wp:posOffset>
                </wp:positionH>
                <wp:positionV relativeFrom="paragraph">
                  <wp:posOffset>165735</wp:posOffset>
                </wp:positionV>
                <wp:extent cx="4510405" cy="157480"/>
                <wp:effectExtent l="3810" t="2540" r="635" b="1905"/>
                <wp:wrapTopAndBottom/>
                <wp:docPr id="12" name="Groupe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0405" cy="157480"/>
                          <a:chOff x="1416" y="261"/>
                          <a:chExt cx="7103" cy="248"/>
                        </a:xfrm>
                      </wpg:grpSpPr>
                      <pic:pic xmlns:pic="http://schemas.openxmlformats.org/drawingml/2006/picture">
                        <pic:nvPicPr>
                          <pic:cNvPr id="14" name="Picture 4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1416" y="261"/>
                            <a:ext cx="44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4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5785" y="261"/>
                            <a:ext cx="273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E35DAE3" id="Groupe 12" o:spid="_x0000_s1026" style="position:absolute;margin-left:70.8pt;margin-top:13.05pt;width:355.15pt;height:12.4pt;z-index:-251621376;mso-wrap-distance-left:0;mso-wrap-distance-right:0;mso-position-horizontal-relative:page" coordorigin="1416,261" coordsize="7103,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">
                <v:shape id="Picture 42" o:spid="_x0000_s1027" type="#_x0000_t75" style="position:absolute;left:1416;top:261;width:4494;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">
                  <v:imagedata r:id="rId50" o:title=""/>
                </v:shape>
                <v:shape id="Picture 43" o:spid="_x0000_s1028" type="#_x0000_t75" style="position:absolute;left:5785;top:261;width:2734;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">
                  <v:imagedata r:id="rId51" o:title=""/>
                </v:shape>
                <w10:wrap type="topAndBottom" anchorx="page"/>
              </v:group>
            </w:pict>
          </mc:Fallback>
        </mc:AlternateContent>
      </w:r>
    </w:p>
    <w:p w14:paraId="096748D3" w14:textId="77777777" w:rsidR="000A329F" w:rsidRDefault="000A329F" w:rsidP="000A329F">
      <w:pPr>
        <w:pStyle w:val="Corpsdetexte"/>
        <w:tabs>
          <w:tab w:val="left" w:pos="3733"/>
          <w:tab w:val="left" w:pos="6177"/>
        </w:tabs>
        <w:spacing w:line="222" w:lineRule="exact"/>
        <w:ind w:left="896"/>
      </w:pPr>
      <w:r>
        <w:t>Oui,</w:t>
      </w:r>
      <w:r>
        <w:rPr>
          <w:spacing w:val="-3"/>
        </w:rPr>
        <w:t xml:space="preserve"> </w:t>
      </w:r>
      <w:r>
        <w:t>très</w:t>
      </w:r>
      <w:r>
        <w:rPr>
          <w:spacing w:val="-1"/>
        </w:rPr>
        <w:t xml:space="preserve"> </w:t>
      </w:r>
      <w:r>
        <w:t>limité</w:t>
      </w:r>
      <w:r>
        <w:tab/>
        <w:t>oui, plutôt limité</w:t>
      </w:r>
      <w:r>
        <w:tab/>
        <w:t>pas limité du</w:t>
      </w:r>
      <w:r>
        <w:rPr>
          <w:spacing w:val="-1"/>
        </w:rPr>
        <w:t xml:space="preserve"> </w:t>
      </w:r>
      <w:r>
        <w:t>tout</w:t>
      </w:r>
    </w:p>
    <w:p w14:paraId="5A616D17" w14:textId="77777777" w:rsidR="000A329F" w:rsidRDefault="000A329F" w:rsidP="000A329F">
      <w:pPr>
        <w:pStyle w:val="Corpsdetexte"/>
      </w:pPr>
    </w:p>
    <w:p w14:paraId="66A2EC29" w14:textId="77777777" w:rsidR="000A329F" w:rsidRDefault="000A329F" w:rsidP="000A329F">
      <w:pPr>
        <w:pStyle w:val="Paragraphedeliste"/>
        <w:numPr>
          <w:ilvl w:val="0"/>
          <w:numId w:val="11"/>
        </w:numPr>
        <w:tabs>
          <w:tab w:val="left" w:pos="1605"/>
        </w:tabs>
        <w:ind w:hanging="349"/>
        <w:rPr>
          <w:i/>
        </w:rPr>
      </w:pPr>
      <w:r>
        <w:rPr>
          <w:i/>
        </w:rPr>
        <w:t>Marcher plus d’un kilomètre et</w:t>
      </w:r>
      <w:r>
        <w:rPr>
          <w:i/>
          <w:spacing w:val="-5"/>
        </w:rPr>
        <w:t xml:space="preserve"> </w:t>
      </w:r>
      <w:r>
        <w:rPr>
          <w:i/>
        </w:rPr>
        <w:t>demi.</w:t>
      </w:r>
    </w:p>
    <w:p w14:paraId="134AD4D0" w14:textId="77777777" w:rsidR="000A329F" w:rsidRDefault="000A329F" w:rsidP="000A329F">
      <w:pPr>
        <w:pStyle w:val="Corpsdetexte"/>
        <w:spacing w:before="3"/>
        <w:rPr>
          <w:i/>
          <w:sz w:val="19"/>
        </w:rPr>
      </w:pPr>
      <w:r>
        <w:rPr>
          <w:noProof/>
          <w:lang w:bidi="ar-SA"/>
        </w:rPr>
        <w:drawing>
          <wp:anchor distT="0" distB="0" distL="0" distR="0" simplePos="0" relativeHeight="251666432" behindDoc="0" locked="0" layoutInCell="1" allowOverlap="1" wp14:anchorId="7EBA68ED" wp14:editId="505839B8">
            <wp:simplePos x="0" y="0"/>
            <wp:positionH relativeFrom="page">
              <wp:posOffset>899464</wp:posOffset>
            </wp:positionH>
            <wp:positionV relativeFrom="paragraph">
              <wp:posOffset>165749</wp:posOffset>
            </wp:positionV>
            <wp:extent cx="4466488" cy="155448"/>
            <wp:effectExtent l="0" t="0" r="0" b="0"/>
            <wp:wrapTopAndBottom/>
            <wp:docPr id="2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1.png"/>
                    <pic:cNvPicPr/>
                  </pic:nvPicPr>
                  <pic:blipFill>
                    <a:blip r:embed="rId43" cstate="print"/>
                    <a:stretch>
                      <a:fillRect/>
                    </a:stretch>
                  </pic:blipFill>
                  <pic:spPr>
                    <a:xfrm>
                      <a:off x="0" y="0"/>
                      <a:ext cx="4466488" cy="155448"/>
                    </a:xfrm>
                    <a:prstGeom prst="rect">
                      <a:avLst/>
                    </a:prstGeom>
                  </pic:spPr>
                </pic:pic>
              </a:graphicData>
            </a:graphic>
          </wp:anchor>
        </w:drawing>
      </w:r>
    </w:p>
    <w:p w14:paraId="38D2E2F7" w14:textId="77777777" w:rsidR="000A329F" w:rsidRDefault="000A329F" w:rsidP="000A329F">
      <w:pPr>
        <w:pStyle w:val="Corpsdetexte"/>
        <w:tabs>
          <w:tab w:val="left" w:pos="3733"/>
          <w:tab w:val="left" w:pos="6230"/>
        </w:tabs>
        <w:ind w:left="896"/>
      </w:pPr>
      <w:r>
        <w:t>Oui,</w:t>
      </w:r>
      <w:r>
        <w:rPr>
          <w:spacing w:val="-3"/>
        </w:rPr>
        <w:t xml:space="preserve"> </w:t>
      </w:r>
      <w:r>
        <w:t>très</w:t>
      </w:r>
      <w:r>
        <w:rPr>
          <w:spacing w:val="-1"/>
        </w:rPr>
        <w:t xml:space="preserve"> </w:t>
      </w:r>
      <w:r>
        <w:t>limité</w:t>
      </w:r>
      <w:r>
        <w:tab/>
        <w:t>oui, plutôt limité</w:t>
      </w:r>
      <w:r>
        <w:tab/>
        <w:t>pas limité du</w:t>
      </w:r>
      <w:r>
        <w:rPr>
          <w:spacing w:val="-6"/>
        </w:rPr>
        <w:t xml:space="preserve"> </w:t>
      </w:r>
      <w:r>
        <w:t>tout</w:t>
      </w:r>
    </w:p>
    <w:p w14:paraId="0D59E870" w14:textId="77777777" w:rsidR="000A329F" w:rsidRDefault="000A329F" w:rsidP="000A329F">
      <w:pPr>
        <w:pStyle w:val="Corpsdetexte"/>
        <w:spacing w:before="1"/>
      </w:pPr>
    </w:p>
    <w:p w14:paraId="4D36C7D6" w14:textId="77777777" w:rsidR="000A329F" w:rsidRDefault="000A329F" w:rsidP="000A329F">
      <w:pPr>
        <w:pStyle w:val="Paragraphedeliste"/>
        <w:numPr>
          <w:ilvl w:val="0"/>
          <w:numId w:val="11"/>
        </w:numPr>
        <w:tabs>
          <w:tab w:val="left" w:pos="1605"/>
        </w:tabs>
        <w:ind w:hanging="349"/>
        <w:rPr>
          <w:i/>
        </w:rPr>
      </w:pPr>
      <w:r>
        <w:rPr>
          <w:i/>
        </w:rPr>
        <w:t>Marcher plus de 500</w:t>
      </w:r>
      <w:r>
        <w:rPr>
          <w:i/>
          <w:spacing w:val="-6"/>
        </w:rPr>
        <w:t xml:space="preserve"> </w:t>
      </w:r>
      <w:r>
        <w:rPr>
          <w:i/>
        </w:rPr>
        <w:t>mètres</w:t>
      </w:r>
    </w:p>
    <w:p w14:paraId="499D2A98" w14:textId="77777777" w:rsidR="000A329F" w:rsidRDefault="000A329F" w:rsidP="000A329F">
      <w:pPr>
        <w:pStyle w:val="Corpsdetexte"/>
        <w:spacing w:before="3"/>
        <w:rPr>
          <w:i/>
          <w:sz w:val="19"/>
        </w:rPr>
      </w:pPr>
      <w:r>
        <w:rPr>
          <w:noProof/>
          <w:lang w:bidi="ar-SA"/>
        </w:rPr>
        <w:drawing>
          <wp:anchor distT="0" distB="0" distL="0" distR="0" simplePos="0" relativeHeight="251667456" behindDoc="0" locked="0" layoutInCell="1" allowOverlap="1" wp14:anchorId="63AB17CA" wp14:editId="35BC9951">
            <wp:simplePos x="0" y="0"/>
            <wp:positionH relativeFrom="page">
              <wp:posOffset>899464</wp:posOffset>
            </wp:positionH>
            <wp:positionV relativeFrom="paragraph">
              <wp:posOffset>165495</wp:posOffset>
            </wp:positionV>
            <wp:extent cx="4466488" cy="155448"/>
            <wp:effectExtent l="0" t="0" r="0" b="0"/>
            <wp:wrapTopAndBottom/>
            <wp:docPr id="3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1.png"/>
                    <pic:cNvPicPr/>
                  </pic:nvPicPr>
                  <pic:blipFill>
                    <a:blip r:embed="rId43" cstate="print"/>
                    <a:stretch>
                      <a:fillRect/>
                    </a:stretch>
                  </pic:blipFill>
                  <pic:spPr>
                    <a:xfrm>
                      <a:off x="0" y="0"/>
                      <a:ext cx="4466488" cy="155448"/>
                    </a:xfrm>
                    <a:prstGeom prst="rect">
                      <a:avLst/>
                    </a:prstGeom>
                  </pic:spPr>
                </pic:pic>
              </a:graphicData>
            </a:graphic>
          </wp:anchor>
        </w:drawing>
      </w:r>
    </w:p>
    <w:p w14:paraId="2D77D87F" w14:textId="77777777" w:rsidR="000A329F" w:rsidRDefault="000A329F" w:rsidP="000A329F">
      <w:pPr>
        <w:pStyle w:val="Corpsdetexte"/>
        <w:tabs>
          <w:tab w:val="left" w:pos="3733"/>
          <w:tab w:val="left" w:pos="6230"/>
        </w:tabs>
        <w:ind w:left="896"/>
      </w:pPr>
      <w:r>
        <w:t>Oui,</w:t>
      </w:r>
      <w:r>
        <w:rPr>
          <w:spacing w:val="-3"/>
        </w:rPr>
        <w:t xml:space="preserve"> </w:t>
      </w:r>
      <w:r>
        <w:t>très</w:t>
      </w:r>
      <w:r>
        <w:rPr>
          <w:spacing w:val="-1"/>
        </w:rPr>
        <w:t xml:space="preserve"> </w:t>
      </w:r>
      <w:r>
        <w:t>limité</w:t>
      </w:r>
      <w:r>
        <w:tab/>
        <w:t>oui, plutôt limité</w:t>
      </w:r>
      <w:r>
        <w:tab/>
        <w:t>pas limité du</w:t>
      </w:r>
      <w:r>
        <w:rPr>
          <w:spacing w:val="-6"/>
        </w:rPr>
        <w:t xml:space="preserve"> </w:t>
      </w:r>
      <w:r>
        <w:t>tout</w:t>
      </w:r>
    </w:p>
    <w:p w14:paraId="69B93A5B" w14:textId="77777777" w:rsidR="000A329F" w:rsidRDefault="000A329F" w:rsidP="000A329F">
      <w:pPr>
        <w:pStyle w:val="Corpsdetexte"/>
      </w:pPr>
    </w:p>
    <w:p w14:paraId="02009412" w14:textId="77777777" w:rsidR="000A329F" w:rsidRDefault="000A329F" w:rsidP="000A329F">
      <w:pPr>
        <w:pStyle w:val="Paragraphedeliste"/>
        <w:numPr>
          <w:ilvl w:val="0"/>
          <w:numId w:val="11"/>
        </w:numPr>
        <w:tabs>
          <w:tab w:val="left" w:pos="1604"/>
          <w:tab w:val="left" w:pos="1605"/>
        </w:tabs>
        <w:ind w:hanging="349"/>
        <w:rPr>
          <w:i/>
        </w:rPr>
      </w:pPr>
      <w:r>
        <w:rPr>
          <w:i/>
        </w:rPr>
        <w:t>Marcher seulement 100</w:t>
      </w:r>
      <w:r>
        <w:rPr>
          <w:i/>
          <w:spacing w:val="-6"/>
        </w:rPr>
        <w:t xml:space="preserve"> </w:t>
      </w:r>
      <w:r>
        <w:rPr>
          <w:i/>
        </w:rPr>
        <w:t>mètres.</w:t>
      </w:r>
    </w:p>
    <w:p w14:paraId="6B3D364D" w14:textId="77777777" w:rsidR="000A329F" w:rsidRDefault="000A329F" w:rsidP="000A329F">
      <w:pPr>
        <w:pStyle w:val="Corpsdetexte"/>
        <w:spacing w:before="3"/>
        <w:rPr>
          <w:i/>
          <w:sz w:val="19"/>
        </w:rPr>
      </w:pPr>
      <w:r>
        <w:rPr>
          <w:noProof/>
          <w:lang w:bidi="ar-SA"/>
        </w:rPr>
        <w:drawing>
          <wp:anchor distT="0" distB="0" distL="0" distR="0" simplePos="0" relativeHeight="251668480" behindDoc="0" locked="0" layoutInCell="1" allowOverlap="1" wp14:anchorId="1F5298B6" wp14:editId="3EB94141">
            <wp:simplePos x="0" y="0"/>
            <wp:positionH relativeFrom="page">
              <wp:posOffset>899464</wp:posOffset>
            </wp:positionH>
            <wp:positionV relativeFrom="paragraph">
              <wp:posOffset>165748</wp:posOffset>
            </wp:positionV>
            <wp:extent cx="4466488" cy="155448"/>
            <wp:effectExtent l="0" t="0" r="0" b="0"/>
            <wp:wrapTopAndBottom/>
            <wp:docPr id="3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1.png"/>
                    <pic:cNvPicPr/>
                  </pic:nvPicPr>
                  <pic:blipFill>
                    <a:blip r:embed="rId43" cstate="print"/>
                    <a:stretch>
                      <a:fillRect/>
                    </a:stretch>
                  </pic:blipFill>
                  <pic:spPr>
                    <a:xfrm>
                      <a:off x="0" y="0"/>
                      <a:ext cx="4466488" cy="155448"/>
                    </a:xfrm>
                    <a:prstGeom prst="rect">
                      <a:avLst/>
                    </a:prstGeom>
                  </pic:spPr>
                </pic:pic>
              </a:graphicData>
            </a:graphic>
          </wp:anchor>
        </w:drawing>
      </w:r>
    </w:p>
    <w:p w14:paraId="265917EB" w14:textId="77777777" w:rsidR="000A329F" w:rsidRDefault="000A329F" w:rsidP="000A329F">
      <w:pPr>
        <w:pStyle w:val="Corpsdetexte"/>
        <w:tabs>
          <w:tab w:val="left" w:pos="3733"/>
          <w:tab w:val="left" w:pos="6230"/>
        </w:tabs>
        <w:ind w:left="896"/>
      </w:pPr>
      <w:r>
        <w:t>Oui,</w:t>
      </w:r>
      <w:r>
        <w:rPr>
          <w:spacing w:val="-3"/>
        </w:rPr>
        <w:t xml:space="preserve"> </w:t>
      </w:r>
      <w:r>
        <w:t>très</w:t>
      </w:r>
      <w:r>
        <w:rPr>
          <w:spacing w:val="-1"/>
        </w:rPr>
        <w:t xml:space="preserve"> </w:t>
      </w:r>
      <w:r>
        <w:t>limité</w:t>
      </w:r>
      <w:r>
        <w:tab/>
        <w:t>oui, plutôt</w:t>
      </w:r>
      <w:r>
        <w:rPr>
          <w:spacing w:val="-1"/>
        </w:rPr>
        <w:t xml:space="preserve"> </w:t>
      </w:r>
      <w:r>
        <w:t>limité</w:t>
      </w:r>
      <w:r>
        <w:tab/>
        <w:t>pas limité du</w:t>
      </w:r>
      <w:r>
        <w:rPr>
          <w:spacing w:val="-6"/>
        </w:rPr>
        <w:t xml:space="preserve"> </w:t>
      </w:r>
      <w:r>
        <w:t>tout</w:t>
      </w:r>
    </w:p>
    <w:p w14:paraId="42F76B29" w14:textId="77777777" w:rsidR="000A329F" w:rsidRDefault="000A329F" w:rsidP="000A329F">
      <w:pPr>
        <w:pStyle w:val="Corpsdetexte"/>
      </w:pPr>
    </w:p>
    <w:p w14:paraId="28D6E71A" w14:textId="77777777" w:rsidR="000A329F" w:rsidRDefault="000A329F" w:rsidP="000A329F">
      <w:pPr>
        <w:pStyle w:val="Paragraphedeliste"/>
        <w:numPr>
          <w:ilvl w:val="0"/>
          <w:numId w:val="11"/>
        </w:numPr>
        <w:tabs>
          <w:tab w:val="left" w:pos="1604"/>
          <w:tab w:val="left" w:pos="1605"/>
        </w:tabs>
        <w:ind w:hanging="349"/>
        <w:rPr>
          <w:i/>
        </w:rPr>
      </w:pPr>
      <w:r>
        <w:rPr>
          <w:i/>
        </w:rPr>
        <w:t>Prendre un bain, une douche ou vous</w:t>
      </w:r>
      <w:r>
        <w:rPr>
          <w:i/>
          <w:spacing w:val="-4"/>
        </w:rPr>
        <w:t xml:space="preserve"> </w:t>
      </w:r>
      <w:r>
        <w:rPr>
          <w:i/>
        </w:rPr>
        <w:t>habiller.</w:t>
      </w:r>
    </w:p>
    <w:p w14:paraId="576C96CD" w14:textId="77777777" w:rsidR="000A329F" w:rsidRDefault="000A329F" w:rsidP="000A329F">
      <w:pPr>
        <w:pStyle w:val="Corpsdetexte"/>
        <w:spacing w:before="3"/>
        <w:rPr>
          <w:i/>
          <w:sz w:val="19"/>
        </w:rPr>
      </w:pPr>
      <w:r>
        <w:rPr>
          <w:noProof/>
          <w:lang w:bidi="ar-SA"/>
        </w:rPr>
        <w:drawing>
          <wp:anchor distT="0" distB="0" distL="0" distR="0" simplePos="0" relativeHeight="251669504" behindDoc="0" locked="0" layoutInCell="1" allowOverlap="1" wp14:anchorId="64092ADC" wp14:editId="4EBE285E">
            <wp:simplePos x="0" y="0"/>
            <wp:positionH relativeFrom="page">
              <wp:posOffset>899464</wp:posOffset>
            </wp:positionH>
            <wp:positionV relativeFrom="paragraph">
              <wp:posOffset>166003</wp:posOffset>
            </wp:positionV>
            <wp:extent cx="4466488" cy="155448"/>
            <wp:effectExtent l="0" t="0" r="0" b="0"/>
            <wp:wrapTopAndBottom/>
            <wp:docPr id="3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1.png"/>
                    <pic:cNvPicPr/>
                  </pic:nvPicPr>
                  <pic:blipFill>
                    <a:blip r:embed="rId43" cstate="print"/>
                    <a:stretch>
                      <a:fillRect/>
                    </a:stretch>
                  </pic:blipFill>
                  <pic:spPr>
                    <a:xfrm>
                      <a:off x="0" y="0"/>
                      <a:ext cx="4466488" cy="155448"/>
                    </a:xfrm>
                    <a:prstGeom prst="rect">
                      <a:avLst/>
                    </a:prstGeom>
                  </pic:spPr>
                </pic:pic>
              </a:graphicData>
            </a:graphic>
          </wp:anchor>
        </w:drawing>
      </w:r>
    </w:p>
    <w:p w14:paraId="7BE225D0" w14:textId="77777777" w:rsidR="000A329F" w:rsidRDefault="000A329F" w:rsidP="000A329F">
      <w:pPr>
        <w:pStyle w:val="Corpsdetexte"/>
        <w:tabs>
          <w:tab w:val="left" w:pos="3733"/>
          <w:tab w:val="left" w:pos="6230"/>
        </w:tabs>
        <w:ind w:left="896"/>
      </w:pPr>
      <w:r>
        <w:t>Oui,</w:t>
      </w:r>
      <w:r>
        <w:rPr>
          <w:spacing w:val="-3"/>
        </w:rPr>
        <w:t xml:space="preserve"> </w:t>
      </w:r>
      <w:r>
        <w:t>très</w:t>
      </w:r>
      <w:r>
        <w:rPr>
          <w:spacing w:val="-1"/>
        </w:rPr>
        <w:t xml:space="preserve"> </w:t>
      </w:r>
      <w:r>
        <w:t>limité</w:t>
      </w:r>
      <w:r>
        <w:tab/>
        <w:t>oui, plutôt limité</w:t>
      </w:r>
      <w:r>
        <w:tab/>
        <w:t>pas limité du</w:t>
      </w:r>
      <w:r>
        <w:rPr>
          <w:spacing w:val="-6"/>
        </w:rPr>
        <w:t xml:space="preserve"> </w:t>
      </w:r>
      <w:r>
        <w:t>tout</w:t>
      </w:r>
    </w:p>
    <w:p w14:paraId="2DD1999F" w14:textId="77777777" w:rsidR="000A329F" w:rsidRDefault="000A329F" w:rsidP="000A329F">
      <w:pPr>
        <w:pStyle w:val="Corpsdetexte"/>
        <w:spacing w:before="4"/>
        <w:rPr>
          <w:sz w:val="26"/>
        </w:rPr>
      </w:pPr>
    </w:p>
    <w:p w14:paraId="5CFF2261" w14:textId="77777777" w:rsidR="000A329F" w:rsidRDefault="000A329F" w:rsidP="007567A9">
      <w:r>
        <w:t>4.- Au cours des 4 dernières semaines, avez-vous eu l’une des difficultés suivantes au travail ou lors des activités courantes, du fait de votre santé ?</w:t>
      </w:r>
    </w:p>
    <w:p w14:paraId="42D6D73A" w14:textId="77777777" w:rsidR="000A329F" w:rsidRDefault="000A329F" w:rsidP="000A329F">
      <w:pPr>
        <w:pStyle w:val="Corpsdetexte"/>
        <w:spacing w:before="5"/>
        <w:ind w:left="1237"/>
      </w:pPr>
      <w:r>
        <w:t>(Réponse : oui ou non à chaque ligne)</w:t>
      </w:r>
    </w:p>
    <w:p w14:paraId="470BACCD" w14:textId="77777777" w:rsidR="000A329F" w:rsidRDefault="000A329F" w:rsidP="000A329F">
      <w:pPr>
        <w:pStyle w:val="Corpsdetexte"/>
        <w:tabs>
          <w:tab w:val="left" w:pos="719"/>
        </w:tabs>
        <w:spacing w:line="253" w:lineRule="exact"/>
        <w:ind w:right="1318"/>
        <w:jc w:val="right"/>
      </w:pPr>
      <w:r>
        <w:t>oui</w:t>
      </w:r>
      <w:r>
        <w:tab/>
      </w:r>
      <w:r>
        <w:rPr>
          <w:spacing w:val="-1"/>
        </w:rPr>
        <w:t>non</w:t>
      </w: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6"/>
        <w:gridCol w:w="708"/>
        <w:gridCol w:w="739"/>
      </w:tblGrid>
      <w:tr w:rsidR="000A329F" w14:paraId="3C04E6DE" w14:textId="77777777" w:rsidTr="000A329F">
        <w:trPr>
          <w:trHeight w:val="254"/>
        </w:trPr>
        <w:tc>
          <w:tcPr>
            <w:tcW w:w="7766" w:type="dxa"/>
          </w:tcPr>
          <w:p w14:paraId="25F1216C" w14:textId="77777777" w:rsidR="000A329F" w:rsidRPr="000A329F" w:rsidRDefault="000A329F" w:rsidP="000A329F">
            <w:pPr>
              <w:pStyle w:val="TableParagraph"/>
              <w:spacing w:line="234" w:lineRule="exact"/>
              <w:ind w:left="107"/>
              <w:rPr>
                <w:lang w:val="fr-FR"/>
              </w:rPr>
            </w:pPr>
            <w:r w:rsidRPr="000A329F">
              <w:rPr>
                <w:lang w:val="fr-FR"/>
              </w:rPr>
              <w:t>Limiter le temps passé au travail, ou à d’autres activités ?</w:t>
            </w:r>
          </w:p>
        </w:tc>
        <w:tc>
          <w:tcPr>
            <w:tcW w:w="708" w:type="dxa"/>
          </w:tcPr>
          <w:p w14:paraId="2E9BE3C2" w14:textId="77777777" w:rsidR="000A329F" w:rsidRPr="000A329F" w:rsidRDefault="000A329F" w:rsidP="000A329F">
            <w:pPr>
              <w:pStyle w:val="TableParagraph"/>
              <w:rPr>
                <w:rFonts w:ascii="Times New Roman"/>
                <w:sz w:val="18"/>
                <w:lang w:val="fr-FR"/>
              </w:rPr>
            </w:pPr>
          </w:p>
        </w:tc>
        <w:tc>
          <w:tcPr>
            <w:tcW w:w="739" w:type="dxa"/>
          </w:tcPr>
          <w:p w14:paraId="2D7D53CF" w14:textId="77777777" w:rsidR="000A329F" w:rsidRPr="000A329F" w:rsidRDefault="000A329F" w:rsidP="000A329F">
            <w:pPr>
              <w:pStyle w:val="TableParagraph"/>
              <w:rPr>
                <w:rFonts w:ascii="Times New Roman"/>
                <w:sz w:val="18"/>
                <w:lang w:val="fr-FR"/>
              </w:rPr>
            </w:pPr>
          </w:p>
        </w:tc>
      </w:tr>
      <w:tr w:rsidR="000A329F" w14:paraId="16BE495D" w14:textId="77777777" w:rsidTr="000A329F">
        <w:trPr>
          <w:trHeight w:val="254"/>
        </w:trPr>
        <w:tc>
          <w:tcPr>
            <w:tcW w:w="7766" w:type="dxa"/>
          </w:tcPr>
          <w:p w14:paraId="2319B51B" w14:textId="77777777" w:rsidR="000A329F" w:rsidRPr="000A329F" w:rsidRDefault="000A329F" w:rsidP="000A329F">
            <w:pPr>
              <w:pStyle w:val="TableParagraph"/>
              <w:spacing w:line="234" w:lineRule="exact"/>
              <w:ind w:left="107"/>
              <w:rPr>
                <w:lang w:val="fr-FR"/>
              </w:rPr>
            </w:pPr>
            <w:r w:rsidRPr="000A329F">
              <w:rPr>
                <w:lang w:val="fr-FR"/>
              </w:rPr>
              <w:t>Faire moins de choses que vous ne l’espériez ?</w:t>
            </w:r>
          </w:p>
        </w:tc>
        <w:tc>
          <w:tcPr>
            <w:tcW w:w="708" w:type="dxa"/>
          </w:tcPr>
          <w:p w14:paraId="2C459A36" w14:textId="77777777" w:rsidR="000A329F" w:rsidRPr="000A329F" w:rsidRDefault="000A329F" w:rsidP="000A329F">
            <w:pPr>
              <w:pStyle w:val="TableParagraph"/>
              <w:rPr>
                <w:rFonts w:ascii="Times New Roman"/>
                <w:sz w:val="18"/>
                <w:lang w:val="fr-FR"/>
              </w:rPr>
            </w:pPr>
          </w:p>
        </w:tc>
        <w:tc>
          <w:tcPr>
            <w:tcW w:w="739" w:type="dxa"/>
          </w:tcPr>
          <w:p w14:paraId="0539D573" w14:textId="77777777" w:rsidR="000A329F" w:rsidRPr="000A329F" w:rsidRDefault="000A329F" w:rsidP="000A329F">
            <w:pPr>
              <w:pStyle w:val="TableParagraph"/>
              <w:rPr>
                <w:rFonts w:ascii="Times New Roman"/>
                <w:sz w:val="18"/>
                <w:lang w:val="fr-FR"/>
              </w:rPr>
            </w:pPr>
          </w:p>
        </w:tc>
      </w:tr>
      <w:tr w:rsidR="000A329F" w14:paraId="22D094D2" w14:textId="77777777" w:rsidTr="000A329F">
        <w:trPr>
          <w:trHeight w:val="251"/>
        </w:trPr>
        <w:tc>
          <w:tcPr>
            <w:tcW w:w="7766" w:type="dxa"/>
          </w:tcPr>
          <w:p w14:paraId="1D112B30" w14:textId="77777777" w:rsidR="000A329F" w:rsidRPr="000A329F" w:rsidRDefault="000A329F" w:rsidP="000A329F">
            <w:pPr>
              <w:pStyle w:val="TableParagraph"/>
              <w:spacing w:line="232" w:lineRule="exact"/>
              <w:ind w:left="107"/>
              <w:rPr>
                <w:lang w:val="fr-FR"/>
              </w:rPr>
            </w:pPr>
            <w:r w:rsidRPr="000A329F">
              <w:rPr>
                <w:lang w:val="fr-FR"/>
              </w:rPr>
              <w:t>Trouver des limites au type de travail ou d’activités possibles ?</w:t>
            </w:r>
          </w:p>
        </w:tc>
        <w:tc>
          <w:tcPr>
            <w:tcW w:w="708" w:type="dxa"/>
          </w:tcPr>
          <w:p w14:paraId="36B27EF8" w14:textId="77777777" w:rsidR="000A329F" w:rsidRPr="000A329F" w:rsidRDefault="000A329F" w:rsidP="000A329F">
            <w:pPr>
              <w:pStyle w:val="TableParagraph"/>
              <w:rPr>
                <w:rFonts w:ascii="Times New Roman"/>
                <w:sz w:val="18"/>
                <w:lang w:val="fr-FR"/>
              </w:rPr>
            </w:pPr>
          </w:p>
        </w:tc>
        <w:tc>
          <w:tcPr>
            <w:tcW w:w="739" w:type="dxa"/>
          </w:tcPr>
          <w:p w14:paraId="78BDC236" w14:textId="77777777" w:rsidR="000A329F" w:rsidRPr="000A329F" w:rsidRDefault="000A329F" w:rsidP="000A329F">
            <w:pPr>
              <w:pStyle w:val="TableParagraph"/>
              <w:rPr>
                <w:rFonts w:ascii="Times New Roman"/>
                <w:sz w:val="18"/>
                <w:lang w:val="fr-FR"/>
              </w:rPr>
            </w:pPr>
          </w:p>
        </w:tc>
      </w:tr>
      <w:tr w:rsidR="000A329F" w14:paraId="56F4D01B" w14:textId="77777777" w:rsidTr="000A329F">
        <w:trPr>
          <w:trHeight w:val="254"/>
        </w:trPr>
        <w:tc>
          <w:tcPr>
            <w:tcW w:w="7766" w:type="dxa"/>
          </w:tcPr>
          <w:p w14:paraId="36E9F1DD" w14:textId="77777777" w:rsidR="000A329F" w:rsidRPr="000A329F" w:rsidRDefault="000A329F" w:rsidP="000A329F">
            <w:pPr>
              <w:pStyle w:val="TableParagraph"/>
              <w:spacing w:line="234" w:lineRule="exact"/>
              <w:ind w:left="107"/>
              <w:rPr>
                <w:lang w:val="fr-FR"/>
              </w:rPr>
            </w:pPr>
            <w:r w:rsidRPr="000A329F">
              <w:rPr>
                <w:lang w:val="fr-FR"/>
              </w:rPr>
              <w:t>Arriver à tout faire, mais au prix d’un effort</w:t>
            </w:r>
          </w:p>
        </w:tc>
        <w:tc>
          <w:tcPr>
            <w:tcW w:w="708" w:type="dxa"/>
          </w:tcPr>
          <w:p w14:paraId="47F08041" w14:textId="77777777" w:rsidR="000A329F" w:rsidRPr="000A329F" w:rsidRDefault="000A329F" w:rsidP="000A329F">
            <w:pPr>
              <w:pStyle w:val="TableParagraph"/>
              <w:rPr>
                <w:rFonts w:ascii="Times New Roman"/>
                <w:sz w:val="18"/>
                <w:lang w:val="fr-FR"/>
              </w:rPr>
            </w:pPr>
          </w:p>
        </w:tc>
        <w:tc>
          <w:tcPr>
            <w:tcW w:w="739" w:type="dxa"/>
          </w:tcPr>
          <w:p w14:paraId="707516B3" w14:textId="77777777" w:rsidR="000A329F" w:rsidRPr="000A329F" w:rsidRDefault="000A329F" w:rsidP="000A329F">
            <w:pPr>
              <w:pStyle w:val="TableParagraph"/>
              <w:rPr>
                <w:rFonts w:ascii="Times New Roman"/>
                <w:sz w:val="18"/>
                <w:lang w:val="fr-FR"/>
              </w:rPr>
            </w:pPr>
          </w:p>
        </w:tc>
      </w:tr>
    </w:tbl>
    <w:p w14:paraId="08E0780D" w14:textId="77777777" w:rsidR="000A329F" w:rsidRDefault="000A329F" w:rsidP="000A329F">
      <w:pPr>
        <w:pStyle w:val="Corpsdetexte"/>
        <w:spacing w:before="4"/>
        <w:rPr>
          <w:sz w:val="27"/>
        </w:rPr>
      </w:pPr>
    </w:p>
    <w:p w14:paraId="266A2ED7" w14:textId="77777777" w:rsidR="000A329F" w:rsidRDefault="000A329F" w:rsidP="007567A9">
      <w:r>
        <w:t>5.- Au cours des 4 dernières semaines, avez-vous eu des difficultés suivantes au travail ou lors des activités courantes parce que vous étiez déprimé ou anxieux ?</w:t>
      </w:r>
    </w:p>
    <w:p w14:paraId="5293B6B6" w14:textId="77777777" w:rsidR="000A329F" w:rsidRDefault="000A329F" w:rsidP="000A329F">
      <w:pPr>
        <w:pStyle w:val="Corpsdetexte"/>
        <w:spacing w:before="1"/>
        <w:ind w:left="1237"/>
      </w:pPr>
      <w:r>
        <w:t>(Réponse : oui ou non à chaque ligne)</w:t>
      </w:r>
    </w:p>
    <w:p w14:paraId="07D53E56" w14:textId="77777777" w:rsidR="000A329F" w:rsidRDefault="000A329F" w:rsidP="000A329F">
      <w:pPr>
        <w:pStyle w:val="Corpsdetexte"/>
        <w:tabs>
          <w:tab w:val="left" w:pos="781"/>
        </w:tabs>
        <w:spacing w:after="4" w:line="252" w:lineRule="exact"/>
        <w:ind w:right="1319"/>
        <w:jc w:val="right"/>
      </w:pPr>
      <w:r>
        <w:t>oui</w:t>
      </w:r>
      <w:r>
        <w:tab/>
      </w:r>
      <w:r>
        <w:rPr>
          <w:spacing w:val="-1"/>
        </w:rPr>
        <w:t>non</w:t>
      </w: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6"/>
        <w:gridCol w:w="708"/>
        <w:gridCol w:w="739"/>
      </w:tblGrid>
      <w:tr w:rsidR="000A329F" w14:paraId="239DAB90" w14:textId="77777777" w:rsidTr="000A329F">
        <w:trPr>
          <w:trHeight w:val="251"/>
        </w:trPr>
        <w:tc>
          <w:tcPr>
            <w:tcW w:w="7766" w:type="dxa"/>
          </w:tcPr>
          <w:p w14:paraId="1AC51108" w14:textId="77777777" w:rsidR="000A329F" w:rsidRPr="000A329F" w:rsidRDefault="000A329F" w:rsidP="000A329F">
            <w:pPr>
              <w:pStyle w:val="TableParagraph"/>
              <w:spacing w:line="232" w:lineRule="exact"/>
              <w:ind w:left="107"/>
              <w:rPr>
                <w:lang w:val="fr-FR"/>
              </w:rPr>
            </w:pPr>
            <w:r w:rsidRPr="000A329F">
              <w:rPr>
                <w:lang w:val="fr-FR"/>
              </w:rPr>
              <w:t>Limiter le temps passé au travail, ou à d’autres activités ?</w:t>
            </w:r>
          </w:p>
        </w:tc>
        <w:tc>
          <w:tcPr>
            <w:tcW w:w="708" w:type="dxa"/>
          </w:tcPr>
          <w:p w14:paraId="152B24B2" w14:textId="77777777" w:rsidR="000A329F" w:rsidRPr="000A329F" w:rsidRDefault="000A329F" w:rsidP="000A329F">
            <w:pPr>
              <w:pStyle w:val="TableParagraph"/>
              <w:rPr>
                <w:rFonts w:ascii="Times New Roman"/>
                <w:sz w:val="18"/>
                <w:lang w:val="fr-FR"/>
              </w:rPr>
            </w:pPr>
          </w:p>
        </w:tc>
        <w:tc>
          <w:tcPr>
            <w:tcW w:w="739" w:type="dxa"/>
          </w:tcPr>
          <w:p w14:paraId="332B6A66" w14:textId="77777777" w:rsidR="000A329F" w:rsidRPr="000A329F" w:rsidRDefault="000A329F" w:rsidP="000A329F">
            <w:pPr>
              <w:pStyle w:val="TableParagraph"/>
              <w:rPr>
                <w:rFonts w:ascii="Times New Roman"/>
                <w:sz w:val="18"/>
                <w:lang w:val="fr-FR"/>
              </w:rPr>
            </w:pPr>
          </w:p>
        </w:tc>
      </w:tr>
      <w:tr w:rsidR="000A329F" w14:paraId="7670B03C" w14:textId="77777777" w:rsidTr="000A329F">
        <w:trPr>
          <w:trHeight w:val="254"/>
        </w:trPr>
        <w:tc>
          <w:tcPr>
            <w:tcW w:w="7766" w:type="dxa"/>
          </w:tcPr>
          <w:p w14:paraId="72CB8B5A" w14:textId="77777777" w:rsidR="000A329F" w:rsidRPr="000A329F" w:rsidRDefault="000A329F" w:rsidP="000A329F">
            <w:pPr>
              <w:pStyle w:val="TableParagraph"/>
              <w:spacing w:line="234" w:lineRule="exact"/>
              <w:ind w:left="107"/>
              <w:rPr>
                <w:lang w:val="fr-FR"/>
              </w:rPr>
            </w:pPr>
            <w:r w:rsidRPr="000A329F">
              <w:rPr>
                <w:lang w:val="fr-FR"/>
              </w:rPr>
              <w:t>Faire moins de choses que vous n’espériez ?</w:t>
            </w:r>
          </w:p>
        </w:tc>
        <w:tc>
          <w:tcPr>
            <w:tcW w:w="708" w:type="dxa"/>
          </w:tcPr>
          <w:p w14:paraId="05ADE5F3" w14:textId="77777777" w:rsidR="000A329F" w:rsidRPr="000A329F" w:rsidRDefault="000A329F" w:rsidP="000A329F">
            <w:pPr>
              <w:pStyle w:val="TableParagraph"/>
              <w:rPr>
                <w:rFonts w:ascii="Times New Roman"/>
                <w:sz w:val="18"/>
                <w:lang w:val="fr-FR"/>
              </w:rPr>
            </w:pPr>
          </w:p>
        </w:tc>
        <w:tc>
          <w:tcPr>
            <w:tcW w:w="739" w:type="dxa"/>
          </w:tcPr>
          <w:p w14:paraId="7B5B3E44" w14:textId="77777777" w:rsidR="000A329F" w:rsidRPr="000A329F" w:rsidRDefault="000A329F" w:rsidP="000A329F">
            <w:pPr>
              <w:pStyle w:val="TableParagraph"/>
              <w:rPr>
                <w:rFonts w:ascii="Times New Roman"/>
                <w:sz w:val="18"/>
                <w:lang w:val="fr-FR"/>
              </w:rPr>
            </w:pPr>
          </w:p>
        </w:tc>
      </w:tr>
      <w:tr w:rsidR="000A329F" w14:paraId="63E5248F" w14:textId="77777777" w:rsidTr="000A329F">
        <w:trPr>
          <w:trHeight w:val="491"/>
        </w:trPr>
        <w:tc>
          <w:tcPr>
            <w:tcW w:w="7766" w:type="dxa"/>
          </w:tcPr>
          <w:p w14:paraId="5C25DF9D" w14:textId="77777777" w:rsidR="000A329F" w:rsidRPr="000A329F" w:rsidRDefault="000A329F" w:rsidP="000A329F">
            <w:pPr>
              <w:pStyle w:val="TableParagraph"/>
              <w:spacing w:line="250" w:lineRule="exact"/>
              <w:ind w:left="107"/>
              <w:rPr>
                <w:lang w:val="fr-FR"/>
              </w:rPr>
            </w:pPr>
            <w:r w:rsidRPr="000A329F">
              <w:rPr>
                <w:lang w:val="fr-FR"/>
              </w:rPr>
              <w:t>Ces activités n’ont pas été accomplies aussi soigneusement que d’habitude ?</w:t>
            </w:r>
          </w:p>
        </w:tc>
        <w:tc>
          <w:tcPr>
            <w:tcW w:w="708" w:type="dxa"/>
          </w:tcPr>
          <w:p w14:paraId="34006094" w14:textId="77777777" w:rsidR="000A329F" w:rsidRPr="000A329F" w:rsidRDefault="000A329F" w:rsidP="000A329F">
            <w:pPr>
              <w:pStyle w:val="TableParagraph"/>
              <w:rPr>
                <w:rFonts w:ascii="Times New Roman"/>
                <w:sz w:val="20"/>
                <w:lang w:val="fr-FR"/>
              </w:rPr>
            </w:pPr>
          </w:p>
        </w:tc>
        <w:tc>
          <w:tcPr>
            <w:tcW w:w="739" w:type="dxa"/>
          </w:tcPr>
          <w:p w14:paraId="0D85DFBE" w14:textId="77777777" w:rsidR="000A329F" w:rsidRPr="000A329F" w:rsidRDefault="000A329F" w:rsidP="000A329F">
            <w:pPr>
              <w:pStyle w:val="TableParagraph"/>
              <w:rPr>
                <w:rFonts w:ascii="Times New Roman"/>
                <w:sz w:val="20"/>
                <w:lang w:val="fr-FR"/>
              </w:rPr>
            </w:pPr>
          </w:p>
        </w:tc>
      </w:tr>
    </w:tbl>
    <w:p w14:paraId="68B8660D" w14:textId="77777777" w:rsidR="000A329F" w:rsidRDefault="000A329F" w:rsidP="000A329F">
      <w:pPr>
        <w:pStyle w:val="Corpsdetexte"/>
        <w:spacing w:before="2"/>
        <w:rPr>
          <w:sz w:val="33"/>
        </w:rPr>
      </w:pPr>
    </w:p>
    <w:p w14:paraId="052FF457" w14:textId="77777777" w:rsidR="000A329F" w:rsidRDefault="000A329F" w:rsidP="007567A9">
      <w:r>
        <w:t>6.- Au cours des 4 dernières semaines, dans quelle mesure est-ce que votre état physique ou mental ont perturbé vos relations avec la famille, les amis, les voisins ou d’autres groupes ?</w:t>
      </w:r>
    </w:p>
    <w:p w14:paraId="1BBD6B80" w14:textId="77777777" w:rsidR="000A329F" w:rsidRDefault="000A329F" w:rsidP="000A329F">
      <w:pPr>
        <w:pStyle w:val="Corpsdetexte"/>
        <w:spacing w:before="5"/>
        <w:rPr>
          <w:b/>
          <w:sz w:val="13"/>
        </w:rPr>
      </w:pPr>
      <w:r>
        <w:rPr>
          <w:noProof/>
          <w:lang w:bidi="ar-SA"/>
        </w:rPr>
        <w:drawing>
          <wp:anchor distT="0" distB="0" distL="0" distR="0" simplePos="0" relativeHeight="251670528" behindDoc="0" locked="0" layoutInCell="1" allowOverlap="1" wp14:anchorId="701F6DF2" wp14:editId="00C9C7EA">
            <wp:simplePos x="0" y="0"/>
            <wp:positionH relativeFrom="page">
              <wp:posOffset>899464</wp:posOffset>
            </wp:positionH>
            <wp:positionV relativeFrom="paragraph">
              <wp:posOffset>122862</wp:posOffset>
            </wp:positionV>
            <wp:extent cx="4878878" cy="155447"/>
            <wp:effectExtent l="0" t="0" r="0" b="0"/>
            <wp:wrapTopAndBottom/>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6.png"/>
                    <pic:cNvPicPr/>
                  </pic:nvPicPr>
                  <pic:blipFill>
                    <a:blip r:embed="rId52" cstate="print"/>
                    <a:stretch>
                      <a:fillRect/>
                    </a:stretch>
                  </pic:blipFill>
                  <pic:spPr>
                    <a:xfrm>
                      <a:off x="0" y="0"/>
                      <a:ext cx="4878878" cy="155447"/>
                    </a:xfrm>
                    <a:prstGeom prst="rect">
                      <a:avLst/>
                    </a:prstGeom>
                  </pic:spPr>
                </pic:pic>
              </a:graphicData>
            </a:graphic>
          </wp:anchor>
        </w:drawing>
      </w:r>
    </w:p>
    <w:p w14:paraId="4CD1C253" w14:textId="77777777" w:rsidR="000A329F" w:rsidRDefault="000A329F" w:rsidP="000A329F">
      <w:pPr>
        <w:pStyle w:val="Corpsdetexte"/>
        <w:tabs>
          <w:tab w:val="left" w:pos="3267"/>
          <w:tab w:val="left" w:pos="5149"/>
          <w:tab w:val="left" w:pos="7278"/>
        </w:tabs>
        <w:ind w:left="896"/>
      </w:pPr>
      <w:r>
        <w:t>Pas du</w:t>
      </w:r>
      <w:r>
        <w:rPr>
          <w:spacing w:val="-2"/>
        </w:rPr>
        <w:t xml:space="preserve"> </w:t>
      </w:r>
      <w:r>
        <w:t>tout</w:t>
      </w:r>
      <w:r>
        <w:tab/>
        <w:t>très</w:t>
      </w:r>
      <w:r>
        <w:rPr>
          <w:spacing w:val="-1"/>
        </w:rPr>
        <w:t xml:space="preserve"> </w:t>
      </w:r>
      <w:r>
        <w:t>peu</w:t>
      </w:r>
      <w:r>
        <w:tab/>
        <w:t>assez</w:t>
      </w:r>
      <w:r>
        <w:rPr>
          <w:spacing w:val="-4"/>
        </w:rPr>
        <w:t xml:space="preserve"> </w:t>
      </w:r>
      <w:r>
        <w:t>fortement</w:t>
      </w:r>
      <w:r>
        <w:tab/>
        <w:t>énormément</w:t>
      </w:r>
    </w:p>
    <w:p w14:paraId="2618C62B" w14:textId="77777777" w:rsidR="000A329F" w:rsidRDefault="000A329F" w:rsidP="000A329F">
      <w:pPr>
        <w:sectPr w:rsidR="000A329F">
          <w:pgSz w:w="11910" w:h="16840"/>
          <w:pgMar w:top="1180" w:right="160" w:bottom="880" w:left="520" w:header="0" w:footer="648" w:gutter="0"/>
          <w:cols w:space="720"/>
        </w:sectPr>
      </w:pPr>
    </w:p>
    <w:p w14:paraId="1F771532" w14:textId="77777777" w:rsidR="000A329F" w:rsidRDefault="000A329F" w:rsidP="007567A9">
      <w:r>
        <w:lastRenderedPageBreak/>
        <w:t>7.- Avez-vous enduré des souffrances physiques au cours des 4 dernières semaines ?</w:t>
      </w:r>
    </w:p>
    <w:p w14:paraId="3674F422" w14:textId="77777777" w:rsidR="000A329F" w:rsidRDefault="000A329F" w:rsidP="000A329F">
      <w:pPr>
        <w:pStyle w:val="Corpsdetexte"/>
        <w:spacing w:before="1"/>
        <w:rPr>
          <w:b/>
          <w:sz w:val="25"/>
        </w:rPr>
      </w:pPr>
      <w:r>
        <w:rPr>
          <w:noProof/>
          <w:lang w:bidi="ar-SA"/>
        </w:rPr>
        <w:drawing>
          <wp:anchor distT="0" distB="0" distL="0" distR="0" simplePos="0" relativeHeight="251671552" behindDoc="0" locked="0" layoutInCell="1" allowOverlap="1" wp14:anchorId="58071E2B" wp14:editId="241D4060">
            <wp:simplePos x="0" y="0"/>
            <wp:positionH relativeFrom="page">
              <wp:posOffset>899464</wp:posOffset>
            </wp:positionH>
            <wp:positionV relativeFrom="paragraph">
              <wp:posOffset>208293</wp:posOffset>
            </wp:positionV>
            <wp:extent cx="4878878" cy="155448"/>
            <wp:effectExtent l="0" t="0" r="0" b="0"/>
            <wp:wrapTopAndBottom/>
            <wp:docPr id="3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6.png"/>
                    <pic:cNvPicPr/>
                  </pic:nvPicPr>
                  <pic:blipFill>
                    <a:blip r:embed="rId52" cstate="print"/>
                    <a:stretch>
                      <a:fillRect/>
                    </a:stretch>
                  </pic:blipFill>
                  <pic:spPr>
                    <a:xfrm>
                      <a:off x="0" y="0"/>
                      <a:ext cx="4878878" cy="155448"/>
                    </a:xfrm>
                    <a:prstGeom prst="rect">
                      <a:avLst/>
                    </a:prstGeom>
                  </pic:spPr>
                </pic:pic>
              </a:graphicData>
            </a:graphic>
          </wp:anchor>
        </w:drawing>
      </w:r>
    </w:p>
    <w:p w14:paraId="3FC69571" w14:textId="77777777" w:rsidR="000A329F" w:rsidRDefault="000A329F" w:rsidP="000A329F">
      <w:pPr>
        <w:pStyle w:val="Corpsdetexte"/>
        <w:tabs>
          <w:tab w:val="left" w:pos="3267"/>
          <w:tab w:val="left" w:pos="5149"/>
          <w:tab w:val="left" w:pos="7278"/>
        </w:tabs>
        <w:ind w:left="896"/>
      </w:pPr>
      <w:r>
        <w:t>Pas du</w:t>
      </w:r>
      <w:r>
        <w:rPr>
          <w:spacing w:val="-2"/>
        </w:rPr>
        <w:t xml:space="preserve"> </w:t>
      </w:r>
      <w:r>
        <w:t>tout</w:t>
      </w:r>
      <w:r>
        <w:tab/>
        <w:t>très</w:t>
      </w:r>
      <w:r>
        <w:rPr>
          <w:spacing w:val="-1"/>
        </w:rPr>
        <w:t xml:space="preserve"> </w:t>
      </w:r>
      <w:r>
        <w:t>peu</w:t>
      </w:r>
      <w:r>
        <w:tab/>
        <w:t>assez</w:t>
      </w:r>
      <w:r>
        <w:rPr>
          <w:spacing w:val="-4"/>
        </w:rPr>
        <w:t xml:space="preserve"> </w:t>
      </w:r>
      <w:r>
        <w:t>fortement</w:t>
      </w:r>
      <w:r>
        <w:tab/>
        <w:t>énormément</w:t>
      </w:r>
    </w:p>
    <w:p w14:paraId="405FE8C4" w14:textId="77777777" w:rsidR="000A329F" w:rsidRDefault="000A329F" w:rsidP="000A329F">
      <w:pPr>
        <w:pStyle w:val="Corpsdetexte"/>
        <w:rPr>
          <w:sz w:val="24"/>
        </w:rPr>
      </w:pPr>
    </w:p>
    <w:p w14:paraId="3A718371" w14:textId="77777777" w:rsidR="000A329F" w:rsidRDefault="000A329F" w:rsidP="000A329F">
      <w:pPr>
        <w:pStyle w:val="Corpsdetexte"/>
        <w:spacing w:before="6"/>
        <w:rPr>
          <w:sz w:val="25"/>
        </w:rPr>
      </w:pPr>
    </w:p>
    <w:p w14:paraId="2FCC5088" w14:textId="77777777" w:rsidR="000A329F" w:rsidRDefault="000A329F" w:rsidP="007567A9">
      <w:r>
        <w:t>8.- Au cours des 4 dernières semaines la douleur a-t-elle gêné votre travail ou vos activités usuelles ?</w:t>
      </w:r>
    </w:p>
    <w:p w14:paraId="4C3A3A03" w14:textId="77777777" w:rsidR="000A329F" w:rsidRDefault="000A329F" w:rsidP="000A329F">
      <w:pPr>
        <w:pStyle w:val="Corpsdetexte"/>
        <w:spacing w:before="8"/>
        <w:rPr>
          <w:b/>
          <w:sz w:val="19"/>
        </w:rPr>
      </w:pPr>
      <w:r>
        <w:rPr>
          <w:noProof/>
          <w:lang w:bidi="ar-SA"/>
        </w:rPr>
        <w:drawing>
          <wp:anchor distT="0" distB="0" distL="0" distR="0" simplePos="0" relativeHeight="251672576" behindDoc="0" locked="0" layoutInCell="1" allowOverlap="1" wp14:anchorId="113B5F45" wp14:editId="2DC29CFB">
            <wp:simplePos x="0" y="0"/>
            <wp:positionH relativeFrom="page">
              <wp:posOffset>899464</wp:posOffset>
            </wp:positionH>
            <wp:positionV relativeFrom="paragraph">
              <wp:posOffset>168668</wp:posOffset>
            </wp:positionV>
            <wp:extent cx="5828545" cy="155448"/>
            <wp:effectExtent l="0" t="0" r="0" b="0"/>
            <wp:wrapTopAndBottom/>
            <wp:docPr id="4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7.png"/>
                    <pic:cNvPicPr/>
                  </pic:nvPicPr>
                  <pic:blipFill>
                    <a:blip r:embed="rId53" cstate="print"/>
                    <a:stretch>
                      <a:fillRect/>
                    </a:stretch>
                  </pic:blipFill>
                  <pic:spPr>
                    <a:xfrm>
                      <a:off x="0" y="0"/>
                      <a:ext cx="5828545" cy="155448"/>
                    </a:xfrm>
                    <a:prstGeom prst="rect">
                      <a:avLst/>
                    </a:prstGeom>
                  </pic:spPr>
                </pic:pic>
              </a:graphicData>
            </a:graphic>
          </wp:anchor>
        </w:drawing>
      </w:r>
    </w:p>
    <w:p w14:paraId="70D05F4D" w14:textId="77777777" w:rsidR="000A329F" w:rsidRDefault="000A329F" w:rsidP="000A329F">
      <w:pPr>
        <w:pStyle w:val="Corpsdetexte"/>
        <w:tabs>
          <w:tab w:val="left" w:pos="3085"/>
          <w:tab w:val="left" w:pos="4441"/>
          <w:tab w:val="left" w:pos="6568"/>
          <w:tab w:val="left" w:pos="8697"/>
        </w:tabs>
        <w:ind w:left="896"/>
      </w:pPr>
      <w:r>
        <w:t>Pas du</w:t>
      </w:r>
      <w:r>
        <w:rPr>
          <w:spacing w:val="-2"/>
        </w:rPr>
        <w:t xml:space="preserve"> </w:t>
      </w:r>
      <w:r>
        <w:t>tout</w:t>
      </w:r>
      <w:r>
        <w:tab/>
        <w:t>un</w:t>
      </w:r>
      <w:r>
        <w:rPr>
          <w:spacing w:val="1"/>
        </w:rPr>
        <w:t xml:space="preserve"> </w:t>
      </w:r>
      <w:r>
        <w:t>peu</w:t>
      </w:r>
      <w:r>
        <w:tab/>
        <w:t>modérément</w:t>
      </w:r>
      <w:r>
        <w:tab/>
        <w:t>assez</w:t>
      </w:r>
      <w:r>
        <w:rPr>
          <w:spacing w:val="-4"/>
        </w:rPr>
        <w:t xml:space="preserve"> </w:t>
      </w:r>
      <w:r>
        <w:t>fortement</w:t>
      </w:r>
      <w:r>
        <w:tab/>
        <w:t>énormément</w:t>
      </w:r>
    </w:p>
    <w:p w14:paraId="04E5017D" w14:textId="77777777" w:rsidR="000A329F" w:rsidRDefault="000A329F" w:rsidP="000A329F">
      <w:pPr>
        <w:pStyle w:val="Corpsdetexte"/>
        <w:rPr>
          <w:sz w:val="24"/>
        </w:rPr>
      </w:pPr>
    </w:p>
    <w:p w14:paraId="6076DD45" w14:textId="77777777" w:rsidR="000A329F" w:rsidRDefault="000A329F" w:rsidP="000A329F">
      <w:pPr>
        <w:pStyle w:val="Corpsdetexte"/>
        <w:spacing w:before="4"/>
        <w:rPr>
          <w:sz w:val="24"/>
        </w:rPr>
      </w:pPr>
    </w:p>
    <w:p w14:paraId="4B137722" w14:textId="77777777" w:rsidR="000A329F" w:rsidRDefault="000A329F" w:rsidP="007567A9">
      <w:r>
        <w:t>9.- Ces 9 questions concernent ce qui s’est passé au cours de ces dernières 4 semaines.</w:t>
      </w:r>
    </w:p>
    <w:p w14:paraId="44CE2FBD" w14:textId="77777777" w:rsidR="000A329F" w:rsidRDefault="000A329F" w:rsidP="000A329F">
      <w:pPr>
        <w:spacing w:before="69" w:line="302" w:lineRule="auto"/>
        <w:ind w:left="1237" w:right="1366"/>
        <w:rPr>
          <w:b/>
        </w:rPr>
      </w:pPr>
      <w:r>
        <w:rPr>
          <w:b/>
        </w:rPr>
        <w:t>Pour chaque question, donnez la réponse qui se rapproche le plus de ce que vous avez ressenti. Comment vous sentiez-vous au cours de ces 4 semaines :</w:t>
      </w:r>
    </w:p>
    <w:p w14:paraId="350A3E14" w14:textId="77777777" w:rsidR="000A329F" w:rsidRDefault="000A329F" w:rsidP="000A329F">
      <w:pPr>
        <w:pStyle w:val="Corpsdetexte"/>
        <w:spacing w:before="4"/>
        <w:rPr>
          <w:b/>
        </w:rPr>
      </w:pPr>
    </w:p>
    <w:p w14:paraId="64FC45A1" w14:textId="77777777" w:rsidR="000A329F" w:rsidRDefault="000A329F" w:rsidP="000A329F">
      <w:pPr>
        <w:pStyle w:val="Paragraphedeliste"/>
        <w:numPr>
          <w:ilvl w:val="1"/>
          <w:numId w:val="11"/>
        </w:numPr>
        <w:tabs>
          <w:tab w:val="left" w:pos="1977"/>
        </w:tabs>
        <w:spacing w:before="1"/>
        <w:ind w:hanging="361"/>
        <w:rPr>
          <w:i/>
        </w:rPr>
      </w:pPr>
      <w:r>
        <w:rPr>
          <w:i/>
        </w:rPr>
        <w:t>vous sentiez-vous très enthousiaste</w:t>
      </w:r>
      <w:r>
        <w:rPr>
          <w:i/>
          <w:spacing w:val="-3"/>
        </w:rPr>
        <w:t xml:space="preserve"> </w:t>
      </w:r>
      <w:r>
        <w:rPr>
          <w:i/>
        </w:rPr>
        <w:t>?</w:t>
      </w:r>
    </w:p>
    <w:p w14:paraId="3D080C74" w14:textId="77777777" w:rsidR="000A329F" w:rsidRDefault="000A329F" w:rsidP="000A329F">
      <w:pPr>
        <w:pStyle w:val="Corpsdetexte"/>
        <w:spacing w:before="2"/>
        <w:rPr>
          <w:i/>
          <w:sz w:val="19"/>
        </w:rPr>
      </w:pPr>
      <w:r>
        <w:rPr>
          <w:noProof/>
          <w:lang w:bidi="ar-SA"/>
        </w:rPr>
        <w:drawing>
          <wp:anchor distT="0" distB="0" distL="0" distR="0" simplePos="0" relativeHeight="251673600" behindDoc="0" locked="0" layoutInCell="1" allowOverlap="1" wp14:anchorId="1E0D0487" wp14:editId="7473837C">
            <wp:simplePos x="0" y="0"/>
            <wp:positionH relativeFrom="page">
              <wp:posOffset>899464</wp:posOffset>
            </wp:positionH>
            <wp:positionV relativeFrom="paragraph">
              <wp:posOffset>165344</wp:posOffset>
            </wp:positionV>
            <wp:extent cx="5597385" cy="155448"/>
            <wp:effectExtent l="0" t="0" r="0" b="0"/>
            <wp:wrapTopAndBottom/>
            <wp:docPr id="4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78D2853F"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2"/>
        </w:rPr>
        <w:t xml:space="preserve"> </w:t>
      </w:r>
      <w:r>
        <w:t>souvent</w:t>
      </w:r>
      <w:r>
        <w:tab/>
        <w:t>parfois</w:t>
      </w:r>
      <w:r>
        <w:tab/>
        <w:t>peu souvent</w:t>
      </w:r>
      <w:r>
        <w:tab/>
        <w:t>jamais</w:t>
      </w:r>
    </w:p>
    <w:p w14:paraId="3F4EAA30" w14:textId="77777777" w:rsidR="000A329F" w:rsidRDefault="000A329F" w:rsidP="000A329F">
      <w:pPr>
        <w:pStyle w:val="Corpsdetexte"/>
        <w:rPr>
          <w:sz w:val="24"/>
        </w:rPr>
      </w:pPr>
    </w:p>
    <w:p w14:paraId="47E3C748" w14:textId="77777777" w:rsidR="000A329F" w:rsidRDefault="000A329F" w:rsidP="000A329F">
      <w:pPr>
        <w:pStyle w:val="Paragraphedeliste"/>
        <w:numPr>
          <w:ilvl w:val="1"/>
          <w:numId w:val="11"/>
        </w:numPr>
        <w:tabs>
          <w:tab w:val="left" w:pos="1977"/>
        </w:tabs>
        <w:spacing w:before="215"/>
        <w:ind w:hanging="361"/>
        <w:rPr>
          <w:i/>
        </w:rPr>
      </w:pPr>
      <w:r>
        <w:rPr>
          <w:i/>
        </w:rPr>
        <w:t>étiez-vous très nerveux</w:t>
      </w:r>
      <w:r>
        <w:rPr>
          <w:i/>
          <w:spacing w:val="-4"/>
        </w:rPr>
        <w:t xml:space="preserve"> </w:t>
      </w:r>
      <w:r>
        <w:rPr>
          <w:i/>
        </w:rPr>
        <w:t>?</w:t>
      </w:r>
    </w:p>
    <w:p w14:paraId="0860F8D1" w14:textId="77777777" w:rsidR="000A329F" w:rsidRDefault="000A329F" w:rsidP="000A329F">
      <w:pPr>
        <w:pStyle w:val="Corpsdetexte"/>
        <w:spacing w:before="3"/>
        <w:rPr>
          <w:i/>
          <w:sz w:val="19"/>
        </w:rPr>
      </w:pPr>
      <w:r>
        <w:rPr>
          <w:noProof/>
          <w:lang w:bidi="ar-SA"/>
        </w:rPr>
        <w:drawing>
          <wp:anchor distT="0" distB="0" distL="0" distR="0" simplePos="0" relativeHeight="251674624" behindDoc="0" locked="0" layoutInCell="1" allowOverlap="1" wp14:anchorId="0E882117" wp14:editId="176A1858">
            <wp:simplePos x="0" y="0"/>
            <wp:positionH relativeFrom="page">
              <wp:posOffset>899464</wp:posOffset>
            </wp:positionH>
            <wp:positionV relativeFrom="paragraph">
              <wp:posOffset>165750</wp:posOffset>
            </wp:positionV>
            <wp:extent cx="5597385" cy="155448"/>
            <wp:effectExtent l="0" t="0" r="0" b="0"/>
            <wp:wrapTopAndBottom/>
            <wp:docPr id="4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0B360D5F"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33ABA5C4" w14:textId="77777777" w:rsidR="000A329F" w:rsidRDefault="000A329F" w:rsidP="000A329F">
      <w:pPr>
        <w:pStyle w:val="Corpsdetexte"/>
        <w:rPr>
          <w:sz w:val="24"/>
        </w:rPr>
      </w:pPr>
    </w:p>
    <w:p w14:paraId="5B032924" w14:textId="77777777" w:rsidR="000A329F" w:rsidRDefault="000A329F" w:rsidP="000A329F">
      <w:pPr>
        <w:pStyle w:val="Corpsdetexte"/>
        <w:rPr>
          <w:sz w:val="24"/>
        </w:rPr>
      </w:pPr>
    </w:p>
    <w:p w14:paraId="234E3B39" w14:textId="77777777" w:rsidR="000A329F" w:rsidRDefault="000A329F" w:rsidP="000A329F">
      <w:pPr>
        <w:pStyle w:val="Paragraphedeliste"/>
        <w:numPr>
          <w:ilvl w:val="1"/>
          <w:numId w:val="11"/>
        </w:numPr>
        <w:tabs>
          <w:tab w:val="left" w:pos="1977"/>
        </w:tabs>
        <w:spacing w:before="193"/>
        <w:ind w:hanging="361"/>
        <w:rPr>
          <w:i/>
        </w:rPr>
      </w:pPr>
      <w:r>
        <w:rPr>
          <w:i/>
        </w:rPr>
        <w:t>étiez-vous si triste que rien ne pouvait vous égayer</w:t>
      </w:r>
      <w:r>
        <w:rPr>
          <w:i/>
          <w:spacing w:val="-1"/>
        </w:rPr>
        <w:t xml:space="preserve"> </w:t>
      </w:r>
      <w:r>
        <w:rPr>
          <w:i/>
        </w:rPr>
        <w:t>?</w:t>
      </w:r>
    </w:p>
    <w:p w14:paraId="0B42B7D3" w14:textId="77777777" w:rsidR="000A329F" w:rsidRDefault="000A329F" w:rsidP="000A329F">
      <w:pPr>
        <w:pStyle w:val="Corpsdetexte"/>
        <w:spacing w:before="1"/>
        <w:rPr>
          <w:i/>
          <w:sz w:val="19"/>
        </w:rPr>
      </w:pPr>
      <w:r>
        <w:rPr>
          <w:noProof/>
          <w:lang w:bidi="ar-SA"/>
        </w:rPr>
        <w:drawing>
          <wp:anchor distT="0" distB="0" distL="0" distR="0" simplePos="0" relativeHeight="251675648" behindDoc="0" locked="0" layoutInCell="1" allowOverlap="1" wp14:anchorId="5C34A928" wp14:editId="6B4A3E6B">
            <wp:simplePos x="0" y="0"/>
            <wp:positionH relativeFrom="page">
              <wp:posOffset>899464</wp:posOffset>
            </wp:positionH>
            <wp:positionV relativeFrom="paragraph">
              <wp:posOffset>164240</wp:posOffset>
            </wp:positionV>
            <wp:extent cx="5597385" cy="155448"/>
            <wp:effectExtent l="0" t="0" r="0" b="0"/>
            <wp:wrapTopAndBottom/>
            <wp:docPr id="4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1992E362"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3329F640" w14:textId="77777777" w:rsidR="000A329F" w:rsidRDefault="000A329F" w:rsidP="000A329F">
      <w:pPr>
        <w:pStyle w:val="Corpsdetexte"/>
        <w:rPr>
          <w:sz w:val="24"/>
        </w:rPr>
      </w:pPr>
    </w:p>
    <w:p w14:paraId="6BD8D24F" w14:textId="77777777" w:rsidR="000A329F" w:rsidRDefault="000A329F" w:rsidP="000A329F">
      <w:pPr>
        <w:pStyle w:val="Corpsdetexte"/>
        <w:rPr>
          <w:sz w:val="24"/>
        </w:rPr>
      </w:pPr>
    </w:p>
    <w:p w14:paraId="78091177" w14:textId="77777777" w:rsidR="000A329F" w:rsidRDefault="000A329F" w:rsidP="000A329F">
      <w:pPr>
        <w:pStyle w:val="Paragraphedeliste"/>
        <w:numPr>
          <w:ilvl w:val="1"/>
          <w:numId w:val="11"/>
        </w:numPr>
        <w:tabs>
          <w:tab w:val="left" w:pos="1977"/>
        </w:tabs>
        <w:spacing w:before="208"/>
        <w:ind w:hanging="361"/>
        <w:rPr>
          <w:i/>
        </w:rPr>
      </w:pPr>
      <w:r>
        <w:rPr>
          <w:i/>
        </w:rPr>
        <w:t>vous sentiez-vous au calme, en paix</w:t>
      </w:r>
      <w:r>
        <w:rPr>
          <w:i/>
          <w:spacing w:val="-2"/>
        </w:rPr>
        <w:t xml:space="preserve"> </w:t>
      </w:r>
      <w:r>
        <w:rPr>
          <w:i/>
        </w:rPr>
        <w:t>?</w:t>
      </w:r>
    </w:p>
    <w:p w14:paraId="0EEFEA4F" w14:textId="77777777" w:rsidR="000A329F" w:rsidRDefault="000A329F" w:rsidP="000A329F">
      <w:pPr>
        <w:pStyle w:val="Corpsdetexte"/>
        <w:spacing w:before="1"/>
        <w:rPr>
          <w:i/>
          <w:sz w:val="19"/>
        </w:rPr>
      </w:pPr>
      <w:r>
        <w:rPr>
          <w:noProof/>
          <w:lang w:bidi="ar-SA"/>
        </w:rPr>
        <w:drawing>
          <wp:anchor distT="0" distB="0" distL="0" distR="0" simplePos="0" relativeHeight="251676672" behindDoc="0" locked="0" layoutInCell="1" allowOverlap="1" wp14:anchorId="1A497560" wp14:editId="0F28A9F0">
            <wp:simplePos x="0" y="0"/>
            <wp:positionH relativeFrom="page">
              <wp:posOffset>899464</wp:posOffset>
            </wp:positionH>
            <wp:positionV relativeFrom="paragraph">
              <wp:posOffset>164240</wp:posOffset>
            </wp:positionV>
            <wp:extent cx="5597385" cy="155448"/>
            <wp:effectExtent l="0" t="0" r="0" b="0"/>
            <wp:wrapTopAndBottom/>
            <wp:docPr id="4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24FC97B7"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0955181B" w14:textId="77777777" w:rsidR="000A329F" w:rsidRDefault="000A329F" w:rsidP="000A329F">
      <w:pPr>
        <w:pStyle w:val="Corpsdetexte"/>
        <w:rPr>
          <w:sz w:val="24"/>
        </w:rPr>
      </w:pPr>
    </w:p>
    <w:p w14:paraId="208A885F" w14:textId="77777777" w:rsidR="000A329F" w:rsidRDefault="000A329F" w:rsidP="000A329F">
      <w:pPr>
        <w:pStyle w:val="Corpsdetexte"/>
        <w:rPr>
          <w:sz w:val="24"/>
        </w:rPr>
      </w:pPr>
    </w:p>
    <w:p w14:paraId="7D9E5FB4" w14:textId="77777777" w:rsidR="000A329F" w:rsidRDefault="000A329F" w:rsidP="000A329F">
      <w:pPr>
        <w:pStyle w:val="Paragraphedeliste"/>
        <w:numPr>
          <w:ilvl w:val="1"/>
          <w:numId w:val="11"/>
        </w:numPr>
        <w:tabs>
          <w:tab w:val="left" w:pos="1977"/>
        </w:tabs>
        <w:spacing w:before="205"/>
        <w:ind w:hanging="361"/>
        <w:rPr>
          <w:i/>
        </w:rPr>
      </w:pPr>
      <w:r>
        <w:rPr>
          <w:i/>
        </w:rPr>
        <w:t>aviez-vous beaucoup d’énergie ?</w:t>
      </w:r>
    </w:p>
    <w:p w14:paraId="3FCA6943" w14:textId="77777777" w:rsidR="000A329F" w:rsidRDefault="000A329F" w:rsidP="000A329F">
      <w:pPr>
        <w:pStyle w:val="Corpsdetexte"/>
        <w:spacing w:before="3"/>
        <w:rPr>
          <w:i/>
          <w:sz w:val="19"/>
        </w:rPr>
      </w:pPr>
      <w:r>
        <w:rPr>
          <w:noProof/>
          <w:lang w:bidi="ar-SA"/>
        </w:rPr>
        <w:drawing>
          <wp:anchor distT="0" distB="0" distL="0" distR="0" simplePos="0" relativeHeight="251677696" behindDoc="0" locked="0" layoutInCell="1" allowOverlap="1" wp14:anchorId="260C094C" wp14:editId="36CD696C">
            <wp:simplePos x="0" y="0"/>
            <wp:positionH relativeFrom="page">
              <wp:posOffset>899464</wp:posOffset>
            </wp:positionH>
            <wp:positionV relativeFrom="paragraph">
              <wp:posOffset>165764</wp:posOffset>
            </wp:positionV>
            <wp:extent cx="5597385" cy="155448"/>
            <wp:effectExtent l="0" t="0" r="0" b="0"/>
            <wp:wrapTopAndBottom/>
            <wp:docPr id="5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53350655" w14:textId="77777777" w:rsidR="000A329F" w:rsidRDefault="000A329F" w:rsidP="000A329F">
      <w:pPr>
        <w:pStyle w:val="Corpsdetexte"/>
        <w:tabs>
          <w:tab w:val="left" w:pos="3022"/>
          <w:tab w:val="left" w:pos="5149"/>
          <w:tab w:val="left" w:pos="6568"/>
          <w:tab w:val="left" w:pos="8760"/>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3440C04C" w14:textId="77777777" w:rsidR="000A329F" w:rsidRDefault="000A329F" w:rsidP="000A329F">
      <w:pPr>
        <w:pStyle w:val="Corpsdetexte"/>
        <w:rPr>
          <w:sz w:val="24"/>
        </w:rPr>
      </w:pPr>
    </w:p>
    <w:p w14:paraId="331E0026" w14:textId="77777777" w:rsidR="000A329F" w:rsidRDefault="000A329F" w:rsidP="000A329F">
      <w:pPr>
        <w:pStyle w:val="Corpsdetexte"/>
        <w:spacing w:before="11"/>
        <w:rPr>
          <w:sz w:val="19"/>
        </w:rPr>
      </w:pPr>
    </w:p>
    <w:p w14:paraId="20F871CC" w14:textId="77777777" w:rsidR="000A329F" w:rsidRDefault="000A329F" w:rsidP="000A329F">
      <w:pPr>
        <w:pStyle w:val="Paragraphedeliste"/>
        <w:numPr>
          <w:ilvl w:val="1"/>
          <w:numId w:val="11"/>
        </w:numPr>
        <w:tabs>
          <w:tab w:val="left" w:pos="2038"/>
          <w:tab w:val="left" w:pos="2039"/>
        </w:tabs>
        <w:ind w:left="2038" w:hanging="423"/>
        <w:rPr>
          <w:i/>
        </w:rPr>
      </w:pPr>
      <w:r>
        <w:rPr>
          <w:i/>
        </w:rPr>
        <w:t>étiez-vous triste et maussade</w:t>
      </w:r>
      <w:r>
        <w:rPr>
          <w:i/>
          <w:spacing w:val="-1"/>
        </w:rPr>
        <w:t xml:space="preserve"> </w:t>
      </w:r>
      <w:r>
        <w:rPr>
          <w:i/>
        </w:rPr>
        <w:t>?</w:t>
      </w:r>
    </w:p>
    <w:p w14:paraId="7632573A" w14:textId="77777777" w:rsidR="000A329F" w:rsidRDefault="000A329F" w:rsidP="000A329F">
      <w:pPr>
        <w:pStyle w:val="Corpsdetexte"/>
        <w:spacing w:before="3"/>
        <w:rPr>
          <w:i/>
          <w:sz w:val="19"/>
        </w:rPr>
      </w:pPr>
      <w:r>
        <w:rPr>
          <w:noProof/>
          <w:lang w:bidi="ar-SA"/>
        </w:rPr>
        <w:drawing>
          <wp:anchor distT="0" distB="0" distL="0" distR="0" simplePos="0" relativeHeight="251678720" behindDoc="0" locked="0" layoutInCell="1" allowOverlap="1" wp14:anchorId="015232A6" wp14:editId="496DB8AF">
            <wp:simplePos x="0" y="0"/>
            <wp:positionH relativeFrom="page">
              <wp:posOffset>899464</wp:posOffset>
            </wp:positionH>
            <wp:positionV relativeFrom="paragraph">
              <wp:posOffset>165698</wp:posOffset>
            </wp:positionV>
            <wp:extent cx="5597385" cy="155447"/>
            <wp:effectExtent l="0" t="0" r="0" b="0"/>
            <wp:wrapTopAndBottom/>
            <wp:docPr id="5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8.png"/>
                    <pic:cNvPicPr/>
                  </pic:nvPicPr>
                  <pic:blipFill>
                    <a:blip r:embed="rId54" cstate="print"/>
                    <a:stretch>
                      <a:fillRect/>
                    </a:stretch>
                  </pic:blipFill>
                  <pic:spPr>
                    <a:xfrm>
                      <a:off x="0" y="0"/>
                      <a:ext cx="5597385" cy="155447"/>
                    </a:xfrm>
                    <a:prstGeom prst="rect">
                      <a:avLst/>
                    </a:prstGeom>
                  </pic:spPr>
                </pic:pic>
              </a:graphicData>
            </a:graphic>
          </wp:anchor>
        </w:drawing>
      </w:r>
    </w:p>
    <w:p w14:paraId="04494E26"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0B47C7DF" w14:textId="77777777" w:rsidR="000A329F" w:rsidRDefault="000A329F" w:rsidP="000A329F">
      <w:pPr>
        <w:sectPr w:rsidR="000A329F">
          <w:pgSz w:w="11910" w:h="16840"/>
          <w:pgMar w:top="1240" w:right="160" w:bottom="880" w:left="520" w:header="0" w:footer="648" w:gutter="0"/>
          <w:cols w:space="720"/>
        </w:sectPr>
      </w:pPr>
    </w:p>
    <w:p w14:paraId="5BCB751A" w14:textId="77777777" w:rsidR="000A329F" w:rsidRDefault="000A329F" w:rsidP="000A329F">
      <w:pPr>
        <w:pStyle w:val="Paragraphedeliste"/>
        <w:numPr>
          <w:ilvl w:val="1"/>
          <w:numId w:val="11"/>
        </w:numPr>
        <w:tabs>
          <w:tab w:val="left" w:pos="1977"/>
        </w:tabs>
        <w:spacing w:before="76"/>
        <w:ind w:hanging="361"/>
        <w:rPr>
          <w:i/>
        </w:rPr>
      </w:pPr>
      <w:r>
        <w:rPr>
          <w:i/>
        </w:rPr>
        <w:lastRenderedPageBreak/>
        <w:t>g. aviez-vous l’impression d’être épuisé(e)</w:t>
      </w:r>
      <w:r>
        <w:rPr>
          <w:i/>
          <w:spacing w:val="1"/>
        </w:rPr>
        <w:t xml:space="preserve"> </w:t>
      </w:r>
      <w:r>
        <w:rPr>
          <w:i/>
        </w:rPr>
        <w:t>?</w:t>
      </w:r>
    </w:p>
    <w:p w14:paraId="27583E0A" w14:textId="77777777" w:rsidR="000A329F" w:rsidRDefault="000A329F" w:rsidP="000A329F">
      <w:pPr>
        <w:pStyle w:val="Corpsdetexte"/>
        <w:spacing w:before="3"/>
        <w:rPr>
          <w:i/>
          <w:sz w:val="19"/>
        </w:rPr>
      </w:pPr>
      <w:r>
        <w:rPr>
          <w:noProof/>
          <w:lang w:bidi="ar-SA"/>
        </w:rPr>
        <w:drawing>
          <wp:anchor distT="0" distB="0" distL="0" distR="0" simplePos="0" relativeHeight="251679744" behindDoc="0" locked="0" layoutInCell="1" allowOverlap="1" wp14:anchorId="1152FC20" wp14:editId="379F21CE">
            <wp:simplePos x="0" y="0"/>
            <wp:positionH relativeFrom="page">
              <wp:posOffset>899464</wp:posOffset>
            </wp:positionH>
            <wp:positionV relativeFrom="paragraph">
              <wp:posOffset>165748</wp:posOffset>
            </wp:positionV>
            <wp:extent cx="5597385" cy="155448"/>
            <wp:effectExtent l="0" t="0" r="0" b="0"/>
            <wp:wrapTopAndBottom/>
            <wp:docPr id="5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7F50C611"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58CB8278" w14:textId="77777777" w:rsidR="000A329F" w:rsidRDefault="000A329F" w:rsidP="000A329F">
      <w:pPr>
        <w:pStyle w:val="Corpsdetexte"/>
        <w:rPr>
          <w:sz w:val="24"/>
        </w:rPr>
      </w:pPr>
    </w:p>
    <w:p w14:paraId="12591F05" w14:textId="77777777" w:rsidR="000A329F" w:rsidRDefault="000A329F" w:rsidP="000A329F">
      <w:pPr>
        <w:pStyle w:val="Corpsdetexte"/>
        <w:rPr>
          <w:sz w:val="24"/>
        </w:rPr>
      </w:pPr>
    </w:p>
    <w:p w14:paraId="0007CC1A" w14:textId="77777777" w:rsidR="000A329F" w:rsidRDefault="000A329F" w:rsidP="000A329F">
      <w:pPr>
        <w:pStyle w:val="Paragraphedeliste"/>
        <w:numPr>
          <w:ilvl w:val="1"/>
          <w:numId w:val="11"/>
        </w:numPr>
        <w:tabs>
          <w:tab w:val="left" w:pos="1977"/>
        </w:tabs>
        <w:spacing w:before="191"/>
        <w:ind w:hanging="361"/>
        <w:rPr>
          <w:i/>
        </w:rPr>
      </w:pPr>
      <w:r>
        <w:rPr>
          <w:i/>
        </w:rPr>
        <w:t>étiez-vous quelqu’un d’heureux</w:t>
      </w:r>
      <w:r>
        <w:rPr>
          <w:i/>
          <w:spacing w:val="1"/>
        </w:rPr>
        <w:t xml:space="preserve"> </w:t>
      </w:r>
      <w:r>
        <w:rPr>
          <w:i/>
        </w:rPr>
        <w:t>?</w:t>
      </w:r>
    </w:p>
    <w:p w14:paraId="462DA749" w14:textId="77777777" w:rsidR="000A329F" w:rsidRDefault="000A329F" w:rsidP="000A329F">
      <w:pPr>
        <w:pStyle w:val="Corpsdetexte"/>
        <w:spacing w:before="3"/>
        <w:rPr>
          <w:i/>
          <w:sz w:val="19"/>
        </w:rPr>
      </w:pPr>
      <w:r>
        <w:rPr>
          <w:noProof/>
          <w:lang w:bidi="ar-SA"/>
        </w:rPr>
        <w:drawing>
          <wp:anchor distT="0" distB="0" distL="0" distR="0" simplePos="0" relativeHeight="251680768" behindDoc="0" locked="0" layoutInCell="1" allowOverlap="1" wp14:anchorId="6EE0AEEE" wp14:editId="3CA3CB29">
            <wp:simplePos x="0" y="0"/>
            <wp:positionH relativeFrom="page">
              <wp:posOffset>899464</wp:posOffset>
            </wp:positionH>
            <wp:positionV relativeFrom="paragraph">
              <wp:posOffset>165511</wp:posOffset>
            </wp:positionV>
            <wp:extent cx="5597385" cy="155448"/>
            <wp:effectExtent l="0" t="0" r="0" b="0"/>
            <wp:wrapTopAndBottom/>
            <wp:docPr id="5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60776AF1"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604E9BB5" w14:textId="77777777" w:rsidR="000A329F" w:rsidRDefault="000A329F" w:rsidP="000A329F">
      <w:pPr>
        <w:pStyle w:val="Corpsdetexte"/>
        <w:rPr>
          <w:sz w:val="24"/>
        </w:rPr>
      </w:pPr>
    </w:p>
    <w:p w14:paraId="42B847C5" w14:textId="77777777" w:rsidR="000A329F" w:rsidRDefault="000A329F" w:rsidP="000A329F">
      <w:pPr>
        <w:pStyle w:val="Corpsdetexte"/>
        <w:rPr>
          <w:sz w:val="24"/>
        </w:rPr>
      </w:pPr>
    </w:p>
    <w:p w14:paraId="32A62250" w14:textId="77777777" w:rsidR="000A329F" w:rsidRDefault="000A329F" w:rsidP="000A329F">
      <w:pPr>
        <w:pStyle w:val="Paragraphedeliste"/>
        <w:numPr>
          <w:ilvl w:val="1"/>
          <w:numId w:val="11"/>
        </w:numPr>
        <w:tabs>
          <w:tab w:val="left" w:pos="1976"/>
          <w:tab w:val="left" w:pos="1977"/>
        </w:tabs>
        <w:spacing w:before="206"/>
        <w:ind w:hanging="361"/>
        <w:rPr>
          <w:i/>
        </w:rPr>
      </w:pPr>
      <w:r>
        <w:rPr>
          <w:i/>
        </w:rPr>
        <w:t>vous êtes-vous senti fatigué(e)</w:t>
      </w:r>
      <w:r>
        <w:rPr>
          <w:i/>
          <w:spacing w:val="-3"/>
        </w:rPr>
        <w:t xml:space="preserve"> </w:t>
      </w:r>
      <w:r>
        <w:rPr>
          <w:i/>
        </w:rPr>
        <w:t>?</w:t>
      </w:r>
    </w:p>
    <w:p w14:paraId="2A7F376C" w14:textId="77777777" w:rsidR="000A329F" w:rsidRDefault="000A329F" w:rsidP="000A329F">
      <w:pPr>
        <w:pStyle w:val="Corpsdetexte"/>
        <w:spacing w:before="3"/>
        <w:rPr>
          <w:i/>
          <w:sz w:val="19"/>
        </w:rPr>
      </w:pPr>
      <w:r>
        <w:rPr>
          <w:noProof/>
          <w:lang w:bidi="ar-SA"/>
        </w:rPr>
        <w:drawing>
          <wp:anchor distT="0" distB="0" distL="0" distR="0" simplePos="0" relativeHeight="251681792" behindDoc="0" locked="0" layoutInCell="1" allowOverlap="1" wp14:anchorId="72B5B08B" wp14:editId="3F42BDBB">
            <wp:simplePos x="0" y="0"/>
            <wp:positionH relativeFrom="page">
              <wp:posOffset>899464</wp:posOffset>
            </wp:positionH>
            <wp:positionV relativeFrom="paragraph">
              <wp:posOffset>165510</wp:posOffset>
            </wp:positionV>
            <wp:extent cx="5597385" cy="155448"/>
            <wp:effectExtent l="0" t="0" r="0" b="0"/>
            <wp:wrapTopAndBottom/>
            <wp:docPr id="5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6D7DF456"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141379BC" w14:textId="77777777" w:rsidR="000A329F" w:rsidRDefault="000A329F" w:rsidP="000A329F">
      <w:pPr>
        <w:pStyle w:val="Corpsdetexte"/>
        <w:rPr>
          <w:sz w:val="24"/>
        </w:rPr>
      </w:pPr>
    </w:p>
    <w:p w14:paraId="4A31E9C1" w14:textId="77777777" w:rsidR="000A329F" w:rsidRDefault="000A329F" w:rsidP="000A329F">
      <w:pPr>
        <w:pStyle w:val="Corpsdetexte"/>
        <w:spacing w:before="3"/>
        <w:rPr>
          <w:sz w:val="24"/>
        </w:rPr>
      </w:pPr>
    </w:p>
    <w:p w14:paraId="77E15D63" w14:textId="77777777" w:rsidR="000A329F" w:rsidRDefault="000A329F" w:rsidP="007567A9">
      <w:r>
        <w:t xml:space="preserve">10.- Au cours des 4 dernières semaines, votre état physique ou mental a-t-il gêné vos activités sociales comme des visites aux amis, à la famille, </w:t>
      </w:r>
      <w:proofErr w:type="spellStart"/>
      <w:r>
        <w:t>etc</w:t>
      </w:r>
      <w:proofErr w:type="spellEnd"/>
      <w:r>
        <w:t xml:space="preserve"> ?</w:t>
      </w:r>
    </w:p>
    <w:p w14:paraId="1BC89BB9" w14:textId="77777777" w:rsidR="000A329F" w:rsidRDefault="000A329F" w:rsidP="000A329F">
      <w:pPr>
        <w:pStyle w:val="Corpsdetexte"/>
        <w:spacing w:before="2"/>
        <w:rPr>
          <w:b/>
          <w:sz w:val="19"/>
        </w:rPr>
      </w:pPr>
      <w:r>
        <w:rPr>
          <w:noProof/>
          <w:lang w:bidi="ar-SA"/>
        </w:rPr>
        <w:drawing>
          <wp:anchor distT="0" distB="0" distL="0" distR="0" simplePos="0" relativeHeight="251682816" behindDoc="0" locked="0" layoutInCell="1" allowOverlap="1" wp14:anchorId="7E7584DF" wp14:editId="7D776C53">
            <wp:simplePos x="0" y="0"/>
            <wp:positionH relativeFrom="page">
              <wp:posOffset>899464</wp:posOffset>
            </wp:positionH>
            <wp:positionV relativeFrom="paragraph">
              <wp:posOffset>164884</wp:posOffset>
            </wp:positionV>
            <wp:extent cx="5597385" cy="155448"/>
            <wp:effectExtent l="0" t="0" r="0" b="0"/>
            <wp:wrapTopAndBottom/>
            <wp:docPr id="6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8.png"/>
                    <pic:cNvPicPr/>
                  </pic:nvPicPr>
                  <pic:blipFill>
                    <a:blip r:embed="rId54" cstate="print"/>
                    <a:stretch>
                      <a:fillRect/>
                    </a:stretch>
                  </pic:blipFill>
                  <pic:spPr>
                    <a:xfrm>
                      <a:off x="0" y="0"/>
                      <a:ext cx="5597385" cy="155448"/>
                    </a:xfrm>
                    <a:prstGeom prst="rect">
                      <a:avLst/>
                    </a:prstGeom>
                  </pic:spPr>
                </pic:pic>
              </a:graphicData>
            </a:graphic>
          </wp:anchor>
        </w:drawing>
      </w:r>
    </w:p>
    <w:p w14:paraId="7A0ACC50" w14:textId="77777777" w:rsidR="000A329F" w:rsidRDefault="000A329F" w:rsidP="000A329F">
      <w:pPr>
        <w:pStyle w:val="Corpsdetexte"/>
        <w:tabs>
          <w:tab w:val="left" w:pos="3022"/>
          <w:tab w:val="left" w:pos="5149"/>
          <w:tab w:val="left" w:pos="6568"/>
          <w:tab w:val="left" w:pos="8697"/>
        </w:tabs>
        <w:ind w:left="89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0B4D1D8A" w14:textId="77777777" w:rsidR="000A329F" w:rsidRDefault="000A329F" w:rsidP="000A329F">
      <w:pPr>
        <w:pStyle w:val="Corpsdetexte"/>
        <w:rPr>
          <w:sz w:val="24"/>
        </w:rPr>
      </w:pPr>
    </w:p>
    <w:p w14:paraId="2872F001" w14:textId="77777777" w:rsidR="000A329F" w:rsidRDefault="000A329F" w:rsidP="000A329F">
      <w:pPr>
        <w:pStyle w:val="Corpsdetexte"/>
        <w:rPr>
          <w:sz w:val="24"/>
        </w:rPr>
      </w:pPr>
    </w:p>
    <w:p w14:paraId="5C6E2B08" w14:textId="77777777" w:rsidR="000A329F" w:rsidRDefault="000A329F" w:rsidP="000A329F">
      <w:pPr>
        <w:pStyle w:val="Corpsdetexte"/>
        <w:rPr>
          <w:sz w:val="21"/>
        </w:rPr>
      </w:pPr>
    </w:p>
    <w:p w14:paraId="0975B57D" w14:textId="77777777" w:rsidR="000A329F" w:rsidRDefault="000A329F" w:rsidP="007567A9">
      <w:r>
        <w:t>11.- Ces affirmations sont-elles vraies ou fausses dans votre cas ?</w:t>
      </w:r>
    </w:p>
    <w:p w14:paraId="03C03F40" w14:textId="77777777" w:rsidR="000A329F" w:rsidRDefault="000A329F" w:rsidP="000A329F">
      <w:pPr>
        <w:pStyle w:val="Corpsdetexte"/>
        <w:spacing w:before="1"/>
        <w:rPr>
          <w:b/>
          <w:sz w:val="28"/>
        </w:rPr>
      </w:pPr>
    </w:p>
    <w:p w14:paraId="01472EA1" w14:textId="77777777" w:rsidR="000A329F" w:rsidRDefault="000A329F" w:rsidP="000A329F">
      <w:pPr>
        <w:pStyle w:val="Paragraphedeliste"/>
        <w:numPr>
          <w:ilvl w:val="0"/>
          <w:numId w:val="10"/>
        </w:numPr>
        <w:tabs>
          <w:tab w:val="left" w:pos="2029"/>
          <w:tab w:val="left" w:pos="2030"/>
        </w:tabs>
        <w:ind w:hanging="426"/>
        <w:rPr>
          <w:i/>
        </w:rPr>
      </w:pPr>
      <w:r>
        <w:rPr>
          <w:i/>
        </w:rPr>
        <w:t>il me semble que je tombe malade plus facilement que</w:t>
      </w:r>
      <w:r>
        <w:rPr>
          <w:i/>
          <w:spacing w:val="-10"/>
        </w:rPr>
        <w:t xml:space="preserve"> </w:t>
      </w:r>
      <w:r>
        <w:rPr>
          <w:i/>
        </w:rPr>
        <w:t>d’autres.</w:t>
      </w:r>
    </w:p>
    <w:p w14:paraId="22D488B1" w14:textId="77777777" w:rsidR="000A329F" w:rsidRDefault="000A329F" w:rsidP="000A329F">
      <w:pPr>
        <w:pStyle w:val="Corpsdetexte"/>
        <w:spacing w:before="3"/>
        <w:rPr>
          <w:i/>
          <w:sz w:val="19"/>
        </w:rPr>
      </w:pPr>
      <w:r>
        <w:rPr>
          <w:noProof/>
          <w:lang w:bidi="ar-SA"/>
        </w:rPr>
        <w:drawing>
          <wp:anchor distT="0" distB="0" distL="0" distR="0" simplePos="0" relativeHeight="251683840" behindDoc="0" locked="0" layoutInCell="1" allowOverlap="1" wp14:anchorId="69839C2B" wp14:editId="790B0CBD">
            <wp:simplePos x="0" y="0"/>
            <wp:positionH relativeFrom="page">
              <wp:posOffset>899464</wp:posOffset>
            </wp:positionH>
            <wp:positionV relativeFrom="paragraph">
              <wp:posOffset>165745</wp:posOffset>
            </wp:positionV>
            <wp:extent cx="4598795" cy="155448"/>
            <wp:effectExtent l="0" t="0" r="0" b="0"/>
            <wp:wrapTopAndBottom/>
            <wp:docPr id="6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9.png"/>
                    <pic:cNvPicPr/>
                  </pic:nvPicPr>
                  <pic:blipFill>
                    <a:blip r:embed="rId55" cstate="print"/>
                    <a:stretch>
                      <a:fillRect/>
                    </a:stretch>
                  </pic:blipFill>
                  <pic:spPr>
                    <a:xfrm>
                      <a:off x="0" y="0"/>
                      <a:ext cx="4598795" cy="155448"/>
                    </a:xfrm>
                    <a:prstGeom prst="rect">
                      <a:avLst/>
                    </a:prstGeom>
                  </pic:spPr>
                </pic:pic>
              </a:graphicData>
            </a:graphic>
          </wp:anchor>
        </w:drawing>
      </w:r>
    </w:p>
    <w:p w14:paraId="4E8CBC9A" w14:textId="77777777" w:rsidR="000A329F" w:rsidRDefault="000A329F" w:rsidP="000A329F">
      <w:pPr>
        <w:pStyle w:val="Corpsdetexte"/>
        <w:tabs>
          <w:tab w:val="left" w:pos="2719"/>
          <w:tab w:val="left" w:pos="4441"/>
          <w:tab w:val="left" w:pos="5860"/>
          <w:tab w:val="left" w:pos="7338"/>
        </w:tabs>
        <w:ind w:left="896"/>
      </w:pPr>
      <w:r>
        <w:t>Tout à</w:t>
      </w:r>
      <w:r>
        <w:rPr>
          <w:spacing w:val="-3"/>
        </w:rPr>
        <w:t xml:space="preserve"> </w:t>
      </w:r>
      <w:r>
        <w:t>fait</w:t>
      </w:r>
      <w:r>
        <w:rPr>
          <w:spacing w:val="-1"/>
        </w:rPr>
        <w:t xml:space="preserve"> </w:t>
      </w:r>
      <w:r>
        <w:t>vrai</w:t>
      </w:r>
      <w:r>
        <w:tab/>
        <w:t>assez</w:t>
      </w:r>
      <w:r>
        <w:rPr>
          <w:spacing w:val="-2"/>
        </w:rPr>
        <w:t xml:space="preserve"> </w:t>
      </w:r>
      <w:r>
        <w:t>vrai</w:t>
      </w:r>
      <w:r>
        <w:tab/>
        <w:t>ne sais</w:t>
      </w:r>
      <w:r>
        <w:rPr>
          <w:spacing w:val="1"/>
        </w:rPr>
        <w:t xml:space="preserve"> </w:t>
      </w:r>
      <w:r>
        <w:t>pas</w:t>
      </w:r>
      <w:r>
        <w:tab/>
        <w:t>plutôt faux</w:t>
      </w:r>
      <w:r>
        <w:tab/>
      </w:r>
      <w:proofErr w:type="spellStart"/>
      <w:r>
        <w:t>faux</w:t>
      </w:r>
      <w:proofErr w:type="spellEnd"/>
    </w:p>
    <w:p w14:paraId="082C3E2C" w14:textId="77777777" w:rsidR="000A329F" w:rsidRDefault="000A329F" w:rsidP="000A329F">
      <w:pPr>
        <w:pStyle w:val="Corpsdetexte"/>
        <w:rPr>
          <w:sz w:val="24"/>
        </w:rPr>
      </w:pPr>
    </w:p>
    <w:p w14:paraId="2459CE17" w14:textId="77777777" w:rsidR="000A329F" w:rsidRDefault="000A329F" w:rsidP="000A329F">
      <w:pPr>
        <w:pStyle w:val="Corpsdetexte"/>
        <w:spacing w:before="10"/>
        <w:rPr>
          <w:sz w:val="19"/>
        </w:rPr>
      </w:pPr>
    </w:p>
    <w:p w14:paraId="2444135C" w14:textId="77777777" w:rsidR="000A329F" w:rsidRDefault="000A329F" w:rsidP="000A329F">
      <w:pPr>
        <w:pStyle w:val="Paragraphedeliste"/>
        <w:numPr>
          <w:ilvl w:val="0"/>
          <w:numId w:val="10"/>
        </w:numPr>
        <w:tabs>
          <w:tab w:val="left" w:pos="2029"/>
          <w:tab w:val="left" w:pos="2030"/>
        </w:tabs>
        <w:spacing w:before="1"/>
        <w:ind w:hanging="426"/>
        <w:rPr>
          <w:i/>
        </w:rPr>
      </w:pPr>
      <w:r>
        <w:rPr>
          <w:i/>
        </w:rPr>
        <w:t>ma santé est aussi bonne que celle des gens que je</w:t>
      </w:r>
      <w:r>
        <w:rPr>
          <w:i/>
          <w:spacing w:val="-8"/>
        </w:rPr>
        <w:t xml:space="preserve"> </w:t>
      </w:r>
      <w:r>
        <w:rPr>
          <w:i/>
        </w:rPr>
        <w:t>connais.</w:t>
      </w:r>
    </w:p>
    <w:p w14:paraId="62A78371"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696128" behindDoc="1" locked="0" layoutInCell="1" allowOverlap="1" wp14:anchorId="37F496D0" wp14:editId="431E50B1">
                <wp:simplePos x="0" y="0"/>
                <wp:positionH relativeFrom="page">
                  <wp:posOffset>899160</wp:posOffset>
                </wp:positionH>
                <wp:positionV relativeFrom="paragraph">
                  <wp:posOffset>165735</wp:posOffset>
                </wp:positionV>
                <wp:extent cx="4644390" cy="157480"/>
                <wp:effectExtent l="3810" t="6350" r="0" b="0"/>
                <wp:wrapTopAndBottom/>
                <wp:docPr id="6" name="Grou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4390" cy="157480"/>
                          <a:chOff x="1416" y="261"/>
                          <a:chExt cx="7314" cy="248"/>
                        </a:xfrm>
                      </wpg:grpSpPr>
                      <pic:pic xmlns:pic="http://schemas.openxmlformats.org/drawingml/2006/picture">
                        <pic:nvPicPr>
                          <pic:cNvPr id="8" name="Picture 4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1416" y="260"/>
                            <a:ext cx="249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4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3782" y="260"/>
                            <a:ext cx="494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ADE607" id="Groupe 6" o:spid="_x0000_s1026" style="position:absolute;margin-left:70.8pt;margin-top:13.05pt;width:365.7pt;height:12.4pt;z-index:-251620352;mso-wrap-distance-left:0;mso-wrap-distance-right:0;mso-position-horizontal-relative:page" coordorigin="1416,261" coordsize="7314,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">
                <v:shape id="Picture 45" o:spid="_x0000_s1027" type="#_x0000_t75" style="position:absolute;left:1416;top:260;width:249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">
                  <v:imagedata r:id="rId58" o:title=""/>
                </v:shape>
                <v:shape id="Picture 46" o:spid="_x0000_s1028" type="#_x0000_t75" style="position:absolute;left:3782;top:260;width:4947;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">
                  <v:imagedata r:id="rId59" o:title=""/>
                </v:shape>
                <w10:wrap type="topAndBottom" anchorx="page"/>
              </v:group>
            </w:pict>
          </mc:Fallback>
        </mc:AlternateContent>
      </w:r>
    </w:p>
    <w:p w14:paraId="4F6A69C8" w14:textId="77777777" w:rsidR="000A329F" w:rsidRDefault="000A329F" w:rsidP="000A329F">
      <w:pPr>
        <w:pStyle w:val="Corpsdetexte"/>
        <w:tabs>
          <w:tab w:val="left" w:pos="2719"/>
          <w:tab w:val="left" w:pos="4441"/>
          <w:tab w:val="left" w:pos="5860"/>
          <w:tab w:val="left" w:pos="7338"/>
        </w:tabs>
        <w:spacing w:line="222" w:lineRule="exact"/>
        <w:ind w:left="896"/>
      </w:pPr>
      <w:r>
        <w:t>Tout à</w:t>
      </w:r>
      <w:r>
        <w:rPr>
          <w:spacing w:val="-3"/>
        </w:rPr>
        <w:t xml:space="preserve"> </w:t>
      </w:r>
      <w:r>
        <w:t>fait</w:t>
      </w:r>
      <w:r>
        <w:rPr>
          <w:spacing w:val="-1"/>
        </w:rPr>
        <w:t xml:space="preserve"> </w:t>
      </w:r>
      <w:r>
        <w:t>vrai</w:t>
      </w:r>
      <w:r>
        <w:tab/>
        <w:t>assez</w:t>
      </w:r>
      <w:r>
        <w:rPr>
          <w:spacing w:val="-2"/>
        </w:rPr>
        <w:t xml:space="preserve"> </w:t>
      </w:r>
      <w:r>
        <w:t>vrai</w:t>
      </w:r>
      <w:r>
        <w:tab/>
        <w:t>ne sais</w:t>
      </w:r>
      <w:r>
        <w:rPr>
          <w:spacing w:val="1"/>
        </w:rPr>
        <w:t xml:space="preserve"> </w:t>
      </w:r>
      <w:r>
        <w:t>pas</w:t>
      </w:r>
      <w:r>
        <w:tab/>
        <w:t>plutôt faux</w:t>
      </w:r>
      <w:r>
        <w:tab/>
      </w:r>
      <w:proofErr w:type="spellStart"/>
      <w:r>
        <w:t>faux</w:t>
      </w:r>
      <w:proofErr w:type="spellEnd"/>
    </w:p>
    <w:p w14:paraId="4068EE6E" w14:textId="77777777" w:rsidR="000A329F" w:rsidRDefault="000A329F" w:rsidP="000A329F">
      <w:pPr>
        <w:pStyle w:val="Corpsdetexte"/>
        <w:rPr>
          <w:sz w:val="24"/>
        </w:rPr>
      </w:pPr>
    </w:p>
    <w:p w14:paraId="148FC476" w14:textId="77777777" w:rsidR="000A329F" w:rsidRDefault="000A329F" w:rsidP="000A329F">
      <w:pPr>
        <w:pStyle w:val="Corpsdetexte"/>
        <w:spacing w:before="1"/>
        <w:rPr>
          <w:sz w:val="20"/>
        </w:rPr>
      </w:pPr>
    </w:p>
    <w:p w14:paraId="6A7095D1" w14:textId="77777777" w:rsidR="000A329F" w:rsidRDefault="000A329F" w:rsidP="000A329F">
      <w:pPr>
        <w:pStyle w:val="Paragraphedeliste"/>
        <w:numPr>
          <w:ilvl w:val="0"/>
          <w:numId w:val="10"/>
        </w:numPr>
        <w:tabs>
          <w:tab w:val="left" w:pos="2029"/>
          <w:tab w:val="left" w:pos="2030"/>
        </w:tabs>
        <w:spacing w:before="1"/>
        <w:ind w:hanging="426"/>
        <w:rPr>
          <w:i/>
        </w:rPr>
      </w:pPr>
      <w:r>
        <w:rPr>
          <w:i/>
        </w:rPr>
        <w:t>je m’attends à ce que mon état de santé</w:t>
      </w:r>
      <w:r>
        <w:rPr>
          <w:i/>
          <w:spacing w:val="-8"/>
        </w:rPr>
        <w:t xml:space="preserve"> </w:t>
      </w:r>
      <w:r>
        <w:rPr>
          <w:i/>
        </w:rPr>
        <w:t>s’aggrave.</w:t>
      </w:r>
    </w:p>
    <w:p w14:paraId="7C30608B" w14:textId="77777777" w:rsidR="000A329F" w:rsidRDefault="000A329F" w:rsidP="000A329F">
      <w:pPr>
        <w:pStyle w:val="Corpsdetexte"/>
        <w:spacing w:before="2"/>
        <w:rPr>
          <w:i/>
          <w:sz w:val="19"/>
        </w:rPr>
      </w:pPr>
      <w:r>
        <w:rPr>
          <w:noProof/>
          <w:lang w:bidi="ar-SA"/>
        </w:rPr>
        <w:drawing>
          <wp:anchor distT="0" distB="0" distL="0" distR="0" simplePos="0" relativeHeight="251684864" behindDoc="0" locked="0" layoutInCell="1" allowOverlap="1" wp14:anchorId="6BA8FA3B" wp14:editId="4C94909C">
            <wp:simplePos x="0" y="0"/>
            <wp:positionH relativeFrom="page">
              <wp:posOffset>899464</wp:posOffset>
            </wp:positionH>
            <wp:positionV relativeFrom="paragraph">
              <wp:posOffset>165381</wp:posOffset>
            </wp:positionV>
            <wp:extent cx="4598795" cy="155448"/>
            <wp:effectExtent l="0" t="0" r="0" b="0"/>
            <wp:wrapTopAndBottom/>
            <wp:docPr id="6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9.png"/>
                    <pic:cNvPicPr/>
                  </pic:nvPicPr>
                  <pic:blipFill>
                    <a:blip r:embed="rId55" cstate="print"/>
                    <a:stretch>
                      <a:fillRect/>
                    </a:stretch>
                  </pic:blipFill>
                  <pic:spPr>
                    <a:xfrm>
                      <a:off x="0" y="0"/>
                      <a:ext cx="4598795" cy="155448"/>
                    </a:xfrm>
                    <a:prstGeom prst="rect">
                      <a:avLst/>
                    </a:prstGeom>
                  </pic:spPr>
                </pic:pic>
              </a:graphicData>
            </a:graphic>
          </wp:anchor>
        </w:drawing>
      </w:r>
    </w:p>
    <w:p w14:paraId="66F4AABB" w14:textId="77777777" w:rsidR="000A329F" w:rsidRDefault="000A329F" w:rsidP="000A329F">
      <w:pPr>
        <w:pStyle w:val="Corpsdetexte"/>
        <w:tabs>
          <w:tab w:val="left" w:pos="2719"/>
          <w:tab w:val="left" w:pos="4441"/>
          <w:tab w:val="left" w:pos="5860"/>
          <w:tab w:val="left" w:pos="7338"/>
        </w:tabs>
        <w:ind w:left="896"/>
      </w:pPr>
      <w:r>
        <w:t>Tout à</w:t>
      </w:r>
      <w:r>
        <w:rPr>
          <w:spacing w:val="-3"/>
        </w:rPr>
        <w:t xml:space="preserve"> </w:t>
      </w:r>
      <w:r>
        <w:t>fait</w:t>
      </w:r>
      <w:r>
        <w:rPr>
          <w:spacing w:val="-1"/>
        </w:rPr>
        <w:t xml:space="preserve"> </w:t>
      </w:r>
      <w:r>
        <w:t>vrai</w:t>
      </w:r>
      <w:r>
        <w:tab/>
        <w:t>assez</w:t>
      </w:r>
      <w:r>
        <w:rPr>
          <w:spacing w:val="-2"/>
        </w:rPr>
        <w:t xml:space="preserve"> </w:t>
      </w:r>
      <w:r>
        <w:t>vrai</w:t>
      </w:r>
      <w:r>
        <w:tab/>
        <w:t>ne sais</w:t>
      </w:r>
      <w:r>
        <w:rPr>
          <w:spacing w:val="1"/>
        </w:rPr>
        <w:t xml:space="preserve"> </w:t>
      </w:r>
      <w:r>
        <w:t>pas</w:t>
      </w:r>
      <w:r>
        <w:tab/>
        <w:t>plutôt faux</w:t>
      </w:r>
      <w:r>
        <w:tab/>
      </w:r>
      <w:proofErr w:type="spellStart"/>
      <w:r>
        <w:t>faux</w:t>
      </w:r>
      <w:proofErr w:type="spellEnd"/>
    </w:p>
    <w:p w14:paraId="5346BA0C" w14:textId="77777777" w:rsidR="000A329F" w:rsidRDefault="000A329F" w:rsidP="000A329F">
      <w:pPr>
        <w:pStyle w:val="Corpsdetexte"/>
        <w:spacing w:before="9"/>
        <w:rPr>
          <w:sz w:val="20"/>
        </w:rPr>
      </w:pPr>
    </w:p>
    <w:p w14:paraId="5B5C50B3" w14:textId="77777777" w:rsidR="000A329F" w:rsidRDefault="000A329F" w:rsidP="000A329F">
      <w:pPr>
        <w:pStyle w:val="Paragraphedeliste"/>
        <w:numPr>
          <w:ilvl w:val="0"/>
          <w:numId w:val="10"/>
        </w:numPr>
        <w:tabs>
          <w:tab w:val="left" w:pos="2029"/>
          <w:tab w:val="left" w:pos="2030"/>
        </w:tabs>
        <w:ind w:hanging="426"/>
        <w:rPr>
          <w:i/>
        </w:rPr>
      </w:pPr>
      <w:r>
        <w:rPr>
          <w:i/>
        </w:rPr>
        <w:t>mon état de santé est</w:t>
      </w:r>
      <w:r>
        <w:rPr>
          <w:i/>
          <w:spacing w:val="-7"/>
        </w:rPr>
        <w:t xml:space="preserve"> </w:t>
      </w:r>
      <w:r>
        <w:rPr>
          <w:i/>
        </w:rPr>
        <w:t>excellent.</w:t>
      </w:r>
    </w:p>
    <w:p w14:paraId="7F90C3E8" w14:textId="77777777" w:rsidR="000A329F" w:rsidRDefault="000A329F" w:rsidP="000A329F">
      <w:pPr>
        <w:pStyle w:val="Corpsdetexte"/>
        <w:rPr>
          <w:i/>
          <w:sz w:val="19"/>
        </w:rPr>
      </w:pPr>
      <w:r>
        <w:rPr>
          <w:noProof/>
          <w:lang w:bidi="ar-SA"/>
        </w:rPr>
        <w:drawing>
          <wp:anchor distT="0" distB="0" distL="0" distR="0" simplePos="0" relativeHeight="251685888" behindDoc="0" locked="0" layoutInCell="1" allowOverlap="1" wp14:anchorId="7A7C8F27" wp14:editId="178CCD3F">
            <wp:simplePos x="0" y="0"/>
            <wp:positionH relativeFrom="page">
              <wp:posOffset>899464</wp:posOffset>
            </wp:positionH>
            <wp:positionV relativeFrom="paragraph">
              <wp:posOffset>163969</wp:posOffset>
            </wp:positionV>
            <wp:extent cx="4598795" cy="155448"/>
            <wp:effectExtent l="0" t="0" r="0" b="0"/>
            <wp:wrapTopAndBottom/>
            <wp:docPr id="6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9.png"/>
                    <pic:cNvPicPr/>
                  </pic:nvPicPr>
                  <pic:blipFill>
                    <a:blip r:embed="rId55" cstate="print"/>
                    <a:stretch>
                      <a:fillRect/>
                    </a:stretch>
                  </pic:blipFill>
                  <pic:spPr>
                    <a:xfrm>
                      <a:off x="0" y="0"/>
                      <a:ext cx="4598795" cy="155448"/>
                    </a:xfrm>
                    <a:prstGeom prst="rect">
                      <a:avLst/>
                    </a:prstGeom>
                  </pic:spPr>
                </pic:pic>
              </a:graphicData>
            </a:graphic>
          </wp:anchor>
        </w:drawing>
      </w:r>
    </w:p>
    <w:p w14:paraId="6FB89629" w14:textId="77777777" w:rsidR="000A329F" w:rsidRDefault="000A329F" w:rsidP="000A329F">
      <w:pPr>
        <w:pStyle w:val="Corpsdetexte"/>
        <w:tabs>
          <w:tab w:val="left" w:pos="2719"/>
          <w:tab w:val="left" w:pos="4441"/>
          <w:tab w:val="left" w:pos="5860"/>
          <w:tab w:val="left" w:pos="7338"/>
        </w:tabs>
        <w:ind w:left="896"/>
      </w:pPr>
      <w:r>
        <w:t>Tout à</w:t>
      </w:r>
      <w:r>
        <w:rPr>
          <w:spacing w:val="-3"/>
        </w:rPr>
        <w:t xml:space="preserve"> </w:t>
      </w:r>
      <w:r>
        <w:t>fait</w:t>
      </w:r>
      <w:r>
        <w:rPr>
          <w:spacing w:val="-1"/>
        </w:rPr>
        <w:t xml:space="preserve"> </w:t>
      </w:r>
      <w:r>
        <w:t>vrai</w:t>
      </w:r>
      <w:r>
        <w:tab/>
        <w:t>assez</w:t>
      </w:r>
      <w:r>
        <w:rPr>
          <w:spacing w:val="-2"/>
        </w:rPr>
        <w:t xml:space="preserve"> </w:t>
      </w:r>
      <w:r>
        <w:t>vrai</w:t>
      </w:r>
      <w:r>
        <w:tab/>
        <w:t>ne sais</w:t>
      </w:r>
      <w:r>
        <w:rPr>
          <w:spacing w:val="1"/>
        </w:rPr>
        <w:t xml:space="preserve"> </w:t>
      </w:r>
      <w:r>
        <w:t>pas</w:t>
      </w:r>
      <w:r>
        <w:tab/>
        <w:t>plutôt faux</w:t>
      </w:r>
      <w:r>
        <w:tab/>
      </w:r>
      <w:proofErr w:type="spellStart"/>
      <w:r>
        <w:t>faux</w:t>
      </w:r>
      <w:proofErr w:type="spellEnd"/>
    </w:p>
    <w:p w14:paraId="17659EE7" w14:textId="77777777" w:rsidR="000A329F" w:rsidRDefault="000A329F" w:rsidP="000A329F">
      <w:pPr>
        <w:sectPr w:rsidR="000A329F">
          <w:pgSz w:w="11910" w:h="16840"/>
          <w:pgMar w:top="1180" w:right="160" w:bottom="880" w:left="520" w:header="0" w:footer="648" w:gutter="0"/>
          <w:cols w:space="720"/>
        </w:sectPr>
      </w:pPr>
    </w:p>
    <w:p w14:paraId="308DCF13" w14:textId="77777777" w:rsidR="000A329F" w:rsidRDefault="000A329F" w:rsidP="000A329F">
      <w:pPr>
        <w:pStyle w:val="Paragraphedeliste"/>
        <w:numPr>
          <w:ilvl w:val="2"/>
          <w:numId w:val="12"/>
        </w:numPr>
        <w:tabs>
          <w:tab w:val="left" w:pos="2195"/>
        </w:tabs>
        <w:spacing w:before="147"/>
        <w:ind w:left="2194" w:hanging="709"/>
        <w:jc w:val="left"/>
        <w:rPr>
          <w:i/>
        </w:rPr>
      </w:pPr>
      <w:bookmarkStart w:id="232" w:name="_bookmark138"/>
      <w:bookmarkEnd w:id="232"/>
      <w:r>
        <w:rPr>
          <w:i/>
          <w:u w:val="single"/>
        </w:rPr>
        <w:lastRenderedPageBreak/>
        <w:t>ADL</w:t>
      </w:r>
    </w:p>
    <w:p w14:paraId="4B4DC67F" w14:textId="77777777" w:rsidR="000A329F" w:rsidRDefault="000A329F" w:rsidP="000A329F">
      <w:pPr>
        <w:pStyle w:val="Corpsdetexte"/>
        <w:rPr>
          <w:i/>
          <w:sz w:val="20"/>
        </w:rPr>
      </w:pPr>
    </w:p>
    <w:p w14:paraId="01C4D1A1" w14:textId="77777777" w:rsidR="000A329F" w:rsidRDefault="000A329F" w:rsidP="000A329F">
      <w:pPr>
        <w:pStyle w:val="Corpsdetexte"/>
        <w:spacing w:before="7"/>
        <w:rPr>
          <w:i/>
          <w:sz w:val="24"/>
        </w:rPr>
      </w:pPr>
    </w:p>
    <w:tbl>
      <w:tblPr>
        <w:tblStyle w:val="TableNormal"/>
        <w:tblW w:w="0" w:type="auto"/>
        <w:tblInd w:w="878" w:type="dxa"/>
        <w:tblBorders>
          <w:top w:val="double" w:sz="2" w:space="0" w:color="004040"/>
          <w:left w:val="double" w:sz="2" w:space="0" w:color="004040"/>
          <w:bottom w:val="double" w:sz="2" w:space="0" w:color="004040"/>
          <w:right w:val="double" w:sz="2" w:space="0" w:color="004040"/>
          <w:insideH w:val="double" w:sz="2" w:space="0" w:color="004040"/>
          <w:insideV w:val="double" w:sz="2" w:space="0" w:color="004040"/>
        </w:tblBorders>
        <w:tblLayout w:type="fixed"/>
        <w:tblLook w:val="01E0" w:firstRow="1" w:lastRow="1" w:firstColumn="1" w:lastColumn="1" w:noHBand="0" w:noVBand="0"/>
      </w:tblPr>
      <w:tblGrid>
        <w:gridCol w:w="1560"/>
        <w:gridCol w:w="5269"/>
        <w:gridCol w:w="904"/>
        <w:gridCol w:w="1134"/>
      </w:tblGrid>
      <w:tr w:rsidR="000A329F" w14:paraId="5672D3D3" w14:textId="77777777" w:rsidTr="000A329F">
        <w:trPr>
          <w:trHeight w:val="296"/>
        </w:trPr>
        <w:tc>
          <w:tcPr>
            <w:tcW w:w="1560" w:type="dxa"/>
            <w:tcBorders>
              <w:left w:val="double" w:sz="2" w:space="0" w:color="008080"/>
            </w:tcBorders>
          </w:tcPr>
          <w:p w14:paraId="76AAB8A5" w14:textId="77777777" w:rsidR="000A329F" w:rsidRDefault="000A329F" w:rsidP="000A329F">
            <w:pPr>
              <w:pStyle w:val="TableParagraph"/>
              <w:spacing w:before="19"/>
              <w:ind w:left="407"/>
            </w:pPr>
            <w:proofErr w:type="spellStart"/>
            <w:r>
              <w:t>Activité</w:t>
            </w:r>
            <w:proofErr w:type="spellEnd"/>
          </w:p>
        </w:tc>
        <w:tc>
          <w:tcPr>
            <w:tcW w:w="5269" w:type="dxa"/>
          </w:tcPr>
          <w:p w14:paraId="0E7A83C3" w14:textId="77777777" w:rsidR="000A329F" w:rsidRDefault="000A329F" w:rsidP="000A329F">
            <w:pPr>
              <w:pStyle w:val="TableParagraph"/>
              <w:spacing w:before="19"/>
              <w:ind w:left="2048" w:right="2034"/>
              <w:jc w:val="center"/>
            </w:pPr>
            <w:r>
              <w:t>Description</w:t>
            </w:r>
          </w:p>
        </w:tc>
        <w:tc>
          <w:tcPr>
            <w:tcW w:w="904" w:type="dxa"/>
          </w:tcPr>
          <w:p w14:paraId="0D1D96F3" w14:textId="77777777" w:rsidR="000A329F" w:rsidRDefault="000A329F" w:rsidP="000A329F">
            <w:pPr>
              <w:pStyle w:val="TableParagraph"/>
              <w:spacing w:before="19"/>
              <w:ind w:left="130" w:right="113"/>
              <w:jc w:val="center"/>
            </w:pPr>
            <w:r>
              <w:t>Score</w:t>
            </w:r>
          </w:p>
        </w:tc>
        <w:tc>
          <w:tcPr>
            <w:tcW w:w="1134" w:type="dxa"/>
          </w:tcPr>
          <w:p w14:paraId="4334AA37" w14:textId="77777777" w:rsidR="000A329F" w:rsidRDefault="000A329F" w:rsidP="000A329F">
            <w:pPr>
              <w:pStyle w:val="TableParagraph"/>
              <w:spacing w:before="19"/>
              <w:ind w:left="217" w:right="195"/>
              <w:jc w:val="center"/>
            </w:pPr>
            <w:r>
              <w:t>Valeur</w:t>
            </w:r>
          </w:p>
        </w:tc>
      </w:tr>
      <w:tr w:rsidR="000A329F" w14:paraId="79A2E165" w14:textId="77777777" w:rsidTr="000A329F">
        <w:trPr>
          <w:trHeight w:val="298"/>
        </w:trPr>
        <w:tc>
          <w:tcPr>
            <w:tcW w:w="1560" w:type="dxa"/>
            <w:vMerge w:val="restart"/>
            <w:tcBorders>
              <w:left w:val="double" w:sz="2" w:space="0" w:color="008080"/>
            </w:tcBorders>
          </w:tcPr>
          <w:p w14:paraId="0E35294F" w14:textId="77777777" w:rsidR="000A329F" w:rsidRDefault="000A329F" w:rsidP="000A329F">
            <w:pPr>
              <w:pStyle w:val="TableParagraph"/>
              <w:spacing w:before="6"/>
              <w:rPr>
                <w:i/>
                <w:sz w:val="20"/>
              </w:rPr>
            </w:pPr>
          </w:p>
          <w:p w14:paraId="287E8581" w14:textId="77777777" w:rsidR="000A329F" w:rsidRDefault="000A329F" w:rsidP="000A329F">
            <w:pPr>
              <w:pStyle w:val="TableParagraph"/>
              <w:ind w:left="277" w:right="251" w:firstLine="81"/>
            </w:pPr>
            <w:proofErr w:type="spellStart"/>
            <w:r>
              <w:t>Hygiène</w:t>
            </w:r>
            <w:proofErr w:type="spellEnd"/>
            <w:r>
              <w:t xml:space="preserve"> </w:t>
            </w:r>
            <w:proofErr w:type="spellStart"/>
            <w:r>
              <w:t>corporelle</w:t>
            </w:r>
            <w:proofErr w:type="spellEnd"/>
          </w:p>
        </w:tc>
        <w:tc>
          <w:tcPr>
            <w:tcW w:w="5269" w:type="dxa"/>
          </w:tcPr>
          <w:p w14:paraId="18D47C7C" w14:textId="77777777" w:rsidR="000A329F" w:rsidRDefault="000A329F" w:rsidP="000A329F">
            <w:pPr>
              <w:pStyle w:val="TableParagraph"/>
              <w:spacing w:before="20"/>
              <w:ind w:left="30"/>
            </w:pPr>
            <w:proofErr w:type="spellStart"/>
            <w:r>
              <w:t>Autonome</w:t>
            </w:r>
            <w:proofErr w:type="spellEnd"/>
          </w:p>
        </w:tc>
        <w:tc>
          <w:tcPr>
            <w:tcW w:w="904" w:type="dxa"/>
          </w:tcPr>
          <w:p w14:paraId="2AB853A0"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7C6CEBE6" w14:textId="77777777" w:rsidR="000A329F" w:rsidRDefault="000A329F" w:rsidP="000A329F">
            <w:pPr>
              <w:pStyle w:val="TableParagraph"/>
              <w:spacing w:before="20"/>
              <w:ind w:left="23"/>
              <w:jc w:val="center"/>
            </w:pPr>
            <w:r>
              <w:t>1</w:t>
            </w:r>
          </w:p>
        </w:tc>
      </w:tr>
      <w:tr w:rsidR="000A329F" w14:paraId="699BECC8" w14:textId="77777777" w:rsidTr="000A329F">
        <w:trPr>
          <w:trHeight w:val="298"/>
        </w:trPr>
        <w:tc>
          <w:tcPr>
            <w:tcW w:w="1560" w:type="dxa"/>
            <w:vMerge/>
            <w:tcBorders>
              <w:top w:val="nil"/>
              <w:left w:val="double" w:sz="2" w:space="0" w:color="008080"/>
            </w:tcBorders>
          </w:tcPr>
          <w:p w14:paraId="78ADCFDB" w14:textId="77777777" w:rsidR="000A329F" w:rsidRDefault="000A329F" w:rsidP="000A329F">
            <w:pPr>
              <w:rPr>
                <w:sz w:val="2"/>
                <w:szCs w:val="2"/>
              </w:rPr>
            </w:pPr>
          </w:p>
        </w:tc>
        <w:tc>
          <w:tcPr>
            <w:tcW w:w="5269" w:type="dxa"/>
          </w:tcPr>
          <w:p w14:paraId="3F0C019D" w14:textId="77777777" w:rsidR="000A329F" w:rsidRDefault="000A329F" w:rsidP="000A329F">
            <w:pPr>
              <w:pStyle w:val="TableParagraph"/>
              <w:spacing w:before="20"/>
              <w:ind w:left="30"/>
            </w:pPr>
            <w:r>
              <w:t xml:space="preserve">Aide </w:t>
            </w:r>
            <w:proofErr w:type="spellStart"/>
            <w:r>
              <w:t>partielle</w:t>
            </w:r>
            <w:proofErr w:type="spellEnd"/>
          </w:p>
        </w:tc>
        <w:tc>
          <w:tcPr>
            <w:tcW w:w="904" w:type="dxa"/>
          </w:tcPr>
          <w:p w14:paraId="4AA6C405"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7ABAC170" w14:textId="77777777" w:rsidR="000A329F" w:rsidRDefault="000A329F" w:rsidP="000A329F">
            <w:pPr>
              <w:pStyle w:val="TableParagraph"/>
              <w:spacing w:before="20"/>
              <w:ind w:left="217" w:right="192"/>
              <w:jc w:val="center"/>
            </w:pPr>
            <w:r>
              <w:t>1/2</w:t>
            </w:r>
          </w:p>
        </w:tc>
      </w:tr>
      <w:tr w:rsidR="000A329F" w14:paraId="4FDEFBCA" w14:textId="77777777" w:rsidTr="000A329F">
        <w:trPr>
          <w:trHeight w:val="298"/>
        </w:trPr>
        <w:tc>
          <w:tcPr>
            <w:tcW w:w="1560" w:type="dxa"/>
            <w:vMerge/>
            <w:tcBorders>
              <w:top w:val="nil"/>
              <w:left w:val="double" w:sz="2" w:space="0" w:color="008080"/>
            </w:tcBorders>
          </w:tcPr>
          <w:p w14:paraId="1DD7A1AE" w14:textId="77777777" w:rsidR="000A329F" w:rsidRDefault="000A329F" w:rsidP="000A329F">
            <w:pPr>
              <w:rPr>
                <w:sz w:val="2"/>
                <w:szCs w:val="2"/>
              </w:rPr>
            </w:pPr>
          </w:p>
        </w:tc>
        <w:tc>
          <w:tcPr>
            <w:tcW w:w="5269" w:type="dxa"/>
          </w:tcPr>
          <w:p w14:paraId="74624EB3" w14:textId="77777777" w:rsidR="000A329F" w:rsidRDefault="000A329F" w:rsidP="000A329F">
            <w:pPr>
              <w:pStyle w:val="TableParagraph"/>
              <w:spacing w:before="20"/>
              <w:ind w:left="30"/>
            </w:pPr>
            <w:proofErr w:type="spellStart"/>
            <w:r>
              <w:t>Dépendant</w:t>
            </w:r>
            <w:proofErr w:type="spellEnd"/>
          </w:p>
        </w:tc>
        <w:tc>
          <w:tcPr>
            <w:tcW w:w="904" w:type="dxa"/>
          </w:tcPr>
          <w:p w14:paraId="7A721598"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05B37011" w14:textId="77777777" w:rsidR="000A329F" w:rsidRDefault="000A329F" w:rsidP="000A329F">
            <w:pPr>
              <w:pStyle w:val="TableParagraph"/>
              <w:spacing w:before="20"/>
              <w:ind w:left="23"/>
              <w:jc w:val="center"/>
            </w:pPr>
            <w:r>
              <w:t>0</w:t>
            </w:r>
          </w:p>
        </w:tc>
      </w:tr>
      <w:tr w:rsidR="000A329F" w14:paraId="70C1A35C" w14:textId="77777777" w:rsidTr="000A329F">
        <w:trPr>
          <w:trHeight w:val="298"/>
        </w:trPr>
        <w:tc>
          <w:tcPr>
            <w:tcW w:w="1560" w:type="dxa"/>
            <w:vMerge w:val="restart"/>
            <w:tcBorders>
              <w:left w:val="double" w:sz="2" w:space="0" w:color="008080"/>
            </w:tcBorders>
          </w:tcPr>
          <w:p w14:paraId="386E5664" w14:textId="77777777" w:rsidR="000A329F" w:rsidRDefault="000A329F" w:rsidP="000A329F">
            <w:pPr>
              <w:pStyle w:val="TableParagraph"/>
              <w:rPr>
                <w:i/>
                <w:sz w:val="24"/>
              </w:rPr>
            </w:pPr>
          </w:p>
          <w:p w14:paraId="7BF50447" w14:textId="77777777" w:rsidR="000A329F" w:rsidRDefault="000A329F" w:rsidP="000A329F">
            <w:pPr>
              <w:pStyle w:val="TableParagraph"/>
              <w:spacing w:before="215"/>
              <w:ind w:left="303"/>
            </w:pPr>
            <w:proofErr w:type="spellStart"/>
            <w:r>
              <w:t>Habillage</w:t>
            </w:r>
            <w:proofErr w:type="spellEnd"/>
          </w:p>
        </w:tc>
        <w:tc>
          <w:tcPr>
            <w:tcW w:w="5269" w:type="dxa"/>
          </w:tcPr>
          <w:p w14:paraId="01B222B7" w14:textId="77777777" w:rsidR="000A329F" w:rsidRPr="000A329F" w:rsidRDefault="000A329F" w:rsidP="000A329F">
            <w:pPr>
              <w:pStyle w:val="TableParagraph"/>
              <w:spacing w:before="20"/>
              <w:ind w:left="30"/>
              <w:rPr>
                <w:lang w:val="fr-FR"/>
              </w:rPr>
            </w:pPr>
            <w:r w:rsidRPr="000A329F">
              <w:rPr>
                <w:lang w:val="fr-FR"/>
              </w:rPr>
              <w:t>Autonomie pour le choix des vêtements et l'habillage</w:t>
            </w:r>
          </w:p>
        </w:tc>
        <w:tc>
          <w:tcPr>
            <w:tcW w:w="904" w:type="dxa"/>
          </w:tcPr>
          <w:p w14:paraId="29EA70F7"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21FC8D33" w14:textId="77777777" w:rsidR="000A329F" w:rsidRDefault="000A329F" w:rsidP="000A329F">
            <w:pPr>
              <w:pStyle w:val="TableParagraph"/>
              <w:spacing w:before="20"/>
              <w:ind w:left="23"/>
              <w:jc w:val="center"/>
            </w:pPr>
            <w:r>
              <w:t>1</w:t>
            </w:r>
          </w:p>
        </w:tc>
      </w:tr>
      <w:tr w:rsidR="000A329F" w14:paraId="03E4474A" w14:textId="77777777" w:rsidTr="000A329F">
        <w:trPr>
          <w:trHeight w:val="550"/>
        </w:trPr>
        <w:tc>
          <w:tcPr>
            <w:tcW w:w="1560" w:type="dxa"/>
            <w:vMerge/>
            <w:tcBorders>
              <w:top w:val="nil"/>
              <w:left w:val="double" w:sz="2" w:space="0" w:color="008080"/>
            </w:tcBorders>
          </w:tcPr>
          <w:p w14:paraId="4FA4E55A" w14:textId="77777777" w:rsidR="000A329F" w:rsidRDefault="000A329F" w:rsidP="000A329F">
            <w:pPr>
              <w:rPr>
                <w:sz w:val="2"/>
                <w:szCs w:val="2"/>
              </w:rPr>
            </w:pPr>
          </w:p>
        </w:tc>
        <w:tc>
          <w:tcPr>
            <w:tcW w:w="5269" w:type="dxa"/>
          </w:tcPr>
          <w:p w14:paraId="03FF7AF3" w14:textId="77777777" w:rsidR="000A329F" w:rsidRPr="000A329F" w:rsidRDefault="000A329F" w:rsidP="000A329F">
            <w:pPr>
              <w:pStyle w:val="TableParagraph"/>
              <w:spacing w:before="20"/>
              <w:ind w:left="30" w:right="44"/>
              <w:rPr>
                <w:lang w:val="fr-FR"/>
              </w:rPr>
            </w:pPr>
            <w:r w:rsidRPr="000A329F">
              <w:rPr>
                <w:lang w:val="fr-FR"/>
              </w:rPr>
              <w:t>Autonomie pour le choix des vêtements et l'habillage mais besoin d’aide pour se chausser</w:t>
            </w:r>
          </w:p>
        </w:tc>
        <w:tc>
          <w:tcPr>
            <w:tcW w:w="904" w:type="dxa"/>
          </w:tcPr>
          <w:p w14:paraId="7B1C7A2A" w14:textId="77777777" w:rsidR="000A329F" w:rsidRDefault="000A329F" w:rsidP="000A329F">
            <w:pPr>
              <w:pStyle w:val="TableParagraph"/>
              <w:spacing w:before="151"/>
              <w:ind w:left="12"/>
              <w:jc w:val="center"/>
              <w:rPr>
                <w:rFonts w:ascii="Wingdings" w:hAnsi="Wingdings"/>
              </w:rPr>
            </w:pPr>
            <w:r>
              <w:rPr>
                <w:rFonts w:ascii="Wingdings" w:hAnsi="Wingdings"/>
              </w:rPr>
              <w:t></w:t>
            </w:r>
          </w:p>
        </w:tc>
        <w:tc>
          <w:tcPr>
            <w:tcW w:w="1134" w:type="dxa"/>
          </w:tcPr>
          <w:p w14:paraId="0E879ED0" w14:textId="77777777" w:rsidR="000A329F" w:rsidRDefault="000A329F" w:rsidP="000A329F">
            <w:pPr>
              <w:pStyle w:val="TableParagraph"/>
              <w:spacing w:before="148"/>
              <w:ind w:left="217" w:right="192"/>
              <w:jc w:val="center"/>
            </w:pPr>
            <w:r>
              <w:t>1/2</w:t>
            </w:r>
          </w:p>
        </w:tc>
      </w:tr>
      <w:tr w:rsidR="000A329F" w14:paraId="0D2B0E76" w14:textId="77777777" w:rsidTr="000A329F">
        <w:trPr>
          <w:trHeight w:val="298"/>
        </w:trPr>
        <w:tc>
          <w:tcPr>
            <w:tcW w:w="1560" w:type="dxa"/>
            <w:vMerge/>
            <w:tcBorders>
              <w:top w:val="nil"/>
              <w:left w:val="double" w:sz="2" w:space="0" w:color="008080"/>
            </w:tcBorders>
          </w:tcPr>
          <w:p w14:paraId="678F9E6C" w14:textId="77777777" w:rsidR="000A329F" w:rsidRDefault="000A329F" w:rsidP="000A329F">
            <w:pPr>
              <w:rPr>
                <w:sz w:val="2"/>
                <w:szCs w:val="2"/>
              </w:rPr>
            </w:pPr>
          </w:p>
        </w:tc>
        <w:tc>
          <w:tcPr>
            <w:tcW w:w="5269" w:type="dxa"/>
          </w:tcPr>
          <w:p w14:paraId="0BBD8C73" w14:textId="77777777" w:rsidR="000A329F" w:rsidRDefault="000A329F" w:rsidP="000A329F">
            <w:pPr>
              <w:pStyle w:val="TableParagraph"/>
              <w:spacing w:before="21"/>
              <w:ind w:left="30"/>
            </w:pPr>
            <w:proofErr w:type="spellStart"/>
            <w:r>
              <w:t>Dépendant</w:t>
            </w:r>
            <w:proofErr w:type="spellEnd"/>
          </w:p>
        </w:tc>
        <w:tc>
          <w:tcPr>
            <w:tcW w:w="904" w:type="dxa"/>
          </w:tcPr>
          <w:p w14:paraId="01C1CAE2"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0290EEF0" w14:textId="77777777" w:rsidR="000A329F" w:rsidRDefault="000A329F" w:rsidP="000A329F">
            <w:pPr>
              <w:pStyle w:val="TableParagraph"/>
              <w:spacing w:before="21"/>
              <w:ind w:left="23"/>
              <w:jc w:val="center"/>
            </w:pPr>
            <w:r>
              <w:t>0</w:t>
            </w:r>
          </w:p>
        </w:tc>
      </w:tr>
      <w:tr w:rsidR="000A329F" w14:paraId="28E5C4D2" w14:textId="77777777" w:rsidTr="000A329F">
        <w:trPr>
          <w:trHeight w:val="552"/>
        </w:trPr>
        <w:tc>
          <w:tcPr>
            <w:tcW w:w="1560" w:type="dxa"/>
            <w:vMerge w:val="restart"/>
            <w:tcBorders>
              <w:left w:val="double" w:sz="2" w:space="0" w:color="008080"/>
            </w:tcBorders>
          </w:tcPr>
          <w:p w14:paraId="47D681DB" w14:textId="77777777" w:rsidR="000A329F" w:rsidRDefault="000A329F" w:rsidP="000A329F">
            <w:pPr>
              <w:pStyle w:val="TableParagraph"/>
              <w:rPr>
                <w:i/>
                <w:sz w:val="24"/>
              </w:rPr>
            </w:pPr>
          </w:p>
          <w:p w14:paraId="0B407B3C" w14:textId="77777777" w:rsidR="000A329F" w:rsidRDefault="000A329F" w:rsidP="000A329F">
            <w:pPr>
              <w:pStyle w:val="TableParagraph"/>
              <w:spacing w:before="215"/>
              <w:ind w:left="383" w:right="304" w:hanging="48"/>
            </w:pPr>
            <w:r>
              <w:t>Aller aux toilettes</w:t>
            </w:r>
          </w:p>
        </w:tc>
        <w:tc>
          <w:tcPr>
            <w:tcW w:w="5269" w:type="dxa"/>
          </w:tcPr>
          <w:p w14:paraId="43C45170" w14:textId="77777777" w:rsidR="000A329F" w:rsidRPr="000A329F" w:rsidRDefault="000A329F" w:rsidP="000A329F">
            <w:pPr>
              <w:pStyle w:val="TableParagraph"/>
              <w:spacing w:before="20"/>
              <w:ind w:left="30" w:right="184"/>
              <w:rPr>
                <w:lang w:val="fr-FR"/>
              </w:rPr>
            </w:pPr>
            <w:r w:rsidRPr="000A329F">
              <w:rPr>
                <w:lang w:val="fr-FR"/>
              </w:rPr>
              <w:t>Autonomie pour aller aux toilettes, se déshabiller et se rhabiller ensuite</w:t>
            </w:r>
          </w:p>
        </w:tc>
        <w:tc>
          <w:tcPr>
            <w:tcW w:w="904" w:type="dxa"/>
          </w:tcPr>
          <w:p w14:paraId="5D7508B5" w14:textId="77777777" w:rsidR="000A329F" w:rsidRDefault="000A329F" w:rsidP="000A329F">
            <w:pPr>
              <w:pStyle w:val="TableParagraph"/>
              <w:spacing w:before="154"/>
              <w:ind w:left="12"/>
              <w:jc w:val="center"/>
              <w:rPr>
                <w:rFonts w:ascii="Wingdings" w:hAnsi="Wingdings"/>
              </w:rPr>
            </w:pPr>
            <w:r>
              <w:rPr>
                <w:rFonts w:ascii="Wingdings" w:hAnsi="Wingdings"/>
              </w:rPr>
              <w:t></w:t>
            </w:r>
          </w:p>
        </w:tc>
        <w:tc>
          <w:tcPr>
            <w:tcW w:w="1134" w:type="dxa"/>
          </w:tcPr>
          <w:p w14:paraId="6DDBEB7B" w14:textId="77777777" w:rsidR="000A329F" w:rsidRDefault="000A329F" w:rsidP="000A329F">
            <w:pPr>
              <w:pStyle w:val="TableParagraph"/>
              <w:spacing w:before="148"/>
              <w:ind w:left="23"/>
              <w:jc w:val="center"/>
            </w:pPr>
            <w:r>
              <w:t>1</w:t>
            </w:r>
          </w:p>
        </w:tc>
      </w:tr>
      <w:tr w:rsidR="000A329F" w14:paraId="65845337" w14:textId="77777777" w:rsidTr="000A329F">
        <w:trPr>
          <w:trHeight w:val="550"/>
        </w:trPr>
        <w:tc>
          <w:tcPr>
            <w:tcW w:w="1560" w:type="dxa"/>
            <w:vMerge/>
            <w:tcBorders>
              <w:top w:val="nil"/>
              <w:left w:val="double" w:sz="2" w:space="0" w:color="008080"/>
            </w:tcBorders>
          </w:tcPr>
          <w:p w14:paraId="11BC7EF0" w14:textId="77777777" w:rsidR="000A329F" w:rsidRDefault="000A329F" w:rsidP="000A329F">
            <w:pPr>
              <w:rPr>
                <w:sz w:val="2"/>
                <w:szCs w:val="2"/>
              </w:rPr>
            </w:pPr>
          </w:p>
        </w:tc>
        <w:tc>
          <w:tcPr>
            <w:tcW w:w="5269" w:type="dxa"/>
          </w:tcPr>
          <w:p w14:paraId="075E7E14" w14:textId="77777777" w:rsidR="000A329F" w:rsidRPr="000A329F" w:rsidRDefault="000A329F" w:rsidP="000A329F">
            <w:pPr>
              <w:pStyle w:val="TableParagraph"/>
              <w:spacing w:before="18"/>
              <w:ind w:left="30" w:right="386"/>
              <w:rPr>
                <w:lang w:val="fr-FR"/>
              </w:rPr>
            </w:pPr>
            <w:r w:rsidRPr="000A329F">
              <w:rPr>
                <w:lang w:val="fr-FR"/>
              </w:rPr>
              <w:t>Doit être accompagné ou a besoin d'aide pour se déshabiller ou se rhabiller</w:t>
            </w:r>
          </w:p>
        </w:tc>
        <w:tc>
          <w:tcPr>
            <w:tcW w:w="904" w:type="dxa"/>
          </w:tcPr>
          <w:p w14:paraId="4F178448" w14:textId="77777777" w:rsidR="000A329F" w:rsidRDefault="000A329F" w:rsidP="000A329F">
            <w:pPr>
              <w:pStyle w:val="TableParagraph"/>
              <w:spacing w:before="151"/>
              <w:ind w:left="12"/>
              <w:jc w:val="center"/>
              <w:rPr>
                <w:rFonts w:ascii="Wingdings" w:hAnsi="Wingdings"/>
              </w:rPr>
            </w:pPr>
            <w:r>
              <w:rPr>
                <w:rFonts w:ascii="Wingdings" w:hAnsi="Wingdings"/>
              </w:rPr>
              <w:t></w:t>
            </w:r>
          </w:p>
        </w:tc>
        <w:tc>
          <w:tcPr>
            <w:tcW w:w="1134" w:type="dxa"/>
          </w:tcPr>
          <w:p w14:paraId="543A8EC7" w14:textId="77777777" w:rsidR="000A329F" w:rsidRDefault="000A329F" w:rsidP="000A329F">
            <w:pPr>
              <w:pStyle w:val="TableParagraph"/>
              <w:spacing w:before="145"/>
              <w:ind w:left="217" w:right="192"/>
              <w:jc w:val="center"/>
            </w:pPr>
            <w:r>
              <w:t>1/2</w:t>
            </w:r>
          </w:p>
        </w:tc>
      </w:tr>
      <w:tr w:rsidR="000A329F" w14:paraId="098DBD27" w14:textId="77777777" w:rsidTr="000A329F">
        <w:trPr>
          <w:trHeight w:val="298"/>
        </w:trPr>
        <w:tc>
          <w:tcPr>
            <w:tcW w:w="1560" w:type="dxa"/>
            <w:vMerge/>
            <w:tcBorders>
              <w:top w:val="nil"/>
              <w:left w:val="double" w:sz="2" w:space="0" w:color="008080"/>
            </w:tcBorders>
          </w:tcPr>
          <w:p w14:paraId="2079468A" w14:textId="77777777" w:rsidR="000A329F" w:rsidRDefault="000A329F" w:rsidP="000A329F">
            <w:pPr>
              <w:rPr>
                <w:sz w:val="2"/>
                <w:szCs w:val="2"/>
              </w:rPr>
            </w:pPr>
          </w:p>
        </w:tc>
        <w:tc>
          <w:tcPr>
            <w:tcW w:w="5269" w:type="dxa"/>
          </w:tcPr>
          <w:p w14:paraId="6793E2A3" w14:textId="77777777" w:rsidR="000A329F" w:rsidRPr="000A329F" w:rsidRDefault="000A329F" w:rsidP="000A329F">
            <w:pPr>
              <w:pStyle w:val="TableParagraph"/>
              <w:spacing w:before="20"/>
              <w:ind w:left="30"/>
              <w:rPr>
                <w:lang w:val="fr-FR"/>
              </w:rPr>
            </w:pPr>
            <w:r w:rsidRPr="000A329F">
              <w:rPr>
                <w:lang w:val="fr-FR"/>
              </w:rPr>
              <w:t>Ne peut aller aux toilettes seul</w:t>
            </w:r>
          </w:p>
        </w:tc>
        <w:tc>
          <w:tcPr>
            <w:tcW w:w="904" w:type="dxa"/>
          </w:tcPr>
          <w:p w14:paraId="2F6A847F"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2469CA97" w14:textId="77777777" w:rsidR="000A329F" w:rsidRDefault="000A329F" w:rsidP="000A329F">
            <w:pPr>
              <w:pStyle w:val="TableParagraph"/>
              <w:spacing w:before="20"/>
              <w:ind w:left="23"/>
              <w:jc w:val="center"/>
            </w:pPr>
            <w:r>
              <w:t>0</w:t>
            </w:r>
          </w:p>
        </w:tc>
      </w:tr>
      <w:tr w:rsidR="000A329F" w14:paraId="75583499" w14:textId="77777777" w:rsidTr="000A329F">
        <w:trPr>
          <w:trHeight w:val="298"/>
        </w:trPr>
        <w:tc>
          <w:tcPr>
            <w:tcW w:w="1560" w:type="dxa"/>
            <w:vMerge w:val="restart"/>
            <w:tcBorders>
              <w:left w:val="double" w:sz="2" w:space="0" w:color="008080"/>
            </w:tcBorders>
          </w:tcPr>
          <w:p w14:paraId="1D9E40C9" w14:textId="77777777" w:rsidR="000A329F" w:rsidRDefault="000A329F" w:rsidP="000A329F">
            <w:pPr>
              <w:pStyle w:val="TableParagraph"/>
              <w:rPr>
                <w:i/>
                <w:sz w:val="24"/>
              </w:rPr>
            </w:pPr>
          </w:p>
          <w:p w14:paraId="5B281AA9" w14:textId="77777777" w:rsidR="000A329F" w:rsidRDefault="000A329F" w:rsidP="000A329F">
            <w:pPr>
              <w:pStyle w:val="TableParagraph"/>
              <w:spacing w:before="212"/>
              <w:ind w:left="193"/>
            </w:pPr>
            <w:r>
              <w:t>Locomotion</w:t>
            </w:r>
          </w:p>
        </w:tc>
        <w:tc>
          <w:tcPr>
            <w:tcW w:w="5269" w:type="dxa"/>
          </w:tcPr>
          <w:p w14:paraId="2C93B5B7" w14:textId="77777777" w:rsidR="000A329F" w:rsidRDefault="000A329F" w:rsidP="000A329F">
            <w:pPr>
              <w:pStyle w:val="TableParagraph"/>
              <w:spacing w:before="20"/>
              <w:ind w:left="30"/>
            </w:pPr>
            <w:proofErr w:type="spellStart"/>
            <w:r>
              <w:t>Autonomie</w:t>
            </w:r>
            <w:proofErr w:type="spellEnd"/>
          </w:p>
        </w:tc>
        <w:tc>
          <w:tcPr>
            <w:tcW w:w="904" w:type="dxa"/>
          </w:tcPr>
          <w:p w14:paraId="39AEEBAC" w14:textId="77777777" w:rsidR="000A329F" w:rsidRDefault="000A329F" w:rsidP="000A329F">
            <w:pPr>
              <w:pStyle w:val="TableParagraph"/>
              <w:spacing w:before="24"/>
              <w:ind w:left="12"/>
              <w:jc w:val="center"/>
              <w:rPr>
                <w:rFonts w:ascii="Wingdings" w:hAnsi="Wingdings"/>
              </w:rPr>
            </w:pPr>
            <w:r>
              <w:rPr>
                <w:rFonts w:ascii="Wingdings" w:hAnsi="Wingdings"/>
              </w:rPr>
              <w:t></w:t>
            </w:r>
          </w:p>
        </w:tc>
        <w:tc>
          <w:tcPr>
            <w:tcW w:w="1134" w:type="dxa"/>
          </w:tcPr>
          <w:p w14:paraId="0693F630" w14:textId="77777777" w:rsidR="000A329F" w:rsidRDefault="000A329F" w:rsidP="000A329F">
            <w:pPr>
              <w:pStyle w:val="TableParagraph"/>
              <w:spacing w:before="20"/>
              <w:ind w:left="23"/>
              <w:jc w:val="center"/>
            </w:pPr>
            <w:r>
              <w:t>1</w:t>
            </w:r>
          </w:p>
        </w:tc>
      </w:tr>
      <w:tr w:rsidR="000A329F" w14:paraId="354224B6" w14:textId="77777777" w:rsidTr="000A329F">
        <w:trPr>
          <w:trHeight w:val="550"/>
        </w:trPr>
        <w:tc>
          <w:tcPr>
            <w:tcW w:w="1560" w:type="dxa"/>
            <w:vMerge/>
            <w:tcBorders>
              <w:top w:val="nil"/>
              <w:left w:val="double" w:sz="2" w:space="0" w:color="008080"/>
            </w:tcBorders>
          </w:tcPr>
          <w:p w14:paraId="53E6D561" w14:textId="77777777" w:rsidR="000A329F" w:rsidRDefault="000A329F" w:rsidP="000A329F">
            <w:pPr>
              <w:rPr>
                <w:sz w:val="2"/>
                <w:szCs w:val="2"/>
              </w:rPr>
            </w:pPr>
          </w:p>
        </w:tc>
        <w:tc>
          <w:tcPr>
            <w:tcW w:w="5269" w:type="dxa"/>
          </w:tcPr>
          <w:p w14:paraId="5994D78F" w14:textId="77777777" w:rsidR="000A329F" w:rsidRPr="000A329F" w:rsidRDefault="000A329F" w:rsidP="000A329F">
            <w:pPr>
              <w:pStyle w:val="TableParagraph"/>
              <w:spacing w:before="20"/>
              <w:ind w:left="30" w:right="1413"/>
              <w:rPr>
                <w:lang w:val="fr-FR"/>
              </w:rPr>
            </w:pPr>
            <w:r w:rsidRPr="000A329F">
              <w:rPr>
                <w:lang w:val="fr-FR"/>
              </w:rPr>
              <w:t>A besoin d'aide (canne, déambulateur, accompagnant)</w:t>
            </w:r>
          </w:p>
        </w:tc>
        <w:tc>
          <w:tcPr>
            <w:tcW w:w="904" w:type="dxa"/>
          </w:tcPr>
          <w:p w14:paraId="3E1E6350" w14:textId="77777777" w:rsidR="000A329F" w:rsidRDefault="000A329F" w:rsidP="000A329F">
            <w:pPr>
              <w:pStyle w:val="TableParagraph"/>
              <w:spacing w:before="151"/>
              <w:ind w:left="12"/>
              <w:jc w:val="center"/>
              <w:rPr>
                <w:rFonts w:ascii="Wingdings" w:hAnsi="Wingdings"/>
              </w:rPr>
            </w:pPr>
            <w:r>
              <w:rPr>
                <w:rFonts w:ascii="Wingdings" w:hAnsi="Wingdings"/>
              </w:rPr>
              <w:t></w:t>
            </w:r>
          </w:p>
        </w:tc>
        <w:tc>
          <w:tcPr>
            <w:tcW w:w="1134" w:type="dxa"/>
          </w:tcPr>
          <w:p w14:paraId="2ED4D027" w14:textId="77777777" w:rsidR="000A329F" w:rsidRDefault="000A329F" w:rsidP="000A329F">
            <w:pPr>
              <w:pStyle w:val="TableParagraph"/>
              <w:spacing w:before="145"/>
              <w:ind w:left="217" w:right="192"/>
              <w:jc w:val="center"/>
            </w:pPr>
            <w:r>
              <w:t>1/2</w:t>
            </w:r>
          </w:p>
        </w:tc>
      </w:tr>
      <w:tr w:rsidR="000A329F" w14:paraId="1F5B3850" w14:textId="77777777" w:rsidTr="000A329F">
        <w:trPr>
          <w:trHeight w:val="298"/>
        </w:trPr>
        <w:tc>
          <w:tcPr>
            <w:tcW w:w="1560" w:type="dxa"/>
            <w:vMerge/>
            <w:tcBorders>
              <w:top w:val="nil"/>
              <w:left w:val="double" w:sz="2" w:space="0" w:color="008080"/>
            </w:tcBorders>
          </w:tcPr>
          <w:p w14:paraId="45872AF7" w14:textId="77777777" w:rsidR="000A329F" w:rsidRDefault="000A329F" w:rsidP="000A329F">
            <w:pPr>
              <w:rPr>
                <w:sz w:val="2"/>
                <w:szCs w:val="2"/>
              </w:rPr>
            </w:pPr>
          </w:p>
        </w:tc>
        <w:tc>
          <w:tcPr>
            <w:tcW w:w="5269" w:type="dxa"/>
          </w:tcPr>
          <w:p w14:paraId="6D881F31" w14:textId="77777777" w:rsidR="000A329F" w:rsidRDefault="000A329F" w:rsidP="000A329F">
            <w:pPr>
              <w:pStyle w:val="TableParagraph"/>
              <w:spacing w:before="20"/>
              <w:ind w:left="30"/>
            </w:pPr>
            <w:proofErr w:type="spellStart"/>
            <w:r>
              <w:t>Grabataire</w:t>
            </w:r>
            <w:proofErr w:type="spellEnd"/>
          </w:p>
        </w:tc>
        <w:tc>
          <w:tcPr>
            <w:tcW w:w="904" w:type="dxa"/>
          </w:tcPr>
          <w:p w14:paraId="1A21965C"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15920F22" w14:textId="77777777" w:rsidR="000A329F" w:rsidRDefault="000A329F" w:rsidP="000A329F">
            <w:pPr>
              <w:pStyle w:val="TableParagraph"/>
              <w:spacing w:before="20"/>
              <w:ind w:left="23"/>
              <w:jc w:val="center"/>
            </w:pPr>
            <w:r>
              <w:t>0</w:t>
            </w:r>
          </w:p>
        </w:tc>
      </w:tr>
      <w:tr w:rsidR="000A329F" w14:paraId="1EDF1D83" w14:textId="77777777" w:rsidTr="000A329F">
        <w:trPr>
          <w:trHeight w:val="298"/>
        </w:trPr>
        <w:tc>
          <w:tcPr>
            <w:tcW w:w="1560" w:type="dxa"/>
            <w:vMerge w:val="restart"/>
            <w:tcBorders>
              <w:left w:val="double" w:sz="2" w:space="0" w:color="008080"/>
            </w:tcBorders>
          </w:tcPr>
          <w:p w14:paraId="098C07F1" w14:textId="77777777" w:rsidR="000A329F" w:rsidRDefault="000A329F" w:rsidP="000A329F">
            <w:pPr>
              <w:pStyle w:val="TableParagraph"/>
              <w:spacing w:before="7"/>
              <w:rPr>
                <w:i/>
                <w:sz w:val="31"/>
              </w:rPr>
            </w:pPr>
          </w:p>
          <w:p w14:paraId="5C1968D6" w14:textId="77777777" w:rsidR="000A329F" w:rsidRDefault="000A329F" w:rsidP="000A329F">
            <w:pPr>
              <w:pStyle w:val="TableParagraph"/>
              <w:spacing w:before="1"/>
              <w:ind w:left="205"/>
            </w:pPr>
            <w:r>
              <w:t>Continence</w:t>
            </w:r>
          </w:p>
        </w:tc>
        <w:tc>
          <w:tcPr>
            <w:tcW w:w="5269" w:type="dxa"/>
          </w:tcPr>
          <w:p w14:paraId="55D7D419" w14:textId="77777777" w:rsidR="000A329F" w:rsidRDefault="000A329F" w:rsidP="000A329F">
            <w:pPr>
              <w:pStyle w:val="TableParagraph"/>
              <w:spacing w:before="21"/>
              <w:ind w:left="30"/>
            </w:pPr>
            <w:r>
              <w:t>Continent</w:t>
            </w:r>
          </w:p>
        </w:tc>
        <w:tc>
          <w:tcPr>
            <w:tcW w:w="904" w:type="dxa"/>
          </w:tcPr>
          <w:p w14:paraId="53F0B4AC"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54501269" w14:textId="77777777" w:rsidR="000A329F" w:rsidRDefault="000A329F" w:rsidP="000A329F">
            <w:pPr>
              <w:pStyle w:val="TableParagraph"/>
              <w:spacing w:before="21"/>
              <w:ind w:left="23"/>
              <w:jc w:val="center"/>
            </w:pPr>
            <w:r>
              <w:t>1</w:t>
            </w:r>
          </w:p>
        </w:tc>
      </w:tr>
      <w:tr w:rsidR="000A329F" w14:paraId="31830164" w14:textId="77777777" w:rsidTr="000A329F">
        <w:trPr>
          <w:trHeight w:val="298"/>
        </w:trPr>
        <w:tc>
          <w:tcPr>
            <w:tcW w:w="1560" w:type="dxa"/>
            <w:vMerge/>
            <w:tcBorders>
              <w:top w:val="nil"/>
              <w:left w:val="double" w:sz="2" w:space="0" w:color="008080"/>
            </w:tcBorders>
          </w:tcPr>
          <w:p w14:paraId="707BFC7C" w14:textId="77777777" w:rsidR="000A329F" w:rsidRDefault="000A329F" w:rsidP="000A329F">
            <w:pPr>
              <w:rPr>
                <w:sz w:val="2"/>
                <w:szCs w:val="2"/>
              </w:rPr>
            </w:pPr>
          </w:p>
        </w:tc>
        <w:tc>
          <w:tcPr>
            <w:tcW w:w="5269" w:type="dxa"/>
          </w:tcPr>
          <w:p w14:paraId="5F920F57" w14:textId="77777777" w:rsidR="000A329F" w:rsidRDefault="000A329F" w:rsidP="000A329F">
            <w:pPr>
              <w:pStyle w:val="TableParagraph"/>
              <w:spacing w:before="20"/>
              <w:ind w:left="30"/>
            </w:pPr>
            <w:r>
              <w:t xml:space="preserve">Incontinence </w:t>
            </w:r>
            <w:proofErr w:type="spellStart"/>
            <w:r>
              <w:t>occasionnelle</w:t>
            </w:r>
            <w:proofErr w:type="spellEnd"/>
          </w:p>
        </w:tc>
        <w:tc>
          <w:tcPr>
            <w:tcW w:w="904" w:type="dxa"/>
          </w:tcPr>
          <w:p w14:paraId="016364D6"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5D200C41" w14:textId="77777777" w:rsidR="000A329F" w:rsidRDefault="000A329F" w:rsidP="000A329F">
            <w:pPr>
              <w:pStyle w:val="TableParagraph"/>
              <w:spacing w:before="20"/>
              <w:ind w:left="217" w:right="192"/>
              <w:jc w:val="center"/>
            </w:pPr>
            <w:r>
              <w:t>1/2</w:t>
            </w:r>
          </w:p>
        </w:tc>
      </w:tr>
      <w:tr w:rsidR="000A329F" w14:paraId="5BA8BB52" w14:textId="77777777" w:rsidTr="000A329F">
        <w:trPr>
          <w:trHeight w:val="298"/>
        </w:trPr>
        <w:tc>
          <w:tcPr>
            <w:tcW w:w="1560" w:type="dxa"/>
            <w:vMerge/>
            <w:tcBorders>
              <w:top w:val="nil"/>
              <w:left w:val="double" w:sz="2" w:space="0" w:color="008080"/>
            </w:tcBorders>
          </w:tcPr>
          <w:p w14:paraId="09D92E3A" w14:textId="77777777" w:rsidR="000A329F" w:rsidRDefault="000A329F" w:rsidP="000A329F">
            <w:pPr>
              <w:rPr>
                <w:sz w:val="2"/>
                <w:szCs w:val="2"/>
              </w:rPr>
            </w:pPr>
          </w:p>
        </w:tc>
        <w:tc>
          <w:tcPr>
            <w:tcW w:w="5269" w:type="dxa"/>
          </w:tcPr>
          <w:p w14:paraId="6BCF12D3" w14:textId="77777777" w:rsidR="000A329F" w:rsidRDefault="000A329F" w:rsidP="000A329F">
            <w:pPr>
              <w:pStyle w:val="TableParagraph"/>
              <w:spacing w:before="20"/>
              <w:ind w:left="30"/>
            </w:pPr>
            <w:r>
              <w:t>Incontinence</w:t>
            </w:r>
          </w:p>
        </w:tc>
        <w:tc>
          <w:tcPr>
            <w:tcW w:w="904" w:type="dxa"/>
          </w:tcPr>
          <w:p w14:paraId="02122BDB" w14:textId="77777777" w:rsidR="000A329F" w:rsidRDefault="000A329F" w:rsidP="000A329F">
            <w:pPr>
              <w:pStyle w:val="TableParagraph"/>
              <w:spacing w:before="24"/>
              <w:ind w:left="12"/>
              <w:jc w:val="center"/>
              <w:rPr>
                <w:rFonts w:ascii="Wingdings" w:hAnsi="Wingdings"/>
              </w:rPr>
            </w:pPr>
            <w:r>
              <w:rPr>
                <w:rFonts w:ascii="Wingdings" w:hAnsi="Wingdings"/>
              </w:rPr>
              <w:t></w:t>
            </w:r>
          </w:p>
        </w:tc>
        <w:tc>
          <w:tcPr>
            <w:tcW w:w="1134" w:type="dxa"/>
          </w:tcPr>
          <w:p w14:paraId="0E292623" w14:textId="77777777" w:rsidR="000A329F" w:rsidRDefault="000A329F" w:rsidP="000A329F">
            <w:pPr>
              <w:pStyle w:val="TableParagraph"/>
              <w:spacing w:before="20"/>
              <w:ind w:left="23"/>
              <w:jc w:val="center"/>
            </w:pPr>
            <w:r>
              <w:t>0</w:t>
            </w:r>
          </w:p>
        </w:tc>
      </w:tr>
      <w:tr w:rsidR="000A329F" w14:paraId="36945F79" w14:textId="77777777" w:rsidTr="000A329F">
        <w:trPr>
          <w:trHeight w:val="298"/>
        </w:trPr>
        <w:tc>
          <w:tcPr>
            <w:tcW w:w="1560" w:type="dxa"/>
            <w:vMerge w:val="restart"/>
            <w:tcBorders>
              <w:left w:val="double" w:sz="2" w:space="0" w:color="008080"/>
            </w:tcBorders>
          </w:tcPr>
          <w:p w14:paraId="732728E1" w14:textId="77777777" w:rsidR="000A329F" w:rsidRDefault="000A329F" w:rsidP="000A329F">
            <w:pPr>
              <w:pStyle w:val="TableParagraph"/>
              <w:rPr>
                <w:i/>
                <w:sz w:val="24"/>
              </w:rPr>
            </w:pPr>
          </w:p>
          <w:p w14:paraId="405835C0" w14:textId="77777777" w:rsidR="000A329F" w:rsidRDefault="000A329F" w:rsidP="000A329F">
            <w:pPr>
              <w:pStyle w:val="TableParagraph"/>
              <w:spacing w:before="212"/>
              <w:ind w:left="443"/>
            </w:pPr>
            <w:r>
              <w:t>Repas</w:t>
            </w:r>
          </w:p>
        </w:tc>
        <w:tc>
          <w:tcPr>
            <w:tcW w:w="5269" w:type="dxa"/>
          </w:tcPr>
          <w:p w14:paraId="1312E3E4" w14:textId="77777777" w:rsidR="000A329F" w:rsidRPr="000A329F" w:rsidRDefault="000A329F" w:rsidP="000A329F">
            <w:pPr>
              <w:pStyle w:val="TableParagraph"/>
              <w:spacing w:before="18"/>
              <w:ind w:left="30"/>
              <w:rPr>
                <w:lang w:val="fr-FR"/>
              </w:rPr>
            </w:pPr>
            <w:r w:rsidRPr="000A329F">
              <w:rPr>
                <w:lang w:val="fr-FR"/>
              </w:rPr>
              <w:t>Se sert et mange seul</w:t>
            </w:r>
          </w:p>
        </w:tc>
        <w:tc>
          <w:tcPr>
            <w:tcW w:w="904" w:type="dxa"/>
          </w:tcPr>
          <w:p w14:paraId="56BD4CD6" w14:textId="77777777" w:rsidR="000A329F" w:rsidRDefault="000A329F" w:rsidP="000A329F">
            <w:pPr>
              <w:pStyle w:val="TableParagraph"/>
              <w:spacing w:before="24"/>
              <w:ind w:left="12"/>
              <w:jc w:val="center"/>
              <w:rPr>
                <w:rFonts w:ascii="Wingdings" w:hAnsi="Wingdings"/>
              </w:rPr>
            </w:pPr>
            <w:r>
              <w:rPr>
                <w:rFonts w:ascii="Wingdings" w:hAnsi="Wingdings"/>
              </w:rPr>
              <w:t></w:t>
            </w:r>
          </w:p>
        </w:tc>
        <w:tc>
          <w:tcPr>
            <w:tcW w:w="1134" w:type="dxa"/>
          </w:tcPr>
          <w:p w14:paraId="3739919F" w14:textId="77777777" w:rsidR="000A329F" w:rsidRDefault="000A329F" w:rsidP="000A329F">
            <w:pPr>
              <w:pStyle w:val="TableParagraph"/>
              <w:spacing w:before="18"/>
              <w:ind w:left="23"/>
              <w:jc w:val="center"/>
            </w:pPr>
            <w:r>
              <w:t>1</w:t>
            </w:r>
          </w:p>
        </w:tc>
      </w:tr>
      <w:tr w:rsidR="000A329F" w14:paraId="446CBE46" w14:textId="77777777" w:rsidTr="000A329F">
        <w:trPr>
          <w:trHeight w:val="550"/>
        </w:trPr>
        <w:tc>
          <w:tcPr>
            <w:tcW w:w="1560" w:type="dxa"/>
            <w:vMerge/>
            <w:tcBorders>
              <w:top w:val="nil"/>
              <w:left w:val="double" w:sz="2" w:space="0" w:color="008080"/>
            </w:tcBorders>
          </w:tcPr>
          <w:p w14:paraId="751F6F35" w14:textId="77777777" w:rsidR="000A329F" w:rsidRDefault="000A329F" w:rsidP="000A329F">
            <w:pPr>
              <w:rPr>
                <w:sz w:val="2"/>
                <w:szCs w:val="2"/>
              </w:rPr>
            </w:pPr>
          </w:p>
        </w:tc>
        <w:tc>
          <w:tcPr>
            <w:tcW w:w="5269" w:type="dxa"/>
          </w:tcPr>
          <w:p w14:paraId="51FA44AE" w14:textId="77777777" w:rsidR="000A329F" w:rsidRPr="000A329F" w:rsidRDefault="000A329F" w:rsidP="000A329F">
            <w:pPr>
              <w:pStyle w:val="TableParagraph"/>
              <w:spacing w:before="18"/>
              <w:ind w:left="30" w:right="404"/>
              <w:rPr>
                <w:lang w:val="fr-FR"/>
              </w:rPr>
            </w:pPr>
            <w:r w:rsidRPr="000A329F">
              <w:rPr>
                <w:lang w:val="fr-FR"/>
              </w:rPr>
              <w:t>Aide pour se servir, couper la viande ou peler les fruits</w:t>
            </w:r>
          </w:p>
        </w:tc>
        <w:tc>
          <w:tcPr>
            <w:tcW w:w="904" w:type="dxa"/>
          </w:tcPr>
          <w:p w14:paraId="0929ADF1" w14:textId="77777777" w:rsidR="000A329F" w:rsidRDefault="000A329F" w:rsidP="000A329F">
            <w:pPr>
              <w:pStyle w:val="TableParagraph"/>
              <w:spacing w:before="151"/>
              <w:ind w:left="12"/>
              <w:jc w:val="center"/>
              <w:rPr>
                <w:rFonts w:ascii="Wingdings" w:hAnsi="Wingdings"/>
              </w:rPr>
            </w:pPr>
            <w:r>
              <w:rPr>
                <w:rFonts w:ascii="Wingdings" w:hAnsi="Wingdings"/>
              </w:rPr>
              <w:t></w:t>
            </w:r>
          </w:p>
        </w:tc>
        <w:tc>
          <w:tcPr>
            <w:tcW w:w="1134" w:type="dxa"/>
          </w:tcPr>
          <w:p w14:paraId="1F02AB27" w14:textId="77777777" w:rsidR="000A329F" w:rsidRDefault="000A329F" w:rsidP="000A329F">
            <w:pPr>
              <w:pStyle w:val="TableParagraph"/>
              <w:spacing w:before="145"/>
              <w:ind w:left="217" w:right="192"/>
              <w:jc w:val="center"/>
            </w:pPr>
            <w:r>
              <w:t>1/2</w:t>
            </w:r>
          </w:p>
        </w:tc>
      </w:tr>
      <w:tr w:rsidR="000A329F" w14:paraId="7D15953E" w14:textId="77777777" w:rsidTr="000A329F">
        <w:trPr>
          <w:trHeight w:val="298"/>
        </w:trPr>
        <w:tc>
          <w:tcPr>
            <w:tcW w:w="1560" w:type="dxa"/>
            <w:vMerge/>
            <w:tcBorders>
              <w:top w:val="nil"/>
              <w:left w:val="double" w:sz="2" w:space="0" w:color="008080"/>
            </w:tcBorders>
          </w:tcPr>
          <w:p w14:paraId="1ACC6BBC" w14:textId="77777777" w:rsidR="000A329F" w:rsidRDefault="000A329F" w:rsidP="000A329F">
            <w:pPr>
              <w:rPr>
                <w:sz w:val="2"/>
                <w:szCs w:val="2"/>
              </w:rPr>
            </w:pPr>
          </w:p>
        </w:tc>
        <w:tc>
          <w:tcPr>
            <w:tcW w:w="5269" w:type="dxa"/>
          </w:tcPr>
          <w:p w14:paraId="2F4DB8C8" w14:textId="77777777" w:rsidR="000A329F" w:rsidRDefault="000A329F" w:rsidP="000A329F">
            <w:pPr>
              <w:pStyle w:val="TableParagraph"/>
              <w:spacing w:before="20"/>
              <w:ind w:left="30"/>
            </w:pPr>
            <w:proofErr w:type="spellStart"/>
            <w:r>
              <w:t>Dépendant</w:t>
            </w:r>
            <w:proofErr w:type="spellEnd"/>
          </w:p>
        </w:tc>
        <w:tc>
          <w:tcPr>
            <w:tcW w:w="904" w:type="dxa"/>
          </w:tcPr>
          <w:p w14:paraId="53B68DF2" w14:textId="77777777" w:rsidR="000A329F" w:rsidRDefault="000A329F" w:rsidP="000A329F">
            <w:pPr>
              <w:pStyle w:val="TableParagraph"/>
              <w:spacing w:before="27"/>
              <w:ind w:left="12"/>
              <w:jc w:val="center"/>
              <w:rPr>
                <w:rFonts w:ascii="Wingdings" w:hAnsi="Wingdings"/>
              </w:rPr>
            </w:pPr>
            <w:r>
              <w:rPr>
                <w:rFonts w:ascii="Wingdings" w:hAnsi="Wingdings"/>
              </w:rPr>
              <w:t></w:t>
            </w:r>
          </w:p>
        </w:tc>
        <w:tc>
          <w:tcPr>
            <w:tcW w:w="1134" w:type="dxa"/>
          </w:tcPr>
          <w:p w14:paraId="1D706D16" w14:textId="77777777" w:rsidR="000A329F" w:rsidRDefault="000A329F" w:rsidP="000A329F">
            <w:pPr>
              <w:pStyle w:val="TableParagraph"/>
              <w:spacing w:before="20"/>
              <w:ind w:left="23"/>
              <w:jc w:val="center"/>
            </w:pPr>
            <w:r>
              <w:t>0</w:t>
            </w:r>
          </w:p>
        </w:tc>
      </w:tr>
      <w:tr w:rsidR="000A329F" w14:paraId="63D05D18" w14:textId="77777777" w:rsidTr="000A329F">
        <w:trPr>
          <w:trHeight w:val="296"/>
        </w:trPr>
        <w:tc>
          <w:tcPr>
            <w:tcW w:w="7733" w:type="dxa"/>
            <w:gridSpan w:val="3"/>
            <w:tcBorders>
              <w:left w:val="double" w:sz="2" w:space="0" w:color="008080"/>
            </w:tcBorders>
          </w:tcPr>
          <w:p w14:paraId="400B6AD4" w14:textId="77777777" w:rsidR="000A329F" w:rsidRDefault="000A329F" w:rsidP="000A329F">
            <w:pPr>
              <w:pStyle w:val="TableParagraph"/>
              <w:spacing w:before="20"/>
              <w:ind w:left="25"/>
            </w:pPr>
            <w:r>
              <w:t>TOTAL</w:t>
            </w:r>
          </w:p>
        </w:tc>
        <w:tc>
          <w:tcPr>
            <w:tcW w:w="1134" w:type="dxa"/>
            <w:tcBorders>
              <w:right w:val="single" w:sz="6" w:space="0" w:color="004040"/>
            </w:tcBorders>
          </w:tcPr>
          <w:p w14:paraId="110E11DF" w14:textId="77777777" w:rsidR="000A329F" w:rsidRDefault="000A329F" w:rsidP="000A329F">
            <w:pPr>
              <w:pStyle w:val="TableParagraph"/>
              <w:rPr>
                <w:rFonts w:ascii="Times New Roman"/>
                <w:sz w:val="20"/>
              </w:rPr>
            </w:pPr>
          </w:p>
        </w:tc>
      </w:tr>
    </w:tbl>
    <w:p w14:paraId="4B904DB1" w14:textId="77777777" w:rsidR="000A329F" w:rsidRDefault="000A329F" w:rsidP="000A329F">
      <w:pPr>
        <w:rPr>
          <w:rFonts w:ascii="Times New Roman"/>
          <w:sz w:val="20"/>
        </w:rPr>
        <w:sectPr w:rsidR="000A329F">
          <w:pgSz w:w="11910" w:h="16840"/>
          <w:pgMar w:top="1580" w:right="160" w:bottom="880" w:left="520" w:header="0" w:footer="648" w:gutter="0"/>
          <w:cols w:space="720"/>
        </w:sectPr>
      </w:pPr>
    </w:p>
    <w:p w14:paraId="7A014F52" w14:textId="77777777" w:rsidR="000A329F" w:rsidRPr="00322856" w:rsidRDefault="000A329F" w:rsidP="000A329F">
      <w:pPr>
        <w:pStyle w:val="Paragraphedeliste"/>
        <w:numPr>
          <w:ilvl w:val="2"/>
          <w:numId w:val="12"/>
        </w:numPr>
        <w:tabs>
          <w:tab w:val="left" w:pos="1605"/>
        </w:tabs>
        <w:spacing w:before="76"/>
        <w:ind w:hanging="709"/>
        <w:jc w:val="left"/>
        <w:rPr>
          <w:i/>
          <w:lang w:val="en-GB"/>
        </w:rPr>
      </w:pPr>
      <w:bookmarkStart w:id="233" w:name="_bookmark139"/>
      <w:bookmarkEnd w:id="233"/>
      <w:r w:rsidRPr="00322856">
        <w:rPr>
          <w:i/>
          <w:u w:val="single"/>
          <w:lang w:val="en-GB"/>
        </w:rPr>
        <w:lastRenderedPageBreak/>
        <w:t>IADL : INSTRUMENTAL ACTIVITIES OF DAILY LIVING (Echelle de</w:t>
      </w:r>
      <w:r w:rsidRPr="00322856">
        <w:rPr>
          <w:i/>
          <w:spacing w:val="-10"/>
          <w:u w:val="single"/>
          <w:lang w:val="en-GB"/>
        </w:rPr>
        <w:t xml:space="preserve"> </w:t>
      </w:r>
      <w:r w:rsidRPr="00322856">
        <w:rPr>
          <w:i/>
          <w:u w:val="single"/>
          <w:lang w:val="en-GB"/>
        </w:rPr>
        <w:t>LAWTON)</w:t>
      </w:r>
    </w:p>
    <w:p w14:paraId="1F4CFCB2" w14:textId="77777777" w:rsidR="000A329F" w:rsidRPr="00322856" w:rsidRDefault="000A329F" w:rsidP="000A329F">
      <w:pPr>
        <w:pStyle w:val="Corpsdetexte"/>
        <w:rPr>
          <w:i/>
          <w:sz w:val="20"/>
          <w:lang w:val="en-GB"/>
        </w:rPr>
      </w:pPr>
    </w:p>
    <w:p w14:paraId="6786EE89" w14:textId="77777777" w:rsidR="000A329F" w:rsidRPr="00322856" w:rsidRDefault="000A329F" w:rsidP="000A329F">
      <w:pPr>
        <w:pStyle w:val="Corpsdetexte"/>
        <w:rPr>
          <w:i/>
          <w:sz w:val="20"/>
          <w:lang w:val="en-GB"/>
        </w:rPr>
      </w:pPr>
    </w:p>
    <w:p w14:paraId="3E79EE9D" w14:textId="77777777" w:rsidR="000A329F" w:rsidRPr="00322856" w:rsidRDefault="000A329F" w:rsidP="000A329F">
      <w:pPr>
        <w:pStyle w:val="Corpsdetexte"/>
        <w:rPr>
          <w:i/>
          <w:sz w:val="20"/>
          <w:lang w:val="en-GB"/>
        </w:rPr>
      </w:pPr>
    </w:p>
    <w:p w14:paraId="66C3C5A3" w14:textId="77777777" w:rsidR="000A329F" w:rsidRPr="00322856" w:rsidRDefault="000A329F" w:rsidP="000A329F">
      <w:pPr>
        <w:pStyle w:val="Corpsdetexte"/>
        <w:spacing w:before="6"/>
        <w:rPr>
          <w:i/>
          <w:sz w:val="25"/>
          <w:lang w:val="en-GB"/>
        </w:rPr>
      </w:pPr>
    </w:p>
    <w:p w14:paraId="7F81FECA" w14:textId="77777777" w:rsidR="000A329F" w:rsidRDefault="000A329F" w:rsidP="007567A9">
      <w:r>
        <w:rPr>
          <w:noProof/>
          <w:lang w:eastAsia="fr-FR"/>
        </w:rPr>
        <mc:AlternateContent>
          <mc:Choice Requires="wps">
            <w:drawing>
              <wp:anchor distT="0" distB="0" distL="114300" distR="114300" simplePos="0" relativeHeight="251697152" behindDoc="0" locked="0" layoutInCell="1" allowOverlap="1" wp14:anchorId="0FAAA9F4" wp14:editId="2146B4BC">
                <wp:simplePos x="0" y="0"/>
                <wp:positionH relativeFrom="page">
                  <wp:posOffset>1272540</wp:posOffset>
                </wp:positionH>
                <wp:positionV relativeFrom="paragraph">
                  <wp:posOffset>-389255</wp:posOffset>
                </wp:positionV>
                <wp:extent cx="5196840" cy="485140"/>
                <wp:effectExtent l="5715" t="12065" r="7620" b="762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6840" cy="48514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0F6DC9" w14:textId="77777777" w:rsidR="000A329F" w:rsidRPr="00322856" w:rsidRDefault="000A329F" w:rsidP="000A329F">
                            <w:pPr>
                              <w:pStyle w:val="Corpsdetexte"/>
                              <w:spacing w:line="250" w:lineRule="exact"/>
                              <w:ind w:left="118" w:right="121"/>
                              <w:jc w:val="center"/>
                              <w:rPr>
                                <w:lang w:val="en-GB"/>
                              </w:rPr>
                            </w:pPr>
                            <w:r w:rsidRPr="00322856">
                              <w:rPr>
                                <w:lang w:val="en-GB"/>
                              </w:rPr>
                              <w:t>IADL : INSTRUMENTAL ACTIVITIES OF DAILY LIVING (Echelle de LAWTON)</w:t>
                            </w:r>
                          </w:p>
                          <w:p w14:paraId="48F3C0D7" w14:textId="77777777" w:rsidR="000A329F" w:rsidRDefault="000A329F" w:rsidP="000A329F">
                            <w:pPr>
                              <w:ind w:left="120" w:right="121"/>
                              <w:jc w:val="center"/>
                              <w:rPr>
                                <w:b/>
                                <w:i/>
                              </w:rPr>
                            </w:pPr>
                            <w:r>
                              <w:rPr>
                                <w:b/>
                                <w:i/>
                              </w:rPr>
                              <w:t>Evaluation du niveau de dépendance dans les activités instrumentales de la vie quotidienne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AA9F4" id="Zone de texte 4" o:spid="_x0000_s1058" type="#_x0000_t202" style="position:absolute;margin-left:100.2pt;margin-top:-30.65pt;width:409.2pt;height:38.2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" filled="f" strokeweight=".24pt">
                <v:textbox inset="0,0,0,0">
                  <w:txbxContent>
                    <w:p w14:paraId="760F6DC9" w14:textId="77777777" w:rsidR="000A329F" w:rsidRPr="00322856" w:rsidRDefault="000A329F" w:rsidP="000A329F">
                      <w:pPr>
                        <w:pStyle w:val="Corpsdetexte"/>
                        <w:spacing w:line="250" w:lineRule="exact"/>
                        <w:ind w:left="118" w:right="121"/>
                        <w:jc w:val="center"/>
                        <w:rPr>
                          <w:lang w:val="en-GB"/>
                        </w:rPr>
                      </w:pPr>
                      <w:r w:rsidRPr="00322856">
                        <w:rPr>
                          <w:lang w:val="en-GB"/>
                        </w:rPr>
                        <w:t>IADL : INSTRUMENTAL ACTIVITIES OF DAILY LIVING (Echelle de LAWTON)</w:t>
                      </w:r>
                    </w:p>
                    <w:p w14:paraId="48F3C0D7" w14:textId="77777777" w:rsidR="000A329F" w:rsidRDefault="000A329F" w:rsidP="000A329F">
                      <w:pPr>
                        <w:ind w:left="120" w:right="121"/>
                        <w:jc w:val="center"/>
                        <w:rPr>
                          <w:b/>
                          <w:i/>
                        </w:rPr>
                      </w:pPr>
                      <w:r>
                        <w:rPr>
                          <w:b/>
                          <w:i/>
                        </w:rPr>
                        <w:t>Evaluation du niveau de dépendance dans les activités instrumentales de la vie quotidienne</w:t>
                      </w:r>
                    </w:p>
                  </w:txbxContent>
                </v:textbox>
                <w10:wrap anchorx="page"/>
              </v:shape>
            </w:pict>
          </mc:Fallback>
        </mc:AlternateContent>
      </w:r>
    </w:p>
    <w:p w14:paraId="39187FE6" w14:textId="77777777" w:rsidR="000A329F" w:rsidRDefault="007567A9" w:rsidP="000A329F">
      <w:pPr>
        <w:spacing w:before="2" w:after="4"/>
        <w:ind w:left="1976"/>
        <w:rPr>
          <w:b/>
        </w:rPr>
      </w:pPr>
      <w:r>
        <w:rPr>
          <w:b/>
        </w:rPr>
        <w:t xml:space="preserve">1. </w:t>
      </w:r>
      <w:r w:rsidR="000A329F">
        <w:rPr>
          <w:b/>
        </w:rPr>
        <w:t>Aptitude à utiliser le téléphone</w:t>
      </w: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7A683C9D" w14:textId="77777777" w:rsidTr="000A329F">
        <w:trPr>
          <w:trHeight w:val="506"/>
        </w:trPr>
        <w:tc>
          <w:tcPr>
            <w:tcW w:w="6630" w:type="dxa"/>
          </w:tcPr>
          <w:p w14:paraId="7BEF5F69" w14:textId="77777777" w:rsidR="000A329F" w:rsidRPr="007567A9" w:rsidRDefault="000A329F" w:rsidP="000A329F">
            <w:pPr>
              <w:pStyle w:val="TableParagraph"/>
              <w:spacing w:line="250" w:lineRule="exact"/>
              <w:ind w:left="283"/>
              <w:rPr>
                <w:i/>
                <w:lang w:val="fr-FR"/>
              </w:rPr>
            </w:pPr>
            <w:r w:rsidRPr="007567A9">
              <w:rPr>
                <w:i/>
                <w:lang w:val="fr-FR"/>
              </w:rPr>
              <w:t>Si 0, noter depuis quand</w:t>
            </w:r>
          </w:p>
        </w:tc>
        <w:tc>
          <w:tcPr>
            <w:tcW w:w="567" w:type="dxa"/>
          </w:tcPr>
          <w:p w14:paraId="292C3C94" w14:textId="77777777" w:rsidR="000A329F" w:rsidRPr="007567A9" w:rsidRDefault="000A329F" w:rsidP="000A329F">
            <w:pPr>
              <w:pStyle w:val="TableParagraph"/>
              <w:rPr>
                <w:rFonts w:ascii="Times New Roman"/>
                <w:sz w:val="20"/>
                <w:lang w:val="fr-FR"/>
              </w:rPr>
            </w:pPr>
          </w:p>
        </w:tc>
        <w:tc>
          <w:tcPr>
            <w:tcW w:w="3122" w:type="dxa"/>
          </w:tcPr>
          <w:p w14:paraId="211CAFF1" w14:textId="77777777" w:rsidR="000A329F" w:rsidRPr="007567A9" w:rsidRDefault="000A329F" w:rsidP="000A329F">
            <w:pPr>
              <w:pStyle w:val="TableParagraph"/>
              <w:spacing w:before="7"/>
              <w:rPr>
                <w:b/>
                <w:sz w:val="21"/>
                <w:lang w:val="fr-FR"/>
              </w:rPr>
            </w:pPr>
          </w:p>
          <w:p w14:paraId="6496708A" w14:textId="77777777" w:rsidR="000A329F" w:rsidRPr="007567A9" w:rsidRDefault="000A329F" w:rsidP="000A329F">
            <w:pPr>
              <w:pStyle w:val="TableParagraph"/>
              <w:spacing w:before="1" w:line="237" w:lineRule="exact"/>
              <w:ind w:left="219"/>
              <w:rPr>
                <w:b/>
                <w:lang w:val="fr-FR"/>
              </w:rPr>
            </w:pPr>
            <w:r w:rsidRPr="007567A9">
              <w:rPr>
                <w:b/>
                <w:lang w:val="fr-FR"/>
              </w:rPr>
              <w:t>Commentaires</w:t>
            </w:r>
          </w:p>
        </w:tc>
      </w:tr>
      <w:tr w:rsidR="000A329F" w14:paraId="6C8358DC" w14:textId="77777777" w:rsidTr="000A329F">
        <w:trPr>
          <w:trHeight w:val="318"/>
        </w:trPr>
        <w:tc>
          <w:tcPr>
            <w:tcW w:w="6630" w:type="dxa"/>
          </w:tcPr>
          <w:p w14:paraId="0BEA551D" w14:textId="77777777" w:rsidR="000A329F" w:rsidRPr="000A329F" w:rsidRDefault="000A329F" w:rsidP="000A329F">
            <w:pPr>
              <w:pStyle w:val="TableParagraph"/>
              <w:spacing w:line="250" w:lineRule="exact"/>
              <w:ind w:left="283"/>
              <w:rPr>
                <w:lang w:val="fr-FR"/>
              </w:rPr>
            </w:pPr>
            <w:r w:rsidRPr="000A329F">
              <w:rPr>
                <w:lang w:val="fr-FR"/>
              </w:rPr>
              <w:t>1. Se sert normalement du téléphone</w:t>
            </w:r>
          </w:p>
        </w:tc>
        <w:tc>
          <w:tcPr>
            <w:tcW w:w="567" w:type="dxa"/>
          </w:tcPr>
          <w:p w14:paraId="37CFF99A" w14:textId="77777777" w:rsidR="000A329F" w:rsidRPr="007567A9" w:rsidRDefault="000A329F" w:rsidP="000A329F">
            <w:pPr>
              <w:pStyle w:val="TableParagraph"/>
              <w:spacing w:before="64" w:line="234" w:lineRule="exact"/>
              <w:ind w:right="209"/>
              <w:jc w:val="right"/>
              <w:rPr>
                <w:lang w:val="fr-FR"/>
              </w:rPr>
            </w:pPr>
            <w:r w:rsidRPr="007567A9">
              <w:rPr>
                <w:lang w:val="fr-FR"/>
              </w:rPr>
              <w:t>1</w:t>
            </w:r>
          </w:p>
        </w:tc>
        <w:tc>
          <w:tcPr>
            <w:tcW w:w="3122" w:type="dxa"/>
            <w:vMerge w:val="restart"/>
          </w:tcPr>
          <w:p w14:paraId="40A74809" w14:textId="77777777" w:rsidR="000A329F" w:rsidRPr="007567A9" w:rsidRDefault="000A329F" w:rsidP="000A329F">
            <w:pPr>
              <w:pStyle w:val="TableParagraph"/>
              <w:rPr>
                <w:rFonts w:ascii="Times New Roman"/>
                <w:sz w:val="20"/>
                <w:lang w:val="fr-FR"/>
              </w:rPr>
            </w:pPr>
          </w:p>
        </w:tc>
      </w:tr>
      <w:tr w:rsidR="000A329F" w14:paraId="5BE0B77C" w14:textId="77777777" w:rsidTr="000A329F">
        <w:trPr>
          <w:trHeight w:val="321"/>
        </w:trPr>
        <w:tc>
          <w:tcPr>
            <w:tcW w:w="6630" w:type="dxa"/>
          </w:tcPr>
          <w:p w14:paraId="05F4D6BA" w14:textId="77777777" w:rsidR="000A329F" w:rsidRPr="000A329F" w:rsidRDefault="000A329F" w:rsidP="000A329F">
            <w:pPr>
              <w:pStyle w:val="TableParagraph"/>
              <w:ind w:left="283"/>
              <w:rPr>
                <w:lang w:val="fr-FR"/>
              </w:rPr>
            </w:pPr>
            <w:r w:rsidRPr="000A329F">
              <w:rPr>
                <w:lang w:val="fr-FR"/>
              </w:rPr>
              <w:t>2. Compose quelques numéros très connus</w:t>
            </w:r>
          </w:p>
        </w:tc>
        <w:tc>
          <w:tcPr>
            <w:tcW w:w="567" w:type="dxa"/>
          </w:tcPr>
          <w:p w14:paraId="1CDE5924" w14:textId="77777777" w:rsidR="000A329F" w:rsidRPr="007567A9" w:rsidRDefault="000A329F" w:rsidP="000A329F">
            <w:pPr>
              <w:pStyle w:val="TableParagraph"/>
              <w:spacing w:before="67" w:line="234" w:lineRule="exact"/>
              <w:ind w:right="209"/>
              <w:jc w:val="right"/>
              <w:rPr>
                <w:lang w:val="fr-FR"/>
              </w:rPr>
            </w:pPr>
            <w:r w:rsidRPr="007567A9">
              <w:rPr>
                <w:lang w:val="fr-FR"/>
              </w:rPr>
              <w:t>1</w:t>
            </w:r>
          </w:p>
        </w:tc>
        <w:tc>
          <w:tcPr>
            <w:tcW w:w="3122" w:type="dxa"/>
            <w:vMerge/>
            <w:tcBorders>
              <w:top w:val="nil"/>
            </w:tcBorders>
          </w:tcPr>
          <w:p w14:paraId="190E7D11" w14:textId="77777777" w:rsidR="000A329F" w:rsidRPr="007567A9" w:rsidRDefault="000A329F" w:rsidP="000A329F">
            <w:pPr>
              <w:rPr>
                <w:sz w:val="2"/>
                <w:szCs w:val="2"/>
                <w:lang w:val="fr-FR"/>
              </w:rPr>
            </w:pPr>
          </w:p>
        </w:tc>
      </w:tr>
      <w:tr w:rsidR="000A329F" w14:paraId="375FC31A" w14:textId="77777777" w:rsidTr="000A329F">
        <w:trPr>
          <w:trHeight w:val="318"/>
        </w:trPr>
        <w:tc>
          <w:tcPr>
            <w:tcW w:w="6630" w:type="dxa"/>
          </w:tcPr>
          <w:p w14:paraId="56EC06BB" w14:textId="77777777" w:rsidR="000A329F" w:rsidRPr="000A329F" w:rsidRDefault="000A329F" w:rsidP="000A329F">
            <w:pPr>
              <w:pStyle w:val="TableParagraph"/>
              <w:spacing w:line="250" w:lineRule="exact"/>
              <w:ind w:left="283"/>
              <w:rPr>
                <w:lang w:val="fr-FR"/>
              </w:rPr>
            </w:pPr>
            <w:r w:rsidRPr="000A329F">
              <w:rPr>
                <w:lang w:val="fr-FR"/>
              </w:rPr>
              <w:t>3. Répond au téléphone mais ne l'utilise pas spontanément</w:t>
            </w:r>
          </w:p>
        </w:tc>
        <w:tc>
          <w:tcPr>
            <w:tcW w:w="567" w:type="dxa"/>
          </w:tcPr>
          <w:p w14:paraId="37CB2959" w14:textId="77777777" w:rsidR="000A329F" w:rsidRDefault="000A329F" w:rsidP="000A329F">
            <w:pPr>
              <w:pStyle w:val="TableParagraph"/>
              <w:spacing w:before="64" w:line="234" w:lineRule="exact"/>
              <w:ind w:right="209"/>
              <w:jc w:val="right"/>
            </w:pPr>
            <w:r>
              <w:t>1</w:t>
            </w:r>
          </w:p>
        </w:tc>
        <w:tc>
          <w:tcPr>
            <w:tcW w:w="3122" w:type="dxa"/>
            <w:vMerge/>
            <w:tcBorders>
              <w:top w:val="nil"/>
            </w:tcBorders>
          </w:tcPr>
          <w:p w14:paraId="07FE0703" w14:textId="77777777" w:rsidR="000A329F" w:rsidRDefault="000A329F" w:rsidP="000A329F">
            <w:pPr>
              <w:rPr>
                <w:sz w:val="2"/>
                <w:szCs w:val="2"/>
              </w:rPr>
            </w:pPr>
          </w:p>
        </w:tc>
      </w:tr>
      <w:tr w:rsidR="000A329F" w14:paraId="778D594A" w14:textId="77777777" w:rsidTr="000A329F">
        <w:trPr>
          <w:trHeight w:val="321"/>
        </w:trPr>
        <w:tc>
          <w:tcPr>
            <w:tcW w:w="6630" w:type="dxa"/>
          </w:tcPr>
          <w:p w14:paraId="6FCC7B15" w14:textId="77777777" w:rsidR="000A329F" w:rsidRPr="000A329F" w:rsidRDefault="000A329F" w:rsidP="000A329F">
            <w:pPr>
              <w:pStyle w:val="TableParagraph"/>
              <w:ind w:left="283"/>
              <w:rPr>
                <w:lang w:val="fr-FR"/>
              </w:rPr>
            </w:pPr>
            <w:r w:rsidRPr="000A329F">
              <w:rPr>
                <w:lang w:val="fr-FR"/>
              </w:rPr>
              <w:t>4. N'utilise pas du tout le téléphone spontanément</w:t>
            </w:r>
          </w:p>
        </w:tc>
        <w:tc>
          <w:tcPr>
            <w:tcW w:w="567" w:type="dxa"/>
          </w:tcPr>
          <w:p w14:paraId="129ACF24" w14:textId="77777777" w:rsidR="000A329F" w:rsidRDefault="000A329F" w:rsidP="000A329F">
            <w:pPr>
              <w:pStyle w:val="TableParagraph"/>
              <w:spacing w:before="67" w:line="234" w:lineRule="exact"/>
              <w:ind w:right="209"/>
              <w:jc w:val="right"/>
            </w:pPr>
            <w:r>
              <w:t>0</w:t>
            </w:r>
          </w:p>
        </w:tc>
        <w:tc>
          <w:tcPr>
            <w:tcW w:w="3122" w:type="dxa"/>
            <w:vMerge/>
            <w:tcBorders>
              <w:top w:val="nil"/>
            </w:tcBorders>
          </w:tcPr>
          <w:p w14:paraId="58094AF4" w14:textId="77777777" w:rsidR="000A329F" w:rsidRDefault="000A329F" w:rsidP="000A329F">
            <w:pPr>
              <w:rPr>
                <w:sz w:val="2"/>
                <w:szCs w:val="2"/>
              </w:rPr>
            </w:pPr>
          </w:p>
        </w:tc>
      </w:tr>
      <w:tr w:rsidR="000A329F" w14:paraId="450B821B" w14:textId="77777777" w:rsidTr="000A329F">
        <w:trPr>
          <w:trHeight w:val="323"/>
        </w:trPr>
        <w:tc>
          <w:tcPr>
            <w:tcW w:w="6630" w:type="dxa"/>
          </w:tcPr>
          <w:p w14:paraId="04A7663F" w14:textId="77777777" w:rsidR="000A329F" w:rsidRDefault="000A329F" w:rsidP="000A329F">
            <w:pPr>
              <w:pStyle w:val="TableParagraph"/>
              <w:spacing w:line="250" w:lineRule="exact"/>
              <w:ind w:left="283"/>
            </w:pPr>
            <w:r>
              <w:t xml:space="preserve">5. Incapable </w:t>
            </w:r>
            <w:proofErr w:type="spellStart"/>
            <w:r>
              <w:t>d'utiliser</w:t>
            </w:r>
            <w:proofErr w:type="spellEnd"/>
            <w:r>
              <w:t xml:space="preserve"> le </w:t>
            </w:r>
            <w:proofErr w:type="spellStart"/>
            <w:r>
              <w:t>téléphone</w:t>
            </w:r>
            <w:proofErr w:type="spellEnd"/>
          </w:p>
        </w:tc>
        <w:tc>
          <w:tcPr>
            <w:tcW w:w="567" w:type="dxa"/>
          </w:tcPr>
          <w:p w14:paraId="250A23D4" w14:textId="77777777" w:rsidR="000A329F" w:rsidRDefault="000A329F" w:rsidP="000A329F">
            <w:pPr>
              <w:pStyle w:val="TableParagraph"/>
              <w:spacing w:before="64" w:line="239" w:lineRule="exact"/>
              <w:ind w:right="209"/>
              <w:jc w:val="right"/>
            </w:pPr>
            <w:r>
              <w:t>0</w:t>
            </w:r>
          </w:p>
        </w:tc>
        <w:tc>
          <w:tcPr>
            <w:tcW w:w="3122" w:type="dxa"/>
            <w:vMerge/>
            <w:tcBorders>
              <w:top w:val="nil"/>
            </w:tcBorders>
          </w:tcPr>
          <w:p w14:paraId="110D448D" w14:textId="77777777" w:rsidR="000A329F" w:rsidRDefault="000A329F" w:rsidP="000A329F">
            <w:pPr>
              <w:rPr>
                <w:sz w:val="2"/>
                <w:szCs w:val="2"/>
              </w:rPr>
            </w:pPr>
          </w:p>
        </w:tc>
      </w:tr>
    </w:tbl>
    <w:p w14:paraId="658B1814" w14:textId="77777777" w:rsidR="000A329F" w:rsidRDefault="000A329F" w:rsidP="000A329F">
      <w:pPr>
        <w:pStyle w:val="Corpsdetexte"/>
        <w:spacing w:before="2"/>
        <w:rPr>
          <w:b/>
          <w:sz w:val="19"/>
        </w:rPr>
      </w:pPr>
    </w:p>
    <w:p w14:paraId="2427A20A" w14:textId="77777777" w:rsidR="000A329F" w:rsidRDefault="000A329F" w:rsidP="000A329F">
      <w:pPr>
        <w:pStyle w:val="Paragraphedeliste"/>
        <w:numPr>
          <w:ilvl w:val="1"/>
          <w:numId w:val="13"/>
        </w:numPr>
        <w:tabs>
          <w:tab w:val="left" w:pos="2284"/>
        </w:tabs>
        <w:spacing w:before="94" w:after="6"/>
        <w:ind w:hanging="246"/>
        <w:rPr>
          <w:b/>
        </w:rPr>
      </w:pPr>
      <w:r>
        <w:rPr>
          <w:b/>
        </w:rPr>
        <w:t>Courses</w:t>
      </w: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4A2E2FDB" w14:textId="77777777" w:rsidTr="000A329F">
        <w:trPr>
          <w:trHeight w:val="506"/>
        </w:trPr>
        <w:tc>
          <w:tcPr>
            <w:tcW w:w="6630" w:type="dxa"/>
          </w:tcPr>
          <w:p w14:paraId="1F802D41"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1354E55E" w14:textId="77777777" w:rsidR="000A329F" w:rsidRDefault="000A329F" w:rsidP="000A329F">
            <w:pPr>
              <w:pStyle w:val="TableParagraph"/>
              <w:rPr>
                <w:rFonts w:ascii="Times New Roman"/>
                <w:sz w:val="20"/>
              </w:rPr>
            </w:pPr>
          </w:p>
        </w:tc>
        <w:tc>
          <w:tcPr>
            <w:tcW w:w="3122" w:type="dxa"/>
          </w:tcPr>
          <w:p w14:paraId="3AEFF6F4" w14:textId="77777777" w:rsidR="000A329F" w:rsidRDefault="000A329F" w:rsidP="000A329F">
            <w:pPr>
              <w:pStyle w:val="TableParagraph"/>
              <w:spacing w:before="5"/>
              <w:rPr>
                <w:b/>
                <w:sz w:val="21"/>
              </w:rPr>
            </w:pPr>
          </w:p>
          <w:p w14:paraId="22E1C423" w14:textId="77777777" w:rsidR="000A329F" w:rsidRDefault="000A329F" w:rsidP="000A329F">
            <w:pPr>
              <w:pStyle w:val="TableParagraph"/>
              <w:spacing w:line="239" w:lineRule="exact"/>
              <w:ind w:left="219"/>
              <w:rPr>
                <w:b/>
              </w:rPr>
            </w:pPr>
            <w:proofErr w:type="spellStart"/>
            <w:r>
              <w:rPr>
                <w:b/>
              </w:rPr>
              <w:t>Commentaires</w:t>
            </w:r>
            <w:proofErr w:type="spellEnd"/>
          </w:p>
        </w:tc>
      </w:tr>
      <w:tr w:rsidR="000A329F" w14:paraId="0F0BBA4E" w14:textId="77777777" w:rsidTr="000A329F">
        <w:trPr>
          <w:trHeight w:val="318"/>
        </w:trPr>
        <w:tc>
          <w:tcPr>
            <w:tcW w:w="6630" w:type="dxa"/>
          </w:tcPr>
          <w:p w14:paraId="68EEC6CA" w14:textId="77777777" w:rsidR="000A329F" w:rsidRDefault="000A329F" w:rsidP="000A329F">
            <w:pPr>
              <w:pStyle w:val="TableParagraph"/>
              <w:spacing w:line="250" w:lineRule="exact"/>
              <w:ind w:left="215"/>
            </w:pPr>
            <w:r>
              <w:t>1. Fait les courses</w:t>
            </w:r>
          </w:p>
        </w:tc>
        <w:tc>
          <w:tcPr>
            <w:tcW w:w="567" w:type="dxa"/>
          </w:tcPr>
          <w:p w14:paraId="2B4D123E" w14:textId="77777777" w:rsidR="000A329F" w:rsidRDefault="000A329F" w:rsidP="000A329F">
            <w:pPr>
              <w:pStyle w:val="TableParagraph"/>
              <w:spacing w:before="64" w:line="234" w:lineRule="exact"/>
              <w:ind w:right="209"/>
              <w:jc w:val="right"/>
            </w:pPr>
            <w:r>
              <w:t>1</w:t>
            </w:r>
          </w:p>
        </w:tc>
        <w:tc>
          <w:tcPr>
            <w:tcW w:w="3122" w:type="dxa"/>
            <w:vMerge w:val="restart"/>
          </w:tcPr>
          <w:p w14:paraId="46C1ACB7" w14:textId="77777777" w:rsidR="000A329F" w:rsidRDefault="000A329F" w:rsidP="000A329F">
            <w:pPr>
              <w:pStyle w:val="TableParagraph"/>
              <w:rPr>
                <w:rFonts w:ascii="Times New Roman"/>
                <w:sz w:val="20"/>
              </w:rPr>
            </w:pPr>
          </w:p>
        </w:tc>
      </w:tr>
      <w:tr w:rsidR="000A329F" w14:paraId="0222ED2A" w14:textId="77777777" w:rsidTr="000A329F">
        <w:trPr>
          <w:trHeight w:val="321"/>
        </w:trPr>
        <w:tc>
          <w:tcPr>
            <w:tcW w:w="6630" w:type="dxa"/>
          </w:tcPr>
          <w:p w14:paraId="4FF7034C" w14:textId="77777777" w:rsidR="000A329F" w:rsidRPr="000A329F" w:rsidRDefault="000A329F" w:rsidP="000A329F">
            <w:pPr>
              <w:pStyle w:val="TableParagraph"/>
              <w:spacing w:line="250" w:lineRule="exact"/>
              <w:ind w:left="215"/>
              <w:rPr>
                <w:lang w:val="fr-FR"/>
              </w:rPr>
            </w:pPr>
            <w:r w:rsidRPr="000A329F">
              <w:rPr>
                <w:lang w:val="fr-FR"/>
              </w:rPr>
              <w:t>2. Fait quelques courses normalement (nombre limité d'achats)</w:t>
            </w:r>
          </w:p>
        </w:tc>
        <w:tc>
          <w:tcPr>
            <w:tcW w:w="567" w:type="dxa"/>
          </w:tcPr>
          <w:p w14:paraId="524666F4" w14:textId="77777777" w:rsidR="000A329F" w:rsidRDefault="000A329F" w:rsidP="000A329F">
            <w:pPr>
              <w:pStyle w:val="TableParagraph"/>
              <w:spacing w:before="64" w:line="237" w:lineRule="exact"/>
              <w:ind w:right="209"/>
              <w:jc w:val="right"/>
            </w:pPr>
            <w:r>
              <w:t>0</w:t>
            </w:r>
          </w:p>
        </w:tc>
        <w:tc>
          <w:tcPr>
            <w:tcW w:w="3122" w:type="dxa"/>
            <w:vMerge/>
            <w:tcBorders>
              <w:top w:val="nil"/>
            </w:tcBorders>
          </w:tcPr>
          <w:p w14:paraId="71E89181" w14:textId="77777777" w:rsidR="000A329F" w:rsidRDefault="000A329F" w:rsidP="000A329F">
            <w:pPr>
              <w:rPr>
                <w:sz w:val="2"/>
                <w:szCs w:val="2"/>
              </w:rPr>
            </w:pPr>
          </w:p>
        </w:tc>
      </w:tr>
      <w:tr w:rsidR="000A329F" w14:paraId="218595ED" w14:textId="77777777" w:rsidTr="000A329F">
        <w:trPr>
          <w:trHeight w:val="318"/>
        </w:trPr>
        <w:tc>
          <w:tcPr>
            <w:tcW w:w="6630" w:type="dxa"/>
          </w:tcPr>
          <w:p w14:paraId="10F11BEF" w14:textId="77777777" w:rsidR="000A329F" w:rsidRPr="000A329F" w:rsidRDefault="000A329F" w:rsidP="000A329F">
            <w:pPr>
              <w:pStyle w:val="TableParagraph"/>
              <w:spacing w:line="250" w:lineRule="exact"/>
              <w:ind w:left="215"/>
              <w:rPr>
                <w:lang w:val="fr-FR"/>
              </w:rPr>
            </w:pPr>
            <w:r w:rsidRPr="000A329F">
              <w:rPr>
                <w:lang w:val="fr-FR"/>
              </w:rPr>
              <w:t>3. Doit être accompagné pour faire ses courses</w:t>
            </w:r>
          </w:p>
        </w:tc>
        <w:tc>
          <w:tcPr>
            <w:tcW w:w="567" w:type="dxa"/>
          </w:tcPr>
          <w:p w14:paraId="0CC951BB" w14:textId="77777777" w:rsidR="000A329F" w:rsidRDefault="000A329F" w:rsidP="000A329F">
            <w:pPr>
              <w:pStyle w:val="TableParagraph"/>
              <w:spacing w:before="64" w:line="234" w:lineRule="exact"/>
              <w:ind w:right="209"/>
              <w:jc w:val="right"/>
            </w:pPr>
            <w:r>
              <w:t>0</w:t>
            </w:r>
          </w:p>
        </w:tc>
        <w:tc>
          <w:tcPr>
            <w:tcW w:w="3122" w:type="dxa"/>
            <w:vMerge/>
            <w:tcBorders>
              <w:top w:val="nil"/>
            </w:tcBorders>
          </w:tcPr>
          <w:p w14:paraId="22513C5E" w14:textId="77777777" w:rsidR="000A329F" w:rsidRDefault="000A329F" w:rsidP="000A329F">
            <w:pPr>
              <w:rPr>
                <w:sz w:val="2"/>
                <w:szCs w:val="2"/>
              </w:rPr>
            </w:pPr>
          </w:p>
        </w:tc>
      </w:tr>
      <w:tr w:rsidR="000A329F" w14:paraId="5C1A33CC" w14:textId="77777777" w:rsidTr="000A329F">
        <w:trPr>
          <w:trHeight w:val="321"/>
        </w:trPr>
        <w:tc>
          <w:tcPr>
            <w:tcW w:w="6630" w:type="dxa"/>
          </w:tcPr>
          <w:p w14:paraId="1CD56C48" w14:textId="77777777" w:rsidR="000A329F" w:rsidRPr="000A329F" w:rsidRDefault="000A329F" w:rsidP="000A329F">
            <w:pPr>
              <w:pStyle w:val="TableParagraph"/>
              <w:spacing w:line="250" w:lineRule="exact"/>
              <w:ind w:left="215"/>
              <w:rPr>
                <w:lang w:val="fr-FR"/>
              </w:rPr>
            </w:pPr>
            <w:r w:rsidRPr="000A329F">
              <w:rPr>
                <w:lang w:val="fr-FR"/>
              </w:rPr>
              <w:t>4. Complètement incapable de faire ses courses</w:t>
            </w:r>
          </w:p>
        </w:tc>
        <w:tc>
          <w:tcPr>
            <w:tcW w:w="567" w:type="dxa"/>
          </w:tcPr>
          <w:p w14:paraId="42A7CF10" w14:textId="77777777" w:rsidR="000A329F" w:rsidRDefault="000A329F" w:rsidP="000A329F">
            <w:pPr>
              <w:pStyle w:val="TableParagraph"/>
              <w:spacing w:before="64" w:line="237" w:lineRule="exact"/>
              <w:ind w:right="209"/>
              <w:jc w:val="right"/>
            </w:pPr>
            <w:r>
              <w:t>0</w:t>
            </w:r>
          </w:p>
        </w:tc>
        <w:tc>
          <w:tcPr>
            <w:tcW w:w="3122" w:type="dxa"/>
            <w:vMerge/>
            <w:tcBorders>
              <w:top w:val="nil"/>
            </w:tcBorders>
          </w:tcPr>
          <w:p w14:paraId="3ABF6889" w14:textId="77777777" w:rsidR="000A329F" w:rsidRDefault="000A329F" w:rsidP="000A329F">
            <w:pPr>
              <w:rPr>
                <w:sz w:val="2"/>
                <w:szCs w:val="2"/>
              </w:rPr>
            </w:pPr>
          </w:p>
        </w:tc>
      </w:tr>
    </w:tbl>
    <w:p w14:paraId="744205C1" w14:textId="77777777" w:rsidR="000A329F" w:rsidRDefault="000A329F" w:rsidP="000A329F">
      <w:pPr>
        <w:pStyle w:val="Corpsdetexte"/>
        <w:spacing w:before="4"/>
        <w:rPr>
          <w:b/>
          <w:sz w:val="27"/>
        </w:rPr>
      </w:pPr>
    </w:p>
    <w:p w14:paraId="23E3A57E" w14:textId="77777777" w:rsidR="000A329F" w:rsidRDefault="000A329F" w:rsidP="000A329F">
      <w:pPr>
        <w:pStyle w:val="Paragraphedeliste"/>
        <w:numPr>
          <w:ilvl w:val="1"/>
          <w:numId w:val="13"/>
        </w:numPr>
        <w:tabs>
          <w:tab w:val="left" w:pos="2284"/>
        </w:tabs>
        <w:spacing w:after="7"/>
        <w:ind w:hanging="246"/>
        <w:rPr>
          <w:b/>
        </w:rPr>
      </w:pPr>
      <w:r>
        <w:rPr>
          <w:b/>
        </w:rPr>
        <w:t>Préparation des</w:t>
      </w:r>
      <w:r>
        <w:rPr>
          <w:b/>
          <w:spacing w:val="-4"/>
        </w:rPr>
        <w:t xml:space="preserve"> </w:t>
      </w:r>
      <w:r>
        <w:rPr>
          <w:b/>
        </w:rPr>
        <w:t>aliments</w:t>
      </w: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2BE44FFC" w14:textId="77777777" w:rsidTr="000A329F">
        <w:trPr>
          <w:trHeight w:val="506"/>
        </w:trPr>
        <w:tc>
          <w:tcPr>
            <w:tcW w:w="6630" w:type="dxa"/>
          </w:tcPr>
          <w:p w14:paraId="6F50874C"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7F63551C" w14:textId="77777777" w:rsidR="000A329F" w:rsidRDefault="000A329F" w:rsidP="000A329F">
            <w:pPr>
              <w:pStyle w:val="TableParagraph"/>
              <w:rPr>
                <w:rFonts w:ascii="Times New Roman"/>
                <w:sz w:val="20"/>
              </w:rPr>
            </w:pPr>
          </w:p>
        </w:tc>
        <w:tc>
          <w:tcPr>
            <w:tcW w:w="3122" w:type="dxa"/>
          </w:tcPr>
          <w:p w14:paraId="20C4FF98" w14:textId="77777777" w:rsidR="000A329F" w:rsidRDefault="000A329F" w:rsidP="000A329F">
            <w:pPr>
              <w:pStyle w:val="TableParagraph"/>
              <w:spacing w:before="5"/>
              <w:rPr>
                <w:b/>
                <w:sz w:val="21"/>
              </w:rPr>
            </w:pPr>
          </w:p>
          <w:p w14:paraId="408E3DC4" w14:textId="77777777" w:rsidR="000A329F" w:rsidRDefault="000A329F" w:rsidP="000A329F">
            <w:pPr>
              <w:pStyle w:val="TableParagraph"/>
              <w:spacing w:line="239" w:lineRule="exact"/>
              <w:ind w:left="219"/>
              <w:rPr>
                <w:b/>
              </w:rPr>
            </w:pPr>
            <w:proofErr w:type="spellStart"/>
            <w:r>
              <w:rPr>
                <w:b/>
              </w:rPr>
              <w:t>Commentaires</w:t>
            </w:r>
            <w:proofErr w:type="spellEnd"/>
          </w:p>
        </w:tc>
      </w:tr>
      <w:tr w:rsidR="000A329F" w14:paraId="6AB006D3" w14:textId="77777777" w:rsidTr="000A329F">
        <w:trPr>
          <w:trHeight w:val="318"/>
        </w:trPr>
        <w:tc>
          <w:tcPr>
            <w:tcW w:w="6630" w:type="dxa"/>
          </w:tcPr>
          <w:p w14:paraId="70DD50D5" w14:textId="77777777" w:rsidR="000A329F" w:rsidRPr="000A329F" w:rsidRDefault="000A329F" w:rsidP="000A329F">
            <w:pPr>
              <w:pStyle w:val="TableParagraph"/>
              <w:spacing w:line="250" w:lineRule="exact"/>
              <w:ind w:left="215"/>
              <w:rPr>
                <w:lang w:val="fr-FR"/>
              </w:rPr>
            </w:pPr>
            <w:r w:rsidRPr="000A329F">
              <w:rPr>
                <w:lang w:val="fr-FR"/>
              </w:rPr>
              <w:t>0. Non applicable, n'a jamais préparé de repas</w:t>
            </w:r>
          </w:p>
        </w:tc>
        <w:tc>
          <w:tcPr>
            <w:tcW w:w="567" w:type="dxa"/>
          </w:tcPr>
          <w:p w14:paraId="7572F6DC" w14:textId="77777777" w:rsidR="000A329F" w:rsidRPr="000A329F" w:rsidRDefault="000A329F" w:rsidP="000A329F">
            <w:pPr>
              <w:pStyle w:val="TableParagraph"/>
              <w:rPr>
                <w:rFonts w:ascii="Times New Roman"/>
                <w:sz w:val="20"/>
                <w:lang w:val="fr-FR"/>
              </w:rPr>
            </w:pPr>
          </w:p>
        </w:tc>
        <w:tc>
          <w:tcPr>
            <w:tcW w:w="3122" w:type="dxa"/>
            <w:vMerge w:val="restart"/>
          </w:tcPr>
          <w:p w14:paraId="56753CF2" w14:textId="77777777" w:rsidR="000A329F" w:rsidRPr="000A329F" w:rsidRDefault="000A329F" w:rsidP="000A329F">
            <w:pPr>
              <w:pStyle w:val="TableParagraph"/>
              <w:rPr>
                <w:rFonts w:ascii="Times New Roman"/>
                <w:sz w:val="20"/>
                <w:lang w:val="fr-FR"/>
              </w:rPr>
            </w:pPr>
          </w:p>
        </w:tc>
      </w:tr>
      <w:tr w:rsidR="000A329F" w14:paraId="3D68174E" w14:textId="77777777" w:rsidTr="000A329F">
        <w:trPr>
          <w:trHeight w:val="321"/>
        </w:trPr>
        <w:tc>
          <w:tcPr>
            <w:tcW w:w="6630" w:type="dxa"/>
          </w:tcPr>
          <w:p w14:paraId="7E02B09A" w14:textId="77777777" w:rsidR="000A329F" w:rsidRPr="000A329F" w:rsidRDefault="000A329F" w:rsidP="000A329F">
            <w:pPr>
              <w:pStyle w:val="TableParagraph"/>
              <w:spacing w:line="250" w:lineRule="exact"/>
              <w:ind w:left="215"/>
              <w:rPr>
                <w:lang w:val="fr-FR"/>
              </w:rPr>
            </w:pPr>
            <w:r w:rsidRPr="000A329F">
              <w:rPr>
                <w:lang w:val="fr-FR"/>
              </w:rPr>
              <w:t>1. Prévoit, prépare et sert normalement les repas</w:t>
            </w:r>
          </w:p>
        </w:tc>
        <w:tc>
          <w:tcPr>
            <w:tcW w:w="567" w:type="dxa"/>
          </w:tcPr>
          <w:p w14:paraId="483E0FFC" w14:textId="77777777" w:rsidR="000A329F" w:rsidRDefault="000A329F" w:rsidP="000A329F">
            <w:pPr>
              <w:pStyle w:val="TableParagraph"/>
              <w:spacing w:before="64" w:line="237" w:lineRule="exact"/>
              <w:ind w:right="209"/>
              <w:jc w:val="right"/>
            </w:pPr>
            <w:r>
              <w:t>1</w:t>
            </w:r>
          </w:p>
        </w:tc>
        <w:tc>
          <w:tcPr>
            <w:tcW w:w="3122" w:type="dxa"/>
            <w:vMerge/>
            <w:tcBorders>
              <w:top w:val="nil"/>
            </w:tcBorders>
          </w:tcPr>
          <w:p w14:paraId="0FF8231F" w14:textId="77777777" w:rsidR="000A329F" w:rsidRDefault="000A329F" w:rsidP="000A329F">
            <w:pPr>
              <w:rPr>
                <w:sz w:val="2"/>
                <w:szCs w:val="2"/>
              </w:rPr>
            </w:pPr>
          </w:p>
        </w:tc>
      </w:tr>
      <w:tr w:rsidR="000A329F" w14:paraId="4C332B44" w14:textId="77777777" w:rsidTr="000A329F">
        <w:trPr>
          <w:trHeight w:val="506"/>
        </w:trPr>
        <w:tc>
          <w:tcPr>
            <w:tcW w:w="6630" w:type="dxa"/>
          </w:tcPr>
          <w:p w14:paraId="5D52EA45" w14:textId="77777777" w:rsidR="000A329F" w:rsidRPr="000A329F" w:rsidRDefault="000A329F" w:rsidP="000A329F">
            <w:pPr>
              <w:pStyle w:val="TableParagraph"/>
              <w:spacing w:before="2" w:line="252" w:lineRule="exact"/>
              <w:ind w:left="215" w:right="600"/>
              <w:rPr>
                <w:lang w:val="fr-FR"/>
              </w:rPr>
            </w:pPr>
            <w:r w:rsidRPr="000A329F">
              <w:rPr>
                <w:lang w:val="fr-FR"/>
              </w:rPr>
              <w:t>2. Prépare normalement les repas si les ingrédients lui sont fournis</w:t>
            </w:r>
          </w:p>
        </w:tc>
        <w:tc>
          <w:tcPr>
            <w:tcW w:w="567" w:type="dxa"/>
          </w:tcPr>
          <w:p w14:paraId="50F2383A" w14:textId="77777777" w:rsidR="000A329F" w:rsidRDefault="000A329F" w:rsidP="000A329F">
            <w:pPr>
              <w:pStyle w:val="TableParagraph"/>
              <w:spacing w:before="156"/>
              <w:ind w:right="209"/>
              <w:jc w:val="right"/>
            </w:pPr>
            <w:r>
              <w:t>0</w:t>
            </w:r>
          </w:p>
        </w:tc>
        <w:tc>
          <w:tcPr>
            <w:tcW w:w="3122" w:type="dxa"/>
            <w:vMerge/>
            <w:tcBorders>
              <w:top w:val="nil"/>
            </w:tcBorders>
          </w:tcPr>
          <w:p w14:paraId="7763D6C5" w14:textId="77777777" w:rsidR="000A329F" w:rsidRDefault="000A329F" w:rsidP="000A329F">
            <w:pPr>
              <w:rPr>
                <w:sz w:val="2"/>
                <w:szCs w:val="2"/>
              </w:rPr>
            </w:pPr>
          </w:p>
        </w:tc>
      </w:tr>
      <w:tr w:rsidR="000A329F" w14:paraId="521FCBDE" w14:textId="77777777" w:rsidTr="000A329F">
        <w:trPr>
          <w:trHeight w:val="505"/>
        </w:trPr>
        <w:tc>
          <w:tcPr>
            <w:tcW w:w="6630" w:type="dxa"/>
          </w:tcPr>
          <w:p w14:paraId="620FB887" w14:textId="77777777" w:rsidR="000A329F" w:rsidRPr="000A329F" w:rsidRDefault="000A329F" w:rsidP="000A329F">
            <w:pPr>
              <w:pStyle w:val="TableParagraph"/>
              <w:spacing w:before="2" w:line="252" w:lineRule="exact"/>
              <w:ind w:left="215" w:right="429"/>
              <w:rPr>
                <w:lang w:val="fr-FR"/>
              </w:rPr>
            </w:pPr>
            <w:r w:rsidRPr="000A329F">
              <w:rPr>
                <w:lang w:val="fr-FR"/>
              </w:rPr>
              <w:t>3. Réchauffe ou sert des repas qui sont préparés, ou prépare de façon inadéquate les repas</w:t>
            </w:r>
          </w:p>
        </w:tc>
        <w:tc>
          <w:tcPr>
            <w:tcW w:w="567" w:type="dxa"/>
          </w:tcPr>
          <w:p w14:paraId="1026F14E" w14:textId="77777777" w:rsidR="000A329F" w:rsidRDefault="000A329F" w:rsidP="000A329F">
            <w:pPr>
              <w:pStyle w:val="TableParagraph"/>
              <w:spacing w:before="156"/>
              <w:ind w:right="209"/>
              <w:jc w:val="right"/>
            </w:pPr>
            <w:r>
              <w:t>0</w:t>
            </w:r>
          </w:p>
        </w:tc>
        <w:tc>
          <w:tcPr>
            <w:tcW w:w="3122" w:type="dxa"/>
            <w:vMerge/>
            <w:tcBorders>
              <w:top w:val="nil"/>
            </w:tcBorders>
          </w:tcPr>
          <w:p w14:paraId="41040425" w14:textId="77777777" w:rsidR="000A329F" w:rsidRDefault="000A329F" w:rsidP="000A329F">
            <w:pPr>
              <w:rPr>
                <w:sz w:val="2"/>
                <w:szCs w:val="2"/>
              </w:rPr>
            </w:pPr>
          </w:p>
        </w:tc>
      </w:tr>
      <w:tr w:rsidR="000A329F" w14:paraId="674A136D" w14:textId="77777777" w:rsidTr="000A329F">
        <w:trPr>
          <w:trHeight w:val="321"/>
        </w:trPr>
        <w:tc>
          <w:tcPr>
            <w:tcW w:w="6630" w:type="dxa"/>
          </w:tcPr>
          <w:p w14:paraId="28DCE7FB" w14:textId="77777777" w:rsidR="000A329F" w:rsidRPr="000A329F" w:rsidRDefault="000A329F" w:rsidP="000A329F">
            <w:pPr>
              <w:pStyle w:val="TableParagraph"/>
              <w:spacing w:line="250" w:lineRule="exact"/>
              <w:ind w:left="215"/>
              <w:rPr>
                <w:lang w:val="fr-FR"/>
              </w:rPr>
            </w:pPr>
            <w:r w:rsidRPr="000A329F">
              <w:rPr>
                <w:lang w:val="fr-FR"/>
              </w:rPr>
              <w:t>4. Il est nécessaire de lui préparer les repas et de les lui servir</w:t>
            </w:r>
          </w:p>
        </w:tc>
        <w:tc>
          <w:tcPr>
            <w:tcW w:w="567" w:type="dxa"/>
          </w:tcPr>
          <w:p w14:paraId="3DBC43FA" w14:textId="77777777" w:rsidR="000A329F" w:rsidRDefault="000A329F" w:rsidP="000A329F">
            <w:pPr>
              <w:pStyle w:val="TableParagraph"/>
              <w:spacing w:before="64" w:line="237" w:lineRule="exact"/>
              <w:ind w:right="209"/>
              <w:jc w:val="right"/>
            </w:pPr>
            <w:r>
              <w:t>0</w:t>
            </w:r>
          </w:p>
        </w:tc>
        <w:tc>
          <w:tcPr>
            <w:tcW w:w="3122" w:type="dxa"/>
            <w:vMerge/>
            <w:tcBorders>
              <w:top w:val="nil"/>
            </w:tcBorders>
          </w:tcPr>
          <w:p w14:paraId="7A88A5B5" w14:textId="77777777" w:rsidR="000A329F" w:rsidRDefault="000A329F" w:rsidP="000A329F">
            <w:pPr>
              <w:rPr>
                <w:sz w:val="2"/>
                <w:szCs w:val="2"/>
              </w:rPr>
            </w:pPr>
          </w:p>
        </w:tc>
      </w:tr>
    </w:tbl>
    <w:p w14:paraId="1FD83469" w14:textId="77777777" w:rsidR="000A329F" w:rsidRDefault="000A329F" w:rsidP="000A329F">
      <w:pPr>
        <w:pStyle w:val="Corpsdetexte"/>
        <w:spacing w:before="6"/>
        <w:rPr>
          <w:b/>
          <w:sz w:val="27"/>
        </w:rPr>
      </w:pPr>
    </w:p>
    <w:p w14:paraId="445F64A1" w14:textId="77777777" w:rsidR="000A329F" w:rsidRDefault="000A329F" w:rsidP="000A329F">
      <w:pPr>
        <w:pStyle w:val="Paragraphedeliste"/>
        <w:numPr>
          <w:ilvl w:val="1"/>
          <w:numId w:val="13"/>
        </w:numPr>
        <w:tabs>
          <w:tab w:val="left" w:pos="2284"/>
        </w:tabs>
        <w:spacing w:before="1" w:after="4"/>
        <w:ind w:hanging="246"/>
        <w:rPr>
          <w:b/>
        </w:rPr>
      </w:pPr>
      <w:r>
        <w:rPr>
          <w:b/>
        </w:rPr>
        <w:t>Entretien</w:t>
      </w:r>
      <w:r>
        <w:rPr>
          <w:b/>
          <w:spacing w:val="-4"/>
        </w:rPr>
        <w:t xml:space="preserve"> </w:t>
      </w:r>
      <w:r>
        <w:rPr>
          <w:b/>
        </w:rPr>
        <w:t>ménager</w:t>
      </w: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12C4771E" w14:textId="77777777" w:rsidTr="000A329F">
        <w:trPr>
          <w:trHeight w:val="505"/>
        </w:trPr>
        <w:tc>
          <w:tcPr>
            <w:tcW w:w="6630" w:type="dxa"/>
          </w:tcPr>
          <w:p w14:paraId="1AA44F14"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2C7A7CE5" w14:textId="77777777" w:rsidR="000A329F" w:rsidRDefault="000A329F" w:rsidP="000A329F">
            <w:pPr>
              <w:pStyle w:val="TableParagraph"/>
              <w:rPr>
                <w:rFonts w:ascii="Times New Roman"/>
                <w:sz w:val="20"/>
              </w:rPr>
            </w:pPr>
          </w:p>
        </w:tc>
        <w:tc>
          <w:tcPr>
            <w:tcW w:w="3122" w:type="dxa"/>
          </w:tcPr>
          <w:p w14:paraId="721633BB" w14:textId="77777777" w:rsidR="000A329F" w:rsidRDefault="000A329F" w:rsidP="000A329F">
            <w:pPr>
              <w:pStyle w:val="TableParagraph"/>
              <w:spacing w:before="7"/>
              <w:rPr>
                <w:b/>
                <w:sz w:val="21"/>
              </w:rPr>
            </w:pPr>
          </w:p>
          <w:p w14:paraId="58CB8544" w14:textId="77777777" w:rsidR="000A329F" w:rsidRDefault="000A329F" w:rsidP="000A329F">
            <w:pPr>
              <w:pStyle w:val="TableParagraph"/>
              <w:spacing w:before="1" w:line="237" w:lineRule="exact"/>
              <w:ind w:left="219"/>
              <w:rPr>
                <w:b/>
              </w:rPr>
            </w:pPr>
            <w:proofErr w:type="spellStart"/>
            <w:r>
              <w:rPr>
                <w:b/>
              </w:rPr>
              <w:t>Commentaires</w:t>
            </w:r>
            <w:proofErr w:type="spellEnd"/>
          </w:p>
        </w:tc>
      </w:tr>
      <w:tr w:rsidR="000A329F" w14:paraId="398D8FF8" w14:textId="77777777" w:rsidTr="000A329F">
        <w:trPr>
          <w:trHeight w:val="321"/>
        </w:trPr>
        <w:tc>
          <w:tcPr>
            <w:tcW w:w="6630" w:type="dxa"/>
          </w:tcPr>
          <w:p w14:paraId="161A8594" w14:textId="77777777" w:rsidR="000A329F" w:rsidRPr="000A329F" w:rsidRDefault="000A329F" w:rsidP="000A329F">
            <w:pPr>
              <w:pStyle w:val="TableParagraph"/>
              <w:spacing w:line="250" w:lineRule="exact"/>
              <w:ind w:left="215"/>
              <w:rPr>
                <w:lang w:val="fr-FR"/>
              </w:rPr>
            </w:pPr>
            <w:r w:rsidRPr="000A329F">
              <w:rPr>
                <w:lang w:val="fr-FR"/>
              </w:rPr>
              <w:t>0. Non applicable, n'a jamais eu d'activités ménagères</w:t>
            </w:r>
          </w:p>
        </w:tc>
        <w:tc>
          <w:tcPr>
            <w:tcW w:w="567" w:type="dxa"/>
          </w:tcPr>
          <w:p w14:paraId="128343C7" w14:textId="77777777" w:rsidR="000A329F" w:rsidRPr="000A329F" w:rsidRDefault="000A329F" w:rsidP="000A329F">
            <w:pPr>
              <w:pStyle w:val="TableParagraph"/>
              <w:rPr>
                <w:rFonts w:ascii="Times New Roman"/>
                <w:sz w:val="20"/>
                <w:lang w:val="fr-FR"/>
              </w:rPr>
            </w:pPr>
          </w:p>
        </w:tc>
        <w:tc>
          <w:tcPr>
            <w:tcW w:w="3122" w:type="dxa"/>
            <w:vMerge w:val="restart"/>
          </w:tcPr>
          <w:p w14:paraId="50CBE7EF" w14:textId="77777777" w:rsidR="000A329F" w:rsidRPr="000A329F" w:rsidRDefault="000A329F" w:rsidP="000A329F">
            <w:pPr>
              <w:pStyle w:val="TableParagraph"/>
              <w:rPr>
                <w:rFonts w:ascii="Times New Roman"/>
                <w:sz w:val="20"/>
                <w:lang w:val="fr-FR"/>
              </w:rPr>
            </w:pPr>
          </w:p>
        </w:tc>
      </w:tr>
      <w:tr w:rsidR="000A329F" w14:paraId="16A2F472" w14:textId="77777777" w:rsidTr="000A329F">
        <w:trPr>
          <w:trHeight w:val="318"/>
        </w:trPr>
        <w:tc>
          <w:tcPr>
            <w:tcW w:w="6630" w:type="dxa"/>
          </w:tcPr>
          <w:p w14:paraId="06D8F643" w14:textId="77777777" w:rsidR="000A329F" w:rsidRPr="000A329F" w:rsidRDefault="000A329F" w:rsidP="000A329F">
            <w:pPr>
              <w:pStyle w:val="TableParagraph"/>
              <w:spacing w:line="250" w:lineRule="exact"/>
              <w:ind w:left="215"/>
              <w:rPr>
                <w:lang w:val="fr-FR"/>
              </w:rPr>
            </w:pPr>
            <w:r w:rsidRPr="000A329F">
              <w:rPr>
                <w:lang w:val="fr-FR"/>
              </w:rPr>
              <w:t>1. Entretient sa maison seul ou avec une aide occasionnelle</w:t>
            </w:r>
          </w:p>
        </w:tc>
        <w:tc>
          <w:tcPr>
            <w:tcW w:w="567" w:type="dxa"/>
          </w:tcPr>
          <w:p w14:paraId="4C6C21A9" w14:textId="77777777" w:rsidR="000A329F" w:rsidRDefault="000A329F" w:rsidP="000A329F">
            <w:pPr>
              <w:pStyle w:val="TableParagraph"/>
              <w:spacing w:before="64" w:line="234" w:lineRule="exact"/>
              <w:ind w:right="209"/>
              <w:jc w:val="right"/>
            </w:pPr>
            <w:r>
              <w:t>1</w:t>
            </w:r>
          </w:p>
        </w:tc>
        <w:tc>
          <w:tcPr>
            <w:tcW w:w="3122" w:type="dxa"/>
            <w:vMerge/>
            <w:tcBorders>
              <w:top w:val="nil"/>
            </w:tcBorders>
          </w:tcPr>
          <w:p w14:paraId="6B542882" w14:textId="77777777" w:rsidR="000A329F" w:rsidRDefault="000A329F" w:rsidP="000A329F">
            <w:pPr>
              <w:rPr>
                <w:sz w:val="2"/>
                <w:szCs w:val="2"/>
              </w:rPr>
            </w:pPr>
          </w:p>
        </w:tc>
      </w:tr>
      <w:tr w:rsidR="000A329F" w14:paraId="7C2F6BE7" w14:textId="77777777" w:rsidTr="000A329F">
        <w:trPr>
          <w:trHeight w:val="506"/>
        </w:trPr>
        <w:tc>
          <w:tcPr>
            <w:tcW w:w="6630" w:type="dxa"/>
          </w:tcPr>
          <w:p w14:paraId="04887E94" w14:textId="77777777" w:rsidR="000A329F" w:rsidRPr="000A329F" w:rsidRDefault="000A329F" w:rsidP="000A329F">
            <w:pPr>
              <w:pStyle w:val="TableParagraph"/>
              <w:spacing w:line="254" w:lineRule="exact"/>
              <w:ind w:left="215" w:right="575"/>
              <w:rPr>
                <w:lang w:val="fr-FR"/>
              </w:rPr>
            </w:pPr>
            <w:r w:rsidRPr="000A329F">
              <w:rPr>
                <w:lang w:val="fr-FR"/>
              </w:rPr>
              <w:t>2. Effectue quelques tâches quotidiennes légères telles que faire les lits, laver la vaisselle</w:t>
            </w:r>
          </w:p>
        </w:tc>
        <w:tc>
          <w:tcPr>
            <w:tcW w:w="567" w:type="dxa"/>
          </w:tcPr>
          <w:p w14:paraId="036C99FC" w14:textId="77777777" w:rsidR="000A329F" w:rsidRDefault="000A329F" w:rsidP="000A329F">
            <w:pPr>
              <w:pStyle w:val="TableParagraph"/>
              <w:spacing w:before="158"/>
              <w:ind w:right="209"/>
              <w:jc w:val="right"/>
            </w:pPr>
            <w:r>
              <w:t>1</w:t>
            </w:r>
          </w:p>
        </w:tc>
        <w:tc>
          <w:tcPr>
            <w:tcW w:w="3122" w:type="dxa"/>
            <w:vMerge/>
            <w:tcBorders>
              <w:top w:val="nil"/>
            </w:tcBorders>
          </w:tcPr>
          <w:p w14:paraId="785BFE15" w14:textId="77777777" w:rsidR="000A329F" w:rsidRDefault="000A329F" w:rsidP="000A329F">
            <w:pPr>
              <w:rPr>
                <w:sz w:val="2"/>
                <w:szCs w:val="2"/>
              </w:rPr>
            </w:pPr>
          </w:p>
        </w:tc>
      </w:tr>
      <w:tr w:rsidR="000A329F" w14:paraId="53EBC84E" w14:textId="77777777" w:rsidTr="000A329F">
        <w:trPr>
          <w:trHeight w:val="503"/>
        </w:trPr>
        <w:tc>
          <w:tcPr>
            <w:tcW w:w="6630" w:type="dxa"/>
          </w:tcPr>
          <w:p w14:paraId="424B7BEC" w14:textId="77777777" w:rsidR="000A329F" w:rsidRPr="000A329F" w:rsidRDefault="000A329F" w:rsidP="000A329F">
            <w:pPr>
              <w:pStyle w:val="TableParagraph"/>
              <w:spacing w:line="248" w:lineRule="exact"/>
              <w:ind w:left="215"/>
              <w:rPr>
                <w:lang w:val="fr-FR"/>
              </w:rPr>
            </w:pPr>
            <w:r w:rsidRPr="000A329F">
              <w:rPr>
                <w:lang w:val="fr-FR"/>
              </w:rPr>
              <w:t>3. Effectue quelques tâches quotidiennes, mais ne peut</w:t>
            </w:r>
          </w:p>
          <w:p w14:paraId="64DDE213" w14:textId="77777777" w:rsidR="000A329F" w:rsidRPr="000A329F" w:rsidRDefault="000A329F" w:rsidP="000A329F">
            <w:pPr>
              <w:pStyle w:val="TableParagraph"/>
              <w:spacing w:before="1" w:line="234" w:lineRule="exact"/>
              <w:ind w:left="215"/>
              <w:rPr>
                <w:lang w:val="fr-FR"/>
              </w:rPr>
            </w:pPr>
            <w:r w:rsidRPr="000A329F">
              <w:rPr>
                <w:lang w:val="fr-FR"/>
              </w:rPr>
              <w:t>maintenir un état de propreté normal</w:t>
            </w:r>
          </w:p>
        </w:tc>
        <w:tc>
          <w:tcPr>
            <w:tcW w:w="567" w:type="dxa"/>
          </w:tcPr>
          <w:p w14:paraId="2F36EED6" w14:textId="77777777" w:rsidR="000A329F" w:rsidRDefault="000A329F" w:rsidP="000A329F">
            <w:pPr>
              <w:pStyle w:val="TableParagraph"/>
              <w:spacing w:before="156"/>
              <w:ind w:right="209"/>
              <w:jc w:val="right"/>
            </w:pPr>
            <w:r>
              <w:t>1</w:t>
            </w:r>
          </w:p>
        </w:tc>
        <w:tc>
          <w:tcPr>
            <w:tcW w:w="3122" w:type="dxa"/>
            <w:vMerge/>
            <w:tcBorders>
              <w:top w:val="nil"/>
            </w:tcBorders>
          </w:tcPr>
          <w:p w14:paraId="69754BDA" w14:textId="77777777" w:rsidR="000A329F" w:rsidRDefault="000A329F" w:rsidP="000A329F">
            <w:pPr>
              <w:rPr>
                <w:sz w:val="2"/>
                <w:szCs w:val="2"/>
              </w:rPr>
            </w:pPr>
          </w:p>
        </w:tc>
      </w:tr>
      <w:tr w:rsidR="000A329F" w14:paraId="571EED14" w14:textId="77777777" w:rsidTr="000A329F">
        <w:trPr>
          <w:trHeight w:val="323"/>
        </w:trPr>
        <w:tc>
          <w:tcPr>
            <w:tcW w:w="6630" w:type="dxa"/>
          </w:tcPr>
          <w:p w14:paraId="17703793" w14:textId="77777777" w:rsidR="000A329F" w:rsidRPr="000A329F" w:rsidRDefault="000A329F" w:rsidP="000A329F">
            <w:pPr>
              <w:pStyle w:val="TableParagraph"/>
              <w:spacing w:line="250" w:lineRule="exact"/>
              <w:ind w:left="215"/>
              <w:rPr>
                <w:lang w:val="fr-FR"/>
              </w:rPr>
            </w:pPr>
            <w:r w:rsidRPr="000A329F">
              <w:rPr>
                <w:lang w:val="fr-FR"/>
              </w:rPr>
              <w:t>4. A besoin d'aide pour tous les travaux d'entretien ménager</w:t>
            </w:r>
          </w:p>
        </w:tc>
        <w:tc>
          <w:tcPr>
            <w:tcW w:w="567" w:type="dxa"/>
          </w:tcPr>
          <w:p w14:paraId="4710B0B5" w14:textId="77777777" w:rsidR="000A329F" w:rsidRDefault="000A329F" w:rsidP="000A329F">
            <w:pPr>
              <w:pStyle w:val="TableParagraph"/>
              <w:spacing w:before="67" w:line="237" w:lineRule="exact"/>
              <w:ind w:right="209"/>
              <w:jc w:val="right"/>
            </w:pPr>
            <w:r>
              <w:t>1</w:t>
            </w:r>
          </w:p>
        </w:tc>
        <w:tc>
          <w:tcPr>
            <w:tcW w:w="3122" w:type="dxa"/>
            <w:vMerge/>
            <w:tcBorders>
              <w:top w:val="nil"/>
            </w:tcBorders>
          </w:tcPr>
          <w:p w14:paraId="6657F355" w14:textId="77777777" w:rsidR="000A329F" w:rsidRDefault="000A329F" w:rsidP="000A329F">
            <w:pPr>
              <w:rPr>
                <w:sz w:val="2"/>
                <w:szCs w:val="2"/>
              </w:rPr>
            </w:pPr>
          </w:p>
        </w:tc>
      </w:tr>
      <w:tr w:rsidR="000A329F" w14:paraId="4D88D08F" w14:textId="77777777" w:rsidTr="000A329F">
        <w:trPr>
          <w:trHeight w:val="505"/>
        </w:trPr>
        <w:tc>
          <w:tcPr>
            <w:tcW w:w="6630" w:type="dxa"/>
          </w:tcPr>
          <w:p w14:paraId="5879F301" w14:textId="77777777" w:rsidR="000A329F" w:rsidRPr="000A329F" w:rsidRDefault="000A329F" w:rsidP="000A329F">
            <w:pPr>
              <w:pStyle w:val="TableParagraph"/>
              <w:spacing w:line="254" w:lineRule="exact"/>
              <w:ind w:left="215" w:right="440"/>
              <w:rPr>
                <w:lang w:val="fr-FR"/>
              </w:rPr>
            </w:pPr>
            <w:r w:rsidRPr="000A329F">
              <w:rPr>
                <w:lang w:val="fr-FR"/>
              </w:rPr>
              <w:t>5. Est incapable de participer à quelque tâche ménagère que ce soit</w:t>
            </w:r>
          </w:p>
        </w:tc>
        <w:tc>
          <w:tcPr>
            <w:tcW w:w="567" w:type="dxa"/>
          </w:tcPr>
          <w:p w14:paraId="596C45ED" w14:textId="77777777" w:rsidR="000A329F" w:rsidRDefault="000A329F" w:rsidP="000A329F">
            <w:pPr>
              <w:pStyle w:val="TableParagraph"/>
              <w:spacing w:before="158"/>
              <w:ind w:right="209"/>
              <w:jc w:val="right"/>
            </w:pPr>
            <w:r>
              <w:t>0</w:t>
            </w:r>
          </w:p>
        </w:tc>
        <w:tc>
          <w:tcPr>
            <w:tcW w:w="3122" w:type="dxa"/>
            <w:vMerge/>
            <w:tcBorders>
              <w:top w:val="nil"/>
            </w:tcBorders>
          </w:tcPr>
          <w:p w14:paraId="29C389C3" w14:textId="77777777" w:rsidR="000A329F" w:rsidRDefault="000A329F" w:rsidP="000A329F">
            <w:pPr>
              <w:rPr>
                <w:sz w:val="2"/>
                <w:szCs w:val="2"/>
              </w:rPr>
            </w:pPr>
          </w:p>
        </w:tc>
      </w:tr>
    </w:tbl>
    <w:p w14:paraId="14B5EC2C" w14:textId="77777777" w:rsidR="000A329F" w:rsidRDefault="000A329F" w:rsidP="000A329F">
      <w:pPr>
        <w:rPr>
          <w:sz w:val="2"/>
          <w:szCs w:val="2"/>
        </w:rPr>
        <w:sectPr w:rsidR="000A329F">
          <w:pgSz w:w="11910" w:h="16840"/>
          <w:pgMar w:top="1300" w:right="160" w:bottom="880" w:left="520" w:header="0" w:footer="648" w:gutter="0"/>
          <w:cols w:space="720"/>
        </w:sectPr>
      </w:pPr>
    </w:p>
    <w:p w14:paraId="22320EE1" w14:textId="77777777" w:rsidR="000A329F" w:rsidRDefault="000A329F" w:rsidP="000A329F">
      <w:pPr>
        <w:pStyle w:val="Paragraphedeliste"/>
        <w:numPr>
          <w:ilvl w:val="1"/>
          <w:numId w:val="13"/>
        </w:numPr>
        <w:tabs>
          <w:tab w:val="left" w:pos="2284"/>
        </w:tabs>
        <w:spacing w:before="73"/>
        <w:ind w:hanging="246"/>
        <w:rPr>
          <w:b/>
        </w:rPr>
      </w:pPr>
      <w:r>
        <w:rPr>
          <w:b/>
        </w:rPr>
        <w:lastRenderedPageBreak/>
        <w:t>Blanchisserie</w:t>
      </w:r>
    </w:p>
    <w:p w14:paraId="75719EBC" w14:textId="77777777" w:rsidR="000A329F" w:rsidRDefault="000A329F" w:rsidP="000A329F">
      <w:pPr>
        <w:pStyle w:val="Corpsdetexte"/>
        <w:spacing w:before="2"/>
        <w:rPr>
          <w:b/>
          <w:sz w:val="28"/>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2A19F223" w14:textId="77777777" w:rsidTr="000A329F">
        <w:trPr>
          <w:trHeight w:val="505"/>
        </w:trPr>
        <w:tc>
          <w:tcPr>
            <w:tcW w:w="6630" w:type="dxa"/>
          </w:tcPr>
          <w:p w14:paraId="22E379B3" w14:textId="77777777" w:rsidR="000A329F" w:rsidRDefault="000A329F" w:rsidP="000A329F">
            <w:pPr>
              <w:pStyle w:val="TableParagraph"/>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0BC094FB" w14:textId="77777777" w:rsidR="000A329F" w:rsidRDefault="000A329F" w:rsidP="000A329F">
            <w:pPr>
              <w:pStyle w:val="TableParagraph"/>
              <w:rPr>
                <w:rFonts w:ascii="Times New Roman"/>
                <w:sz w:val="20"/>
              </w:rPr>
            </w:pPr>
          </w:p>
        </w:tc>
        <w:tc>
          <w:tcPr>
            <w:tcW w:w="3122" w:type="dxa"/>
          </w:tcPr>
          <w:p w14:paraId="76202990" w14:textId="77777777" w:rsidR="000A329F" w:rsidRDefault="000A329F" w:rsidP="000A329F">
            <w:pPr>
              <w:pStyle w:val="TableParagraph"/>
              <w:spacing w:before="7"/>
              <w:rPr>
                <w:b/>
                <w:sz w:val="21"/>
              </w:rPr>
            </w:pPr>
          </w:p>
          <w:p w14:paraId="4AE764FC" w14:textId="77777777" w:rsidR="000A329F" w:rsidRDefault="000A329F" w:rsidP="000A329F">
            <w:pPr>
              <w:pStyle w:val="TableParagraph"/>
              <w:spacing w:before="1" w:line="237" w:lineRule="exact"/>
              <w:ind w:left="219"/>
              <w:rPr>
                <w:b/>
              </w:rPr>
            </w:pPr>
            <w:proofErr w:type="spellStart"/>
            <w:r>
              <w:rPr>
                <w:b/>
              </w:rPr>
              <w:t>Commentaires</w:t>
            </w:r>
            <w:proofErr w:type="spellEnd"/>
          </w:p>
        </w:tc>
      </w:tr>
      <w:tr w:rsidR="000A329F" w14:paraId="57C99F36" w14:textId="77777777" w:rsidTr="000A329F">
        <w:trPr>
          <w:trHeight w:val="321"/>
        </w:trPr>
        <w:tc>
          <w:tcPr>
            <w:tcW w:w="6630" w:type="dxa"/>
          </w:tcPr>
          <w:p w14:paraId="406AF358" w14:textId="77777777" w:rsidR="000A329F" w:rsidRPr="000A329F" w:rsidRDefault="000A329F" w:rsidP="000A329F">
            <w:pPr>
              <w:pStyle w:val="TableParagraph"/>
              <w:ind w:left="215"/>
              <w:rPr>
                <w:lang w:val="fr-FR"/>
              </w:rPr>
            </w:pPr>
            <w:r w:rsidRPr="000A329F">
              <w:rPr>
                <w:lang w:val="fr-FR"/>
              </w:rPr>
              <w:t>0. Non applicable, n'a jamais effectué de blanchisserie</w:t>
            </w:r>
          </w:p>
        </w:tc>
        <w:tc>
          <w:tcPr>
            <w:tcW w:w="567" w:type="dxa"/>
          </w:tcPr>
          <w:p w14:paraId="62064D82" w14:textId="77777777" w:rsidR="000A329F" w:rsidRPr="000A329F" w:rsidRDefault="000A329F" w:rsidP="000A329F">
            <w:pPr>
              <w:pStyle w:val="TableParagraph"/>
              <w:rPr>
                <w:rFonts w:ascii="Times New Roman"/>
                <w:sz w:val="20"/>
                <w:lang w:val="fr-FR"/>
              </w:rPr>
            </w:pPr>
          </w:p>
        </w:tc>
        <w:tc>
          <w:tcPr>
            <w:tcW w:w="3122" w:type="dxa"/>
            <w:vMerge w:val="restart"/>
          </w:tcPr>
          <w:p w14:paraId="26D86C90" w14:textId="77777777" w:rsidR="000A329F" w:rsidRPr="000A329F" w:rsidRDefault="000A329F" w:rsidP="000A329F">
            <w:pPr>
              <w:pStyle w:val="TableParagraph"/>
              <w:rPr>
                <w:rFonts w:ascii="Times New Roman"/>
                <w:sz w:val="20"/>
                <w:lang w:val="fr-FR"/>
              </w:rPr>
            </w:pPr>
          </w:p>
        </w:tc>
      </w:tr>
      <w:tr w:rsidR="000A329F" w14:paraId="2815F59D" w14:textId="77777777" w:rsidTr="000A329F">
        <w:trPr>
          <w:trHeight w:val="318"/>
        </w:trPr>
        <w:tc>
          <w:tcPr>
            <w:tcW w:w="6630" w:type="dxa"/>
          </w:tcPr>
          <w:p w14:paraId="6CEDBEB8" w14:textId="77777777" w:rsidR="000A329F" w:rsidRPr="000A329F" w:rsidRDefault="000A329F" w:rsidP="000A329F">
            <w:pPr>
              <w:pStyle w:val="TableParagraph"/>
              <w:spacing w:line="250" w:lineRule="exact"/>
              <w:ind w:left="215"/>
              <w:rPr>
                <w:lang w:val="fr-FR"/>
              </w:rPr>
            </w:pPr>
            <w:r w:rsidRPr="000A329F">
              <w:rPr>
                <w:lang w:val="fr-FR"/>
              </w:rPr>
              <w:t>1. Effectue totalement sa blanchisserie personnelle</w:t>
            </w:r>
          </w:p>
        </w:tc>
        <w:tc>
          <w:tcPr>
            <w:tcW w:w="567" w:type="dxa"/>
          </w:tcPr>
          <w:p w14:paraId="77BA8C74" w14:textId="77777777" w:rsidR="000A329F" w:rsidRDefault="000A329F" w:rsidP="000A329F">
            <w:pPr>
              <w:pStyle w:val="TableParagraph"/>
              <w:spacing w:before="64" w:line="234" w:lineRule="exact"/>
              <w:ind w:right="209"/>
              <w:jc w:val="right"/>
            </w:pPr>
            <w:r>
              <w:t>1</w:t>
            </w:r>
          </w:p>
        </w:tc>
        <w:tc>
          <w:tcPr>
            <w:tcW w:w="3122" w:type="dxa"/>
            <w:vMerge/>
            <w:tcBorders>
              <w:top w:val="nil"/>
            </w:tcBorders>
          </w:tcPr>
          <w:p w14:paraId="4AAB48D5" w14:textId="77777777" w:rsidR="000A329F" w:rsidRDefault="000A329F" w:rsidP="000A329F">
            <w:pPr>
              <w:rPr>
                <w:sz w:val="2"/>
                <w:szCs w:val="2"/>
              </w:rPr>
            </w:pPr>
          </w:p>
        </w:tc>
      </w:tr>
      <w:tr w:rsidR="000A329F" w14:paraId="160D9A9E" w14:textId="77777777" w:rsidTr="000A329F">
        <w:trPr>
          <w:trHeight w:val="321"/>
        </w:trPr>
        <w:tc>
          <w:tcPr>
            <w:tcW w:w="6630" w:type="dxa"/>
          </w:tcPr>
          <w:p w14:paraId="6D7C4087" w14:textId="77777777" w:rsidR="000A329F" w:rsidRPr="000A329F" w:rsidRDefault="000A329F" w:rsidP="000A329F">
            <w:pPr>
              <w:pStyle w:val="TableParagraph"/>
              <w:ind w:left="215"/>
              <w:rPr>
                <w:lang w:val="fr-FR"/>
              </w:rPr>
            </w:pPr>
            <w:r w:rsidRPr="000A329F">
              <w:rPr>
                <w:lang w:val="fr-FR"/>
              </w:rPr>
              <w:t>2. Lave des petits articles (chaussettes, bas)</w:t>
            </w:r>
          </w:p>
        </w:tc>
        <w:tc>
          <w:tcPr>
            <w:tcW w:w="567" w:type="dxa"/>
          </w:tcPr>
          <w:p w14:paraId="52C47999" w14:textId="77777777" w:rsidR="000A329F" w:rsidRDefault="000A329F" w:rsidP="000A329F">
            <w:pPr>
              <w:pStyle w:val="TableParagraph"/>
              <w:spacing w:before="67" w:line="234" w:lineRule="exact"/>
              <w:ind w:right="209"/>
              <w:jc w:val="right"/>
            </w:pPr>
            <w:r>
              <w:t>1</w:t>
            </w:r>
          </w:p>
        </w:tc>
        <w:tc>
          <w:tcPr>
            <w:tcW w:w="3122" w:type="dxa"/>
            <w:vMerge/>
            <w:tcBorders>
              <w:top w:val="nil"/>
            </w:tcBorders>
          </w:tcPr>
          <w:p w14:paraId="5679B47A" w14:textId="77777777" w:rsidR="000A329F" w:rsidRDefault="000A329F" w:rsidP="000A329F">
            <w:pPr>
              <w:rPr>
                <w:sz w:val="2"/>
                <w:szCs w:val="2"/>
              </w:rPr>
            </w:pPr>
          </w:p>
        </w:tc>
      </w:tr>
      <w:tr w:rsidR="000A329F" w14:paraId="557F00E8" w14:textId="77777777" w:rsidTr="000A329F">
        <w:trPr>
          <w:trHeight w:val="321"/>
        </w:trPr>
        <w:tc>
          <w:tcPr>
            <w:tcW w:w="6630" w:type="dxa"/>
          </w:tcPr>
          <w:p w14:paraId="22F16143" w14:textId="77777777" w:rsidR="000A329F" w:rsidRPr="000A329F" w:rsidRDefault="000A329F" w:rsidP="000A329F">
            <w:pPr>
              <w:pStyle w:val="TableParagraph"/>
              <w:spacing w:line="250" w:lineRule="exact"/>
              <w:ind w:left="215"/>
              <w:rPr>
                <w:lang w:val="fr-FR"/>
              </w:rPr>
            </w:pPr>
            <w:r w:rsidRPr="000A329F">
              <w:rPr>
                <w:lang w:val="fr-FR"/>
              </w:rPr>
              <w:t>3. Toute la blanchisserie doit être faite par d'autres</w:t>
            </w:r>
          </w:p>
        </w:tc>
        <w:tc>
          <w:tcPr>
            <w:tcW w:w="567" w:type="dxa"/>
          </w:tcPr>
          <w:p w14:paraId="212D1438" w14:textId="77777777" w:rsidR="000A329F" w:rsidRDefault="000A329F" w:rsidP="000A329F">
            <w:pPr>
              <w:pStyle w:val="TableParagraph"/>
              <w:spacing w:before="64" w:line="237" w:lineRule="exact"/>
              <w:ind w:right="209"/>
              <w:jc w:val="right"/>
            </w:pPr>
            <w:r>
              <w:t>0</w:t>
            </w:r>
          </w:p>
        </w:tc>
        <w:tc>
          <w:tcPr>
            <w:tcW w:w="3122" w:type="dxa"/>
            <w:vMerge/>
            <w:tcBorders>
              <w:top w:val="nil"/>
            </w:tcBorders>
          </w:tcPr>
          <w:p w14:paraId="596D69C1" w14:textId="77777777" w:rsidR="000A329F" w:rsidRDefault="000A329F" w:rsidP="000A329F">
            <w:pPr>
              <w:rPr>
                <w:sz w:val="2"/>
                <w:szCs w:val="2"/>
              </w:rPr>
            </w:pPr>
          </w:p>
        </w:tc>
      </w:tr>
    </w:tbl>
    <w:p w14:paraId="04529E6D" w14:textId="77777777" w:rsidR="000A329F" w:rsidRDefault="000A329F" w:rsidP="000A329F">
      <w:pPr>
        <w:pStyle w:val="Corpsdetexte"/>
        <w:spacing w:before="3"/>
        <w:rPr>
          <w:b/>
          <w:sz w:val="27"/>
        </w:rPr>
      </w:pPr>
    </w:p>
    <w:p w14:paraId="70945C6A" w14:textId="77777777" w:rsidR="000A329F" w:rsidRDefault="000A329F" w:rsidP="000A329F">
      <w:pPr>
        <w:pStyle w:val="Paragraphedeliste"/>
        <w:numPr>
          <w:ilvl w:val="1"/>
          <w:numId w:val="13"/>
        </w:numPr>
        <w:tabs>
          <w:tab w:val="left" w:pos="2284"/>
        </w:tabs>
        <w:spacing w:before="1"/>
        <w:ind w:hanging="246"/>
        <w:rPr>
          <w:b/>
        </w:rPr>
      </w:pPr>
      <w:r>
        <w:rPr>
          <w:b/>
        </w:rPr>
        <w:t>Moyens de</w:t>
      </w:r>
      <w:r>
        <w:rPr>
          <w:b/>
          <w:spacing w:val="-1"/>
        </w:rPr>
        <w:t xml:space="preserve"> </w:t>
      </w:r>
      <w:r>
        <w:rPr>
          <w:b/>
        </w:rPr>
        <w:t>transport</w:t>
      </w:r>
    </w:p>
    <w:p w14:paraId="06AA3DC8" w14:textId="77777777" w:rsidR="000A329F" w:rsidRDefault="000A329F" w:rsidP="000A329F">
      <w:pPr>
        <w:pStyle w:val="Corpsdetexte"/>
        <w:spacing w:before="3"/>
        <w:rPr>
          <w:b/>
          <w:sz w:val="28"/>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6CE24228" w14:textId="77777777" w:rsidTr="000A329F">
        <w:trPr>
          <w:trHeight w:val="506"/>
        </w:trPr>
        <w:tc>
          <w:tcPr>
            <w:tcW w:w="6630" w:type="dxa"/>
          </w:tcPr>
          <w:p w14:paraId="4C10CB17"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3B4C1C5B" w14:textId="77777777" w:rsidR="000A329F" w:rsidRDefault="000A329F" w:rsidP="000A329F">
            <w:pPr>
              <w:pStyle w:val="TableParagraph"/>
              <w:rPr>
                <w:rFonts w:ascii="Times New Roman"/>
                <w:sz w:val="20"/>
              </w:rPr>
            </w:pPr>
          </w:p>
        </w:tc>
        <w:tc>
          <w:tcPr>
            <w:tcW w:w="3122" w:type="dxa"/>
          </w:tcPr>
          <w:p w14:paraId="71E89138" w14:textId="77777777" w:rsidR="000A329F" w:rsidRDefault="000A329F" w:rsidP="000A329F">
            <w:pPr>
              <w:pStyle w:val="TableParagraph"/>
              <w:spacing w:before="6"/>
              <w:rPr>
                <w:b/>
                <w:sz w:val="21"/>
              </w:rPr>
            </w:pPr>
          </w:p>
          <w:p w14:paraId="0217FA19" w14:textId="77777777" w:rsidR="000A329F" w:rsidRDefault="000A329F" w:rsidP="000A329F">
            <w:pPr>
              <w:pStyle w:val="TableParagraph"/>
              <w:spacing w:line="239" w:lineRule="exact"/>
              <w:ind w:left="219"/>
              <w:rPr>
                <w:b/>
              </w:rPr>
            </w:pPr>
            <w:proofErr w:type="spellStart"/>
            <w:r>
              <w:rPr>
                <w:b/>
              </w:rPr>
              <w:t>Commentaires</w:t>
            </w:r>
            <w:proofErr w:type="spellEnd"/>
          </w:p>
        </w:tc>
      </w:tr>
      <w:tr w:rsidR="000A329F" w14:paraId="28A04AF6" w14:textId="77777777" w:rsidTr="000A329F">
        <w:trPr>
          <w:trHeight w:val="506"/>
        </w:trPr>
        <w:tc>
          <w:tcPr>
            <w:tcW w:w="6630" w:type="dxa"/>
          </w:tcPr>
          <w:p w14:paraId="3F10F7C3" w14:textId="77777777" w:rsidR="000A329F" w:rsidRPr="000A329F" w:rsidRDefault="000A329F" w:rsidP="000A329F">
            <w:pPr>
              <w:pStyle w:val="TableParagraph"/>
              <w:spacing w:before="2" w:line="252" w:lineRule="exact"/>
              <w:ind w:left="215" w:right="416"/>
              <w:rPr>
                <w:lang w:val="fr-FR"/>
              </w:rPr>
            </w:pPr>
            <w:r w:rsidRPr="000A329F">
              <w:rPr>
                <w:lang w:val="fr-FR"/>
              </w:rPr>
              <w:t>1. Utilise les moyens de transports de façon indépendante ou conduit sa propre voiture</w:t>
            </w:r>
          </w:p>
        </w:tc>
        <w:tc>
          <w:tcPr>
            <w:tcW w:w="567" w:type="dxa"/>
          </w:tcPr>
          <w:p w14:paraId="08FDCEBB" w14:textId="77777777" w:rsidR="000A329F" w:rsidRDefault="000A329F" w:rsidP="000A329F">
            <w:pPr>
              <w:pStyle w:val="TableParagraph"/>
              <w:spacing w:before="158"/>
              <w:ind w:right="209"/>
              <w:jc w:val="right"/>
            </w:pPr>
            <w:r>
              <w:t>1</w:t>
            </w:r>
          </w:p>
        </w:tc>
        <w:tc>
          <w:tcPr>
            <w:tcW w:w="3122" w:type="dxa"/>
            <w:vMerge w:val="restart"/>
          </w:tcPr>
          <w:p w14:paraId="0BF09C13" w14:textId="77777777" w:rsidR="000A329F" w:rsidRDefault="000A329F" w:rsidP="000A329F">
            <w:pPr>
              <w:pStyle w:val="TableParagraph"/>
              <w:rPr>
                <w:rFonts w:ascii="Times New Roman"/>
                <w:sz w:val="20"/>
              </w:rPr>
            </w:pPr>
          </w:p>
        </w:tc>
      </w:tr>
      <w:tr w:rsidR="000A329F" w14:paraId="02420067" w14:textId="77777777" w:rsidTr="000A329F">
        <w:trPr>
          <w:trHeight w:val="505"/>
        </w:trPr>
        <w:tc>
          <w:tcPr>
            <w:tcW w:w="6630" w:type="dxa"/>
          </w:tcPr>
          <w:p w14:paraId="286892D7" w14:textId="77777777" w:rsidR="000A329F" w:rsidRPr="000A329F" w:rsidRDefault="000A329F" w:rsidP="000A329F">
            <w:pPr>
              <w:pStyle w:val="TableParagraph"/>
              <w:spacing w:before="2" w:line="252" w:lineRule="exact"/>
              <w:ind w:left="215" w:right="228"/>
              <w:rPr>
                <w:lang w:val="fr-FR"/>
              </w:rPr>
            </w:pPr>
            <w:r w:rsidRPr="000A329F">
              <w:rPr>
                <w:lang w:val="fr-FR"/>
              </w:rPr>
              <w:t>2. Organise ses déplacements en taxi ou n'utilise aucun moyen de transport public</w:t>
            </w:r>
          </w:p>
        </w:tc>
        <w:tc>
          <w:tcPr>
            <w:tcW w:w="567" w:type="dxa"/>
          </w:tcPr>
          <w:p w14:paraId="4ED602EB" w14:textId="77777777" w:rsidR="000A329F" w:rsidRDefault="000A329F" w:rsidP="000A329F">
            <w:pPr>
              <w:pStyle w:val="TableParagraph"/>
              <w:spacing w:before="158"/>
              <w:ind w:right="209"/>
              <w:jc w:val="right"/>
            </w:pPr>
            <w:r>
              <w:t>1</w:t>
            </w:r>
          </w:p>
        </w:tc>
        <w:tc>
          <w:tcPr>
            <w:tcW w:w="3122" w:type="dxa"/>
            <w:vMerge/>
            <w:tcBorders>
              <w:top w:val="nil"/>
            </w:tcBorders>
          </w:tcPr>
          <w:p w14:paraId="033ACFC9" w14:textId="77777777" w:rsidR="000A329F" w:rsidRDefault="000A329F" w:rsidP="000A329F">
            <w:pPr>
              <w:rPr>
                <w:sz w:val="2"/>
                <w:szCs w:val="2"/>
              </w:rPr>
            </w:pPr>
          </w:p>
        </w:tc>
      </w:tr>
      <w:tr w:rsidR="000A329F" w14:paraId="54A3BB21" w14:textId="77777777" w:rsidTr="000A329F">
        <w:trPr>
          <w:trHeight w:val="318"/>
        </w:trPr>
        <w:tc>
          <w:tcPr>
            <w:tcW w:w="6630" w:type="dxa"/>
          </w:tcPr>
          <w:p w14:paraId="3916339B" w14:textId="77777777" w:rsidR="000A329F" w:rsidRPr="000A329F" w:rsidRDefault="000A329F" w:rsidP="000A329F">
            <w:pPr>
              <w:pStyle w:val="TableParagraph"/>
              <w:spacing w:line="250" w:lineRule="exact"/>
              <w:ind w:left="215"/>
              <w:rPr>
                <w:lang w:val="fr-FR"/>
              </w:rPr>
            </w:pPr>
            <w:r w:rsidRPr="000A329F">
              <w:rPr>
                <w:lang w:val="fr-FR"/>
              </w:rPr>
              <w:t>3. Utilise les transports publics avec l'aide de quelqu'un</w:t>
            </w:r>
          </w:p>
        </w:tc>
        <w:tc>
          <w:tcPr>
            <w:tcW w:w="567" w:type="dxa"/>
          </w:tcPr>
          <w:p w14:paraId="23C69706" w14:textId="77777777" w:rsidR="000A329F" w:rsidRDefault="000A329F" w:rsidP="000A329F">
            <w:pPr>
              <w:pStyle w:val="TableParagraph"/>
              <w:spacing w:before="64" w:line="234" w:lineRule="exact"/>
              <w:ind w:right="209"/>
              <w:jc w:val="right"/>
            </w:pPr>
            <w:r>
              <w:t>1</w:t>
            </w:r>
          </w:p>
        </w:tc>
        <w:tc>
          <w:tcPr>
            <w:tcW w:w="3122" w:type="dxa"/>
            <w:vMerge/>
            <w:tcBorders>
              <w:top w:val="nil"/>
            </w:tcBorders>
          </w:tcPr>
          <w:p w14:paraId="149C8B96" w14:textId="77777777" w:rsidR="000A329F" w:rsidRDefault="000A329F" w:rsidP="000A329F">
            <w:pPr>
              <w:rPr>
                <w:sz w:val="2"/>
                <w:szCs w:val="2"/>
              </w:rPr>
            </w:pPr>
          </w:p>
        </w:tc>
      </w:tr>
      <w:tr w:rsidR="000A329F" w14:paraId="544B4DFB" w14:textId="77777777" w:rsidTr="000A329F">
        <w:trPr>
          <w:trHeight w:val="506"/>
        </w:trPr>
        <w:tc>
          <w:tcPr>
            <w:tcW w:w="6630" w:type="dxa"/>
          </w:tcPr>
          <w:p w14:paraId="284EBF53" w14:textId="77777777" w:rsidR="000A329F" w:rsidRPr="000A329F" w:rsidRDefault="000A329F" w:rsidP="000A329F">
            <w:pPr>
              <w:pStyle w:val="TableParagraph"/>
              <w:spacing w:line="254" w:lineRule="exact"/>
              <w:ind w:left="215" w:right="820"/>
              <w:rPr>
                <w:lang w:val="fr-FR"/>
              </w:rPr>
            </w:pPr>
            <w:r w:rsidRPr="000A329F">
              <w:rPr>
                <w:lang w:val="fr-FR"/>
              </w:rPr>
              <w:t>4. Déplacement limité en taxi ou en voiture avec l’aide de quelqu’un</w:t>
            </w:r>
          </w:p>
        </w:tc>
        <w:tc>
          <w:tcPr>
            <w:tcW w:w="567" w:type="dxa"/>
          </w:tcPr>
          <w:p w14:paraId="700EA0ED" w14:textId="77777777" w:rsidR="000A329F" w:rsidRDefault="000A329F" w:rsidP="000A329F">
            <w:pPr>
              <w:pStyle w:val="TableParagraph"/>
              <w:spacing w:before="158"/>
              <w:ind w:right="209"/>
              <w:jc w:val="right"/>
            </w:pPr>
            <w:r>
              <w:t>0</w:t>
            </w:r>
          </w:p>
        </w:tc>
        <w:tc>
          <w:tcPr>
            <w:tcW w:w="3122" w:type="dxa"/>
            <w:vMerge/>
            <w:tcBorders>
              <w:top w:val="nil"/>
            </w:tcBorders>
          </w:tcPr>
          <w:p w14:paraId="7C4092C3" w14:textId="77777777" w:rsidR="000A329F" w:rsidRDefault="000A329F" w:rsidP="000A329F">
            <w:pPr>
              <w:rPr>
                <w:sz w:val="2"/>
                <w:szCs w:val="2"/>
              </w:rPr>
            </w:pPr>
          </w:p>
        </w:tc>
      </w:tr>
    </w:tbl>
    <w:p w14:paraId="67FB7BDC" w14:textId="77777777" w:rsidR="000A329F" w:rsidRDefault="000A329F" w:rsidP="000A329F">
      <w:pPr>
        <w:pStyle w:val="Corpsdetexte"/>
        <w:spacing w:before="6"/>
        <w:rPr>
          <w:b/>
          <w:sz w:val="27"/>
        </w:rPr>
      </w:pPr>
    </w:p>
    <w:p w14:paraId="35CB936B" w14:textId="77777777" w:rsidR="000A329F" w:rsidRDefault="000A329F" w:rsidP="000A329F">
      <w:pPr>
        <w:pStyle w:val="Paragraphedeliste"/>
        <w:numPr>
          <w:ilvl w:val="1"/>
          <w:numId w:val="13"/>
        </w:numPr>
        <w:tabs>
          <w:tab w:val="left" w:pos="2284"/>
        </w:tabs>
        <w:ind w:hanging="246"/>
        <w:rPr>
          <w:b/>
        </w:rPr>
      </w:pPr>
      <w:r>
        <w:rPr>
          <w:b/>
        </w:rPr>
        <w:t>Responsabilité à l’égard de son</w:t>
      </w:r>
      <w:r>
        <w:rPr>
          <w:b/>
          <w:spacing w:val="-4"/>
        </w:rPr>
        <w:t xml:space="preserve"> </w:t>
      </w:r>
      <w:r>
        <w:rPr>
          <w:b/>
        </w:rPr>
        <w:t>traitement</w:t>
      </w:r>
    </w:p>
    <w:p w14:paraId="5DE34A4F" w14:textId="77777777" w:rsidR="000A329F" w:rsidRDefault="000A329F" w:rsidP="000A329F">
      <w:pPr>
        <w:pStyle w:val="Corpsdetexte"/>
        <w:spacing w:before="1"/>
        <w:rPr>
          <w:b/>
          <w:sz w:val="28"/>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34155BA4" w14:textId="77777777" w:rsidTr="000A329F">
        <w:trPr>
          <w:trHeight w:val="506"/>
        </w:trPr>
        <w:tc>
          <w:tcPr>
            <w:tcW w:w="6630" w:type="dxa"/>
          </w:tcPr>
          <w:p w14:paraId="73A69BC0" w14:textId="77777777" w:rsidR="000A329F" w:rsidRDefault="000A329F" w:rsidP="000A329F">
            <w:pPr>
              <w:pStyle w:val="TableParagraph"/>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59B219E5" w14:textId="77777777" w:rsidR="000A329F" w:rsidRDefault="000A329F" w:rsidP="000A329F">
            <w:pPr>
              <w:pStyle w:val="TableParagraph"/>
              <w:rPr>
                <w:rFonts w:ascii="Times New Roman"/>
                <w:sz w:val="20"/>
              </w:rPr>
            </w:pPr>
          </w:p>
        </w:tc>
        <w:tc>
          <w:tcPr>
            <w:tcW w:w="3122" w:type="dxa"/>
          </w:tcPr>
          <w:p w14:paraId="20985DDB" w14:textId="77777777" w:rsidR="000A329F" w:rsidRDefault="000A329F" w:rsidP="000A329F">
            <w:pPr>
              <w:pStyle w:val="TableParagraph"/>
              <w:spacing w:before="8"/>
              <w:rPr>
                <w:b/>
                <w:sz w:val="21"/>
              </w:rPr>
            </w:pPr>
          </w:p>
          <w:p w14:paraId="1055511C" w14:textId="77777777" w:rsidR="000A329F" w:rsidRDefault="000A329F" w:rsidP="000A329F">
            <w:pPr>
              <w:pStyle w:val="TableParagraph"/>
              <w:spacing w:line="237" w:lineRule="exact"/>
              <w:ind w:left="219"/>
              <w:rPr>
                <w:b/>
              </w:rPr>
            </w:pPr>
            <w:proofErr w:type="spellStart"/>
            <w:r>
              <w:rPr>
                <w:b/>
              </w:rPr>
              <w:t>Commentaires</w:t>
            </w:r>
            <w:proofErr w:type="spellEnd"/>
          </w:p>
        </w:tc>
      </w:tr>
      <w:tr w:rsidR="000A329F" w14:paraId="0D228681" w14:textId="77777777" w:rsidTr="000A329F">
        <w:trPr>
          <w:trHeight w:val="506"/>
        </w:trPr>
        <w:tc>
          <w:tcPr>
            <w:tcW w:w="6630" w:type="dxa"/>
          </w:tcPr>
          <w:p w14:paraId="32696C75" w14:textId="77777777" w:rsidR="000A329F" w:rsidRPr="000A329F" w:rsidRDefault="000A329F" w:rsidP="000A329F">
            <w:pPr>
              <w:pStyle w:val="TableParagraph"/>
              <w:spacing w:before="4" w:line="252" w:lineRule="exact"/>
              <w:ind w:left="215" w:right="441"/>
              <w:rPr>
                <w:lang w:val="fr-FR"/>
              </w:rPr>
            </w:pPr>
            <w:r w:rsidRPr="000A329F">
              <w:rPr>
                <w:lang w:val="fr-FR"/>
              </w:rPr>
              <w:t>1. Est responsable de la prise de ses médicaments (doses et rythmes corrects)</w:t>
            </w:r>
          </w:p>
        </w:tc>
        <w:tc>
          <w:tcPr>
            <w:tcW w:w="567" w:type="dxa"/>
          </w:tcPr>
          <w:p w14:paraId="1172A218" w14:textId="77777777" w:rsidR="000A329F" w:rsidRDefault="000A329F" w:rsidP="000A329F">
            <w:pPr>
              <w:pStyle w:val="TableParagraph"/>
              <w:spacing w:before="158"/>
              <w:ind w:right="209"/>
              <w:jc w:val="right"/>
            </w:pPr>
            <w:r>
              <w:t>1</w:t>
            </w:r>
          </w:p>
        </w:tc>
        <w:tc>
          <w:tcPr>
            <w:tcW w:w="3122" w:type="dxa"/>
            <w:vMerge w:val="restart"/>
          </w:tcPr>
          <w:p w14:paraId="75C1212C" w14:textId="77777777" w:rsidR="000A329F" w:rsidRDefault="000A329F" w:rsidP="000A329F">
            <w:pPr>
              <w:pStyle w:val="TableParagraph"/>
              <w:rPr>
                <w:rFonts w:ascii="Times New Roman"/>
                <w:sz w:val="20"/>
              </w:rPr>
            </w:pPr>
          </w:p>
        </w:tc>
      </w:tr>
      <w:tr w:rsidR="000A329F" w14:paraId="71BDE260" w14:textId="77777777" w:rsidTr="000A329F">
        <w:trPr>
          <w:trHeight w:val="503"/>
        </w:trPr>
        <w:tc>
          <w:tcPr>
            <w:tcW w:w="6630" w:type="dxa"/>
          </w:tcPr>
          <w:p w14:paraId="008EBD89" w14:textId="77777777" w:rsidR="000A329F" w:rsidRPr="000A329F" w:rsidRDefault="000A329F" w:rsidP="000A329F">
            <w:pPr>
              <w:pStyle w:val="TableParagraph"/>
              <w:spacing w:before="2" w:line="252" w:lineRule="exact"/>
              <w:ind w:left="215" w:right="197"/>
              <w:rPr>
                <w:lang w:val="fr-FR"/>
              </w:rPr>
            </w:pPr>
            <w:r w:rsidRPr="000A329F">
              <w:rPr>
                <w:lang w:val="fr-FR"/>
              </w:rPr>
              <w:t>2. Est responsable de la prise de ses médicaments si les doses ont été préparées à l’avance</w:t>
            </w:r>
          </w:p>
        </w:tc>
        <w:tc>
          <w:tcPr>
            <w:tcW w:w="567" w:type="dxa"/>
          </w:tcPr>
          <w:p w14:paraId="7F09ECDC" w14:textId="77777777" w:rsidR="000A329F" w:rsidRDefault="000A329F" w:rsidP="000A329F">
            <w:pPr>
              <w:pStyle w:val="TableParagraph"/>
              <w:spacing w:before="156"/>
              <w:ind w:right="209"/>
              <w:jc w:val="right"/>
            </w:pPr>
            <w:r>
              <w:t>0</w:t>
            </w:r>
          </w:p>
        </w:tc>
        <w:tc>
          <w:tcPr>
            <w:tcW w:w="3122" w:type="dxa"/>
            <w:vMerge/>
            <w:tcBorders>
              <w:top w:val="nil"/>
            </w:tcBorders>
          </w:tcPr>
          <w:p w14:paraId="3AD0A7B0" w14:textId="77777777" w:rsidR="000A329F" w:rsidRDefault="000A329F" w:rsidP="000A329F">
            <w:pPr>
              <w:rPr>
                <w:sz w:val="2"/>
                <w:szCs w:val="2"/>
              </w:rPr>
            </w:pPr>
          </w:p>
        </w:tc>
      </w:tr>
      <w:tr w:rsidR="000A329F" w14:paraId="103A0E24" w14:textId="77777777" w:rsidTr="000A329F">
        <w:trPr>
          <w:trHeight w:val="506"/>
        </w:trPr>
        <w:tc>
          <w:tcPr>
            <w:tcW w:w="6630" w:type="dxa"/>
          </w:tcPr>
          <w:p w14:paraId="1CA27C1B" w14:textId="77777777" w:rsidR="000A329F" w:rsidRPr="000A329F" w:rsidRDefault="000A329F" w:rsidP="000A329F">
            <w:pPr>
              <w:pStyle w:val="TableParagraph"/>
              <w:spacing w:before="2" w:line="252" w:lineRule="exact"/>
              <w:ind w:left="215" w:right="580"/>
              <w:rPr>
                <w:lang w:val="fr-FR"/>
              </w:rPr>
            </w:pPr>
            <w:r w:rsidRPr="000A329F">
              <w:rPr>
                <w:lang w:val="fr-FR"/>
              </w:rPr>
              <w:t>3. Est incapable de prendre seul ses médicaments même si ceux-ci ont été préparés à l’avance</w:t>
            </w:r>
          </w:p>
        </w:tc>
        <w:tc>
          <w:tcPr>
            <w:tcW w:w="567" w:type="dxa"/>
          </w:tcPr>
          <w:p w14:paraId="207FDBC5" w14:textId="77777777" w:rsidR="000A329F" w:rsidRDefault="000A329F" w:rsidP="000A329F">
            <w:pPr>
              <w:pStyle w:val="TableParagraph"/>
              <w:spacing w:before="156"/>
              <w:ind w:right="209"/>
              <w:jc w:val="right"/>
            </w:pPr>
            <w:r>
              <w:t>0</w:t>
            </w:r>
          </w:p>
        </w:tc>
        <w:tc>
          <w:tcPr>
            <w:tcW w:w="3122" w:type="dxa"/>
            <w:vMerge/>
            <w:tcBorders>
              <w:top w:val="nil"/>
            </w:tcBorders>
          </w:tcPr>
          <w:p w14:paraId="641EE4BD" w14:textId="77777777" w:rsidR="000A329F" w:rsidRDefault="000A329F" w:rsidP="000A329F">
            <w:pPr>
              <w:rPr>
                <w:sz w:val="2"/>
                <w:szCs w:val="2"/>
              </w:rPr>
            </w:pPr>
          </w:p>
        </w:tc>
      </w:tr>
    </w:tbl>
    <w:p w14:paraId="1E3D28A3" w14:textId="77777777" w:rsidR="000A329F" w:rsidRDefault="000A329F" w:rsidP="000A329F">
      <w:pPr>
        <w:pStyle w:val="Corpsdetexte"/>
        <w:spacing w:before="3"/>
        <w:rPr>
          <w:b/>
          <w:sz w:val="27"/>
        </w:rPr>
      </w:pPr>
    </w:p>
    <w:p w14:paraId="2B4CB97A" w14:textId="77777777" w:rsidR="000A329F" w:rsidRDefault="000A329F" w:rsidP="000A329F">
      <w:pPr>
        <w:pStyle w:val="Paragraphedeliste"/>
        <w:numPr>
          <w:ilvl w:val="1"/>
          <w:numId w:val="13"/>
        </w:numPr>
        <w:tabs>
          <w:tab w:val="left" w:pos="2286"/>
        </w:tabs>
        <w:spacing w:before="1"/>
        <w:ind w:left="2285" w:hanging="248"/>
        <w:rPr>
          <w:b/>
        </w:rPr>
      </w:pPr>
      <w:r>
        <w:rPr>
          <w:b/>
        </w:rPr>
        <w:t>Aptitude à manipuler</w:t>
      </w:r>
      <w:r>
        <w:rPr>
          <w:b/>
          <w:spacing w:val="-2"/>
        </w:rPr>
        <w:t xml:space="preserve"> </w:t>
      </w:r>
      <w:r>
        <w:rPr>
          <w:b/>
        </w:rPr>
        <w:t>l’argent</w:t>
      </w:r>
    </w:p>
    <w:p w14:paraId="39744301" w14:textId="77777777" w:rsidR="000A329F" w:rsidRDefault="000A329F" w:rsidP="000A329F">
      <w:pPr>
        <w:pStyle w:val="Corpsdetexte"/>
        <w:spacing w:before="3"/>
        <w:rPr>
          <w:b/>
          <w:sz w:val="28"/>
        </w:rPr>
      </w:pPr>
    </w:p>
    <w:tbl>
      <w:tblPr>
        <w:tblStyle w:val="TableNormal"/>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117C7422" w14:textId="77777777" w:rsidTr="000A329F">
        <w:trPr>
          <w:trHeight w:val="506"/>
        </w:trPr>
        <w:tc>
          <w:tcPr>
            <w:tcW w:w="6630" w:type="dxa"/>
          </w:tcPr>
          <w:p w14:paraId="3C3B545B"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4B1FFC7A" w14:textId="77777777" w:rsidR="000A329F" w:rsidRDefault="000A329F" w:rsidP="000A329F">
            <w:pPr>
              <w:pStyle w:val="TableParagraph"/>
              <w:rPr>
                <w:rFonts w:ascii="Times New Roman"/>
                <w:sz w:val="20"/>
              </w:rPr>
            </w:pPr>
          </w:p>
        </w:tc>
        <w:tc>
          <w:tcPr>
            <w:tcW w:w="3122" w:type="dxa"/>
          </w:tcPr>
          <w:p w14:paraId="2525B0DC" w14:textId="77777777" w:rsidR="000A329F" w:rsidRDefault="000A329F" w:rsidP="000A329F">
            <w:pPr>
              <w:pStyle w:val="TableParagraph"/>
              <w:spacing w:before="5"/>
              <w:rPr>
                <w:b/>
                <w:sz w:val="21"/>
              </w:rPr>
            </w:pPr>
          </w:p>
          <w:p w14:paraId="31FEA7E9" w14:textId="77777777" w:rsidR="000A329F" w:rsidRDefault="000A329F" w:rsidP="000A329F">
            <w:pPr>
              <w:pStyle w:val="TableParagraph"/>
              <w:spacing w:line="239" w:lineRule="exact"/>
              <w:ind w:left="219"/>
              <w:rPr>
                <w:b/>
              </w:rPr>
            </w:pPr>
            <w:proofErr w:type="spellStart"/>
            <w:r>
              <w:rPr>
                <w:b/>
              </w:rPr>
              <w:t>Commentaires</w:t>
            </w:r>
            <w:proofErr w:type="spellEnd"/>
          </w:p>
        </w:tc>
      </w:tr>
      <w:tr w:rsidR="000A329F" w14:paraId="603D3FAE" w14:textId="77777777" w:rsidTr="000A329F">
        <w:trPr>
          <w:trHeight w:val="319"/>
        </w:trPr>
        <w:tc>
          <w:tcPr>
            <w:tcW w:w="6630" w:type="dxa"/>
          </w:tcPr>
          <w:p w14:paraId="6E7FF1B3" w14:textId="77777777" w:rsidR="000A329F" w:rsidRPr="000A329F" w:rsidRDefault="000A329F" w:rsidP="000A329F">
            <w:pPr>
              <w:pStyle w:val="TableParagraph"/>
              <w:spacing w:line="251" w:lineRule="exact"/>
              <w:ind w:left="215"/>
              <w:rPr>
                <w:lang w:val="fr-FR"/>
              </w:rPr>
            </w:pPr>
            <w:r w:rsidRPr="000A329F">
              <w:rPr>
                <w:lang w:val="fr-FR"/>
              </w:rPr>
              <w:t>0. Non applicable, n'a jamais manipulé d’argent</w:t>
            </w:r>
          </w:p>
        </w:tc>
        <w:tc>
          <w:tcPr>
            <w:tcW w:w="567" w:type="dxa"/>
          </w:tcPr>
          <w:p w14:paraId="3D684674" w14:textId="77777777" w:rsidR="000A329F" w:rsidRPr="000A329F" w:rsidRDefault="000A329F" w:rsidP="000A329F">
            <w:pPr>
              <w:pStyle w:val="TableParagraph"/>
              <w:rPr>
                <w:rFonts w:ascii="Times New Roman"/>
                <w:sz w:val="20"/>
                <w:lang w:val="fr-FR"/>
              </w:rPr>
            </w:pPr>
          </w:p>
        </w:tc>
        <w:tc>
          <w:tcPr>
            <w:tcW w:w="3122" w:type="dxa"/>
            <w:vMerge w:val="restart"/>
          </w:tcPr>
          <w:p w14:paraId="6463B5AB" w14:textId="77777777" w:rsidR="000A329F" w:rsidRPr="000A329F" w:rsidRDefault="000A329F" w:rsidP="000A329F">
            <w:pPr>
              <w:pStyle w:val="TableParagraph"/>
              <w:rPr>
                <w:rFonts w:ascii="Times New Roman"/>
                <w:sz w:val="20"/>
                <w:lang w:val="fr-FR"/>
              </w:rPr>
            </w:pPr>
          </w:p>
        </w:tc>
      </w:tr>
      <w:tr w:rsidR="000A329F" w14:paraId="605F6BC7" w14:textId="77777777" w:rsidTr="000A329F">
        <w:trPr>
          <w:trHeight w:val="321"/>
        </w:trPr>
        <w:tc>
          <w:tcPr>
            <w:tcW w:w="6630" w:type="dxa"/>
          </w:tcPr>
          <w:p w14:paraId="28C0D8E5" w14:textId="77777777" w:rsidR="000A329F" w:rsidRPr="000A329F" w:rsidRDefault="000A329F" w:rsidP="000A329F">
            <w:pPr>
              <w:pStyle w:val="TableParagraph"/>
              <w:spacing w:line="250" w:lineRule="exact"/>
              <w:ind w:left="215"/>
              <w:rPr>
                <w:lang w:val="fr-FR"/>
              </w:rPr>
            </w:pPr>
            <w:r w:rsidRPr="000A329F">
              <w:rPr>
                <w:lang w:val="fr-FR"/>
              </w:rPr>
              <w:t>1. Gère ses finances de façon autonome</w:t>
            </w:r>
          </w:p>
        </w:tc>
        <w:tc>
          <w:tcPr>
            <w:tcW w:w="567" w:type="dxa"/>
          </w:tcPr>
          <w:p w14:paraId="094D8523" w14:textId="77777777" w:rsidR="000A329F" w:rsidRDefault="000A329F" w:rsidP="000A329F">
            <w:pPr>
              <w:pStyle w:val="TableParagraph"/>
              <w:spacing w:before="64" w:line="237" w:lineRule="exact"/>
              <w:ind w:right="209"/>
              <w:jc w:val="right"/>
            </w:pPr>
            <w:r>
              <w:t>1</w:t>
            </w:r>
          </w:p>
        </w:tc>
        <w:tc>
          <w:tcPr>
            <w:tcW w:w="3122" w:type="dxa"/>
            <w:vMerge/>
            <w:tcBorders>
              <w:top w:val="nil"/>
            </w:tcBorders>
          </w:tcPr>
          <w:p w14:paraId="7DF94F2D" w14:textId="77777777" w:rsidR="000A329F" w:rsidRDefault="000A329F" w:rsidP="000A329F">
            <w:pPr>
              <w:rPr>
                <w:sz w:val="2"/>
                <w:szCs w:val="2"/>
              </w:rPr>
            </w:pPr>
          </w:p>
        </w:tc>
      </w:tr>
      <w:tr w:rsidR="000A329F" w14:paraId="6D4796CD" w14:textId="77777777" w:rsidTr="000A329F">
        <w:trPr>
          <w:trHeight w:val="506"/>
        </w:trPr>
        <w:tc>
          <w:tcPr>
            <w:tcW w:w="6630" w:type="dxa"/>
          </w:tcPr>
          <w:p w14:paraId="47B6AA01" w14:textId="77777777" w:rsidR="000A329F" w:rsidRPr="000A329F" w:rsidRDefault="000A329F" w:rsidP="000A329F">
            <w:pPr>
              <w:pStyle w:val="TableParagraph"/>
              <w:spacing w:before="2" w:line="252" w:lineRule="exact"/>
              <w:ind w:left="215" w:right="270"/>
              <w:rPr>
                <w:lang w:val="fr-FR"/>
              </w:rPr>
            </w:pPr>
            <w:r w:rsidRPr="000A329F">
              <w:rPr>
                <w:lang w:val="fr-FR"/>
              </w:rPr>
              <w:t>2. Se débrouille pour les achats quotidiens, mais a besoin d’aide pour les opérations à la banque et les achats importants</w:t>
            </w:r>
          </w:p>
        </w:tc>
        <w:tc>
          <w:tcPr>
            <w:tcW w:w="567" w:type="dxa"/>
          </w:tcPr>
          <w:p w14:paraId="45A4B3BE" w14:textId="77777777" w:rsidR="000A329F" w:rsidRDefault="000A329F" w:rsidP="000A329F">
            <w:pPr>
              <w:pStyle w:val="TableParagraph"/>
              <w:spacing w:before="158"/>
              <w:ind w:right="209"/>
              <w:jc w:val="right"/>
            </w:pPr>
            <w:r>
              <w:t>1</w:t>
            </w:r>
          </w:p>
        </w:tc>
        <w:tc>
          <w:tcPr>
            <w:tcW w:w="3122" w:type="dxa"/>
            <w:vMerge/>
            <w:tcBorders>
              <w:top w:val="nil"/>
            </w:tcBorders>
          </w:tcPr>
          <w:p w14:paraId="5A904F85" w14:textId="77777777" w:rsidR="000A329F" w:rsidRDefault="000A329F" w:rsidP="000A329F">
            <w:pPr>
              <w:rPr>
                <w:sz w:val="2"/>
                <w:szCs w:val="2"/>
              </w:rPr>
            </w:pPr>
          </w:p>
        </w:tc>
      </w:tr>
      <w:tr w:rsidR="000A329F" w14:paraId="4F5CAB46" w14:textId="77777777" w:rsidTr="000A329F">
        <w:trPr>
          <w:trHeight w:val="318"/>
        </w:trPr>
        <w:tc>
          <w:tcPr>
            <w:tcW w:w="6630" w:type="dxa"/>
          </w:tcPr>
          <w:p w14:paraId="6E712F7B" w14:textId="77777777" w:rsidR="000A329F" w:rsidRDefault="000A329F" w:rsidP="000A329F">
            <w:pPr>
              <w:pStyle w:val="TableParagraph"/>
              <w:spacing w:line="250" w:lineRule="exact"/>
              <w:ind w:left="215"/>
            </w:pPr>
            <w:r>
              <w:t xml:space="preserve">3. Incapable de </w:t>
            </w:r>
            <w:proofErr w:type="spellStart"/>
            <w:r>
              <w:t>manipuler</w:t>
            </w:r>
            <w:proofErr w:type="spellEnd"/>
            <w:r>
              <w:t xml:space="preserve"> </w:t>
            </w:r>
            <w:proofErr w:type="spellStart"/>
            <w:r>
              <w:t>l’argent</w:t>
            </w:r>
            <w:proofErr w:type="spellEnd"/>
          </w:p>
        </w:tc>
        <w:tc>
          <w:tcPr>
            <w:tcW w:w="567" w:type="dxa"/>
          </w:tcPr>
          <w:p w14:paraId="07376903" w14:textId="77777777" w:rsidR="000A329F" w:rsidRDefault="000A329F" w:rsidP="000A329F">
            <w:pPr>
              <w:pStyle w:val="TableParagraph"/>
              <w:spacing w:before="64" w:line="234" w:lineRule="exact"/>
              <w:ind w:right="209"/>
              <w:jc w:val="right"/>
            </w:pPr>
            <w:r>
              <w:t>0</w:t>
            </w:r>
          </w:p>
        </w:tc>
        <w:tc>
          <w:tcPr>
            <w:tcW w:w="3122" w:type="dxa"/>
            <w:vMerge/>
            <w:tcBorders>
              <w:top w:val="nil"/>
            </w:tcBorders>
          </w:tcPr>
          <w:p w14:paraId="73C45E25" w14:textId="77777777" w:rsidR="000A329F" w:rsidRDefault="000A329F" w:rsidP="000A329F">
            <w:pPr>
              <w:rPr>
                <w:sz w:val="2"/>
                <w:szCs w:val="2"/>
              </w:rPr>
            </w:pPr>
          </w:p>
        </w:tc>
      </w:tr>
    </w:tbl>
    <w:p w14:paraId="312383C2" w14:textId="77777777" w:rsidR="000A329F" w:rsidRDefault="000A329F" w:rsidP="000A329F">
      <w:pPr>
        <w:pStyle w:val="Corpsdetexte"/>
        <w:rPr>
          <w:b/>
          <w:sz w:val="24"/>
        </w:rPr>
      </w:pPr>
    </w:p>
    <w:p w14:paraId="3A826F76" w14:textId="77777777" w:rsidR="000A329F" w:rsidRDefault="000A329F" w:rsidP="000A329F">
      <w:pPr>
        <w:pStyle w:val="Corpsdetexte"/>
        <w:spacing w:before="7"/>
        <w:rPr>
          <w:b/>
          <w:sz w:val="25"/>
        </w:rPr>
      </w:pPr>
    </w:p>
    <w:p w14:paraId="38FACE5F" w14:textId="77777777" w:rsidR="000A329F" w:rsidRDefault="000A329F" w:rsidP="000A329F">
      <w:pPr>
        <w:tabs>
          <w:tab w:val="left" w:leader="dot" w:pos="6789"/>
        </w:tabs>
        <w:ind w:left="896"/>
      </w:pPr>
      <w:r>
        <w:rPr>
          <w:b/>
        </w:rPr>
        <w:t>Total score</w:t>
      </w:r>
      <w:r>
        <w:rPr>
          <w:b/>
          <w:spacing w:val="-4"/>
        </w:rPr>
        <w:t xml:space="preserve"> </w:t>
      </w:r>
      <w:r>
        <w:rPr>
          <w:b/>
        </w:rPr>
        <w:t>IADL</w:t>
      </w:r>
      <w:r>
        <w:rPr>
          <w:b/>
        </w:rPr>
        <w:tab/>
      </w:r>
      <w:r>
        <w:t>/ 8</w:t>
      </w:r>
    </w:p>
    <w:p w14:paraId="08CBD773" w14:textId="77777777" w:rsidR="000A329F" w:rsidRDefault="000A329F" w:rsidP="000A329F">
      <w:pPr>
        <w:tabs>
          <w:tab w:val="left" w:leader="dot" w:pos="6789"/>
        </w:tabs>
        <w:spacing w:before="2"/>
        <w:ind w:left="896"/>
      </w:pPr>
      <w:r>
        <w:rPr>
          <w:b/>
        </w:rPr>
        <w:t>Nombre items</w:t>
      </w:r>
      <w:r>
        <w:rPr>
          <w:b/>
          <w:spacing w:val="-2"/>
        </w:rPr>
        <w:t xml:space="preserve"> </w:t>
      </w:r>
      <w:r>
        <w:rPr>
          <w:b/>
        </w:rPr>
        <w:t>non</w:t>
      </w:r>
      <w:r>
        <w:rPr>
          <w:b/>
          <w:spacing w:val="-2"/>
        </w:rPr>
        <w:t xml:space="preserve"> </w:t>
      </w:r>
      <w:r>
        <w:rPr>
          <w:b/>
        </w:rPr>
        <w:t>applicables</w:t>
      </w:r>
      <w:r>
        <w:rPr>
          <w:b/>
        </w:rPr>
        <w:tab/>
      </w:r>
      <w:r>
        <w:t>/ 8</w:t>
      </w:r>
    </w:p>
    <w:p w14:paraId="0F150E74" w14:textId="77777777" w:rsidR="000A329F" w:rsidRDefault="000A329F" w:rsidP="000A329F">
      <w:pPr>
        <w:sectPr w:rsidR="000A329F">
          <w:pgSz w:w="11910" w:h="16840"/>
          <w:pgMar w:top="1180" w:right="160" w:bottom="880" w:left="520" w:header="0" w:footer="648" w:gutter="0"/>
          <w:cols w:space="720"/>
        </w:sectPr>
      </w:pPr>
    </w:p>
    <w:p w14:paraId="35D82A0B" w14:textId="77777777" w:rsidR="000A329F" w:rsidRPr="00322856" w:rsidRDefault="000A329F" w:rsidP="000A329F">
      <w:pPr>
        <w:pStyle w:val="Paragraphedeliste"/>
        <w:numPr>
          <w:ilvl w:val="2"/>
          <w:numId w:val="12"/>
        </w:numPr>
        <w:tabs>
          <w:tab w:val="left" w:pos="2195"/>
        </w:tabs>
        <w:spacing w:before="147"/>
        <w:ind w:left="2194" w:hanging="709"/>
        <w:jc w:val="left"/>
        <w:rPr>
          <w:i/>
          <w:lang w:val="en-GB"/>
        </w:rPr>
      </w:pPr>
      <w:bookmarkStart w:id="234" w:name="_bookmark140"/>
      <w:bookmarkEnd w:id="234"/>
      <w:proofErr w:type="spellStart"/>
      <w:r w:rsidRPr="00322856">
        <w:rPr>
          <w:i/>
          <w:u w:val="single"/>
          <w:lang w:val="en-GB"/>
        </w:rPr>
        <w:lastRenderedPageBreak/>
        <w:t>Échelle</w:t>
      </w:r>
      <w:proofErr w:type="spellEnd"/>
      <w:r w:rsidRPr="00322856">
        <w:rPr>
          <w:i/>
          <w:u w:val="single"/>
          <w:lang w:val="en-GB"/>
        </w:rPr>
        <w:t xml:space="preserve"> HAD : Hospital Anxiety and Depression</w:t>
      </w:r>
      <w:r w:rsidRPr="00322856">
        <w:rPr>
          <w:i/>
          <w:spacing w:val="-4"/>
          <w:u w:val="single"/>
          <w:lang w:val="en-GB"/>
        </w:rPr>
        <w:t xml:space="preserve"> </w:t>
      </w:r>
      <w:r w:rsidRPr="00322856">
        <w:rPr>
          <w:i/>
          <w:u w:val="single"/>
          <w:lang w:val="en-GB"/>
        </w:rPr>
        <w:t>scale</w:t>
      </w:r>
    </w:p>
    <w:p w14:paraId="40D1C0C9" w14:textId="77777777" w:rsidR="000A329F" w:rsidRDefault="000A329F" w:rsidP="000A329F">
      <w:pPr>
        <w:pStyle w:val="Corpsdetexte"/>
        <w:spacing w:before="169"/>
        <w:ind w:left="896" w:right="1118"/>
      </w:pPr>
      <w:r>
        <w:t>L’échelle HAD est un instrument qui permet de dépister les troubles anxieux et dépressifs. Elle comporte 14 items cotés de 0 à 3. Sept questions se rapportent à l’anxiété (total A) et sept autres à la dimension dépressive (total D), permettant ainsi l’obtention de deux scores (note maximale de chaque score = 21).</w:t>
      </w:r>
    </w:p>
    <w:p w14:paraId="49DDC239" w14:textId="77777777" w:rsidR="000A329F" w:rsidRDefault="000A329F" w:rsidP="000A329F">
      <w:pPr>
        <w:pStyle w:val="Corpsdetexte"/>
        <w:spacing w:before="4"/>
      </w:pPr>
    </w:p>
    <w:tbl>
      <w:tblPr>
        <w:tblStyle w:val="TableNormal"/>
        <w:tblW w:w="0" w:type="auto"/>
        <w:tblInd w:w="853" w:type="dxa"/>
        <w:tblLayout w:type="fixed"/>
        <w:tblLook w:val="01E0" w:firstRow="1" w:lastRow="1" w:firstColumn="1" w:lastColumn="1" w:noHBand="0" w:noVBand="0"/>
      </w:tblPr>
      <w:tblGrid>
        <w:gridCol w:w="4041"/>
        <w:gridCol w:w="434"/>
      </w:tblGrid>
      <w:tr w:rsidR="000A329F" w14:paraId="4984E13E" w14:textId="77777777" w:rsidTr="000A329F">
        <w:trPr>
          <w:trHeight w:val="250"/>
        </w:trPr>
        <w:tc>
          <w:tcPr>
            <w:tcW w:w="4041" w:type="dxa"/>
          </w:tcPr>
          <w:p w14:paraId="5B70F16D" w14:textId="77777777" w:rsidR="000A329F" w:rsidRPr="000A329F" w:rsidRDefault="000A329F" w:rsidP="000A329F">
            <w:pPr>
              <w:pStyle w:val="TableParagraph"/>
              <w:spacing w:line="231" w:lineRule="exact"/>
              <w:ind w:left="50"/>
              <w:rPr>
                <w:b/>
                <w:lang w:val="fr-FR"/>
              </w:rPr>
            </w:pPr>
            <w:r w:rsidRPr="000A329F">
              <w:rPr>
                <w:b/>
                <w:color w:val="092878"/>
                <w:lang w:val="fr-FR"/>
              </w:rPr>
              <w:t>1. Je me sens tendu(e) ou énervé(e)</w:t>
            </w:r>
          </w:p>
        </w:tc>
        <w:tc>
          <w:tcPr>
            <w:tcW w:w="434" w:type="dxa"/>
          </w:tcPr>
          <w:p w14:paraId="16EAD1F2" w14:textId="77777777" w:rsidR="000A329F" w:rsidRPr="000A329F" w:rsidRDefault="000A329F" w:rsidP="000A329F">
            <w:pPr>
              <w:pStyle w:val="TableParagraph"/>
              <w:rPr>
                <w:rFonts w:ascii="Times New Roman"/>
                <w:sz w:val="18"/>
                <w:lang w:val="fr-FR"/>
              </w:rPr>
            </w:pPr>
          </w:p>
        </w:tc>
      </w:tr>
      <w:tr w:rsidR="000A329F" w14:paraId="7C1AA909" w14:textId="77777777" w:rsidTr="000A329F">
        <w:trPr>
          <w:trHeight w:val="254"/>
        </w:trPr>
        <w:tc>
          <w:tcPr>
            <w:tcW w:w="4041" w:type="dxa"/>
          </w:tcPr>
          <w:p w14:paraId="09C1E76F" w14:textId="77777777" w:rsidR="000A329F" w:rsidRDefault="000A329F" w:rsidP="000A329F">
            <w:pPr>
              <w:pStyle w:val="TableParagraph"/>
              <w:spacing w:line="234" w:lineRule="exact"/>
              <w:ind w:left="50"/>
            </w:pPr>
            <w:r>
              <w:t xml:space="preserve">- La </w:t>
            </w:r>
            <w:proofErr w:type="spellStart"/>
            <w:r>
              <w:t>plupart</w:t>
            </w:r>
            <w:proofErr w:type="spellEnd"/>
            <w:r>
              <w:t xml:space="preserve"> du temps</w:t>
            </w:r>
          </w:p>
        </w:tc>
        <w:tc>
          <w:tcPr>
            <w:tcW w:w="434" w:type="dxa"/>
          </w:tcPr>
          <w:p w14:paraId="6ED853FB" w14:textId="77777777" w:rsidR="000A329F" w:rsidRDefault="000A329F" w:rsidP="000A329F">
            <w:pPr>
              <w:pStyle w:val="TableParagraph"/>
              <w:spacing w:line="234" w:lineRule="exact"/>
              <w:ind w:right="46"/>
              <w:jc w:val="right"/>
            </w:pPr>
            <w:r>
              <w:t>3</w:t>
            </w:r>
          </w:p>
        </w:tc>
      </w:tr>
      <w:tr w:rsidR="000A329F" w14:paraId="567AC32D" w14:textId="77777777" w:rsidTr="000A329F">
        <w:trPr>
          <w:trHeight w:val="253"/>
        </w:trPr>
        <w:tc>
          <w:tcPr>
            <w:tcW w:w="4041" w:type="dxa"/>
          </w:tcPr>
          <w:p w14:paraId="25D3AAFE" w14:textId="77777777" w:rsidR="000A329F" w:rsidRDefault="000A329F" w:rsidP="000A329F">
            <w:pPr>
              <w:pStyle w:val="TableParagraph"/>
              <w:spacing w:line="233" w:lineRule="exact"/>
              <w:ind w:left="50"/>
            </w:pPr>
            <w:r>
              <w:t xml:space="preserve">- </w:t>
            </w:r>
            <w:proofErr w:type="spellStart"/>
            <w:r>
              <w:t>Souvent</w:t>
            </w:r>
            <w:proofErr w:type="spellEnd"/>
          </w:p>
        </w:tc>
        <w:tc>
          <w:tcPr>
            <w:tcW w:w="434" w:type="dxa"/>
          </w:tcPr>
          <w:p w14:paraId="44539B54" w14:textId="77777777" w:rsidR="000A329F" w:rsidRDefault="000A329F" w:rsidP="000A329F">
            <w:pPr>
              <w:pStyle w:val="TableParagraph"/>
              <w:spacing w:line="233" w:lineRule="exact"/>
              <w:ind w:right="46"/>
              <w:jc w:val="right"/>
            </w:pPr>
            <w:r>
              <w:t>2</w:t>
            </w:r>
          </w:p>
        </w:tc>
      </w:tr>
      <w:tr w:rsidR="000A329F" w14:paraId="10470AB9" w14:textId="77777777" w:rsidTr="000A329F">
        <w:trPr>
          <w:trHeight w:val="253"/>
        </w:trPr>
        <w:tc>
          <w:tcPr>
            <w:tcW w:w="4041" w:type="dxa"/>
          </w:tcPr>
          <w:p w14:paraId="3E9E7123" w14:textId="77777777" w:rsidR="000A329F" w:rsidRDefault="000A329F" w:rsidP="000A329F">
            <w:pPr>
              <w:pStyle w:val="TableParagraph"/>
              <w:spacing w:line="233" w:lineRule="exact"/>
              <w:ind w:left="50"/>
            </w:pPr>
            <w:r>
              <w:t xml:space="preserve">- De temps </w:t>
            </w:r>
            <w:proofErr w:type="spellStart"/>
            <w:r>
              <w:t>en</w:t>
            </w:r>
            <w:proofErr w:type="spellEnd"/>
            <w:r>
              <w:t xml:space="preserve"> temps</w:t>
            </w:r>
          </w:p>
        </w:tc>
        <w:tc>
          <w:tcPr>
            <w:tcW w:w="434" w:type="dxa"/>
          </w:tcPr>
          <w:p w14:paraId="5F6712BF" w14:textId="77777777" w:rsidR="000A329F" w:rsidRDefault="000A329F" w:rsidP="000A329F">
            <w:pPr>
              <w:pStyle w:val="TableParagraph"/>
              <w:spacing w:line="233" w:lineRule="exact"/>
              <w:ind w:right="46"/>
              <w:jc w:val="right"/>
            </w:pPr>
            <w:r>
              <w:t>1</w:t>
            </w:r>
          </w:p>
        </w:tc>
      </w:tr>
      <w:tr w:rsidR="000A329F" w14:paraId="4CB2F002" w14:textId="77777777" w:rsidTr="000A329F">
        <w:trPr>
          <w:trHeight w:val="250"/>
        </w:trPr>
        <w:tc>
          <w:tcPr>
            <w:tcW w:w="4041" w:type="dxa"/>
          </w:tcPr>
          <w:p w14:paraId="10730CD0" w14:textId="77777777" w:rsidR="000A329F" w:rsidRDefault="000A329F" w:rsidP="000A329F">
            <w:pPr>
              <w:pStyle w:val="TableParagraph"/>
              <w:spacing w:line="231" w:lineRule="exact"/>
              <w:ind w:left="50"/>
            </w:pPr>
            <w:r>
              <w:t>- Jamais</w:t>
            </w:r>
          </w:p>
        </w:tc>
        <w:tc>
          <w:tcPr>
            <w:tcW w:w="434" w:type="dxa"/>
          </w:tcPr>
          <w:p w14:paraId="28BF447B" w14:textId="77777777" w:rsidR="000A329F" w:rsidRDefault="000A329F" w:rsidP="000A329F">
            <w:pPr>
              <w:pStyle w:val="TableParagraph"/>
              <w:spacing w:line="231" w:lineRule="exact"/>
              <w:ind w:right="46"/>
              <w:jc w:val="right"/>
            </w:pPr>
            <w:r>
              <w:t>0</w:t>
            </w:r>
          </w:p>
        </w:tc>
      </w:tr>
    </w:tbl>
    <w:p w14:paraId="07AE67F4" w14:textId="77777777" w:rsidR="000A329F" w:rsidRDefault="000A329F" w:rsidP="000A329F">
      <w:pPr>
        <w:pStyle w:val="Corpsdetexte"/>
        <w:spacing w:before="7"/>
        <w:rPr>
          <w:sz w:val="21"/>
        </w:rPr>
      </w:pPr>
    </w:p>
    <w:p w14:paraId="48D6AC58" w14:textId="77777777" w:rsidR="000A329F" w:rsidRDefault="000A329F" w:rsidP="000A329F">
      <w:pPr>
        <w:pStyle w:val="Paragraphedeliste"/>
        <w:numPr>
          <w:ilvl w:val="0"/>
          <w:numId w:val="9"/>
        </w:numPr>
        <w:tabs>
          <w:tab w:val="left" w:pos="1144"/>
        </w:tabs>
        <w:rPr>
          <w:b/>
        </w:rPr>
      </w:pPr>
      <w:r>
        <w:rPr>
          <w:b/>
          <w:color w:val="092878"/>
        </w:rPr>
        <w:t>Je prends plaisir aux mêmes choses</w:t>
      </w:r>
      <w:r>
        <w:rPr>
          <w:b/>
          <w:color w:val="092878"/>
          <w:spacing w:val="-11"/>
        </w:rPr>
        <w:t xml:space="preserve"> </w:t>
      </w:r>
      <w:r>
        <w:rPr>
          <w:b/>
          <w:color w:val="092878"/>
        </w:rPr>
        <w:t>qu’autrefois</w:t>
      </w:r>
    </w:p>
    <w:p w14:paraId="6E9E885A" w14:textId="77777777" w:rsidR="000A329F" w:rsidRDefault="000A329F" w:rsidP="000A329F">
      <w:pPr>
        <w:pStyle w:val="Paragraphedeliste"/>
        <w:numPr>
          <w:ilvl w:val="0"/>
          <w:numId w:val="8"/>
        </w:numPr>
        <w:tabs>
          <w:tab w:val="left" w:pos="1031"/>
          <w:tab w:val="left" w:pos="5149"/>
        </w:tabs>
        <w:spacing w:before="4" w:line="252" w:lineRule="exact"/>
      </w:pPr>
      <w:r>
        <w:t>Oui,</w:t>
      </w:r>
      <w:r>
        <w:rPr>
          <w:spacing w:val="-2"/>
        </w:rPr>
        <w:t xml:space="preserve"> </w:t>
      </w:r>
      <w:r>
        <w:t>tout</w:t>
      </w:r>
      <w:r>
        <w:rPr>
          <w:spacing w:val="-2"/>
        </w:rPr>
        <w:t xml:space="preserve"> </w:t>
      </w:r>
      <w:r>
        <w:t>autant</w:t>
      </w:r>
      <w:r>
        <w:tab/>
        <w:t>0</w:t>
      </w:r>
    </w:p>
    <w:p w14:paraId="52E1E379" w14:textId="77777777" w:rsidR="000A329F" w:rsidRDefault="000A329F" w:rsidP="000A329F">
      <w:pPr>
        <w:pStyle w:val="Paragraphedeliste"/>
        <w:numPr>
          <w:ilvl w:val="0"/>
          <w:numId w:val="8"/>
        </w:numPr>
        <w:tabs>
          <w:tab w:val="left" w:pos="1034"/>
          <w:tab w:val="right" w:pos="5272"/>
        </w:tabs>
        <w:spacing w:line="252" w:lineRule="exact"/>
        <w:ind w:left="1033" w:hanging="138"/>
      </w:pPr>
      <w:r>
        <w:t>Pas</w:t>
      </w:r>
      <w:r>
        <w:rPr>
          <w:spacing w:val="-3"/>
        </w:rPr>
        <w:t xml:space="preserve"> </w:t>
      </w:r>
      <w:r>
        <w:t>autant</w:t>
      </w:r>
      <w:r>
        <w:tab/>
        <w:t>1</w:t>
      </w:r>
    </w:p>
    <w:p w14:paraId="3EE07FAF" w14:textId="77777777" w:rsidR="000A329F" w:rsidRDefault="000A329F" w:rsidP="000A329F">
      <w:pPr>
        <w:pStyle w:val="Paragraphedeliste"/>
        <w:numPr>
          <w:ilvl w:val="0"/>
          <w:numId w:val="8"/>
        </w:numPr>
        <w:tabs>
          <w:tab w:val="left" w:pos="1034"/>
          <w:tab w:val="right" w:pos="5272"/>
        </w:tabs>
        <w:spacing w:before="2" w:line="252" w:lineRule="exact"/>
        <w:ind w:left="1033" w:hanging="138"/>
      </w:pPr>
      <w:r>
        <w:t>Un</w:t>
      </w:r>
      <w:r>
        <w:rPr>
          <w:spacing w:val="-1"/>
        </w:rPr>
        <w:t xml:space="preserve"> </w:t>
      </w:r>
      <w:r>
        <w:t>peu</w:t>
      </w:r>
      <w:r>
        <w:rPr>
          <w:spacing w:val="-2"/>
        </w:rPr>
        <w:t xml:space="preserve"> </w:t>
      </w:r>
      <w:r>
        <w:t>seulement</w:t>
      </w:r>
      <w:r>
        <w:tab/>
        <w:t>2</w:t>
      </w:r>
    </w:p>
    <w:p w14:paraId="458F378A" w14:textId="77777777" w:rsidR="000A329F" w:rsidRDefault="000A329F" w:rsidP="000A329F">
      <w:pPr>
        <w:pStyle w:val="Paragraphedeliste"/>
        <w:numPr>
          <w:ilvl w:val="0"/>
          <w:numId w:val="8"/>
        </w:numPr>
        <w:tabs>
          <w:tab w:val="left" w:pos="1034"/>
          <w:tab w:val="right" w:pos="5272"/>
        </w:tabs>
        <w:spacing w:line="252" w:lineRule="exact"/>
        <w:ind w:left="1033" w:hanging="138"/>
      </w:pPr>
      <w:r>
        <w:t>Presque</w:t>
      </w:r>
      <w:r>
        <w:rPr>
          <w:spacing w:val="-1"/>
        </w:rPr>
        <w:t xml:space="preserve"> </w:t>
      </w:r>
      <w:r>
        <w:t>plus</w:t>
      </w:r>
      <w:r>
        <w:tab/>
        <w:t>3</w:t>
      </w:r>
    </w:p>
    <w:p w14:paraId="2252703E" w14:textId="77777777" w:rsidR="000A329F" w:rsidRDefault="000A329F" w:rsidP="000A329F">
      <w:pPr>
        <w:pStyle w:val="Corpsdetexte"/>
        <w:spacing w:before="9"/>
        <w:rPr>
          <w:sz w:val="21"/>
        </w:rPr>
      </w:pPr>
    </w:p>
    <w:p w14:paraId="4FA8BC76" w14:textId="77777777" w:rsidR="000A329F" w:rsidRDefault="000A329F" w:rsidP="000A329F">
      <w:pPr>
        <w:pStyle w:val="Paragraphedeliste"/>
        <w:numPr>
          <w:ilvl w:val="0"/>
          <w:numId w:val="9"/>
        </w:numPr>
        <w:tabs>
          <w:tab w:val="left" w:pos="1144"/>
        </w:tabs>
        <w:rPr>
          <w:b/>
        </w:rPr>
      </w:pPr>
      <w:r>
        <w:rPr>
          <w:noProof/>
          <w:lang w:bidi="ar-SA"/>
        </w:rPr>
        <mc:AlternateContent>
          <mc:Choice Requires="wps">
            <w:drawing>
              <wp:anchor distT="0" distB="0" distL="114300" distR="114300" simplePos="0" relativeHeight="251698176" behindDoc="0" locked="0" layoutInCell="1" allowOverlap="1" wp14:anchorId="30904187" wp14:editId="292E987C">
                <wp:simplePos x="0" y="0"/>
                <wp:positionH relativeFrom="page">
                  <wp:posOffset>867410</wp:posOffset>
                </wp:positionH>
                <wp:positionV relativeFrom="paragraph">
                  <wp:posOffset>165735</wp:posOffset>
                </wp:positionV>
                <wp:extent cx="2842895" cy="3531870"/>
                <wp:effectExtent l="635" t="0" r="4445" b="190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3531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018"/>
                              <w:gridCol w:w="458"/>
                            </w:tblGrid>
                            <w:tr w:rsidR="000A329F" w14:paraId="3AE60413" w14:textId="77777777">
                              <w:trPr>
                                <w:trHeight w:val="250"/>
                              </w:trPr>
                              <w:tc>
                                <w:tcPr>
                                  <w:tcW w:w="4018" w:type="dxa"/>
                                </w:tcPr>
                                <w:p w14:paraId="256097CC" w14:textId="77777777" w:rsidR="000A329F" w:rsidRDefault="000A329F">
                                  <w:pPr>
                                    <w:pStyle w:val="TableParagraph"/>
                                    <w:spacing w:line="231" w:lineRule="exact"/>
                                    <w:ind w:left="50"/>
                                  </w:pPr>
                                  <w:r>
                                    <w:t xml:space="preserve">- Oui, très </w:t>
                                  </w:r>
                                  <w:proofErr w:type="spellStart"/>
                                  <w:r>
                                    <w:t>nettement</w:t>
                                  </w:r>
                                  <w:proofErr w:type="spellEnd"/>
                                </w:p>
                              </w:tc>
                              <w:tc>
                                <w:tcPr>
                                  <w:tcW w:w="458" w:type="dxa"/>
                                </w:tcPr>
                                <w:p w14:paraId="05AC37D1" w14:textId="77777777" w:rsidR="000A329F" w:rsidRDefault="000A329F">
                                  <w:pPr>
                                    <w:pStyle w:val="TableParagraph"/>
                                    <w:spacing w:line="231" w:lineRule="exact"/>
                                    <w:ind w:right="47"/>
                                    <w:jc w:val="right"/>
                                  </w:pPr>
                                  <w:r>
                                    <w:t>3</w:t>
                                  </w:r>
                                </w:p>
                              </w:tc>
                            </w:tr>
                            <w:tr w:rsidR="000A329F" w14:paraId="777C0F8B" w14:textId="77777777">
                              <w:trPr>
                                <w:trHeight w:val="253"/>
                              </w:trPr>
                              <w:tc>
                                <w:tcPr>
                                  <w:tcW w:w="4018" w:type="dxa"/>
                                </w:tcPr>
                                <w:p w14:paraId="25371AC1" w14:textId="77777777" w:rsidR="000A329F" w:rsidRPr="00784C95" w:rsidRDefault="000A329F">
                                  <w:pPr>
                                    <w:pStyle w:val="TableParagraph"/>
                                    <w:spacing w:line="233" w:lineRule="exact"/>
                                    <w:ind w:left="50"/>
                                    <w:rPr>
                                      <w:lang w:val="fr-FR"/>
                                    </w:rPr>
                                  </w:pPr>
                                  <w:r w:rsidRPr="00784C95">
                                    <w:rPr>
                                      <w:lang w:val="fr-FR"/>
                                    </w:rPr>
                                    <w:t>- Oui, mais ce n’est pas trop grave</w:t>
                                  </w:r>
                                </w:p>
                              </w:tc>
                              <w:tc>
                                <w:tcPr>
                                  <w:tcW w:w="458" w:type="dxa"/>
                                </w:tcPr>
                                <w:p w14:paraId="4E0A2D63" w14:textId="77777777" w:rsidR="000A329F" w:rsidRDefault="000A329F">
                                  <w:pPr>
                                    <w:pStyle w:val="TableParagraph"/>
                                    <w:spacing w:line="233" w:lineRule="exact"/>
                                    <w:ind w:right="47"/>
                                    <w:jc w:val="right"/>
                                  </w:pPr>
                                  <w:r>
                                    <w:t>2</w:t>
                                  </w:r>
                                </w:p>
                              </w:tc>
                            </w:tr>
                            <w:tr w:rsidR="000A329F" w14:paraId="251889F3" w14:textId="77777777">
                              <w:trPr>
                                <w:trHeight w:val="253"/>
                              </w:trPr>
                              <w:tc>
                                <w:tcPr>
                                  <w:tcW w:w="4018" w:type="dxa"/>
                                </w:tcPr>
                                <w:p w14:paraId="6D6D4CDE" w14:textId="77777777" w:rsidR="000A329F" w:rsidRPr="00784C95" w:rsidRDefault="000A329F">
                                  <w:pPr>
                                    <w:pStyle w:val="TableParagraph"/>
                                    <w:spacing w:line="233" w:lineRule="exact"/>
                                    <w:ind w:left="50"/>
                                    <w:rPr>
                                      <w:lang w:val="fr-FR"/>
                                    </w:rPr>
                                  </w:pPr>
                                  <w:r w:rsidRPr="00784C95">
                                    <w:rPr>
                                      <w:lang w:val="fr-FR"/>
                                    </w:rPr>
                                    <w:t>- Un peu, mais cela ne m’inquiète pas</w:t>
                                  </w:r>
                                </w:p>
                              </w:tc>
                              <w:tc>
                                <w:tcPr>
                                  <w:tcW w:w="458" w:type="dxa"/>
                                </w:tcPr>
                                <w:p w14:paraId="152AC6C7" w14:textId="77777777" w:rsidR="000A329F" w:rsidRDefault="000A329F">
                                  <w:pPr>
                                    <w:pStyle w:val="TableParagraph"/>
                                    <w:spacing w:line="233" w:lineRule="exact"/>
                                    <w:ind w:right="47"/>
                                    <w:jc w:val="right"/>
                                  </w:pPr>
                                  <w:r>
                                    <w:t>1</w:t>
                                  </w:r>
                                </w:p>
                              </w:tc>
                            </w:tr>
                            <w:tr w:rsidR="000A329F" w14:paraId="21B52278" w14:textId="77777777">
                              <w:trPr>
                                <w:trHeight w:val="250"/>
                              </w:trPr>
                              <w:tc>
                                <w:tcPr>
                                  <w:tcW w:w="4018" w:type="dxa"/>
                                </w:tcPr>
                                <w:p w14:paraId="3970F7F5" w14:textId="77777777" w:rsidR="000A329F" w:rsidRDefault="000A329F">
                                  <w:pPr>
                                    <w:pStyle w:val="TableParagraph"/>
                                    <w:spacing w:line="231" w:lineRule="exact"/>
                                    <w:ind w:left="50"/>
                                  </w:pPr>
                                  <w:r>
                                    <w:t>- Pas du tout</w:t>
                                  </w:r>
                                </w:p>
                              </w:tc>
                              <w:tc>
                                <w:tcPr>
                                  <w:tcW w:w="458" w:type="dxa"/>
                                </w:tcPr>
                                <w:p w14:paraId="3DE55330" w14:textId="77777777" w:rsidR="000A329F" w:rsidRDefault="000A329F">
                                  <w:pPr>
                                    <w:pStyle w:val="TableParagraph"/>
                                    <w:spacing w:line="231" w:lineRule="exact"/>
                                    <w:ind w:right="47"/>
                                    <w:jc w:val="right"/>
                                  </w:pPr>
                                  <w:r>
                                    <w:t>0</w:t>
                                  </w:r>
                                </w:p>
                              </w:tc>
                            </w:tr>
                            <w:tr w:rsidR="000A329F" w14:paraId="1A9D9435" w14:textId="77777777">
                              <w:trPr>
                                <w:trHeight w:val="501"/>
                              </w:trPr>
                              <w:tc>
                                <w:tcPr>
                                  <w:tcW w:w="4476" w:type="dxa"/>
                                  <w:gridSpan w:val="2"/>
                                </w:tcPr>
                                <w:p w14:paraId="3CF81AC1" w14:textId="77777777" w:rsidR="000A329F" w:rsidRPr="00784C95" w:rsidRDefault="000A329F">
                                  <w:pPr>
                                    <w:pStyle w:val="TableParagraph"/>
                                    <w:spacing w:before="7"/>
                                    <w:rPr>
                                      <w:b/>
                                      <w:sz w:val="21"/>
                                      <w:lang w:val="fr-FR"/>
                                    </w:rPr>
                                  </w:pPr>
                                </w:p>
                                <w:p w14:paraId="15272AB1" w14:textId="77777777" w:rsidR="000A329F" w:rsidRPr="00784C95" w:rsidRDefault="000A329F">
                                  <w:pPr>
                                    <w:pStyle w:val="TableParagraph"/>
                                    <w:spacing w:line="233" w:lineRule="exact"/>
                                    <w:ind w:left="50"/>
                                    <w:rPr>
                                      <w:b/>
                                      <w:lang w:val="fr-FR"/>
                                    </w:rPr>
                                  </w:pPr>
                                  <w:r w:rsidRPr="00784C95">
                                    <w:rPr>
                                      <w:b/>
                                      <w:color w:val="092878"/>
                                      <w:lang w:val="fr-FR"/>
                                    </w:rPr>
                                    <w:t>4. Je ris facilement et vois le bon côté des</w:t>
                                  </w:r>
                                </w:p>
                              </w:tc>
                            </w:tr>
                            <w:tr w:rsidR="000A329F" w14:paraId="70274096" w14:textId="77777777">
                              <w:trPr>
                                <w:trHeight w:val="259"/>
                              </w:trPr>
                              <w:tc>
                                <w:tcPr>
                                  <w:tcW w:w="4018" w:type="dxa"/>
                                </w:tcPr>
                                <w:p w14:paraId="2A4B68CE" w14:textId="77777777" w:rsidR="000A329F" w:rsidRPr="00784C95" w:rsidRDefault="000A329F">
                                  <w:pPr>
                                    <w:pStyle w:val="TableParagraph"/>
                                    <w:spacing w:line="229" w:lineRule="exact"/>
                                    <w:ind w:left="50"/>
                                    <w:rPr>
                                      <w:lang w:val="fr-FR"/>
                                    </w:rPr>
                                  </w:pPr>
                                  <w:r w:rsidRPr="00784C95">
                                    <w:rPr>
                                      <w:lang w:val="fr-FR"/>
                                    </w:rPr>
                                    <w:t>- Autant que par le passé</w:t>
                                  </w:r>
                                </w:p>
                              </w:tc>
                              <w:tc>
                                <w:tcPr>
                                  <w:tcW w:w="458" w:type="dxa"/>
                                </w:tcPr>
                                <w:p w14:paraId="2A007F7A" w14:textId="77777777" w:rsidR="000A329F" w:rsidRDefault="000A329F">
                                  <w:pPr>
                                    <w:pStyle w:val="TableParagraph"/>
                                    <w:spacing w:line="229" w:lineRule="exact"/>
                                    <w:ind w:right="47"/>
                                    <w:jc w:val="right"/>
                                  </w:pPr>
                                  <w:r>
                                    <w:t>0</w:t>
                                  </w:r>
                                </w:p>
                              </w:tc>
                            </w:tr>
                            <w:tr w:rsidR="000A329F" w14:paraId="589860E7" w14:textId="77777777">
                              <w:trPr>
                                <w:trHeight w:val="253"/>
                              </w:trPr>
                              <w:tc>
                                <w:tcPr>
                                  <w:tcW w:w="4018" w:type="dxa"/>
                                </w:tcPr>
                                <w:p w14:paraId="2CE5AF75" w14:textId="77777777" w:rsidR="000A329F" w:rsidRDefault="000A329F">
                                  <w:pPr>
                                    <w:pStyle w:val="TableParagraph"/>
                                    <w:spacing w:line="233" w:lineRule="exact"/>
                                    <w:ind w:left="50"/>
                                  </w:pPr>
                                  <w:r>
                                    <w:t xml:space="preserve">- Plus </w:t>
                                  </w:r>
                                  <w:proofErr w:type="spellStart"/>
                                  <w:r>
                                    <w:t>autant</w:t>
                                  </w:r>
                                  <w:proofErr w:type="spellEnd"/>
                                  <w:r>
                                    <w:t xml:space="preserve"> </w:t>
                                  </w:r>
                                  <w:proofErr w:type="spellStart"/>
                                  <w:r>
                                    <w:t>qu’avant</w:t>
                                  </w:r>
                                  <w:proofErr w:type="spellEnd"/>
                                </w:p>
                              </w:tc>
                              <w:tc>
                                <w:tcPr>
                                  <w:tcW w:w="458" w:type="dxa"/>
                                </w:tcPr>
                                <w:p w14:paraId="0288E3D0" w14:textId="77777777" w:rsidR="000A329F" w:rsidRDefault="000A329F">
                                  <w:pPr>
                                    <w:pStyle w:val="TableParagraph"/>
                                    <w:spacing w:line="233" w:lineRule="exact"/>
                                    <w:ind w:right="47"/>
                                    <w:jc w:val="right"/>
                                  </w:pPr>
                                  <w:r>
                                    <w:t>1</w:t>
                                  </w:r>
                                </w:p>
                              </w:tc>
                            </w:tr>
                            <w:tr w:rsidR="000A329F" w14:paraId="58489F7E" w14:textId="77777777">
                              <w:trPr>
                                <w:trHeight w:val="253"/>
                              </w:trPr>
                              <w:tc>
                                <w:tcPr>
                                  <w:tcW w:w="4018" w:type="dxa"/>
                                </w:tcPr>
                                <w:p w14:paraId="68CA5C8D" w14:textId="77777777" w:rsidR="000A329F" w:rsidRDefault="000A329F">
                                  <w:pPr>
                                    <w:pStyle w:val="TableParagraph"/>
                                    <w:spacing w:line="233" w:lineRule="exact"/>
                                    <w:ind w:left="50"/>
                                  </w:pPr>
                                  <w:r>
                                    <w:t xml:space="preserve">- </w:t>
                                  </w:r>
                                  <w:proofErr w:type="spellStart"/>
                                  <w:r>
                                    <w:t>Vraiment</w:t>
                                  </w:r>
                                  <w:proofErr w:type="spellEnd"/>
                                  <w:r>
                                    <w:t xml:space="preserve"> </w:t>
                                  </w:r>
                                  <w:proofErr w:type="spellStart"/>
                                  <w:r>
                                    <w:t>moins</w:t>
                                  </w:r>
                                  <w:proofErr w:type="spellEnd"/>
                                  <w:r>
                                    <w:t xml:space="preserve"> </w:t>
                                  </w:r>
                                  <w:proofErr w:type="spellStart"/>
                                  <w:r>
                                    <w:t>qu’avant</w:t>
                                  </w:r>
                                  <w:proofErr w:type="spellEnd"/>
                                </w:p>
                              </w:tc>
                              <w:tc>
                                <w:tcPr>
                                  <w:tcW w:w="458" w:type="dxa"/>
                                </w:tcPr>
                                <w:p w14:paraId="364D8DE0" w14:textId="77777777" w:rsidR="000A329F" w:rsidRDefault="000A329F">
                                  <w:pPr>
                                    <w:pStyle w:val="TableParagraph"/>
                                    <w:spacing w:line="233" w:lineRule="exact"/>
                                    <w:ind w:right="47"/>
                                    <w:jc w:val="right"/>
                                  </w:pPr>
                                  <w:r>
                                    <w:t>2</w:t>
                                  </w:r>
                                </w:p>
                              </w:tc>
                            </w:tr>
                            <w:tr w:rsidR="000A329F" w14:paraId="6D70AC0C" w14:textId="77777777">
                              <w:trPr>
                                <w:trHeight w:val="377"/>
                              </w:trPr>
                              <w:tc>
                                <w:tcPr>
                                  <w:tcW w:w="4018" w:type="dxa"/>
                                </w:tcPr>
                                <w:p w14:paraId="751B8BCC" w14:textId="77777777" w:rsidR="000A329F" w:rsidRDefault="000A329F">
                                  <w:pPr>
                                    <w:pStyle w:val="TableParagraph"/>
                                    <w:spacing w:line="249" w:lineRule="exact"/>
                                    <w:ind w:left="50"/>
                                  </w:pPr>
                                  <w:r>
                                    <w:t>- Plus du tout</w:t>
                                  </w:r>
                                </w:p>
                              </w:tc>
                              <w:tc>
                                <w:tcPr>
                                  <w:tcW w:w="458" w:type="dxa"/>
                                </w:tcPr>
                                <w:p w14:paraId="3CCF07F2" w14:textId="77777777" w:rsidR="000A329F" w:rsidRDefault="000A329F">
                                  <w:pPr>
                                    <w:pStyle w:val="TableParagraph"/>
                                    <w:spacing w:line="249" w:lineRule="exact"/>
                                    <w:ind w:right="47"/>
                                    <w:jc w:val="right"/>
                                  </w:pPr>
                                  <w:r>
                                    <w:t>3</w:t>
                                  </w:r>
                                </w:p>
                              </w:tc>
                            </w:tr>
                            <w:tr w:rsidR="000A329F" w14:paraId="316DD809" w14:textId="77777777">
                              <w:trPr>
                                <w:trHeight w:val="379"/>
                              </w:trPr>
                              <w:tc>
                                <w:tcPr>
                                  <w:tcW w:w="4018" w:type="dxa"/>
                                </w:tcPr>
                                <w:p w14:paraId="16854019" w14:textId="77777777" w:rsidR="000A329F" w:rsidRPr="00784C95" w:rsidRDefault="000A329F">
                                  <w:pPr>
                                    <w:pStyle w:val="TableParagraph"/>
                                    <w:spacing w:before="122" w:line="237" w:lineRule="exact"/>
                                    <w:ind w:left="50"/>
                                    <w:rPr>
                                      <w:b/>
                                      <w:lang w:val="fr-FR"/>
                                    </w:rPr>
                                  </w:pPr>
                                  <w:r w:rsidRPr="00784C95">
                                    <w:rPr>
                                      <w:b/>
                                      <w:color w:val="092878"/>
                                      <w:lang w:val="fr-FR"/>
                                    </w:rPr>
                                    <w:t>5. Je me fais du souci</w:t>
                                  </w:r>
                                </w:p>
                              </w:tc>
                              <w:tc>
                                <w:tcPr>
                                  <w:tcW w:w="458" w:type="dxa"/>
                                </w:tcPr>
                                <w:p w14:paraId="10F8BCC0" w14:textId="77777777" w:rsidR="000A329F" w:rsidRPr="00784C95" w:rsidRDefault="000A329F">
                                  <w:pPr>
                                    <w:pStyle w:val="TableParagraph"/>
                                    <w:rPr>
                                      <w:rFonts w:ascii="Times New Roman"/>
                                      <w:sz w:val="20"/>
                                      <w:lang w:val="fr-FR"/>
                                    </w:rPr>
                                  </w:pPr>
                                </w:p>
                              </w:tc>
                            </w:tr>
                            <w:tr w:rsidR="000A329F" w14:paraId="120808A1" w14:textId="77777777">
                              <w:trPr>
                                <w:trHeight w:val="254"/>
                              </w:trPr>
                              <w:tc>
                                <w:tcPr>
                                  <w:tcW w:w="4018" w:type="dxa"/>
                                </w:tcPr>
                                <w:p w14:paraId="5E059348" w14:textId="77777777" w:rsidR="000A329F" w:rsidRDefault="000A329F">
                                  <w:pPr>
                                    <w:pStyle w:val="TableParagraph"/>
                                    <w:spacing w:line="234" w:lineRule="exact"/>
                                    <w:ind w:left="50"/>
                                  </w:pPr>
                                  <w:r>
                                    <w:t xml:space="preserve">- Très </w:t>
                                  </w:r>
                                  <w:proofErr w:type="spellStart"/>
                                  <w:r>
                                    <w:t>souvent</w:t>
                                  </w:r>
                                  <w:proofErr w:type="spellEnd"/>
                                </w:p>
                              </w:tc>
                              <w:tc>
                                <w:tcPr>
                                  <w:tcW w:w="458" w:type="dxa"/>
                                </w:tcPr>
                                <w:p w14:paraId="16F00BF9" w14:textId="77777777" w:rsidR="000A329F" w:rsidRDefault="000A329F">
                                  <w:pPr>
                                    <w:pStyle w:val="TableParagraph"/>
                                    <w:spacing w:line="234" w:lineRule="exact"/>
                                    <w:ind w:right="47"/>
                                    <w:jc w:val="right"/>
                                  </w:pPr>
                                  <w:r>
                                    <w:t>3</w:t>
                                  </w:r>
                                </w:p>
                              </w:tc>
                            </w:tr>
                            <w:tr w:rsidR="000A329F" w14:paraId="0C44D1AF" w14:textId="77777777">
                              <w:trPr>
                                <w:trHeight w:val="253"/>
                              </w:trPr>
                              <w:tc>
                                <w:tcPr>
                                  <w:tcW w:w="4018" w:type="dxa"/>
                                </w:tcPr>
                                <w:p w14:paraId="593FD2AB" w14:textId="77777777" w:rsidR="000A329F" w:rsidRDefault="000A329F">
                                  <w:pPr>
                                    <w:pStyle w:val="TableParagraph"/>
                                    <w:spacing w:line="233" w:lineRule="exact"/>
                                    <w:ind w:left="50"/>
                                  </w:pPr>
                                  <w:r>
                                    <w:t xml:space="preserve">- </w:t>
                                  </w:r>
                                  <w:proofErr w:type="spellStart"/>
                                  <w:r>
                                    <w:t>Assez</w:t>
                                  </w:r>
                                  <w:proofErr w:type="spellEnd"/>
                                  <w:r>
                                    <w:t xml:space="preserve"> </w:t>
                                  </w:r>
                                  <w:proofErr w:type="spellStart"/>
                                  <w:r>
                                    <w:t>souvent</w:t>
                                  </w:r>
                                  <w:proofErr w:type="spellEnd"/>
                                </w:p>
                              </w:tc>
                              <w:tc>
                                <w:tcPr>
                                  <w:tcW w:w="458" w:type="dxa"/>
                                </w:tcPr>
                                <w:p w14:paraId="0081BD39" w14:textId="77777777" w:rsidR="000A329F" w:rsidRDefault="000A329F">
                                  <w:pPr>
                                    <w:pStyle w:val="TableParagraph"/>
                                    <w:spacing w:line="233" w:lineRule="exact"/>
                                    <w:ind w:right="47"/>
                                    <w:jc w:val="right"/>
                                  </w:pPr>
                                  <w:r>
                                    <w:t>2</w:t>
                                  </w:r>
                                </w:p>
                              </w:tc>
                            </w:tr>
                            <w:tr w:rsidR="000A329F" w14:paraId="770AC96F" w14:textId="77777777">
                              <w:trPr>
                                <w:trHeight w:val="253"/>
                              </w:trPr>
                              <w:tc>
                                <w:tcPr>
                                  <w:tcW w:w="4018" w:type="dxa"/>
                                </w:tcPr>
                                <w:p w14:paraId="472CCCDD" w14:textId="77777777" w:rsidR="000A329F" w:rsidRDefault="000A329F">
                                  <w:pPr>
                                    <w:pStyle w:val="TableParagraph"/>
                                    <w:spacing w:line="233" w:lineRule="exact"/>
                                    <w:ind w:left="50"/>
                                  </w:pPr>
                                  <w:r>
                                    <w:t xml:space="preserve">- </w:t>
                                  </w:r>
                                  <w:proofErr w:type="spellStart"/>
                                  <w:r>
                                    <w:t>Occasionnellement</w:t>
                                  </w:r>
                                  <w:proofErr w:type="spellEnd"/>
                                </w:p>
                              </w:tc>
                              <w:tc>
                                <w:tcPr>
                                  <w:tcW w:w="458" w:type="dxa"/>
                                </w:tcPr>
                                <w:p w14:paraId="1CBC18A9" w14:textId="77777777" w:rsidR="000A329F" w:rsidRDefault="000A329F">
                                  <w:pPr>
                                    <w:pStyle w:val="TableParagraph"/>
                                    <w:spacing w:line="233" w:lineRule="exact"/>
                                    <w:ind w:right="47"/>
                                    <w:jc w:val="right"/>
                                  </w:pPr>
                                  <w:r>
                                    <w:t>1</w:t>
                                  </w:r>
                                </w:p>
                              </w:tc>
                            </w:tr>
                            <w:tr w:rsidR="000A329F" w14:paraId="25593A7E" w14:textId="77777777">
                              <w:trPr>
                                <w:trHeight w:val="377"/>
                              </w:trPr>
                              <w:tc>
                                <w:tcPr>
                                  <w:tcW w:w="4018" w:type="dxa"/>
                                </w:tcPr>
                                <w:p w14:paraId="73DE9072" w14:textId="77777777" w:rsidR="000A329F" w:rsidRDefault="000A329F">
                                  <w:pPr>
                                    <w:pStyle w:val="TableParagraph"/>
                                    <w:spacing w:line="250" w:lineRule="exact"/>
                                    <w:ind w:left="50"/>
                                  </w:pPr>
                                  <w:r>
                                    <w:t xml:space="preserve">- Très </w:t>
                                  </w:r>
                                  <w:proofErr w:type="spellStart"/>
                                  <w:r>
                                    <w:t>occasionnellement</w:t>
                                  </w:r>
                                  <w:proofErr w:type="spellEnd"/>
                                </w:p>
                              </w:tc>
                              <w:tc>
                                <w:tcPr>
                                  <w:tcW w:w="458" w:type="dxa"/>
                                </w:tcPr>
                                <w:p w14:paraId="3C585F9F" w14:textId="77777777" w:rsidR="000A329F" w:rsidRDefault="000A329F">
                                  <w:pPr>
                                    <w:pStyle w:val="TableParagraph"/>
                                    <w:spacing w:line="250" w:lineRule="exact"/>
                                    <w:ind w:right="47"/>
                                    <w:jc w:val="right"/>
                                  </w:pPr>
                                  <w:r>
                                    <w:t>0</w:t>
                                  </w:r>
                                </w:p>
                              </w:tc>
                            </w:tr>
                            <w:tr w:rsidR="000A329F" w14:paraId="392AD973" w14:textId="77777777">
                              <w:trPr>
                                <w:trHeight w:val="379"/>
                              </w:trPr>
                              <w:tc>
                                <w:tcPr>
                                  <w:tcW w:w="4018" w:type="dxa"/>
                                </w:tcPr>
                                <w:p w14:paraId="6B25C48B" w14:textId="77777777" w:rsidR="000A329F" w:rsidRPr="00784C95" w:rsidRDefault="000A329F">
                                  <w:pPr>
                                    <w:pStyle w:val="TableParagraph"/>
                                    <w:spacing w:before="121" w:line="239" w:lineRule="exact"/>
                                    <w:ind w:left="50"/>
                                    <w:rPr>
                                      <w:b/>
                                      <w:lang w:val="fr-FR"/>
                                    </w:rPr>
                                  </w:pPr>
                                  <w:r w:rsidRPr="00784C95">
                                    <w:rPr>
                                      <w:b/>
                                      <w:color w:val="092878"/>
                                      <w:lang w:val="fr-FR"/>
                                    </w:rPr>
                                    <w:t>6. Je suis de bonne humeur</w:t>
                                  </w:r>
                                </w:p>
                              </w:tc>
                              <w:tc>
                                <w:tcPr>
                                  <w:tcW w:w="458" w:type="dxa"/>
                                </w:tcPr>
                                <w:p w14:paraId="22F2015C" w14:textId="77777777" w:rsidR="000A329F" w:rsidRPr="00784C95" w:rsidRDefault="000A329F">
                                  <w:pPr>
                                    <w:pStyle w:val="TableParagraph"/>
                                    <w:rPr>
                                      <w:rFonts w:ascii="Times New Roman"/>
                                      <w:sz w:val="20"/>
                                      <w:lang w:val="fr-FR"/>
                                    </w:rPr>
                                  </w:pPr>
                                </w:p>
                              </w:tc>
                            </w:tr>
                            <w:tr w:rsidR="000A329F" w14:paraId="3B074BE0" w14:textId="77777777">
                              <w:trPr>
                                <w:trHeight w:val="254"/>
                              </w:trPr>
                              <w:tc>
                                <w:tcPr>
                                  <w:tcW w:w="4018" w:type="dxa"/>
                                </w:tcPr>
                                <w:p w14:paraId="3BE4DF01" w14:textId="77777777" w:rsidR="000A329F" w:rsidRDefault="000A329F">
                                  <w:pPr>
                                    <w:pStyle w:val="TableParagraph"/>
                                    <w:spacing w:line="235" w:lineRule="exact"/>
                                    <w:ind w:left="50"/>
                                  </w:pPr>
                                  <w:r>
                                    <w:t>- Jamais</w:t>
                                  </w:r>
                                </w:p>
                              </w:tc>
                              <w:tc>
                                <w:tcPr>
                                  <w:tcW w:w="458" w:type="dxa"/>
                                </w:tcPr>
                                <w:p w14:paraId="564BF51D" w14:textId="77777777" w:rsidR="000A329F" w:rsidRDefault="000A329F">
                                  <w:pPr>
                                    <w:pStyle w:val="TableParagraph"/>
                                    <w:spacing w:line="235" w:lineRule="exact"/>
                                    <w:ind w:right="47"/>
                                    <w:jc w:val="right"/>
                                  </w:pPr>
                                  <w:r>
                                    <w:t>3</w:t>
                                  </w:r>
                                </w:p>
                              </w:tc>
                            </w:tr>
                            <w:tr w:rsidR="000A329F" w14:paraId="2C0EAEC8" w14:textId="77777777">
                              <w:trPr>
                                <w:trHeight w:val="253"/>
                              </w:trPr>
                              <w:tc>
                                <w:tcPr>
                                  <w:tcW w:w="4018" w:type="dxa"/>
                                </w:tcPr>
                                <w:p w14:paraId="21F6B142" w14:textId="77777777" w:rsidR="000A329F" w:rsidRDefault="000A329F">
                                  <w:pPr>
                                    <w:pStyle w:val="TableParagraph"/>
                                    <w:spacing w:line="233" w:lineRule="exact"/>
                                    <w:ind w:left="50"/>
                                  </w:pPr>
                                  <w:r>
                                    <w:t xml:space="preserve">- </w:t>
                                  </w:r>
                                  <w:proofErr w:type="spellStart"/>
                                  <w:r>
                                    <w:t>Rarement</w:t>
                                  </w:r>
                                  <w:proofErr w:type="spellEnd"/>
                                </w:p>
                              </w:tc>
                              <w:tc>
                                <w:tcPr>
                                  <w:tcW w:w="458" w:type="dxa"/>
                                </w:tcPr>
                                <w:p w14:paraId="0FFB0580" w14:textId="77777777" w:rsidR="000A329F" w:rsidRDefault="000A329F">
                                  <w:pPr>
                                    <w:pStyle w:val="TableParagraph"/>
                                    <w:spacing w:line="233" w:lineRule="exact"/>
                                    <w:ind w:right="47"/>
                                    <w:jc w:val="right"/>
                                  </w:pPr>
                                  <w:r>
                                    <w:t>2</w:t>
                                  </w:r>
                                </w:p>
                              </w:tc>
                            </w:tr>
                            <w:tr w:rsidR="000A329F" w14:paraId="31A67F21" w14:textId="77777777">
                              <w:trPr>
                                <w:trHeight w:val="253"/>
                              </w:trPr>
                              <w:tc>
                                <w:tcPr>
                                  <w:tcW w:w="4018" w:type="dxa"/>
                                </w:tcPr>
                                <w:p w14:paraId="4A53F9BC" w14:textId="77777777" w:rsidR="000A329F" w:rsidRDefault="000A329F">
                                  <w:pPr>
                                    <w:pStyle w:val="TableParagraph"/>
                                    <w:spacing w:line="233" w:lineRule="exact"/>
                                    <w:ind w:left="50"/>
                                  </w:pPr>
                                  <w:r>
                                    <w:t xml:space="preserve">- </w:t>
                                  </w:r>
                                  <w:proofErr w:type="spellStart"/>
                                  <w:r>
                                    <w:t>Assez</w:t>
                                  </w:r>
                                  <w:proofErr w:type="spellEnd"/>
                                  <w:r>
                                    <w:t xml:space="preserve"> </w:t>
                                  </w:r>
                                  <w:proofErr w:type="spellStart"/>
                                  <w:r>
                                    <w:t>souvent</w:t>
                                  </w:r>
                                  <w:proofErr w:type="spellEnd"/>
                                </w:p>
                              </w:tc>
                              <w:tc>
                                <w:tcPr>
                                  <w:tcW w:w="458" w:type="dxa"/>
                                </w:tcPr>
                                <w:p w14:paraId="12A07B4A" w14:textId="77777777" w:rsidR="000A329F" w:rsidRDefault="000A329F">
                                  <w:pPr>
                                    <w:pStyle w:val="TableParagraph"/>
                                    <w:spacing w:line="233" w:lineRule="exact"/>
                                    <w:ind w:right="47"/>
                                    <w:jc w:val="right"/>
                                  </w:pPr>
                                  <w:r>
                                    <w:t>1</w:t>
                                  </w:r>
                                </w:p>
                              </w:tc>
                            </w:tr>
                            <w:tr w:rsidR="000A329F" w14:paraId="32059A03" w14:textId="77777777">
                              <w:trPr>
                                <w:trHeight w:val="249"/>
                              </w:trPr>
                              <w:tc>
                                <w:tcPr>
                                  <w:tcW w:w="4018" w:type="dxa"/>
                                </w:tcPr>
                                <w:p w14:paraId="5B67E622" w14:textId="77777777" w:rsidR="000A329F" w:rsidRDefault="000A329F">
                                  <w:pPr>
                                    <w:pStyle w:val="TableParagraph"/>
                                    <w:spacing w:line="229" w:lineRule="exact"/>
                                    <w:ind w:left="50"/>
                                  </w:pPr>
                                  <w:r>
                                    <w:t xml:space="preserve">- La </w:t>
                                  </w:r>
                                  <w:proofErr w:type="spellStart"/>
                                  <w:r>
                                    <w:t>plupart</w:t>
                                  </w:r>
                                  <w:proofErr w:type="spellEnd"/>
                                  <w:r>
                                    <w:t xml:space="preserve"> du temps</w:t>
                                  </w:r>
                                </w:p>
                              </w:tc>
                              <w:tc>
                                <w:tcPr>
                                  <w:tcW w:w="458" w:type="dxa"/>
                                </w:tcPr>
                                <w:p w14:paraId="3BF49BB1" w14:textId="77777777" w:rsidR="000A329F" w:rsidRDefault="000A329F">
                                  <w:pPr>
                                    <w:pStyle w:val="TableParagraph"/>
                                    <w:spacing w:line="229" w:lineRule="exact"/>
                                    <w:ind w:right="47"/>
                                    <w:jc w:val="right"/>
                                  </w:pPr>
                                  <w:r>
                                    <w:t>0</w:t>
                                  </w:r>
                                </w:p>
                              </w:tc>
                            </w:tr>
                          </w:tbl>
                          <w:p w14:paraId="1BF22E39" w14:textId="77777777" w:rsidR="000A329F" w:rsidRDefault="000A329F" w:rsidP="000A329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04187" id="Zone de texte 2" o:spid="_x0000_s1059" type="#_x0000_t202" style="position:absolute;left:0;text-align:left;margin-left:68.3pt;margin-top:13.05pt;width:223.85pt;height:278.1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" filled="f" stroked="f">
                <v:textbox inset="0,0,0,0">
                  <w:txbxContent>
                    <w:tbl>
                      <w:tblPr>
                        <w:tblStyle w:val="TableNormal"/>
                        <w:tblW w:w="0" w:type="auto"/>
                        <w:tblInd w:w="7" w:type="dxa"/>
                        <w:tblLayout w:type="fixed"/>
                        <w:tblLook w:val="01E0" w:firstRow="1" w:lastRow="1" w:firstColumn="1" w:lastColumn="1" w:noHBand="0" w:noVBand="0"/>
                      </w:tblPr>
                      <w:tblGrid>
                        <w:gridCol w:w="4018"/>
                        <w:gridCol w:w="458"/>
                      </w:tblGrid>
                      <w:tr w:rsidR="000A329F" w14:paraId="3AE60413" w14:textId="77777777">
                        <w:trPr>
                          <w:trHeight w:val="250"/>
                        </w:trPr>
                        <w:tc>
                          <w:tcPr>
                            <w:tcW w:w="4018" w:type="dxa"/>
                          </w:tcPr>
                          <w:p w14:paraId="256097CC" w14:textId="77777777" w:rsidR="000A329F" w:rsidRDefault="000A329F">
                            <w:pPr>
                              <w:pStyle w:val="TableParagraph"/>
                              <w:spacing w:line="231" w:lineRule="exact"/>
                              <w:ind w:left="50"/>
                            </w:pPr>
                            <w:r>
                              <w:t xml:space="preserve">- Oui, très </w:t>
                            </w:r>
                            <w:proofErr w:type="spellStart"/>
                            <w:r>
                              <w:t>nettement</w:t>
                            </w:r>
                            <w:proofErr w:type="spellEnd"/>
                          </w:p>
                        </w:tc>
                        <w:tc>
                          <w:tcPr>
                            <w:tcW w:w="458" w:type="dxa"/>
                          </w:tcPr>
                          <w:p w14:paraId="05AC37D1" w14:textId="77777777" w:rsidR="000A329F" w:rsidRDefault="000A329F">
                            <w:pPr>
                              <w:pStyle w:val="TableParagraph"/>
                              <w:spacing w:line="231" w:lineRule="exact"/>
                              <w:ind w:right="47"/>
                              <w:jc w:val="right"/>
                            </w:pPr>
                            <w:r>
                              <w:t>3</w:t>
                            </w:r>
                          </w:p>
                        </w:tc>
                      </w:tr>
                      <w:tr w:rsidR="000A329F" w14:paraId="777C0F8B" w14:textId="77777777">
                        <w:trPr>
                          <w:trHeight w:val="253"/>
                        </w:trPr>
                        <w:tc>
                          <w:tcPr>
                            <w:tcW w:w="4018" w:type="dxa"/>
                          </w:tcPr>
                          <w:p w14:paraId="25371AC1" w14:textId="77777777" w:rsidR="000A329F" w:rsidRPr="00784C95" w:rsidRDefault="000A329F">
                            <w:pPr>
                              <w:pStyle w:val="TableParagraph"/>
                              <w:spacing w:line="233" w:lineRule="exact"/>
                              <w:ind w:left="50"/>
                              <w:rPr>
                                <w:lang w:val="fr-FR"/>
                              </w:rPr>
                            </w:pPr>
                            <w:r w:rsidRPr="00784C95">
                              <w:rPr>
                                <w:lang w:val="fr-FR"/>
                              </w:rPr>
                              <w:t>- Oui, mais ce n’est pas trop grave</w:t>
                            </w:r>
                          </w:p>
                        </w:tc>
                        <w:tc>
                          <w:tcPr>
                            <w:tcW w:w="458" w:type="dxa"/>
                          </w:tcPr>
                          <w:p w14:paraId="4E0A2D63" w14:textId="77777777" w:rsidR="000A329F" w:rsidRDefault="000A329F">
                            <w:pPr>
                              <w:pStyle w:val="TableParagraph"/>
                              <w:spacing w:line="233" w:lineRule="exact"/>
                              <w:ind w:right="47"/>
                              <w:jc w:val="right"/>
                            </w:pPr>
                            <w:r>
                              <w:t>2</w:t>
                            </w:r>
                          </w:p>
                        </w:tc>
                      </w:tr>
                      <w:tr w:rsidR="000A329F" w14:paraId="251889F3" w14:textId="77777777">
                        <w:trPr>
                          <w:trHeight w:val="253"/>
                        </w:trPr>
                        <w:tc>
                          <w:tcPr>
                            <w:tcW w:w="4018" w:type="dxa"/>
                          </w:tcPr>
                          <w:p w14:paraId="6D6D4CDE" w14:textId="77777777" w:rsidR="000A329F" w:rsidRPr="00784C95" w:rsidRDefault="000A329F">
                            <w:pPr>
                              <w:pStyle w:val="TableParagraph"/>
                              <w:spacing w:line="233" w:lineRule="exact"/>
                              <w:ind w:left="50"/>
                              <w:rPr>
                                <w:lang w:val="fr-FR"/>
                              </w:rPr>
                            </w:pPr>
                            <w:r w:rsidRPr="00784C95">
                              <w:rPr>
                                <w:lang w:val="fr-FR"/>
                              </w:rPr>
                              <w:t>- Un peu, mais cela ne m’inquiète pas</w:t>
                            </w:r>
                          </w:p>
                        </w:tc>
                        <w:tc>
                          <w:tcPr>
                            <w:tcW w:w="458" w:type="dxa"/>
                          </w:tcPr>
                          <w:p w14:paraId="152AC6C7" w14:textId="77777777" w:rsidR="000A329F" w:rsidRDefault="000A329F">
                            <w:pPr>
                              <w:pStyle w:val="TableParagraph"/>
                              <w:spacing w:line="233" w:lineRule="exact"/>
                              <w:ind w:right="47"/>
                              <w:jc w:val="right"/>
                            </w:pPr>
                            <w:r>
                              <w:t>1</w:t>
                            </w:r>
                          </w:p>
                        </w:tc>
                      </w:tr>
                      <w:tr w:rsidR="000A329F" w14:paraId="21B52278" w14:textId="77777777">
                        <w:trPr>
                          <w:trHeight w:val="250"/>
                        </w:trPr>
                        <w:tc>
                          <w:tcPr>
                            <w:tcW w:w="4018" w:type="dxa"/>
                          </w:tcPr>
                          <w:p w14:paraId="3970F7F5" w14:textId="77777777" w:rsidR="000A329F" w:rsidRDefault="000A329F">
                            <w:pPr>
                              <w:pStyle w:val="TableParagraph"/>
                              <w:spacing w:line="231" w:lineRule="exact"/>
                              <w:ind w:left="50"/>
                            </w:pPr>
                            <w:r>
                              <w:t>- Pas du tout</w:t>
                            </w:r>
                          </w:p>
                        </w:tc>
                        <w:tc>
                          <w:tcPr>
                            <w:tcW w:w="458" w:type="dxa"/>
                          </w:tcPr>
                          <w:p w14:paraId="3DE55330" w14:textId="77777777" w:rsidR="000A329F" w:rsidRDefault="000A329F">
                            <w:pPr>
                              <w:pStyle w:val="TableParagraph"/>
                              <w:spacing w:line="231" w:lineRule="exact"/>
                              <w:ind w:right="47"/>
                              <w:jc w:val="right"/>
                            </w:pPr>
                            <w:r>
                              <w:t>0</w:t>
                            </w:r>
                          </w:p>
                        </w:tc>
                      </w:tr>
                      <w:tr w:rsidR="000A329F" w14:paraId="1A9D9435" w14:textId="77777777">
                        <w:trPr>
                          <w:trHeight w:val="501"/>
                        </w:trPr>
                        <w:tc>
                          <w:tcPr>
                            <w:tcW w:w="4476" w:type="dxa"/>
                            <w:gridSpan w:val="2"/>
                          </w:tcPr>
                          <w:p w14:paraId="3CF81AC1" w14:textId="77777777" w:rsidR="000A329F" w:rsidRPr="00784C95" w:rsidRDefault="000A329F">
                            <w:pPr>
                              <w:pStyle w:val="TableParagraph"/>
                              <w:spacing w:before="7"/>
                              <w:rPr>
                                <w:b/>
                                <w:sz w:val="21"/>
                                <w:lang w:val="fr-FR"/>
                              </w:rPr>
                            </w:pPr>
                          </w:p>
                          <w:p w14:paraId="15272AB1" w14:textId="77777777" w:rsidR="000A329F" w:rsidRPr="00784C95" w:rsidRDefault="000A329F">
                            <w:pPr>
                              <w:pStyle w:val="TableParagraph"/>
                              <w:spacing w:line="233" w:lineRule="exact"/>
                              <w:ind w:left="50"/>
                              <w:rPr>
                                <w:b/>
                                <w:lang w:val="fr-FR"/>
                              </w:rPr>
                            </w:pPr>
                            <w:r w:rsidRPr="00784C95">
                              <w:rPr>
                                <w:b/>
                                <w:color w:val="092878"/>
                                <w:lang w:val="fr-FR"/>
                              </w:rPr>
                              <w:t>4. Je ris facilement et vois le bon côté des</w:t>
                            </w:r>
                          </w:p>
                        </w:tc>
                      </w:tr>
                      <w:tr w:rsidR="000A329F" w14:paraId="70274096" w14:textId="77777777">
                        <w:trPr>
                          <w:trHeight w:val="259"/>
                        </w:trPr>
                        <w:tc>
                          <w:tcPr>
                            <w:tcW w:w="4018" w:type="dxa"/>
                          </w:tcPr>
                          <w:p w14:paraId="2A4B68CE" w14:textId="77777777" w:rsidR="000A329F" w:rsidRPr="00784C95" w:rsidRDefault="000A329F">
                            <w:pPr>
                              <w:pStyle w:val="TableParagraph"/>
                              <w:spacing w:line="229" w:lineRule="exact"/>
                              <w:ind w:left="50"/>
                              <w:rPr>
                                <w:lang w:val="fr-FR"/>
                              </w:rPr>
                            </w:pPr>
                            <w:r w:rsidRPr="00784C95">
                              <w:rPr>
                                <w:lang w:val="fr-FR"/>
                              </w:rPr>
                              <w:t>- Autant que par le passé</w:t>
                            </w:r>
                          </w:p>
                        </w:tc>
                        <w:tc>
                          <w:tcPr>
                            <w:tcW w:w="458" w:type="dxa"/>
                          </w:tcPr>
                          <w:p w14:paraId="2A007F7A" w14:textId="77777777" w:rsidR="000A329F" w:rsidRDefault="000A329F">
                            <w:pPr>
                              <w:pStyle w:val="TableParagraph"/>
                              <w:spacing w:line="229" w:lineRule="exact"/>
                              <w:ind w:right="47"/>
                              <w:jc w:val="right"/>
                            </w:pPr>
                            <w:r>
                              <w:t>0</w:t>
                            </w:r>
                          </w:p>
                        </w:tc>
                      </w:tr>
                      <w:tr w:rsidR="000A329F" w14:paraId="589860E7" w14:textId="77777777">
                        <w:trPr>
                          <w:trHeight w:val="253"/>
                        </w:trPr>
                        <w:tc>
                          <w:tcPr>
                            <w:tcW w:w="4018" w:type="dxa"/>
                          </w:tcPr>
                          <w:p w14:paraId="2CE5AF75" w14:textId="77777777" w:rsidR="000A329F" w:rsidRDefault="000A329F">
                            <w:pPr>
                              <w:pStyle w:val="TableParagraph"/>
                              <w:spacing w:line="233" w:lineRule="exact"/>
                              <w:ind w:left="50"/>
                            </w:pPr>
                            <w:r>
                              <w:t xml:space="preserve">- Plus </w:t>
                            </w:r>
                            <w:proofErr w:type="spellStart"/>
                            <w:r>
                              <w:t>autant</w:t>
                            </w:r>
                            <w:proofErr w:type="spellEnd"/>
                            <w:r>
                              <w:t xml:space="preserve"> </w:t>
                            </w:r>
                            <w:proofErr w:type="spellStart"/>
                            <w:r>
                              <w:t>qu’avant</w:t>
                            </w:r>
                            <w:proofErr w:type="spellEnd"/>
                          </w:p>
                        </w:tc>
                        <w:tc>
                          <w:tcPr>
                            <w:tcW w:w="458" w:type="dxa"/>
                          </w:tcPr>
                          <w:p w14:paraId="0288E3D0" w14:textId="77777777" w:rsidR="000A329F" w:rsidRDefault="000A329F">
                            <w:pPr>
                              <w:pStyle w:val="TableParagraph"/>
                              <w:spacing w:line="233" w:lineRule="exact"/>
                              <w:ind w:right="47"/>
                              <w:jc w:val="right"/>
                            </w:pPr>
                            <w:r>
                              <w:t>1</w:t>
                            </w:r>
                          </w:p>
                        </w:tc>
                      </w:tr>
                      <w:tr w:rsidR="000A329F" w14:paraId="58489F7E" w14:textId="77777777">
                        <w:trPr>
                          <w:trHeight w:val="253"/>
                        </w:trPr>
                        <w:tc>
                          <w:tcPr>
                            <w:tcW w:w="4018" w:type="dxa"/>
                          </w:tcPr>
                          <w:p w14:paraId="68CA5C8D" w14:textId="77777777" w:rsidR="000A329F" w:rsidRDefault="000A329F">
                            <w:pPr>
                              <w:pStyle w:val="TableParagraph"/>
                              <w:spacing w:line="233" w:lineRule="exact"/>
                              <w:ind w:left="50"/>
                            </w:pPr>
                            <w:r>
                              <w:t xml:space="preserve">- </w:t>
                            </w:r>
                            <w:proofErr w:type="spellStart"/>
                            <w:r>
                              <w:t>Vraiment</w:t>
                            </w:r>
                            <w:proofErr w:type="spellEnd"/>
                            <w:r>
                              <w:t xml:space="preserve"> </w:t>
                            </w:r>
                            <w:proofErr w:type="spellStart"/>
                            <w:r>
                              <w:t>moins</w:t>
                            </w:r>
                            <w:proofErr w:type="spellEnd"/>
                            <w:r>
                              <w:t xml:space="preserve"> </w:t>
                            </w:r>
                            <w:proofErr w:type="spellStart"/>
                            <w:r>
                              <w:t>qu’avant</w:t>
                            </w:r>
                            <w:proofErr w:type="spellEnd"/>
                          </w:p>
                        </w:tc>
                        <w:tc>
                          <w:tcPr>
                            <w:tcW w:w="458" w:type="dxa"/>
                          </w:tcPr>
                          <w:p w14:paraId="364D8DE0" w14:textId="77777777" w:rsidR="000A329F" w:rsidRDefault="000A329F">
                            <w:pPr>
                              <w:pStyle w:val="TableParagraph"/>
                              <w:spacing w:line="233" w:lineRule="exact"/>
                              <w:ind w:right="47"/>
                              <w:jc w:val="right"/>
                            </w:pPr>
                            <w:r>
                              <w:t>2</w:t>
                            </w:r>
                          </w:p>
                        </w:tc>
                      </w:tr>
                      <w:tr w:rsidR="000A329F" w14:paraId="6D70AC0C" w14:textId="77777777">
                        <w:trPr>
                          <w:trHeight w:val="377"/>
                        </w:trPr>
                        <w:tc>
                          <w:tcPr>
                            <w:tcW w:w="4018" w:type="dxa"/>
                          </w:tcPr>
                          <w:p w14:paraId="751B8BCC" w14:textId="77777777" w:rsidR="000A329F" w:rsidRDefault="000A329F">
                            <w:pPr>
                              <w:pStyle w:val="TableParagraph"/>
                              <w:spacing w:line="249" w:lineRule="exact"/>
                              <w:ind w:left="50"/>
                            </w:pPr>
                            <w:r>
                              <w:t>- Plus du tout</w:t>
                            </w:r>
                          </w:p>
                        </w:tc>
                        <w:tc>
                          <w:tcPr>
                            <w:tcW w:w="458" w:type="dxa"/>
                          </w:tcPr>
                          <w:p w14:paraId="3CCF07F2" w14:textId="77777777" w:rsidR="000A329F" w:rsidRDefault="000A329F">
                            <w:pPr>
                              <w:pStyle w:val="TableParagraph"/>
                              <w:spacing w:line="249" w:lineRule="exact"/>
                              <w:ind w:right="47"/>
                              <w:jc w:val="right"/>
                            </w:pPr>
                            <w:r>
                              <w:t>3</w:t>
                            </w:r>
                          </w:p>
                        </w:tc>
                      </w:tr>
                      <w:tr w:rsidR="000A329F" w14:paraId="316DD809" w14:textId="77777777">
                        <w:trPr>
                          <w:trHeight w:val="379"/>
                        </w:trPr>
                        <w:tc>
                          <w:tcPr>
                            <w:tcW w:w="4018" w:type="dxa"/>
                          </w:tcPr>
                          <w:p w14:paraId="16854019" w14:textId="77777777" w:rsidR="000A329F" w:rsidRPr="00784C95" w:rsidRDefault="000A329F">
                            <w:pPr>
                              <w:pStyle w:val="TableParagraph"/>
                              <w:spacing w:before="122" w:line="237" w:lineRule="exact"/>
                              <w:ind w:left="50"/>
                              <w:rPr>
                                <w:b/>
                                <w:lang w:val="fr-FR"/>
                              </w:rPr>
                            </w:pPr>
                            <w:r w:rsidRPr="00784C95">
                              <w:rPr>
                                <w:b/>
                                <w:color w:val="092878"/>
                                <w:lang w:val="fr-FR"/>
                              </w:rPr>
                              <w:t>5. Je me fais du souci</w:t>
                            </w:r>
                          </w:p>
                        </w:tc>
                        <w:tc>
                          <w:tcPr>
                            <w:tcW w:w="458" w:type="dxa"/>
                          </w:tcPr>
                          <w:p w14:paraId="10F8BCC0" w14:textId="77777777" w:rsidR="000A329F" w:rsidRPr="00784C95" w:rsidRDefault="000A329F">
                            <w:pPr>
                              <w:pStyle w:val="TableParagraph"/>
                              <w:rPr>
                                <w:rFonts w:ascii="Times New Roman"/>
                                <w:sz w:val="20"/>
                                <w:lang w:val="fr-FR"/>
                              </w:rPr>
                            </w:pPr>
                          </w:p>
                        </w:tc>
                      </w:tr>
                      <w:tr w:rsidR="000A329F" w14:paraId="120808A1" w14:textId="77777777">
                        <w:trPr>
                          <w:trHeight w:val="254"/>
                        </w:trPr>
                        <w:tc>
                          <w:tcPr>
                            <w:tcW w:w="4018" w:type="dxa"/>
                          </w:tcPr>
                          <w:p w14:paraId="5E059348" w14:textId="77777777" w:rsidR="000A329F" w:rsidRDefault="000A329F">
                            <w:pPr>
                              <w:pStyle w:val="TableParagraph"/>
                              <w:spacing w:line="234" w:lineRule="exact"/>
                              <w:ind w:left="50"/>
                            </w:pPr>
                            <w:r>
                              <w:t xml:space="preserve">- Très </w:t>
                            </w:r>
                            <w:proofErr w:type="spellStart"/>
                            <w:r>
                              <w:t>souvent</w:t>
                            </w:r>
                            <w:proofErr w:type="spellEnd"/>
                          </w:p>
                        </w:tc>
                        <w:tc>
                          <w:tcPr>
                            <w:tcW w:w="458" w:type="dxa"/>
                          </w:tcPr>
                          <w:p w14:paraId="16F00BF9" w14:textId="77777777" w:rsidR="000A329F" w:rsidRDefault="000A329F">
                            <w:pPr>
                              <w:pStyle w:val="TableParagraph"/>
                              <w:spacing w:line="234" w:lineRule="exact"/>
                              <w:ind w:right="47"/>
                              <w:jc w:val="right"/>
                            </w:pPr>
                            <w:r>
                              <w:t>3</w:t>
                            </w:r>
                          </w:p>
                        </w:tc>
                      </w:tr>
                      <w:tr w:rsidR="000A329F" w14:paraId="0C44D1AF" w14:textId="77777777">
                        <w:trPr>
                          <w:trHeight w:val="253"/>
                        </w:trPr>
                        <w:tc>
                          <w:tcPr>
                            <w:tcW w:w="4018" w:type="dxa"/>
                          </w:tcPr>
                          <w:p w14:paraId="593FD2AB" w14:textId="77777777" w:rsidR="000A329F" w:rsidRDefault="000A329F">
                            <w:pPr>
                              <w:pStyle w:val="TableParagraph"/>
                              <w:spacing w:line="233" w:lineRule="exact"/>
                              <w:ind w:left="50"/>
                            </w:pPr>
                            <w:r>
                              <w:t xml:space="preserve">- </w:t>
                            </w:r>
                            <w:proofErr w:type="spellStart"/>
                            <w:r>
                              <w:t>Assez</w:t>
                            </w:r>
                            <w:proofErr w:type="spellEnd"/>
                            <w:r>
                              <w:t xml:space="preserve"> </w:t>
                            </w:r>
                            <w:proofErr w:type="spellStart"/>
                            <w:r>
                              <w:t>souvent</w:t>
                            </w:r>
                            <w:proofErr w:type="spellEnd"/>
                          </w:p>
                        </w:tc>
                        <w:tc>
                          <w:tcPr>
                            <w:tcW w:w="458" w:type="dxa"/>
                          </w:tcPr>
                          <w:p w14:paraId="0081BD39" w14:textId="77777777" w:rsidR="000A329F" w:rsidRDefault="000A329F">
                            <w:pPr>
                              <w:pStyle w:val="TableParagraph"/>
                              <w:spacing w:line="233" w:lineRule="exact"/>
                              <w:ind w:right="47"/>
                              <w:jc w:val="right"/>
                            </w:pPr>
                            <w:r>
                              <w:t>2</w:t>
                            </w:r>
                          </w:p>
                        </w:tc>
                      </w:tr>
                      <w:tr w:rsidR="000A329F" w14:paraId="770AC96F" w14:textId="77777777">
                        <w:trPr>
                          <w:trHeight w:val="253"/>
                        </w:trPr>
                        <w:tc>
                          <w:tcPr>
                            <w:tcW w:w="4018" w:type="dxa"/>
                          </w:tcPr>
                          <w:p w14:paraId="472CCCDD" w14:textId="77777777" w:rsidR="000A329F" w:rsidRDefault="000A329F">
                            <w:pPr>
                              <w:pStyle w:val="TableParagraph"/>
                              <w:spacing w:line="233" w:lineRule="exact"/>
                              <w:ind w:left="50"/>
                            </w:pPr>
                            <w:r>
                              <w:t xml:space="preserve">- </w:t>
                            </w:r>
                            <w:proofErr w:type="spellStart"/>
                            <w:r>
                              <w:t>Occasionnellement</w:t>
                            </w:r>
                            <w:proofErr w:type="spellEnd"/>
                          </w:p>
                        </w:tc>
                        <w:tc>
                          <w:tcPr>
                            <w:tcW w:w="458" w:type="dxa"/>
                          </w:tcPr>
                          <w:p w14:paraId="1CBC18A9" w14:textId="77777777" w:rsidR="000A329F" w:rsidRDefault="000A329F">
                            <w:pPr>
                              <w:pStyle w:val="TableParagraph"/>
                              <w:spacing w:line="233" w:lineRule="exact"/>
                              <w:ind w:right="47"/>
                              <w:jc w:val="right"/>
                            </w:pPr>
                            <w:r>
                              <w:t>1</w:t>
                            </w:r>
                          </w:p>
                        </w:tc>
                      </w:tr>
                      <w:tr w:rsidR="000A329F" w14:paraId="25593A7E" w14:textId="77777777">
                        <w:trPr>
                          <w:trHeight w:val="377"/>
                        </w:trPr>
                        <w:tc>
                          <w:tcPr>
                            <w:tcW w:w="4018" w:type="dxa"/>
                          </w:tcPr>
                          <w:p w14:paraId="73DE9072" w14:textId="77777777" w:rsidR="000A329F" w:rsidRDefault="000A329F">
                            <w:pPr>
                              <w:pStyle w:val="TableParagraph"/>
                              <w:spacing w:line="250" w:lineRule="exact"/>
                              <w:ind w:left="50"/>
                            </w:pPr>
                            <w:r>
                              <w:t xml:space="preserve">- Très </w:t>
                            </w:r>
                            <w:proofErr w:type="spellStart"/>
                            <w:r>
                              <w:t>occasionnellement</w:t>
                            </w:r>
                            <w:proofErr w:type="spellEnd"/>
                          </w:p>
                        </w:tc>
                        <w:tc>
                          <w:tcPr>
                            <w:tcW w:w="458" w:type="dxa"/>
                          </w:tcPr>
                          <w:p w14:paraId="3C585F9F" w14:textId="77777777" w:rsidR="000A329F" w:rsidRDefault="000A329F">
                            <w:pPr>
                              <w:pStyle w:val="TableParagraph"/>
                              <w:spacing w:line="250" w:lineRule="exact"/>
                              <w:ind w:right="47"/>
                              <w:jc w:val="right"/>
                            </w:pPr>
                            <w:r>
                              <w:t>0</w:t>
                            </w:r>
                          </w:p>
                        </w:tc>
                      </w:tr>
                      <w:tr w:rsidR="000A329F" w14:paraId="392AD973" w14:textId="77777777">
                        <w:trPr>
                          <w:trHeight w:val="379"/>
                        </w:trPr>
                        <w:tc>
                          <w:tcPr>
                            <w:tcW w:w="4018" w:type="dxa"/>
                          </w:tcPr>
                          <w:p w14:paraId="6B25C48B" w14:textId="77777777" w:rsidR="000A329F" w:rsidRPr="00784C95" w:rsidRDefault="000A329F">
                            <w:pPr>
                              <w:pStyle w:val="TableParagraph"/>
                              <w:spacing w:before="121" w:line="239" w:lineRule="exact"/>
                              <w:ind w:left="50"/>
                              <w:rPr>
                                <w:b/>
                                <w:lang w:val="fr-FR"/>
                              </w:rPr>
                            </w:pPr>
                            <w:r w:rsidRPr="00784C95">
                              <w:rPr>
                                <w:b/>
                                <w:color w:val="092878"/>
                                <w:lang w:val="fr-FR"/>
                              </w:rPr>
                              <w:t>6. Je suis de bonne humeur</w:t>
                            </w:r>
                          </w:p>
                        </w:tc>
                        <w:tc>
                          <w:tcPr>
                            <w:tcW w:w="458" w:type="dxa"/>
                          </w:tcPr>
                          <w:p w14:paraId="22F2015C" w14:textId="77777777" w:rsidR="000A329F" w:rsidRPr="00784C95" w:rsidRDefault="000A329F">
                            <w:pPr>
                              <w:pStyle w:val="TableParagraph"/>
                              <w:rPr>
                                <w:rFonts w:ascii="Times New Roman"/>
                                <w:sz w:val="20"/>
                                <w:lang w:val="fr-FR"/>
                              </w:rPr>
                            </w:pPr>
                          </w:p>
                        </w:tc>
                      </w:tr>
                      <w:tr w:rsidR="000A329F" w14:paraId="3B074BE0" w14:textId="77777777">
                        <w:trPr>
                          <w:trHeight w:val="254"/>
                        </w:trPr>
                        <w:tc>
                          <w:tcPr>
                            <w:tcW w:w="4018" w:type="dxa"/>
                          </w:tcPr>
                          <w:p w14:paraId="3BE4DF01" w14:textId="77777777" w:rsidR="000A329F" w:rsidRDefault="000A329F">
                            <w:pPr>
                              <w:pStyle w:val="TableParagraph"/>
                              <w:spacing w:line="235" w:lineRule="exact"/>
                              <w:ind w:left="50"/>
                            </w:pPr>
                            <w:r>
                              <w:t>- Jamais</w:t>
                            </w:r>
                          </w:p>
                        </w:tc>
                        <w:tc>
                          <w:tcPr>
                            <w:tcW w:w="458" w:type="dxa"/>
                          </w:tcPr>
                          <w:p w14:paraId="564BF51D" w14:textId="77777777" w:rsidR="000A329F" w:rsidRDefault="000A329F">
                            <w:pPr>
                              <w:pStyle w:val="TableParagraph"/>
                              <w:spacing w:line="235" w:lineRule="exact"/>
                              <w:ind w:right="47"/>
                              <w:jc w:val="right"/>
                            </w:pPr>
                            <w:r>
                              <w:t>3</w:t>
                            </w:r>
                          </w:p>
                        </w:tc>
                      </w:tr>
                      <w:tr w:rsidR="000A329F" w14:paraId="2C0EAEC8" w14:textId="77777777">
                        <w:trPr>
                          <w:trHeight w:val="253"/>
                        </w:trPr>
                        <w:tc>
                          <w:tcPr>
                            <w:tcW w:w="4018" w:type="dxa"/>
                          </w:tcPr>
                          <w:p w14:paraId="21F6B142" w14:textId="77777777" w:rsidR="000A329F" w:rsidRDefault="000A329F">
                            <w:pPr>
                              <w:pStyle w:val="TableParagraph"/>
                              <w:spacing w:line="233" w:lineRule="exact"/>
                              <w:ind w:left="50"/>
                            </w:pPr>
                            <w:r>
                              <w:t xml:space="preserve">- </w:t>
                            </w:r>
                            <w:proofErr w:type="spellStart"/>
                            <w:r>
                              <w:t>Rarement</w:t>
                            </w:r>
                            <w:proofErr w:type="spellEnd"/>
                          </w:p>
                        </w:tc>
                        <w:tc>
                          <w:tcPr>
                            <w:tcW w:w="458" w:type="dxa"/>
                          </w:tcPr>
                          <w:p w14:paraId="0FFB0580" w14:textId="77777777" w:rsidR="000A329F" w:rsidRDefault="000A329F">
                            <w:pPr>
                              <w:pStyle w:val="TableParagraph"/>
                              <w:spacing w:line="233" w:lineRule="exact"/>
                              <w:ind w:right="47"/>
                              <w:jc w:val="right"/>
                            </w:pPr>
                            <w:r>
                              <w:t>2</w:t>
                            </w:r>
                          </w:p>
                        </w:tc>
                      </w:tr>
                      <w:tr w:rsidR="000A329F" w14:paraId="31A67F21" w14:textId="77777777">
                        <w:trPr>
                          <w:trHeight w:val="253"/>
                        </w:trPr>
                        <w:tc>
                          <w:tcPr>
                            <w:tcW w:w="4018" w:type="dxa"/>
                          </w:tcPr>
                          <w:p w14:paraId="4A53F9BC" w14:textId="77777777" w:rsidR="000A329F" w:rsidRDefault="000A329F">
                            <w:pPr>
                              <w:pStyle w:val="TableParagraph"/>
                              <w:spacing w:line="233" w:lineRule="exact"/>
                              <w:ind w:left="50"/>
                            </w:pPr>
                            <w:r>
                              <w:t xml:space="preserve">- </w:t>
                            </w:r>
                            <w:proofErr w:type="spellStart"/>
                            <w:r>
                              <w:t>Assez</w:t>
                            </w:r>
                            <w:proofErr w:type="spellEnd"/>
                            <w:r>
                              <w:t xml:space="preserve"> </w:t>
                            </w:r>
                            <w:proofErr w:type="spellStart"/>
                            <w:r>
                              <w:t>souvent</w:t>
                            </w:r>
                            <w:proofErr w:type="spellEnd"/>
                          </w:p>
                        </w:tc>
                        <w:tc>
                          <w:tcPr>
                            <w:tcW w:w="458" w:type="dxa"/>
                          </w:tcPr>
                          <w:p w14:paraId="12A07B4A" w14:textId="77777777" w:rsidR="000A329F" w:rsidRDefault="000A329F">
                            <w:pPr>
                              <w:pStyle w:val="TableParagraph"/>
                              <w:spacing w:line="233" w:lineRule="exact"/>
                              <w:ind w:right="47"/>
                              <w:jc w:val="right"/>
                            </w:pPr>
                            <w:r>
                              <w:t>1</w:t>
                            </w:r>
                          </w:p>
                        </w:tc>
                      </w:tr>
                      <w:tr w:rsidR="000A329F" w14:paraId="32059A03" w14:textId="77777777">
                        <w:trPr>
                          <w:trHeight w:val="249"/>
                        </w:trPr>
                        <w:tc>
                          <w:tcPr>
                            <w:tcW w:w="4018" w:type="dxa"/>
                          </w:tcPr>
                          <w:p w14:paraId="5B67E622" w14:textId="77777777" w:rsidR="000A329F" w:rsidRDefault="000A329F">
                            <w:pPr>
                              <w:pStyle w:val="TableParagraph"/>
                              <w:spacing w:line="229" w:lineRule="exact"/>
                              <w:ind w:left="50"/>
                            </w:pPr>
                            <w:r>
                              <w:t xml:space="preserve">- La </w:t>
                            </w:r>
                            <w:proofErr w:type="spellStart"/>
                            <w:r>
                              <w:t>plupart</w:t>
                            </w:r>
                            <w:proofErr w:type="spellEnd"/>
                            <w:r>
                              <w:t xml:space="preserve"> du temps</w:t>
                            </w:r>
                          </w:p>
                        </w:tc>
                        <w:tc>
                          <w:tcPr>
                            <w:tcW w:w="458" w:type="dxa"/>
                          </w:tcPr>
                          <w:p w14:paraId="3BF49BB1" w14:textId="77777777" w:rsidR="000A329F" w:rsidRDefault="000A329F">
                            <w:pPr>
                              <w:pStyle w:val="TableParagraph"/>
                              <w:spacing w:line="229" w:lineRule="exact"/>
                              <w:ind w:right="47"/>
                              <w:jc w:val="right"/>
                            </w:pPr>
                            <w:r>
                              <w:t>0</w:t>
                            </w:r>
                          </w:p>
                        </w:tc>
                      </w:tr>
                    </w:tbl>
                    <w:p w14:paraId="1BF22E39" w14:textId="77777777" w:rsidR="000A329F" w:rsidRDefault="000A329F" w:rsidP="000A329F">
                      <w:pPr>
                        <w:pStyle w:val="Corpsdetexte"/>
                      </w:pPr>
                    </w:p>
                  </w:txbxContent>
                </v:textbox>
                <w10:wrap anchorx="page"/>
              </v:shape>
            </w:pict>
          </mc:Fallback>
        </mc:AlternateContent>
      </w:r>
      <w:r>
        <w:rPr>
          <w:b/>
          <w:color w:val="092878"/>
        </w:rPr>
        <w:t>J’ai une sensation de peur comme si quelque chose d’horrible allait</w:t>
      </w:r>
      <w:r>
        <w:rPr>
          <w:b/>
          <w:color w:val="092878"/>
          <w:spacing w:val="-15"/>
        </w:rPr>
        <w:t xml:space="preserve"> </w:t>
      </w:r>
      <w:r>
        <w:rPr>
          <w:b/>
          <w:color w:val="092878"/>
        </w:rPr>
        <w:t>m’arriver</w:t>
      </w:r>
    </w:p>
    <w:p w14:paraId="1752CEB7" w14:textId="77777777" w:rsidR="000A329F" w:rsidRDefault="000A329F" w:rsidP="000A329F">
      <w:pPr>
        <w:pStyle w:val="Corpsdetexte"/>
        <w:rPr>
          <w:b/>
          <w:sz w:val="24"/>
        </w:rPr>
      </w:pPr>
    </w:p>
    <w:p w14:paraId="5ED0FFC5" w14:textId="77777777" w:rsidR="000A329F" w:rsidRDefault="000A329F" w:rsidP="000A329F">
      <w:pPr>
        <w:pStyle w:val="Corpsdetexte"/>
        <w:rPr>
          <w:b/>
          <w:sz w:val="24"/>
        </w:rPr>
      </w:pPr>
    </w:p>
    <w:p w14:paraId="12F118BD" w14:textId="77777777" w:rsidR="000A329F" w:rsidRDefault="000A329F" w:rsidP="000A329F">
      <w:pPr>
        <w:pStyle w:val="Corpsdetexte"/>
        <w:rPr>
          <w:b/>
          <w:sz w:val="24"/>
        </w:rPr>
      </w:pPr>
    </w:p>
    <w:p w14:paraId="464EBAEA" w14:textId="77777777" w:rsidR="000A329F" w:rsidRDefault="000A329F" w:rsidP="000A329F">
      <w:pPr>
        <w:pStyle w:val="Corpsdetexte"/>
        <w:rPr>
          <w:b/>
          <w:sz w:val="24"/>
        </w:rPr>
      </w:pPr>
    </w:p>
    <w:p w14:paraId="55657BF2" w14:textId="77777777" w:rsidR="000A329F" w:rsidRDefault="000A329F" w:rsidP="000A329F">
      <w:pPr>
        <w:spacing w:before="160"/>
        <w:ind w:left="1253" w:right="1027"/>
        <w:jc w:val="center"/>
        <w:rPr>
          <w:b/>
        </w:rPr>
      </w:pPr>
      <w:r>
        <w:rPr>
          <w:b/>
          <w:color w:val="092878"/>
        </w:rPr>
        <w:t>choses</w:t>
      </w:r>
    </w:p>
    <w:p w14:paraId="3150E40F" w14:textId="77777777" w:rsidR="000A329F" w:rsidRDefault="000A329F" w:rsidP="000A329F">
      <w:pPr>
        <w:pStyle w:val="Corpsdetexte"/>
        <w:rPr>
          <w:b/>
          <w:sz w:val="24"/>
        </w:rPr>
      </w:pPr>
    </w:p>
    <w:p w14:paraId="0749D192" w14:textId="77777777" w:rsidR="000A329F" w:rsidRDefault="000A329F" w:rsidP="000A329F">
      <w:pPr>
        <w:pStyle w:val="Corpsdetexte"/>
        <w:rPr>
          <w:b/>
          <w:sz w:val="24"/>
        </w:rPr>
      </w:pPr>
    </w:p>
    <w:p w14:paraId="35F97168" w14:textId="77777777" w:rsidR="000A329F" w:rsidRDefault="000A329F" w:rsidP="000A329F">
      <w:pPr>
        <w:pStyle w:val="Corpsdetexte"/>
        <w:rPr>
          <w:b/>
          <w:sz w:val="24"/>
        </w:rPr>
      </w:pPr>
    </w:p>
    <w:p w14:paraId="3D80726E" w14:textId="77777777" w:rsidR="000A329F" w:rsidRDefault="000A329F" w:rsidP="000A329F">
      <w:pPr>
        <w:pStyle w:val="Corpsdetexte"/>
        <w:rPr>
          <w:b/>
          <w:sz w:val="24"/>
        </w:rPr>
      </w:pPr>
    </w:p>
    <w:p w14:paraId="03B2C307" w14:textId="77777777" w:rsidR="000A329F" w:rsidRDefault="000A329F" w:rsidP="000A329F">
      <w:pPr>
        <w:pStyle w:val="Corpsdetexte"/>
        <w:rPr>
          <w:b/>
          <w:sz w:val="24"/>
        </w:rPr>
      </w:pPr>
    </w:p>
    <w:p w14:paraId="7BF08795" w14:textId="77777777" w:rsidR="000A329F" w:rsidRDefault="000A329F" w:rsidP="000A329F">
      <w:pPr>
        <w:pStyle w:val="Corpsdetexte"/>
        <w:rPr>
          <w:b/>
          <w:sz w:val="24"/>
        </w:rPr>
      </w:pPr>
    </w:p>
    <w:p w14:paraId="558E4721" w14:textId="77777777" w:rsidR="000A329F" w:rsidRDefault="000A329F" w:rsidP="000A329F">
      <w:pPr>
        <w:pStyle w:val="Corpsdetexte"/>
        <w:rPr>
          <w:b/>
          <w:sz w:val="24"/>
        </w:rPr>
      </w:pPr>
    </w:p>
    <w:p w14:paraId="4E4B9B53" w14:textId="77777777" w:rsidR="000A329F" w:rsidRDefault="000A329F" w:rsidP="000A329F">
      <w:pPr>
        <w:pStyle w:val="Corpsdetexte"/>
        <w:rPr>
          <w:b/>
          <w:sz w:val="24"/>
        </w:rPr>
      </w:pPr>
    </w:p>
    <w:p w14:paraId="45928CEE" w14:textId="77777777" w:rsidR="000A329F" w:rsidRDefault="000A329F" w:rsidP="000A329F">
      <w:pPr>
        <w:pStyle w:val="Corpsdetexte"/>
        <w:rPr>
          <w:b/>
          <w:sz w:val="24"/>
        </w:rPr>
      </w:pPr>
    </w:p>
    <w:p w14:paraId="22354EC5" w14:textId="77777777" w:rsidR="000A329F" w:rsidRDefault="000A329F" w:rsidP="000A329F">
      <w:pPr>
        <w:pStyle w:val="Corpsdetexte"/>
        <w:rPr>
          <w:b/>
          <w:sz w:val="24"/>
        </w:rPr>
      </w:pPr>
    </w:p>
    <w:p w14:paraId="721B99E7" w14:textId="77777777" w:rsidR="000A329F" w:rsidRDefault="000A329F" w:rsidP="000A329F">
      <w:pPr>
        <w:pStyle w:val="Corpsdetexte"/>
        <w:rPr>
          <w:b/>
          <w:sz w:val="24"/>
        </w:rPr>
      </w:pPr>
    </w:p>
    <w:p w14:paraId="27EC37EB" w14:textId="77777777" w:rsidR="000A329F" w:rsidRDefault="000A329F" w:rsidP="000A329F">
      <w:pPr>
        <w:pStyle w:val="Corpsdetexte"/>
        <w:rPr>
          <w:b/>
          <w:sz w:val="24"/>
        </w:rPr>
      </w:pPr>
    </w:p>
    <w:p w14:paraId="2C29F5BC" w14:textId="77777777" w:rsidR="000A329F" w:rsidRDefault="000A329F" w:rsidP="000A329F">
      <w:pPr>
        <w:pStyle w:val="Corpsdetexte"/>
        <w:rPr>
          <w:b/>
          <w:sz w:val="24"/>
        </w:rPr>
      </w:pPr>
    </w:p>
    <w:p w14:paraId="60C4EC16" w14:textId="77777777" w:rsidR="000A329F" w:rsidRDefault="000A329F" w:rsidP="000A329F">
      <w:pPr>
        <w:pStyle w:val="Corpsdetexte"/>
        <w:rPr>
          <w:b/>
          <w:sz w:val="24"/>
        </w:rPr>
      </w:pPr>
    </w:p>
    <w:p w14:paraId="7DA1EA12" w14:textId="77777777" w:rsidR="000A329F" w:rsidRDefault="000A329F" w:rsidP="000A329F">
      <w:pPr>
        <w:pStyle w:val="Corpsdetexte"/>
        <w:rPr>
          <w:b/>
          <w:sz w:val="24"/>
        </w:rPr>
      </w:pPr>
    </w:p>
    <w:p w14:paraId="479DABD3" w14:textId="77777777" w:rsidR="000A329F" w:rsidRDefault="000A329F" w:rsidP="000A329F">
      <w:pPr>
        <w:pStyle w:val="Paragraphedeliste"/>
        <w:numPr>
          <w:ilvl w:val="0"/>
          <w:numId w:val="7"/>
        </w:numPr>
        <w:tabs>
          <w:tab w:val="left" w:pos="1144"/>
        </w:tabs>
        <w:spacing w:before="164"/>
        <w:rPr>
          <w:b/>
        </w:rPr>
      </w:pPr>
      <w:r>
        <w:rPr>
          <w:b/>
          <w:color w:val="092878"/>
        </w:rPr>
        <w:t>Je peux rester tranquillement assis(e) à ne rien faire et me sentir</w:t>
      </w:r>
      <w:r>
        <w:rPr>
          <w:b/>
          <w:color w:val="092878"/>
          <w:spacing w:val="-9"/>
        </w:rPr>
        <w:t xml:space="preserve"> </w:t>
      </w:r>
      <w:r>
        <w:rPr>
          <w:b/>
          <w:color w:val="092878"/>
        </w:rPr>
        <w:t>décontracté(e)</w:t>
      </w:r>
    </w:p>
    <w:p w14:paraId="06D59E17" w14:textId="77777777" w:rsidR="000A329F" w:rsidRDefault="000A329F" w:rsidP="000A329F">
      <w:pPr>
        <w:pStyle w:val="Paragraphedeliste"/>
        <w:numPr>
          <w:ilvl w:val="0"/>
          <w:numId w:val="8"/>
        </w:numPr>
        <w:tabs>
          <w:tab w:val="left" w:pos="1031"/>
          <w:tab w:val="left" w:pos="5149"/>
        </w:tabs>
        <w:spacing w:before="1"/>
      </w:pPr>
      <w:r>
        <w:t>Oui, quoi</w:t>
      </w:r>
      <w:r>
        <w:rPr>
          <w:spacing w:val="-9"/>
        </w:rPr>
        <w:t xml:space="preserve"> </w:t>
      </w:r>
      <w:r>
        <w:t>qu’il</w:t>
      </w:r>
      <w:r>
        <w:rPr>
          <w:spacing w:val="-2"/>
        </w:rPr>
        <w:t xml:space="preserve"> </w:t>
      </w:r>
      <w:r>
        <w:t>arrive</w:t>
      </w:r>
      <w:r>
        <w:tab/>
        <w:t>0</w:t>
      </w:r>
    </w:p>
    <w:p w14:paraId="4C1E8310" w14:textId="77777777" w:rsidR="000A329F" w:rsidRDefault="000A329F" w:rsidP="000A329F">
      <w:pPr>
        <w:pStyle w:val="Paragraphedeliste"/>
        <w:numPr>
          <w:ilvl w:val="0"/>
          <w:numId w:val="8"/>
        </w:numPr>
        <w:tabs>
          <w:tab w:val="left" w:pos="1031"/>
          <w:tab w:val="right" w:pos="5272"/>
        </w:tabs>
        <w:spacing w:before="1" w:line="252" w:lineRule="exact"/>
      </w:pPr>
      <w:r>
        <w:t>Oui,</w:t>
      </w:r>
      <w:r>
        <w:rPr>
          <w:spacing w:val="2"/>
        </w:rPr>
        <w:t xml:space="preserve"> </w:t>
      </w:r>
      <w:r>
        <w:t>en</w:t>
      </w:r>
      <w:r>
        <w:rPr>
          <w:spacing w:val="-5"/>
        </w:rPr>
        <w:t xml:space="preserve"> </w:t>
      </w:r>
      <w:r>
        <w:t>général</w:t>
      </w:r>
      <w:r>
        <w:tab/>
        <w:t>1</w:t>
      </w:r>
    </w:p>
    <w:p w14:paraId="4996EB2E" w14:textId="77777777" w:rsidR="000A329F" w:rsidRDefault="000A329F" w:rsidP="000A329F">
      <w:pPr>
        <w:pStyle w:val="Paragraphedeliste"/>
        <w:numPr>
          <w:ilvl w:val="0"/>
          <w:numId w:val="8"/>
        </w:numPr>
        <w:tabs>
          <w:tab w:val="left" w:pos="1034"/>
          <w:tab w:val="right" w:pos="5272"/>
        </w:tabs>
        <w:spacing w:line="252" w:lineRule="exact"/>
        <w:ind w:left="1033" w:hanging="138"/>
      </w:pPr>
      <w:r>
        <w:t>Rarement</w:t>
      </w:r>
      <w:r>
        <w:tab/>
        <w:t>2</w:t>
      </w:r>
    </w:p>
    <w:p w14:paraId="3DC932E8" w14:textId="77777777" w:rsidR="000A329F" w:rsidRDefault="000A329F" w:rsidP="000A329F">
      <w:pPr>
        <w:pStyle w:val="Paragraphedeliste"/>
        <w:numPr>
          <w:ilvl w:val="0"/>
          <w:numId w:val="8"/>
        </w:numPr>
        <w:tabs>
          <w:tab w:val="left" w:pos="1034"/>
          <w:tab w:val="right" w:pos="5272"/>
        </w:tabs>
        <w:spacing w:before="2"/>
        <w:ind w:left="1033" w:hanging="138"/>
      </w:pPr>
      <w:r>
        <w:t>Jamais</w:t>
      </w:r>
      <w:r>
        <w:tab/>
        <w:t>3</w:t>
      </w:r>
    </w:p>
    <w:p w14:paraId="6AB2B709" w14:textId="77777777" w:rsidR="000A329F" w:rsidRDefault="000A329F" w:rsidP="000A329F">
      <w:pPr>
        <w:pStyle w:val="Paragraphedeliste"/>
        <w:numPr>
          <w:ilvl w:val="0"/>
          <w:numId w:val="7"/>
        </w:numPr>
        <w:tabs>
          <w:tab w:val="left" w:pos="1144"/>
        </w:tabs>
        <w:spacing w:before="248" w:after="11"/>
        <w:rPr>
          <w:b/>
        </w:rPr>
      </w:pPr>
      <w:r>
        <w:rPr>
          <w:b/>
          <w:color w:val="092878"/>
        </w:rPr>
        <w:t>J’ai l’impression de fonctionner au</w:t>
      </w:r>
      <w:r>
        <w:rPr>
          <w:b/>
          <w:color w:val="092878"/>
          <w:spacing w:val="-8"/>
        </w:rPr>
        <w:t xml:space="preserve"> </w:t>
      </w:r>
      <w:r>
        <w:rPr>
          <w:b/>
          <w:color w:val="092878"/>
        </w:rPr>
        <w:t>ralenti</w:t>
      </w:r>
    </w:p>
    <w:tbl>
      <w:tblPr>
        <w:tblStyle w:val="TableNormal"/>
        <w:tblW w:w="0" w:type="auto"/>
        <w:tblInd w:w="853" w:type="dxa"/>
        <w:tblLayout w:type="fixed"/>
        <w:tblLook w:val="01E0" w:firstRow="1" w:lastRow="1" w:firstColumn="1" w:lastColumn="1" w:noHBand="0" w:noVBand="0"/>
      </w:tblPr>
      <w:tblGrid>
        <w:gridCol w:w="3076"/>
        <w:gridCol w:w="1400"/>
      </w:tblGrid>
      <w:tr w:rsidR="000A329F" w14:paraId="0D98EDFA" w14:textId="77777777" w:rsidTr="000A329F">
        <w:trPr>
          <w:trHeight w:val="249"/>
        </w:trPr>
        <w:tc>
          <w:tcPr>
            <w:tcW w:w="3076" w:type="dxa"/>
          </w:tcPr>
          <w:p w14:paraId="6524BC6B" w14:textId="77777777" w:rsidR="000A329F" w:rsidRDefault="000A329F" w:rsidP="000A329F">
            <w:pPr>
              <w:pStyle w:val="TableParagraph"/>
              <w:spacing w:line="230" w:lineRule="exact"/>
              <w:ind w:left="50"/>
            </w:pPr>
            <w:r>
              <w:t xml:space="preserve">- Presque </w:t>
            </w:r>
            <w:proofErr w:type="spellStart"/>
            <w:r>
              <w:t>toujours</w:t>
            </w:r>
            <w:proofErr w:type="spellEnd"/>
          </w:p>
        </w:tc>
        <w:tc>
          <w:tcPr>
            <w:tcW w:w="1400" w:type="dxa"/>
          </w:tcPr>
          <w:p w14:paraId="4D5D4124" w14:textId="77777777" w:rsidR="000A329F" w:rsidRDefault="000A329F" w:rsidP="000A329F">
            <w:pPr>
              <w:pStyle w:val="TableParagraph"/>
              <w:spacing w:line="230" w:lineRule="exact"/>
              <w:ind w:right="47"/>
              <w:jc w:val="right"/>
            </w:pPr>
            <w:r>
              <w:t>3</w:t>
            </w:r>
          </w:p>
        </w:tc>
      </w:tr>
      <w:tr w:rsidR="000A329F" w14:paraId="6781A00E" w14:textId="77777777" w:rsidTr="000A329F">
        <w:trPr>
          <w:trHeight w:val="253"/>
        </w:trPr>
        <w:tc>
          <w:tcPr>
            <w:tcW w:w="3076" w:type="dxa"/>
          </w:tcPr>
          <w:p w14:paraId="3EEE58E0" w14:textId="77777777" w:rsidR="000A329F" w:rsidRDefault="000A329F" w:rsidP="000A329F">
            <w:pPr>
              <w:pStyle w:val="TableParagraph"/>
              <w:spacing w:line="233" w:lineRule="exact"/>
              <w:ind w:left="50"/>
            </w:pPr>
            <w:r>
              <w:t xml:space="preserve">- Très </w:t>
            </w:r>
            <w:proofErr w:type="spellStart"/>
            <w:r>
              <w:t>souvent</w:t>
            </w:r>
            <w:proofErr w:type="spellEnd"/>
          </w:p>
        </w:tc>
        <w:tc>
          <w:tcPr>
            <w:tcW w:w="1400" w:type="dxa"/>
          </w:tcPr>
          <w:p w14:paraId="58D46709" w14:textId="77777777" w:rsidR="000A329F" w:rsidRDefault="000A329F" w:rsidP="000A329F">
            <w:pPr>
              <w:pStyle w:val="TableParagraph"/>
              <w:spacing w:line="233" w:lineRule="exact"/>
              <w:ind w:right="47"/>
              <w:jc w:val="right"/>
            </w:pPr>
            <w:r>
              <w:t>2</w:t>
            </w:r>
          </w:p>
        </w:tc>
      </w:tr>
      <w:tr w:rsidR="000A329F" w14:paraId="160F577F" w14:textId="77777777" w:rsidTr="000A329F">
        <w:trPr>
          <w:trHeight w:val="253"/>
        </w:trPr>
        <w:tc>
          <w:tcPr>
            <w:tcW w:w="3076" w:type="dxa"/>
          </w:tcPr>
          <w:p w14:paraId="72E6267A" w14:textId="77777777" w:rsidR="000A329F" w:rsidRDefault="000A329F" w:rsidP="000A329F">
            <w:pPr>
              <w:pStyle w:val="TableParagraph"/>
              <w:spacing w:line="233" w:lineRule="exact"/>
              <w:ind w:left="50"/>
            </w:pPr>
            <w:r>
              <w:t>- Parfois</w:t>
            </w:r>
          </w:p>
        </w:tc>
        <w:tc>
          <w:tcPr>
            <w:tcW w:w="1400" w:type="dxa"/>
          </w:tcPr>
          <w:p w14:paraId="025F1E05" w14:textId="77777777" w:rsidR="000A329F" w:rsidRDefault="000A329F" w:rsidP="000A329F">
            <w:pPr>
              <w:pStyle w:val="TableParagraph"/>
              <w:spacing w:line="233" w:lineRule="exact"/>
              <w:ind w:right="47"/>
              <w:jc w:val="right"/>
            </w:pPr>
            <w:r>
              <w:t>1</w:t>
            </w:r>
          </w:p>
        </w:tc>
      </w:tr>
      <w:tr w:rsidR="000A329F" w14:paraId="13588580" w14:textId="77777777" w:rsidTr="000A329F">
        <w:trPr>
          <w:trHeight w:val="249"/>
        </w:trPr>
        <w:tc>
          <w:tcPr>
            <w:tcW w:w="3076" w:type="dxa"/>
          </w:tcPr>
          <w:p w14:paraId="659C6706" w14:textId="77777777" w:rsidR="000A329F" w:rsidRDefault="000A329F" w:rsidP="000A329F">
            <w:pPr>
              <w:pStyle w:val="TableParagraph"/>
              <w:spacing w:line="229" w:lineRule="exact"/>
              <w:ind w:left="50"/>
            </w:pPr>
            <w:r>
              <w:t>- Jamais</w:t>
            </w:r>
          </w:p>
        </w:tc>
        <w:tc>
          <w:tcPr>
            <w:tcW w:w="1400" w:type="dxa"/>
          </w:tcPr>
          <w:p w14:paraId="3C293163" w14:textId="77777777" w:rsidR="000A329F" w:rsidRDefault="000A329F" w:rsidP="000A329F">
            <w:pPr>
              <w:pStyle w:val="TableParagraph"/>
              <w:spacing w:line="229" w:lineRule="exact"/>
              <w:ind w:right="47"/>
              <w:jc w:val="right"/>
            </w:pPr>
            <w:r>
              <w:t>0</w:t>
            </w:r>
          </w:p>
        </w:tc>
      </w:tr>
    </w:tbl>
    <w:p w14:paraId="46062D82" w14:textId="77777777" w:rsidR="000A329F" w:rsidRDefault="000A329F" w:rsidP="000A329F">
      <w:pPr>
        <w:spacing w:line="229" w:lineRule="exact"/>
        <w:jc w:val="right"/>
        <w:sectPr w:rsidR="000A329F">
          <w:pgSz w:w="11910" w:h="16840"/>
          <w:pgMar w:top="1580" w:right="160" w:bottom="880" w:left="520" w:header="0" w:footer="648" w:gutter="0"/>
          <w:cols w:space="720"/>
        </w:sectPr>
      </w:pPr>
    </w:p>
    <w:p w14:paraId="760C9BEE" w14:textId="77777777" w:rsidR="000A329F" w:rsidRDefault="000A329F" w:rsidP="000A329F">
      <w:pPr>
        <w:pStyle w:val="Paragraphedeliste"/>
        <w:numPr>
          <w:ilvl w:val="0"/>
          <w:numId w:val="7"/>
        </w:numPr>
        <w:tabs>
          <w:tab w:val="left" w:pos="1144"/>
        </w:tabs>
        <w:spacing w:before="66"/>
        <w:rPr>
          <w:b/>
        </w:rPr>
      </w:pPr>
      <w:r>
        <w:rPr>
          <w:b/>
          <w:color w:val="092878"/>
        </w:rPr>
        <w:lastRenderedPageBreak/>
        <w:t>J’éprouve des sensations de peur et j’ai l’estomac</w:t>
      </w:r>
      <w:r>
        <w:rPr>
          <w:b/>
          <w:color w:val="092878"/>
          <w:spacing w:val="-10"/>
        </w:rPr>
        <w:t xml:space="preserve"> </w:t>
      </w:r>
      <w:r>
        <w:rPr>
          <w:b/>
          <w:color w:val="092878"/>
        </w:rPr>
        <w:t>noué</w:t>
      </w:r>
    </w:p>
    <w:p w14:paraId="5CC6F325" w14:textId="77777777" w:rsidR="000A329F" w:rsidRDefault="000A329F" w:rsidP="000A329F">
      <w:pPr>
        <w:pStyle w:val="Paragraphedeliste"/>
        <w:numPr>
          <w:ilvl w:val="0"/>
          <w:numId w:val="8"/>
        </w:numPr>
        <w:tabs>
          <w:tab w:val="left" w:pos="1034"/>
          <w:tab w:val="left" w:pos="5149"/>
        </w:tabs>
        <w:spacing w:before="4" w:line="252" w:lineRule="exact"/>
        <w:ind w:left="1033" w:hanging="138"/>
      </w:pPr>
      <w:r>
        <w:t>Jamais</w:t>
      </w:r>
      <w:r>
        <w:tab/>
        <w:t>0</w:t>
      </w:r>
    </w:p>
    <w:p w14:paraId="576AABAE" w14:textId="77777777" w:rsidR="000A329F" w:rsidRDefault="000A329F" w:rsidP="000A329F">
      <w:pPr>
        <w:pStyle w:val="Paragraphedeliste"/>
        <w:numPr>
          <w:ilvl w:val="0"/>
          <w:numId w:val="8"/>
        </w:numPr>
        <w:tabs>
          <w:tab w:val="left" w:pos="1034"/>
          <w:tab w:val="right" w:pos="5272"/>
        </w:tabs>
        <w:spacing w:line="252" w:lineRule="exact"/>
        <w:ind w:left="1033" w:hanging="138"/>
      </w:pPr>
      <w:r>
        <w:t>Parfois</w:t>
      </w:r>
      <w:r>
        <w:tab/>
        <w:t>1</w:t>
      </w:r>
    </w:p>
    <w:p w14:paraId="324918DD" w14:textId="77777777" w:rsidR="000A329F" w:rsidRDefault="000A329F" w:rsidP="000A329F">
      <w:pPr>
        <w:pStyle w:val="Paragraphedeliste"/>
        <w:numPr>
          <w:ilvl w:val="0"/>
          <w:numId w:val="8"/>
        </w:numPr>
        <w:tabs>
          <w:tab w:val="left" w:pos="1034"/>
          <w:tab w:val="right" w:pos="5272"/>
        </w:tabs>
        <w:spacing w:line="252" w:lineRule="exact"/>
        <w:ind w:left="1033" w:hanging="138"/>
      </w:pPr>
      <w:r>
        <w:t>Assez</w:t>
      </w:r>
      <w:r>
        <w:rPr>
          <w:spacing w:val="-3"/>
        </w:rPr>
        <w:t xml:space="preserve"> </w:t>
      </w:r>
      <w:r>
        <w:t>souvent</w:t>
      </w:r>
      <w:r>
        <w:tab/>
        <w:t>2</w:t>
      </w:r>
    </w:p>
    <w:p w14:paraId="394BAA48" w14:textId="77777777" w:rsidR="000A329F" w:rsidRDefault="000A329F" w:rsidP="000A329F">
      <w:pPr>
        <w:pStyle w:val="Paragraphedeliste"/>
        <w:numPr>
          <w:ilvl w:val="0"/>
          <w:numId w:val="8"/>
        </w:numPr>
        <w:tabs>
          <w:tab w:val="left" w:pos="1031"/>
          <w:tab w:val="right" w:pos="5272"/>
        </w:tabs>
        <w:spacing w:before="1"/>
      </w:pPr>
      <w:r>
        <w:t>Très souvent</w:t>
      </w:r>
      <w:r>
        <w:tab/>
        <w:t>3</w:t>
      </w:r>
    </w:p>
    <w:p w14:paraId="26D05763" w14:textId="77777777" w:rsidR="000A329F" w:rsidRPr="007567A9" w:rsidRDefault="000A329F" w:rsidP="007567A9">
      <w:pPr>
        <w:pStyle w:val="Paragraphedeliste"/>
        <w:numPr>
          <w:ilvl w:val="0"/>
          <w:numId w:val="7"/>
        </w:numPr>
        <w:rPr>
          <w:b/>
        </w:rPr>
      </w:pPr>
      <w:r w:rsidRPr="007567A9">
        <w:rPr>
          <w:b/>
        </w:rPr>
        <w:t>Je ne m’intéresse plus à mon</w:t>
      </w:r>
      <w:r w:rsidRPr="007567A9">
        <w:rPr>
          <w:b/>
          <w:spacing w:val="-9"/>
        </w:rPr>
        <w:t xml:space="preserve"> </w:t>
      </w:r>
      <w:r w:rsidRPr="007567A9">
        <w:rPr>
          <w:b/>
        </w:rPr>
        <w:t>apparence</w:t>
      </w:r>
    </w:p>
    <w:p w14:paraId="21B53287" w14:textId="77777777" w:rsidR="000A329F" w:rsidRDefault="000A329F" w:rsidP="000A329F">
      <w:pPr>
        <w:pStyle w:val="Paragraphedeliste"/>
        <w:numPr>
          <w:ilvl w:val="0"/>
          <w:numId w:val="8"/>
        </w:numPr>
        <w:tabs>
          <w:tab w:val="left" w:pos="1034"/>
          <w:tab w:val="right" w:pos="5272"/>
        </w:tabs>
        <w:spacing w:before="1" w:line="252" w:lineRule="exact"/>
        <w:ind w:left="1033" w:hanging="138"/>
      </w:pPr>
      <w:r>
        <w:t>Plus</w:t>
      </w:r>
      <w:r>
        <w:rPr>
          <w:spacing w:val="-1"/>
        </w:rPr>
        <w:t xml:space="preserve"> </w:t>
      </w:r>
      <w:r>
        <w:t>du</w:t>
      </w:r>
      <w:r>
        <w:rPr>
          <w:spacing w:val="-2"/>
        </w:rPr>
        <w:t xml:space="preserve"> </w:t>
      </w:r>
      <w:r>
        <w:t>tout</w:t>
      </w:r>
      <w:r>
        <w:tab/>
        <w:t>3</w:t>
      </w:r>
    </w:p>
    <w:p w14:paraId="3F603C69" w14:textId="77777777" w:rsidR="000A329F" w:rsidRDefault="000A329F" w:rsidP="000A329F">
      <w:pPr>
        <w:pStyle w:val="Paragraphedeliste"/>
        <w:numPr>
          <w:ilvl w:val="0"/>
          <w:numId w:val="8"/>
        </w:numPr>
        <w:tabs>
          <w:tab w:val="left" w:pos="1034"/>
          <w:tab w:val="right" w:pos="5272"/>
        </w:tabs>
        <w:spacing w:line="252" w:lineRule="exact"/>
        <w:ind w:left="1033" w:hanging="138"/>
      </w:pPr>
      <w:r>
        <w:t>Je n’y accorde pas</w:t>
      </w:r>
      <w:r>
        <w:rPr>
          <w:spacing w:val="-10"/>
        </w:rPr>
        <w:t xml:space="preserve"> </w:t>
      </w:r>
      <w:r>
        <w:t>autant</w:t>
      </w:r>
      <w:r>
        <w:rPr>
          <w:spacing w:val="1"/>
        </w:rPr>
        <w:t xml:space="preserve"> </w:t>
      </w:r>
      <w:r>
        <w:t>d’attention</w:t>
      </w:r>
      <w:r>
        <w:tab/>
        <w:t>2</w:t>
      </w:r>
    </w:p>
    <w:p w14:paraId="69FA5A0A" w14:textId="77777777" w:rsidR="000A329F" w:rsidRDefault="000A329F" w:rsidP="000A329F">
      <w:pPr>
        <w:pStyle w:val="Corpsdetexte"/>
        <w:spacing w:before="2" w:line="252" w:lineRule="exact"/>
        <w:ind w:left="1018"/>
      </w:pPr>
      <w:r>
        <w:t>que je devrais</w:t>
      </w:r>
    </w:p>
    <w:p w14:paraId="445D1FED" w14:textId="77777777" w:rsidR="000A329F" w:rsidRDefault="000A329F" w:rsidP="000A329F">
      <w:pPr>
        <w:pStyle w:val="Paragraphedeliste"/>
        <w:numPr>
          <w:ilvl w:val="0"/>
          <w:numId w:val="8"/>
        </w:numPr>
        <w:tabs>
          <w:tab w:val="left" w:pos="1031"/>
          <w:tab w:val="right" w:pos="5265"/>
        </w:tabs>
        <w:spacing w:line="252" w:lineRule="exact"/>
      </w:pPr>
      <w:r>
        <w:t>Il se peut que je n’y</w:t>
      </w:r>
      <w:r>
        <w:rPr>
          <w:spacing w:val="-8"/>
        </w:rPr>
        <w:t xml:space="preserve"> </w:t>
      </w:r>
      <w:r>
        <w:t>fasse plus</w:t>
      </w:r>
      <w:r>
        <w:tab/>
        <w:t>1</w:t>
      </w:r>
    </w:p>
    <w:p w14:paraId="439EAF53" w14:textId="77777777" w:rsidR="000A329F" w:rsidRDefault="000A329F" w:rsidP="000A329F">
      <w:pPr>
        <w:pStyle w:val="Corpsdetexte"/>
        <w:spacing w:before="1" w:line="252" w:lineRule="exact"/>
        <w:ind w:left="1021"/>
      </w:pPr>
      <w:r>
        <w:t>autant attention</w:t>
      </w:r>
    </w:p>
    <w:p w14:paraId="39B8D008" w14:textId="77777777" w:rsidR="000A329F" w:rsidRDefault="000A329F" w:rsidP="000A329F">
      <w:pPr>
        <w:pStyle w:val="Paragraphedeliste"/>
        <w:numPr>
          <w:ilvl w:val="0"/>
          <w:numId w:val="8"/>
        </w:numPr>
        <w:tabs>
          <w:tab w:val="left" w:pos="1034"/>
          <w:tab w:val="left" w:pos="5149"/>
        </w:tabs>
        <w:spacing w:line="252" w:lineRule="exact"/>
        <w:ind w:left="1033" w:hanging="138"/>
      </w:pPr>
      <w:r>
        <w:t>J’y prête</w:t>
      </w:r>
      <w:r>
        <w:rPr>
          <w:spacing w:val="-10"/>
        </w:rPr>
        <w:t xml:space="preserve"> </w:t>
      </w:r>
      <w:r>
        <w:t>autant</w:t>
      </w:r>
      <w:r>
        <w:rPr>
          <w:spacing w:val="-4"/>
        </w:rPr>
        <w:t xml:space="preserve"> </w:t>
      </w:r>
      <w:r>
        <w:t>d’attention</w:t>
      </w:r>
      <w:r>
        <w:tab/>
        <w:t>0</w:t>
      </w:r>
    </w:p>
    <w:p w14:paraId="02118453" w14:textId="77777777" w:rsidR="000A329F" w:rsidRDefault="000A329F" w:rsidP="000A329F">
      <w:pPr>
        <w:pStyle w:val="Corpsdetexte"/>
        <w:spacing w:before="2"/>
        <w:ind w:left="1078"/>
      </w:pPr>
      <w:r>
        <w:t>que par le passé</w:t>
      </w:r>
    </w:p>
    <w:p w14:paraId="750E0737" w14:textId="77777777" w:rsidR="000A329F" w:rsidRDefault="000A329F" w:rsidP="000A329F">
      <w:pPr>
        <w:pStyle w:val="Corpsdetexte"/>
        <w:spacing w:before="7"/>
        <w:rPr>
          <w:sz w:val="21"/>
        </w:rPr>
      </w:pPr>
    </w:p>
    <w:p w14:paraId="3637C97C" w14:textId="77777777" w:rsidR="000A329F" w:rsidRDefault="000A329F" w:rsidP="000A329F">
      <w:pPr>
        <w:pStyle w:val="Paragraphedeliste"/>
        <w:numPr>
          <w:ilvl w:val="0"/>
          <w:numId w:val="7"/>
        </w:numPr>
        <w:tabs>
          <w:tab w:val="left" w:pos="1266"/>
        </w:tabs>
        <w:spacing w:after="11"/>
        <w:ind w:left="1265" w:hanging="370"/>
        <w:rPr>
          <w:b/>
        </w:rPr>
      </w:pPr>
      <w:r>
        <w:rPr>
          <w:b/>
          <w:color w:val="092878"/>
        </w:rPr>
        <w:t>J’ai la bougeotte et n’arrive pas à tenir en</w:t>
      </w:r>
      <w:r>
        <w:rPr>
          <w:b/>
          <w:color w:val="092878"/>
          <w:spacing w:val="-11"/>
        </w:rPr>
        <w:t xml:space="preserve"> </w:t>
      </w:r>
      <w:r>
        <w:rPr>
          <w:b/>
          <w:color w:val="092878"/>
        </w:rPr>
        <w:t>place</w:t>
      </w:r>
    </w:p>
    <w:tbl>
      <w:tblPr>
        <w:tblStyle w:val="TableNormal"/>
        <w:tblW w:w="0" w:type="auto"/>
        <w:tblInd w:w="853" w:type="dxa"/>
        <w:tblLayout w:type="fixed"/>
        <w:tblLook w:val="01E0" w:firstRow="1" w:lastRow="1" w:firstColumn="1" w:lastColumn="1" w:noHBand="0" w:noVBand="0"/>
      </w:tblPr>
      <w:tblGrid>
        <w:gridCol w:w="3503"/>
        <w:gridCol w:w="972"/>
      </w:tblGrid>
      <w:tr w:rsidR="000A329F" w14:paraId="4BD01EC3" w14:textId="77777777" w:rsidTr="000A329F">
        <w:trPr>
          <w:trHeight w:val="249"/>
        </w:trPr>
        <w:tc>
          <w:tcPr>
            <w:tcW w:w="3503" w:type="dxa"/>
          </w:tcPr>
          <w:p w14:paraId="1539783C" w14:textId="77777777" w:rsidR="000A329F" w:rsidRPr="000A329F" w:rsidRDefault="000A329F" w:rsidP="000A329F">
            <w:pPr>
              <w:pStyle w:val="TableParagraph"/>
              <w:spacing w:line="229" w:lineRule="exact"/>
              <w:ind w:left="50"/>
              <w:rPr>
                <w:lang w:val="fr-FR"/>
              </w:rPr>
            </w:pPr>
            <w:r w:rsidRPr="000A329F">
              <w:rPr>
                <w:lang w:val="fr-FR"/>
              </w:rPr>
              <w:t>- Oui, c’est tout à fait le cas</w:t>
            </w:r>
          </w:p>
        </w:tc>
        <w:tc>
          <w:tcPr>
            <w:tcW w:w="972" w:type="dxa"/>
          </w:tcPr>
          <w:p w14:paraId="58C655A2" w14:textId="77777777" w:rsidR="000A329F" w:rsidRDefault="000A329F" w:rsidP="000A329F">
            <w:pPr>
              <w:pStyle w:val="TableParagraph"/>
              <w:spacing w:line="229" w:lineRule="exact"/>
              <w:ind w:right="46"/>
              <w:jc w:val="right"/>
            </w:pPr>
            <w:r>
              <w:t>3</w:t>
            </w:r>
          </w:p>
        </w:tc>
      </w:tr>
      <w:tr w:rsidR="000A329F" w14:paraId="031C1ABC" w14:textId="77777777" w:rsidTr="000A329F">
        <w:trPr>
          <w:trHeight w:val="253"/>
        </w:trPr>
        <w:tc>
          <w:tcPr>
            <w:tcW w:w="3503" w:type="dxa"/>
          </w:tcPr>
          <w:p w14:paraId="0A3902CC" w14:textId="77777777" w:rsidR="000A329F" w:rsidRDefault="000A329F" w:rsidP="000A329F">
            <w:pPr>
              <w:pStyle w:val="TableParagraph"/>
              <w:spacing w:line="233" w:lineRule="exact"/>
              <w:ind w:left="50"/>
            </w:pPr>
            <w:r>
              <w:t>- Un peu</w:t>
            </w:r>
          </w:p>
        </w:tc>
        <w:tc>
          <w:tcPr>
            <w:tcW w:w="972" w:type="dxa"/>
          </w:tcPr>
          <w:p w14:paraId="482D0B6C" w14:textId="77777777" w:rsidR="000A329F" w:rsidRDefault="000A329F" w:rsidP="000A329F">
            <w:pPr>
              <w:pStyle w:val="TableParagraph"/>
              <w:spacing w:line="233" w:lineRule="exact"/>
              <w:ind w:right="46"/>
              <w:jc w:val="right"/>
            </w:pPr>
            <w:r>
              <w:t>2</w:t>
            </w:r>
          </w:p>
        </w:tc>
      </w:tr>
      <w:tr w:rsidR="000A329F" w14:paraId="0CEB5577" w14:textId="77777777" w:rsidTr="000A329F">
        <w:trPr>
          <w:trHeight w:val="253"/>
        </w:trPr>
        <w:tc>
          <w:tcPr>
            <w:tcW w:w="3503" w:type="dxa"/>
          </w:tcPr>
          <w:p w14:paraId="683A525F" w14:textId="77777777" w:rsidR="000A329F" w:rsidRDefault="000A329F" w:rsidP="000A329F">
            <w:pPr>
              <w:pStyle w:val="TableParagraph"/>
              <w:spacing w:line="233" w:lineRule="exact"/>
              <w:ind w:left="50"/>
            </w:pPr>
            <w:r>
              <w:t xml:space="preserve">- Pas </w:t>
            </w:r>
            <w:proofErr w:type="spellStart"/>
            <w:r>
              <w:t>tellement</w:t>
            </w:r>
            <w:proofErr w:type="spellEnd"/>
          </w:p>
        </w:tc>
        <w:tc>
          <w:tcPr>
            <w:tcW w:w="972" w:type="dxa"/>
          </w:tcPr>
          <w:p w14:paraId="2076E992" w14:textId="77777777" w:rsidR="000A329F" w:rsidRDefault="000A329F" w:rsidP="000A329F">
            <w:pPr>
              <w:pStyle w:val="TableParagraph"/>
              <w:spacing w:line="233" w:lineRule="exact"/>
              <w:ind w:right="46"/>
              <w:jc w:val="right"/>
            </w:pPr>
            <w:r>
              <w:t>1</w:t>
            </w:r>
          </w:p>
        </w:tc>
      </w:tr>
      <w:tr w:rsidR="000A329F" w14:paraId="41B156CF" w14:textId="77777777" w:rsidTr="000A329F">
        <w:trPr>
          <w:trHeight w:val="249"/>
        </w:trPr>
        <w:tc>
          <w:tcPr>
            <w:tcW w:w="3503" w:type="dxa"/>
          </w:tcPr>
          <w:p w14:paraId="3B3A7E63" w14:textId="77777777" w:rsidR="000A329F" w:rsidRDefault="000A329F" w:rsidP="000A329F">
            <w:pPr>
              <w:pStyle w:val="TableParagraph"/>
              <w:spacing w:line="229" w:lineRule="exact"/>
              <w:ind w:left="50"/>
            </w:pPr>
            <w:r>
              <w:t>- Pas du tout</w:t>
            </w:r>
          </w:p>
        </w:tc>
        <w:tc>
          <w:tcPr>
            <w:tcW w:w="972" w:type="dxa"/>
          </w:tcPr>
          <w:p w14:paraId="4E0F72BB" w14:textId="77777777" w:rsidR="000A329F" w:rsidRDefault="000A329F" w:rsidP="000A329F">
            <w:pPr>
              <w:pStyle w:val="TableParagraph"/>
              <w:spacing w:line="229" w:lineRule="exact"/>
              <w:ind w:right="46"/>
              <w:jc w:val="right"/>
            </w:pPr>
            <w:r>
              <w:t>0</w:t>
            </w:r>
          </w:p>
        </w:tc>
      </w:tr>
    </w:tbl>
    <w:p w14:paraId="4B5C2C19" w14:textId="77777777" w:rsidR="000A329F" w:rsidRDefault="000A329F" w:rsidP="000A329F">
      <w:pPr>
        <w:pStyle w:val="Corpsdetexte"/>
        <w:spacing w:before="9"/>
        <w:rPr>
          <w:b/>
          <w:sz w:val="21"/>
        </w:rPr>
      </w:pPr>
    </w:p>
    <w:p w14:paraId="2A14A050" w14:textId="77777777" w:rsidR="000A329F" w:rsidRDefault="000A329F" w:rsidP="000A329F">
      <w:pPr>
        <w:pStyle w:val="Paragraphedeliste"/>
        <w:numPr>
          <w:ilvl w:val="0"/>
          <w:numId w:val="7"/>
        </w:numPr>
        <w:tabs>
          <w:tab w:val="left" w:pos="1266"/>
        </w:tabs>
        <w:ind w:left="1265" w:hanging="370"/>
        <w:rPr>
          <w:b/>
        </w:rPr>
      </w:pPr>
      <w:r>
        <w:rPr>
          <w:b/>
          <w:color w:val="092878"/>
        </w:rPr>
        <w:t>Je me réjouis d’avance à l’idée de faire certaines</w:t>
      </w:r>
      <w:r>
        <w:rPr>
          <w:b/>
          <w:color w:val="092878"/>
          <w:spacing w:val="-16"/>
        </w:rPr>
        <w:t xml:space="preserve"> </w:t>
      </w:r>
      <w:r>
        <w:rPr>
          <w:b/>
          <w:color w:val="092878"/>
        </w:rPr>
        <w:t>choses</w:t>
      </w:r>
    </w:p>
    <w:p w14:paraId="7456DFBF" w14:textId="77777777" w:rsidR="000A329F" w:rsidRDefault="000A329F" w:rsidP="000A329F">
      <w:pPr>
        <w:pStyle w:val="Paragraphedeliste"/>
        <w:numPr>
          <w:ilvl w:val="0"/>
          <w:numId w:val="8"/>
        </w:numPr>
        <w:tabs>
          <w:tab w:val="left" w:pos="1034"/>
          <w:tab w:val="left" w:pos="5149"/>
        </w:tabs>
        <w:spacing w:before="1"/>
        <w:ind w:left="1033" w:hanging="138"/>
      </w:pPr>
      <w:r>
        <w:t>Autant</w:t>
      </w:r>
      <w:r>
        <w:rPr>
          <w:spacing w:val="-5"/>
        </w:rPr>
        <w:t xml:space="preserve"> </w:t>
      </w:r>
      <w:r>
        <w:t>qu’avant</w:t>
      </w:r>
      <w:r>
        <w:tab/>
        <w:t>0</w:t>
      </w:r>
    </w:p>
    <w:p w14:paraId="43D2958D" w14:textId="77777777" w:rsidR="000A329F" w:rsidRDefault="000A329F" w:rsidP="000A329F">
      <w:pPr>
        <w:pStyle w:val="Paragraphedeliste"/>
        <w:numPr>
          <w:ilvl w:val="0"/>
          <w:numId w:val="8"/>
        </w:numPr>
        <w:tabs>
          <w:tab w:val="left" w:pos="1034"/>
          <w:tab w:val="right" w:pos="5272"/>
        </w:tabs>
        <w:spacing w:before="2" w:line="252" w:lineRule="exact"/>
        <w:ind w:left="1033" w:hanging="138"/>
      </w:pPr>
      <w:r>
        <w:t>Un peu</w:t>
      </w:r>
      <w:r>
        <w:rPr>
          <w:spacing w:val="-5"/>
        </w:rPr>
        <w:t xml:space="preserve"> </w:t>
      </w:r>
      <w:r>
        <w:t>moins</w:t>
      </w:r>
      <w:r>
        <w:rPr>
          <w:spacing w:val="-2"/>
        </w:rPr>
        <w:t xml:space="preserve"> </w:t>
      </w:r>
      <w:r>
        <w:t>qu’avant</w:t>
      </w:r>
      <w:r>
        <w:tab/>
        <w:t>1</w:t>
      </w:r>
    </w:p>
    <w:p w14:paraId="00C0231C" w14:textId="77777777" w:rsidR="000A329F" w:rsidRDefault="000A329F" w:rsidP="000A329F">
      <w:pPr>
        <w:pStyle w:val="Paragraphedeliste"/>
        <w:numPr>
          <w:ilvl w:val="0"/>
          <w:numId w:val="8"/>
        </w:numPr>
        <w:tabs>
          <w:tab w:val="left" w:pos="1034"/>
          <w:tab w:val="right" w:pos="5272"/>
        </w:tabs>
        <w:spacing w:line="252" w:lineRule="exact"/>
        <w:ind w:left="1033" w:hanging="138"/>
      </w:pPr>
      <w:r>
        <w:t>Bien</w:t>
      </w:r>
      <w:r>
        <w:rPr>
          <w:spacing w:val="-3"/>
        </w:rPr>
        <w:t xml:space="preserve"> </w:t>
      </w:r>
      <w:r>
        <w:t>moins</w:t>
      </w:r>
      <w:r>
        <w:rPr>
          <w:spacing w:val="-2"/>
        </w:rPr>
        <w:t xml:space="preserve"> </w:t>
      </w:r>
      <w:r>
        <w:t>qu’avant</w:t>
      </w:r>
      <w:r>
        <w:tab/>
        <w:t>2</w:t>
      </w:r>
    </w:p>
    <w:p w14:paraId="660F9753" w14:textId="77777777" w:rsidR="000A329F" w:rsidRDefault="000A329F" w:rsidP="000A329F">
      <w:pPr>
        <w:pStyle w:val="Paragraphedeliste"/>
        <w:numPr>
          <w:ilvl w:val="0"/>
          <w:numId w:val="8"/>
        </w:numPr>
        <w:tabs>
          <w:tab w:val="left" w:pos="1034"/>
          <w:tab w:val="right" w:pos="5272"/>
        </w:tabs>
        <w:spacing w:before="1"/>
        <w:ind w:left="1033" w:hanging="138"/>
      </w:pPr>
      <w:r>
        <w:t>Presque</w:t>
      </w:r>
      <w:r>
        <w:rPr>
          <w:spacing w:val="-3"/>
        </w:rPr>
        <w:t xml:space="preserve"> </w:t>
      </w:r>
      <w:r>
        <w:t>jamais</w:t>
      </w:r>
      <w:r>
        <w:tab/>
        <w:t>3</w:t>
      </w:r>
    </w:p>
    <w:p w14:paraId="7F2D4728" w14:textId="77777777" w:rsidR="000A329F" w:rsidRDefault="000A329F" w:rsidP="000A329F">
      <w:pPr>
        <w:pStyle w:val="Paragraphedeliste"/>
        <w:numPr>
          <w:ilvl w:val="0"/>
          <w:numId w:val="7"/>
        </w:numPr>
        <w:tabs>
          <w:tab w:val="left" w:pos="1266"/>
        </w:tabs>
        <w:spacing w:before="249" w:after="11"/>
        <w:ind w:left="1265" w:hanging="370"/>
        <w:rPr>
          <w:b/>
        </w:rPr>
      </w:pPr>
      <w:r>
        <w:rPr>
          <w:b/>
          <w:color w:val="092878"/>
        </w:rPr>
        <w:t>J’éprouve des sensations soudaines de</w:t>
      </w:r>
      <w:r>
        <w:rPr>
          <w:b/>
          <w:color w:val="092878"/>
          <w:spacing w:val="-5"/>
        </w:rPr>
        <w:t xml:space="preserve"> </w:t>
      </w:r>
      <w:r>
        <w:rPr>
          <w:b/>
          <w:color w:val="092878"/>
        </w:rPr>
        <w:t>panique</w:t>
      </w:r>
    </w:p>
    <w:tbl>
      <w:tblPr>
        <w:tblStyle w:val="TableNormal"/>
        <w:tblW w:w="0" w:type="auto"/>
        <w:tblInd w:w="853" w:type="dxa"/>
        <w:tblLayout w:type="fixed"/>
        <w:tblLook w:val="01E0" w:firstRow="1" w:lastRow="1" w:firstColumn="1" w:lastColumn="1" w:noHBand="0" w:noVBand="0"/>
      </w:tblPr>
      <w:tblGrid>
        <w:gridCol w:w="3314"/>
        <w:gridCol w:w="1163"/>
      </w:tblGrid>
      <w:tr w:rsidR="000A329F" w14:paraId="44566A2A" w14:textId="77777777" w:rsidTr="000A329F">
        <w:trPr>
          <w:trHeight w:val="249"/>
        </w:trPr>
        <w:tc>
          <w:tcPr>
            <w:tcW w:w="3314" w:type="dxa"/>
          </w:tcPr>
          <w:p w14:paraId="070FC671" w14:textId="77777777" w:rsidR="000A329F" w:rsidRDefault="000A329F" w:rsidP="000A329F">
            <w:pPr>
              <w:pStyle w:val="TableParagraph"/>
              <w:spacing w:line="229" w:lineRule="exact"/>
              <w:ind w:left="50"/>
            </w:pPr>
            <w:r>
              <w:t xml:space="preserve">- </w:t>
            </w:r>
            <w:proofErr w:type="spellStart"/>
            <w:r>
              <w:t>Vraiment</w:t>
            </w:r>
            <w:proofErr w:type="spellEnd"/>
            <w:r>
              <w:t xml:space="preserve"> très </w:t>
            </w:r>
            <w:proofErr w:type="spellStart"/>
            <w:r>
              <w:t>souvent</w:t>
            </w:r>
            <w:proofErr w:type="spellEnd"/>
          </w:p>
        </w:tc>
        <w:tc>
          <w:tcPr>
            <w:tcW w:w="1163" w:type="dxa"/>
          </w:tcPr>
          <w:p w14:paraId="033C88BD" w14:textId="77777777" w:rsidR="000A329F" w:rsidRDefault="000A329F" w:rsidP="000A329F">
            <w:pPr>
              <w:pStyle w:val="TableParagraph"/>
              <w:spacing w:line="229" w:lineRule="exact"/>
              <w:ind w:right="48"/>
              <w:jc w:val="right"/>
            </w:pPr>
            <w:r>
              <w:t>3</w:t>
            </w:r>
          </w:p>
        </w:tc>
      </w:tr>
      <w:tr w:rsidR="000A329F" w14:paraId="716797D5" w14:textId="77777777" w:rsidTr="000A329F">
        <w:trPr>
          <w:trHeight w:val="253"/>
        </w:trPr>
        <w:tc>
          <w:tcPr>
            <w:tcW w:w="3314" w:type="dxa"/>
          </w:tcPr>
          <w:p w14:paraId="4233AD3E" w14:textId="77777777" w:rsidR="000A329F" w:rsidRDefault="000A329F" w:rsidP="000A329F">
            <w:pPr>
              <w:pStyle w:val="TableParagraph"/>
              <w:spacing w:line="233" w:lineRule="exact"/>
              <w:ind w:left="50"/>
            </w:pPr>
            <w:r>
              <w:t xml:space="preserve">- </w:t>
            </w:r>
            <w:proofErr w:type="spellStart"/>
            <w:r>
              <w:t>Assez</w:t>
            </w:r>
            <w:proofErr w:type="spellEnd"/>
            <w:r>
              <w:t xml:space="preserve"> </w:t>
            </w:r>
            <w:proofErr w:type="spellStart"/>
            <w:r>
              <w:t>souvent</w:t>
            </w:r>
            <w:proofErr w:type="spellEnd"/>
          </w:p>
        </w:tc>
        <w:tc>
          <w:tcPr>
            <w:tcW w:w="1163" w:type="dxa"/>
          </w:tcPr>
          <w:p w14:paraId="538A0827" w14:textId="77777777" w:rsidR="000A329F" w:rsidRDefault="000A329F" w:rsidP="000A329F">
            <w:pPr>
              <w:pStyle w:val="TableParagraph"/>
              <w:spacing w:line="233" w:lineRule="exact"/>
              <w:ind w:right="48"/>
              <w:jc w:val="right"/>
            </w:pPr>
            <w:r>
              <w:t>2</w:t>
            </w:r>
          </w:p>
        </w:tc>
      </w:tr>
      <w:tr w:rsidR="000A329F" w14:paraId="258897A2" w14:textId="77777777" w:rsidTr="000A329F">
        <w:trPr>
          <w:trHeight w:val="253"/>
        </w:trPr>
        <w:tc>
          <w:tcPr>
            <w:tcW w:w="3314" w:type="dxa"/>
          </w:tcPr>
          <w:p w14:paraId="2E38B426" w14:textId="77777777" w:rsidR="000A329F" w:rsidRDefault="000A329F" w:rsidP="000A329F">
            <w:pPr>
              <w:pStyle w:val="TableParagraph"/>
              <w:spacing w:line="233" w:lineRule="exact"/>
              <w:ind w:left="50"/>
            </w:pPr>
            <w:r>
              <w:t xml:space="preserve">- Pas très </w:t>
            </w:r>
            <w:proofErr w:type="spellStart"/>
            <w:r>
              <w:t>souvent</w:t>
            </w:r>
            <w:proofErr w:type="spellEnd"/>
          </w:p>
        </w:tc>
        <w:tc>
          <w:tcPr>
            <w:tcW w:w="1163" w:type="dxa"/>
          </w:tcPr>
          <w:p w14:paraId="5063F3B0" w14:textId="77777777" w:rsidR="000A329F" w:rsidRDefault="000A329F" w:rsidP="000A329F">
            <w:pPr>
              <w:pStyle w:val="TableParagraph"/>
              <w:spacing w:line="233" w:lineRule="exact"/>
              <w:ind w:right="48"/>
              <w:jc w:val="right"/>
            </w:pPr>
            <w:r>
              <w:t>1</w:t>
            </w:r>
          </w:p>
        </w:tc>
      </w:tr>
      <w:tr w:rsidR="000A329F" w14:paraId="1C63C555" w14:textId="77777777" w:rsidTr="000A329F">
        <w:trPr>
          <w:trHeight w:val="249"/>
        </w:trPr>
        <w:tc>
          <w:tcPr>
            <w:tcW w:w="3314" w:type="dxa"/>
          </w:tcPr>
          <w:p w14:paraId="042DDC86" w14:textId="77777777" w:rsidR="000A329F" w:rsidRDefault="000A329F" w:rsidP="000A329F">
            <w:pPr>
              <w:pStyle w:val="TableParagraph"/>
              <w:spacing w:line="229" w:lineRule="exact"/>
              <w:ind w:left="50"/>
            </w:pPr>
            <w:r>
              <w:t>- Jamais</w:t>
            </w:r>
          </w:p>
        </w:tc>
        <w:tc>
          <w:tcPr>
            <w:tcW w:w="1163" w:type="dxa"/>
          </w:tcPr>
          <w:p w14:paraId="6E71BCC5" w14:textId="77777777" w:rsidR="000A329F" w:rsidRDefault="000A329F" w:rsidP="000A329F">
            <w:pPr>
              <w:pStyle w:val="TableParagraph"/>
              <w:spacing w:line="229" w:lineRule="exact"/>
              <w:ind w:right="48"/>
              <w:jc w:val="right"/>
            </w:pPr>
            <w:r>
              <w:t>0</w:t>
            </w:r>
          </w:p>
        </w:tc>
      </w:tr>
    </w:tbl>
    <w:p w14:paraId="3A9619C8" w14:textId="77777777" w:rsidR="000A329F" w:rsidRDefault="000A329F" w:rsidP="000A329F">
      <w:pPr>
        <w:pStyle w:val="Corpsdetexte"/>
        <w:spacing w:before="9"/>
        <w:rPr>
          <w:b/>
          <w:sz w:val="21"/>
        </w:rPr>
      </w:pPr>
    </w:p>
    <w:p w14:paraId="2B67E792" w14:textId="77777777" w:rsidR="000A329F" w:rsidRDefault="000A329F" w:rsidP="000A329F">
      <w:pPr>
        <w:pStyle w:val="Paragraphedeliste"/>
        <w:numPr>
          <w:ilvl w:val="0"/>
          <w:numId w:val="7"/>
        </w:numPr>
        <w:tabs>
          <w:tab w:val="left" w:pos="1266"/>
        </w:tabs>
        <w:ind w:left="896" w:right="1792" w:firstLine="0"/>
        <w:rPr>
          <w:b/>
        </w:rPr>
      </w:pPr>
      <w:r>
        <w:rPr>
          <w:b/>
          <w:color w:val="092878"/>
        </w:rPr>
        <w:t>Je peux prendre plaisir à un bon livre ou à une bonne émission de radio ou de télévision</w:t>
      </w:r>
    </w:p>
    <w:p w14:paraId="4C2BA4AE" w14:textId="77777777" w:rsidR="000A329F" w:rsidRDefault="000A329F" w:rsidP="000A329F">
      <w:pPr>
        <w:pStyle w:val="Paragraphedeliste"/>
        <w:numPr>
          <w:ilvl w:val="0"/>
          <w:numId w:val="8"/>
        </w:numPr>
        <w:tabs>
          <w:tab w:val="left" w:pos="1034"/>
          <w:tab w:val="left" w:pos="5149"/>
        </w:tabs>
        <w:spacing w:before="3" w:line="252" w:lineRule="exact"/>
        <w:ind w:left="1033" w:hanging="138"/>
      </w:pPr>
      <w:r>
        <w:t>Souvent</w:t>
      </w:r>
      <w:r>
        <w:tab/>
        <w:t>0</w:t>
      </w:r>
    </w:p>
    <w:p w14:paraId="41597C7B" w14:textId="77777777" w:rsidR="000A329F" w:rsidRDefault="000A329F" w:rsidP="000A329F">
      <w:pPr>
        <w:pStyle w:val="Paragraphedeliste"/>
        <w:numPr>
          <w:ilvl w:val="0"/>
          <w:numId w:val="8"/>
        </w:numPr>
        <w:tabs>
          <w:tab w:val="left" w:pos="1034"/>
          <w:tab w:val="right" w:pos="5272"/>
        </w:tabs>
        <w:spacing w:line="252" w:lineRule="exact"/>
        <w:ind w:left="1033" w:hanging="138"/>
      </w:pPr>
      <w:r>
        <w:t>Parfois</w:t>
      </w:r>
      <w:r>
        <w:tab/>
        <w:t>1</w:t>
      </w:r>
    </w:p>
    <w:p w14:paraId="21094949" w14:textId="77777777" w:rsidR="000A329F" w:rsidRDefault="000A329F" w:rsidP="000A329F">
      <w:pPr>
        <w:pStyle w:val="Paragraphedeliste"/>
        <w:numPr>
          <w:ilvl w:val="0"/>
          <w:numId w:val="8"/>
        </w:numPr>
        <w:tabs>
          <w:tab w:val="left" w:pos="1034"/>
          <w:tab w:val="right" w:pos="5272"/>
        </w:tabs>
        <w:spacing w:before="1" w:line="252" w:lineRule="exact"/>
        <w:ind w:left="1033" w:hanging="138"/>
      </w:pPr>
      <w:r>
        <w:t>Rarement</w:t>
      </w:r>
      <w:r>
        <w:tab/>
        <w:t>2</w:t>
      </w:r>
    </w:p>
    <w:p w14:paraId="7C4D3DBF" w14:textId="77777777" w:rsidR="000A329F" w:rsidRDefault="000A329F" w:rsidP="000A329F">
      <w:pPr>
        <w:pStyle w:val="Paragraphedeliste"/>
        <w:numPr>
          <w:ilvl w:val="0"/>
          <w:numId w:val="8"/>
        </w:numPr>
        <w:tabs>
          <w:tab w:val="left" w:pos="1031"/>
          <w:tab w:val="right" w:pos="5272"/>
        </w:tabs>
        <w:spacing w:line="252" w:lineRule="exact"/>
      </w:pPr>
      <w:r>
        <w:t>Très</w:t>
      </w:r>
      <w:r>
        <w:rPr>
          <w:spacing w:val="-3"/>
        </w:rPr>
        <w:t xml:space="preserve"> </w:t>
      </w:r>
      <w:r>
        <w:t>rarement</w:t>
      </w:r>
      <w:r>
        <w:tab/>
        <w:t>3</w:t>
      </w:r>
    </w:p>
    <w:p w14:paraId="3A46CC7C" w14:textId="77777777" w:rsidR="000A329F" w:rsidRDefault="000A329F" w:rsidP="000A329F">
      <w:pPr>
        <w:pStyle w:val="Corpsdetexte"/>
        <w:spacing w:before="8"/>
        <w:rPr>
          <w:sz w:val="27"/>
        </w:rPr>
      </w:pPr>
    </w:p>
    <w:p w14:paraId="491F93E1" w14:textId="77777777" w:rsidR="000A329F" w:rsidRDefault="000A329F" w:rsidP="000A329F">
      <w:pPr>
        <w:spacing w:before="1"/>
        <w:ind w:left="896"/>
        <w:rPr>
          <w:b/>
        </w:rPr>
      </w:pPr>
      <w:r>
        <w:rPr>
          <w:b/>
          <w:color w:val="092878"/>
        </w:rPr>
        <w:t>Scores</w:t>
      </w:r>
    </w:p>
    <w:p w14:paraId="5B78E89E" w14:textId="77777777" w:rsidR="000A329F" w:rsidRDefault="000A329F" w:rsidP="000A329F">
      <w:pPr>
        <w:pStyle w:val="Corpsdetexte"/>
        <w:tabs>
          <w:tab w:val="left" w:pos="8600"/>
        </w:tabs>
        <w:spacing w:before="1"/>
        <w:ind w:left="896"/>
      </w:pPr>
      <w:r>
        <w:t>Additionnez les points des réponses : 1, 3, 5, 7, 9, 11, 13 :   Total A</w:t>
      </w:r>
      <w:r>
        <w:rPr>
          <w:spacing w:val="-20"/>
        </w:rPr>
        <w:t xml:space="preserve"> </w:t>
      </w:r>
      <w:r>
        <w:t>=</w:t>
      </w:r>
      <w:r>
        <w:rPr>
          <w:spacing w:val="1"/>
        </w:rPr>
        <w:t xml:space="preserve"> </w:t>
      </w:r>
      <w:r>
        <w:rPr>
          <w:u w:val="single"/>
        </w:rPr>
        <w:t xml:space="preserve"> </w:t>
      </w:r>
      <w:r>
        <w:rPr>
          <w:u w:val="single"/>
        </w:rPr>
        <w:tab/>
      </w:r>
    </w:p>
    <w:p w14:paraId="4880D2FC" w14:textId="77777777" w:rsidR="000A329F" w:rsidRDefault="000A329F" w:rsidP="000A329F">
      <w:pPr>
        <w:pStyle w:val="Corpsdetexte"/>
        <w:tabs>
          <w:tab w:val="left" w:pos="8612"/>
        </w:tabs>
        <w:spacing w:before="2"/>
        <w:ind w:left="896"/>
      </w:pPr>
      <w:r>
        <w:t>Additionnez les points des réponses : 2, 4, 6, 8, 10, 12, 14 : Total D</w:t>
      </w:r>
      <w:r>
        <w:rPr>
          <w:spacing w:val="-16"/>
        </w:rPr>
        <w:t xml:space="preserve"> </w:t>
      </w:r>
      <w:r>
        <w:t>=</w:t>
      </w:r>
      <w:r>
        <w:rPr>
          <w:spacing w:val="-1"/>
        </w:rPr>
        <w:t xml:space="preserve"> </w:t>
      </w:r>
      <w:r>
        <w:rPr>
          <w:u w:val="single"/>
        </w:rPr>
        <w:t xml:space="preserve"> </w:t>
      </w:r>
      <w:r>
        <w:rPr>
          <w:u w:val="single"/>
        </w:rPr>
        <w:tab/>
      </w:r>
    </w:p>
    <w:p w14:paraId="112AE25E" w14:textId="77777777" w:rsidR="000A329F" w:rsidRDefault="000A329F" w:rsidP="000A329F">
      <w:pPr>
        <w:pStyle w:val="Corpsdetexte"/>
        <w:rPr>
          <w:sz w:val="20"/>
        </w:rPr>
      </w:pPr>
    </w:p>
    <w:p w14:paraId="353AFB4D" w14:textId="77777777" w:rsidR="000A329F" w:rsidRDefault="000A329F" w:rsidP="000A329F">
      <w:pPr>
        <w:pStyle w:val="Corpsdetexte"/>
        <w:spacing w:before="8"/>
        <w:rPr>
          <w:sz w:val="23"/>
        </w:rPr>
      </w:pPr>
    </w:p>
    <w:p w14:paraId="32C799EE" w14:textId="77777777" w:rsidR="000A329F" w:rsidRDefault="000A329F" w:rsidP="000A329F">
      <w:pPr>
        <w:ind w:left="896"/>
        <w:rPr>
          <w:b/>
        </w:rPr>
      </w:pPr>
      <w:r>
        <w:rPr>
          <w:b/>
          <w:color w:val="092878"/>
        </w:rPr>
        <w:t>Interprétation</w:t>
      </w:r>
    </w:p>
    <w:p w14:paraId="2E691AF3" w14:textId="77777777" w:rsidR="000A329F" w:rsidRDefault="000A329F" w:rsidP="000A329F">
      <w:pPr>
        <w:pStyle w:val="Corpsdetexte"/>
        <w:spacing w:before="2"/>
        <w:ind w:left="896" w:right="1350"/>
      </w:pPr>
      <w:r>
        <w:t>Pour dépister des symptomatologies anxieuses et dépressives, l’interprétation suivante peut être proposée pour chacun des scores (A et D) :</w:t>
      </w:r>
    </w:p>
    <w:p w14:paraId="113BADCD" w14:textId="77777777" w:rsidR="000A329F" w:rsidRDefault="000A329F" w:rsidP="000A329F">
      <w:pPr>
        <w:pStyle w:val="Paragraphedeliste"/>
        <w:numPr>
          <w:ilvl w:val="0"/>
          <w:numId w:val="8"/>
        </w:numPr>
        <w:tabs>
          <w:tab w:val="left" w:pos="1034"/>
        </w:tabs>
        <w:spacing w:line="252" w:lineRule="exact"/>
        <w:ind w:left="1033" w:hanging="138"/>
      </w:pPr>
      <w:r>
        <w:t>7 ou moins : absence de</w:t>
      </w:r>
      <w:r>
        <w:rPr>
          <w:spacing w:val="-5"/>
        </w:rPr>
        <w:t xml:space="preserve"> </w:t>
      </w:r>
      <w:r>
        <w:t>symptomatologie</w:t>
      </w:r>
    </w:p>
    <w:p w14:paraId="39875CED" w14:textId="77777777" w:rsidR="000A329F" w:rsidRDefault="000A329F" w:rsidP="000A329F">
      <w:pPr>
        <w:pStyle w:val="Paragraphedeliste"/>
        <w:numPr>
          <w:ilvl w:val="0"/>
          <w:numId w:val="8"/>
        </w:numPr>
        <w:tabs>
          <w:tab w:val="left" w:pos="1034"/>
        </w:tabs>
        <w:spacing w:line="252" w:lineRule="exact"/>
        <w:ind w:left="1033" w:hanging="138"/>
      </w:pPr>
      <w:r>
        <w:t>8 à 10 : symptomatologie</w:t>
      </w:r>
      <w:r>
        <w:rPr>
          <w:spacing w:val="-6"/>
        </w:rPr>
        <w:t xml:space="preserve"> </w:t>
      </w:r>
      <w:r>
        <w:t>douteuse</w:t>
      </w:r>
    </w:p>
    <w:p w14:paraId="1904C691" w14:textId="77777777" w:rsidR="000A329F" w:rsidRDefault="000A329F" w:rsidP="000A329F">
      <w:pPr>
        <w:pStyle w:val="Paragraphedeliste"/>
        <w:numPr>
          <w:ilvl w:val="0"/>
          <w:numId w:val="8"/>
        </w:numPr>
        <w:tabs>
          <w:tab w:val="left" w:pos="1034"/>
        </w:tabs>
        <w:spacing w:before="1"/>
        <w:ind w:left="1033" w:hanging="138"/>
      </w:pPr>
      <w:r>
        <w:t>11 et plus : symptomatologie</w:t>
      </w:r>
      <w:r>
        <w:rPr>
          <w:spacing w:val="-4"/>
        </w:rPr>
        <w:t xml:space="preserve"> </w:t>
      </w:r>
      <w:r>
        <w:t>certaine.</w:t>
      </w:r>
    </w:p>
    <w:p w14:paraId="674273AD" w14:textId="77777777" w:rsidR="000A329F" w:rsidRDefault="000A329F" w:rsidP="000A329F">
      <w:pPr>
        <w:pStyle w:val="Corpsdetexte"/>
        <w:spacing w:before="9"/>
        <w:rPr>
          <w:sz w:val="33"/>
        </w:rPr>
      </w:pPr>
    </w:p>
    <w:p w14:paraId="7B5CAD3A" w14:textId="77777777" w:rsidR="000A329F" w:rsidRDefault="000A329F" w:rsidP="000A329F">
      <w:pPr>
        <w:pStyle w:val="Corpsdetexte"/>
        <w:ind w:left="896"/>
      </w:pPr>
      <w:r>
        <w:t>Selon les résultats, il sera peut-être nécessaire de demander un avis spécialisé.</w:t>
      </w:r>
    </w:p>
    <w:p w14:paraId="2D6E942A" w14:textId="77777777" w:rsidR="000A329F" w:rsidRDefault="000A329F" w:rsidP="000A329F">
      <w:pPr>
        <w:sectPr w:rsidR="000A329F">
          <w:pgSz w:w="11910" w:h="16840"/>
          <w:pgMar w:top="1440" w:right="160" w:bottom="880" w:left="520" w:header="0" w:footer="648" w:gutter="0"/>
          <w:cols w:space="720"/>
        </w:sectPr>
      </w:pPr>
    </w:p>
    <w:p w14:paraId="0636E01C" w14:textId="77777777" w:rsidR="000A329F" w:rsidRDefault="000A329F" w:rsidP="000A329F">
      <w:pPr>
        <w:pStyle w:val="Paragraphedeliste"/>
        <w:numPr>
          <w:ilvl w:val="2"/>
          <w:numId w:val="12"/>
        </w:numPr>
        <w:tabs>
          <w:tab w:val="left" w:pos="2195"/>
        </w:tabs>
        <w:spacing w:before="87"/>
        <w:ind w:left="2194" w:hanging="709"/>
        <w:jc w:val="left"/>
        <w:rPr>
          <w:i/>
        </w:rPr>
      </w:pPr>
      <w:bookmarkStart w:id="235" w:name="_bookmark141"/>
      <w:bookmarkEnd w:id="235"/>
      <w:r>
        <w:rPr>
          <w:i/>
          <w:u w:val="single"/>
        </w:rPr>
        <w:lastRenderedPageBreak/>
        <w:t>Test IES-R version</w:t>
      </w:r>
      <w:r>
        <w:rPr>
          <w:i/>
          <w:spacing w:val="-4"/>
          <w:u w:val="single"/>
        </w:rPr>
        <w:t xml:space="preserve"> </w:t>
      </w:r>
      <w:r>
        <w:rPr>
          <w:i/>
          <w:u w:val="single"/>
        </w:rPr>
        <w:t>française</w:t>
      </w:r>
    </w:p>
    <w:p w14:paraId="02404547" w14:textId="77777777" w:rsidR="000A329F" w:rsidRDefault="000A329F" w:rsidP="000A329F">
      <w:pPr>
        <w:pStyle w:val="Corpsdetexte"/>
        <w:spacing w:before="5"/>
        <w:rPr>
          <w:i/>
          <w:sz w:val="23"/>
        </w:rPr>
      </w:pPr>
    </w:p>
    <w:p w14:paraId="76AE639F" w14:textId="77777777" w:rsidR="000A329F" w:rsidRDefault="000A329F" w:rsidP="000A329F">
      <w:pPr>
        <w:pStyle w:val="Corpsdetexte"/>
        <w:tabs>
          <w:tab w:val="left" w:pos="2965"/>
        </w:tabs>
        <w:spacing w:before="94" w:line="302" w:lineRule="auto"/>
        <w:ind w:left="896" w:right="971"/>
        <w:jc w:val="both"/>
      </w:pPr>
      <w:r>
        <w:t>Instructions : Voici une liste de difficultés que les gens éprouvent parfois à la suite d’un évènement stressant. Veuillez lire attentivement chaque item et indiquer à quel point vous avez été bouleversé(e) pour chacune de ces difficultés au cours de ces 7 derniers jours, en ce qui concerne</w:t>
      </w:r>
      <w:r>
        <w:rPr>
          <w:u w:val="single"/>
        </w:rPr>
        <w:t xml:space="preserve"> </w:t>
      </w:r>
      <w:r>
        <w:rPr>
          <w:u w:val="single"/>
        </w:rPr>
        <w:tab/>
      </w:r>
      <w:r>
        <w:t>.</w:t>
      </w:r>
    </w:p>
    <w:p w14:paraId="1B30B8C3" w14:textId="77777777" w:rsidR="000A329F" w:rsidRDefault="000A329F" w:rsidP="000A329F">
      <w:pPr>
        <w:pStyle w:val="Corpsdetexte"/>
        <w:spacing w:before="4"/>
        <w:ind w:left="896"/>
        <w:jc w:val="both"/>
      </w:pPr>
      <w:r>
        <w:t>Dans quelle mesure avez-vous été affecté(e) ou bouleversé(e) par ces difficultés.</w:t>
      </w:r>
    </w:p>
    <w:p w14:paraId="372CCDE8" w14:textId="77777777" w:rsidR="000A329F" w:rsidRDefault="000A329F" w:rsidP="000A329F">
      <w:pPr>
        <w:jc w:val="both"/>
        <w:sectPr w:rsidR="000A329F">
          <w:pgSz w:w="11910" w:h="16840"/>
          <w:pgMar w:top="1580" w:right="160" w:bottom="880" w:left="520" w:header="0" w:footer="648" w:gutter="0"/>
          <w:cols w:space="720"/>
        </w:sectPr>
      </w:pPr>
    </w:p>
    <w:p w14:paraId="4CE4188B" w14:textId="77777777" w:rsidR="000A329F" w:rsidRDefault="000A329F" w:rsidP="000A329F">
      <w:pPr>
        <w:pStyle w:val="Titre1"/>
        <w:spacing w:before="80"/>
        <w:ind w:left="1237"/>
      </w:pPr>
      <w:bookmarkStart w:id="236" w:name="_Toc195961723"/>
      <w:r>
        <w:lastRenderedPageBreak/>
        <w:t>ENTOUREZ LA RÉPONSE CORRESPONDANT À VOTRE CHOIX</w:t>
      </w:r>
      <w:bookmarkEnd w:id="236"/>
    </w:p>
    <w:p w14:paraId="658E6F79" w14:textId="77777777" w:rsidR="000A329F" w:rsidRDefault="000A329F" w:rsidP="000A329F">
      <w:pPr>
        <w:pStyle w:val="Corpsdetexte"/>
        <w:spacing w:before="3" w:after="1"/>
        <w:rPr>
          <w:b/>
          <w:sz w:val="28"/>
        </w:rPr>
      </w:pPr>
    </w:p>
    <w:tbl>
      <w:tblPr>
        <w:tblStyle w:val="TableNormal"/>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3"/>
        <w:gridCol w:w="992"/>
        <w:gridCol w:w="992"/>
        <w:gridCol w:w="1137"/>
        <w:gridCol w:w="853"/>
        <w:gridCol w:w="1117"/>
      </w:tblGrid>
      <w:tr w:rsidR="000A329F" w14:paraId="72CBCB19" w14:textId="77777777" w:rsidTr="000A329F">
        <w:trPr>
          <w:trHeight w:val="959"/>
        </w:trPr>
        <w:tc>
          <w:tcPr>
            <w:tcW w:w="5423" w:type="dxa"/>
          </w:tcPr>
          <w:p w14:paraId="24577323" w14:textId="77777777" w:rsidR="000A329F" w:rsidRPr="000A329F" w:rsidRDefault="000A329F" w:rsidP="000A329F">
            <w:pPr>
              <w:pStyle w:val="TableParagraph"/>
              <w:rPr>
                <w:rFonts w:ascii="Times New Roman"/>
                <w:sz w:val="20"/>
                <w:lang w:val="fr-FR"/>
              </w:rPr>
            </w:pPr>
          </w:p>
        </w:tc>
        <w:tc>
          <w:tcPr>
            <w:tcW w:w="992" w:type="dxa"/>
          </w:tcPr>
          <w:p w14:paraId="49E8DB0F" w14:textId="77777777" w:rsidR="000A329F" w:rsidRDefault="000A329F" w:rsidP="000A329F">
            <w:pPr>
              <w:pStyle w:val="TableParagraph"/>
              <w:spacing w:before="64" w:line="302" w:lineRule="auto"/>
              <w:ind w:left="311" w:right="127" w:hanging="161"/>
            </w:pPr>
            <w:r>
              <w:t>Pas du tout</w:t>
            </w:r>
          </w:p>
        </w:tc>
        <w:tc>
          <w:tcPr>
            <w:tcW w:w="992" w:type="dxa"/>
          </w:tcPr>
          <w:p w14:paraId="0528A405" w14:textId="77777777" w:rsidR="000A329F" w:rsidRDefault="000A329F" w:rsidP="000A329F">
            <w:pPr>
              <w:pStyle w:val="TableParagraph"/>
              <w:spacing w:before="64"/>
              <w:ind w:left="120" w:right="111"/>
              <w:jc w:val="center"/>
            </w:pPr>
            <w:r>
              <w:t>Un peu</w:t>
            </w:r>
          </w:p>
        </w:tc>
        <w:tc>
          <w:tcPr>
            <w:tcW w:w="1137" w:type="dxa"/>
          </w:tcPr>
          <w:p w14:paraId="032917EE" w14:textId="77777777" w:rsidR="000A329F" w:rsidRDefault="000A329F" w:rsidP="000A329F">
            <w:pPr>
              <w:pStyle w:val="TableParagraph"/>
              <w:spacing w:before="64"/>
              <w:ind w:left="94" w:right="87"/>
              <w:jc w:val="center"/>
            </w:pPr>
            <w:r>
              <w:t>Moyenne</w:t>
            </w:r>
          </w:p>
          <w:p w14:paraId="5A87BD35" w14:textId="77777777" w:rsidR="000A329F" w:rsidRDefault="000A329F" w:rsidP="000A329F">
            <w:pPr>
              <w:pStyle w:val="TableParagraph"/>
              <w:spacing w:before="67"/>
              <w:ind w:left="94" w:right="86"/>
              <w:jc w:val="center"/>
            </w:pPr>
            <w:r>
              <w:t>-</w:t>
            </w:r>
            <w:proofErr w:type="spellStart"/>
            <w:r>
              <w:t>ment</w:t>
            </w:r>
            <w:proofErr w:type="spellEnd"/>
          </w:p>
        </w:tc>
        <w:tc>
          <w:tcPr>
            <w:tcW w:w="853" w:type="dxa"/>
          </w:tcPr>
          <w:p w14:paraId="2472797E" w14:textId="77777777" w:rsidR="000A329F" w:rsidRDefault="000A329F" w:rsidP="000A329F">
            <w:pPr>
              <w:pStyle w:val="TableParagraph"/>
              <w:spacing w:before="64" w:line="302" w:lineRule="auto"/>
              <w:ind w:left="184" w:right="107" w:hanging="56"/>
            </w:pPr>
            <w:r>
              <w:t>Beau- coup</w:t>
            </w:r>
          </w:p>
        </w:tc>
        <w:tc>
          <w:tcPr>
            <w:tcW w:w="1117" w:type="dxa"/>
          </w:tcPr>
          <w:p w14:paraId="56AB9C15" w14:textId="77777777" w:rsidR="000A329F" w:rsidRDefault="000A329F" w:rsidP="000A329F">
            <w:pPr>
              <w:pStyle w:val="TableParagraph"/>
              <w:spacing w:before="64"/>
              <w:ind w:left="168"/>
            </w:pPr>
            <w:proofErr w:type="spellStart"/>
            <w:r>
              <w:t>Énormé</w:t>
            </w:r>
            <w:proofErr w:type="spellEnd"/>
          </w:p>
          <w:p w14:paraId="108FAC25" w14:textId="77777777" w:rsidR="000A329F" w:rsidRDefault="000A329F" w:rsidP="000A329F">
            <w:pPr>
              <w:pStyle w:val="TableParagraph"/>
              <w:spacing w:before="67"/>
              <w:ind w:left="272"/>
            </w:pPr>
            <w:r>
              <w:t>-</w:t>
            </w:r>
            <w:proofErr w:type="spellStart"/>
            <w:r>
              <w:t>ment</w:t>
            </w:r>
            <w:proofErr w:type="spellEnd"/>
          </w:p>
        </w:tc>
      </w:tr>
      <w:tr w:rsidR="000A329F" w14:paraId="0861AD99" w14:textId="77777777" w:rsidTr="000A329F">
        <w:trPr>
          <w:trHeight w:val="580"/>
        </w:trPr>
        <w:tc>
          <w:tcPr>
            <w:tcW w:w="5423" w:type="dxa"/>
          </w:tcPr>
          <w:p w14:paraId="0F3B7F1D" w14:textId="77777777" w:rsidR="000A329F" w:rsidRPr="000A329F" w:rsidRDefault="000A329F" w:rsidP="000A329F">
            <w:pPr>
              <w:pStyle w:val="TableParagraph"/>
              <w:spacing w:line="250" w:lineRule="exact"/>
              <w:ind w:left="107"/>
              <w:rPr>
                <w:lang w:val="fr-FR"/>
              </w:rPr>
            </w:pPr>
            <w:r w:rsidRPr="000A329F">
              <w:rPr>
                <w:lang w:val="fr-FR"/>
              </w:rPr>
              <w:t>Tout rappel de l’événement a réveillé des sentiments</w:t>
            </w:r>
          </w:p>
          <w:p w14:paraId="788826EA" w14:textId="77777777" w:rsidR="000A329F" w:rsidRDefault="000A329F" w:rsidP="000A329F">
            <w:pPr>
              <w:pStyle w:val="TableParagraph"/>
              <w:spacing w:before="37"/>
              <w:ind w:left="107"/>
            </w:pPr>
            <w:r>
              <w:t xml:space="preserve">face à </w:t>
            </w:r>
            <w:proofErr w:type="spellStart"/>
            <w:r>
              <w:t>l’événement</w:t>
            </w:r>
            <w:proofErr w:type="spellEnd"/>
          </w:p>
        </w:tc>
        <w:tc>
          <w:tcPr>
            <w:tcW w:w="992" w:type="dxa"/>
          </w:tcPr>
          <w:p w14:paraId="1A49E5BB" w14:textId="77777777" w:rsidR="000A329F" w:rsidRDefault="000A329F" w:rsidP="000A329F">
            <w:pPr>
              <w:pStyle w:val="TableParagraph"/>
              <w:spacing w:before="196"/>
              <w:ind w:left="9"/>
              <w:jc w:val="center"/>
            </w:pPr>
            <w:r>
              <w:t>0</w:t>
            </w:r>
          </w:p>
        </w:tc>
        <w:tc>
          <w:tcPr>
            <w:tcW w:w="992" w:type="dxa"/>
          </w:tcPr>
          <w:p w14:paraId="1FFF0131" w14:textId="77777777" w:rsidR="000A329F" w:rsidRDefault="000A329F" w:rsidP="000A329F">
            <w:pPr>
              <w:pStyle w:val="TableParagraph"/>
              <w:spacing w:before="196"/>
              <w:ind w:left="12"/>
              <w:jc w:val="center"/>
            </w:pPr>
            <w:r>
              <w:t>1</w:t>
            </w:r>
          </w:p>
        </w:tc>
        <w:tc>
          <w:tcPr>
            <w:tcW w:w="1137" w:type="dxa"/>
          </w:tcPr>
          <w:p w14:paraId="14DD6881" w14:textId="77777777" w:rsidR="000A329F" w:rsidRDefault="000A329F" w:rsidP="000A329F">
            <w:pPr>
              <w:pStyle w:val="TableParagraph"/>
              <w:spacing w:before="196"/>
              <w:ind w:left="4"/>
              <w:jc w:val="center"/>
            </w:pPr>
            <w:r>
              <w:t>2</w:t>
            </w:r>
          </w:p>
        </w:tc>
        <w:tc>
          <w:tcPr>
            <w:tcW w:w="853" w:type="dxa"/>
          </w:tcPr>
          <w:p w14:paraId="0CFEDD15" w14:textId="77777777" w:rsidR="000A329F" w:rsidRDefault="000A329F" w:rsidP="000A329F">
            <w:pPr>
              <w:pStyle w:val="TableParagraph"/>
              <w:spacing w:before="196"/>
              <w:ind w:left="3"/>
              <w:jc w:val="center"/>
            </w:pPr>
            <w:r>
              <w:t>3</w:t>
            </w:r>
          </w:p>
        </w:tc>
        <w:tc>
          <w:tcPr>
            <w:tcW w:w="1117" w:type="dxa"/>
          </w:tcPr>
          <w:p w14:paraId="2874154B" w14:textId="77777777" w:rsidR="000A329F" w:rsidRDefault="000A329F" w:rsidP="000A329F">
            <w:pPr>
              <w:pStyle w:val="TableParagraph"/>
              <w:spacing w:before="196"/>
              <w:ind w:left="1"/>
              <w:jc w:val="center"/>
            </w:pPr>
            <w:r>
              <w:t>4</w:t>
            </w:r>
          </w:p>
        </w:tc>
      </w:tr>
      <w:tr w:rsidR="000A329F" w14:paraId="36307FFA" w14:textId="77777777" w:rsidTr="000A329F">
        <w:trPr>
          <w:trHeight w:val="321"/>
        </w:trPr>
        <w:tc>
          <w:tcPr>
            <w:tcW w:w="5423" w:type="dxa"/>
          </w:tcPr>
          <w:p w14:paraId="264D87C6" w14:textId="77777777" w:rsidR="000A329F" w:rsidRPr="000A329F" w:rsidRDefault="000A329F" w:rsidP="000A329F">
            <w:pPr>
              <w:pStyle w:val="TableParagraph"/>
              <w:spacing w:before="67" w:line="234" w:lineRule="exact"/>
              <w:ind w:left="107"/>
              <w:rPr>
                <w:lang w:val="fr-FR"/>
              </w:rPr>
            </w:pPr>
            <w:r w:rsidRPr="000A329F">
              <w:rPr>
                <w:lang w:val="fr-FR"/>
              </w:rPr>
              <w:t>Je me suis réveillé (e) la nuit</w:t>
            </w:r>
          </w:p>
        </w:tc>
        <w:tc>
          <w:tcPr>
            <w:tcW w:w="992" w:type="dxa"/>
          </w:tcPr>
          <w:p w14:paraId="075E6B75" w14:textId="77777777" w:rsidR="000A329F" w:rsidRDefault="000A329F" w:rsidP="000A329F">
            <w:pPr>
              <w:pStyle w:val="TableParagraph"/>
              <w:spacing w:before="67" w:line="234" w:lineRule="exact"/>
              <w:ind w:left="9"/>
              <w:jc w:val="center"/>
            </w:pPr>
            <w:r>
              <w:t>0</w:t>
            </w:r>
          </w:p>
        </w:tc>
        <w:tc>
          <w:tcPr>
            <w:tcW w:w="992" w:type="dxa"/>
          </w:tcPr>
          <w:p w14:paraId="4C4D27A4" w14:textId="77777777" w:rsidR="000A329F" w:rsidRDefault="000A329F" w:rsidP="000A329F">
            <w:pPr>
              <w:pStyle w:val="TableParagraph"/>
              <w:spacing w:before="67" w:line="234" w:lineRule="exact"/>
              <w:ind w:left="12"/>
              <w:jc w:val="center"/>
            </w:pPr>
            <w:r>
              <w:t>1</w:t>
            </w:r>
          </w:p>
        </w:tc>
        <w:tc>
          <w:tcPr>
            <w:tcW w:w="1137" w:type="dxa"/>
          </w:tcPr>
          <w:p w14:paraId="46F6AB00" w14:textId="77777777" w:rsidR="000A329F" w:rsidRDefault="000A329F" w:rsidP="000A329F">
            <w:pPr>
              <w:pStyle w:val="TableParagraph"/>
              <w:spacing w:before="67" w:line="234" w:lineRule="exact"/>
              <w:ind w:left="4"/>
              <w:jc w:val="center"/>
            </w:pPr>
            <w:r>
              <w:t>2</w:t>
            </w:r>
          </w:p>
        </w:tc>
        <w:tc>
          <w:tcPr>
            <w:tcW w:w="853" w:type="dxa"/>
          </w:tcPr>
          <w:p w14:paraId="000AF279" w14:textId="77777777" w:rsidR="000A329F" w:rsidRDefault="000A329F" w:rsidP="000A329F">
            <w:pPr>
              <w:pStyle w:val="TableParagraph"/>
              <w:spacing w:before="67" w:line="234" w:lineRule="exact"/>
              <w:ind w:left="3"/>
              <w:jc w:val="center"/>
            </w:pPr>
            <w:r>
              <w:t>3</w:t>
            </w:r>
          </w:p>
        </w:tc>
        <w:tc>
          <w:tcPr>
            <w:tcW w:w="1117" w:type="dxa"/>
          </w:tcPr>
          <w:p w14:paraId="3F04CCC5" w14:textId="77777777" w:rsidR="000A329F" w:rsidRDefault="000A329F" w:rsidP="000A329F">
            <w:pPr>
              <w:pStyle w:val="TableParagraph"/>
              <w:spacing w:before="67" w:line="234" w:lineRule="exact"/>
              <w:ind w:left="1"/>
              <w:jc w:val="center"/>
            </w:pPr>
            <w:r>
              <w:t>4</w:t>
            </w:r>
          </w:p>
        </w:tc>
      </w:tr>
      <w:tr w:rsidR="000A329F" w14:paraId="1517D281" w14:textId="77777777" w:rsidTr="000A329F">
        <w:trPr>
          <w:trHeight w:val="582"/>
        </w:trPr>
        <w:tc>
          <w:tcPr>
            <w:tcW w:w="5423" w:type="dxa"/>
          </w:tcPr>
          <w:p w14:paraId="7DAA7C33" w14:textId="77777777" w:rsidR="000A329F" w:rsidRPr="000A329F" w:rsidRDefault="000A329F" w:rsidP="000A329F">
            <w:pPr>
              <w:pStyle w:val="TableParagraph"/>
              <w:spacing w:line="250" w:lineRule="exact"/>
              <w:ind w:left="107"/>
              <w:rPr>
                <w:lang w:val="fr-FR"/>
              </w:rPr>
            </w:pPr>
            <w:r w:rsidRPr="000A329F">
              <w:rPr>
                <w:lang w:val="fr-FR"/>
              </w:rPr>
              <w:t>Différentes choses ont continué à me faire penser à</w:t>
            </w:r>
          </w:p>
          <w:p w14:paraId="106B9D54" w14:textId="77777777" w:rsidR="000A329F" w:rsidRDefault="000A329F" w:rsidP="000A329F">
            <w:pPr>
              <w:pStyle w:val="TableParagraph"/>
              <w:spacing w:before="37"/>
              <w:ind w:left="107"/>
            </w:pPr>
            <w:proofErr w:type="spellStart"/>
            <w:r>
              <w:t>l’événement</w:t>
            </w:r>
            <w:proofErr w:type="spellEnd"/>
          </w:p>
        </w:tc>
        <w:tc>
          <w:tcPr>
            <w:tcW w:w="992" w:type="dxa"/>
          </w:tcPr>
          <w:p w14:paraId="0B7F491B" w14:textId="77777777" w:rsidR="000A329F" w:rsidRDefault="000A329F" w:rsidP="000A329F">
            <w:pPr>
              <w:pStyle w:val="TableParagraph"/>
              <w:spacing w:before="196"/>
              <w:ind w:left="9"/>
              <w:jc w:val="center"/>
            </w:pPr>
            <w:r>
              <w:t>0</w:t>
            </w:r>
          </w:p>
        </w:tc>
        <w:tc>
          <w:tcPr>
            <w:tcW w:w="992" w:type="dxa"/>
          </w:tcPr>
          <w:p w14:paraId="2D243D05" w14:textId="77777777" w:rsidR="000A329F" w:rsidRDefault="000A329F" w:rsidP="000A329F">
            <w:pPr>
              <w:pStyle w:val="TableParagraph"/>
              <w:spacing w:before="196"/>
              <w:ind w:left="12"/>
              <w:jc w:val="center"/>
            </w:pPr>
            <w:r>
              <w:t>1</w:t>
            </w:r>
          </w:p>
        </w:tc>
        <w:tc>
          <w:tcPr>
            <w:tcW w:w="1137" w:type="dxa"/>
          </w:tcPr>
          <w:p w14:paraId="6245A2BC" w14:textId="77777777" w:rsidR="000A329F" w:rsidRDefault="000A329F" w:rsidP="000A329F">
            <w:pPr>
              <w:pStyle w:val="TableParagraph"/>
              <w:spacing w:before="196"/>
              <w:ind w:left="4"/>
              <w:jc w:val="center"/>
            </w:pPr>
            <w:r>
              <w:t>2</w:t>
            </w:r>
          </w:p>
        </w:tc>
        <w:tc>
          <w:tcPr>
            <w:tcW w:w="853" w:type="dxa"/>
          </w:tcPr>
          <w:p w14:paraId="2480EFCC" w14:textId="77777777" w:rsidR="000A329F" w:rsidRDefault="000A329F" w:rsidP="000A329F">
            <w:pPr>
              <w:pStyle w:val="TableParagraph"/>
              <w:spacing w:before="196"/>
              <w:ind w:left="3"/>
              <w:jc w:val="center"/>
            </w:pPr>
            <w:r>
              <w:t>3</w:t>
            </w:r>
          </w:p>
        </w:tc>
        <w:tc>
          <w:tcPr>
            <w:tcW w:w="1117" w:type="dxa"/>
          </w:tcPr>
          <w:p w14:paraId="017C355D" w14:textId="77777777" w:rsidR="000A329F" w:rsidRDefault="000A329F" w:rsidP="000A329F">
            <w:pPr>
              <w:pStyle w:val="TableParagraph"/>
              <w:spacing w:before="196"/>
              <w:ind w:left="1"/>
              <w:jc w:val="center"/>
            </w:pPr>
            <w:r>
              <w:t>4</w:t>
            </w:r>
          </w:p>
        </w:tc>
      </w:tr>
      <w:tr w:rsidR="000A329F" w14:paraId="39542F95" w14:textId="77777777" w:rsidTr="000A329F">
        <w:trPr>
          <w:trHeight w:val="319"/>
        </w:trPr>
        <w:tc>
          <w:tcPr>
            <w:tcW w:w="5423" w:type="dxa"/>
          </w:tcPr>
          <w:p w14:paraId="4DF36EAA" w14:textId="77777777" w:rsidR="000A329F" w:rsidRPr="000A329F" w:rsidRDefault="000A329F" w:rsidP="000A329F">
            <w:pPr>
              <w:pStyle w:val="TableParagraph"/>
              <w:spacing w:line="251" w:lineRule="exact"/>
              <w:ind w:left="107"/>
              <w:rPr>
                <w:lang w:val="fr-FR"/>
              </w:rPr>
            </w:pPr>
            <w:r w:rsidRPr="000A329F">
              <w:rPr>
                <w:lang w:val="fr-FR"/>
              </w:rPr>
              <w:t>Je me suis senti(e) irritable et en colère</w:t>
            </w:r>
          </w:p>
        </w:tc>
        <w:tc>
          <w:tcPr>
            <w:tcW w:w="992" w:type="dxa"/>
          </w:tcPr>
          <w:p w14:paraId="0EE93FE6" w14:textId="77777777" w:rsidR="000A329F" w:rsidRDefault="000A329F" w:rsidP="000A329F">
            <w:pPr>
              <w:pStyle w:val="TableParagraph"/>
              <w:spacing w:before="65" w:line="234" w:lineRule="exact"/>
              <w:ind w:left="9"/>
              <w:jc w:val="center"/>
            </w:pPr>
            <w:r>
              <w:t>0</w:t>
            </w:r>
          </w:p>
        </w:tc>
        <w:tc>
          <w:tcPr>
            <w:tcW w:w="992" w:type="dxa"/>
          </w:tcPr>
          <w:p w14:paraId="254504F7" w14:textId="77777777" w:rsidR="000A329F" w:rsidRDefault="000A329F" w:rsidP="000A329F">
            <w:pPr>
              <w:pStyle w:val="TableParagraph"/>
              <w:spacing w:before="65" w:line="234" w:lineRule="exact"/>
              <w:ind w:left="12"/>
              <w:jc w:val="center"/>
            </w:pPr>
            <w:r>
              <w:t>1</w:t>
            </w:r>
          </w:p>
        </w:tc>
        <w:tc>
          <w:tcPr>
            <w:tcW w:w="1137" w:type="dxa"/>
          </w:tcPr>
          <w:p w14:paraId="63DC4A3A" w14:textId="77777777" w:rsidR="000A329F" w:rsidRDefault="000A329F" w:rsidP="000A329F">
            <w:pPr>
              <w:pStyle w:val="TableParagraph"/>
              <w:spacing w:before="65" w:line="234" w:lineRule="exact"/>
              <w:ind w:left="4"/>
              <w:jc w:val="center"/>
            </w:pPr>
            <w:r>
              <w:t>2</w:t>
            </w:r>
          </w:p>
        </w:tc>
        <w:tc>
          <w:tcPr>
            <w:tcW w:w="853" w:type="dxa"/>
          </w:tcPr>
          <w:p w14:paraId="15186C63" w14:textId="77777777" w:rsidR="000A329F" w:rsidRDefault="000A329F" w:rsidP="000A329F">
            <w:pPr>
              <w:pStyle w:val="TableParagraph"/>
              <w:spacing w:before="65" w:line="234" w:lineRule="exact"/>
              <w:ind w:left="3"/>
              <w:jc w:val="center"/>
            </w:pPr>
            <w:r>
              <w:t>3</w:t>
            </w:r>
          </w:p>
        </w:tc>
        <w:tc>
          <w:tcPr>
            <w:tcW w:w="1117" w:type="dxa"/>
          </w:tcPr>
          <w:p w14:paraId="6502D938" w14:textId="77777777" w:rsidR="000A329F" w:rsidRDefault="000A329F" w:rsidP="000A329F">
            <w:pPr>
              <w:pStyle w:val="TableParagraph"/>
              <w:spacing w:before="65" w:line="234" w:lineRule="exact"/>
              <w:ind w:left="1"/>
              <w:jc w:val="center"/>
            </w:pPr>
            <w:r>
              <w:t>4</w:t>
            </w:r>
          </w:p>
        </w:tc>
      </w:tr>
      <w:tr w:rsidR="000A329F" w14:paraId="271345A1" w14:textId="77777777" w:rsidTr="000A329F">
        <w:trPr>
          <w:trHeight w:val="873"/>
        </w:trPr>
        <w:tc>
          <w:tcPr>
            <w:tcW w:w="5423" w:type="dxa"/>
          </w:tcPr>
          <w:p w14:paraId="6DB232BB" w14:textId="77777777" w:rsidR="000A329F" w:rsidRPr="000A329F" w:rsidRDefault="000A329F" w:rsidP="000A329F">
            <w:pPr>
              <w:pStyle w:val="TableParagraph"/>
              <w:spacing w:line="276" w:lineRule="auto"/>
              <w:ind w:left="107" w:right="168"/>
              <w:rPr>
                <w:lang w:val="fr-FR"/>
              </w:rPr>
            </w:pPr>
            <w:r w:rsidRPr="000A329F">
              <w:rPr>
                <w:lang w:val="fr-FR"/>
              </w:rPr>
              <w:t xml:space="preserve">Quand j’ai repensé à l’événement ou qu’on m'y a fait </w:t>
            </w:r>
            <w:proofErr w:type="spellStart"/>
            <w:r w:rsidRPr="000A329F">
              <w:rPr>
                <w:lang w:val="fr-FR"/>
              </w:rPr>
              <w:t>pensé</w:t>
            </w:r>
            <w:proofErr w:type="spellEnd"/>
            <w:r w:rsidRPr="000A329F">
              <w:rPr>
                <w:lang w:val="fr-FR"/>
              </w:rPr>
              <w:t>, j'ai évité de me laisser envahir par mes</w:t>
            </w:r>
          </w:p>
          <w:p w14:paraId="68511456" w14:textId="77777777" w:rsidR="000A329F" w:rsidRDefault="000A329F" w:rsidP="000A329F">
            <w:pPr>
              <w:pStyle w:val="TableParagraph"/>
              <w:ind w:left="107"/>
            </w:pPr>
            <w:proofErr w:type="spellStart"/>
            <w:r>
              <w:t>émotions</w:t>
            </w:r>
            <w:proofErr w:type="spellEnd"/>
          </w:p>
        </w:tc>
        <w:tc>
          <w:tcPr>
            <w:tcW w:w="992" w:type="dxa"/>
          </w:tcPr>
          <w:p w14:paraId="0986105F" w14:textId="77777777" w:rsidR="000A329F" w:rsidRDefault="000A329F" w:rsidP="000A329F">
            <w:pPr>
              <w:pStyle w:val="TableParagraph"/>
              <w:spacing w:before="7"/>
              <w:rPr>
                <w:b/>
                <w:sz w:val="29"/>
              </w:rPr>
            </w:pPr>
          </w:p>
          <w:p w14:paraId="772EB9EA" w14:textId="77777777" w:rsidR="000A329F" w:rsidRDefault="000A329F" w:rsidP="000A329F">
            <w:pPr>
              <w:pStyle w:val="TableParagraph"/>
              <w:ind w:left="9"/>
              <w:jc w:val="center"/>
            </w:pPr>
            <w:r>
              <w:t>0</w:t>
            </w:r>
          </w:p>
        </w:tc>
        <w:tc>
          <w:tcPr>
            <w:tcW w:w="992" w:type="dxa"/>
          </w:tcPr>
          <w:p w14:paraId="569F490E" w14:textId="77777777" w:rsidR="000A329F" w:rsidRDefault="000A329F" w:rsidP="000A329F">
            <w:pPr>
              <w:pStyle w:val="TableParagraph"/>
              <w:spacing w:before="7"/>
              <w:rPr>
                <w:b/>
                <w:sz w:val="29"/>
              </w:rPr>
            </w:pPr>
          </w:p>
          <w:p w14:paraId="37C29273" w14:textId="77777777" w:rsidR="000A329F" w:rsidRDefault="000A329F" w:rsidP="000A329F">
            <w:pPr>
              <w:pStyle w:val="TableParagraph"/>
              <w:ind w:left="12"/>
              <w:jc w:val="center"/>
            </w:pPr>
            <w:r>
              <w:t>1</w:t>
            </w:r>
          </w:p>
        </w:tc>
        <w:tc>
          <w:tcPr>
            <w:tcW w:w="1137" w:type="dxa"/>
          </w:tcPr>
          <w:p w14:paraId="3E7922FD" w14:textId="77777777" w:rsidR="000A329F" w:rsidRDefault="000A329F" w:rsidP="000A329F">
            <w:pPr>
              <w:pStyle w:val="TableParagraph"/>
              <w:spacing w:before="7"/>
              <w:rPr>
                <w:b/>
                <w:sz w:val="29"/>
              </w:rPr>
            </w:pPr>
          </w:p>
          <w:p w14:paraId="48401C40" w14:textId="77777777" w:rsidR="000A329F" w:rsidRDefault="000A329F" w:rsidP="000A329F">
            <w:pPr>
              <w:pStyle w:val="TableParagraph"/>
              <w:ind w:left="4"/>
              <w:jc w:val="center"/>
            </w:pPr>
            <w:r>
              <w:t>2</w:t>
            </w:r>
          </w:p>
        </w:tc>
        <w:tc>
          <w:tcPr>
            <w:tcW w:w="853" w:type="dxa"/>
          </w:tcPr>
          <w:p w14:paraId="5E88A302" w14:textId="77777777" w:rsidR="000A329F" w:rsidRDefault="000A329F" w:rsidP="000A329F">
            <w:pPr>
              <w:pStyle w:val="TableParagraph"/>
              <w:spacing w:before="7"/>
              <w:rPr>
                <w:b/>
                <w:sz w:val="29"/>
              </w:rPr>
            </w:pPr>
          </w:p>
          <w:p w14:paraId="3AE262D0" w14:textId="77777777" w:rsidR="000A329F" w:rsidRDefault="000A329F" w:rsidP="000A329F">
            <w:pPr>
              <w:pStyle w:val="TableParagraph"/>
              <w:ind w:left="3"/>
              <w:jc w:val="center"/>
            </w:pPr>
            <w:r>
              <w:t>3</w:t>
            </w:r>
          </w:p>
        </w:tc>
        <w:tc>
          <w:tcPr>
            <w:tcW w:w="1117" w:type="dxa"/>
          </w:tcPr>
          <w:p w14:paraId="19F58C4C" w14:textId="77777777" w:rsidR="000A329F" w:rsidRDefault="000A329F" w:rsidP="000A329F">
            <w:pPr>
              <w:pStyle w:val="TableParagraph"/>
              <w:spacing w:before="7"/>
              <w:rPr>
                <w:b/>
                <w:sz w:val="29"/>
              </w:rPr>
            </w:pPr>
          </w:p>
          <w:p w14:paraId="7C140511" w14:textId="77777777" w:rsidR="000A329F" w:rsidRDefault="000A329F" w:rsidP="000A329F">
            <w:pPr>
              <w:pStyle w:val="TableParagraph"/>
              <w:ind w:left="1"/>
              <w:jc w:val="center"/>
            </w:pPr>
            <w:r>
              <w:t>4</w:t>
            </w:r>
          </w:p>
        </w:tc>
      </w:tr>
      <w:tr w:rsidR="000A329F" w14:paraId="4598250C" w14:textId="77777777" w:rsidTr="000A329F">
        <w:trPr>
          <w:trHeight w:val="318"/>
        </w:trPr>
        <w:tc>
          <w:tcPr>
            <w:tcW w:w="5423" w:type="dxa"/>
          </w:tcPr>
          <w:p w14:paraId="2962ED0F" w14:textId="77777777" w:rsidR="000A329F" w:rsidRPr="000A329F" w:rsidRDefault="000A329F" w:rsidP="000A329F">
            <w:pPr>
              <w:pStyle w:val="TableParagraph"/>
              <w:spacing w:line="250" w:lineRule="exact"/>
              <w:ind w:left="107"/>
              <w:rPr>
                <w:lang w:val="fr-FR"/>
              </w:rPr>
            </w:pPr>
            <w:r w:rsidRPr="000A329F">
              <w:rPr>
                <w:lang w:val="fr-FR"/>
              </w:rPr>
              <w:t>Sans le vouloir, j’ai repensé à l’événement</w:t>
            </w:r>
          </w:p>
        </w:tc>
        <w:tc>
          <w:tcPr>
            <w:tcW w:w="992" w:type="dxa"/>
          </w:tcPr>
          <w:p w14:paraId="532D1B6F" w14:textId="77777777" w:rsidR="000A329F" w:rsidRDefault="000A329F" w:rsidP="000A329F">
            <w:pPr>
              <w:pStyle w:val="TableParagraph"/>
              <w:spacing w:before="64" w:line="234" w:lineRule="exact"/>
              <w:ind w:left="9"/>
              <w:jc w:val="center"/>
            </w:pPr>
            <w:r>
              <w:t>0</w:t>
            </w:r>
          </w:p>
        </w:tc>
        <w:tc>
          <w:tcPr>
            <w:tcW w:w="992" w:type="dxa"/>
          </w:tcPr>
          <w:p w14:paraId="04825A01" w14:textId="77777777" w:rsidR="000A329F" w:rsidRDefault="000A329F" w:rsidP="000A329F">
            <w:pPr>
              <w:pStyle w:val="TableParagraph"/>
              <w:spacing w:before="64" w:line="234" w:lineRule="exact"/>
              <w:ind w:left="12"/>
              <w:jc w:val="center"/>
            </w:pPr>
            <w:r>
              <w:t>1</w:t>
            </w:r>
          </w:p>
        </w:tc>
        <w:tc>
          <w:tcPr>
            <w:tcW w:w="1137" w:type="dxa"/>
          </w:tcPr>
          <w:p w14:paraId="17C38253" w14:textId="77777777" w:rsidR="000A329F" w:rsidRDefault="000A329F" w:rsidP="000A329F">
            <w:pPr>
              <w:pStyle w:val="TableParagraph"/>
              <w:spacing w:before="64" w:line="234" w:lineRule="exact"/>
              <w:ind w:left="4"/>
              <w:jc w:val="center"/>
            </w:pPr>
            <w:r>
              <w:t>2</w:t>
            </w:r>
          </w:p>
        </w:tc>
        <w:tc>
          <w:tcPr>
            <w:tcW w:w="853" w:type="dxa"/>
          </w:tcPr>
          <w:p w14:paraId="426B7934" w14:textId="77777777" w:rsidR="000A329F" w:rsidRDefault="000A329F" w:rsidP="000A329F">
            <w:pPr>
              <w:pStyle w:val="TableParagraph"/>
              <w:spacing w:before="64" w:line="234" w:lineRule="exact"/>
              <w:ind w:left="3"/>
              <w:jc w:val="center"/>
            </w:pPr>
            <w:r>
              <w:t>3</w:t>
            </w:r>
          </w:p>
        </w:tc>
        <w:tc>
          <w:tcPr>
            <w:tcW w:w="1117" w:type="dxa"/>
          </w:tcPr>
          <w:p w14:paraId="30158B92" w14:textId="77777777" w:rsidR="000A329F" w:rsidRDefault="000A329F" w:rsidP="000A329F">
            <w:pPr>
              <w:pStyle w:val="TableParagraph"/>
              <w:spacing w:before="64" w:line="234" w:lineRule="exact"/>
              <w:ind w:left="1"/>
              <w:jc w:val="center"/>
            </w:pPr>
            <w:r>
              <w:t>4</w:t>
            </w:r>
          </w:p>
        </w:tc>
      </w:tr>
      <w:tr w:rsidR="000A329F" w14:paraId="555ABA0A" w14:textId="77777777" w:rsidTr="000A329F">
        <w:trPr>
          <w:trHeight w:val="582"/>
        </w:trPr>
        <w:tc>
          <w:tcPr>
            <w:tcW w:w="5423" w:type="dxa"/>
          </w:tcPr>
          <w:p w14:paraId="78D2225C" w14:textId="77777777" w:rsidR="000A329F" w:rsidRPr="000A329F" w:rsidRDefault="000A329F" w:rsidP="000A329F">
            <w:pPr>
              <w:pStyle w:val="TableParagraph"/>
              <w:ind w:left="107"/>
              <w:rPr>
                <w:lang w:val="fr-FR"/>
              </w:rPr>
            </w:pPr>
            <w:r w:rsidRPr="000A329F">
              <w:rPr>
                <w:lang w:val="fr-FR"/>
              </w:rPr>
              <w:t>J'ai eu l'impression que l’événement n’était jamais</w:t>
            </w:r>
          </w:p>
          <w:p w14:paraId="307D1DEE" w14:textId="77777777" w:rsidR="000A329F" w:rsidRPr="000A329F" w:rsidRDefault="000A329F" w:rsidP="000A329F">
            <w:pPr>
              <w:pStyle w:val="TableParagraph"/>
              <w:spacing w:before="37"/>
              <w:ind w:left="107"/>
              <w:rPr>
                <w:lang w:val="fr-FR"/>
              </w:rPr>
            </w:pPr>
            <w:r w:rsidRPr="000A329F">
              <w:rPr>
                <w:lang w:val="fr-FR"/>
              </w:rPr>
              <w:t>arrivé ou n’était pas réel</w:t>
            </w:r>
          </w:p>
        </w:tc>
        <w:tc>
          <w:tcPr>
            <w:tcW w:w="992" w:type="dxa"/>
          </w:tcPr>
          <w:p w14:paraId="4AF20CB3" w14:textId="77777777" w:rsidR="000A329F" w:rsidRDefault="000A329F" w:rsidP="000A329F">
            <w:pPr>
              <w:pStyle w:val="TableParagraph"/>
              <w:spacing w:before="196"/>
              <w:ind w:left="9"/>
              <w:jc w:val="center"/>
            </w:pPr>
            <w:r>
              <w:t>0</w:t>
            </w:r>
          </w:p>
        </w:tc>
        <w:tc>
          <w:tcPr>
            <w:tcW w:w="992" w:type="dxa"/>
          </w:tcPr>
          <w:p w14:paraId="42DE15AE" w14:textId="77777777" w:rsidR="000A329F" w:rsidRDefault="000A329F" w:rsidP="000A329F">
            <w:pPr>
              <w:pStyle w:val="TableParagraph"/>
              <w:spacing w:before="196"/>
              <w:ind w:left="12"/>
              <w:jc w:val="center"/>
            </w:pPr>
            <w:r>
              <w:t>1</w:t>
            </w:r>
          </w:p>
        </w:tc>
        <w:tc>
          <w:tcPr>
            <w:tcW w:w="1137" w:type="dxa"/>
          </w:tcPr>
          <w:p w14:paraId="5CF28834" w14:textId="77777777" w:rsidR="000A329F" w:rsidRDefault="000A329F" w:rsidP="000A329F">
            <w:pPr>
              <w:pStyle w:val="TableParagraph"/>
              <w:spacing w:before="196"/>
              <w:ind w:left="4"/>
              <w:jc w:val="center"/>
            </w:pPr>
            <w:r>
              <w:t>2</w:t>
            </w:r>
          </w:p>
        </w:tc>
        <w:tc>
          <w:tcPr>
            <w:tcW w:w="853" w:type="dxa"/>
          </w:tcPr>
          <w:p w14:paraId="5F60247B" w14:textId="77777777" w:rsidR="000A329F" w:rsidRDefault="000A329F" w:rsidP="000A329F">
            <w:pPr>
              <w:pStyle w:val="TableParagraph"/>
              <w:spacing w:before="196"/>
              <w:ind w:left="3"/>
              <w:jc w:val="center"/>
            </w:pPr>
            <w:r>
              <w:t>3</w:t>
            </w:r>
          </w:p>
        </w:tc>
        <w:tc>
          <w:tcPr>
            <w:tcW w:w="1117" w:type="dxa"/>
          </w:tcPr>
          <w:p w14:paraId="06646A9D" w14:textId="77777777" w:rsidR="000A329F" w:rsidRDefault="000A329F" w:rsidP="000A329F">
            <w:pPr>
              <w:pStyle w:val="TableParagraph"/>
              <w:spacing w:before="196"/>
              <w:ind w:left="1"/>
              <w:jc w:val="center"/>
            </w:pPr>
            <w:r>
              <w:t>4</w:t>
            </w:r>
          </w:p>
        </w:tc>
      </w:tr>
      <w:tr w:rsidR="000A329F" w14:paraId="7453DBE3" w14:textId="77777777" w:rsidTr="000A329F">
        <w:trPr>
          <w:trHeight w:val="582"/>
        </w:trPr>
        <w:tc>
          <w:tcPr>
            <w:tcW w:w="5423" w:type="dxa"/>
          </w:tcPr>
          <w:p w14:paraId="149FE388" w14:textId="77777777" w:rsidR="000A329F" w:rsidRPr="000A329F" w:rsidRDefault="000A329F" w:rsidP="000A329F">
            <w:pPr>
              <w:pStyle w:val="TableParagraph"/>
              <w:spacing w:line="250" w:lineRule="exact"/>
              <w:ind w:left="107"/>
              <w:rPr>
                <w:lang w:val="fr-FR"/>
              </w:rPr>
            </w:pPr>
            <w:r w:rsidRPr="000A329F">
              <w:rPr>
                <w:lang w:val="fr-FR"/>
              </w:rPr>
              <w:t>Je me suis tenu(e) loin de tout ce qui me faisait</w:t>
            </w:r>
          </w:p>
          <w:p w14:paraId="54E8A056" w14:textId="77777777" w:rsidR="000A329F" w:rsidRDefault="000A329F" w:rsidP="000A329F">
            <w:pPr>
              <w:pStyle w:val="TableParagraph"/>
              <w:spacing w:before="37"/>
              <w:ind w:left="107"/>
            </w:pPr>
            <w:proofErr w:type="spellStart"/>
            <w:r>
              <w:t>penser</w:t>
            </w:r>
            <w:proofErr w:type="spellEnd"/>
            <w:r>
              <w:t xml:space="preserve"> à </w:t>
            </w:r>
            <w:proofErr w:type="spellStart"/>
            <w:r>
              <w:t>l’événement</w:t>
            </w:r>
            <w:proofErr w:type="spellEnd"/>
          </w:p>
        </w:tc>
        <w:tc>
          <w:tcPr>
            <w:tcW w:w="992" w:type="dxa"/>
          </w:tcPr>
          <w:p w14:paraId="7B5BEB77" w14:textId="77777777" w:rsidR="000A329F" w:rsidRDefault="000A329F" w:rsidP="000A329F">
            <w:pPr>
              <w:pStyle w:val="TableParagraph"/>
              <w:spacing w:before="196"/>
              <w:ind w:left="9"/>
              <w:jc w:val="center"/>
            </w:pPr>
            <w:r>
              <w:t>0</w:t>
            </w:r>
          </w:p>
        </w:tc>
        <w:tc>
          <w:tcPr>
            <w:tcW w:w="992" w:type="dxa"/>
          </w:tcPr>
          <w:p w14:paraId="10652779" w14:textId="77777777" w:rsidR="000A329F" w:rsidRDefault="000A329F" w:rsidP="000A329F">
            <w:pPr>
              <w:pStyle w:val="TableParagraph"/>
              <w:spacing w:before="196"/>
              <w:ind w:left="12"/>
              <w:jc w:val="center"/>
            </w:pPr>
            <w:r>
              <w:t>1</w:t>
            </w:r>
          </w:p>
        </w:tc>
        <w:tc>
          <w:tcPr>
            <w:tcW w:w="1137" w:type="dxa"/>
          </w:tcPr>
          <w:p w14:paraId="13A80E86" w14:textId="77777777" w:rsidR="000A329F" w:rsidRDefault="000A329F" w:rsidP="000A329F">
            <w:pPr>
              <w:pStyle w:val="TableParagraph"/>
              <w:spacing w:before="196"/>
              <w:ind w:left="4"/>
              <w:jc w:val="center"/>
            </w:pPr>
            <w:r>
              <w:t>2</w:t>
            </w:r>
          </w:p>
        </w:tc>
        <w:tc>
          <w:tcPr>
            <w:tcW w:w="853" w:type="dxa"/>
          </w:tcPr>
          <w:p w14:paraId="3141DBAF" w14:textId="77777777" w:rsidR="000A329F" w:rsidRDefault="000A329F" w:rsidP="000A329F">
            <w:pPr>
              <w:pStyle w:val="TableParagraph"/>
              <w:spacing w:before="196"/>
              <w:ind w:left="3"/>
              <w:jc w:val="center"/>
            </w:pPr>
            <w:r>
              <w:t>3</w:t>
            </w:r>
          </w:p>
        </w:tc>
        <w:tc>
          <w:tcPr>
            <w:tcW w:w="1117" w:type="dxa"/>
          </w:tcPr>
          <w:p w14:paraId="46959A79" w14:textId="77777777" w:rsidR="000A329F" w:rsidRDefault="000A329F" w:rsidP="000A329F">
            <w:pPr>
              <w:pStyle w:val="TableParagraph"/>
              <w:spacing w:before="196"/>
              <w:ind w:left="1"/>
              <w:jc w:val="center"/>
            </w:pPr>
            <w:r>
              <w:t>4</w:t>
            </w:r>
          </w:p>
        </w:tc>
      </w:tr>
      <w:tr w:rsidR="000A329F" w14:paraId="11F8756E" w14:textId="77777777" w:rsidTr="000A329F">
        <w:trPr>
          <w:trHeight w:val="318"/>
        </w:trPr>
        <w:tc>
          <w:tcPr>
            <w:tcW w:w="5423" w:type="dxa"/>
          </w:tcPr>
          <w:p w14:paraId="50277BB0" w14:textId="77777777" w:rsidR="000A329F" w:rsidRPr="000A329F" w:rsidRDefault="000A329F" w:rsidP="000A329F">
            <w:pPr>
              <w:pStyle w:val="TableParagraph"/>
              <w:spacing w:line="250" w:lineRule="exact"/>
              <w:ind w:left="107"/>
              <w:rPr>
                <w:lang w:val="fr-FR"/>
              </w:rPr>
            </w:pPr>
            <w:r w:rsidRPr="000A329F">
              <w:rPr>
                <w:lang w:val="fr-FR"/>
              </w:rPr>
              <w:t>Des images de l’événement ont surgi dans ma tête</w:t>
            </w:r>
          </w:p>
        </w:tc>
        <w:tc>
          <w:tcPr>
            <w:tcW w:w="992" w:type="dxa"/>
          </w:tcPr>
          <w:p w14:paraId="15C10241" w14:textId="77777777" w:rsidR="000A329F" w:rsidRDefault="000A329F" w:rsidP="000A329F">
            <w:pPr>
              <w:pStyle w:val="TableParagraph"/>
              <w:spacing w:before="64" w:line="234" w:lineRule="exact"/>
              <w:ind w:left="9"/>
              <w:jc w:val="center"/>
            </w:pPr>
            <w:r>
              <w:t>0</w:t>
            </w:r>
          </w:p>
        </w:tc>
        <w:tc>
          <w:tcPr>
            <w:tcW w:w="992" w:type="dxa"/>
          </w:tcPr>
          <w:p w14:paraId="28803FFF" w14:textId="77777777" w:rsidR="000A329F" w:rsidRDefault="000A329F" w:rsidP="000A329F">
            <w:pPr>
              <w:pStyle w:val="TableParagraph"/>
              <w:spacing w:before="64" w:line="234" w:lineRule="exact"/>
              <w:ind w:left="12"/>
              <w:jc w:val="center"/>
            </w:pPr>
            <w:r>
              <w:t>1</w:t>
            </w:r>
          </w:p>
        </w:tc>
        <w:tc>
          <w:tcPr>
            <w:tcW w:w="1137" w:type="dxa"/>
          </w:tcPr>
          <w:p w14:paraId="5B23DEF2" w14:textId="77777777" w:rsidR="000A329F" w:rsidRDefault="000A329F" w:rsidP="000A329F">
            <w:pPr>
              <w:pStyle w:val="TableParagraph"/>
              <w:spacing w:before="64" w:line="234" w:lineRule="exact"/>
              <w:ind w:left="4"/>
              <w:jc w:val="center"/>
            </w:pPr>
            <w:r>
              <w:t>2</w:t>
            </w:r>
          </w:p>
        </w:tc>
        <w:tc>
          <w:tcPr>
            <w:tcW w:w="853" w:type="dxa"/>
          </w:tcPr>
          <w:p w14:paraId="0A2CC46E" w14:textId="77777777" w:rsidR="000A329F" w:rsidRDefault="000A329F" w:rsidP="000A329F">
            <w:pPr>
              <w:pStyle w:val="TableParagraph"/>
              <w:spacing w:before="64" w:line="234" w:lineRule="exact"/>
              <w:ind w:left="3"/>
              <w:jc w:val="center"/>
            </w:pPr>
            <w:r>
              <w:t>3</w:t>
            </w:r>
          </w:p>
        </w:tc>
        <w:tc>
          <w:tcPr>
            <w:tcW w:w="1117" w:type="dxa"/>
          </w:tcPr>
          <w:p w14:paraId="7278739E" w14:textId="77777777" w:rsidR="000A329F" w:rsidRDefault="000A329F" w:rsidP="000A329F">
            <w:pPr>
              <w:pStyle w:val="TableParagraph"/>
              <w:spacing w:before="64" w:line="234" w:lineRule="exact"/>
              <w:ind w:left="1"/>
              <w:jc w:val="center"/>
            </w:pPr>
            <w:r>
              <w:t>4</w:t>
            </w:r>
          </w:p>
        </w:tc>
      </w:tr>
      <w:tr w:rsidR="000A329F" w14:paraId="262332A7" w14:textId="77777777" w:rsidTr="000A329F">
        <w:trPr>
          <w:trHeight w:val="321"/>
        </w:trPr>
        <w:tc>
          <w:tcPr>
            <w:tcW w:w="5423" w:type="dxa"/>
          </w:tcPr>
          <w:p w14:paraId="03BDA859" w14:textId="77777777" w:rsidR="000A329F" w:rsidRPr="000A329F" w:rsidRDefault="000A329F" w:rsidP="000A329F">
            <w:pPr>
              <w:pStyle w:val="TableParagraph"/>
              <w:spacing w:line="250" w:lineRule="exact"/>
              <w:ind w:left="107"/>
              <w:rPr>
                <w:lang w:val="fr-FR"/>
              </w:rPr>
            </w:pPr>
            <w:r w:rsidRPr="000A329F">
              <w:rPr>
                <w:lang w:val="fr-FR"/>
              </w:rPr>
              <w:t>J’ai été nerveux (nerveuse) et j’ai sursauté facilement</w:t>
            </w:r>
          </w:p>
        </w:tc>
        <w:tc>
          <w:tcPr>
            <w:tcW w:w="992" w:type="dxa"/>
          </w:tcPr>
          <w:p w14:paraId="1DF01854" w14:textId="77777777" w:rsidR="000A329F" w:rsidRDefault="000A329F" w:rsidP="000A329F">
            <w:pPr>
              <w:pStyle w:val="TableParagraph"/>
              <w:spacing w:before="64" w:line="237" w:lineRule="exact"/>
              <w:ind w:left="9"/>
              <w:jc w:val="center"/>
            </w:pPr>
            <w:r>
              <w:t>0</w:t>
            </w:r>
          </w:p>
        </w:tc>
        <w:tc>
          <w:tcPr>
            <w:tcW w:w="992" w:type="dxa"/>
          </w:tcPr>
          <w:p w14:paraId="1EE2189F" w14:textId="77777777" w:rsidR="000A329F" w:rsidRDefault="000A329F" w:rsidP="000A329F">
            <w:pPr>
              <w:pStyle w:val="TableParagraph"/>
              <w:spacing w:before="64" w:line="237" w:lineRule="exact"/>
              <w:ind w:left="12"/>
              <w:jc w:val="center"/>
            </w:pPr>
            <w:r>
              <w:t>1</w:t>
            </w:r>
          </w:p>
        </w:tc>
        <w:tc>
          <w:tcPr>
            <w:tcW w:w="1137" w:type="dxa"/>
          </w:tcPr>
          <w:p w14:paraId="62D757E3" w14:textId="77777777" w:rsidR="000A329F" w:rsidRDefault="000A329F" w:rsidP="000A329F">
            <w:pPr>
              <w:pStyle w:val="TableParagraph"/>
              <w:spacing w:before="64" w:line="237" w:lineRule="exact"/>
              <w:ind w:left="4"/>
              <w:jc w:val="center"/>
            </w:pPr>
            <w:r>
              <w:t>2</w:t>
            </w:r>
          </w:p>
        </w:tc>
        <w:tc>
          <w:tcPr>
            <w:tcW w:w="853" w:type="dxa"/>
          </w:tcPr>
          <w:p w14:paraId="7A538E48" w14:textId="77777777" w:rsidR="000A329F" w:rsidRDefault="000A329F" w:rsidP="000A329F">
            <w:pPr>
              <w:pStyle w:val="TableParagraph"/>
              <w:spacing w:before="64" w:line="237" w:lineRule="exact"/>
              <w:ind w:left="3"/>
              <w:jc w:val="center"/>
            </w:pPr>
            <w:r>
              <w:t>3</w:t>
            </w:r>
          </w:p>
        </w:tc>
        <w:tc>
          <w:tcPr>
            <w:tcW w:w="1117" w:type="dxa"/>
          </w:tcPr>
          <w:p w14:paraId="728652CB" w14:textId="77777777" w:rsidR="000A329F" w:rsidRDefault="000A329F" w:rsidP="000A329F">
            <w:pPr>
              <w:pStyle w:val="TableParagraph"/>
              <w:spacing w:before="64" w:line="237" w:lineRule="exact"/>
              <w:ind w:left="1"/>
              <w:jc w:val="center"/>
            </w:pPr>
            <w:r>
              <w:t>4</w:t>
            </w:r>
          </w:p>
        </w:tc>
      </w:tr>
      <w:tr w:rsidR="000A329F" w14:paraId="515C9F07" w14:textId="77777777" w:rsidTr="000A329F">
        <w:trPr>
          <w:trHeight w:val="319"/>
        </w:trPr>
        <w:tc>
          <w:tcPr>
            <w:tcW w:w="5423" w:type="dxa"/>
          </w:tcPr>
          <w:p w14:paraId="2F5B02B7" w14:textId="77777777" w:rsidR="000A329F" w:rsidRPr="000A329F" w:rsidRDefault="000A329F" w:rsidP="000A329F">
            <w:pPr>
              <w:pStyle w:val="TableParagraph"/>
              <w:spacing w:line="251" w:lineRule="exact"/>
              <w:ind w:left="107"/>
              <w:rPr>
                <w:lang w:val="fr-FR"/>
              </w:rPr>
            </w:pPr>
            <w:r w:rsidRPr="000A329F">
              <w:rPr>
                <w:lang w:val="fr-FR"/>
              </w:rPr>
              <w:t>J'ai essayé de ne pas y penser</w:t>
            </w:r>
          </w:p>
        </w:tc>
        <w:tc>
          <w:tcPr>
            <w:tcW w:w="992" w:type="dxa"/>
          </w:tcPr>
          <w:p w14:paraId="5183FC59" w14:textId="77777777" w:rsidR="000A329F" w:rsidRDefault="000A329F" w:rsidP="000A329F">
            <w:pPr>
              <w:pStyle w:val="TableParagraph"/>
              <w:spacing w:before="65" w:line="234" w:lineRule="exact"/>
              <w:ind w:left="9"/>
              <w:jc w:val="center"/>
            </w:pPr>
            <w:r>
              <w:t>0</w:t>
            </w:r>
          </w:p>
        </w:tc>
        <w:tc>
          <w:tcPr>
            <w:tcW w:w="992" w:type="dxa"/>
          </w:tcPr>
          <w:p w14:paraId="4F74C251" w14:textId="77777777" w:rsidR="000A329F" w:rsidRDefault="000A329F" w:rsidP="000A329F">
            <w:pPr>
              <w:pStyle w:val="TableParagraph"/>
              <w:spacing w:before="65" w:line="234" w:lineRule="exact"/>
              <w:ind w:left="12"/>
              <w:jc w:val="center"/>
            </w:pPr>
            <w:r>
              <w:t>1</w:t>
            </w:r>
          </w:p>
        </w:tc>
        <w:tc>
          <w:tcPr>
            <w:tcW w:w="1137" w:type="dxa"/>
          </w:tcPr>
          <w:p w14:paraId="4D4F6B0D" w14:textId="77777777" w:rsidR="000A329F" w:rsidRDefault="000A329F" w:rsidP="000A329F">
            <w:pPr>
              <w:pStyle w:val="TableParagraph"/>
              <w:spacing w:before="65" w:line="234" w:lineRule="exact"/>
              <w:ind w:left="4"/>
              <w:jc w:val="center"/>
            </w:pPr>
            <w:r>
              <w:t>2</w:t>
            </w:r>
          </w:p>
        </w:tc>
        <w:tc>
          <w:tcPr>
            <w:tcW w:w="853" w:type="dxa"/>
          </w:tcPr>
          <w:p w14:paraId="7ACAB274" w14:textId="77777777" w:rsidR="000A329F" w:rsidRDefault="000A329F" w:rsidP="000A329F">
            <w:pPr>
              <w:pStyle w:val="TableParagraph"/>
              <w:spacing w:before="65" w:line="234" w:lineRule="exact"/>
              <w:ind w:left="3"/>
              <w:jc w:val="center"/>
            </w:pPr>
            <w:r>
              <w:t>3</w:t>
            </w:r>
          </w:p>
        </w:tc>
        <w:tc>
          <w:tcPr>
            <w:tcW w:w="1117" w:type="dxa"/>
          </w:tcPr>
          <w:p w14:paraId="4D2CF916" w14:textId="77777777" w:rsidR="000A329F" w:rsidRDefault="000A329F" w:rsidP="000A329F">
            <w:pPr>
              <w:pStyle w:val="TableParagraph"/>
              <w:spacing w:before="65" w:line="234" w:lineRule="exact"/>
              <w:ind w:left="1"/>
              <w:jc w:val="center"/>
            </w:pPr>
            <w:r>
              <w:t>4</w:t>
            </w:r>
          </w:p>
        </w:tc>
      </w:tr>
      <w:tr w:rsidR="000A329F" w14:paraId="4F6C3BE7" w14:textId="77777777" w:rsidTr="000A329F">
        <w:trPr>
          <w:trHeight w:val="873"/>
        </w:trPr>
        <w:tc>
          <w:tcPr>
            <w:tcW w:w="5423" w:type="dxa"/>
          </w:tcPr>
          <w:p w14:paraId="694DA7CE" w14:textId="77777777" w:rsidR="000A329F" w:rsidRPr="000A329F" w:rsidRDefault="000A329F" w:rsidP="000A329F">
            <w:pPr>
              <w:pStyle w:val="TableParagraph"/>
              <w:spacing w:line="276" w:lineRule="auto"/>
              <w:ind w:left="107" w:right="357"/>
              <w:rPr>
                <w:lang w:val="fr-FR"/>
              </w:rPr>
            </w:pPr>
            <w:r w:rsidRPr="000A329F">
              <w:rPr>
                <w:lang w:val="fr-FR"/>
              </w:rPr>
              <w:t>J’étais conscient(e) d’avoir encore beaucoup d’émotions à propos de l’événement, mais je n’y ai</w:t>
            </w:r>
          </w:p>
          <w:p w14:paraId="632B88FD" w14:textId="77777777" w:rsidR="000A329F" w:rsidRDefault="000A329F" w:rsidP="000A329F">
            <w:pPr>
              <w:pStyle w:val="TableParagraph"/>
              <w:ind w:left="107"/>
            </w:pPr>
            <w:r>
              <w:t>pas fait face</w:t>
            </w:r>
          </w:p>
        </w:tc>
        <w:tc>
          <w:tcPr>
            <w:tcW w:w="992" w:type="dxa"/>
          </w:tcPr>
          <w:p w14:paraId="1833351E" w14:textId="77777777" w:rsidR="000A329F" w:rsidRDefault="000A329F" w:rsidP="000A329F">
            <w:pPr>
              <w:pStyle w:val="TableParagraph"/>
              <w:spacing w:before="7"/>
              <w:rPr>
                <w:b/>
                <w:sz w:val="29"/>
              </w:rPr>
            </w:pPr>
          </w:p>
          <w:p w14:paraId="7F898641" w14:textId="77777777" w:rsidR="000A329F" w:rsidRDefault="000A329F" w:rsidP="000A329F">
            <w:pPr>
              <w:pStyle w:val="TableParagraph"/>
              <w:ind w:left="9"/>
              <w:jc w:val="center"/>
            </w:pPr>
            <w:r>
              <w:t>0</w:t>
            </w:r>
          </w:p>
        </w:tc>
        <w:tc>
          <w:tcPr>
            <w:tcW w:w="992" w:type="dxa"/>
          </w:tcPr>
          <w:p w14:paraId="59F05AF5" w14:textId="77777777" w:rsidR="000A329F" w:rsidRDefault="000A329F" w:rsidP="000A329F">
            <w:pPr>
              <w:pStyle w:val="TableParagraph"/>
              <w:spacing w:before="7"/>
              <w:rPr>
                <w:b/>
                <w:sz w:val="29"/>
              </w:rPr>
            </w:pPr>
          </w:p>
          <w:p w14:paraId="74DE3FD8" w14:textId="77777777" w:rsidR="000A329F" w:rsidRDefault="000A329F" w:rsidP="000A329F">
            <w:pPr>
              <w:pStyle w:val="TableParagraph"/>
              <w:ind w:left="12"/>
              <w:jc w:val="center"/>
            </w:pPr>
            <w:r>
              <w:t>1</w:t>
            </w:r>
          </w:p>
        </w:tc>
        <w:tc>
          <w:tcPr>
            <w:tcW w:w="1137" w:type="dxa"/>
          </w:tcPr>
          <w:p w14:paraId="0D442F51" w14:textId="77777777" w:rsidR="000A329F" w:rsidRDefault="000A329F" w:rsidP="000A329F">
            <w:pPr>
              <w:pStyle w:val="TableParagraph"/>
              <w:spacing w:before="7"/>
              <w:rPr>
                <w:b/>
                <w:sz w:val="29"/>
              </w:rPr>
            </w:pPr>
          </w:p>
          <w:p w14:paraId="0BD7F4FF" w14:textId="77777777" w:rsidR="000A329F" w:rsidRDefault="000A329F" w:rsidP="000A329F">
            <w:pPr>
              <w:pStyle w:val="TableParagraph"/>
              <w:ind w:left="4"/>
              <w:jc w:val="center"/>
            </w:pPr>
            <w:r>
              <w:t>2</w:t>
            </w:r>
          </w:p>
        </w:tc>
        <w:tc>
          <w:tcPr>
            <w:tcW w:w="853" w:type="dxa"/>
          </w:tcPr>
          <w:p w14:paraId="76DE8172" w14:textId="77777777" w:rsidR="000A329F" w:rsidRDefault="000A329F" w:rsidP="000A329F">
            <w:pPr>
              <w:pStyle w:val="TableParagraph"/>
              <w:spacing w:before="7"/>
              <w:rPr>
                <w:b/>
                <w:sz w:val="29"/>
              </w:rPr>
            </w:pPr>
          </w:p>
          <w:p w14:paraId="5118F610" w14:textId="77777777" w:rsidR="000A329F" w:rsidRDefault="000A329F" w:rsidP="000A329F">
            <w:pPr>
              <w:pStyle w:val="TableParagraph"/>
              <w:ind w:left="3"/>
              <w:jc w:val="center"/>
            </w:pPr>
            <w:r>
              <w:t>3</w:t>
            </w:r>
          </w:p>
        </w:tc>
        <w:tc>
          <w:tcPr>
            <w:tcW w:w="1117" w:type="dxa"/>
          </w:tcPr>
          <w:p w14:paraId="45A4A332" w14:textId="77777777" w:rsidR="000A329F" w:rsidRDefault="000A329F" w:rsidP="000A329F">
            <w:pPr>
              <w:pStyle w:val="TableParagraph"/>
              <w:spacing w:before="7"/>
              <w:rPr>
                <w:b/>
                <w:sz w:val="29"/>
              </w:rPr>
            </w:pPr>
          </w:p>
          <w:p w14:paraId="581597C5" w14:textId="77777777" w:rsidR="000A329F" w:rsidRDefault="000A329F" w:rsidP="000A329F">
            <w:pPr>
              <w:pStyle w:val="TableParagraph"/>
              <w:ind w:left="1"/>
              <w:jc w:val="center"/>
            </w:pPr>
            <w:r>
              <w:t>4</w:t>
            </w:r>
          </w:p>
        </w:tc>
      </w:tr>
      <w:tr w:rsidR="000A329F" w14:paraId="7FCD33C9" w14:textId="77777777" w:rsidTr="000A329F">
        <w:trPr>
          <w:trHeight w:val="582"/>
        </w:trPr>
        <w:tc>
          <w:tcPr>
            <w:tcW w:w="5423" w:type="dxa"/>
          </w:tcPr>
          <w:p w14:paraId="0642F6DF" w14:textId="77777777" w:rsidR="000A329F" w:rsidRPr="000A329F" w:rsidRDefault="000A329F" w:rsidP="000A329F">
            <w:pPr>
              <w:pStyle w:val="TableParagraph"/>
              <w:spacing w:line="250" w:lineRule="exact"/>
              <w:ind w:left="107"/>
              <w:rPr>
                <w:lang w:val="fr-FR"/>
              </w:rPr>
            </w:pPr>
            <w:r w:rsidRPr="000A329F">
              <w:rPr>
                <w:lang w:val="fr-FR"/>
              </w:rPr>
              <w:t>Mes sentiments à propos de l’événement étaient</w:t>
            </w:r>
          </w:p>
          <w:p w14:paraId="52057658" w14:textId="77777777" w:rsidR="000A329F" w:rsidRDefault="000A329F" w:rsidP="000A329F">
            <w:pPr>
              <w:pStyle w:val="TableParagraph"/>
              <w:spacing w:before="37"/>
              <w:ind w:left="107"/>
            </w:pPr>
            <w:proofErr w:type="spellStart"/>
            <w:r>
              <w:t>comme</w:t>
            </w:r>
            <w:proofErr w:type="spellEnd"/>
            <w:r>
              <w:t xml:space="preserve"> </w:t>
            </w:r>
            <w:proofErr w:type="spellStart"/>
            <w:r>
              <w:t>figés</w:t>
            </w:r>
            <w:proofErr w:type="spellEnd"/>
          </w:p>
        </w:tc>
        <w:tc>
          <w:tcPr>
            <w:tcW w:w="992" w:type="dxa"/>
          </w:tcPr>
          <w:p w14:paraId="3699E3B0" w14:textId="77777777" w:rsidR="000A329F" w:rsidRDefault="000A329F" w:rsidP="000A329F">
            <w:pPr>
              <w:pStyle w:val="TableParagraph"/>
              <w:spacing w:before="196"/>
              <w:ind w:left="9"/>
              <w:jc w:val="center"/>
            </w:pPr>
            <w:r>
              <w:t>0</w:t>
            </w:r>
          </w:p>
        </w:tc>
        <w:tc>
          <w:tcPr>
            <w:tcW w:w="992" w:type="dxa"/>
          </w:tcPr>
          <w:p w14:paraId="48C0A8FC" w14:textId="77777777" w:rsidR="000A329F" w:rsidRDefault="000A329F" w:rsidP="000A329F">
            <w:pPr>
              <w:pStyle w:val="TableParagraph"/>
              <w:spacing w:before="196"/>
              <w:ind w:left="12"/>
              <w:jc w:val="center"/>
            </w:pPr>
            <w:r>
              <w:t>1</w:t>
            </w:r>
          </w:p>
        </w:tc>
        <w:tc>
          <w:tcPr>
            <w:tcW w:w="1137" w:type="dxa"/>
          </w:tcPr>
          <w:p w14:paraId="221FA16B" w14:textId="77777777" w:rsidR="000A329F" w:rsidRDefault="000A329F" w:rsidP="000A329F">
            <w:pPr>
              <w:pStyle w:val="TableParagraph"/>
              <w:spacing w:before="196"/>
              <w:ind w:left="4"/>
              <w:jc w:val="center"/>
            </w:pPr>
            <w:r>
              <w:t>2</w:t>
            </w:r>
          </w:p>
        </w:tc>
        <w:tc>
          <w:tcPr>
            <w:tcW w:w="853" w:type="dxa"/>
          </w:tcPr>
          <w:p w14:paraId="32803F7E" w14:textId="77777777" w:rsidR="000A329F" w:rsidRDefault="000A329F" w:rsidP="000A329F">
            <w:pPr>
              <w:pStyle w:val="TableParagraph"/>
              <w:spacing w:before="196"/>
              <w:ind w:left="3"/>
              <w:jc w:val="center"/>
            </w:pPr>
            <w:r>
              <w:t>3</w:t>
            </w:r>
          </w:p>
        </w:tc>
        <w:tc>
          <w:tcPr>
            <w:tcW w:w="1117" w:type="dxa"/>
          </w:tcPr>
          <w:p w14:paraId="7D109265" w14:textId="77777777" w:rsidR="000A329F" w:rsidRDefault="000A329F" w:rsidP="000A329F">
            <w:pPr>
              <w:pStyle w:val="TableParagraph"/>
              <w:spacing w:before="196"/>
              <w:ind w:left="1"/>
              <w:jc w:val="center"/>
            </w:pPr>
            <w:r>
              <w:t>4</w:t>
            </w:r>
          </w:p>
        </w:tc>
      </w:tr>
      <w:tr w:rsidR="000A329F" w14:paraId="191829B3" w14:textId="77777777" w:rsidTr="000A329F">
        <w:trPr>
          <w:trHeight w:val="580"/>
        </w:trPr>
        <w:tc>
          <w:tcPr>
            <w:tcW w:w="5423" w:type="dxa"/>
          </w:tcPr>
          <w:p w14:paraId="7E489309" w14:textId="77777777" w:rsidR="000A329F" w:rsidRPr="000A329F" w:rsidRDefault="000A329F" w:rsidP="000A329F">
            <w:pPr>
              <w:pStyle w:val="TableParagraph"/>
              <w:spacing w:line="250" w:lineRule="exact"/>
              <w:ind w:left="107"/>
              <w:rPr>
                <w:lang w:val="fr-FR"/>
              </w:rPr>
            </w:pPr>
            <w:r w:rsidRPr="000A329F">
              <w:rPr>
                <w:lang w:val="fr-FR"/>
              </w:rPr>
              <w:t>J’ai réagi ou ressenti des choses comme si j’étais</w:t>
            </w:r>
          </w:p>
          <w:p w14:paraId="413DCB90" w14:textId="77777777" w:rsidR="000A329F" w:rsidRDefault="000A329F" w:rsidP="000A329F">
            <w:pPr>
              <w:pStyle w:val="TableParagraph"/>
              <w:spacing w:before="37"/>
              <w:ind w:left="107"/>
            </w:pPr>
            <w:r>
              <w:t xml:space="preserve">encore dans </w:t>
            </w:r>
            <w:proofErr w:type="spellStart"/>
            <w:r>
              <w:t>l’événement</w:t>
            </w:r>
            <w:proofErr w:type="spellEnd"/>
          </w:p>
        </w:tc>
        <w:tc>
          <w:tcPr>
            <w:tcW w:w="992" w:type="dxa"/>
          </w:tcPr>
          <w:p w14:paraId="7AB7208F" w14:textId="77777777" w:rsidR="000A329F" w:rsidRDefault="000A329F" w:rsidP="000A329F">
            <w:pPr>
              <w:pStyle w:val="TableParagraph"/>
              <w:spacing w:before="194"/>
              <w:ind w:left="9"/>
              <w:jc w:val="center"/>
            </w:pPr>
            <w:r>
              <w:t>0</w:t>
            </w:r>
          </w:p>
        </w:tc>
        <w:tc>
          <w:tcPr>
            <w:tcW w:w="992" w:type="dxa"/>
          </w:tcPr>
          <w:p w14:paraId="5E691891" w14:textId="77777777" w:rsidR="000A329F" w:rsidRDefault="000A329F" w:rsidP="000A329F">
            <w:pPr>
              <w:pStyle w:val="TableParagraph"/>
              <w:spacing w:before="194"/>
              <w:ind w:left="12"/>
              <w:jc w:val="center"/>
            </w:pPr>
            <w:r>
              <w:t>1</w:t>
            </w:r>
          </w:p>
        </w:tc>
        <w:tc>
          <w:tcPr>
            <w:tcW w:w="1137" w:type="dxa"/>
          </w:tcPr>
          <w:p w14:paraId="00E04E04" w14:textId="77777777" w:rsidR="000A329F" w:rsidRDefault="000A329F" w:rsidP="000A329F">
            <w:pPr>
              <w:pStyle w:val="TableParagraph"/>
              <w:spacing w:before="194"/>
              <w:ind w:left="4"/>
              <w:jc w:val="center"/>
            </w:pPr>
            <w:r>
              <w:t>2</w:t>
            </w:r>
          </w:p>
        </w:tc>
        <w:tc>
          <w:tcPr>
            <w:tcW w:w="853" w:type="dxa"/>
          </w:tcPr>
          <w:p w14:paraId="381DB30A" w14:textId="77777777" w:rsidR="000A329F" w:rsidRDefault="000A329F" w:rsidP="000A329F">
            <w:pPr>
              <w:pStyle w:val="TableParagraph"/>
              <w:spacing w:before="194"/>
              <w:ind w:left="3"/>
              <w:jc w:val="center"/>
            </w:pPr>
            <w:r>
              <w:t>3</w:t>
            </w:r>
          </w:p>
        </w:tc>
        <w:tc>
          <w:tcPr>
            <w:tcW w:w="1117" w:type="dxa"/>
          </w:tcPr>
          <w:p w14:paraId="666A5A54" w14:textId="77777777" w:rsidR="000A329F" w:rsidRDefault="000A329F" w:rsidP="000A329F">
            <w:pPr>
              <w:pStyle w:val="TableParagraph"/>
              <w:spacing w:before="194"/>
              <w:ind w:left="1"/>
              <w:jc w:val="center"/>
            </w:pPr>
            <w:r>
              <w:t>4</w:t>
            </w:r>
          </w:p>
        </w:tc>
      </w:tr>
      <w:tr w:rsidR="000A329F" w14:paraId="5E9DE6D0" w14:textId="77777777" w:rsidTr="000A329F">
        <w:trPr>
          <w:trHeight w:val="321"/>
        </w:trPr>
        <w:tc>
          <w:tcPr>
            <w:tcW w:w="5423" w:type="dxa"/>
          </w:tcPr>
          <w:p w14:paraId="4F04820E" w14:textId="77777777" w:rsidR="000A329F" w:rsidRPr="000A329F" w:rsidRDefault="000A329F" w:rsidP="000A329F">
            <w:pPr>
              <w:pStyle w:val="TableParagraph"/>
              <w:spacing w:line="250" w:lineRule="exact"/>
              <w:ind w:left="107"/>
              <w:rPr>
                <w:lang w:val="fr-FR"/>
              </w:rPr>
            </w:pPr>
            <w:r w:rsidRPr="000A329F">
              <w:rPr>
                <w:lang w:val="fr-FR"/>
              </w:rPr>
              <w:t>J'ai eu du mal à m'endormir</w:t>
            </w:r>
          </w:p>
        </w:tc>
        <w:tc>
          <w:tcPr>
            <w:tcW w:w="992" w:type="dxa"/>
          </w:tcPr>
          <w:p w14:paraId="7AFE3E9B" w14:textId="77777777" w:rsidR="000A329F" w:rsidRDefault="000A329F" w:rsidP="000A329F">
            <w:pPr>
              <w:pStyle w:val="TableParagraph"/>
              <w:spacing w:before="64" w:line="237" w:lineRule="exact"/>
              <w:ind w:left="9"/>
              <w:jc w:val="center"/>
            </w:pPr>
            <w:r>
              <w:t>0</w:t>
            </w:r>
          </w:p>
        </w:tc>
        <w:tc>
          <w:tcPr>
            <w:tcW w:w="992" w:type="dxa"/>
          </w:tcPr>
          <w:p w14:paraId="06B4B341" w14:textId="77777777" w:rsidR="000A329F" w:rsidRDefault="000A329F" w:rsidP="000A329F">
            <w:pPr>
              <w:pStyle w:val="TableParagraph"/>
              <w:spacing w:before="64" w:line="237" w:lineRule="exact"/>
              <w:ind w:left="12"/>
              <w:jc w:val="center"/>
            </w:pPr>
            <w:r>
              <w:t>1</w:t>
            </w:r>
          </w:p>
        </w:tc>
        <w:tc>
          <w:tcPr>
            <w:tcW w:w="1137" w:type="dxa"/>
          </w:tcPr>
          <w:p w14:paraId="5D4D6A4D" w14:textId="77777777" w:rsidR="000A329F" w:rsidRDefault="000A329F" w:rsidP="000A329F">
            <w:pPr>
              <w:pStyle w:val="TableParagraph"/>
              <w:spacing w:before="64" w:line="237" w:lineRule="exact"/>
              <w:ind w:left="4"/>
              <w:jc w:val="center"/>
            </w:pPr>
            <w:r>
              <w:t>2</w:t>
            </w:r>
          </w:p>
        </w:tc>
        <w:tc>
          <w:tcPr>
            <w:tcW w:w="853" w:type="dxa"/>
          </w:tcPr>
          <w:p w14:paraId="7DF3F3D2" w14:textId="77777777" w:rsidR="000A329F" w:rsidRDefault="000A329F" w:rsidP="000A329F">
            <w:pPr>
              <w:pStyle w:val="TableParagraph"/>
              <w:spacing w:before="64" w:line="237" w:lineRule="exact"/>
              <w:ind w:left="3"/>
              <w:jc w:val="center"/>
            </w:pPr>
            <w:r>
              <w:t>3</w:t>
            </w:r>
          </w:p>
        </w:tc>
        <w:tc>
          <w:tcPr>
            <w:tcW w:w="1117" w:type="dxa"/>
          </w:tcPr>
          <w:p w14:paraId="12DDB60E" w14:textId="77777777" w:rsidR="000A329F" w:rsidRDefault="000A329F" w:rsidP="000A329F">
            <w:pPr>
              <w:pStyle w:val="TableParagraph"/>
              <w:spacing w:before="64" w:line="237" w:lineRule="exact"/>
              <w:ind w:left="1"/>
              <w:jc w:val="center"/>
            </w:pPr>
            <w:r>
              <w:t>4</w:t>
            </w:r>
          </w:p>
        </w:tc>
      </w:tr>
      <w:tr w:rsidR="000A329F" w14:paraId="77BDE608" w14:textId="77777777" w:rsidTr="000A329F">
        <w:trPr>
          <w:trHeight w:val="580"/>
        </w:trPr>
        <w:tc>
          <w:tcPr>
            <w:tcW w:w="5423" w:type="dxa"/>
          </w:tcPr>
          <w:p w14:paraId="6AACAE73" w14:textId="77777777" w:rsidR="000A329F" w:rsidRPr="000A329F" w:rsidRDefault="000A329F" w:rsidP="000A329F">
            <w:pPr>
              <w:pStyle w:val="TableParagraph"/>
              <w:spacing w:line="250" w:lineRule="exact"/>
              <w:ind w:left="107"/>
              <w:rPr>
                <w:lang w:val="fr-FR"/>
              </w:rPr>
            </w:pPr>
            <w:r w:rsidRPr="000A329F">
              <w:rPr>
                <w:lang w:val="fr-FR"/>
              </w:rPr>
              <w:t>J’ai ressenti des vagues de sentiments intenses à</w:t>
            </w:r>
          </w:p>
          <w:p w14:paraId="7DAD5966" w14:textId="77777777" w:rsidR="000A329F" w:rsidRDefault="000A329F" w:rsidP="000A329F">
            <w:pPr>
              <w:pStyle w:val="TableParagraph"/>
              <w:spacing w:before="37"/>
              <w:ind w:left="107"/>
            </w:pPr>
            <w:proofErr w:type="spellStart"/>
            <w:r>
              <w:t>propos</w:t>
            </w:r>
            <w:proofErr w:type="spellEnd"/>
            <w:r>
              <w:t xml:space="preserve"> de </w:t>
            </w:r>
            <w:proofErr w:type="spellStart"/>
            <w:r>
              <w:t>l’événement</w:t>
            </w:r>
            <w:proofErr w:type="spellEnd"/>
          </w:p>
        </w:tc>
        <w:tc>
          <w:tcPr>
            <w:tcW w:w="992" w:type="dxa"/>
          </w:tcPr>
          <w:p w14:paraId="7E4BA645" w14:textId="77777777" w:rsidR="000A329F" w:rsidRDefault="000A329F" w:rsidP="000A329F">
            <w:pPr>
              <w:pStyle w:val="TableParagraph"/>
              <w:spacing w:before="194"/>
              <w:ind w:left="9"/>
              <w:jc w:val="center"/>
            </w:pPr>
            <w:r>
              <w:t>0</w:t>
            </w:r>
          </w:p>
        </w:tc>
        <w:tc>
          <w:tcPr>
            <w:tcW w:w="992" w:type="dxa"/>
          </w:tcPr>
          <w:p w14:paraId="3736ADF6" w14:textId="77777777" w:rsidR="000A329F" w:rsidRDefault="000A329F" w:rsidP="000A329F">
            <w:pPr>
              <w:pStyle w:val="TableParagraph"/>
              <w:spacing w:before="194"/>
              <w:ind w:left="12"/>
              <w:jc w:val="center"/>
            </w:pPr>
            <w:r>
              <w:t>1</w:t>
            </w:r>
          </w:p>
        </w:tc>
        <w:tc>
          <w:tcPr>
            <w:tcW w:w="1137" w:type="dxa"/>
          </w:tcPr>
          <w:p w14:paraId="47BC8AD0" w14:textId="77777777" w:rsidR="000A329F" w:rsidRDefault="000A329F" w:rsidP="000A329F">
            <w:pPr>
              <w:pStyle w:val="TableParagraph"/>
              <w:spacing w:before="194"/>
              <w:ind w:left="4"/>
              <w:jc w:val="center"/>
            </w:pPr>
            <w:r>
              <w:t>2</w:t>
            </w:r>
          </w:p>
        </w:tc>
        <w:tc>
          <w:tcPr>
            <w:tcW w:w="853" w:type="dxa"/>
          </w:tcPr>
          <w:p w14:paraId="27261C3D" w14:textId="77777777" w:rsidR="000A329F" w:rsidRDefault="000A329F" w:rsidP="000A329F">
            <w:pPr>
              <w:pStyle w:val="TableParagraph"/>
              <w:spacing w:before="194"/>
              <w:ind w:left="3"/>
              <w:jc w:val="center"/>
            </w:pPr>
            <w:r>
              <w:t>3</w:t>
            </w:r>
          </w:p>
        </w:tc>
        <w:tc>
          <w:tcPr>
            <w:tcW w:w="1117" w:type="dxa"/>
          </w:tcPr>
          <w:p w14:paraId="7C161F5B" w14:textId="77777777" w:rsidR="000A329F" w:rsidRDefault="000A329F" w:rsidP="000A329F">
            <w:pPr>
              <w:pStyle w:val="TableParagraph"/>
              <w:spacing w:before="194"/>
              <w:ind w:left="1"/>
              <w:jc w:val="center"/>
            </w:pPr>
            <w:r>
              <w:t>4</w:t>
            </w:r>
          </w:p>
        </w:tc>
      </w:tr>
      <w:tr w:rsidR="000A329F" w14:paraId="789063ED" w14:textId="77777777" w:rsidTr="000A329F">
        <w:trPr>
          <w:trHeight w:val="321"/>
        </w:trPr>
        <w:tc>
          <w:tcPr>
            <w:tcW w:w="5423" w:type="dxa"/>
          </w:tcPr>
          <w:p w14:paraId="4B2ECA66" w14:textId="77777777" w:rsidR="000A329F" w:rsidRPr="000A329F" w:rsidRDefault="000A329F" w:rsidP="000A329F">
            <w:pPr>
              <w:pStyle w:val="TableParagraph"/>
              <w:spacing w:line="250" w:lineRule="exact"/>
              <w:ind w:left="107"/>
              <w:rPr>
                <w:lang w:val="fr-FR"/>
              </w:rPr>
            </w:pPr>
            <w:r w:rsidRPr="000A329F">
              <w:rPr>
                <w:lang w:val="fr-FR"/>
              </w:rPr>
              <w:t>J'ai essayé de l’effacer de ma mémoire</w:t>
            </w:r>
          </w:p>
        </w:tc>
        <w:tc>
          <w:tcPr>
            <w:tcW w:w="992" w:type="dxa"/>
          </w:tcPr>
          <w:p w14:paraId="5D1790E1" w14:textId="77777777" w:rsidR="000A329F" w:rsidRDefault="000A329F" w:rsidP="000A329F">
            <w:pPr>
              <w:pStyle w:val="TableParagraph"/>
              <w:spacing w:before="64" w:line="237" w:lineRule="exact"/>
              <w:ind w:left="9"/>
              <w:jc w:val="center"/>
            </w:pPr>
            <w:r>
              <w:t>0</w:t>
            </w:r>
          </w:p>
        </w:tc>
        <w:tc>
          <w:tcPr>
            <w:tcW w:w="992" w:type="dxa"/>
          </w:tcPr>
          <w:p w14:paraId="6C1E022B" w14:textId="77777777" w:rsidR="000A329F" w:rsidRDefault="000A329F" w:rsidP="000A329F">
            <w:pPr>
              <w:pStyle w:val="TableParagraph"/>
              <w:spacing w:before="64" w:line="237" w:lineRule="exact"/>
              <w:ind w:left="12"/>
              <w:jc w:val="center"/>
            </w:pPr>
            <w:r>
              <w:t>1</w:t>
            </w:r>
          </w:p>
        </w:tc>
        <w:tc>
          <w:tcPr>
            <w:tcW w:w="1137" w:type="dxa"/>
          </w:tcPr>
          <w:p w14:paraId="5646242E" w14:textId="77777777" w:rsidR="000A329F" w:rsidRDefault="000A329F" w:rsidP="000A329F">
            <w:pPr>
              <w:pStyle w:val="TableParagraph"/>
              <w:spacing w:before="64" w:line="237" w:lineRule="exact"/>
              <w:ind w:left="4"/>
              <w:jc w:val="center"/>
            </w:pPr>
            <w:r>
              <w:t>2</w:t>
            </w:r>
          </w:p>
        </w:tc>
        <w:tc>
          <w:tcPr>
            <w:tcW w:w="853" w:type="dxa"/>
          </w:tcPr>
          <w:p w14:paraId="5BE6DC97" w14:textId="77777777" w:rsidR="000A329F" w:rsidRDefault="000A329F" w:rsidP="000A329F">
            <w:pPr>
              <w:pStyle w:val="TableParagraph"/>
              <w:spacing w:before="64" w:line="237" w:lineRule="exact"/>
              <w:ind w:left="3"/>
              <w:jc w:val="center"/>
            </w:pPr>
            <w:r>
              <w:t>3</w:t>
            </w:r>
          </w:p>
        </w:tc>
        <w:tc>
          <w:tcPr>
            <w:tcW w:w="1117" w:type="dxa"/>
          </w:tcPr>
          <w:p w14:paraId="42A96B91" w14:textId="77777777" w:rsidR="000A329F" w:rsidRDefault="000A329F" w:rsidP="000A329F">
            <w:pPr>
              <w:pStyle w:val="TableParagraph"/>
              <w:spacing w:before="64" w:line="237" w:lineRule="exact"/>
              <w:ind w:left="1"/>
              <w:jc w:val="center"/>
            </w:pPr>
            <w:r>
              <w:t>4</w:t>
            </w:r>
          </w:p>
        </w:tc>
      </w:tr>
      <w:tr w:rsidR="000A329F" w14:paraId="4B7F690A" w14:textId="77777777" w:rsidTr="000A329F">
        <w:trPr>
          <w:trHeight w:val="318"/>
        </w:trPr>
        <w:tc>
          <w:tcPr>
            <w:tcW w:w="5423" w:type="dxa"/>
          </w:tcPr>
          <w:p w14:paraId="56567B86" w14:textId="77777777" w:rsidR="000A329F" w:rsidRPr="000A329F" w:rsidRDefault="000A329F" w:rsidP="000A329F">
            <w:pPr>
              <w:pStyle w:val="TableParagraph"/>
              <w:spacing w:line="250" w:lineRule="exact"/>
              <w:ind w:left="107"/>
              <w:rPr>
                <w:lang w:val="fr-FR"/>
              </w:rPr>
            </w:pPr>
            <w:r w:rsidRPr="000A329F">
              <w:rPr>
                <w:lang w:val="fr-FR"/>
              </w:rPr>
              <w:t>J'ai eu des difficultés à me concentrer</w:t>
            </w:r>
          </w:p>
        </w:tc>
        <w:tc>
          <w:tcPr>
            <w:tcW w:w="992" w:type="dxa"/>
          </w:tcPr>
          <w:p w14:paraId="4ECDAA68" w14:textId="77777777" w:rsidR="000A329F" w:rsidRDefault="000A329F" w:rsidP="000A329F">
            <w:pPr>
              <w:pStyle w:val="TableParagraph"/>
              <w:spacing w:before="64" w:line="234" w:lineRule="exact"/>
              <w:ind w:left="9"/>
              <w:jc w:val="center"/>
            </w:pPr>
            <w:r>
              <w:t>0</w:t>
            </w:r>
          </w:p>
        </w:tc>
        <w:tc>
          <w:tcPr>
            <w:tcW w:w="992" w:type="dxa"/>
          </w:tcPr>
          <w:p w14:paraId="430F32BF" w14:textId="77777777" w:rsidR="000A329F" w:rsidRDefault="000A329F" w:rsidP="000A329F">
            <w:pPr>
              <w:pStyle w:val="TableParagraph"/>
              <w:spacing w:before="64" w:line="234" w:lineRule="exact"/>
              <w:ind w:left="12"/>
              <w:jc w:val="center"/>
            </w:pPr>
            <w:r>
              <w:t>1</w:t>
            </w:r>
          </w:p>
        </w:tc>
        <w:tc>
          <w:tcPr>
            <w:tcW w:w="1137" w:type="dxa"/>
          </w:tcPr>
          <w:p w14:paraId="391A907F" w14:textId="77777777" w:rsidR="000A329F" w:rsidRDefault="000A329F" w:rsidP="000A329F">
            <w:pPr>
              <w:pStyle w:val="TableParagraph"/>
              <w:spacing w:before="64" w:line="234" w:lineRule="exact"/>
              <w:ind w:left="4"/>
              <w:jc w:val="center"/>
            </w:pPr>
            <w:r>
              <w:t>2</w:t>
            </w:r>
          </w:p>
        </w:tc>
        <w:tc>
          <w:tcPr>
            <w:tcW w:w="853" w:type="dxa"/>
          </w:tcPr>
          <w:p w14:paraId="4B261A13" w14:textId="77777777" w:rsidR="000A329F" w:rsidRDefault="000A329F" w:rsidP="000A329F">
            <w:pPr>
              <w:pStyle w:val="TableParagraph"/>
              <w:spacing w:before="64" w:line="234" w:lineRule="exact"/>
              <w:ind w:left="3"/>
              <w:jc w:val="center"/>
            </w:pPr>
            <w:r>
              <w:t>3</w:t>
            </w:r>
          </w:p>
        </w:tc>
        <w:tc>
          <w:tcPr>
            <w:tcW w:w="1117" w:type="dxa"/>
          </w:tcPr>
          <w:p w14:paraId="0FC31EC0" w14:textId="77777777" w:rsidR="000A329F" w:rsidRDefault="000A329F" w:rsidP="000A329F">
            <w:pPr>
              <w:pStyle w:val="TableParagraph"/>
              <w:spacing w:before="64" w:line="234" w:lineRule="exact"/>
              <w:ind w:left="1"/>
              <w:jc w:val="center"/>
            </w:pPr>
            <w:r>
              <w:t>4</w:t>
            </w:r>
          </w:p>
        </w:tc>
      </w:tr>
      <w:tr w:rsidR="000A329F" w14:paraId="2CFF8E5E" w14:textId="77777777" w:rsidTr="000A329F">
        <w:trPr>
          <w:trHeight w:val="873"/>
        </w:trPr>
        <w:tc>
          <w:tcPr>
            <w:tcW w:w="5423" w:type="dxa"/>
          </w:tcPr>
          <w:p w14:paraId="71ED94CC" w14:textId="77777777" w:rsidR="000A329F" w:rsidRPr="000A329F" w:rsidRDefault="000A329F" w:rsidP="000A329F">
            <w:pPr>
              <w:pStyle w:val="TableParagraph"/>
              <w:spacing w:line="250" w:lineRule="exact"/>
              <w:ind w:left="107"/>
              <w:rPr>
                <w:lang w:val="fr-FR"/>
              </w:rPr>
            </w:pPr>
            <w:r w:rsidRPr="000A329F">
              <w:rPr>
                <w:lang w:val="fr-FR"/>
              </w:rPr>
              <w:t>Ce qui m’a rappelé l’événement m’a causé des</w:t>
            </w:r>
          </w:p>
          <w:p w14:paraId="42725317" w14:textId="77777777" w:rsidR="000A329F" w:rsidRPr="000A329F" w:rsidRDefault="000A329F" w:rsidP="000A329F">
            <w:pPr>
              <w:pStyle w:val="TableParagraph"/>
              <w:spacing w:before="2" w:line="290" w:lineRule="atLeast"/>
              <w:ind w:left="107" w:right="113"/>
              <w:rPr>
                <w:lang w:val="fr-FR"/>
              </w:rPr>
            </w:pPr>
            <w:r w:rsidRPr="000A329F">
              <w:rPr>
                <w:lang w:val="fr-FR"/>
              </w:rPr>
              <w:t>réactions physiques telles que des sueurs, des difficultés à respirer, des nausées ou des palpitations</w:t>
            </w:r>
          </w:p>
        </w:tc>
        <w:tc>
          <w:tcPr>
            <w:tcW w:w="992" w:type="dxa"/>
          </w:tcPr>
          <w:p w14:paraId="36EA724C" w14:textId="77777777" w:rsidR="000A329F" w:rsidRPr="000A329F" w:rsidRDefault="000A329F" w:rsidP="000A329F">
            <w:pPr>
              <w:pStyle w:val="TableParagraph"/>
              <w:spacing w:before="9"/>
              <w:rPr>
                <w:b/>
                <w:sz w:val="29"/>
                <w:lang w:val="fr-FR"/>
              </w:rPr>
            </w:pPr>
          </w:p>
          <w:p w14:paraId="5B2F9863" w14:textId="77777777" w:rsidR="000A329F" w:rsidRDefault="000A329F" w:rsidP="000A329F">
            <w:pPr>
              <w:pStyle w:val="TableParagraph"/>
              <w:ind w:left="9"/>
              <w:jc w:val="center"/>
            </w:pPr>
            <w:r>
              <w:t>0</w:t>
            </w:r>
          </w:p>
        </w:tc>
        <w:tc>
          <w:tcPr>
            <w:tcW w:w="992" w:type="dxa"/>
          </w:tcPr>
          <w:p w14:paraId="4BF5F271" w14:textId="77777777" w:rsidR="000A329F" w:rsidRDefault="000A329F" w:rsidP="000A329F">
            <w:pPr>
              <w:pStyle w:val="TableParagraph"/>
              <w:spacing w:before="9"/>
              <w:rPr>
                <w:b/>
                <w:sz w:val="29"/>
              </w:rPr>
            </w:pPr>
          </w:p>
          <w:p w14:paraId="3562C925" w14:textId="77777777" w:rsidR="000A329F" w:rsidRDefault="000A329F" w:rsidP="000A329F">
            <w:pPr>
              <w:pStyle w:val="TableParagraph"/>
              <w:ind w:left="12"/>
              <w:jc w:val="center"/>
            </w:pPr>
            <w:r>
              <w:t>1</w:t>
            </w:r>
          </w:p>
        </w:tc>
        <w:tc>
          <w:tcPr>
            <w:tcW w:w="1137" w:type="dxa"/>
          </w:tcPr>
          <w:p w14:paraId="29CB6018" w14:textId="77777777" w:rsidR="000A329F" w:rsidRDefault="000A329F" w:rsidP="000A329F">
            <w:pPr>
              <w:pStyle w:val="TableParagraph"/>
              <w:spacing w:before="9"/>
              <w:rPr>
                <w:b/>
                <w:sz w:val="29"/>
              </w:rPr>
            </w:pPr>
          </w:p>
          <w:p w14:paraId="7A322F6A" w14:textId="77777777" w:rsidR="000A329F" w:rsidRDefault="000A329F" w:rsidP="000A329F">
            <w:pPr>
              <w:pStyle w:val="TableParagraph"/>
              <w:ind w:left="4"/>
              <w:jc w:val="center"/>
            </w:pPr>
            <w:r>
              <w:t>2</w:t>
            </w:r>
          </w:p>
        </w:tc>
        <w:tc>
          <w:tcPr>
            <w:tcW w:w="853" w:type="dxa"/>
          </w:tcPr>
          <w:p w14:paraId="7251E646" w14:textId="77777777" w:rsidR="000A329F" w:rsidRDefault="000A329F" w:rsidP="000A329F">
            <w:pPr>
              <w:pStyle w:val="TableParagraph"/>
              <w:spacing w:before="9"/>
              <w:rPr>
                <w:b/>
                <w:sz w:val="29"/>
              </w:rPr>
            </w:pPr>
          </w:p>
          <w:p w14:paraId="4AFBF381" w14:textId="77777777" w:rsidR="000A329F" w:rsidRDefault="000A329F" w:rsidP="000A329F">
            <w:pPr>
              <w:pStyle w:val="TableParagraph"/>
              <w:ind w:left="3"/>
              <w:jc w:val="center"/>
            </w:pPr>
            <w:r>
              <w:t>3</w:t>
            </w:r>
          </w:p>
        </w:tc>
        <w:tc>
          <w:tcPr>
            <w:tcW w:w="1117" w:type="dxa"/>
          </w:tcPr>
          <w:p w14:paraId="3EB9813E" w14:textId="77777777" w:rsidR="000A329F" w:rsidRDefault="000A329F" w:rsidP="000A329F">
            <w:pPr>
              <w:pStyle w:val="TableParagraph"/>
              <w:spacing w:before="9"/>
              <w:rPr>
                <w:b/>
                <w:sz w:val="29"/>
              </w:rPr>
            </w:pPr>
          </w:p>
          <w:p w14:paraId="6D9FF825" w14:textId="77777777" w:rsidR="000A329F" w:rsidRDefault="000A329F" w:rsidP="000A329F">
            <w:pPr>
              <w:pStyle w:val="TableParagraph"/>
              <w:ind w:left="1"/>
              <w:jc w:val="center"/>
            </w:pPr>
            <w:r>
              <w:t>4</w:t>
            </w:r>
          </w:p>
        </w:tc>
      </w:tr>
      <w:tr w:rsidR="000A329F" w14:paraId="63996EEF" w14:textId="77777777" w:rsidTr="000A329F">
        <w:trPr>
          <w:trHeight w:val="321"/>
        </w:trPr>
        <w:tc>
          <w:tcPr>
            <w:tcW w:w="5423" w:type="dxa"/>
          </w:tcPr>
          <w:p w14:paraId="6305676A" w14:textId="77777777" w:rsidR="000A329F" w:rsidRDefault="000A329F" w:rsidP="000A329F">
            <w:pPr>
              <w:pStyle w:val="TableParagraph"/>
              <w:spacing w:line="250" w:lineRule="exact"/>
              <w:ind w:left="107"/>
            </w:pPr>
            <w:proofErr w:type="spellStart"/>
            <w:r>
              <w:t>J’ai</w:t>
            </w:r>
            <w:proofErr w:type="spellEnd"/>
            <w:r>
              <w:t xml:space="preserve"> </w:t>
            </w:r>
            <w:proofErr w:type="spellStart"/>
            <w:r>
              <w:t>rêvé</w:t>
            </w:r>
            <w:proofErr w:type="spellEnd"/>
            <w:r>
              <w:t xml:space="preserve"> à </w:t>
            </w:r>
            <w:proofErr w:type="spellStart"/>
            <w:r>
              <w:t>l’événement</w:t>
            </w:r>
            <w:proofErr w:type="spellEnd"/>
          </w:p>
        </w:tc>
        <w:tc>
          <w:tcPr>
            <w:tcW w:w="992" w:type="dxa"/>
          </w:tcPr>
          <w:p w14:paraId="615D4158" w14:textId="77777777" w:rsidR="000A329F" w:rsidRDefault="000A329F" w:rsidP="000A329F">
            <w:pPr>
              <w:pStyle w:val="TableParagraph"/>
              <w:spacing w:before="64" w:line="237" w:lineRule="exact"/>
              <w:ind w:left="9"/>
              <w:jc w:val="center"/>
            </w:pPr>
            <w:r>
              <w:t>0</w:t>
            </w:r>
          </w:p>
        </w:tc>
        <w:tc>
          <w:tcPr>
            <w:tcW w:w="992" w:type="dxa"/>
          </w:tcPr>
          <w:p w14:paraId="51A0C621" w14:textId="77777777" w:rsidR="000A329F" w:rsidRDefault="000A329F" w:rsidP="000A329F">
            <w:pPr>
              <w:pStyle w:val="TableParagraph"/>
              <w:spacing w:before="64" w:line="237" w:lineRule="exact"/>
              <w:ind w:left="12"/>
              <w:jc w:val="center"/>
            </w:pPr>
            <w:r>
              <w:t>1</w:t>
            </w:r>
          </w:p>
        </w:tc>
        <w:tc>
          <w:tcPr>
            <w:tcW w:w="1137" w:type="dxa"/>
          </w:tcPr>
          <w:p w14:paraId="1FDDAED1" w14:textId="77777777" w:rsidR="000A329F" w:rsidRDefault="000A329F" w:rsidP="000A329F">
            <w:pPr>
              <w:pStyle w:val="TableParagraph"/>
              <w:spacing w:before="64" w:line="237" w:lineRule="exact"/>
              <w:ind w:left="4"/>
              <w:jc w:val="center"/>
            </w:pPr>
            <w:r>
              <w:t>2</w:t>
            </w:r>
          </w:p>
        </w:tc>
        <w:tc>
          <w:tcPr>
            <w:tcW w:w="853" w:type="dxa"/>
          </w:tcPr>
          <w:p w14:paraId="16883EB4" w14:textId="77777777" w:rsidR="000A329F" w:rsidRDefault="000A329F" w:rsidP="000A329F">
            <w:pPr>
              <w:pStyle w:val="TableParagraph"/>
              <w:spacing w:before="64" w:line="237" w:lineRule="exact"/>
              <w:ind w:left="3"/>
              <w:jc w:val="center"/>
            </w:pPr>
            <w:r>
              <w:t>3</w:t>
            </w:r>
          </w:p>
        </w:tc>
        <w:tc>
          <w:tcPr>
            <w:tcW w:w="1117" w:type="dxa"/>
          </w:tcPr>
          <w:p w14:paraId="03DA2A67" w14:textId="77777777" w:rsidR="000A329F" w:rsidRDefault="000A329F" w:rsidP="000A329F">
            <w:pPr>
              <w:pStyle w:val="TableParagraph"/>
              <w:spacing w:before="64" w:line="237" w:lineRule="exact"/>
              <w:ind w:left="1"/>
              <w:jc w:val="center"/>
            </w:pPr>
            <w:r>
              <w:t>4</w:t>
            </w:r>
          </w:p>
        </w:tc>
      </w:tr>
      <w:tr w:rsidR="000A329F" w14:paraId="455CA2E3" w14:textId="77777777" w:rsidTr="000A329F">
        <w:trPr>
          <w:trHeight w:val="318"/>
        </w:trPr>
        <w:tc>
          <w:tcPr>
            <w:tcW w:w="5423" w:type="dxa"/>
          </w:tcPr>
          <w:p w14:paraId="1041A589" w14:textId="77777777" w:rsidR="000A329F" w:rsidRPr="000A329F" w:rsidRDefault="000A329F" w:rsidP="000A329F">
            <w:pPr>
              <w:pStyle w:val="TableParagraph"/>
              <w:spacing w:line="250" w:lineRule="exact"/>
              <w:ind w:left="107"/>
              <w:rPr>
                <w:lang w:val="fr-FR"/>
              </w:rPr>
            </w:pPr>
            <w:r w:rsidRPr="000A329F">
              <w:rPr>
                <w:lang w:val="fr-FR"/>
              </w:rPr>
              <w:t>J’étais aux aguets, sur mes gardes</w:t>
            </w:r>
          </w:p>
        </w:tc>
        <w:tc>
          <w:tcPr>
            <w:tcW w:w="992" w:type="dxa"/>
          </w:tcPr>
          <w:p w14:paraId="41784306" w14:textId="77777777" w:rsidR="000A329F" w:rsidRDefault="000A329F" w:rsidP="000A329F">
            <w:pPr>
              <w:pStyle w:val="TableParagraph"/>
              <w:spacing w:before="64" w:line="234" w:lineRule="exact"/>
              <w:ind w:left="9"/>
              <w:jc w:val="center"/>
            </w:pPr>
            <w:r>
              <w:t>0</w:t>
            </w:r>
          </w:p>
        </w:tc>
        <w:tc>
          <w:tcPr>
            <w:tcW w:w="992" w:type="dxa"/>
          </w:tcPr>
          <w:p w14:paraId="3DB0173E" w14:textId="77777777" w:rsidR="000A329F" w:rsidRDefault="000A329F" w:rsidP="000A329F">
            <w:pPr>
              <w:pStyle w:val="TableParagraph"/>
              <w:spacing w:before="64" w:line="234" w:lineRule="exact"/>
              <w:ind w:left="12"/>
              <w:jc w:val="center"/>
            </w:pPr>
            <w:r>
              <w:t>1</w:t>
            </w:r>
          </w:p>
        </w:tc>
        <w:tc>
          <w:tcPr>
            <w:tcW w:w="1137" w:type="dxa"/>
          </w:tcPr>
          <w:p w14:paraId="27788C1A" w14:textId="77777777" w:rsidR="000A329F" w:rsidRDefault="000A329F" w:rsidP="000A329F">
            <w:pPr>
              <w:pStyle w:val="TableParagraph"/>
              <w:spacing w:before="64" w:line="234" w:lineRule="exact"/>
              <w:ind w:left="4"/>
              <w:jc w:val="center"/>
            </w:pPr>
            <w:r>
              <w:t>2</w:t>
            </w:r>
          </w:p>
        </w:tc>
        <w:tc>
          <w:tcPr>
            <w:tcW w:w="853" w:type="dxa"/>
          </w:tcPr>
          <w:p w14:paraId="56A38E78" w14:textId="77777777" w:rsidR="000A329F" w:rsidRDefault="000A329F" w:rsidP="000A329F">
            <w:pPr>
              <w:pStyle w:val="TableParagraph"/>
              <w:spacing w:before="64" w:line="234" w:lineRule="exact"/>
              <w:ind w:left="3"/>
              <w:jc w:val="center"/>
            </w:pPr>
            <w:r>
              <w:t>3</w:t>
            </w:r>
          </w:p>
        </w:tc>
        <w:tc>
          <w:tcPr>
            <w:tcW w:w="1117" w:type="dxa"/>
          </w:tcPr>
          <w:p w14:paraId="5B9D874E" w14:textId="77777777" w:rsidR="000A329F" w:rsidRDefault="000A329F" w:rsidP="000A329F">
            <w:pPr>
              <w:pStyle w:val="TableParagraph"/>
              <w:spacing w:before="64" w:line="234" w:lineRule="exact"/>
              <w:ind w:left="1"/>
              <w:jc w:val="center"/>
            </w:pPr>
            <w:r>
              <w:t>4</w:t>
            </w:r>
          </w:p>
        </w:tc>
      </w:tr>
      <w:tr w:rsidR="000A329F" w14:paraId="6CD2BDCE" w14:textId="77777777" w:rsidTr="000A329F">
        <w:trPr>
          <w:trHeight w:val="321"/>
        </w:trPr>
        <w:tc>
          <w:tcPr>
            <w:tcW w:w="5423" w:type="dxa"/>
          </w:tcPr>
          <w:p w14:paraId="0DE1B95B" w14:textId="77777777" w:rsidR="000A329F" w:rsidRPr="000A329F" w:rsidRDefault="000A329F" w:rsidP="000A329F">
            <w:pPr>
              <w:pStyle w:val="TableParagraph"/>
              <w:spacing w:line="250" w:lineRule="exact"/>
              <w:ind w:left="107"/>
              <w:rPr>
                <w:lang w:val="fr-FR"/>
              </w:rPr>
            </w:pPr>
            <w:r w:rsidRPr="000A329F">
              <w:rPr>
                <w:lang w:val="fr-FR"/>
              </w:rPr>
              <w:t>J’ai essayé de ne pas parler des inondations.</w:t>
            </w:r>
          </w:p>
        </w:tc>
        <w:tc>
          <w:tcPr>
            <w:tcW w:w="992" w:type="dxa"/>
          </w:tcPr>
          <w:p w14:paraId="27909833" w14:textId="77777777" w:rsidR="000A329F" w:rsidRDefault="000A329F" w:rsidP="000A329F">
            <w:pPr>
              <w:pStyle w:val="TableParagraph"/>
              <w:spacing w:before="64" w:line="237" w:lineRule="exact"/>
              <w:ind w:left="9"/>
              <w:jc w:val="center"/>
            </w:pPr>
            <w:r>
              <w:t>0</w:t>
            </w:r>
          </w:p>
        </w:tc>
        <w:tc>
          <w:tcPr>
            <w:tcW w:w="992" w:type="dxa"/>
          </w:tcPr>
          <w:p w14:paraId="712BA295" w14:textId="77777777" w:rsidR="000A329F" w:rsidRDefault="000A329F" w:rsidP="000A329F">
            <w:pPr>
              <w:pStyle w:val="TableParagraph"/>
              <w:spacing w:before="64" w:line="237" w:lineRule="exact"/>
              <w:ind w:left="12"/>
              <w:jc w:val="center"/>
            </w:pPr>
            <w:r>
              <w:t>1</w:t>
            </w:r>
          </w:p>
        </w:tc>
        <w:tc>
          <w:tcPr>
            <w:tcW w:w="1137" w:type="dxa"/>
          </w:tcPr>
          <w:p w14:paraId="320927F7" w14:textId="77777777" w:rsidR="000A329F" w:rsidRDefault="000A329F" w:rsidP="000A329F">
            <w:pPr>
              <w:pStyle w:val="TableParagraph"/>
              <w:spacing w:before="64" w:line="237" w:lineRule="exact"/>
              <w:ind w:left="4"/>
              <w:jc w:val="center"/>
            </w:pPr>
            <w:r>
              <w:t>2</w:t>
            </w:r>
          </w:p>
        </w:tc>
        <w:tc>
          <w:tcPr>
            <w:tcW w:w="853" w:type="dxa"/>
          </w:tcPr>
          <w:p w14:paraId="244EEFB2" w14:textId="77777777" w:rsidR="000A329F" w:rsidRDefault="000A329F" w:rsidP="000A329F">
            <w:pPr>
              <w:pStyle w:val="TableParagraph"/>
              <w:spacing w:before="64" w:line="237" w:lineRule="exact"/>
              <w:ind w:left="3"/>
              <w:jc w:val="center"/>
            </w:pPr>
            <w:r>
              <w:t>3</w:t>
            </w:r>
          </w:p>
        </w:tc>
        <w:tc>
          <w:tcPr>
            <w:tcW w:w="1117" w:type="dxa"/>
          </w:tcPr>
          <w:p w14:paraId="034E45A7" w14:textId="77777777" w:rsidR="000A329F" w:rsidRDefault="000A329F" w:rsidP="000A329F">
            <w:pPr>
              <w:pStyle w:val="TableParagraph"/>
              <w:spacing w:before="64" w:line="237" w:lineRule="exact"/>
              <w:ind w:left="1"/>
              <w:jc w:val="center"/>
            </w:pPr>
            <w:r>
              <w:t>4</w:t>
            </w:r>
          </w:p>
        </w:tc>
      </w:tr>
    </w:tbl>
    <w:p w14:paraId="6BC87322" w14:textId="77777777" w:rsidR="000A329F" w:rsidRDefault="000A329F" w:rsidP="000A329F">
      <w:pPr>
        <w:pStyle w:val="Corpsdetexte"/>
        <w:tabs>
          <w:tab w:val="left" w:pos="4279"/>
        </w:tabs>
        <w:spacing w:before="65"/>
        <w:ind w:left="1237"/>
      </w:pPr>
      <w:r>
        <w:t>Score total IES-R</w:t>
      </w:r>
      <w:r>
        <w:rPr>
          <w:spacing w:val="-5"/>
        </w:rPr>
        <w:t xml:space="preserve"> </w:t>
      </w:r>
      <w:r>
        <w:t>:</w:t>
      </w:r>
      <w:r>
        <w:rPr>
          <w:spacing w:val="2"/>
        </w:rPr>
        <w:t xml:space="preserve"> </w:t>
      </w:r>
      <w:r>
        <w:rPr>
          <w:u w:val="single"/>
        </w:rPr>
        <w:t xml:space="preserve"> </w:t>
      </w:r>
      <w:r>
        <w:rPr>
          <w:u w:val="single"/>
        </w:rPr>
        <w:tab/>
      </w:r>
    </w:p>
    <w:p w14:paraId="03F5D478" w14:textId="77777777" w:rsidR="000A329F" w:rsidRPr="000A329F" w:rsidRDefault="000A329F" w:rsidP="000A329F">
      <w:pPr>
        <w:rPr>
          <w:lang w:val="en-US"/>
        </w:rPr>
      </w:pPr>
    </w:p>
    <w:p w14:paraId="08E4AF7A" w14:textId="77777777" w:rsidR="00196C3B" w:rsidRDefault="00196C3B">
      <w:pPr>
        <w:rPr>
          <w:rFonts w:asciiTheme="majorHAnsi" w:eastAsiaTheme="majorEastAsia" w:hAnsiTheme="majorHAnsi" w:cstheme="majorBidi"/>
          <w:color w:val="2E74B5" w:themeColor="accent1" w:themeShade="BF"/>
          <w:sz w:val="32"/>
          <w:szCs w:val="32"/>
          <w:lang w:val="en-US"/>
        </w:rPr>
      </w:pPr>
      <w:r>
        <w:rPr>
          <w:lang w:val="en-US"/>
        </w:rPr>
        <w:br w:type="page"/>
      </w:r>
    </w:p>
    <w:p w14:paraId="482C916B" w14:textId="18EC9DD0" w:rsidR="00196C3B" w:rsidRDefault="00196C3B" w:rsidP="00D32286">
      <w:pPr>
        <w:pStyle w:val="Titre"/>
        <w:numPr>
          <w:ilvl w:val="0"/>
          <w:numId w:val="185"/>
        </w:numPr>
        <w:rPr>
          <w:lang w:val="en-US"/>
        </w:rPr>
      </w:pPr>
      <w:r>
        <w:rPr>
          <w:lang w:val="en-US"/>
        </w:rPr>
        <w:lastRenderedPageBreak/>
        <w:t>Final version of protocol</w:t>
      </w:r>
      <w:r w:rsidR="004A0D02">
        <w:rPr>
          <w:lang w:val="en-US"/>
        </w:rPr>
        <w:t xml:space="preserve"> (French)</w:t>
      </w:r>
    </w:p>
    <w:p w14:paraId="70D39541" w14:textId="77777777" w:rsidR="000A329F" w:rsidRDefault="000A329F" w:rsidP="000A329F">
      <w:pPr>
        <w:pStyle w:val="Corpsdetexte"/>
        <w:ind w:left="3283"/>
        <w:rPr>
          <w:rFonts w:ascii="Times New Roman"/>
          <w:sz w:val="20"/>
        </w:rPr>
      </w:pPr>
      <w:r>
        <w:rPr>
          <w:rFonts w:ascii="Times New Roman"/>
          <w:noProof/>
          <w:sz w:val="20"/>
          <w:lang w:bidi="ar-SA"/>
        </w:rPr>
        <w:drawing>
          <wp:inline distT="0" distB="0" distL="0" distR="0" wp14:anchorId="7B9C889D" wp14:editId="3F31D862">
            <wp:extent cx="2509422" cy="490347"/>
            <wp:effectExtent l="0" t="0" r="0" b="0"/>
            <wp:docPr id="93" name="image1.jpeg" descr="LOGOQUAD c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0" cstate="print"/>
                    <a:stretch>
                      <a:fillRect/>
                    </a:stretch>
                  </pic:blipFill>
                  <pic:spPr>
                    <a:xfrm>
                      <a:off x="0" y="0"/>
                      <a:ext cx="2509422" cy="490347"/>
                    </a:xfrm>
                    <a:prstGeom prst="rect">
                      <a:avLst/>
                    </a:prstGeom>
                  </pic:spPr>
                </pic:pic>
              </a:graphicData>
            </a:graphic>
          </wp:inline>
        </w:drawing>
      </w:r>
    </w:p>
    <w:p w14:paraId="0011C139" w14:textId="77777777" w:rsidR="000A329F" w:rsidRDefault="000A329F" w:rsidP="000A329F">
      <w:pPr>
        <w:pStyle w:val="Corpsdetexte"/>
        <w:rPr>
          <w:rFonts w:ascii="Times New Roman"/>
          <w:sz w:val="20"/>
        </w:rPr>
      </w:pPr>
    </w:p>
    <w:p w14:paraId="442E5CAE" w14:textId="77777777" w:rsidR="000A329F" w:rsidRDefault="000A329F" w:rsidP="000A329F">
      <w:pPr>
        <w:pStyle w:val="Corpsdetexte"/>
        <w:spacing w:before="6"/>
        <w:rPr>
          <w:rFonts w:ascii="Times New Roman"/>
          <w:sz w:val="23"/>
        </w:rPr>
      </w:pPr>
      <w:r>
        <w:rPr>
          <w:noProof/>
          <w:lang w:bidi="ar-SA"/>
        </w:rPr>
        <mc:AlternateContent>
          <mc:Choice Requires="wps">
            <w:drawing>
              <wp:anchor distT="0" distB="0" distL="0" distR="0" simplePos="0" relativeHeight="251704320" behindDoc="1" locked="0" layoutInCell="1" allowOverlap="1" wp14:anchorId="7647106C" wp14:editId="1F4E03DC">
                <wp:simplePos x="0" y="0"/>
                <wp:positionH relativeFrom="page">
                  <wp:posOffset>908685</wp:posOffset>
                </wp:positionH>
                <wp:positionV relativeFrom="paragraph">
                  <wp:posOffset>206375</wp:posOffset>
                </wp:positionV>
                <wp:extent cx="5806440" cy="2151380"/>
                <wp:effectExtent l="13335" t="13970" r="9525" b="15875"/>
                <wp:wrapTopAndBottom/>
                <wp:docPr id="390" name="Zone de texte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215138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B96E20" w14:textId="77777777" w:rsidR="000A329F" w:rsidRDefault="000A329F" w:rsidP="000A329F">
                            <w:pPr>
                              <w:pStyle w:val="Corpsdetexte"/>
                              <w:spacing w:before="1"/>
                              <w:rPr>
                                <w:rFonts w:ascii="Times New Roman"/>
                                <w:sz w:val="33"/>
                              </w:rPr>
                            </w:pPr>
                          </w:p>
                          <w:p w14:paraId="49C28908" w14:textId="77777777" w:rsidR="000A329F" w:rsidRDefault="000A329F" w:rsidP="000A329F">
                            <w:pPr>
                              <w:spacing w:line="360" w:lineRule="auto"/>
                              <w:ind w:left="559" w:right="560" w:firstLine="7"/>
                              <w:jc w:val="center"/>
                              <w:rPr>
                                <w:b/>
                                <w:sz w:val="28"/>
                              </w:rPr>
                            </w:pPr>
                            <w:r>
                              <w:rPr>
                                <w:b/>
                                <w:sz w:val="28"/>
                              </w:rPr>
                              <w:t>« PREVENTION DU DELIRIUM EN REANIMATION PAR LA MELATONINE: ETUDE PROSPECTIVE, MULTICENTRIQUE, RANDOMISEE, EN DOUBLE AVEUGLE, CONTRE PLACEBO,</w:t>
                            </w:r>
                          </w:p>
                          <w:p w14:paraId="470FD5B7" w14:textId="77777777" w:rsidR="000A329F" w:rsidRDefault="000A329F" w:rsidP="000A329F">
                            <w:pPr>
                              <w:pStyle w:val="Corpsdetexte"/>
                              <w:spacing w:before="5"/>
                              <w:rPr>
                                <w:b/>
                                <w:sz w:val="24"/>
                              </w:rPr>
                            </w:pPr>
                          </w:p>
                          <w:p w14:paraId="4586B734" w14:textId="77777777" w:rsidR="000A329F" w:rsidRDefault="000A329F" w:rsidP="000A329F">
                            <w:pPr>
                              <w:spacing w:before="1"/>
                              <w:ind w:left="2468" w:right="2468"/>
                              <w:jc w:val="center"/>
                              <w:rPr>
                                <w:b/>
                                <w:sz w:val="28"/>
                              </w:rPr>
                            </w:pPr>
                            <w:r>
                              <w:rPr>
                                <w:b/>
                                <w:sz w:val="28"/>
                              </w:rPr>
                              <w:t>MULTI-BRAS, MULTI-STADES»</w:t>
                            </w:r>
                          </w:p>
                          <w:p w14:paraId="5C2F2B0B" w14:textId="77777777" w:rsidR="000A329F" w:rsidRDefault="000A329F" w:rsidP="000A329F">
                            <w:pPr>
                              <w:pStyle w:val="Corpsdetexte"/>
                              <w:spacing w:before="4"/>
                              <w:rPr>
                                <w:b/>
                                <w:sz w:val="38"/>
                              </w:rPr>
                            </w:pPr>
                          </w:p>
                          <w:p w14:paraId="18932714" w14:textId="77777777" w:rsidR="000A329F" w:rsidRDefault="000A329F" w:rsidP="000A329F">
                            <w:pPr>
                              <w:ind w:left="2468" w:right="2461"/>
                              <w:jc w:val="center"/>
                              <w:rPr>
                                <w:b/>
                                <w:sz w:val="28"/>
                              </w:rPr>
                            </w:pPr>
                            <w:r>
                              <w:rPr>
                                <w:b/>
                                <w:sz w:val="28"/>
                              </w:rPr>
                              <w:t>PROTOCOLE DEMEL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7106C" id="Zone de texte 390" o:spid="_x0000_s1060" type="#_x0000_t202" style="position:absolute;margin-left:71.55pt;margin-top:16.25pt;width:457.2pt;height:169.4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" filled="f" strokeweight="1.44pt">
                <v:textbox inset="0,0,0,0">
                  <w:txbxContent>
                    <w:p w14:paraId="29B96E20" w14:textId="77777777" w:rsidR="000A329F" w:rsidRDefault="000A329F" w:rsidP="000A329F">
                      <w:pPr>
                        <w:pStyle w:val="Corpsdetexte"/>
                        <w:spacing w:before="1"/>
                        <w:rPr>
                          <w:rFonts w:ascii="Times New Roman"/>
                          <w:sz w:val="33"/>
                        </w:rPr>
                      </w:pPr>
                    </w:p>
                    <w:p w14:paraId="49C28908" w14:textId="77777777" w:rsidR="000A329F" w:rsidRDefault="000A329F" w:rsidP="000A329F">
                      <w:pPr>
                        <w:spacing w:line="360" w:lineRule="auto"/>
                        <w:ind w:left="559" w:right="560" w:firstLine="7"/>
                        <w:jc w:val="center"/>
                        <w:rPr>
                          <w:b/>
                          <w:sz w:val="28"/>
                        </w:rPr>
                      </w:pPr>
                      <w:r>
                        <w:rPr>
                          <w:b/>
                          <w:sz w:val="28"/>
                        </w:rPr>
                        <w:t>« PREVENTION DU DELIRIUM EN REANIMATION PAR LA MELATONINE: ETUDE PROSPECTIVE, MULTICENTRIQUE, RANDOMISEE, EN DOUBLE AVEUGLE, CONTRE PLACEBO,</w:t>
                      </w:r>
                    </w:p>
                    <w:p w14:paraId="470FD5B7" w14:textId="77777777" w:rsidR="000A329F" w:rsidRDefault="000A329F" w:rsidP="000A329F">
                      <w:pPr>
                        <w:pStyle w:val="Corpsdetexte"/>
                        <w:spacing w:before="5"/>
                        <w:rPr>
                          <w:b/>
                          <w:sz w:val="24"/>
                        </w:rPr>
                      </w:pPr>
                    </w:p>
                    <w:p w14:paraId="4586B734" w14:textId="77777777" w:rsidR="000A329F" w:rsidRDefault="000A329F" w:rsidP="000A329F">
                      <w:pPr>
                        <w:spacing w:before="1"/>
                        <w:ind w:left="2468" w:right="2468"/>
                        <w:jc w:val="center"/>
                        <w:rPr>
                          <w:b/>
                          <w:sz w:val="28"/>
                        </w:rPr>
                      </w:pPr>
                      <w:r>
                        <w:rPr>
                          <w:b/>
                          <w:sz w:val="28"/>
                        </w:rPr>
                        <w:t>MULTI-BRAS, MULTI-STADES»</w:t>
                      </w:r>
                    </w:p>
                    <w:p w14:paraId="5C2F2B0B" w14:textId="77777777" w:rsidR="000A329F" w:rsidRDefault="000A329F" w:rsidP="000A329F">
                      <w:pPr>
                        <w:pStyle w:val="Corpsdetexte"/>
                        <w:spacing w:before="4"/>
                        <w:rPr>
                          <w:b/>
                          <w:sz w:val="38"/>
                        </w:rPr>
                      </w:pPr>
                    </w:p>
                    <w:p w14:paraId="18932714" w14:textId="77777777" w:rsidR="000A329F" w:rsidRDefault="000A329F" w:rsidP="000A329F">
                      <w:pPr>
                        <w:ind w:left="2468" w:right="2461"/>
                        <w:jc w:val="center"/>
                        <w:rPr>
                          <w:b/>
                          <w:sz w:val="28"/>
                        </w:rPr>
                      </w:pPr>
                      <w:r>
                        <w:rPr>
                          <w:b/>
                          <w:sz w:val="28"/>
                        </w:rPr>
                        <w:t>PROTOCOLE DEMEL</w:t>
                      </w:r>
                    </w:p>
                  </w:txbxContent>
                </v:textbox>
                <w10:wrap type="topAndBottom" anchorx="page"/>
              </v:shape>
            </w:pict>
          </mc:Fallback>
        </mc:AlternateContent>
      </w:r>
    </w:p>
    <w:p w14:paraId="41A66929" w14:textId="77777777" w:rsidR="000A329F" w:rsidRDefault="000A329F" w:rsidP="000A329F">
      <w:pPr>
        <w:pStyle w:val="Corpsdetexte"/>
        <w:spacing w:before="8"/>
        <w:rPr>
          <w:rFonts w:ascii="Times New Roman"/>
          <w:sz w:val="11"/>
        </w:rPr>
      </w:pPr>
    </w:p>
    <w:p w14:paraId="281D2B3A" w14:textId="77777777" w:rsidR="000A329F" w:rsidRDefault="000A329F" w:rsidP="000A329F">
      <w:pPr>
        <w:spacing w:before="88"/>
        <w:ind w:left="842" w:right="1257"/>
        <w:jc w:val="center"/>
        <w:rPr>
          <w:sz w:val="36"/>
        </w:rPr>
      </w:pPr>
      <w:r>
        <w:rPr>
          <w:sz w:val="36"/>
        </w:rPr>
        <w:t>PROTOCOLE DE RECHERCHE INTERVENTIONNELLE IMPLIQUANT LA PERSONNE HUMAINE PORTANT SUR UN MEDICAMENT A USAGE HUMAIN</w:t>
      </w:r>
    </w:p>
    <w:p w14:paraId="0210280A" w14:textId="77777777" w:rsidR="000A329F" w:rsidRDefault="000A329F" w:rsidP="000A329F">
      <w:pPr>
        <w:spacing w:before="209"/>
        <w:ind w:left="841" w:right="1257"/>
        <w:jc w:val="center"/>
        <w:rPr>
          <w:sz w:val="20"/>
        </w:rPr>
      </w:pPr>
      <w:r>
        <w:rPr>
          <w:sz w:val="20"/>
        </w:rPr>
        <w:t>Version N°6.0 du 08/12/2020</w:t>
      </w:r>
    </w:p>
    <w:p w14:paraId="40DCC48D" w14:textId="77777777" w:rsidR="000A329F" w:rsidRDefault="000A329F" w:rsidP="000A329F">
      <w:pPr>
        <w:spacing w:before="1"/>
        <w:ind w:left="842" w:right="1256"/>
        <w:jc w:val="center"/>
        <w:rPr>
          <w:sz w:val="20"/>
        </w:rPr>
      </w:pPr>
      <w:r>
        <w:rPr>
          <w:sz w:val="20"/>
        </w:rPr>
        <w:t>Code projet : P160942J / N° EUDRACT: 2017-003321-14</w:t>
      </w:r>
    </w:p>
    <w:p w14:paraId="706D228C" w14:textId="77777777" w:rsidR="000A329F" w:rsidRDefault="000A329F" w:rsidP="000A329F">
      <w:pPr>
        <w:pStyle w:val="Corpsdetexte"/>
        <w:spacing w:before="9"/>
        <w:rPr>
          <w:sz w:val="27"/>
        </w:rPr>
      </w:pPr>
    </w:p>
    <w:p w14:paraId="25D35716" w14:textId="77777777" w:rsidR="000A329F" w:rsidRDefault="000A329F" w:rsidP="000A329F">
      <w:pPr>
        <w:tabs>
          <w:tab w:val="left" w:pos="5069"/>
        </w:tabs>
        <w:ind w:left="816"/>
        <w:rPr>
          <w:b/>
          <w:sz w:val="20"/>
        </w:rPr>
      </w:pPr>
      <w:r>
        <w:rPr>
          <w:b/>
          <w:sz w:val="20"/>
        </w:rPr>
        <w:t>Investigateur</w:t>
      </w:r>
      <w:r>
        <w:rPr>
          <w:b/>
          <w:spacing w:val="-4"/>
          <w:sz w:val="20"/>
        </w:rPr>
        <w:t xml:space="preserve"> </w:t>
      </w:r>
      <w:r>
        <w:rPr>
          <w:b/>
          <w:sz w:val="20"/>
        </w:rPr>
        <w:t>coordonnateur</w:t>
      </w:r>
      <w:r>
        <w:rPr>
          <w:b/>
          <w:spacing w:val="-1"/>
          <w:sz w:val="20"/>
        </w:rPr>
        <w:t xml:space="preserve"> </w:t>
      </w:r>
      <w:r>
        <w:rPr>
          <w:sz w:val="20"/>
        </w:rPr>
        <w:t>:</w:t>
      </w:r>
      <w:r>
        <w:rPr>
          <w:sz w:val="20"/>
        </w:rPr>
        <w:tab/>
      </w:r>
      <w:proofErr w:type="spellStart"/>
      <w:r>
        <w:rPr>
          <w:b/>
          <w:sz w:val="20"/>
        </w:rPr>
        <w:t>Keyvan</w:t>
      </w:r>
      <w:proofErr w:type="spellEnd"/>
      <w:r>
        <w:rPr>
          <w:b/>
          <w:spacing w:val="-1"/>
          <w:sz w:val="20"/>
        </w:rPr>
        <w:t xml:space="preserve"> </w:t>
      </w:r>
      <w:r>
        <w:rPr>
          <w:b/>
          <w:sz w:val="20"/>
        </w:rPr>
        <w:t>RAZAZI</w:t>
      </w:r>
    </w:p>
    <w:p w14:paraId="37C0B525" w14:textId="77777777" w:rsidR="000A329F" w:rsidRDefault="000A329F" w:rsidP="000A329F">
      <w:pPr>
        <w:spacing w:before="3"/>
        <w:ind w:left="5069" w:right="3201"/>
        <w:rPr>
          <w:sz w:val="20"/>
        </w:rPr>
      </w:pPr>
      <w:r>
        <w:rPr>
          <w:sz w:val="20"/>
        </w:rPr>
        <w:t>Service de Réanimation Médicale Hôpital Henri Mondor</w:t>
      </w:r>
    </w:p>
    <w:p w14:paraId="76F21139" w14:textId="77777777" w:rsidR="000A329F" w:rsidRDefault="000A329F" w:rsidP="000A329F">
      <w:pPr>
        <w:spacing w:before="1"/>
        <w:ind w:left="5069"/>
        <w:rPr>
          <w:sz w:val="20"/>
        </w:rPr>
      </w:pPr>
      <w:r>
        <w:rPr>
          <w:sz w:val="20"/>
        </w:rPr>
        <w:t>Tél : 01.49.81.23.93</w:t>
      </w:r>
    </w:p>
    <w:p w14:paraId="3F8BAE2B" w14:textId="77777777" w:rsidR="000A329F" w:rsidRDefault="000A329F" w:rsidP="000A329F">
      <w:pPr>
        <w:ind w:left="5069"/>
        <w:rPr>
          <w:sz w:val="20"/>
        </w:rPr>
      </w:pPr>
      <w:r>
        <w:rPr>
          <w:sz w:val="20"/>
        </w:rPr>
        <w:t xml:space="preserve">Courriel : </w:t>
      </w:r>
      <w:hyperlink r:id="rId61">
        <w:r>
          <w:rPr>
            <w:sz w:val="20"/>
          </w:rPr>
          <w:t>keyvan.razazi@aphp.fr</w:t>
        </w:r>
      </w:hyperlink>
    </w:p>
    <w:p w14:paraId="6CA58834" w14:textId="77777777" w:rsidR="000A329F" w:rsidRDefault="000A329F" w:rsidP="000A329F">
      <w:pPr>
        <w:pStyle w:val="Corpsdetexte"/>
        <w:spacing w:before="8"/>
        <w:rPr>
          <w:sz w:val="19"/>
        </w:rPr>
      </w:pPr>
    </w:p>
    <w:p w14:paraId="256711E7" w14:textId="77777777" w:rsidR="000A329F" w:rsidRDefault="000A329F" w:rsidP="000A329F">
      <w:pPr>
        <w:tabs>
          <w:tab w:val="left" w:pos="5069"/>
        </w:tabs>
        <w:spacing w:line="242" w:lineRule="auto"/>
        <w:ind w:left="5069" w:right="3220" w:hanging="4254"/>
        <w:rPr>
          <w:sz w:val="20"/>
        </w:rPr>
      </w:pPr>
      <w:r>
        <w:rPr>
          <w:b/>
          <w:sz w:val="20"/>
        </w:rPr>
        <w:t>Responsable</w:t>
      </w:r>
      <w:r>
        <w:rPr>
          <w:b/>
          <w:spacing w:val="-3"/>
          <w:sz w:val="20"/>
        </w:rPr>
        <w:t xml:space="preserve"> </w:t>
      </w:r>
      <w:r>
        <w:rPr>
          <w:b/>
          <w:sz w:val="20"/>
        </w:rPr>
        <w:t>scientifique</w:t>
      </w:r>
      <w:r>
        <w:rPr>
          <w:b/>
          <w:spacing w:val="2"/>
          <w:sz w:val="20"/>
        </w:rPr>
        <w:t xml:space="preserve"> </w:t>
      </w:r>
      <w:r>
        <w:rPr>
          <w:b/>
          <w:sz w:val="20"/>
        </w:rPr>
        <w:t>:</w:t>
      </w:r>
      <w:r>
        <w:rPr>
          <w:b/>
          <w:sz w:val="20"/>
        </w:rPr>
        <w:tab/>
        <w:t xml:space="preserve">Armand MEKONTSO DESSAP </w:t>
      </w:r>
      <w:r>
        <w:rPr>
          <w:sz w:val="20"/>
        </w:rPr>
        <w:t xml:space="preserve">Service de Réanimation </w:t>
      </w:r>
      <w:r>
        <w:rPr>
          <w:spacing w:val="-2"/>
          <w:sz w:val="20"/>
        </w:rPr>
        <w:t xml:space="preserve">Médicale </w:t>
      </w:r>
      <w:r>
        <w:rPr>
          <w:sz w:val="20"/>
        </w:rPr>
        <w:t>Hôpital Henri</w:t>
      </w:r>
      <w:r>
        <w:rPr>
          <w:spacing w:val="-3"/>
          <w:sz w:val="20"/>
        </w:rPr>
        <w:t xml:space="preserve"> </w:t>
      </w:r>
      <w:r>
        <w:rPr>
          <w:sz w:val="20"/>
        </w:rPr>
        <w:t>Mondor</w:t>
      </w:r>
    </w:p>
    <w:p w14:paraId="7E268AAE" w14:textId="77777777" w:rsidR="000A329F" w:rsidRDefault="000A329F" w:rsidP="000A329F">
      <w:pPr>
        <w:spacing w:line="226" w:lineRule="exact"/>
        <w:ind w:left="5069"/>
        <w:rPr>
          <w:sz w:val="20"/>
        </w:rPr>
      </w:pPr>
      <w:r>
        <w:rPr>
          <w:sz w:val="20"/>
        </w:rPr>
        <w:t>Tél : 01.49.81.23.91</w:t>
      </w:r>
    </w:p>
    <w:p w14:paraId="27A32528" w14:textId="77777777" w:rsidR="000A329F" w:rsidRDefault="000A329F" w:rsidP="000A329F">
      <w:pPr>
        <w:spacing w:line="229" w:lineRule="exact"/>
        <w:ind w:left="5069"/>
        <w:rPr>
          <w:sz w:val="20"/>
        </w:rPr>
      </w:pPr>
      <w:r>
        <w:rPr>
          <w:sz w:val="20"/>
        </w:rPr>
        <w:t xml:space="preserve">Courriel : </w:t>
      </w:r>
      <w:hyperlink r:id="rId62">
        <w:r>
          <w:rPr>
            <w:sz w:val="20"/>
          </w:rPr>
          <w:t>armand.dessap@aphp.fr</w:t>
        </w:r>
      </w:hyperlink>
    </w:p>
    <w:p w14:paraId="38D53165" w14:textId="77777777" w:rsidR="000A329F" w:rsidRDefault="000A329F" w:rsidP="000A329F">
      <w:pPr>
        <w:pStyle w:val="Corpsdetexte"/>
        <w:spacing w:before="10"/>
        <w:rPr>
          <w:sz w:val="19"/>
        </w:rPr>
      </w:pPr>
    </w:p>
    <w:p w14:paraId="65D4BC91" w14:textId="77777777" w:rsidR="000A329F" w:rsidRDefault="000A329F" w:rsidP="000A329F">
      <w:pPr>
        <w:tabs>
          <w:tab w:val="left" w:pos="4361"/>
        </w:tabs>
        <w:ind w:left="816"/>
        <w:rPr>
          <w:b/>
          <w:sz w:val="20"/>
        </w:rPr>
      </w:pPr>
      <w:r>
        <w:rPr>
          <w:b/>
          <w:sz w:val="20"/>
        </w:rPr>
        <w:t>Promoteur :</w:t>
      </w:r>
      <w:r>
        <w:rPr>
          <w:b/>
          <w:sz w:val="20"/>
        </w:rPr>
        <w:tab/>
        <w:t>Assistance Publique – Hôpitaux de Paris</w:t>
      </w:r>
      <w:r>
        <w:rPr>
          <w:b/>
          <w:spacing w:val="1"/>
          <w:sz w:val="20"/>
        </w:rPr>
        <w:t xml:space="preserve"> </w:t>
      </w:r>
      <w:r>
        <w:rPr>
          <w:b/>
          <w:sz w:val="20"/>
        </w:rPr>
        <w:t>(AP-HP)</w:t>
      </w:r>
    </w:p>
    <w:p w14:paraId="2D52EE74" w14:textId="77777777" w:rsidR="000A329F" w:rsidRDefault="000A329F" w:rsidP="000A329F">
      <w:pPr>
        <w:pStyle w:val="Corpsdetexte"/>
        <w:spacing w:before="1"/>
        <w:ind w:left="4361" w:right="1131"/>
        <w:rPr>
          <w:sz w:val="20"/>
        </w:rPr>
      </w:pPr>
      <w:r>
        <w:t xml:space="preserve">et par délégation : Délégation à la Recherche Clinique et à l’Innovation (DRCI), </w:t>
      </w:r>
      <w:r>
        <w:rPr>
          <w:sz w:val="20"/>
        </w:rPr>
        <w:t>Hôpital Saint-Louis</w:t>
      </w:r>
    </w:p>
    <w:p w14:paraId="6192A192" w14:textId="77777777" w:rsidR="000A329F" w:rsidRDefault="000A329F" w:rsidP="000A329F">
      <w:pPr>
        <w:spacing w:before="2"/>
        <w:ind w:left="4361" w:right="2821"/>
        <w:rPr>
          <w:sz w:val="20"/>
        </w:rPr>
      </w:pPr>
      <w:r>
        <w:rPr>
          <w:sz w:val="20"/>
        </w:rPr>
        <w:t xml:space="preserve">1, avenue Claude Vellefaux, 75010 Paris </w:t>
      </w:r>
      <w:r>
        <w:rPr>
          <w:b/>
          <w:sz w:val="20"/>
        </w:rPr>
        <w:t>Référent projet DRCI-Siege</w:t>
      </w:r>
      <w:r>
        <w:rPr>
          <w:sz w:val="20"/>
        </w:rPr>
        <w:t>: France GUYOT Tél : 01.44.84.17.51</w:t>
      </w:r>
    </w:p>
    <w:p w14:paraId="514D382D" w14:textId="77777777" w:rsidR="000A329F" w:rsidRDefault="000A329F" w:rsidP="000A329F">
      <w:pPr>
        <w:spacing w:line="229" w:lineRule="exact"/>
        <w:ind w:left="4361"/>
        <w:rPr>
          <w:sz w:val="20"/>
        </w:rPr>
      </w:pPr>
      <w:r>
        <w:rPr>
          <w:sz w:val="20"/>
        </w:rPr>
        <w:t xml:space="preserve">Courriel : </w:t>
      </w:r>
      <w:hyperlink r:id="rId63">
        <w:r>
          <w:rPr>
            <w:sz w:val="20"/>
          </w:rPr>
          <w:t>france.guyot@aphp.fr</w:t>
        </w:r>
      </w:hyperlink>
    </w:p>
    <w:p w14:paraId="1A7103E5" w14:textId="77777777" w:rsidR="000A329F" w:rsidRDefault="000A329F" w:rsidP="000A329F">
      <w:pPr>
        <w:pStyle w:val="Corpsdetexte"/>
        <w:spacing w:before="10"/>
        <w:rPr>
          <w:sz w:val="19"/>
        </w:rPr>
      </w:pPr>
    </w:p>
    <w:p w14:paraId="7CAF3118" w14:textId="77777777" w:rsidR="000A329F" w:rsidRDefault="000A329F" w:rsidP="000A329F">
      <w:pPr>
        <w:tabs>
          <w:tab w:val="left" w:pos="4361"/>
        </w:tabs>
        <w:ind w:left="816"/>
        <w:rPr>
          <w:b/>
          <w:sz w:val="20"/>
        </w:rPr>
      </w:pPr>
      <w:r>
        <w:rPr>
          <w:b/>
          <w:sz w:val="20"/>
        </w:rPr>
        <w:t>Structure</w:t>
      </w:r>
      <w:r>
        <w:rPr>
          <w:b/>
          <w:spacing w:val="-2"/>
          <w:sz w:val="20"/>
        </w:rPr>
        <w:t xml:space="preserve"> </w:t>
      </w:r>
      <w:r>
        <w:rPr>
          <w:b/>
          <w:sz w:val="20"/>
        </w:rPr>
        <w:t>chargée</w:t>
      </w:r>
      <w:r>
        <w:rPr>
          <w:b/>
          <w:sz w:val="20"/>
        </w:rPr>
        <w:tab/>
        <w:t>Unité de Recherche</w:t>
      </w:r>
      <w:r>
        <w:rPr>
          <w:b/>
          <w:spacing w:val="-3"/>
          <w:sz w:val="20"/>
        </w:rPr>
        <w:t xml:space="preserve"> </w:t>
      </w:r>
      <w:r>
        <w:rPr>
          <w:b/>
          <w:sz w:val="20"/>
        </w:rPr>
        <w:t>Clinique</w:t>
      </w:r>
    </w:p>
    <w:p w14:paraId="67FB5BCE" w14:textId="77777777" w:rsidR="000A329F" w:rsidRDefault="000A329F" w:rsidP="000A329F">
      <w:pPr>
        <w:tabs>
          <w:tab w:val="left" w:pos="4361"/>
        </w:tabs>
        <w:ind w:left="816"/>
        <w:rPr>
          <w:b/>
          <w:sz w:val="20"/>
        </w:rPr>
      </w:pPr>
      <w:r>
        <w:rPr>
          <w:b/>
          <w:sz w:val="20"/>
        </w:rPr>
        <w:t>du suivi de la</w:t>
      </w:r>
      <w:r>
        <w:rPr>
          <w:b/>
          <w:spacing w:val="-6"/>
          <w:sz w:val="20"/>
        </w:rPr>
        <w:t xml:space="preserve"> </w:t>
      </w:r>
      <w:r>
        <w:rPr>
          <w:b/>
          <w:sz w:val="20"/>
        </w:rPr>
        <w:t>recherche</w:t>
      </w:r>
      <w:r>
        <w:rPr>
          <w:b/>
          <w:spacing w:val="-1"/>
          <w:sz w:val="20"/>
        </w:rPr>
        <w:t xml:space="preserve"> </w:t>
      </w:r>
      <w:r>
        <w:rPr>
          <w:b/>
          <w:sz w:val="20"/>
        </w:rPr>
        <w:t>:</w:t>
      </w:r>
      <w:r>
        <w:rPr>
          <w:b/>
          <w:sz w:val="20"/>
        </w:rPr>
        <w:tab/>
        <w:t>des Hôpitaux Universitaires Henri</w:t>
      </w:r>
      <w:r>
        <w:rPr>
          <w:b/>
          <w:spacing w:val="-8"/>
          <w:sz w:val="20"/>
        </w:rPr>
        <w:t xml:space="preserve"> </w:t>
      </w:r>
      <w:r>
        <w:rPr>
          <w:b/>
          <w:sz w:val="20"/>
        </w:rPr>
        <w:t>Mondor</w:t>
      </w:r>
    </w:p>
    <w:p w14:paraId="30FDD1DE" w14:textId="77777777" w:rsidR="000A329F" w:rsidRDefault="000A329F" w:rsidP="000A329F">
      <w:pPr>
        <w:spacing w:before="1"/>
        <w:ind w:left="4361"/>
        <w:rPr>
          <w:sz w:val="20"/>
        </w:rPr>
      </w:pPr>
      <w:r>
        <w:rPr>
          <w:b/>
          <w:sz w:val="20"/>
        </w:rPr>
        <w:lastRenderedPageBreak/>
        <w:t xml:space="preserve">Responsable URC : </w:t>
      </w:r>
      <w:r>
        <w:rPr>
          <w:sz w:val="20"/>
        </w:rPr>
        <w:t>Pr. Sylvie</w:t>
      </w:r>
      <w:r>
        <w:rPr>
          <w:spacing w:val="-14"/>
          <w:sz w:val="20"/>
        </w:rPr>
        <w:t xml:space="preserve"> </w:t>
      </w:r>
      <w:proofErr w:type="spellStart"/>
      <w:r>
        <w:rPr>
          <w:sz w:val="20"/>
        </w:rPr>
        <w:t>Bastuji</w:t>
      </w:r>
      <w:proofErr w:type="spellEnd"/>
      <w:r>
        <w:rPr>
          <w:sz w:val="20"/>
        </w:rPr>
        <w:t>-Garin</w:t>
      </w:r>
    </w:p>
    <w:p w14:paraId="1468F7EF" w14:textId="77777777" w:rsidR="000A329F" w:rsidRDefault="000A329F" w:rsidP="000A329F">
      <w:pPr>
        <w:ind w:left="4361" w:right="1441"/>
        <w:rPr>
          <w:sz w:val="20"/>
        </w:rPr>
      </w:pPr>
      <w:r>
        <w:rPr>
          <w:sz w:val="20"/>
        </w:rPr>
        <w:t xml:space="preserve">51, Avenue du Maréchal de Lattre de Tassigny, 94000 </w:t>
      </w:r>
      <w:proofErr w:type="spellStart"/>
      <w:r>
        <w:rPr>
          <w:sz w:val="20"/>
        </w:rPr>
        <w:t>Creteil</w:t>
      </w:r>
      <w:proofErr w:type="spellEnd"/>
      <w:r>
        <w:rPr>
          <w:sz w:val="20"/>
        </w:rPr>
        <w:t xml:space="preserve"> Tel : 01 49 81 37 06 / Fax: 01 49 81 36 97</w:t>
      </w:r>
    </w:p>
    <w:p w14:paraId="19FC4DD7" w14:textId="77777777" w:rsidR="000A329F" w:rsidRDefault="000A329F" w:rsidP="000A329F">
      <w:pPr>
        <w:spacing w:before="1" w:line="229" w:lineRule="exact"/>
        <w:ind w:left="4361"/>
        <w:rPr>
          <w:sz w:val="20"/>
        </w:rPr>
      </w:pPr>
      <w:r>
        <w:rPr>
          <w:sz w:val="20"/>
        </w:rPr>
        <w:t xml:space="preserve">Courriel : </w:t>
      </w:r>
      <w:hyperlink r:id="rId64">
        <w:r>
          <w:rPr>
            <w:color w:val="0000FF"/>
            <w:sz w:val="20"/>
            <w:u w:val="single" w:color="0000FF"/>
          </w:rPr>
          <w:t>sylvie.bastuji-garin@aphp.fr</w:t>
        </w:r>
      </w:hyperlink>
    </w:p>
    <w:p w14:paraId="7F42E58D" w14:textId="77777777" w:rsidR="000A329F" w:rsidRDefault="000A329F" w:rsidP="000A329F">
      <w:pPr>
        <w:spacing w:line="242" w:lineRule="auto"/>
        <w:ind w:left="4361" w:right="1465"/>
        <w:rPr>
          <w:sz w:val="20"/>
        </w:rPr>
      </w:pPr>
      <w:r>
        <w:rPr>
          <w:b/>
          <w:sz w:val="20"/>
        </w:rPr>
        <w:t xml:space="preserve">Référents projet DRCI-URC : </w:t>
      </w:r>
      <w:r>
        <w:rPr>
          <w:sz w:val="20"/>
        </w:rPr>
        <w:t>Samia BALOUL/Amel GOUJA Tél : 01 49 81 33 85 / Fax : 01 49 81 33 43</w:t>
      </w:r>
    </w:p>
    <w:p w14:paraId="446D581F" w14:textId="77777777" w:rsidR="000A329F" w:rsidRDefault="000A329F" w:rsidP="000A329F">
      <w:pPr>
        <w:spacing w:line="226" w:lineRule="exact"/>
        <w:ind w:left="4361"/>
        <w:rPr>
          <w:sz w:val="20"/>
        </w:rPr>
      </w:pPr>
      <w:r>
        <w:rPr>
          <w:sz w:val="20"/>
        </w:rPr>
        <w:t xml:space="preserve">Courriel : </w:t>
      </w:r>
      <w:hyperlink r:id="rId65">
        <w:r>
          <w:rPr>
            <w:color w:val="0000FF"/>
            <w:sz w:val="20"/>
            <w:u w:val="single" w:color="0000FF"/>
          </w:rPr>
          <w:t>samia.baloul@aphp.fr</w:t>
        </w:r>
        <w:r>
          <w:rPr>
            <w:color w:val="0000FF"/>
            <w:sz w:val="20"/>
          </w:rPr>
          <w:t xml:space="preserve"> </w:t>
        </w:r>
      </w:hyperlink>
      <w:r>
        <w:rPr>
          <w:sz w:val="20"/>
        </w:rPr>
        <w:t xml:space="preserve">/ </w:t>
      </w:r>
      <w:hyperlink r:id="rId66">
        <w:r>
          <w:rPr>
            <w:color w:val="0000FF"/>
            <w:sz w:val="20"/>
            <w:u w:val="single" w:color="0000FF"/>
          </w:rPr>
          <w:t>amel.gouja@aphp.fr</w:t>
        </w:r>
      </w:hyperlink>
    </w:p>
    <w:p w14:paraId="31DA6784" w14:textId="77777777" w:rsidR="000A329F" w:rsidRDefault="000A329F" w:rsidP="000A329F">
      <w:pPr>
        <w:pStyle w:val="Corpsdetexte"/>
        <w:spacing w:before="11"/>
        <w:rPr>
          <w:sz w:val="11"/>
        </w:rPr>
      </w:pPr>
    </w:p>
    <w:p w14:paraId="22C20D05" w14:textId="77777777" w:rsidR="000A329F" w:rsidRDefault="000A329F" w:rsidP="000A329F">
      <w:pPr>
        <w:spacing w:before="92"/>
        <w:ind w:left="3956" w:right="3191" w:hanging="1167"/>
        <w:rPr>
          <w:sz w:val="20"/>
        </w:rPr>
      </w:pPr>
      <w:r>
        <w:rPr>
          <w:sz w:val="20"/>
        </w:rPr>
        <w:t>Délégation à la Recherche Clinique et à l’Innovation (DRCI) Hôpital Saint Louis 75010 PARIS</w:t>
      </w:r>
    </w:p>
    <w:p w14:paraId="097A3909" w14:textId="77777777" w:rsidR="000A329F" w:rsidRDefault="000A329F" w:rsidP="000A329F">
      <w:pPr>
        <w:rPr>
          <w:sz w:val="20"/>
        </w:rPr>
        <w:sectPr w:rsidR="000A329F" w:rsidSect="000A329F">
          <w:footerReference w:type="default" r:id="rId67"/>
          <w:pgSz w:w="11910" w:h="16840"/>
          <w:pgMar w:top="300" w:right="40" w:bottom="840" w:left="600" w:header="720" w:footer="646" w:gutter="0"/>
          <w:pgNumType w:start="1"/>
          <w:cols w:space="720"/>
        </w:sectPr>
      </w:pPr>
    </w:p>
    <w:p w14:paraId="30EAB4EF" w14:textId="77777777" w:rsidR="000A329F" w:rsidRDefault="000A329F" w:rsidP="000A329F">
      <w:pPr>
        <w:pStyle w:val="Corpsdetexte"/>
        <w:ind w:left="952"/>
        <w:rPr>
          <w:sz w:val="20"/>
        </w:rPr>
      </w:pPr>
      <w:r>
        <w:rPr>
          <w:noProof/>
          <w:sz w:val="20"/>
          <w:lang w:bidi="ar-SA"/>
        </w:rPr>
        <w:lastRenderedPageBreak/>
        <w:drawing>
          <wp:inline distT="0" distB="0" distL="0" distR="0" wp14:anchorId="0EF6D5E2" wp14:editId="2E77F31A">
            <wp:extent cx="5619973" cy="6304788"/>
            <wp:effectExtent l="0" t="0" r="0" b="0"/>
            <wp:docPr id="9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8" cstate="print"/>
                    <a:stretch>
                      <a:fillRect/>
                    </a:stretch>
                  </pic:blipFill>
                  <pic:spPr>
                    <a:xfrm>
                      <a:off x="0" y="0"/>
                      <a:ext cx="5619973" cy="6304788"/>
                    </a:xfrm>
                    <a:prstGeom prst="rect">
                      <a:avLst/>
                    </a:prstGeom>
                  </pic:spPr>
                </pic:pic>
              </a:graphicData>
            </a:graphic>
          </wp:inline>
        </w:drawing>
      </w:r>
    </w:p>
    <w:p w14:paraId="372C042D" w14:textId="77777777" w:rsidR="000A329F" w:rsidRDefault="000A329F" w:rsidP="000A329F">
      <w:pPr>
        <w:rPr>
          <w:sz w:val="20"/>
        </w:rPr>
        <w:sectPr w:rsidR="000A329F">
          <w:pgSz w:w="11910" w:h="16840"/>
          <w:pgMar w:top="1360" w:right="40" w:bottom="840" w:left="600" w:header="0" w:footer="646" w:gutter="0"/>
          <w:cols w:space="720"/>
        </w:sectPr>
      </w:pPr>
    </w:p>
    <w:p w14:paraId="2EA8F389" w14:textId="77777777" w:rsidR="000A329F" w:rsidRDefault="000A329F" w:rsidP="000A329F">
      <w:pPr>
        <w:spacing w:before="70"/>
        <w:ind w:left="840" w:right="1257"/>
        <w:jc w:val="center"/>
        <w:rPr>
          <w:b/>
          <w:sz w:val="28"/>
        </w:rPr>
      </w:pPr>
      <w:r>
        <w:rPr>
          <w:b/>
          <w:sz w:val="28"/>
        </w:rPr>
        <w:lastRenderedPageBreak/>
        <w:t>TABLE DES MATIÈRES</w:t>
      </w:r>
    </w:p>
    <w:p w14:paraId="2293A9A9" w14:textId="77777777" w:rsidR="000A329F" w:rsidRDefault="000A329F" w:rsidP="000A329F">
      <w:pPr>
        <w:jc w:val="center"/>
        <w:rPr>
          <w:sz w:val="28"/>
        </w:rPr>
        <w:sectPr w:rsidR="000A329F">
          <w:pgSz w:w="11910" w:h="16840"/>
          <w:pgMar w:top="880" w:right="40" w:bottom="1308" w:left="600" w:header="0" w:footer="646" w:gutter="0"/>
          <w:cols w:space="720"/>
        </w:sectPr>
      </w:pPr>
    </w:p>
    <w:sdt>
      <w:sdtPr>
        <w:rPr>
          <w:b/>
          <w:bCs/>
          <w:i/>
        </w:rPr>
        <w:id w:val="-122929754"/>
        <w:docPartObj>
          <w:docPartGallery w:val="Table of Contents"/>
          <w:docPartUnique/>
        </w:docPartObj>
      </w:sdtPr>
      <w:sdtEndPr>
        <w:rPr>
          <w:b w:val="0"/>
          <w:bCs w:val="0"/>
          <w:i w:val="0"/>
        </w:rPr>
      </w:sdtEndPr>
      <w:sdtContent>
        <w:p w14:paraId="15E07889" w14:textId="77777777" w:rsidR="000A329F" w:rsidRDefault="000A329F" w:rsidP="000A329F">
          <w:pPr>
            <w:pStyle w:val="TM1"/>
            <w:widowControl w:val="0"/>
            <w:numPr>
              <w:ilvl w:val="0"/>
              <w:numId w:val="121"/>
            </w:numPr>
            <w:tabs>
              <w:tab w:val="left" w:pos="1255"/>
              <w:tab w:val="left" w:pos="1256"/>
              <w:tab w:val="left" w:leader="dot" w:pos="9781"/>
            </w:tabs>
            <w:autoSpaceDE w:val="0"/>
            <w:autoSpaceDN w:val="0"/>
            <w:spacing w:before="127" w:after="0" w:line="240" w:lineRule="auto"/>
          </w:pPr>
          <w:hyperlink w:anchor="_bookmark0" w:history="1">
            <w:r>
              <w:t>RÉSUMÉ</w:t>
            </w:r>
            <w:r>
              <w:rPr>
                <w:spacing w:val="-4"/>
              </w:rPr>
              <w:t xml:space="preserve"> </w:t>
            </w:r>
            <w:r>
              <w:t>SYNOPTIQUE</w:t>
            </w:r>
            <w:r>
              <w:tab/>
              <w:t>6</w:t>
            </w:r>
          </w:hyperlink>
        </w:p>
        <w:p w14:paraId="5F7CE5D3"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19" w:after="0" w:line="240" w:lineRule="auto"/>
          </w:pPr>
          <w:hyperlink w:anchor="_bookmark1" w:history="1">
            <w:r>
              <w:t>JUSTIFICATION SCIENTIFIQUE DE</w:t>
            </w:r>
            <w:r>
              <w:rPr>
                <w:spacing w:val="-9"/>
              </w:rPr>
              <w:t xml:space="preserve"> </w:t>
            </w:r>
            <w:r>
              <w:t>LA</w:t>
            </w:r>
            <w:r>
              <w:rPr>
                <w:spacing w:val="-3"/>
              </w:rPr>
              <w:t xml:space="preserve"> </w:t>
            </w:r>
            <w:r>
              <w:t>RECHERCHE</w:t>
            </w:r>
            <w:r>
              <w:tab/>
              <w:t>11</w:t>
            </w:r>
          </w:hyperlink>
        </w:p>
        <w:p w14:paraId="5589C97C"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20" w:after="0" w:line="243" w:lineRule="exact"/>
            <w:ind w:hanging="661"/>
            <w:rPr>
              <w:sz w:val="20"/>
            </w:rPr>
          </w:pPr>
          <w:hyperlink w:anchor="_bookmark2" w:history="1">
            <w:r>
              <w:rPr>
                <w:sz w:val="20"/>
              </w:rPr>
              <w:t>R</w:t>
            </w:r>
            <w:r>
              <w:t>ATIONNEL DE</w:t>
            </w:r>
            <w:r>
              <w:rPr>
                <w:spacing w:val="-4"/>
              </w:rPr>
              <w:t xml:space="preserve"> </w:t>
            </w:r>
            <w:r>
              <w:t>LA</w:t>
            </w:r>
            <w:r>
              <w:rPr>
                <w:spacing w:val="-1"/>
              </w:rPr>
              <w:t xml:space="preserve"> </w:t>
            </w:r>
            <w:r>
              <w:t>RECHERCHE</w:t>
            </w:r>
            <w:r>
              <w:tab/>
            </w:r>
            <w:r>
              <w:rPr>
                <w:sz w:val="20"/>
              </w:rPr>
              <w:t>11</w:t>
            </w:r>
          </w:hyperlink>
        </w:p>
        <w:p w14:paraId="2203813A"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3" w:lineRule="exact"/>
            <w:ind w:hanging="661"/>
          </w:pPr>
          <w:hyperlink w:anchor="_bookmark3" w:history="1">
            <w:r>
              <w:rPr>
                <w:i/>
              </w:rPr>
              <w:t>Délirium</w:t>
            </w:r>
            <w:r>
              <w:rPr>
                <w:i/>
                <w:spacing w:val="-1"/>
              </w:rPr>
              <w:t xml:space="preserve"> </w:t>
            </w:r>
            <w:r>
              <w:rPr>
                <w:i/>
              </w:rPr>
              <w:t>en</w:t>
            </w:r>
            <w:r>
              <w:rPr>
                <w:i/>
                <w:spacing w:val="-2"/>
              </w:rPr>
              <w:t xml:space="preserve"> </w:t>
            </w:r>
            <w:r>
              <w:rPr>
                <w:i/>
              </w:rPr>
              <w:t>réanimation</w:t>
            </w:r>
            <w:r>
              <w:rPr>
                <w:i/>
              </w:rPr>
              <w:tab/>
              <w:t>11</w:t>
            </w:r>
          </w:hyperlink>
        </w:p>
        <w:p w14:paraId="7B81461D"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0" w:lineRule="auto"/>
            <w:ind w:hanging="661"/>
          </w:pPr>
          <w:hyperlink w:anchor="_bookmark4" w:history="1">
            <w:r>
              <w:rPr>
                <w:i/>
              </w:rPr>
              <w:t>Rythme circadien et sommeil</w:t>
            </w:r>
            <w:r>
              <w:rPr>
                <w:i/>
                <w:spacing w:val="-9"/>
              </w:rPr>
              <w:t xml:space="preserve"> </w:t>
            </w:r>
            <w:r>
              <w:rPr>
                <w:i/>
              </w:rPr>
              <w:t>en</w:t>
            </w:r>
            <w:r>
              <w:rPr>
                <w:i/>
                <w:spacing w:val="-2"/>
              </w:rPr>
              <w:t xml:space="preserve"> </w:t>
            </w:r>
            <w:r>
              <w:rPr>
                <w:i/>
              </w:rPr>
              <w:t>réanimation</w:t>
            </w:r>
            <w:r>
              <w:rPr>
                <w:i/>
              </w:rPr>
              <w:tab/>
              <w:t>12</w:t>
            </w:r>
          </w:hyperlink>
        </w:p>
        <w:p w14:paraId="296BC1A5"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0" w:lineRule="auto"/>
            <w:ind w:hanging="661"/>
          </w:pPr>
          <w:hyperlink w:anchor="_bookmark5" w:history="1">
            <w:r>
              <w:rPr>
                <w:i/>
              </w:rPr>
              <w:t>Sécrétion endogène</w:t>
            </w:r>
            <w:r>
              <w:rPr>
                <w:i/>
                <w:spacing w:val="-7"/>
              </w:rPr>
              <w:t xml:space="preserve"> </w:t>
            </w:r>
            <w:r>
              <w:rPr>
                <w:i/>
              </w:rPr>
              <w:t>de</w:t>
            </w:r>
            <w:r>
              <w:rPr>
                <w:i/>
                <w:spacing w:val="-2"/>
              </w:rPr>
              <w:t xml:space="preserve"> </w:t>
            </w:r>
            <w:r>
              <w:rPr>
                <w:i/>
              </w:rPr>
              <w:t>mélatonine</w:t>
            </w:r>
            <w:r>
              <w:rPr>
                <w:i/>
              </w:rPr>
              <w:tab/>
              <w:t>13</w:t>
            </w:r>
          </w:hyperlink>
        </w:p>
        <w:p w14:paraId="25F09B34"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3" w:lineRule="exact"/>
            <w:ind w:hanging="661"/>
          </w:pPr>
          <w:hyperlink w:anchor="_bookmark6" w:history="1">
            <w:r>
              <w:rPr>
                <w:i/>
              </w:rPr>
              <w:t>Traitement</w:t>
            </w:r>
            <w:r>
              <w:rPr>
                <w:i/>
                <w:spacing w:val="-3"/>
              </w:rPr>
              <w:t xml:space="preserve"> </w:t>
            </w:r>
            <w:r>
              <w:rPr>
                <w:i/>
              </w:rPr>
              <w:t>par</w:t>
            </w:r>
            <w:r>
              <w:rPr>
                <w:i/>
                <w:spacing w:val="-4"/>
              </w:rPr>
              <w:t xml:space="preserve"> </w:t>
            </w:r>
            <w:r>
              <w:rPr>
                <w:i/>
              </w:rPr>
              <w:t>mélatonine</w:t>
            </w:r>
            <w:r>
              <w:rPr>
                <w:i/>
              </w:rPr>
              <w:tab/>
              <w:t>13</w:t>
            </w:r>
          </w:hyperlink>
        </w:p>
        <w:p w14:paraId="1A7EDF94"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7" w:history="1">
            <w:r>
              <w:rPr>
                <w:sz w:val="20"/>
              </w:rPr>
              <w:t>H</w:t>
            </w:r>
            <w:r>
              <w:t>YPOTHESE DE</w:t>
            </w:r>
            <w:r>
              <w:rPr>
                <w:spacing w:val="-4"/>
              </w:rPr>
              <w:t xml:space="preserve"> </w:t>
            </w:r>
            <w:r>
              <w:t>LA</w:t>
            </w:r>
            <w:r>
              <w:rPr>
                <w:spacing w:val="-1"/>
              </w:rPr>
              <w:t xml:space="preserve"> </w:t>
            </w:r>
            <w:r>
              <w:t>RECHERCHE</w:t>
            </w:r>
            <w:r>
              <w:tab/>
            </w:r>
            <w:r>
              <w:rPr>
                <w:sz w:val="20"/>
              </w:rPr>
              <w:t>14</w:t>
            </w:r>
          </w:hyperlink>
        </w:p>
        <w:p w14:paraId="1053E166"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8" w:history="1">
            <w:r>
              <w:rPr>
                <w:sz w:val="20"/>
              </w:rPr>
              <w:t>D</w:t>
            </w:r>
            <w:r>
              <w:t>ESCRIPTION DE LA POPULATION A ETUDIER ET JUSTIFICATION DE</w:t>
            </w:r>
            <w:r>
              <w:rPr>
                <w:spacing w:val="-19"/>
              </w:rPr>
              <w:t xml:space="preserve"> </w:t>
            </w:r>
            <w:r>
              <w:t>SON</w:t>
            </w:r>
            <w:r>
              <w:rPr>
                <w:spacing w:val="-2"/>
              </w:rPr>
              <w:t xml:space="preserve"> </w:t>
            </w:r>
            <w:r>
              <w:t>CHOIX</w:t>
            </w:r>
            <w:r>
              <w:tab/>
            </w:r>
            <w:r>
              <w:rPr>
                <w:sz w:val="20"/>
              </w:rPr>
              <w:t>15</w:t>
            </w:r>
          </w:hyperlink>
        </w:p>
        <w:p w14:paraId="7CFAB51B"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9" w:history="1">
            <w:r>
              <w:rPr>
                <w:sz w:val="20"/>
              </w:rPr>
              <w:t>D</w:t>
            </w:r>
            <w:r>
              <w:t>ENOMINATION ET DESCRIPTION DU</w:t>
            </w:r>
            <w:r>
              <w:rPr>
                <w:spacing w:val="-10"/>
              </w:rPr>
              <w:t xml:space="preserve"> </w:t>
            </w:r>
            <w:r>
              <w:t>MEDICAMENT</w:t>
            </w:r>
            <w:r>
              <w:rPr>
                <w:spacing w:val="-3"/>
              </w:rPr>
              <w:t xml:space="preserve"> </w:t>
            </w:r>
            <w:r>
              <w:t>EXPERIMENTAL</w:t>
            </w:r>
            <w:r>
              <w:tab/>
            </w:r>
            <w:r>
              <w:rPr>
                <w:sz w:val="20"/>
              </w:rPr>
              <w:t>15</w:t>
            </w:r>
          </w:hyperlink>
        </w:p>
        <w:p w14:paraId="3902CFB6"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left="1037" w:right="1266" w:firstLine="0"/>
            <w:rPr>
              <w:sz w:val="20"/>
            </w:rPr>
          </w:pPr>
          <w:hyperlink w:anchor="_bookmark10" w:history="1">
            <w:r>
              <w:rPr>
                <w:sz w:val="20"/>
              </w:rPr>
              <w:t>D</w:t>
            </w:r>
            <w:r>
              <w:t>ESCRIPTION</w:t>
            </w:r>
            <w:r>
              <w:rPr>
                <w:spacing w:val="-4"/>
              </w:rPr>
              <w:t xml:space="preserve"> </w:t>
            </w:r>
            <w:r>
              <w:t>ET</w:t>
            </w:r>
            <w:r>
              <w:rPr>
                <w:spacing w:val="-2"/>
              </w:rPr>
              <w:t xml:space="preserve"> </w:t>
            </w:r>
            <w:r>
              <w:t>JUSTIFICATION</w:t>
            </w:r>
            <w:r>
              <w:rPr>
                <w:spacing w:val="-3"/>
              </w:rPr>
              <w:t xml:space="preserve"> </w:t>
            </w:r>
            <w:r>
              <w:t>DE</w:t>
            </w:r>
            <w:r>
              <w:rPr>
                <w:spacing w:val="-2"/>
              </w:rPr>
              <w:t xml:space="preserve"> </w:t>
            </w:r>
            <w:r>
              <w:t>LA</w:t>
            </w:r>
            <w:r>
              <w:rPr>
                <w:spacing w:val="-2"/>
              </w:rPr>
              <w:t xml:space="preserve"> </w:t>
            </w:r>
            <w:r>
              <w:t>POSOLOGIE</w:t>
            </w:r>
            <w:r>
              <w:rPr>
                <w:sz w:val="20"/>
              </w:rPr>
              <w:t>,</w:t>
            </w:r>
            <w:r>
              <w:rPr>
                <w:spacing w:val="-12"/>
                <w:sz w:val="20"/>
              </w:rPr>
              <w:t xml:space="preserve"> </w:t>
            </w:r>
            <w:r>
              <w:t>DE</w:t>
            </w:r>
            <w:r>
              <w:rPr>
                <w:spacing w:val="-2"/>
              </w:rPr>
              <w:t xml:space="preserve"> </w:t>
            </w:r>
            <w:r>
              <w:t>LA</w:t>
            </w:r>
            <w:r>
              <w:rPr>
                <w:spacing w:val="-2"/>
              </w:rPr>
              <w:t xml:space="preserve"> </w:t>
            </w:r>
            <w:r>
              <w:t>VOIE</w:t>
            </w:r>
            <w:r>
              <w:rPr>
                <w:spacing w:val="-2"/>
              </w:rPr>
              <w:t xml:space="preserve"> </w:t>
            </w:r>
            <w:r>
              <w:t>D</w:t>
            </w:r>
            <w:r>
              <w:rPr>
                <w:sz w:val="20"/>
              </w:rPr>
              <w:t>'</w:t>
            </w:r>
            <w:r>
              <w:t>ADMINISTRATION</w:t>
            </w:r>
            <w:r>
              <w:rPr>
                <w:sz w:val="20"/>
              </w:rPr>
              <w:t>,</w:t>
            </w:r>
            <w:r>
              <w:rPr>
                <w:spacing w:val="-11"/>
                <w:sz w:val="20"/>
              </w:rPr>
              <w:t xml:space="preserve"> </w:t>
            </w:r>
            <w:r>
              <w:t>DU</w:t>
            </w:r>
            <w:r>
              <w:rPr>
                <w:spacing w:val="-3"/>
              </w:rPr>
              <w:t xml:space="preserve"> </w:t>
            </w:r>
            <w:r>
              <w:t>SCHEMA</w:t>
            </w:r>
            <w:r>
              <w:rPr>
                <w:spacing w:val="-2"/>
              </w:rPr>
              <w:t xml:space="preserve"> </w:t>
            </w:r>
            <w:r>
              <w:t>D</w:t>
            </w:r>
            <w:r>
              <w:rPr>
                <w:sz w:val="20"/>
              </w:rPr>
              <w:t>'</w:t>
            </w:r>
            <w:r>
              <w:t>ADMINISTRATION</w:t>
            </w:r>
            <w:r>
              <w:rPr>
                <w:spacing w:val="-3"/>
              </w:rPr>
              <w:t xml:space="preserve"> </w:t>
            </w:r>
            <w:r>
              <w:t>ET</w:t>
            </w:r>
            <w:r>
              <w:rPr>
                <w:spacing w:val="-2"/>
              </w:rPr>
              <w:t xml:space="preserve"> </w:t>
            </w:r>
            <w:r>
              <w:t>DE</w:t>
            </w:r>
            <w:r>
              <w:rPr>
                <w:spacing w:val="-1"/>
              </w:rPr>
              <w:t xml:space="preserve"> </w:t>
            </w:r>
            <w:r>
              <w:t>LA</w:t>
            </w:r>
          </w:hyperlink>
          <w:hyperlink w:anchor="_bookmark10" w:history="1">
            <w:r>
              <w:t xml:space="preserve"> DUREE</w:t>
            </w:r>
            <w:r>
              <w:rPr>
                <w:spacing w:val="-1"/>
              </w:rPr>
              <w:t xml:space="preserve"> </w:t>
            </w:r>
            <w:r>
              <w:t>DE</w:t>
            </w:r>
            <w:r>
              <w:rPr>
                <w:spacing w:val="-3"/>
              </w:rPr>
              <w:t xml:space="preserve"> </w:t>
            </w:r>
            <w:r>
              <w:t>TRAITEMENT</w:t>
            </w:r>
            <w:r>
              <w:tab/>
            </w:r>
            <w:r>
              <w:rPr>
                <w:sz w:val="20"/>
              </w:rPr>
              <w:t>15</w:t>
            </w:r>
          </w:hyperlink>
        </w:p>
        <w:p w14:paraId="3BE7392E"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11" w:history="1">
            <w:r>
              <w:rPr>
                <w:sz w:val="20"/>
              </w:rPr>
              <w:t>R</w:t>
            </w:r>
            <w:r>
              <w:t>ESUME</w:t>
            </w:r>
            <w:r>
              <w:rPr>
                <w:spacing w:val="-2"/>
              </w:rPr>
              <w:t xml:space="preserve"> </w:t>
            </w:r>
            <w:r>
              <w:t>DES</w:t>
            </w:r>
            <w:r>
              <w:rPr>
                <w:spacing w:val="-1"/>
              </w:rPr>
              <w:t xml:space="preserve"> </w:t>
            </w:r>
            <w:r>
              <w:t>BENEFICES</w:t>
            </w:r>
            <w:r>
              <w:rPr>
                <w:spacing w:val="-2"/>
              </w:rPr>
              <w:t xml:space="preserve"> </w:t>
            </w:r>
            <w:r>
              <w:t>ET</w:t>
            </w:r>
            <w:r>
              <w:rPr>
                <w:spacing w:val="-1"/>
              </w:rPr>
              <w:t xml:space="preserve"> </w:t>
            </w:r>
            <w:r>
              <w:t>DES</w:t>
            </w:r>
            <w:r>
              <w:rPr>
                <w:spacing w:val="-1"/>
              </w:rPr>
              <w:t xml:space="preserve"> </w:t>
            </w:r>
            <w:r>
              <w:t>RISQUES</w:t>
            </w:r>
            <w:r>
              <w:rPr>
                <w:spacing w:val="-4"/>
              </w:rPr>
              <w:t xml:space="preserve"> </w:t>
            </w:r>
            <w:r>
              <w:t>PREVISIBLES</w:t>
            </w:r>
            <w:r>
              <w:rPr>
                <w:spacing w:val="-3"/>
              </w:rPr>
              <w:t xml:space="preserve"> </w:t>
            </w:r>
            <w:r>
              <w:t>ET</w:t>
            </w:r>
            <w:r>
              <w:rPr>
                <w:spacing w:val="-2"/>
              </w:rPr>
              <w:t xml:space="preserve"> </w:t>
            </w:r>
            <w:r>
              <w:t>CONNUS</w:t>
            </w:r>
            <w:r>
              <w:rPr>
                <w:spacing w:val="-1"/>
              </w:rPr>
              <w:t xml:space="preserve"> </w:t>
            </w:r>
            <w:r>
              <w:t>POUR</w:t>
            </w:r>
            <w:r>
              <w:rPr>
                <w:spacing w:val="-2"/>
              </w:rPr>
              <w:t xml:space="preserve"> </w:t>
            </w:r>
            <w:r>
              <w:t>LES</w:t>
            </w:r>
            <w:r>
              <w:rPr>
                <w:spacing w:val="-1"/>
              </w:rPr>
              <w:t xml:space="preserve"> </w:t>
            </w:r>
            <w:r>
              <w:t>PERSONNES</w:t>
            </w:r>
            <w:r>
              <w:rPr>
                <w:spacing w:val="-4"/>
              </w:rPr>
              <w:t xml:space="preserve"> </w:t>
            </w:r>
            <w:r>
              <w:t>SE</w:t>
            </w:r>
            <w:r>
              <w:rPr>
                <w:spacing w:val="-3"/>
              </w:rPr>
              <w:t xml:space="preserve"> </w:t>
            </w:r>
            <w:r>
              <w:t>PRETANT</w:t>
            </w:r>
            <w:r>
              <w:rPr>
                <w:spacing w:val="-3"/>
              </w:rPr>
              <w:t xml:space="preserve"> </w:t>
            </w:r>
            <w:r>
              <w:t>A</w:t>
            </w:r>
            <w:r>
              <w:rPr>
                <w:spacing w:val="-1"/>
              </w:rPr>
              <w:t xml:space="preserve"> </w:t>
            </w:r>
            <w:r>
              <w:t>LA</w:t>
            </w:r>
            <w:r>
              <w:rPr>
                <w:spacing w:val="-2"/>
              </w:rPr>
              <w:t xml:space="preserve"> </w:t>
            </w:r>
            <w:r>
              <w:t>RECHERCHE</w:t>
            </w:r>
            <w:r>
              <w:tab/>
            </w:r>
            <w:r>
              <w:rPr>
                <w:sz w:val="20"/>
              </w:rPr>
              <w:t>17</w:t>
            </w:r>
          </w:hyperlink>
        </w:p>
        <w:p w14:paraId="30897F2A"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3" w:lineRule="exact"/>
            <w:ind w:hanging="661"/>
          </w:pPr>
          <w:hyperlink w:anchor="_bookmark12" w:history="1">
            <w:r>
              <w:rPr>
                <w:i/>
              </w:rPr>
              <w:t>Bénéfices</w:t>
            </w:r>
            <w:r>
              <w:rPr>
                <w:i/>
                <w:spacing w:val="-3"/>
              </w:rPr>
              <w:t xml:space="preserve"> </w:t>
            </w:r>
            <w:r>
              <w:rPr>
                <w:i/>
              </w:rPr>
              <w:t>prévisibles</w:t>
            </w:r>
            <w:r>
              <w:rPr>
                <w:i/>
              </w:rPr>
              <w:tab/>
              <w:t>17</w:t>
            </w:r>
          </w:hyperlink>
        </w:p>
        <w:p w14:paraId="25E045DA"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3" w:lineRule="exact"/>
            <w:ind w:hanging="661"/>
          </w:pPr>
          <w:hyperlink w:anchor="_bookmark13" w:history="1">
            <w:r>
              <w:rPr>
                <w:i/>
              </w:rPr>
              <w:t>Risques</w:t>
            </w:r>
            <w:r>
              <w:rPr>
                <w:i/>
                <w:spacing w:val="-3"/>
              </w:rPr>
              <w:t xml:space="preserve"> </w:t>
            </w:r>
            <w:r>
              <w:rPr>
                <w:i/>
              </w:rPr>
              <w:t>prévisibles</w:t>
            </w:r>
            <w:r>
              <w:rPr>
                <w:i/>
              </w:rPr>
              <w:tab/>
              <w:t>17</w:t>
            </w:r>
          </w:hyperlink>
        </w:p>
        <w:p w14:paraId="27E47CA3"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14" w:history="1">
            <w:r>
              <w:t>OBJECTIFS</w:t>
            </w:r>
            <w:r>
              <w:tab/>
              <w:t>18</w:t>
            </w:r>
          </w:hyperlink>
        </w:p>
        <w:p w14:paraId="038E34C9"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21" w:after="0" w:line="240" w:lineRule="auto"/>
            <w:ind w:hanging="661"/>
            <w:rPr>
              <w:sz w:val="20"/>
            </w:rPr>
          </w:pPr>
          <w:hyperlink w:anchor="_bookmark15" w:history="1">
            <w:r>
              <w:rPr>
                <w:sz w:val="20"/>
              </w:rPr>
              <w:t>O</w:t>
            </w:r>
            <w:r>
              <w:t>BJECTIF PRINCIPAL ET</w:t>
            </w:r>
            <w:r>
              <w:rPr>
                <w:spacing w:val="-7"/>
              </w:rPr>
              <w:t xml:space="preserve"> </w:t>
            </w:r>
            <w:r>
              <w:t>SA</w:t>
            </w:r>
            <w:r>
              <w:rPr>
                <w:spacing w:val="-1"/>
              </w:rPr>
              <w:t xml:space="preserve"> </w:t>
            </w:r>
            <w:r>
              <w:t>JUSTIFICATION</w:t>
            </w:r>
            <w:r>
              <w:tab/>
            </w:r>
            <w:r>
              <w:rPr>
                <w:sz w:val="20"/>
              </w:rPr>
              <w:t>18</w:t>
            </w:r>
          </w:hyperlink>
        </w:p>
        <w:p w14:paraId="018BC602"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16" w:history="1">
            <w:r>
              <w:rPr>
                <w:sz w:val="20"/>
              </w:rPr>
              <w:t>O</w:t>
            </w:r>
            <w:r>
              <w:t>BJECTIFS</w:t>
            </w:r>
            <w:r>
              <w:rPr>
                <w:spacing w:val="-2"/>
              </w:rPr>
              <w:t xml:space="preserve"> </w:t>
            </w:r>
            <w:r>
              <w:t>SECONDAIRES</w:t>
            </w:r>
            <w:r>
              <w:tab/>
            </w:r>
            <w:r>
              <w:rPr>
                <w:sz w:val="20"/>
              </w:rPr>
              <w:t>19</w:t>
            </w:r>
          </w:hyperlink>
        </w:p>
        <w:p w14:paraId="6A37FD09"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17" w:history="1">
            <w:r>
              <w:rPr>
                <w:sz w:val="20"/>
              </w:rPr>
              <w:t>O</w:t>
            </w:r>
            <w:r>
              <w:t>BJECTIF DES</w:t>
            </w:r>
            <w:r>
              <w:rPr>
                <w:spacing w:val="-2"/>
              </w:rPr>
              <w:t xml:space="preserve"> </w:t>
            </w:r>
            <w:r>
              <w:t>ETUDES</w:t>
            </w:r>
            <w:r>
              <w:rPr>
                <w:spacing w:val="-1"/>
              </w:rPr>
              <w:t xml:space="preserve"> </w:t>
            </w:r>
            <w:r>
              <w:t>ANCILLAIRES</w:t>
            </w:r>
            <w:r>
              <w:tab/>
            </w:r>
            <w:r>
              <w:rPr>
                <w:sz w:val="20"/>
              </w:rPr>
              <w:t>19</w:t>
            </w:r>
          </w:hyperlink>
        </w:p>
        <w:p w14:paraId="00F338F6"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18" w:history="1">
            <w:r>
              <w:t>CONCEPTION DE</w:t>
            </w:r>
            <w:r>
              <w:rPr>
                <w:spacing w:val="-4"/>
              </w:rPr>
              <w:t xml:space="preserve"> </w:t>
            </w:r>
            <w:r>
              <w:t>LA</w:t>
            </w:r>
            <w:r>
              <w:rPr>
                <w:spacing w:val="-3"/>
              </w:rPr>
              <w:t xml:space="preserve"> </w:t>
            </w:r>
            <w:r>
              <w:t>RECHERCHE</w:t>
            </w:r>
            <w:r>
              <w:tab/>
              <w:t>19</w:t>
            </w:r>
          </w:hyperlink>
        </w:p>
        <w:p w14:paraId="0DDCE985"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21" w:after="0" w:line="240" w:lineRule="auto"/>
            <w:ind w:hanging="661"/>
            <w:rPr>
              <w:sz w:val="20"/>
            </w:rPr>
          </w:pPr>
          <w:hyperlink w:anchor="_bookmark19" w:history="1">
            <w:r>
              <w:rPr>
                <w:sz w:val="20"/>
              </w:rPr>
              <w:t>C</w:t>
            </w:r>
            <w:r>
              <w:t>RITERES</w:t>
            </w:r>
            <w:r>
              <w:rPr>
                <w:spacing w:val="-2"/>
              </w:rPr>
              <w:t xml:space="preserve"> </w:t>
            </w:r>
            <w:r>
              <w:t>D</w:t>
            </w:r>
            <w:r>
              <w:rPr>
                <w:sz w:val="20"/>
              </w:rPr>
              <w:t>'</w:t>
            </w:r>
            <w:r>
              <w:t>EVALUATION</w:t>
            </w:r>
            <w:r>
              <w:tab/>
            </w:r>
            <w:r>
              <w:rPr>
                <w:sz w:val="20"/>
              </w:rPr>
              <w:t>19</w:t>
            </w:r>
          </w:hyperlink>
        </w:p>
        <w:p w14:paraId="6EF756FA"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3" w:lineRule="exact"/>
            <w:ind w:hanging="661"/>
          </w:pPr>
          <w:hyperlink w:anchor="_bookmark20" w:history="1">
            <w:r>
              <w:rPr>
                <w:i/>
              </w:rPr>
              <w:t>Critère</w:t>
            </w:r>
            <w:r>
              <w:rPr>
                <w:i/>
                <w:spacing w:val="-2"/>
              </w:rPr>
              <w:t xml:space="preserve"> </w:t>
            </w:r>
            <w:r>
              <w:rPr>
                <w:i/>
              </w:rPr>
              <w:t>d’évaluation</w:t>
            </w:r>
            <w:r>
              <w:rPr>
                <w:i/>
                <w:spacing w:val="-1"/>
              </w:rPr>
              <w:t xml:space="preserve"> </w:t>
            </w:r>
            <w:r>
              <w:rPr>
                <w:i/>
              </w:rPr>
              <w:t>principal</w:t>
            </w:r>
            <w:r>
              <w:rPr>
                <w:i/>
              </w:rPr>
              <w:tab/>
              <w:t>19</w:t>
            </w:r>
          </w:hyperlink>
        </w:p>
        <w:p w14:paraId="21D09AFD"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3" w:lineRule="exact"/>
            <w:ind w:hanging="661"/>
          </w:pPr>
          <w:hyperlink w:anchor="_bookmark21" w:history="1">
            <w:r>
              <w:rPr>
                <w:i/>
              </w:rPr>
              <w:t>Critères</w:t>
            </w:r>
            <w:r>
              <w:rPr>
                <w:i/>
                <w:spacing w:val="-4"/>
              </w:rPr>
              <w:t xml:space="preserve"> </w:t>
            </w:r>
            <w:r>
              <w:rPr>
                <w:i/>
              </w:rPr>
              <w:t>d’évaluation</w:t>
            </w:r>
            <w:r>
              <w:rPr>
                <w:i/>
                <w:spacing w:val="-4"/>
              </w:rPr>
              <w:t xml:space="preserve"> </w:t>
            </w:r>
            <w:r>
              <w:rPr>
                <w:i/>
              </w:rPr>
              <w:t>secondaires</w:t>
            </w:r>
            <w:r>
              <w:rPr>
                <w:i/>
              </w:rPr>
              <w:tab/>
              <w:t>20</w:t>
            </w:r>
          </w:hyperlink>
        </w:p>
        <w:p w14:paraId="5AD695D4"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22" w:history="1">
            <w:r>
              <w:rPr>
                <w:sz w:val="20"/>
              </w:rPr>
              <w:t>D</w:t>
            </w:r>
            <w:r>
              <w:t>ESCRIPTION DE LA METHODOLOGIE DE</w:t>
            </w:r>
            <w:r>
              <w:rPr>
                <w:spacing w:val="-9"/>
              </w:rPr>
              <w:t xml:space="preserve"> </w:t>
            </w:r>
            <w:r>
              <w:t>LA</w:t>
            </w:r>
            <w:r>
              <w:rPr>
                <w:spacing w:val="-1"/>
              </w:rPr>
              <w:t xml:space="preserve"> </w:t>
            </w:r>
            <w:r>
              <w:t>RECHERCHE</w:t>
            </w:r>
            <w:r>
              <w:tab/>
            </w:r>
            <w:r>
              <w:rPr>
                <w:sz w:val="20"/>
              </w:rPr>
              <w:t>21</w:t>
            </w:r>
          </w:hyperlink>
        </w:p>
        <w:p w14:paraId="753ECF83"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3" w:lineRule="exact"/>
            <w:ind w:hanging="661"/>
          </w:pPr>
          <w:hyperlink w:anchor="_bookmark23" w:history="1">
            <w:r>
              <w:rPr>
                <w:i/>
              </w:rPr>
              <w:t>Plan</w:t>
            </w:r>
            <w:r>
              <w:rPr>
                <w:i/>
                <w:spacing w:val="-2"/>
              </w:rPr>
              <w:t xml:space="preserve"> </w:t>
            </w:r>
            <w:r>
              <w:rPr>
                <w:i/>
              </w:rPr>
              <w:t>expérimental</w:t>
            </w:r>
            <w:r>
              <w:rPr>
                <w:i/>
              </w:rPr>
              <w:tab/>
              <w:t>21</w:t>
            </w:r>
          </w:hyperlink>
        </w:p>
        <w:p w14:paraId="05ABCB35"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3" w:lineRule="exact"/>
            <w:ind w:hanging="661"/>
          </w:pPr>
          <w:hyperlink w:anchor="_bookmark24" w:history="1">
            <w:r>
              <w:rPr>
                <w:i/>
              </w:rPr>
              <w:t>Diagramme</w:t>
            </w:r>
            <w:r>
              <w:rPr>
                <w:i/>
                <w:spacing w:val="-2"/>
              </w:rPr>
              <w:t xml:space="preserve"> </w:t>
            </w:r>
            <w:r>
              <w:rPr>
                <w:i/>
              </w:rPr>
              <w:t>de</w:t>
            </w:r>
            <w:r>
              <w:rPr>
                <w:i/>
                <w:spacing w:val="-2"/>
              </w:rPr>
              <w:t xml:space="preserve"> </w:t>
            </w:r>
            <w:r>
              <w:rPr>
                <w:i/>
              </w:rPr>
              <w:t>l’étude</w:t>
            </w:r>
            <w:r>
              <w:rPr>
                <w:i/>
              </w:rPr>
              <w:tab/>
              <w:t>22</w:t>
            </w:r>
          </w:hyperlink>
        </w:p>
        <w:p w14:paraId="2A9F520C"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0" w:lineRule="auto"/>
            <w:ind w:hanging="661"/>
          </w:pPr>
          <w:hyperlink w:anchor="_bookmark25" w:history="1">
            <w:r>
              <w:rPr>
                <w:i/>
              </w:rPr>
              <w:t>Nombre de</w:t>
            </w:r>
            <w:r>
              <w:rPr>
                <w:i/>
                <w:spacing w:val="-5"/>
              </w:rPr>
              <w:t xml:space="preserve"> </w:t>
            </w:r>
            <w:r>
              <w:rPr>
                <w:i/>
              </w:rPr>
              <w:t>centres</w:t>
            </w:r>
            <w:r>
              <w:rPr>
                <w:i/>
                <w:spacing w:val="-3"/>
              </w:rPr>
              <w:t xml:space="preserve"> </w:t>
            </w:r>
            <w:r>
              <w:rPr>
                <w:i/>
              </w:rPr>
              <w:t>participants</w:t>
            </w:r>
            <w:r>
              <w:rPr>
                <w:i/>
              </w:rPr>
              <w:tab/>
              <w:t>22</w:t>
            </w:r>
          </w:hyperlink>
        </w:p>
        <w:p w14:paraId="3D1B6D20"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0" w:lineRule="auto"/>
            <w:ind w:hanging="661"/>
          </w:pPr>
          <w:hyperlink w:anchor="_bookmark26" w:history="1">
            <w:r>
              <w:rPr>
                <w:i/>
              </w:rPr>
              <w:t>Identification</w:t>
            </w:r>
            <w:r>
              <w:rPr>
                <w:i/>
                <w:spacing w:val="-2"/>
              </w:rPr>
              <w:t xml:space="preserve"> </w:t>
            </w:r>
            <w:r>
              <w:rPr>
                <w:i/>
              </w:rPr>
              <w:t>des</w:t>
            </w:r>
            <w:r>
              <w:rPr>
                <w:i/>
                <w:spacing w:val="-3"/>
              </w:rPr>
              <w:t xml:space="preserve"> </w:t>
            </w:r>
            <w:r>
              <w:rPr>
                <w:i/>
              </w:rPr>
              <w:t>sujets</w:t>
            </w:r>
            <w:r>
              <w:rPr>
                <w:i/>
              </w:rPr>
              <w:tab/>
              <w:t>23</w:t>
            </w:r>
          </w:hyperlink>
        </w:p>
        <w:p w14:paraId="60364B80"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3" w:lineRule="exact"/>
            <w:ind w:hanging="661"/>
          </w:pPr>
          <w:hyperlink w:anchor="_bookmark27" w:history="1">
            <w:r>
              <w:rPr>
                <w:i/>
              </w:rPr>
              <w:t>Inclusion</w:t>
            </w:r>
            <w:r>
              <w:rPr>
                <w:i/>
                <w:spacing w:val="-2"/>
              </w:rPr>
              <w:t xml:space="preserve"> </w:t>
            </w:r>
            <w:r>
              <w:rPr>
                <w:i/>
              </w:rPr>
              <w:t>et</w:t>
            </w:r>
            <w:r>
              <w:rPr>
                <w:i/>
                <w:spacing w:val="-2"/>
              </w:rPr>
              <w:t xml:space="preserve"> </w:t>
            </w:r>
            <w:r>
              <w:rPr>
                <w:i/>
              </w:rPr>
              <w:t>randomisation</w:t>
            </w:r>
            <w:r>
              <w:rPr>
                <w:i/>
              </w:rPr>
              <w:tab/>
              <w:t>23</w:t>
            </w:r>
          </w:hyperlink>
        </w:p>
        <w:p w14:paraId="1DFB5667"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3" w:lineRule="exact"/>
            <w:ind w:hanging="661"/>
          </w:pPr>
          <w:hyperlink w:anchor="_bookmark28" w:history="1">
            <w:r>
              <w:rPr>
                <w:i/>
              </w:rPr>
              <w:t>Modalités de mise en insu et dispositions mises en œuvre en vue du maintien</w:t>
            </w:r>
            <w:r>
              <w:rPr>
                <w:i/>
                <w:spacing w:val="-22"/>
              </w:rPr>
              <w:t xml:space="preserve"> </w:t>
            </w:r>
            <w:r>
              <w:rPr>
                <w:i/>
              </w:rPr>
              <w:t>de</w:t>
            </w:r>
            <w:r>
              <w:rPr>
                <w:i/>
                <w:spacing w:val="-1"/>
              </w:rPr>
              <w:t xml:space="preserve"> </w:t>
            </w:r>
            <w:r>
              <w:rPr>
                <w:i/>
              </w:rPr>
              <w:t>l’insu</w:t>
            </w:r>
            <w:r>
              <w:rPr>
                <w:i/>
              </w:rPr>
              <w:tab/>
              <w:t>23</w:t>
            </w:r>
          </w:hyperlink>
        </w:p>
        <w:p w14:paraId="4E2E6C48"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0" w:lineRule="auto"/>
            <w:ind w:hanging="661"/>
          </w:pPr>
          <w:hyperlink w:anchor="_bookmark29" w:history="1">
            <w:r>
              <w:rPr>
                <w:i/>
              </w:rPr>
              <w:t>Procédures de levée de l’insu, le</w:t>
            </w:r>
            <w:r>
              <w:rPr>
                <w:i/>
                <w:spacing w:val="-7"/>
              </w:rPr>
              <w:t xml:space="preserve"> </w:t>
            </w:r>
            <w:r>
              <w:rPr>
                <w:i/>
              </w:rPr>
              <w:t>cas</w:t>
            </w:r>
            <w:r>
              <w:rPr>
                <w:i/>
                <w:spacing w:val="-2"/>
              </w:rPr>
              <w:t xml:space="preserve"> </w:t>
            </w:r>
            <w:r>
              <w:rPr>
                <w:i/>
              </w:rPr>
              <w:t>échéant</w:t>
            </w:r>
            <w:r>
              <w:rPr>
                <w:i/>
              </w:rPr>
              <w:tab/>
              <w:t>23</w:t>
            </w:r>
          </w:hyperlink>
        </w:p>
        <w:p w14:paraId="65FCEF34"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0" w:after="0" w:line="240" w:lineRule="auto"/>
          </w:pPr>
          <w:hyperlink w:anchor="_bookmark30" w:history="1">
            <w:r>
              <w:t>DEROULEMENT DE</w:t>
            </w:r>
            <w:r>
              <w:rPr>
                <w:spacing w:val="-2"/>
              </w:rPr>
              <w:t xml:space="preserve"> </w:t>
            </w:r>
            <w:r>
              <w:t>LA</w:t>
            </w:r>
            <w:r>
              <w:rPr>
                <w:spacing w:val="-4"/>
              </w:rPr>
              <w:t xml:space="preserve"> </w:t>
            </w:r>
            <w:r>
              <w:t>RECHERCHE</w:t>
            </w:r>
            <w:r>
              <w:tab/>
              <w:t>24</w:t>
            </w:r>
          </w:hyperlink>
        </w:p>
        <w:p w14:paraId="3371910E"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19" w:after="0" w:line="240" w:lineRule="auto"/>
            <w:ind w:hanging="661"/>
            <w:rPr>
              <w:sz w:val="20"/>
            </w:rPr>
          </w:pPr>
          <w:hyperlink w:anchor="_bookmark31" w:history="1">
            <w:r>
              <w:rPr>
                <w:sz w:val="20"/>
              </w:rPr>
              <w:t>V</w:t>
            </w:r>
            <w:r>
              <w:t>ISITE D</w:t>
            </w:r>
            <w:r>
              <w:rPr>
                <w:sz w:val="20"/>
              </w:rPr>
              <w:t>’</w:t>
            </w:r>
            <w:r>
              <w:t>INCLUSION</w:t>
            </w:r>
            <w:r>
              <w:rPr>
                <w:spacing w:val="-4"/>
              </w:rPr>
              <w:t xml:space="preserve"> </w:t>
            </w:r>
            <w:r>
              <w:t>ET</w:t>
            </w:r>
            <w:r>
              <w:rPr>
                <w:spacing w:val="-2"/>
              </w:rPr>
              <w:t xml:space="preserve"> </w:t>
            </w:r>
            <w:r>
              <w:t>RANDOMISATION</w:t>
            </w:r>
            <w:r>
              <w:tab/>
            </w:r>
            <w:r>
              <w:rPr>
                <w:sz w:val="20"/>
              </w:rPr>
              <w:t>24</w:t>
            </w:r>
          </w:hyperlink>
        </w:p>
        <w:p w14:paraId="26D6A6E5"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0" w:lineRule="auto"/>
            <w:ind w:hanging="661"/>
          </w:pPr>
          <w:hyperlink w:anchor="_bookmark32" w:history="1">
            <w:r>
              <w:rPr>
                <w:i/>
              </w:rPr>
              <w:t>Recherche des critères</w:t>
            </w:r>
            <w:r>
              <w:rPr>
                <w:i/>
                <w:spacing w:val="-8"/>
              </w:rPr>
              <w:t xml:space="preserve"> </w:t>
            </w:r>
            <w:r>
              <w:rPr>
                <w:i/>
              </w:rPr>
              <w:t>de</w:t>
            </w:r>
            <w:r>
              <w:rPr>
                <w:i/>
                <w:spacing w:val="-2"/>
              </w:rPr>
              <w:t xml:space="preserve"> </w:t>
            </w:r>
            <w:r>
              <w:rPr>
                <w:i/>
              </w:rPr>
              <w:t>sélection</w:t>
            </w:r>
            <w:r>
              <w:rPr>
                <w:i/>
              </w:rPr>
              <w:tab/>
              <w:t>24</w:t>
            </w:r>
          </w:hyperlink>
        </w:p>
        <w:p w14:paraId="13CD6CBF"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0" w:lineRule="auto"/>
            <w:ind w:hanging="661"/>
          </w:pPr>
          <w:hyperlink w:anchor="_bookmark33" w:history="1">
            <w:r>
              <w:rPr>
                <w:i/>
              </w:rPr>
              <w:t>Information</w:t>
            </w:r>
            <w:r>
              <w:rPr>
                <w:i/>
                <w:spacing w:val="-3"/>
              </w:rPr>
              <w:t xml:space="preserve"> </w:t>
            </w:r>
            <w:r>
              <w:rPr>
                <w:i/>
              </w:rPr>
              <w:t>et</w:t>
            </w:r>
            <w:r>
              <w:rPr>
                <w:i/>
                <w:spacing w:val="-3"/>
              </w:rPr>
              <w:t xml:space="preserve"> </w:t>
            </w:r>
            <w:r>
              <w:rPr>
                <w:i/>
              </w:rPr>
              <w:t>consentement</w:t>
            </w:r>
            <w:r>
              <w:rPr>
                <w:i/>
              </w:rPr>
              <w:tab/>
              <w:t>24</w:t>
            </w:r>
          </w:hyperlink>
        </w:p>
        <w:p w14:paraId="4AD18ECA"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3" w:lineRule="exact"/>
            <w:ind w:hanging="661"/>
          </w:pPr>
          <w:hyperlink w:anchor="_bookmark34" w:history="1">
            <w:r>
              <w:rPr>
                <w:i/>
              </w:rPr>
              <w:t>Données de la visite inclusion</w:t>
            </w:r>
            <w:r>
              <w:rPr>
                <w:i/>
                <w:spacing w:val="-11"/>
              </w:rPr>
              <w:t xml:space="preserve"> </w:t>
            </w:r>
            <w:r>
              <w:rPr>
                <w:i/>
              </w:rPr>
              <w:t>/</w:t>
            </w:r>
            <w:r>
              <w:rPr>
                <w:i/>
                <w:spacing w:val="-2"/>
              </w:rPr>
              <w:t xml:space="preserve"> </w:t>
            </w:r>
            <w:r>
              <w:rPr>
                <w:i/>
              </w:rPr>
              <w:t>randomisation</w:t>
            </w:r>
            <w:r>
              <w:rPr>
                <w:i/>
              </w:rPr>
              <w:tab/>
              <w:t>25</w:t>
            </w:r>
          </w:hyperlink>
        </w:p>
        <w:p w14:paraId="645FA616"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35" w:history="1">
            <w:r>
              <w:rPr>
                <w:sz w:val="20"/>
              </w:rPr>
              <w:t>V</w:t>
            </w:r>
            <w:r>
              <w:t>ISITES DE SUIVI DE</w:t>
            </w:r>
            <w:r>
              <w:rPr>
                <w:spacing w:val="-6"/>
              </w:rPr>
              <w:t xml:space="preserve"> </w:t>
            </w:r>
            <w:r>
              <w:t>LA</w:t>
            </w:r>
            <w:r>
              <w:rPr>
                <w:spacing w:val="-2"/>
              </w:rPr>
              <w:t xml:space="preserve"> </w:t>
            </w:r>
            <w:r>
              <w:t>RECHERCHE</w:t>
            </w:r>
            <w:r>
              <w:tab/>
            </w:r>
            <w:r>
              <w:rPr>
                <w:sz w:val="20"/>
              </w:rPr>
              <w:t>26</w:t>
            </w:r>
          </w:hyperlink>
        </w:p>
        <w:p w14:paraId="44737781"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36" w:history="1">
            <w:r>
              <w:rPr>
                <w:sz w:val="20"/>
              </w:rPr>
              <w:t>V</w:t>
            </w:r>
            <w:r>
              <w:t>ISITE DE FIN DE</w:t>
            </w:r>
            <w:r>
              <w:rPr>
                <w:spacing w:val="-7"/>
              </w:rPr>
              <w:t xml:space="preserve"> </w:t>
            </w:r>
            <w:r>
              <w:t>LA</w:t>
            </w:r>
            <w:r>
              <w:rPr>
                <w:spacing w:val="-1"/>
              </w:rPr>
              <w:t xml:space="preserve"> </w:t>
            </w:r>
            <w:r>
              <w:t>RECHERCHE</w:t>
            </w:r>
            <w:r>
              <w:tab/>
            </w:r>
            <w:r>
              <w:rPr>
                <w:sz w:val="20"/>
              </w:rPr>
              <w:t>27</w:t>
            </w:r>
          </w:hyperlink>
        </w:p>
        <w:p w14:paraId="1CBC5DB7" w14:textId="77777777" w:rsidR="000A329F" w:rsidRDefault="000A329F" w:rsidP="000A329F">
          <w:pPr>
            <w:pStyle w:val="TM2"/>
            <w:widowControl w:val="0"/>
            <w:numPr>
              <w:ilvl w:val="1"/>
              <w:numId w:val="121"/>
            </w:numPr>
            <w:tabs>
              <w:tab w:val="left" w:pos="1697"/>
              <w:tab w:val="left" w:pos="1698"/>
            </w:tabs>
            <w:autoSpaceDE w:val="0"/>
            <w:autoSpaceDN w:val="0"/>
            <w:spacing w:before="1" w:after="0" w:line="240" w:lineRule="auto"/>
            <w:ind w:hanging="661"/>
            <w:rPr>
              <w:sz w:val="20"/>
            </w:rPr>
          </w:pPr>
          <w:hyperlink w:anchor="_bookmark37" w:history="1">
            <w:r>
              <w:rPr>
                <w:sz w:val="20"/>
              </w:rPr>
              <w:t>D</w:t>
            </w:r>
            <w:r>
              <w:t>UREE PREVUE DE PARTICIPATION DES PERSONNES</w:t>
            </w:r>
            <w:r>
              <w:rPr>
                <w:sz w:val="20"/>
              </w:rPr>
              <w:t xml:space="preserve">, </w:t>
            </w:r>
            <w:r>
              <w:t>DESCRIPTION DE LA</w:t>
            </w:r>
            <w:r>
              <w:rPr>
                <w:spacing w:val="-26"/>
              </w:rPr>
              <w:t xml:space="preserve"> </w:t>
            </w:r>
            <w:r>
              <w:t>CHRONOLOGIE ET DE LA DUREE DE LA RECHERCHE</w:t>
            </w:r>
            <w:r>
              <w:rPr>
                <w:sz w:val="20"/>
              </w:rPr>
              <w:t>.27</w:t>
            </w:r>
          </w:hyperlink>
        </w:p>
        <w:p w14:paraId="016404C2"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38" w:history="1">
            <w:r>
              <w:rPr>
                <w:sz w:val="20"/>
              </w:rPr>
              <w:t>T</w:t>
            </w:r>
            <w:r>
              <w:t>ABLEAU OU SCHEMA RECAPITULATIF DE LA CHRONOLOGIE DE</w:t>
            </w:r>
            <w:r>
              <w:rPr>
                <w:spacing w:val="-17"/>
              </w:rPr>
              <w:t xml:space="preserve"> </w:t>
            </w:r>
            <w:r>
              <w:t>LA</w:t>
            </w:r>
            <w:r>
              <w:rPr>
                <w:spacing w:val="-2"/>
              </w:rPr>
              <w:t xml:space="preserve"> </w:t>
            </w:r>
            <w:r>
              <w:t>RECHERCHE</w:t>
            </w:r>
            <w:r>
              <w:tab/>
            </w:r>
            <w:r>
              <w:rPr>
                <w:sz w:val="20"/>
              </w:rPr>
              <w:t>28</w:t>
            </w:r>
          </w:hyperlink>
        </w:p>
        <w:p w14:paraId="751740B1"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39" w:history="1">
            <w:r>
              <w:rPr>
                <w:sz w:val="20"/>
              </w:rPr>
              <w:t>D</w:t>
            </w:r>
            <w:r>
              <w:t>ISTINCTION</w:t>
            </w:r>
            <w:r>
              <w:rPr>
                <w:spacing w:val="-3"/>
              </w:rPr>
              <w:t xml:space="preserve"> </w:t>
            </w:r>
            <w:r>
              <w:t>SOIN</w:t>
            </w:r>
            <w:r>
              <w:rPr>
                <w:sz w:val="20"/>
              </w:rPr>
              <w:t>-</w:t>
            </w:r>
            <w:r>
              <w:t>RECHERCHE</w:t>
            </w:r>
            <w:r>
              <w:tab/>
            </w:r>
            <w:r>
              <w:rPr>
                <w:sz w:val="20"/>
              </w:rPr>
              <w:t>28</w:t>
            </w:r>
          </w:hyperlink>
        </w:p>
        <w:p w14:paraId="1819CBAD"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40" w:history="1">
            <w:r>
              <w:rPr>
                <w:sz w:val="20"/>
              </w:rPr>
              <w:t>C</w:t>
            </w:r>
            <w:r>
              <w:t>OLLECTION</w:t>
            </w:r>
            <w:r>
              <w:rPr>
                <w:spacing w:val="-2"/>
              </w:rPr>
              <w:t xml:space="preserve"> </w:t>
            </w:r>
            <w:r>
              <w:rPr>
                <w:sz w:val="20"/>
              </w:rPr>
              <w:t>B</w:t>
            </w:r>
            <w:r>
              <w:t>IOLOGIQUE</w:t>
            </w:r>
            <w:r>
              <w:tab/>
            </w:r>
            <w:r>
              <w:rPr>
                <w:sz w:val="20"/>
              </w:rPr>
              <w:t>29</w:t>
            </w:r>
          </w:hyperlink>
        </w:p>
        <w:p w14:paraId="30A77727" w14:textId="77777777" w:rsidR="000A329F" w:rsidRDefault="000A329F" w:rsidP="000A329F">
          <w:pPr>
            <w:pStyle w:val="TM3"/>
            <w:widowControl w:val="0"/>
            <w:numPr>
              <w:ilvl w:val="1"/>
              <w:numId w:val="121"/>
            </w:numPr>
            <w:tabs>
              <w:tab w:val="left" w:pos="1697"/>
              <w:tab w:val="left" w:pos="1698"/>
              <w:tab w:val="left" w:leader="dot" w:pos="9681"/>
            </w:tabs>
            <w:autoSpaceDE w:val="0"/>
            <w:autoSpaceDN w:val="0"/>
            <w:spacing w:before="1" w:after="0" w:line="243" w:lineRule="exact"/>
            <w:ind w:hanging="661"/>
            <w:rPr>
              <w:b/>
              <w:i/>
              <w:sz w:val="20"/>
            </w:rPr>
          </w:pPr>
          <w:hyperlink w:anchor="_bookmark41" w:history="1">
            <w:r>
              <w:rPr>
                <w:sz w:val="20"/>
              </w:rPr>
              <w:t>R</w:t>
            </w:r>
            <w:r>
              <w:rPr>
                <w:sz w:val="16"/>
              </w:rPr>
              <w:t>EGLES</w:t>
            </w:r>
            <w:r>
              <w:rPr>
                <w:spacing w:val="-2"/>
                <w:sz w:val="16"/>
              </w:rPr>
              <w:t xml:space="preserve"> </w:t>
            </w:r>
            <w:r>
              <w:rPr>
                <w:sz w:val="16"/>
              </w:rPr>
              <w:t>D</w:t>
            </w:r>
            <w:r>
              <w:rPr>
                <w:sz w:val="20"/>
              </w:rPr>
              <w:t>’</w:t>
            </w:r>
            <w:r>
              <w:rPr>
                <w:sz w:val="16"/>
              </w:rPr>
              <w:t>ARRET</w:t>
            </w:r>
            <w:r>
              <w:rPr>
                <w:sz w:val="16"/>
              </w:rPr>
              <w:tab/>
            </w:r>
            <w:r>
              <w:rPr>
                <w:sz w:val="20"/>
              </w:rPr>
              <w:t>30</w:t>
            </w:r>
          </w:hyperlink>
        </w:p>
        <w:p w14:paraId="2392DBB3"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3" w:lineRule="exact"/>
            <w:ind w:hanging="661"/>
          </w:pPr>
          <w:hyperlink w:anchor="_bookmark42" w:history="1">
            <w:r>
              <w:rPr>
                <w:i/>
              </w:rPr>
              <w:t>Critères et modalités d’arrêt prématuré du traitement de</w:t>
            </w:r>
            <w:r>
              <w:rPr>
                <w:i/>
                <w:spacing w:val="-24"/>
              </w:rPr>
              <w:t xml:space="preserve"> </w:t>
            </w:r>
            <w:r>
              <w:rPr>
                <w:i/>
              </w:rPr>
              <w:t>la</w:t>
            </w:r>
            <w:r>
              <w:rPr>
                <w:i/>
                <w:spacing w:val="-6"/>
              </w:rPr>
              <w:t xml:space="preserve"> </w:t>
            </w:r>
            <w:r>
              <w:rPr>
                <w:i/>
              </w:rPr>
              <w:t>recherche</w:t>
            </w:r>
            <w:r>
              <w:rPr>
                <w:i/>
              </w:rPr>
              <w:tab/>
              <w:t>30</w:t>
            </w:r>
          </w:hyperlink>
        </w:p>
        <w:p w14:paraId="54033546" w14:textId="77777777" w:rsidR="000A329F" w:rsidRDefault="000A329F" w:rsidP="000A329F">
          <w:pPr>
            <w:pStyle w:val="TM5"/>
            <w:widowControl w:val="0"/>
            <w:numPr>
              <w:ilvl w:val="3"/>
              <w:numId w:val="121"/>
            </w:numPr>
            <w:tabs>
              <w:tab w:val="left" w:pos="2357"/>
              <w:tab w:val="left" w:pos="2358"/>
              <w:tab w:val="left" w:leader="dot" w:pos="9700"/>
            </w:tabs>
            <w:autoSpaceDE w:val="0"/>
            <w:autoSpaceDN w:val="0"/>
            <w:spacing w:after="0" w:line="240" w:lineRule="auto"/>
            <w:ind w:hanging="882"/>
          </w:pPr>
          <w:hyperlink w:anchor="_bookmark43" w:history="1">
            <w:r>
              <w:t>Différentes</w:t>
            </w:r>
            <w:r>
              <w:rPr>
                <w:spacing w:val="-4"/>
              </w:rPr>
              <w:t xml:space="preserve"> </w:t>
            </w:r>
            <w:r>
              <w:t>situations</w:t>
            </w:r>
            <w:r>
              <w:tab/>
              <w:t>30</w:t>
            </w:r>
          </w:hyperlink>
        </w:p>
        <w:p w14:paraId="1A1F90B4" w14:textId="77777777" w:rsidR="000A329F" w:rsidRDefault="000A329F" w:rsidP="000A329F">
          <w:pPr>
            <w:pStyle w:val="TM5"/>
            <w:widowControl w:val="0"/>
            <w:numPr>
              <w:ilvl w:val="3"/>
              <w:numId w:val="121"/>
            </w:numPr>
            <w:tabs>
              <w:tab w:val="left" w:pos="2357"/>
              <w:tab w:val="left" w:pos="2358"/>
              <w:tab w:val="left" w:leader="dot" w:pos="9700"/>
            </w:tabs>
            <w:autoSpaceDE w:val="0"/>
            <w:autoSpaceDN w:val="0"/>
            <w:spacing w:before="1" w:after="0" w:line="219" w:lineRule="exact"/>
            <w:ind w:hanging="882"/>
          </w:pPr>
          <w:hyperlink w:anchor="_bookmark44" w:history="1">
            <w:r>
              <w:t>Critères et modalités d’arrêt prématuré de</w:t>
            </w:r>
            <w:r>
              <w:rPr>
                <w:spacing w:val="-13"/>
              </w:rPr>
              <w:t xml:space="preserve"> </w:t>
            </w:r>
            <w:r>
              <w:t>la</w:t>
            </w:r>
            <w:r>
              <w:rPr>
                <w:spacing w:val="-2"/>
              </w:rPr>
              <w:t xml:space="preserve"> </w:t>
            </w:r>
            <w:r>
              <w:t>recherche</w:t>
            </w:r>
            <w:r>
              <w:tab/>
              <w:t>30</w:t>
            </w:r>
          </w:hyperlink>
        </w:p>
        <w:p w14:paraId="47FF0DCD"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4" w:lineRule="exact"/>
            <w:ind w:hanging="661"/>
          </w:pPr>
          <w:hyperlink w:anchor="_bookmark45" w:history="1">
            <w:r>
              <w:rPr>
                <w:i/>
              </w:rPr>
              <w:t>Suivi des sujets suite à un arrêt prématuré</w:t>
            </w:r>
            <w:r>
              <w:rPr>
                <w:i/>
                <w:spacing w:val="-21"/>
              </w:rPr>
              <w:t xml:space="preserve"> </w:t>
            </w:r>
            <w:r>
              <w:rPr>
                <w:i/>
              </w:rPr>
              <w:t>de</w:t>
            </w:r>
            <w:r>
              <w:rPr>
                <w:i/>
                <w:spacing w:val="-3"/>
              </w:rPr>
              <w:t xml:space="preserve"> </w:t>
            </w:r>
            <w:r>
              <w:rPr>
                <w:i/>
              </w:rPr>
              <w:t>traitement</w:t>
            </w:r>
            <w:r>
              <w:rPr>
                <w:i/>
              </w:rPr>
              <w:tab/>
              <w:t>31</w:t>
            </w:r>
          </w:hyperlink>
        </w:p>
        <w:p w14:paraId="1EC14518"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0" w:lineRule="auto"/>
            <w:ind w:hanging="661"/>
          </w:pPr>
          <w:hyperlink w:anchor="_bookmark46" w:history="1">
            <w:r>
              <w:rPr>
                <w:i/>
              </w:rPr>
              <w:t>Modalités de remplacement de ces sujets, le</w:t>
            </w:r>
            <w:r>
              <w:rPr>
                <w:i/>
                <w:spacing w:val="-15"/>
              </w:rPr>
              <w:t xml:space="preserve"> </w:t>
            </w:r>
            <w:r>
              <w:rPr>
                <w:i/>
              </w:rPr>
              <w:t>cas</w:t>
            </w:r>
            <w:r>
              <w:rPr>
                <w:i/>
                <w:spacing w:val="-3"/>
              </w:rPr>
              <w:t xml:space="preserve"> </w:t>
            </w:r>
            <w:r>
              <w:rPr>
                <w:i/>
              </w:rPr>
              <w:t>échéant</w:t>
            </w:r>
            <w:r>
              <w:rPr>
                <w:i/>
              </w:rPr>
              <w:tab/>
              <w:t>31</w:t>
            </w:r>
          </w:hyperlink>
        </w:p>
        <w:p w14:paraId="77847877"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0" w:lineRule="auto"/>
            <w:ind w:hanging="661"/>
          </w:pPr>
          <w:hyperlink w:anchor="_bookmark47" w:history="1">
            <w:r>
              <w:rPr>
                <w:i/>
              </w:rPr>
              <w:t>Arrêt d’une partie ou de la totalité de</w:t>
            </w:r>
            <w:r>
              <w:rPr>
                <w:i/>
                <w:spacing w:val="-15"/>
              </w:rPr>
              <w:t xml:space="preserve"> </w:t>
            </w:r>
            <w:r>
              <w:rPr>
                <w:i/>
              </w:rPr>
              <w:t>la</w:t>
            </w:r>
            <w:r>
              <w:rPr>
                <w:i/>
                <w:spacing w:val="-1"/>
              </w:rPr>
              <w:t xml:space="preserve"> </w:t>
            </w:r>
            <w:r>
              <w:rPr>
                <w:i/>
              </w:rPr>
              <w:t>recherche</w:t>
            </w:r>
            <w:r>
              <w:rPr>
                <w:i/>
              </w:rPr>
              <w:tab/>
              <w:t>31</w:t>
            </w:r>
          </w:hyperlink>
        </w:p>
        <w:p w14:paraId="300E69C3"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48" w:history="1">
            <w:r>
              <w:t>CRITERES</w:t>
            </w:r>
            <w:r>
              <w:rPr>
                <w:spacing w:val="-3"/>
              </w:rPr>
              <w:t xml:space="preserve"> </w:t>
            </w:r>
            <w:r>
              <w:t>D’ELIGIBILITE</w:t>
            </w:r>
            <w:r>
              <w:tab/>
              <w:t>32</w:t>
            </w:r>
          </w:hyperlink>
        </w:p>
        <w:p w14:paraId="33FC337C"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19" w:after="0" w:line="240" w:lineRule="auto"/>
            <w:ind w:hanging="661"/>
            <w:rPr>
              <w:sz w:val="20"/>
            </w:rPr>
          </w:pPr>
          <w:hyperlink w:anchor="_bookmark49" w:history="1">
            <w:r>
              <w:rPr>
                <w:sz w:val="20"/>
              </w:rPr>
              <w:t>C</w:t>
            </w:r>
            <w:r>
              <w:t>RITERES</w:t>
            </w:r>
            <w:r>
              <w:rPr>
                <w:spacing w:val="-2"/>
              </w:rPr>
              <w:t xml:space="preserve"> </w:t>
            </w:r>
            <w:r>
              <w:t>D</w:t>
            </w:r>
            <w:r>
              <w:rPr>
                <w:sz w:val="20"/>
              </w:rPr>
              <w:t>’</w:t>
            </w:r>
            <w:r>
              <w:t>INCLUSION</w:t>
            </w:r>
            <w:r>
              <w:tab/>
            </w:r>
            <w:r>
              <w:rPr>
                <w:sz w:val="20"/>
              </w:rPr>
              <w:t>32</w:t>
            </w:r>
          </w:hyperlink>
        </w:p>
        <w:p w14:paraId="6D4FE71F"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hanging="661"/>
            <w:rPr>
              <w:sz w:val="20"/>
            </w:rPr>
          </w:pPr>
          <w:hyperlink w:anchor="_bookmark50" w:history="1">
            <w:r>
              <w:rPr>
                <w:sz w:val="20"/>
              </w:rPr>
              <w:t>C</w:t>
            </w:r>
            <w:r>
              <w:t>RITERES DE</w:t>
            </w:r>
            <w:r>
              <w:rPr>
                <w:spacing w:val="-1"/>
              </w:rPr>
              <w:t xml:space="preserve"> </w:t>
            </w:r>
            <w:r>
              <w:t>NON</w:t>
            </w:r>
            <w:r>
              <w:rPr>
                <w:spacing w:val="-2"/>
              </w:rPr>
              <w:t xml:space="preserve"> </w:t>
            </w:r>
            <w:r>
              <w:t>INCLUSION</w:t>
            </w:r>
            <w:r>
              <w:tab/>
            </w:r>
            <w:r>
              <w:rPr>
                <w:sz w:val="20"/>
              </w:rPr>
              <w:t>32</w:t>
            </w:r>
          </w:hyperlink>
        </w:p>
        <w:p w14:paraId="2D62909E"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20" w:line="240" w:lineRule="auto"/>
            <w:ind w:hanging="661"/>
            <w:rPr>
              <w:sz w:val="20"/>
            </w:rPr>
          </w:pPr>
          <w:hyperlink w:anchor="_bookmark51" w:history="1">
            <w:r>
              <w:rPr>
                <w:sz w:val="20"/>
              </w:rPr>
              <w:t>M</w:t>
            </w:r>
            <w:r>
              <w:t>ODALITES</w:t>
            </w:r>
            <w:r>
              <w:rPr>
                <w:spacing w:val="-2"/>
              </w:rPr>
              <w:t xml:space="preserve"> </w:t>
            </w:r>
            <w:r>
              <w:t>DE</w:t>
            </w:r>
            <w:r>
              <w:rPr>
                <w:spacing w:val="-1"/>
              </w:rPr>
              <w:t xml:space="preserve"> </w:t>
            </w:r>
            <w:r>
              <w:t>RECRUTEMENT</w:t>
            </w:r>
            <w:r>
              <w:tab/>
            </w:r>
            <w:r>
              <w:rPr>
                <w:sz w:val="20"/>
              </w:rPr>
              <w:t>33</w:t>
            </w:r>
          </w:hyperlink>
        </w:p>
        <w:p w14:paraId="3952B6B8"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35" w:after="0" w:line="240" w:lineRule="auto"/>
          </w:pPr>
          <w:hyperlink w:anchor="_bookmark52" w:history="1">
            <w:r>
              <w:t>TRAITEMENT ADMINISTRE AUX PERSONNES SE PRETANT A</w:t>
            </w:r>
            <w:r>
              <w:rPr>
                <w:spacing w:val="-19"/>
              </w:rPr>
              <w:t xml:space="preserve"> </w:t>
            </w:r>
            <w:r>
              <w:t>LA</w:t>
            </w:r>
            <w:r>
              <w:rPr>
                <w:spacing w:val="-3"/>
              </w:rPr>
              <w:t xml:space="preserve"> </w:t>
            </w:r>
            <w:r>
              <w:t>RECHERCHE</w:t>
            </w:r>
            <w:r>
              <w:tab/>
              <w:t>35</w:t>
            </w:r>
          </w:hyperlink>
        </w:p>
        <w:p w14:paraId="353888F6"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21" w:after="0" w:line="240" w:lineRule="auto"/>
            <w:ind w:hanging="661"/>
            <w:rPr>
              <w:sz w:val="20"/>
            </w:rPr>
          </w:pPr>
          <w:hyperlink w:anchor="_bookmark53" w:history="1">
            <w:r>
              <w:rPr>
                <w:sz w:val="20"/>
              </w:rPr>
              <w:t>D</w:t>
            </w:r>
            <w:r>
              <w:t>ESCRIPTION DU</w:t>
            </w:r>
            <w:r>
              <w:rPr>
                <w:spacing w:val="-5"/>
              </w:rPr>
              <w:t xml:space="preserve"> </w:t>
            </w:r>
            <w:r>
              <w:t>MEDICAMENT</w:t>
            </w:r>
            <w:r>
              <w:rPr>
                <w:spacing w:val="-2"/>
              </w:rPr>
              <w:t xml:space="preserve"> </w:t>
            </w:r>
            <w:r>
              <w:t>EXPERIMENTAL</w:t>
            </w:r>
            <w:r>
              <w:tab/>
            </w:r>
            <w:r>
              <w:rPr>
                <w:sz w:val="20"/>
              </w:rPr>
              <w:t>35</w:t>
            </w:r>
          </w:hyperlink>
        </w:p>
        <w:p w14:paraId="54EB1038"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3" w:lineRule="exact"/>
            <w:ind w:hanging="661"/>
            <w:rPr>
              <w:sz w:val="20"/>
            </w:rPr>
          </w:pPr>
          <w:hyperlink w:anchor="_bookmark54" w:history="1">
            <w:r>
              <w:rPr>
                <w:sz w:val="20"/>
              </w:rPr>
              <w:t>D</w:t>
            </w:r>
            <w:r>
              <w:t>ESCRIPTION DES TRAITEMENTS NON EXPERIMENTAUX NECESSAIRES A LA REALISATION DE</w:t>
            </w:r>
            <w:r>
              <w:rPr>
                <w:spacing w:val="-24"/>
              </w:rPr>
              <w:t xml:space="preserve"> </w:t>
            </w:r>
            <w:r>
              <w:t>LA</w:t>
            </w:r>
            <w:r>
              <w:rPr>
                <w:spacing w:val="-1"/>
              </w:rPr>
              <w:t xml:space="preserve"> </w:t>
            </w:r>
            <w:r>
              <w:t>RECHERCHE</w:t>
            </w:r>
            <w:r>
              <w:tab/>
            </w:r>
            <w:r>
              <w:rPr>
                <w:sz w:val="20"/>
              </w:rPr>
              <w:t>35</w:t>
            </w:r>
          </w:hyperlink>
        </w:p>
        <w:p w14:paraId="58DA1FCA"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55" w:history="1">
            <w:r>
              <w:rPr>
                <w:sz w:val="20"/>
              </w:rPr>
              <w:t>D</w:t>
            </w:r>
            <w:r>
              <w:t>ESCRIPTION DES ELEMENTS DE TRAÇABILITE QUI ACCOMPAGNENT LE OU LES</w:t>
            </w:r>
            <w:r>
              <w:rPr>
                <w:spacing w:val="-25"/>
              </w:rPr>
              <w:t xml:space="preserve"> </w:t>
            </w:r>
            <w:r>
              <w:t>MEDICAMENTS</w:t>
            </w:r>
            <w:r>
              <w:rPr>
                <w:spacing w:val="-2"/>
              </w:rPr>
              <w:t xml:space="preserve"> </w:t>
            </w:r>
            <w:r>
              <w:t>EXPERIMENTAUX</w:t>
            </w:r>
            <w:r>
              <w:tab/>
            </w:r>
            <w:r>
              <w:rPr>
                <w:sz w:val="20"/>
              </w:rPr>
              <w:t>36</w:t>
            </w:r>
          </w:hyperlink>
        </w:p>
        <w:p w14:paraId="4302745B"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hanging="661"/>
            <w:rPr>
              <w:sz w:val="20"/>
            </w:rPr>
          </w:pPr>
          <w:hyperlink w:anchor="_bookmark56" w:history="1">
            <w:r>
              <w:rPr>
                <w:sz w:val="20"/>
              </w:rPr>
              <w:t>T</w:t>
            </w:r>
            <w:r>
              <w:t>RAITEMENTS AUTORISES</w:t>
            </w:r>
            <w:r>
              <w:rPr>
                <w:spacing w:val="-4"/>
              </w:rPr>
              <w:t xml:space="preserve"> </w:t>
            </w:r>
            <w:r>
              <w:t>ET</w:t>
            </w:r>
            <w:r>
              <w:rPr>
                <w:spacing w:val="-2"/>
              </w:rPr>
              <w:t xml:space="preserve"> </w:t>
            </w:r>
            <w:r>
              <w:t>INTERDITS</w:t>
            </w:r>
            <w:r>
              <w:rPr>
                <w:sz w:val="20"/>
              </w:rPr>
              <w:t>,</w:t>
            </w:r>
            <w:r>
              <w:rPr>
                <w:sz w:val="20"/>
              </w:rPr>
              <w:tab/>
              <w:t>36</w:t>
            </w:r>
          </w:hyperlink>
        </w:p>
        <w:p w14:paraId="50369715"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57" w:history="1">
            <w:r>
              <w:rPr>
                <w:sz w:val="20"/>
              </w:rPr>
              <w:t>M</w:t>
            </w:r>
            <w:r>
              <w:t>ETHODES DE SUIVI DE L</w:t>
            </w:r>
            <w:r>
              <w:rPr>
                <w:sz w:val="20"/>
              </w:rPr>
              <w:t>'</w:t>
            </w:r>
            <w:r>
              <w:t>OBSERVANCE</w:t>
            </w:r>
            <w:r>
              <w:rPr>
                <w:spacing w:val="-7"/>
              </w:rPr>
              <w:t xml:space="preserve"> </w:t>
            </w:r>
            <w:r>
              <w:t>AU</w:t>
            </w:r>
            <w:r>
              <w:rPr>
                <w:spacing w:val="-5"/>
              </w:rPr>
              <w:t xml:space="preserve"> </w:t>
            </w:r>
            <w:r>
              <w:t>TRAITEMENT</w:t>
            </w:r>
            <w:r>
              <w:tab/>
            </w:r>
            <w:r>
              <w:rPr>
                <w:sz w:val="20"/>
              </w:rPr>
              <w:t>36</w:t>
            </w:r>
          </w:hyperlink>
        </w:p>
        <w:p w14:paraId="594EDA2B"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58" w:history="1">
            <w:r>
              <w:t>EVALUATION</w:t>
            </w:r>
            <w:r>
              <w:rPr>
                <w:spacing w:val="-1"/>
              </w:rPr>
              <w:t xml:space="preserve"> </w:t>
            </w:r>
            <w:r>
              <w:t>DE</w:t>
            </w:r>
            <w:r>
              <w:rPr>
                <w:spacing w:val="-5"/>
              </w:rPr>
              <w:t xml:space="preserve"> </w:t>
            </w:r>
            <w:r>
              <w:t>L’EFFICACITE</w:t>
            </w:r>
            <w:r>
              <w:tab/>
              <w:t>36</w:t>
            </w:r>
          </w:hyperlink>
        </w:p>
        <w:p w14:paraId="41147FC8"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18" w:after="0" w:line="240" w:lineRule="auto"/>
            <w:ind w:hanging="661"/>
            <w:rPr>
              <w:sz w:val="20"/>
            </w:rPr>
          </w:pPr>
          <w:hyperlink w:anchor="_bookmark59" w:history="1">
            <w:r>
              <w:rPr>
                <w:sz w:val="20"/>
              </w:rPr>
              <w:t>D</w:t>
            </w:r>
            <w:r>
              <w:t>ESCRIPTION DES PARAMETRES D</w:t>
            </w:r>
            <w:r>
              <w:rPr>
                <w:sz w:val="20"/>
              </w:rPr>
              <w:t>'</w:t>
            </w:r>
            <w:r>
              <w:t>EVALUATION</w:t>
            </w:r>
            <w:r>
              <w:rPr>
                <w:spacing w:val="-11"/>
              </w:rPr>
              <w:t xml:space="preserve"> </w:t>
            </w:r>
            <w:r>
              <w:t>DE</w:t>
            </w:r>
            <w:r>
              <w:rPr>
                <w:spacing w:val="-3"/>
              </w:rPr>
              <w:t xml:space="preserve"> </w:t>
            </w:r>
            <w:r>
              <w:t>L</w:t>
            </w:r>
            <w:r>
              <w:rPr>
                <w:sz w:val="20"/>
              </w:rPr>
              <w:t>'</w:t>
            </w:r>
            <w:r>
              <w:t>EFFICACITE</w:t>
            </w:r>
            <w:r>
              <w:tab/>
            </w:r>
            <w:r>
              <w:rPr>
                <w:sz w:val="20"/>
              </w:rPr>
              <w:t>36</w:t>
            </w:r>
          </w:hyperlink>
        </w:p>
        <w:p w14:paraId="4A770588"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after="0" w:line="240" w:lineRule="auto"/>
            <w:ind w:hanging="661"/>
          </w:pPr>
          <w:hyperlink w:anchor="_bookmark60" w:history="1">
            <w:r>
              <w:rPr>
                <w:i/>
              </w:rPr>
              <w:t>Critère</w:t>
            </w:r>
            <w:r>
              <w:rPr>
                <w:i/>
                <w:spacing w:val="-2"/>
              </w:rPr>
              <w:t xml:space="preserve"> </w:t>
            </w:r>
            <w:r>
              <w:rPr>
                <w:i/>
              </w:rPr>
              <w:t>d’évaluation</w:t>
            </w:r>
            <w:r>
              <w:rPr>
                <w:i/>
                <w:spacing w:val="-1"/>
              </w:rPr>
              <w:t xml:space="preserve"> </w:t>
            </w:r>
            <w:r>
              <w:rPr>
                <w:i/>
              </w:rPr>
              <w:t>principal</w:t>
            </w:r>
            <w:r>
              <w:rPr>
                <w:i/>
              </w:rPr>
              <w:tab/>
              <w:t>36</w:t>
            </w:r>
          </w:hyperlink>
        </w:p>
        <w:p w14:paraId="531BFF22" w14:textId="77777777" w:rsidR="000A329F" w:rsidRDefault="000A329F" w:rsidP="000A329F">
          <w:pPr>
            <w:pStyle w:val="TM4"/>
            <w:widowControl w:val="0"/>
            <w:numPr>
              <w:ilvl w:val="2"/>
              <w:numId w:val="121"/>
            </w:numPr>
            <w:tabs>
              <w:tab w:val="left" w:pos="1915"/>
              <w:tab w:val="left" w:pos="1916"/>
              <w:tab w:val="left" w:leader="dot" w:pos="9681"/>
            </w:tabs>
            <w:autoSpaceDE w:val="0"/>
            <w:autoSpaceDN w:val="0"/>
            <w:spacing w:before="1" w:after="0" w:line="240" w:lineRule="auto"/>
            <w:ind w:hanging="661"/>
          </w:pPr>
          <w:hyperlink w:anchor="_bookmark61" w:history="1">
            <w:r>
              <w:rPr>
                <w:i/>
              </w:rPr>
              <w:t>Critères</w:t>
            </w:r>
            <w:r>
              <w:rPr>
                <w:i/>
                <w:spacing w:val="-4"/>
              </w:rPr>
              <w:t xml:space="preserve"> </w:t>
            </w:r>
            <w:r>
              <w:rPr>
                <w:i/>
              </w:rPr>
              <w:t>d’évaluation</w:t>
            </w:r>
            <w:r>
              <w:rPr>
                <w:i/>
                <w:spacing w:val="-4"/>
              </w:rPr>
              <w:t xml:space="preserve"> </w:t>
            </w:r>
            <w:r>
              <w:rPr>
                <w:i/>
              </w:rPr>
              <w:t>secondaires</w:t>
            </w:r>
            <w:r>
              <w:rPr>
                <w:i/>
              </w:rPr>
              <w:tab/>
              <w:t>39</w:t>
            </w:r>
          </w:hyperlink>
        </w:p>
        <w:p w14:paraId="74179530"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62" w:history="1">
            <w:r>
              <w:t>COMITES SPECIFIQUES DE</w:t>
            </w:r>
            <w:r>
              <w:rPr>
                <w:spacing w:val="-10"/>
              </w:rPr>
              <w:t xml:space="preserve"> </w:t>
            </w:r>
            <w:r>
              <w:t>LA</w:t>
            </w:r>
            <w:r>
              <w:rPr>
                <w:spacing w:val="-1"/>
              </w:rPr>
              <w:t xml:space="preserve"> </w:t>
            </w:r>
            <w:r>
              <w:t>RECHERCHE</w:t>
            </w:r>
            <w:r>
              <w:tab/>
              <w:t>40</w:t>
            </w:r>
          </w:hyperlink>
        </w:p>
        <w:p w14:paraId="47C34A79"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18" w:after="0" w:line="240" w:lineRule="auto"/>
            <w:ind w:hanging="661"/>
            <w:rPr>
              <w:sz w:val="20"/>
            </w:rPr>
          </w:pPr>
          <w:hyperlink w:anchor="_bookmark63" w:history="1">
            <w:r>
              <w:rPr>
                <w:sz w:val="20"/>
              </w:rPr>
              <w:t>C</w:t>
            </w:r>
            <w:r>
              <w:t>OMITE</w:t>
            </w:r>
            <w:r>
              <w:rPr>
                <w:spacing w:val="-1"/>
              </w:rPr>
              <w:t xml:space="preserve"> </w:t>
            </w:r>
            <w:r>
              <w:t>DE</w:t>
            </w:r>
            <w:r>
              <w:rPr>
                <w:spacing w:val="-1"/>
              </w:rPr>
              <w:t xml:space="preserve"> </w:t>
            </w:r>
            <w:r>
              <w:t>PILOTAGE</w:t>
            </w:r>
            <w:r>
              <w:tab/>
            </w:r>
            <w:r>
              <w:rPr>
                <w:sz w:val="20"/>
              </w:rPr>
              <w:t>40</w:t>
            </w:r>
          </w:hyperlink>
        </w:p>
        <w:p w14:paraId="2A0CDD7F"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64" w:history="1">
            <w:r>
              <w:rPr>
                <w:sz w:val="20"/>
              </w:rPr>
              <w:t>C</w:t>
            </w:r>
            <w:r>
              <w:t>OMITE</w:t>
            </w:r>
            <w:r>
              <w:rPr>
                <w:spacing w:val="-2"/>
              </w:rPr>
              <w:t xml:space="preserve"> </w:t>
            </w:r>
            <w:r>
              <w:t>SCIENTIFIQUE</w:t>
            </w:r>
            <w:r>
              <w:tab/>
            </w:r>
            <w:r>
              <w:rPr>
                <w:sz w:val="20"/>
              </w:rPr>
              <w:t>41</w:t>
            </w:r>
          </w:hyperlink>
        </w:p>
        <w:p w14:paraId="4A9A2D4C"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65" w:history="1">
            <w:r>
              <w:t>EVALUATION DE LA SECURITE – RISQUES ET CONTRAINTES AJOUTES PAR</w:t>
            </w:r>
            <w:r>
              <w:rPr>
                <w:spacing w:val="-25"/>
              </w:rPr>
              <w:t xml:space="preserve"> </w:t>
            </w:r>
            <w:r>
              <w:t>LA</w:t>
            </w:r>
            <w:r>
              <w:rPr>
                <w:spacing w:val="-4"/>
              </w:rPr>
              <w:t xml:space="preserve"> </w:t>
            </w:r>
            <w:r>
              <w:t>RECHERCHE</w:t>
            </w:r>
            <w:r>
              <w:tab/>
              <w:t>41</w:t>
            </w:r>
          </w:hyperlink>
        </w:p>
        <w:p w14:paraId="17C8A67C"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18" w:after="0" w:line="240" w:lineRule="auto"/>
            <w:ind w:hanging="661"/>
            <w:rPr>
              <w:sz w:val="20"/>
            </w:rPr>
          </w:pPr>
          <w:hyperlink w:anchor="_bookmark66" w:history="1">
            <w:r>
              <w:rPr>
                <w:sz w:val="20"/>
              </w:rPr>
              <w:t>D</w:t>
            </w:r>
            <w:r>
              <w:t>ESCRIPTION DES PARAMETRES D</w:t>
            </w:r>
            <w:r>
              <w:rPr>
                <w:sz w:val="20"/>
              </w:rPr>
              <w:t>’</w:t>
            </w:r>
            <w:r>
              <w:t>EVALUATION DE</w:t>
            </w:r>
            <w:r>
              <w:rPr>
                <w:spacing w:val="-10"/>
              </w:rPr>
              <w:t xml:space="preserve"> </w:t>
            </w:r>
            <w:r>
              <w:t>LA</w:t>
            </w:r>
            <w:r>
              <w:rPr>
                <w:spacing w:val="-4"/>
              </w:rPr>
              <w:t xml:space="preserve"> </w:t>
            </w:r>
            <w:r>
              <w:t>SECURITE</w:t>
            </w:r>
            <w:r>
              <w:tab/>
            </w:r>
            <w:r>
              <w:rPr>
                <w:sz w:val="20"/>
              </w:rPr>
              <w:t>41</w:t>
            </w:r>
          </w:hyperlink>
        </w:p>
        <w:p w14:paraId="07A7AFC7" w14:textId="77777777" w:rsidR="000A329F" w:rsidRDefault="000A329F" w:rsidP="000A329F">
          <w:pPr>
            <w:pStyle w:val="TM2"/>
            <w:widowControl w:val="0"/>
            <w:numPr>
              <w:ilvl w:val="1"/>
              <w:numId w:val="121"/>
            </w:numPr>
            <w:tabs>
              <w:tab w:val="left" w:pos="1697"/>
              <w:tab w:val="left" w:pos="1698"/>
            </w:tabs>
            <w:autoSpaceDE w:val="0"/>
            <w:autoSpaceDN w:val="0"/>
            <w:spacing w:before="1" w:after="0" w:line="240" w:lineRule="auto"/>
            <w:ind w:hanging="661"/>
            <w:rPr>
              <w:sz w:val="20"/>
            </w:rPr>
          </w:pPr>
          <w:hyperlink w:anchor="_bookmark67" w:history="1">
            <w:r>
              <w:rPr>
                <w:sz w:val="20"/>
              </w:rPr>
              <w:t>P</w:t>
            </w:r>
            <w:r>
              <w:t>ROCEDURES MISES EN PLACE EN VUE DE L</w:t>
            </w:r>
            <w:r>
              <w:rPr>
                <w:sz w:val="20"/>
              </w:rPr>
              <w:t>’</w:t>
            </w:r>
            <w:r>
              <w:t xml:space="preserve">ENREGISTREMENT ET DE LA NOTIFICATION DES EVENEMENTS INDESIRABLES </w:t>
            </w:r>
            <w:r>
              <w:rPr>
                <w:sz w:val="20"/>
              </w:rPr>
              <w:t>.</w:t>
            </w:r>
            <w:r>
              <w:rPr>
                <w:spacing w:val="-19"/>
                <w:sz w:val="20"/>
              </w:rPr>
              <w:t xml:space="preserve"> </w:t>
            </w:r>
            <w:r>
              <w:rPr>
                <w:sz w:val="20"/>
              </w:rPr>
              <w:t>42</w:t>
            </w:r>
          </w:hyperlink>
        </w:p>
        <w:p w14:paraId="470F18C5"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before="1" w:after="0" w:line="243" w:lineRule="exact"/>
            <w:ind w:left="2136" w:hanging="882"/>
          </w:pPr>
          <w:hyperlink w:anchor="_bookmark68" w:history="1">
            <w:r>
              <w:rPr>
                <w:i/>
              </w:rPr>
              <w:t>Définitions</w:t>
            </w:r>
            <w:r>
              <w:rPr>
                <w:i/>
              </w:rPr>
              <w:tab/>
              <w:t>42</w:t>
            </w:r>
          </w:hyperlink>
        </w:p>
        <w:p w14:paraId="29360F3D"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3" w:lineRule="exact"/>
            <w:ind w:left="2136" w:hanging="882"/>
          </w:pPr>
          <w:hyperlink w:anchor="_bookmark69" w:history="1">
            <w:r>
              <w:rPr>
                <w:i/>
              </w:rPr>
              <w:t>Rôles</w:t>
            </w:r>
            <w:r>
              <w:rPr>
                <w:i/>
                <w:spacing w:val="-2"/>
              </w:rPr>
              <w:t xml:space="preserve"> </w:t>
            </w:r>
            <w:r>
              <w:rPr>
                <w:i/>
              </w:rPr>
              <w:t>de</w:t>
            </w:r>
            <w:r>
              <w:rPr>
                <w:i/>
                <w:spacing w:val="-1"/>
              </w:rPr>
              <w:t xml:space="preserve"> </w:t>
            </w:r>
            <w:r>
              <w:rPr>
                <w:i/>
              </w:rPr>
              <w:t>l’investigateur</w:t>
            </w:r>
            <w:r>
              <w:rPr>
                <w:i/>
              </w:rPr>
              <w:tab/>
              <w:t>43</w:t>
            </w:r>
          </w:hyperlink>
        </w:p>
        <w:p w14:paraId="19F3708D" w14:textId="77777777" w:rsidR="000A329F" w:rsidRDefault="000A329F" w:rsidP="000A329F">
          <w:pPr>
            <w:pStyle w:val="TM5"/>
            <w:widowControl w:val="0"/>
            <w:numPr>
              <w:ilvl w:val="3"/>
              <w:numId w:val="121"/>
            </w:numPr>
            <w:tabs>
              <w:tab w:val="left" w:pos="2357"/>
              <w:tab w:val="left" w:pos="2358"/>
            </w:tabs>
            <w:autoSpaceDE w:val="0"/>
            <w:autoSpaceDN w:val="0"/>
            <w:spacing w:after="0" w:line="240" w:lineRule="auto"/>
            <w:ind w:right="1317"/>
          </w:pPr>
          <w:hyperlink w:anchor="_bookmark70" w:history="1">
            <w:r>
              <w:t>Evènements indésirables graves nécessitant une notification sans délai par l’investigateur au promoteur</w:t>
            </w:r>
          </w:hyperlink>
          <w:hyperlink w:anchor="_bookmark70" w:history="1">
            <w:r>
              <w:t xml:space="preserve"> 44</w:t>
            </w:r>
          </w:hyperlink>
        </w:p>
        <w:p w14:paraId="2B319F73" w14:textId="77777777" w:rsidR="000A329F" w:rsidRDefault="000A329F" w:rsidP="000A329F">
          <w:pPr>
            <w:pStyle w:val="TM5"/>
            <w:widowControl w:val="0"/>
            <w:numPr>
              <w:ilvl w:val="3"/>
              <w:numId w:val="121"/>
            </w:numPr>
            <w:tabs>
              <w:tab w:val="left" w:pos="2357"/>
              <w:tab w:val="left" w:pos="2358"/>
              <w:tab w:val="left" w:leader="dot" w:pos="9700"/>
            </w:tabs>
            <w:autoSpaceDE w:val="0"/>
            <w:autoSpaceDN w:val="0"/>
            <w:spacing w:after="0" w:line="219" w:lineRule="exact"/>
            <w:ind w:hanging="882"/>
          </w:pPr>
          <w:hyperlink w:anchor="_bookmark71" w:history="1">
            <w:r>
              <w:t>Spécificités</w:t>
            </w:r>
            <w:r>
              <w:rPr>
                <w:spacing w:val="-4"/>
              </w:rPr>
              <w:t xml:space="preserve"> </w:t>
            </w:r>
            <w:r>
              <w:t>du</w:t>
            </w:r>
            <w:r>
              <w:rPr>
                <w:spacing w:val="-2"/>
              </w:rPr>
              <w:t xml:space="preserve"> </w:t>
            </w:r>
            <w:r>
              <w:t>protocole</w:t>
            </w:r>
            <w:r>
              <w:tab/>
              <w:t>45</w:t>
            </w:r>
          </w:hyperlink>
        </w:p>
        <w:p w14:paraId="29BECA88" w14:textId="77777777" w:rsidR="000A329F" w:rsidRDefault="000A329F" w:rsidP="000A329F">
          <w:pPr>
            <w:pStyle w:val="TM5"/>
            <w:widowControl w:val="0"/>
            <w:numPr>
              <w:ilvl w:val="0"/>
              <w:numId w:val="120"/>
            </w:numPr>
            <w:tabs>
              <w:tab w:val="left" w:pos="1915"/>
              <w:tab w:val="left" w:pos="1916"/>
              <w:tab w:val="left" w:leader="dot" w:pos="9700"/>
            </w:tabs>
            <w:autoSpaceDE w:val="0"/>
            <w:autoSpaceDN w:val="0"/>
            <w:spacing w:before="1" w:after="0" w:line="229" w:lineRule="exact"/>
          </w:pPr>
          <w:hyperlink w:anchor="_bookmark72" w:history="1">
            <w:r>
              <w:rPr>
                <w:rFonts w:ascii="Arial" w:hAnsi="Arial"/>
              </w:rPr>
              <w:t>Exposition</w:t>
            </w:r>
            <w:r>
              <w:rPr>
                <w:rFonts w:ascii="Arial" w:hAnsi="Arial"/>
                <w:spacing w:val="-3"/>
              </w:rPr>
              <w:t xml:space="preserve"> </w:t>
            </w:r>
            <w:r>
              <w:rPr>
                <w:rFonts w:ascii="Arial" w:hAnsi="Arial"/>
              </w:rPr>
              <w:t>durant</w:t>
            </w:r>
            <w:r>
              <w:rPr>
                <w:rFonts w:ascii="Arial" w:hAnsi="Arial"/>
                <w:spacing w:val="-4"/>
              </w:rPr>
              <w:t xml:space="preserve"> </w:t>
            </w:r>
            <w:r>
              <w:rPr>
                <w:rFonts w:ascii="Arial" w:hAnsi="Arial"/>
              </w:rPr>
              <w:t>l'allaitement</w:t>
            </w:r>
            <w:r>
              <w:rPr>
                <w:rFonts w:ascii="Arial" w:hAnsi="Arial"/>
              </w:rPr>
              <w:tab/>
            </w:r>
            <w:r>
              <w:t>46</w:t>
            </w:r>
          </w:hyperlink>
        </w:p>
        <w:p w14:paraId="176C8F63"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4" w:lineRule="exact"/>
            <w:ind w:left="2136" w:hanging="882"/>
          </w:pPr>
          <w:hyperlink w:anchor="_bookmark73" w:history="1">
            <w:r>
              <w:rPr>
                <w:i/>
              </w:rPr>
              <w:t>Période de notification</w:t>
            </w:r>
            <w:r>
              <w:rPr>
                <w:i/>
                <w:spacing w:val="-8"/>
              </w:rPr>
              <w:t xml:space="preserve"> </w:t>
            </w:r>
            <w:r>
              <w:rPr>
                <w:i/>
              </w:rPr>
              <w:t>au</w:t>
            </w:r>
            <w:r>
              <w:rPr>
                <w:i/>
                <w:spacing w:val="-2"/>
              </w:rPr>
              <w:t xml:space="preserve"> </w:t>
            </w:r>
            <w:r>
              <w:rPr>
                <w:i/>
              </w:rPr>
              <w:t>promoteur</w:t>
            </w:r>
            <w:r>
              <w:rPr>
                <w:i/>
              </w:rPr>
              <w:tab/>
              <w:t>46</w:t>
            </w:r>
          </w:hyperlink>
        </w:p>
        <w:p w14:paraId="3AC5837C"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before="1" w:after="0" w:line="240" w:lineRule="auto"/>
            <w:ind w:left="2136" w:hanging="882"/>
          </w:pPr>
          <w:hyperlink w:anchor="_bookmark74" w:history="1">
            <w:r>
              <w:rPr>
                <w:i/>
              </w:rPr>
              <w:t>Modalités et délais de notification</w:t>
            </w:r>
            <w:r>
              <w:rPr>
                <w:i/>
                <w:spacing w:val="-10"/>
              </w:rPr>
              <w:t xml:space="preserve"> </w:t>
            </w:r>
            <w:r>
              <w:rPr>
                <w:i/>
              </w:rPr>
              <w:t>au</w:t>
            </w:r>
            <w:r>
              <w:rPr>
                <w:i/>
                <w:spacing w:val="-2"/>
              </w:rPr>
              <w:t xml:space="preserve"> </w:t>
            </w:r>
            <w:r>
              <w:rPr>
                <w:i/>
              </w:rPr>
              <w:t>promoteur</w:t>
            </w:r>
            <w:r>
              <w:rPr>
                <w:i/>
              </w:rPr>
              <w:tab/>
              <w:t>47</w:t>
            </w:r>
          </w:hyperlink>
        </w:p>
        <w:p w14:paraId="46520091"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3" w:lineRule="exact"/>
            <w:ind w:left="2136" w:hanging="882"/>
          </w:pPr>
          <w:hyperlink w:anchor="_bookmark75" w:history="1">
            <w:r>
              <w:rPr>
                <w:i/>
              </w:rPr>
              <w:t>Rôles</w:t>
            </w:r>
            <w:r>
              <w:rPr>
                <w:i/>
                <w:spacing w:val="-2"/>
              </w:rPr>
              <w:t xml:space="preserve"> </w:t>
            </w:r>
            <w:r>
              <w:rPr>
                <w:i/>
              </w:rPr>
              <w:t>du</w:t>
            </w:r>
            <w:r>
              <w:rPr>
                <w:i/>
                <w:spacing w:val="-1"/>
              </w:rPr>
              <w:t xml:space="preserve"> </w:t>
            </w:r>
            <w:r>
              <w:rPr>
                <w:i/>
              </w:rPr>
              <w:t>promoteur</w:t>
            </w:r>
            <w:r>
              <w:rPr>
                <w:i/>
              </w:rPr>
              <w:tab/>
              <w:t>48</w:t>
            </w:r>
          </w:hyperlink>
        </w:p>
        <w:p w14:paraId="52EC9051" w14:textId="77777777" w:rsidR="000A329F" w:rsidRDefault="000A329F" w:rsidP="000A329F">
          <w:pPr>
            <w:pStyle w:val="TM5"/>
            <w:widowControl w:val="0"/>
            <w:numPr>
              <w:ilvl w:val="3"/>
              <w:numId w:val="121"/>
            </w:numPr>
            <w:tabs>
              <w:tab w:val="left" w:pos="2357"/>
              <w:tab w:val="left" w:pos="2358"/>
              <w:tab w:val="left" w:leader="dot" w:pos="9700"/>
            </w:tabs>
            <w:autoSpaceDE w:val="0"/>
            <w:autoSpaceDN w:val="0"/>
            <w:spacing w:after="0" w:line="219" w:lineRule="exact"/>
            <w:ind w:hanging="882"/>
          </w:pPr>
          <w:hyperlink w:anchor="_bookmark76" w:history="1">
            <w:r>
              <w:t>Analyse et déclaration des évènements</w:t>
            </w:r>
            <w:r>
              <w:rPr>
                <w:spacing w:val="-12"/>
              </w:rPr>
              <w:t xml:space="preserve"> </w:t>
            </w:r>
            <w:r>
              <w:t>indésirables</w:t>
            </w:r>
            <w:r>
              <w:rPr>
                <w:spacing w:val="-1"/>
              </w:rPr>
              <w:t xml:space="preserve"> </w:t>
            </w:r>
            <w:r>
              <w:t>graves</w:t>
            </w:r>
            <w:r>
              <w:tab/>
              <w:t>48</w:t>
            </w:r>
          </w:hyperlink>
        </w:p>
        <w:p w14:paraId="586964DE" w14:textId="77777777" w:rsidR="000A329F" w:rsidRDefault="000A329F" w:rsidP="000A329F">
          <w:pPr>
            <w:pStyle w:val="TM5"/>
            <w:widowControl w:val="0"/>
            <w:numPr>
              <w:ilvl w:val="3"/>
              <w:numId w:val="121"/>
            </w:numPr>
            <w:tabs>
              <w:tab w:val="left" w:pos="2357"/>
              <w:tab w:val="left" w:pos="2358"/>
              <w:tab w:val="left" w:leader="dot" w:pos="9700"/>
            </w:tabs>
            <w:autoSpaceDE w:val="0"/>
            <w:autoSpaceDN w:val="0"/>
            <w:spacing w:before="2" w:after="0" w:line="219" w:lineRule="exact"/>
            <w:ind w:hanging="882"/>
          </w:pPr>
          <w:hyperlink w:anchor="_bookmark77" w:history="1">
            <w:r>
              <w:t>Analyse et déclaration des autres données</w:t>
            </w:r>
            <w:r>
              <w:rPr>
                <w:spacing w:val="-11"/>
              </w:rPr>
              <w:t xml:space="preserve"> </w:t>
            </w:r>
            <w:r>
              <w:t>de sécurité</w:t>
            </w:r>
            <w:r>
              <w:tab/>
              <w:t>50</w:t>
            </w:r>
          </w:hyperlink>
        </w:p>
        <w:p w14:paraId="5E4F72A3" w14:textId="77777777" w:rsidR="000A329F" w:rsidRDefault="000A329F" w:rsidP="000A329F">
          <w:pPr>
            <w:pStyle w:val="TM5"/>
            <w:widowControl w:val="0"/>
            <w:numPr>
              <w:ilvl w:val="3"/>
              <w:numId w:val="121"/>
            </w:numPr>
            <w:tabs>
              <w:tab w:val="left" w:pos="2357"/>
              <w:tab w:val="left" w:pos="2358"/>
              <w:tab w:val="left" w:leader="dot" w:pos="9700"/>
            </w:tabs>
            <w:autoSpaceDE w:val="0"/>
            <w:autoSpaceDN w:val="0"/>
            <w:spacing w:after="0" w:line="219" w:lineRule="exact"/>
            <w:ind w:hanging="882"/>
          </w:pPr>
          <w:hyperlink w:anchor="_bookmark78" w:history="1">
            <w:r>
              <w:t>Rapport annuel</w:t>
            </w:r>
            <w:r>
              <w:rPr>
                <w:spacing w:val="-5"/>
              </w:rPr>
              <w:t xml:space="preserve"> </w:t>
            </w:r>
            <w:r>
              <w:t>de</w:t>
            </w:r>
            <w:r>
              <w:rPr>
                <w:spacing w:val="-2"/>
              </w:rPr>
              <w:t xml:space="preserve"> </w:t>
            </w:r>
            <w:r>
              <w:t>sécurité</w:t>
            </w:r>
            <w:r>
              <w:tab/>
              <w:t>50</w:t>
            </w:r>
          </w:hyperlink>
        </w:p>
        <w:p w14:paraId="28EDB6D3"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before="1" w:after="0" w:line="240" w:lineRule="auto"/>
            <w:ind w:left="2136" w:hanging="882"/>
          </w:pPr>
          <w:hyperlink w:anchor="_bookmark79" w:history="1">
            <w:r>
              <w:rPr>
                <w:i/>
              </w:rPr>
              <w:t>Comité de</w:t>
            </w:r>
            <w:r>
              <w:rPr>
                <w:i/>
                <w:spacing w:val="-6"/>
              </w:rPr>
              <w:t xml:space="preserve"> </w:t>
            </w:r>
            <w:r>
              <w:rPr>
                <w:i/>
              </w:rPr>
              <w:t>Surveillance</w:t>
            </w:r>
            <w:r>
              <w:rPr>
                <w:i/>
                <w:spacing w:val="-3"/>
              </w:rPr>
              <w:t xml:space="preserve"> </w:t>
            </w:r>
            <w:r>
              <w:rPr>
                <w:i/>
              </w:rPr>
              <w:t>Indépendant</w:t>
            </w:r>
            <w:r>
              <w:rPr>
                <w:i/>
              </w:rPr>
              <w:tab/>
              <w:t>51</w:t>
            </w:r>
          </w:hyperlink>
        </w:p>
        <w:p w14:paraId="428B8DCD"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80" w:history="1">
            <w:r>
              <w:t>GESTION</w:t>
            </w:r>
            <w:r>
              <w:rPr>
                <w:spacing w:val="-3"/>
              </w:rPr>
              <w:t xml:space="preserve"> </w:t>
            </w:r>
            <w:r>
              <w:t>DES</w:t>
            </w:r>
            <w:r>
              <w:rPr>
                <w:spacing w:val="-1"/>
              </w:rPr>
              <w:t xml:space="preserve"> </w:t>
            </w:r>
            <w:r>
              <w:t>DONNEES</w:t>
            </w:r>
            <w:r>
              <w:tab/>
              <w:t>51</w:t>
            </w:r>
          </w:hyperlink>
        </w:p>
        <w:p w14:paraId="7ECBC072"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20" w:after="0" w:line="243" w:lineRule="exact"/>
            <w:ind w:hanging="661"/>
            <w:rPr>
              <w:sz w:val="20"/>
            </w:rPr>
          </w:pPr>
          <w:hyperlink w:anchor="_bookmark81" w:history="1">
            <w:r>
              <w:rPr>
                <w:sz w:val="20"/>
              </w:rPr>
              <w:t>M</w:t>
            </w:r>
            <w:r>
              <w:t>ODALITES DE RECUEIL</w:t>
            </w:r>
            <w:r>
              <w:rPr>
                <w:spacing w:val="-4"/>
              </w:rPr>
              <w:t xml:space="preserve"> </w:t>
            </w:r>
            <w:r>
              <w:t>DES</w:t>
            </w:r>
            <w:r>
              <w:rPr>
                <w:spacing w:val="-2"/>
              </w:rPr>
              <w:t xml:space="preserve"> </w:t>
            </w:r>
            <w:r>
              <w:t>DONNEES</w:t>
            </w:r>
            <w:r>
              <w:tab/>
            </w:r>
            <w:r>
              <w:rPr>
                <w:sz w:val="20"/>
              </w:rPr>
              <w:t>52</w:t>
            </w:r>
          </w:hyperlink>
        </w:p>
        <w:p w14:paraId="69A2C07C" w14:textId="77777777" w:rsidR="000A329F" w:rsidRDefault="000A329F" w:rsidP="000A329F">
          <w:pPr>
            <w:pStyle w:val="TM2"/>
            <w:widowControl w:val="0"/>
            <w:numPr>
              <w:ilvl w:val="1"/>
              <w:numId w:val="121"/>
            </w:numPr>
            <w:tabs>
              <w:tab w:val="left" w:pos="1697"/>
              <w:tab w:val="left" w:pos="1698"/>
            </w:tabs>
            <w:autoSpaceDE w:val="0"/>
            <w:autoSpaceDN w:val="0"/>
            <w:spacing w:after="0" w:line="240" w:lineRule="auto"/>
            <w:ind w:left="1037" w:right="1615" w:firstLine="0"/>
            <w:rPr>
              <w:sz w:val="20"/>
            </w:rPr>
          </w:pPr>
          <w:hyperlink w:anchor="_bookmark82" w:history="1">
            <w:r>
              <w:rPr>
                <w:sz w:val="20"/>
              </w:rPr>
              <w:t>I</w:t>
            </w:r>
            <w:r>
              <w:t>DENTIFICATION</w:t>
            </w:r>
            <w:r>
              <w:rPr>
                <w:spacing w:val="-4"/>
              </w:rPr>
              <w:t xml:space="preserve"> </w:t>
            </w:r>
            <w:r>
              <w:t>DES</w:t>
            </w:r>
            <w:r>
              <w:rPr>
                <w:spacing w:val="-2"/>
              </w:rPr>
              <w:t xml:space="preserve"> </w:t>
            </w:r>
            <w:r>
              <w:t>DONNEES</w:t>
            </w:r>
            <w:r>
              <w:rPr>
                <w:spacing w:val="-2"/>
              </w:rPr>
              <w:t xml:space="preserve"> </w:t>
            </w:r>
            <w:r>
              <w:t>RECUEILLIES</w:t>
            </w:r>
            <w:r>
              <w:rPr>
                <w:spacing w:val="-2"/>
              </w:rPr>
              <w:t xml:space="preserve"> </w:t>
            </w:r>
            <w:r>
              <w:t>DIRECTEMENT</w:t>
            </w:r>
            <w:r>
              <w:rPr>
                <w:spacing w:val="-2"/>
              </w:rPr>
              <w:t xml:space="preserve"> </w:t>
            </w:r>
            <w:r>
              <w:t>DANS</w:t>
            </w:r>
            <w:r>
              <w:rPr>
                <w:spacing w:val="-2"/>
              </w:rPr>
              <w:t xml:space="preserve"> </w:t>
            </w:r>
            <w:r>
              <w:t>LES</w:t>
            </w:r>
            <w:r>
              <w:rPr>
                <w:spacing w:val="-2"/>
              </w:rPr>
              <w:t xml:space="preserve"> </w:t>
            </w:r>
            <w:r>
              <w:rPr>
                <w:sz w:val="20"/>
              </w:rPr>
              <w:t>CRF</w:t>
            </w:r>
            <w:r>
              <w:rPr>
                <w:spacing w:val="-12"/>
                <w:sz w:val="20"/>
              </w:rPr>
              <w:t xml:space="preserve"> </w:t>
            </w:r>
            <w:r>
              <w:t>QUI</w:t>
            </w:r>
            <w:r>
              <w:rPr>
                <w:spacing w:val="-2"/>
              </w:rPr>
              <w:t xml:space="preserve"> </w:t>
            </w:r>
            <w:r>
              <w:t>SERONT</w:t>
            </w:r>
            <w:r>
              <w:rPr>
                <w:spacing w:val="-4"/>
              </w:rPr>
              <w:t xml:space="preserve"> </w:t>
            </w:r>
            <w:r>
              <w:t>CONSIDEREES</w:t>
            </w:r>
            <w:r>
              <w:rPr>
                <w:spacing w:val="-2"/>
              </w:rPr>
              <w:t xml:space="preserve"> </w:t>
            </w:r>
            <w:r>
              <w:t>COMME</w:t>
            </w:r>
            <w:r>
              <w:rPr>
                <w:spacing w:val="-4"/>
              </w:rPr>
              <w:t xml:space="preserve"> </w:t>
            </w:r>
            <w:r>
              <w:t>DONNEES</w:t>
            </w:r>
            <w:r>
              <w:rPr>
                <w:sz w:val="20"/>
              </w:rPr>
              <w:t>-</w:t>
            </w:r>
          </w:hyperlink>
          <w:hyperlink w:anchor="_bookmark82" w:history="1">
            <w:r>
              <w:rPr>
                <w:sz w:val="20"/>
              </w:rPr>
              <w:t xml:space="preserve"> </w:t>
            </w:r>
            <w:r>
              <w:t>SOURCE</w:t>
            </w:r>
            <w:r>
              <w:tab/>
            </w:r>
            <w:r>
              <w:rPr>
                <w:sz w:val="20"/>
              </w:rPr>
              <w:t>52</w:t>
            </w:r>
          </w:hyperlink>
        </w:p>
        <w:p w14:paraId="23BF449E"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83" w:history="1">
            <w:r>
              <w:rPr>
                <w:sz w:val="20"/>
              </w:rPr>
              <w:t>D</w:t>
            </w:r>
            <w:r>
              <w:t>ROIT D</w:t>
            </w:r>
            <w:r>
              <w:rPr>
                <w:sz w:val="20"/>
              </w:rPr>
              <w:t>’</w:t>
            </w:r>
            <w:r>
              <w:t>ACCES AUX DONNEES ET</w:t>
            </w:r>
            <w:r>
              <w:rPr>
                <w:spacing w:val="-8"/>
              </w:rPr>
              <w:t xml:space="preserve"> </w:t>
            </w:r>
            <w:r>
              <w:t>DOCUMENTS</w:t>
            </w:r>
            <w:r>
              <w:rPr>
                <w:spacing w:val="-1"/>
              </w:rPr>
              <w:t xml:space="preserve"> </w:t>
            </w:r>
            <w:r>
              <w:t>SOURCE</w:t>
            </w:r>
            <w:r>
              <w:tab/>
            </w:r>
            <w:r>
              <w:rPr>
                <w:sz w:val="20"/>
              </w:rPr>
              <w:t>52</w:t>
            </w:r>
          </w:hyperlink>
        </w:p>
        <w:p w14:paraId="7BB826A1"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before="1" w:after="0" w:line="243" w:lineRule="exact"/>
            <w:ind w:left="2136" w:hanging="882"/>
          </w:pPr>
          <w:hyperlink w:anchor="_bookmark84" w:history="1">
            <w:r>
              <w:rPr>
                <w:i/>
              </w:rPr>
              <w:t>Accès</w:t>
            </w:r>
            <w:r>
              <w:rPr>
                <w:i/>
                <w:spacing w:val="-3"/>
              </w:rPr>
              <w:t xml:space="preserve"> </w:t>
            </w:r>
            <w:r>
              <w:rPr>
                <w:i/>
              </w:rPr>
              <w:t>aux</w:t>
            </w:r>
            <w:r>
              <w:rPr>
                <w:i/>
                <w:spacing w:val="-1"/>
              </w:rPr>
              <w:t xml:space="preserve"> </w:t>
            </w:r>
            <w:r>
              <w:rPr>
                <w:i/>
              </w:rPr>
              <w:t>données</w:t>
            </w:r>
            <w:r>
              <w:rPr>
                <w:i/>
              </w:rPr>
              <w:tab/>
              <w:t>52</w:t>
            </w:r>
          </w:hyperlink>
        </w:p>
        <w:p w14:paraId="62AEE865"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3" w:lineRule="exact"/>
            <w:ind w:left="2136" w:hanging="882"/>
          </w:pPr>
          <w:hyperlink w:anchor="_bookmark85" w:history="1">
            <w:r>
              <w:rPr>
                <w:i/>
              </w:rPr>
              <w:t>Documents</w:t>
            </w:r>
            <w:r>
              <w:rPr>
                <w:i/>
                <w:spacing w:val="-4"/>
              </w:rPr>
              <w:t xml:space="preserve"> </w:t>
            </w:r>
            <w:r>
              <w:rPr>
                <w:i/>
              </w:rPr>
              <w:t>source</w:t>
            </w:r>
            <w:r>
              <w:rPr>
                <w:i/>
              </w:rPr>
              <w:tab/>
              <w:t>52</w:t>
            </w:r>
          </w:hyperlink>
        </w:p>
        <w:p w14:paraId="6B1658E9"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0" w:lineRule="auto"/>
            <w:ind w:left="2136" w:hanging="882"/>
          </w:pPr>
          <w:hyperlink w:anchor="_bookmark86" w:history="1">
            <w:r>
              <w:rPr>
                <w:i/>
              </w:rPr>
              <w:t>Confidentialité</w:t>
            </w:r>
            <w:r>
              <w:rPr>
                <w:i/>
                <w:spacing w:val="-2"/>
              </w:rPr>
              <w:t xml:space="preserve"> </w:t>
            </w:r>
            <w:r>
              <w:rPr>
                <w:i/>
              </w:rPr>
              <w:t>des</w:t>
            </w:r>
            <w:r>
              <w:rPr>
                <w:i/>
                <w:spacing w:val="-3"/>
              </w:rPr>
              <w:t xml:space="preserve"> </w:t>
            </w:r>
            <w:r>
              <w:rPr>
                <w:i/>
              </w:rPr>
              <w:t>données</w:t>
            </w:r>
            <w:r>
              <w:rPr>
                <w:i/>
              </w:rPr>
              <w:tab/>
              <w:t>53</w:t>
            </w:r>
          </w:hyperlink>
        </w:p>
        <w:p w14:paraId="535DC3E7"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3" w:lineRule="exact"/>
            <w:ind w:hanging="661"/>
            <w:rPr>
              <w:sz w:val="20"/>
            </w:rPr>
          </w:pPr>
          <w:hyperlink w:anchor="_bookmark87" w:history="1">
            <w:r>
              <w:rPr>
                <w:sz w:val="20"/>
              </w:rPr>
              <w:t>T</w:t>
            </w:r>
            <w:r>
              <w:t>RAITEMENT DES DONNEES ET CONSERVATION DES DOCUMENTS ET</w:t>
            </w:r>
            <w:r>
              <w:rPr>
                <w:spacing w:val="-15"/>
              </w:rPr>
              <w:t xml:space="preserve"> </w:t>
            </w:r>
            <w:r>
              <w:t>DES</w:t>
            </w:r>
            <w:r>
              <w:rPr>
                <w:spacing w:val="-3"/>
              </w:rPr>
              <w:t xml:space="preserve"> </w:t>
            </w:r>
            <w:r>
              <w:t>DONNEES</w:t>
            </w:r>
            <w:r>
              <w:tab/>
            </w:r>
            <w:r>
              <w:rPr>
                <w:sz w:val="20"/>
              </w:rPr>
              <w:t>53</w:t>
            </w:r>
          </w:hyperlink>
        </w:p>
        <w:p w14:paraId="4F314611"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0" w:lineRule="auto"/>
            <w:ind w:left="1255" w:right="1381" w:firstLine="0"/>
          </w:pPr>
          <w:hyperlink w:anchor="_bookmark88" w:history="1">
            <w:r>
              <w:rPr>
                <w:i/>
              </w:rPr>
              <w:t>Identification</w:t>
            </w:r>
            <w:r>
              <w:rPr>
                <w:i/>
                <w:spacing w:val="-3"/>
              </w:rPr>
              <w:t xml:space="preserve"> </w:t>
            </w:r>
            <w:r>
              <w:rPr>
                <w:i/>
              </w:rPr>
              <w:t>du</w:t>
            </w:r>
            <w:r>
              <w:rPr>
                <w:i/>
                <w:spacing w:val="-2"/>
              </w:rPr>
              <w:t xml:space="preserve"> </w:t>
            </w:r>
            <w:r>
              <w:rPr>
                <w:i/>
              </w:rPr>
              <w:t>responsable</w:t>
            </w:r>
            <w:r>
              <w:rPr>
                <w:i/>
                <w:spacing w:val="-5"/>
              </w:rPr>
              <w:t xml:space="preserve"> </w:t>
            </w:r>
            <w:r>
              <w:rPr>
                <w:i/>
              </w:rPr>
              <w:t>et</w:t>
            </w:r>
            <w:r>
              <w:rPr>
                <w:i/>
                <w:spacing w:val="-2"/>
              </w:rPr>
              <w:t xml:space="preserve"> </w:t>
            </w:r>
            <w:r>
              <w:rPr>
                <w:i/>
              </w:rPr>
              <w:t>du(es)</w:t>
            </w:r>
            <w:r>
              <w:rPr>
                <w:i/>
                <w:spacing w:val="-3"/>
              </w:rPr>
              <w:t xml:space="preserve"> </w:t>
            </w:r>
            <w:r>
              <w:rPr>
                <w:i/>
              </w:rPr>
              <w:t>lieu(x)</w:t>
            </w:r>
            <w:r>
              <w:rPr>
                <w:i/>
                <w:spacing w:val="-4"/>
              </w:rPr>
              <w:t xml:space="preserve"> </w:t>
            </w:r>
            <w:r>
              <w:rPr>
                <w:i/>
              </w:rPr>
              <w:t>de</w:t>
            </w:r>
            <w:r>
              <w:rPr>
                <w:i/>
                <w:spacing w:val="-2"/>
              </w:rPr>
              <w:t xml:space="preserve"> </w:t>
            </w:r>
            <w:r>
              <w:rPr>
                <w:i/>
              </w:rPr>
              <w:t>la</w:t>
            </w:r>
            <w:r>
              <w:rPr>
                <w:i/>
                <w:spacing w:val="-3"/>
              </w:rPr>
              <w:t xml:space="preserve"> </w:t>
            </w:r>
            <w:r>
              <w:rPr>
                <w:i/>
              </w:rPr>
              <w:t>gestion</w:t>
            </w:r>
            <w:r>
              <w:rPr>
                <w:i/>
                <w:spacing w:val="-4"/>
              </w:rPr>
              <w:t xml:space="preserve"> </w:t>
            </w:r>
            <w:r>
              <w:rPr>
                <w:i/>
              </w:rPr>
              <w:t>du(es)</w:t>
            </w:r>
            <w:r>
              <w:rPr>
                <w:i/>
                <w:spacing w:val="-3"/>
              </w:rPr>
              <w:t xml:space="preserve"> </w:t>
            </w:r>
            <w:r>
              <w:rPr>
                <w:i/>
              </w:rPr>
              <w:t>traitement(s)</w:t>
            </w:r>
            <w:r>
              <w:rPr>
                <w:i/>
                <w:spacing w:val="-5"/>
              </w:rPr>
              <w:t xml:space="preserve"> </w:t>
            </w:r>
            <w:r>
              <w:rPr>
                <w:i/>
              </w:rPr>
              <w:t>des</w:t>
            </w:r>
            <w:r>
              <w:rPr>
                <w:i/>
                <w:spacing w:val="-3"/>
              </w:rPr>
              <w:t xml:space="preserve"> </w:t>
            </w:r>
            <w:r>
              <w:rPr>
                <w:i/>
                <w:spacing w:val="3"/>
              </w:rPr>
              <w:t>données.</w:t>
            </w:r>
            <w:r>
              <w:rPr>
                <w:i/>
                <w:spacing w:val="-1"/>
              </w:rPr>
              <w:t xml:space="preserve"> </w:t>
            </w:r>
            <w:r>
              <w:rPr>
                <w:i/>
              </w:rPr>
              <w:t>53</w:t>
            </w:r>
          </w:hyperlink>
          <w:hyperlink w:anchor="_bookmark89" w:history="1">
            <w:r>
              <w:rPr>
                <w:i/>
              </w:rPr>
              <w:t xml:space="preserve"> </w:t>
            </w:r>
            <w:r>
              <w:t>11.4.2</w:t>
            </w:r>
            <w:r>
              <w:tab/>
              <w:t>Saisie</w:t>
            </w:r>
            <w:r>
              <w:rPr>
                <w:spacing w:val="-1"/>
              </w:rPr>
              <w:t xml:space="preserve"> </w:t>
            </w:r>
            <w:r>
              <w:t>des</w:t>
            </w:r>
            <w:r>
              <w:rPr>
                <w:spacing w:val="-2"/>
              </w:rPr>
              <w:t xml:space="preserve"> </w:t>
            </w:r>
            <w:r>
              <w:t>données</w:t>
            </w:r>
            <w:r>
              <w:tab/>
            </w:r>
            <w:r>
              <w:rPr>
                <w:spacing w:val="-9"/>
              </w:rPr>
              <w:t>53</w:t>
            </w:r>
          </w:hyperlink>
        </w:p>
        <w:p w14:paraId="3059C927" w14:textId="77777777" w:rsidR="000A329F" w:rsidRDefault="000A329F" w:rsidP="000A329F">
          <w:pPr>
            <w:pStyle w:val="TM4"/>
            <w:widowControl w:val="0"/>
            <w:numPr>
              <w:ilvl w:val="2"/>
              <w:numId w:val="119"/>
            </w:numPr>
            <w:tabs>
              <w:tab w:val="left" w:pos="2136"/>
              <w:tab w:val="left" w:pos="2137"/>
              <w:tab w:val="left" w:leader="dot" w:pos="9681"/>
            </w:tabs>
            <w:autoSpaceDE w:val="0"/>
            <w:autoSpaceDN w:val="0"/>
            <w:spacing w:before="1" w:after="0" w:line="240" w:lineRule="auto"/>
            <w:ind w:hanging="882"/>
          </w:pPr>
          <w:hyperlink w:anchor="_bookmark90" w:history="1">
            <w:r>
              <w:rPr>
                <w:i/>
              </w:rPr>
              <w:t>Traitements des données (CNIL)</w:t>
            </w:r>
            <w:r>
              <w:rPr>
                <w:i/>
                <w:spacing w:val="-15"/>
              </w:rPr>
              <w:t xml:space="preserve"> </w:t>
            </w:r>
            <w:r>
              <w:rPr>
                <w:i/>
              </w:rPr>
              <w:t>en</w:t>
            </w:r>
            <w:r>
              <w:rPr>
                <w:i/>
                <w:spacing w:val="-2"/>
              </w:rPr>
              <w:t xml:space="preserve"> </w:t>
            </w:r>
            <w:r>
              <w:rPr>
                <w:i/>
              </w:rPr>
              <w:t>France</w:t>
            </w:r>
            <w:r>
              <w:rPr>
                <w:i/>
              </w:rPr>
              <w:tab/>
              <w:t>53</w:t>
            </w:r>
          </w:hyperlink>
        </w:p>
        <w:p w14:paraId="7F86A1E0" w14:textId="77777777" w:rsidR="000A329F" w:rsidRDefault="000A329F" w:rsidP="000A329F">
          <w:pPr>
            <w:pStyle w:val="TM4"/>
            <w:widowControl w:val="0"/>
            <w:numPr>
              <w:ilvl w:val="2"/>
              <w:numId w:val="119"/>
            </w:numPr>
            <w:tabs>
              <w:tab w:val="left" w:pos="2136"/>
              <w:tab w:val="left" w:pos="2137"/>
              <w:tab w:val="left" w:leader="dot" w:pos="9681"/>
            </w:tabs>
            <w:autoSpaceDE w:val="0"/>
            <w:autoSpaceDN w:val="0"/>
            <w:spacing w:before="1" w:after="0" w:line="243" w:lineRule="exact"/>
            <w:ind w:hanging="882"/>
          </w:pPr>
          <w:hyperlink w:anchor="_bookmark91" w:history="1">
            <w:r>
              <w:rPr>
                <w:i/>
              </w:rPr>
              <w:t>Archivage</w:t>
            </w:r>
            <w:r>
              <w:rPr>
                <w:i/>
              </w:rPr>
              <w:tab/>
              <w:t>54</w:t>
            </w:r>
          </w:hyperlink>
        </w:p>
        <w:p w14:paraId="6AFCFDDE"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92" w:history="1">
            <w:r>
              <w:rPr>
                <w:sz w:val="20"/>
              </w:rPr>
              <w:t>P</w:t>
            </w:r>
            <w:r>
              <w:t>ROPRIETE</w:t>
            </w:r>
            <w:r>
              <w:rPr>
                <w:spacing w:val="-1"/>
              </w:rPr>
              <w:t xml:space="preserve"> </w:t>
            </w:r>
            <w:r>
              <w:t>DES</w:t>
            </w:r>
            <w:r>
              <w:rPr>
                <w:spacing w:val="-1"/>
              </w:rPr>
              <w:t xml:space="preserve"> </w:t>
            </w:r>
            <w:r>
              <w:t>DONNEES</w:t>
            </w:r>
            <w:r>
              <w:tab/>
            </w:r>
            <w:r>
              <w:rPr>
                <w:sz w:val="20"/>
              </w:rPr>
              <w:t>54</w:t>
            </w:r>
          </w:hyperlink>
        </w:p>
        <w:p w14:paraId="06A41248"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0" w:after="0" w:line="240" w:lineRule="auto"/>
          </w:pPr>
          <w:hyperlink w:anchor="_bookmark93" w:history="1">
            <w:r>
              <w:t>ASPECTS</w:t>
            </w:r>
            <w:r>
              <w:rPr>
                <w:spacing w:val="-4"/>
              </w:rPr>
              <w:t xml:space="preserve"> </w:t>
            </w:r>
            <w:r>
              <w:t>STATISTIQUES</w:t>
            </w:r>
            <w:r>
              <w:tab/>
              <w:t>55</w:t>
            </w:r>
          </w:hyperlink>
        </w:p>
        <w:p w14:paraId="5F5E0588" w14:textId="77777777" w:rsidR="000A329F" w:rsidRDefault="000A329F" w:rsidP="000A329F">
          <w:pPr>
            <w:pStyle w:val="TM2"/>
            <w:widowControl w:val="0"/>
            <w:numPr>
              <w:ilvl w:val="1"/>
              <w:numId w:val="121"/>
            </w:numPr>
            <w:tabs>
              <w:tab w:val="left" w:pos="1697"/>
              <w:tab w:val="left" w:pos="1698"/>
            </w:tabs>
            <w:autoSpaceDE w:val="0"/>
            <w:autoSpaceDN w:val="0"/>
            <w:spacing w:before="121" w:after="0" w:line="240" w:lineRule="auto"/>
            <w:ind w:hanging="661"/>
          </w:pPr>
          <w:hyperlink w:anchor="_bookmark94" w:history="1">
            <w:r>
              <w:rPr>
                <w:sz w:val="20"/>
              </w:rPr>
              <w:t>D</w:t>
            </w:r>
            <w:r>
              <w:t>ESCRIPTION DES METHODES STATISTIQUES PREVUES Y COMPRIS DU CALENDRIER DES ANALYSES INTERMEDIAIRES</w:t>
            </w:r>
            <w:r>
              <w:rPr>
                <w:spacing w:val="-15"/>
              </w:rPr>
              <w:t xml:space="preserve"> </w:t>
            </w:r>
            <w:r>
              <w:t>PREVUES</w:t>
            </w:r>
          </w:hyperlink>
        </w:p>
        <w:p w14:paraId="35072725" w14:textId="77777777" w:rsidR="000A329F" w:rsidRDefault="000A329F" w:rsidP="000A329F">
          <w:pPr>
            <w:pStyle w:val="TM6"/>
          </w:pPr>
          <w:hyperlink w:anchor="_bookmark94" w:history="1">
            <w:r>
              <w:t>55</w:t>
            </w:r>
          </w:hyperlink>
        </w:p>
        <w:p w14:paraId="6E759021"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3" w:lineRule="exact"/>
            <w:ind w:left="2136" w:hanging="882"/>
          </w:pPr>
          <w:hyperlink w:anchor="_bookmark95" w:history="1">
            <w:r>
              <w:rPr>
                <w:i/>
              </w:rPr>
              <w:t>Analyse du critère de</w:t>
            </w:r>
            <w:r>
              <w:rPr>
                <w:i/>
                <w:spacing w:val="-9"/>
              </w:rPr>
              <w:t xml:space="preserve"> </w:t>
            </w:r>
            <w:r>
              <w:rPr>
                <w:i/>
              </w:rPr>
              <w:t>jugement</w:t>
            </w:r>
            <w:r>
              <w:rPr>
                <w:i/>
                <w:spacing w:val="-3"/>
              </w:rPr>
              <w:t xml:space="preserve"> </w:t>
            </w:r>
            <w:r>
              <w:rPr>
                <w:i/>
              </w:rPr>
              <w:t>principal</w:t>
            </w:r>
            <w:r>
              <w:rPr>
                <w:i/>
              </w:rPr>
              <w:tab/>
              <w:t>55</w:t>
            </w:r>
          </w:hyperlink>
        </w:p>
        <w:p w14:paraId="2F272C17"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0" w:lineRule="auto"/>
            <w:ind w:left="2136" w:hanging="882"/>
          </w:pPr>
          <w:hyperlink w:anchor="_bookmark96" w:history="1">
            <w:r>
              <w:rPr>
                <w:i/>
              </w:rPr>
              <w:t>Analyses descriptives et des critères de</w:t>
            </w:r>
            <w:r>
              <w:rPr>
                <w:i/>
                <w:spacing w:val="-21"/>
              </w:rPr>
              <w:t xml:space="preserve"> </w:t>
            </w:r>
            <w:r>
              <w:rPr>
                <w:i/>
              </w:rPr>
              <w:t>jugement</w:t>
            </w:r>
            <w:r>
              <w:rPr>
                <w:i/>
                <w:spacing w:val="-3"/>
              </w:rPr>
              <w:t xml:space="preserve"> </w:t>
            </w:r>
            <w:r>
              <w:rPr>
                <w:i/>
              </w:rPr>
              <w:t>secondaires</w:t>
            </w:r>
            <w:r>
              <w:rPr>
                <w:i/>
              </w:rPr>
              <w:tab/>
              <w:t>56</w:t>
            </w:r>
          </w:hyperlink>
        </w:p>
        <w:p w14:paraId="0CD329A1"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3" w:lineRule="exact"/>
            <w:ind w:hanging="661"/>
            <w:rPr>
              <w:sz w:val="20"/>
            </w:rPr>
          </w:pPr>
          <w:hyperlink w:anchor="_bookmark97" w:history="1">
            <w:r>
              <w:rPr>
                <w:sz w:val="20"/>
              </w:rPr>
              <w:t>H</w:t>
            </w:r>
            <w:r>
              <w:t>YPOTHESES DE CALCUL DU NOMBRE DE SUJETS NECESSAIRES</w:t>
            </w:r>
            <w:r>
              <w:rPr>
                <w:spacing w:val="-19"/>
              </w:rPr>
              <w:t xml:space="preserve"> </w:t>
            </w:r>
            <w:r>
              <w:t>ET</w:t>
            </w:r>
            <w:r>
              <w:rPr>
                <w:spacing w:val="-1"/>
              </w:rPr>
              <w:t xml:space="preserve"> </w:t>
            </w:r>
            <w:r>
              <w:t>RESULTAT</w:t>
            </w:r>
            <w:r>
              <w:tab/>
            </w:r>
            <w:r>
              <w:rPr>
                <w:sz w:val="20"/>
              </w:rPr>
              <w:t>57</w:t>
            </w:r>
          </w:hyperlink>
        </w:p>
        <w:p w14:paraId="1BF0AC9A"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98" w:history="1">
            <w:r>
              <w:rPr>
                <w:sz w:val="20"/>
              </w:rPr>
              <w:t>D</w:t>
            </w:r>
            <w:r>
              <w:t>EGRE DE SIGNIFICATION</w:t>
            </w:r>
            <w:r>
              <w:rPr>
                <w:spacing w:val="-9"/>
              </w:rPr>
              <w:t xml:space="preserve"> </w:t>
            </w:r>
            <w:r>
              <w:t>STATISTIQUE</w:t>
            </w:r>
            <w:r>
              <w:rPr>
                <w:spacing w:val="-2"/>
              </w:rPr>
              <w:t xml:space="preserve"> </w:t>
            </w:r>
            <w:r>
              <w:t>PREVU</w:t>
            </w:r>
            <w:r>
              <w:tab/>
            </w:r>
            <w:r>
              <w:rPr>
                <w:sz w:val="20"/>
              </w:rPr>
              <w:t>57</w:t>
            </w:r>
          </w:hyperlink>
        </w:p>
        <w:p w14:paraId="7B1A62BD"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99" w:history="1">
            <w:r>
              <w:rPr>
                <w:sz w:val="20"/>
              </w:rPr>
              <w:t>C</w:t>
            </w:r>
            <w:r>
              <w:t>RITERES STATISTIQUES POUR L</w:t>
            </w:r>
            <w:r>
              <w:rPr>
                <w:sz w:val="20"/>
              </w:rPr>
              <w:t>’</w:t>
            </w:r>
            <w:r>
              <w:t>ARRET DE</w:t>
            </w:r>
            <w:r>
              <w:rPr>
                <w:spacing w:val="-10"/>
              </w:rPr>
              <w:t xml:space="preserve"> </w:t>
            </w:r>
            <w:r>
              <w:t>LA</w:t>
            </w:r>
            <w:r>
              <w:rPr>
                <w:spacing w:val="-2"/>
              </w:rPr>
              <w:t xml:space="preserve"> </w:t>
            </w:r>
            <w:r>
              <w:t>RECHERCHE</w:t>
            </w:r>
            <w:r>
              <w:tab/>
            </w:r>
            <w:r>
              <w:rPr>
                <w:sz w:val="20"/>
              </w:rPr>
              <w:t>58</w:t>
            </w:r>
          </w:hyperlink>
        </w:p>
        <w:p w14:paraId="3E4AE1D9"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100" w:history="1">
            <w:r>
              <w:rPr>
                <w:sz w:val="20"/>
              </w:rPr>
              <w:t>M</w:t>
            </w:r>
            <w:r>
              <w:t>ETHODE DE PRISE EN COMPTE DES DONNEES MANQUANTES</w:t>
            </w:r>
            <w:r>
              <w:rPr>
                <w:sz w:val="20"/>
              </w:rPr>
              <w:t>,</w:t>
            </w:r>
            <w:r>
              <w:rPr>
                <w:spacing w:val="-29"/>
                <w:sz w:val="20"/>
              </w:rPr>
              <w:t xml:space="preserve"> </w:t>
            </w:r>
            <w:r>
              <w:t>INUTILISEES OU NON</w:t>
            </w:r>
            <w:r>
              <w:rPr>
                <w:spacing w:val="-3"/>
              </w:rPr>
              <w:t xml:space="preserve"> </w:t>
            </w:r>
            <w:r>
              <w:t>VALIDES</w:t>
            </w:r>
            <w:r>
              <w:tab/>
            </w:r>
            <w:r>
              <w:rPr>
                <w:sz w:val="20"/>
              </w:rPr>
              <w:t>58</w:t>
            </w:r>
          </w:hyperlink>
        </w:p>
        <w:p w14:paraId="59C71EF7"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hanging="661"/>
            <w:rPr>
              <w:sz w:val="20"/>
            </w:rPr>
          </w:pPr>
          <w:hyperlink w:anchor="_bookmark101" w:history="1">
            <w:r>
              <w:rPr>
                <w:sz w:val="20"/>
              </w:rPr>
              <w:t>C</w:t>
            </w:r>
            <w:r>
              <w:t>HOIX</w:t>
            </w:r>
            <w:r>
              <w:rPr>
                <w:spacing w:val="-1"/>
              </w:rPr>
              <w:t xml:space="preserve"> </w:t>
            </w:r>
            <w:r>
              <w:t>DES</w:t>
            </w:r>
            <w:r>
              <w:rPr>
                <w:spacing w:val="-4"/>
              </w:rPr>
              <w:t xml:space="preserve"> </w:t>
            </w:r>
            <w:r>
              <w:t>POPULATIONS</w:t>
            </w:r>
            <w:r>
              <w:tab/>
            </w:r>
            <w:r>
              <w:rPr>
                <w:sz w:val="20"/>
              </w:rPr>
              <w:t>58</w:t>
            </w:r>
          </w:hyperlink>
        </w:p>
        <w:p w14:paraId="46FBE177"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89" w:line="240" w:lineRule="auto"/>
          </w:pPr>
          <w:hyperlink w:anchor="_bookmark102" w:history="1">
            <w:r>
              <w:t>CONTROLE ET ASSURANCE DE</w:t>
            </w:r>
            <w:r>
              <w:rPr>
                <w:spacing w:val="-9"/>
              </w:rPr>
              <w:t xml:space="preserve"> </w:t>
            </w:r>
            <w:r>
              <w:t>LA</w:t>
            </w:r>
            <w:r>
              <w:rPr>
                <w:spacing w:val="-2"/>
              </w:rPr>
              <w:t xml:space="preserve"> </w:t>
            </w:r>
            <w:r>
              <w:t>QUALITE</w:t>
            </w:r>
            <w:r>
              <w:tab/>
              <w:t>58</w:t>
            </w:r>
          </w:hyperlink>
        </w:p>
        <w:p w14:paraId="4805761C"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35" w:after="0" w:line="240" w:lineRule="auto"/>
            <w:ind w:hanging="661"/>
            <w:rPr>
              <w:sz w:val="20"/>
            </w:rPr>
          </w:pPr>
          <w:hyperlink w:anchor="_bookmark103" w:history="1">
            <w:r>
              <w:rPr>
                <w:sz w:val="20"/>
              </w:rPr>
              <w:t>O</w:t>
            </w:r>
            <w:r>
              <w:t>RGANISATION</w:t>
            </w:r>
            <w:r>
              <w:rPr>
                <w:spacing w:val="-2"/>
              </w:rPr>
              <w:t xml:space="preserve"> </w:t>
            </w:r>
            <w:r>
              <w:t>GENERALE</w:t>
            </w:r>
            <w:r>
              <w:tab/>
            </w:r>
            <w:r>
              <w:rPr>
                <w:sz w:val="20"/>
              </w:rPr>
              <w:t>59</w:t>
            </w:r>
          </w:hyperlink>
        </w:p>
        <w:p w14:paraId="1490EEE2"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104" w:history="1">
            <w:r>
              <w:rPr>
                <w:sz w:val="20"/>
              </w:rPr>
              <w:t>S</w:t>
            </w:r>
            <w:r>
              <w:t>TRATEGIE D</w:t>
            </w:r>
            <w:r>
              <w:rPr>
                <w:sz w:val="20"/>
              </w:rPr>
              <w:t>’</w:t>
            </w:r>
            <w:r>
              <w:t>OUVERTURE</w:t>
            </w:r>
            <w:r>
              <w:rPr>
                <w:spacing w:val="-4"/>
              </w:rPr>
              <w:t xml:space="preserve"> </w:t>
            </w:r>
            <w:r>
              <w:t>DES</w:t>
            </w:r>
            <w:r>
              <w:rPr>
                <w:spacing w:val="-4"/>
              </w:rPr>
              <w:t xml:space="preserve"> </w:t>
            </w:r>
            <w:r>
              <w:t>CENTRES</w:t>
            </w:r>
            <w:r>
              <w:tab/>
            </w:r>
            <w:r>
              <w:rPr>
                <w:sz w:val="20"/>
              </w:rPr>
              <w:t>59</w:t>
            </w:r>
          </w:hyperlink>
        </w:p>
        <w:p w14:paraId="17291E5C"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3" w:lineRule="exact"/>
            <w:ind w:hanging="661"/>
            <w:rPr>
              <w:sz w:val="20"/>
            </w:rPr>
          </w:pPr>
          <w:hyperlink w:anchor="_bookmark105" w:history="1">
            <w:r>
              <w:rPr>
                <w:sz w:val="20"/>
              </w:rPr>
              <w:t>E</w:t>
            </w:r>
            <w:r>
              <w:t>TENDUE DU MONITORING</w:t>
            </w:r>
            <w:r>
              <w:rPr>
                <w:spacing w:val="-5"/>
              </w:rPr>
              <w:t xml:space="preserve"> </w:t>
            </w:r>
            <w:r>
              <w:t>DES</w:t>
            </w:r>
            <w:r>
              <w:rPr>
                <w:spacing w:val="-1"/>
              </w:rPr>
              <w:t xml:space="preserve"> </w:t>
            </w:r>
            <w:r>
              <w:t>CENTRES</w:t>
            </w:r>
            <w:r>
              <w:tab/>
            </w:r>
            <w:r>
              <w:rPr>
                <w:sz w:val="20"/>
              </w:rPr>
              <w:t>59</w:t>
            </w:r>
          </w:hyperlink>
        </w:p>
        <w:p w14:paraId="1F7E6320"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106" w:history="1">
            <w:r>
              <w:rPr>
                <w:sz w:val="20"/>
              </w:rPr>
              <w:t>C</w:t>
            </w:r>
            <w:r>
              <w:t>ONTROLE</w:t>
            </w:r>
            <w:r>
              <w:rPr>
                <w:spacing w:val="-1"/>
              </w:rPr>
              <w:t xml:space="preserve"> </w:t>
            </w:r>
            <w:r>
              <w:t>DE</w:t>
            </w:r>
            <w:r>
              <w:rPr>
                <w:spacing w:val="-1"/>
              </w:rPr>
              <w:t xml:space="preserve"> </w:t>
            </w:r>
            <w:r>
              <w:t>QUALITE</w:t>
            </w:r>
            <w:r>
              <w:tab/>
            </w:r>
            <w:r>
              <w:rPr>
                <w:sz w:val="20"/>
              </w:rPr>
              <w:t>59</w:t>
            </w:r>
          </w:hyperlink>
        </w:p>
        <w:p w14:paraId="4EAD82D7"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hanging="661"/>
            <w:rPr>
              <w:sz w:val="20"/>
            </w:rPr>
          </w:pPr>
          <w:hyperlink w:anchor="_bookmark107" w:history="1">
            <w:r>
              <w:rPr>
                <w:sz w:val="20"/>
              </w:rPr>
              <w:t>C</w:t>
            </w:r>
            <w:r>
              <w:t>AHIER</w:t>
            </w:r>
            <w:r>
              <w:rPr>
                <w:spacing w:val="-3"/>
              </w:rPr>
              <w:t xml:space="preserve"> </w:t>
            </w:r>
            <w:r>
              <w:t>D</w:t>
            </w:r>
            <w:r>
              <w:rPr>
                <w:sz w:val="20"/>
              </w:rPr>
              <w:t>’</w:t>
            </w:r>
            <w:r>
              <w:t>OBSERVATION</w:t>
            </w:r>
            <w:r>
              <w:tab/>
            </w:r>
            <w:r>
              <w:rPr>
                <w:sz w:val="20"/>
              </w:rPr>
              <w:t>60</w:t>
            </w:r>
          </w:hyperlink>
        </w:p>
        <w:p w14:paraId="71813F21"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3" w:lineRule="exact"/>
            <w:ind w:hanging="661"/>
            <w:rPr>
              <w:sz w:val="20"/>
            </w:rPr>
          </w:pPr>
          <w:hyperlink w:anchor="_bookmark108" w:history="1">
            <w:r>
              <w:rPr>
                <w:sz w:val="20"/>
              </w:rPr>
              <w:t>G</w:t>
            </w:r>
            <w:r>
              <w:t>ESTION DES</w:t>
            </w:r>
            <w:r>
              <w:rPr>
                <w:spacing w:val="-2"/>
              </w:rPr>
              <w:t xml:space="preserve"> </w:t>
            </w:r>
            <w:r>
              <w:t>NON</w:t>
            </w:r>
            <w:r>
              <w:rPr>
                <w:spacing w:val="-4"/>
              </w:rPr>
              <w:t xml:space="preserve"> </w:t>
            </w:r>
            <w:r>
              <w:t>CONFORMITES</w:t>
            </w:r>
            <w:r>
              <w:tab/>
            </w:r>
            <w:r>
              <w:rPr>
                <w:sz w:val="20"/>
              </w:rPr>
              <w:t>60</w:t>
            </w:r>
          </w:hyperlink>
        </w:p>
        <w:p w14:paraId="065FCAB4" w14:textId="77777777" w:rsidR="000A329F" w:rsidRDefault="000A329F" w:rsidP="000A329F">
          <w:pPr>
            <w:pStyle w:val="TM3"/>
            <w:widowControl w:val="0"/>
            <w:numPr>
              <w:ilvl w:val="1"/>
              <w:numId w:val="121"/>
            </w:numPr>
            <w:tabs>
              <w:tab w:val="left" w:pos="1697"/>
              <w:tab w:val="left" w:pos="1698"/>
              <w:tab w:val="left" w:leader="dot" w:pos="9681"/>
            </w:tabs>
            <w:autoSpaceDE w:val="0"/>
            <w:autoSpaceDN w:val="0"/>
            <w:spacing w:after="0" w:line="243" w:lineRule="exact"/>
            <w:ind w:hanging="661"/>
            <w:rPr>
              <w:b/>
              <w:i/>
              <w:sz w:val="20"/>
            </w:rPr>
          </w:pPr>
          <w:hyperlink w:anchor="_bookmark109" w:history="1">
            <w:r>
              <w:rPr>
                <w:sz w:val="20"/>
              </w:rPr>
              <w:t>A</w:t>
            </w:r>
            <w:r>
              <w:rPr>
                <w:sz w:val="16"/>
              </w:rPr>
              <w:t>UDIT</w:t>
            </w:r>
            <w:r>
              <w:rPr>
                <w:spacing w:val="-1"/>
                <w:sz w:val="16"/>
              </w:rPr>
              <w:t xml:space="preserve"> </w:t>
            </w:r>
            <w:r>
              <w:rPr>
                <w:sz w:val="20"/>
              </w:rPr>
              <w:t>/</w:t>
            </w:r>
            <w:r>
              <w:rPr>
                <w:spacing w:val="-11"/>
                <w:sz w:val="20"/>
              </w:rPr>
              <w:t xml:space="preserve"> </w:t>
            </w:r>
            <w:r>
              <w:rPr>
                <w:sz w:val="16"/>
              </w:rPr>
              <w:t>INSPECTIONS</w:t>
            </w:r>
            <w:r>
              <w:rPr>
                <w:sz w:val="16"/>
              </w:rPr>
              <w:tab/>
            </w:r>
            <w:r>
              <w:rPr>
                <w:sz w:val="20"/>
              </w:rPr>
              <w:t>61</w:t>
            </w:r>
          </w:hyperlink>
        </w:p>
        <w:p w14:paraId="23F01CA8"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110" w:history="1">
            <w:r>
              <w:rPr>
                <w:sz w:val="20"/>
              </w:rPr>
              <w:t>E</w:t>
            </w:r>
            <w:r>
              <w:t>NGAGEMENT DE RESPONSABILITES DE</w:t>
            </w:r>
            <w:r>
              <w:rPr>
                <w:spacing w:val="-10"/>
              </w:rPr>
              <w:t xml:space="preserve"> </w:t>
            </w:r>
            <w:r>
              <w:t>L</w:t>
            </w:r>
            <w:r>
              <w:rPr>
                <w:sz w:val="20"/>
              </w:rPr>
              <w:t>’I</w:t>
            </w:r>
            <w:r>
              <w:t>NVESTIGATEUR</w:t>
            </w:r>
            <w:r>
              <w:rPr>
                <w:spacing w:val="-3"/>
              </w:rPr>
              <w:t xml:space="preserve"> </w:t>
            </w:r>
            <w:r>
              <w:rPr>
                <w:sz w:val="20"/>
              </w:rPr>
              <w:t>P</w:t>
            </w:r>
            <w:r>
              <w:t>RINCIPAL</w:t>
            </w:r>
            <w:r>
              <w:tab/>
            </w:r>
            <w:r>
              <w:rPr>
                <w:sz w:val="20"/>
              </w:rPr>
              <w:t>61</w:t>
            </w:r>
          </w:hyperlink>
        </w:p>
        <w:p w14:paraId="4D881486"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0" w:after="0" w:line="240" w:lineRule="auto"/>
          </w:pPr>
          <w:hyperlink w:anchor="_bookmark111" w:history="1">
            <w:r>
              <w:t>ASPECTS ETHIQUES</w:t>
            </w:r>
            <w:r>
              <w:rPr>
                <w:spacing w:val="-6"/>
              </w:rPr>
              <w:t xml:space="preserve"> </w:t>
            </w:r>
            <w:r>
              <w:t>ET</w:t>
            </w:r>
            <w:r>
              <w:rPr>
                <w:spacing w:val="-1"/>
              </w:rPr>
              <w:t xml:space="preserve"> </w:t>
            </w:r>
            <w:r>
              <w:t>LEGAUX</w:t>
            </w:r>
            <w:r>
              <w:tab/>
              <w:t>61</w:t>
            </w:r>
          </w:hyperlink>
        </w:p>
        <w:p w14:paraId="78883B0F"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21" w:after="0" w:line="243" w:lineRule="exact"/>
            <w:ind w:hanging="661"/>
            <w:rPr>
              <w:sz w:val="20"/>
            </w:rPr>
          </w:pPr>
          <w:hyperlink w:anchor="_bookmark112" w:history="1">
            <w:r>
              <w:rPr>
                <w:sz w:val="20"/>
              </w:rPr>
              <w:t>M</w:t>
            </w:r>
            <w:r>
              <w:t>ODALITES D</w:t>
            </w:r>
            <w:r>
              <w:rPr>
                <w:sz w:val="20"/>
              </w:rPr>
              <w:t>’</w:t>
            </w:r>
            <w:r>
              <w:t>INFORMATION ET DE RECUEIL DU CONSENTEMENT DES PERSONNES SE PRETANT A</w:t>
            </w:r>
            <w:r>
              <w:rPr>
                <w:spacing w:val="-24"/>
              </w:rPr>
              <w:t xml:space="preserve"> </w:t>
            </w:r>
            <w:r>
              <w:t>LA</w:t>
            </w:r>
            <w:r>
              <w:rPr>
                <w:spacing w:val="-1"/>
              </w:rPr>
              <w:t xml:space="preserve"> </w:t>
            </w:r>
            <w:r>
              <w:t>RECHERCHE</w:t>
            </w:r>
            <w:r>
              <w:tab/>
            </w:r>
            <w:r>
              <w:rPr>
                <w:sz w:val="20"/>
              </w:rPr>
              <w:t>61</w:t>
            </w:r>
          </w:hyperlink>
        </w:p>
        <w:p w14:paraId="1D4E9B3F"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left="1037" w:right="1381" w:firstLine="0"/>
            <w:rPr>
              <w:sz w:val="20"/>
            </w:rPr>
          </w:pPr>
          <w:hyperlink w:anchor="_bookmark113" w:history="1">
            <w:r>
              <w:rPr>
                <w:sz w:val="20"/>
              </w:rPr>
              <w:t>I</w:t>
            </w:r>
            <w:r>
              <w:t>NTERDICTION POUR LA PERSONNE DE PARTICIPER A UNE AUTRE RECHERCHE OU PERIODE D</w:t>
            </w:r>
            <w:r>
              <w:rPr>
                <w:sz w:val="20"/>
              </w:rPr>
              <w:t>’</w:t>
            </w:r>
            <w:r>
              <w:t>EXCLUSION PREVUE A L</w:t>
            </w:r>
            <w:r>
              <w:rPr>
                <w:sz w:val="20"/>
              </w:rPr>
              <w:t>’</w:t>
            </w:r>
            <w:r>
              <w:t>ISSU DE</w:t>
            </w:r>
          </w:hyperlink>
          <w:hyperlink w:anchor="_bookmark113" w:history="1">
            <w:r>
              <w:t xml:space="preserve"> LA RECHERCHE</w:t>
            </w:r>
            <w:r>
              <w:rPr>
                <w:sz w:val="20"/>
              </w:rPr>
              <w:t xml:space="preserve">, </w:t>
            </w:r>
            <w:r>
              <w:t>LE</w:t>
            </w:r>
            <w:r>
              <w:rPr>
                <w:spacing w:val="-13"/>
              </w:rPr>
              <w:t xml:space="preserve"> </w:t>
            </w:r>
            <w:r>
              <w:t>CAS</w:t>
            </w:r>
            <w:r>
              <w:rPr>
                <w:spacing w:val="-2"/>
              </w:rPr>
              <w:t xml:space="preserve"> </w:t>
            </w:r>
            <w:r>
              <w:t>ECHEANT</w:t>
            </w:r>
            <w:r>
              <w:tab/>
            </w:r>
            <w:r>
              <w:rPr>
                <w:spacing w:val="-9"/>
                <w:sz w:val="20"/>
              </w:rPr>
              <w:t>63</w:t>
            </w:r>
          </w:hyperlink>
        </w:p>
        <w:p w14:paraId="6BA68FD5"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hanging="661"/>
            <w:rPr>
              <w:sz w:val="20"/>
            </w:rPr>
          </w:pPr>
          <w:hyperlink w:anchor="_bookmark114" w:history="1">
            <w:r>
              <w:rPr>
                <w:sz w:val="20"/>
              </w:rPr>
              <w:t>I</w:t>
            </w:r>
            <w:r>
              <w:t>NDEMNISATION</w:t>
            </w:r>
            <w:r>
              <w:rPr>
                <w:spacing w:val="-2"/>
              </w:rPr>
              <w:t xml:space="preserve"> </w:t>
            </w:r>
            <w:r>
              <w:t>DES</w:t>
            </w:r>
            <w:r>
              <w:rPr>
                <w:spacing w:val="-1"/>
              </w:rPr>
              <w:t xml:space="preserve"> </w:t>
            </w:r>
            <w:r>
              <w:t>SUJETS</w:t>
            </w:r>
            <w:r>
              <w:tab/>
            </w:r>
            <w:r>
              <w:rPr>
                <w:sz w:val="20"/>
              </w:rPr>
              <w:t>63</w:t>
            </w:r>
          </w:hyperlink>
        </w:p>
        <w:p w14:paraId="6FE8D750"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left="1037" w:right="1381" w:firstLine="0"/>
            <w:rPr>
              <w:sz w:val="20"/>
            </w:rPr>
          </w:pPr>
          <w:hyperlink w:anchor="_bookmark115" w:history="1">
            <w:r>
              <w:rPr>
                <w:sz w:val="20"/>
              </w:rPr>
              <w:t>I</w:t>
            </w:r>
            <w:r>
              <w:t>NSCRIPTION AU FICHIER NATIONAL DES PERSONNES SE PRETANT A UNE RECHERCHE BIOMEDICALE PORTANT SUR LES</w:t>
            </w:r>
          </w:hyperlink>
          <w:hyperlink w:anchor="_bookmark115" w:history="1">
            <w:r>
              <w:t xml:space="preserve"> PRODUITS MENTIONNES A L</w:t>
            </w:r>
            <w:r>
              <w:rPr>
                <w:sz w:val="20"/>
              </w:rPr>
              <w:t>'</w:t>
            </w:r>
            <w:r>
              <w:t xml:space="preserve">ARTICLE </w:t>
            </w:r>
            <w:r>
              <w:rPr>
                <w:sz w:val="20"/>
              </w:rPr>
              <w:t>L. 5311-1</w:t>
            </w:r>
            <w:r>
              <w:rPr>
                <w:spacing w:val="-35"/>
                <w:sz w:val="20"/>
              </w:rPr>
              <w:t xml:space="preserve"> </w:t>
            </w:r>
            <w:r>
              <w:t xml:space="preserve">DU </w:t>
            </w:r>
            <w:r>
              <w:rPr>
                <w:sz w:val="20"/>
              </w:rPr>
              <w:t>C</w:t>
            </w:r>
            <w:r>
              <w:t>ODE DE LA SANTE</w:t>
            </w:r>
            <w:r>
              <w:rPr>
                <w:spacing w:val="-3"/>
              </w:rPr>
              <w:t xml:space="preserve"> </w:t>
            </w:r>
            <w:r>
              <w:t>PUBLIQUE</w:t>
            </w:r>
            <w:r>
              <w:tab/>
            </w:r>
            <w:r>
              <w:rPr>
                <w:spacing w:val="-9"/>
                <w:sz w:val="20"/>
              </w:rPr>
              <w:t>63</w:t>
            </w:r>
          </w:hyperlink>
        </w:p>
        <w:p w14:paraId="5298F87F"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4" w:lineRule="exact"/>
            <w:ind w:hanging="661"/>
            <w:rPr>
              <w:sz w:val="20"/>
            </w:rPr>
          </w:pPr>
          <w:hyperlink w:anchor="_bookmark116" w:history="1">
            <w:r>
              <w:rPr>
                <w:sz w:val="20"/>
              </w:rPr>
              <w:t>O</w:t>
            </w:r>
            <w:r>
              <w:t>BLIGATIONS</w:t>
            </w:r>
            <w:r>
              <w:rPr>
                <w:spacing w:val="-3"/>
              </w:rPr>
              <w:t xml:space="preserve"> </w:t>
            </w:r>
            <w:r>
              <w:t>LEGALES</w:t>
            </w:r>
            <w:r>
              <w:tab/>
            </w:r>
            <w:r>
              <w:rPr>
                <w:sz w:val="20"/>
              </w:rPr>
              <w:t>63</w:t>
            </w:r>
          </w:hyperlink>
        </w:p>
        <w:p w14:paraId="5181F149"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3" w:lineRule="exact"/>
            <w:ind w:hanging="661"/>
            <w:rPr>
              <w:sz w:val="20"/>
            </w:rPr>
          </w:pPr>
          <w:hyperlink w:anchor="_bookmark117" w:history="1">
            <w:r>
              <w:rPr>
                <w:sz w:val="20"/>
              </w:rPr>
              <w:t>D</w:t>
            </w:r>
            <w:r>
              <w:t>EMANDE D</w:t>
            </w:r>
            <w:r>
              <w:rPr>
                <w:sz w:val="20"/>
              </w:rPr>
              <w:t>’</w:t>
            </w:r>
            <w:r>
              <w:t>AVIS AU COMITE DE PROTECTION DES</w:t>
            </w:r>
            <w:r>
              <w:rPr>
                <w:spacing w:val="-16"/>
              </w:rPr>
              <w:t xml:space="preserve"> </w:t>
            </w:r>
            <w:r>
              <w:t>PERSONNES</w:t>
            </w:r>
            <w:r>
              <w:rPr>
                <w:spacing w:val="-2"/>
              </w:rPr>
              <w:t xml:space="preserve"> </w:t>
            </w:r>
            <w:r>
              <w:rPr>
                <w:sz w:val="20"/>
              </w:rPr>
              <w:t>CPP</w:t>
            </w:r>
            <w:r>
              <w:rPr>
                <w:sz w:val="20"/>
              </w:rPr>
              <w:tab/>
              <w:t>63</w:t>
            </w:r>
          </w:hyperlink>
        </w:p>
        <w:p w14:paraId="01124C80" w14:textId="77777777" w:rsidR="000A329F" w:rsidRDefault="000A329F" w:rsidP="000A329F">
          <w:pPr>
            <w:pStyle w:val="TM3"/>
            <w:widowControl w:val="0"/>
            <w:numPr>
              <w:ilvl w:val="1"/>
              <w:numId w:val="121"/>
            </w:numPr>
            <w:tabs>
              <w:tab w:val="left" w:pos="1697"/>
              <w:tab w:val="left" w:pos="1698"/>
              <w:tab w:val="left" w:leader="dot" w:pos="9681"/>
            </w:tabs>
            <w:autoSpaceDE w:val="0"/>
            <w:autoSpaceDN w:val="0"/>
            <w:spacing w:after="0" w:line="243" w:lineRule="exact"/>
            <w:ind w:hanging="661"/>
            <w:rPr>
              <w:b/>
              <w:i/>
              <w:sz w:val="20"/>
            </w:rPr>
          </w:pPr>
          <w:hyperlink w:anchor="_bookmark118" w:history="1">
            <w:r>
              <w:rPr>
                <w:sz w:val="20"/>
              </w:rPr>
              <w:t>D</w:t>
            </w:r>
            <w:r>
              <w:rPr>
                <w:sz w:val="16"/>
              </w:rPr>
              <w:t>EMANDE D</w:t>
            </w:r>
            <w:r>
              <w:rPr>
                <w:sz w:val="20"/>
              </w:rPr>
              <w:t>’</w:t>
            </w:r>
            <w:r>
              <w:rPr>
                <w:sz w:val="16"/>
              </w:rPr>
              <w:t>AUTORISATION</w:t>
            </w:r>
            <w:r>
              <w:rPr>
                <w:spacing w:val="-5"/>
                <w:sz w:val="16"/>
              </w:rPr>
              <w:t xml:space="preserve"> </w:t>
            </w:r>
            <w:r>
              <w:rPr>
                <w:sz w:val="16"/>
              </w:rPr>
              <w:t>A</w:t>
            </w:r>
            <w:r>
              <w:rPr>
                <w:spacing w:val="-2"/>
                <w:sz w:val="16"/>
              </w:rPr>
              <w:t xml:space="preserve"> </w:t>
            </w:r>
            <w:r>
              <w:rPr>
                <w:sz w:val="16"/>
              </w:rPr>
              <w:t>L</w:t>
            </w:r>
            <w:r>
              <w:rPr>
                <w:sz w:val="20"/>
              </w:rPr>
              <w:t>’ANSM</w:t>
            </w:r>
            <w:r>
              <w:rPr>
                <w:sz w:val="20"/>
              </w:rPr>
              <w:tab/>
              <w:t>64</w:t>
            </w:r>
          </w:hyperlink>
        </w:p>
        <w:p w14:paraId="360D68D9"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hanging="661"/>
            <w:rPr>
              <w:sz w:val="20"/>
            </w:rPr>
          </w:pPr>
          <w:hyperlink w:anchor="_bookmark119" w:history="1">
            <w:r>
              <w:rPr>
                <w:sz w:val="20"/>
              </w:rPr>
              <w:t>D</w:t>
            </w:r>
            <w:r>
              <w:t>EMARCHES RELATIVES A LA REGLEMENTATION INFORMATIQUES</w:t>
            </w:r>
            <w:r>
              <w:rPr>
                <w:spacing w:val="-17"/>
              </w:rPr>
              <w:t xml:space="preserve"> </w:t>
            </w:r>
            <w:r>
              <w:t>ET</w:t>
            </w:r>
            <w:r>
              <w:rPr>
                <w:spacing w:val="-2"/>
              </w:rPr>
              <w:t xml:space="preserve"> </w:t>
            </w:r>
            <w:r>
              <w:t>LIBERTES</w:t>
            </w:r>
            <w:r>
              <w:tab/>
            </w:r>
            <w:r>
              <w:rPr>
                <w:sz w:val="20"/>
              </w:rPr>
              <w:t>64</w:t>
            </w:r>
          </w:hyperlink>
        </w:p>
        <w:p w14:paraId="3B7C15F7"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120" w:history="1">
            <w:r>
              <w:rPr>
                <w:sz w:val="20"/>
              </w:rPr>
              <w:t>M</w:t>
            </w:r>
            <w:r>
              <w:t>ODIFICATIONS DE</w:t>
            </w:r>
            <w:r>
              <w:rPr>
                <w:spacing w:val="-3"/>
              </w:rPr>
              <w:t xml:space="preserve"> </w:t>
            </w:r>
            <w:r>
              <w:t>LA</w:t>
            </w:r>
            <w:r>
              <w:rPr>
                <w:spacing w:val="-1"/>
              </w:rPr>
              <w:t xml:space="preserve"> </w:t>
            </w:r>
            <w:r>
              <w:t>RECHERCHE</w:t>
            </w:r>
            <w:r>
              <w:tab/>
            </w:r>
            <w:r>
              <w:rPr>
                <w:sz w:val="20"/>
              </w:rPr>
              <w:t>64</w:t>
            </w:r>
          </w:hyperlink>
        </w:p>
        <w:p w14:paraId="22636E76"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121" w:history="1">
            <w:r>
              <w:rPr>
                <w:sz w:val="20"/>
              </w:rPr>
              <w:t>R</w:t>
            </w:r>
            <w:r>
              <w:t>APPORT FINAL DE</w:t>
            </w:r>
            <w:r>
              <w:rPr>
                <w:spacing w:val="-5"/>
              </w:rPr>
              <w:t xml:space="preserve"> </w:t>
            </w:r>
            <w:r>
              <w:t>LA</w:t>
            </w:r>
            <w:r>
              <w:rPr>
                <w:spacing w:val="-1"/>
              </w:rPr>
              <w:t xml:space="preserve"> </w:t>
            </w:r>
            <w:r>
              <w:t>RECHERCHE</w:t>
            </w:r>
            <w:r>
              <w:tab/>
            </w:r>
            <w:r>
              <w:rPr>
                <w:sz w:val="20"/>
              </w:rPr>
              <w:t>64</w:t>
            </w:r>
          </w:hyperlink>
        </w:p>
        <w:p w14:paraId="5B917484"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0" w:after="0" w:line="240" w:lineRule="auto"/>
          </w:pPr>
          <w:hyperlink w:anchor="_bookmark122" w:history="1">
            <w:r>
              <w:t>FINANCEMENT</w:t>
            </w:r>
            <w:r>
              <w:rPr>
                <w:spacing w:val="-1"/>
              </w:rPr>
              <w:t xml:space="preserve"> </w:t>
            </w:r>
            <w:r>
              <w:t>ET</w:t>
            </w:r>
            <w:r>
              <w:rPr>
                <w:spacing w:val="-3"/>
              </w:rPr>
              <w:t xml:space="preserve"> </w:t>
            </w:r>
            <w:r>
              <w:t>ASSURANCE</w:t>
            </w:r>
            <w:r>
              <w:tab/>
              <w:t>64</w:t>
            </w:r>
          </w:hyperlink>
        </w:p>
        <w:p w14:paraId="762FC903"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19" w:after="0" w:line="240" w:lineRule="auto"/>
            <w:ind w:hanging="661"/>
            <w:rPr>
              <w:sz w:val="20"/>
            </w:rPr>
          </w:pPr>
          <w:hyperlink w:anchor="_bookmark123" w:history="1">
            <w:r>
              <w:rPr>
                <w:sz w:val="20"/>
              </w:rPr>
              <w:t>S</w:t>
            </w:r>
            <w:r>
              <w:t>OURCE</w:t>
            </w:r>
            <w:r>
              <w:rPr>
                <w:spacing w:val="-1"/>
              </w:rPr>
              <w:t xml:space="preserve"> </w:t>
            </w:r>
            <w:r>
              <w:t>DE</w:t>
            </w:r>
            <w:r>
              <w:rPr>
                <w:spacing w:val="-1"/>
              </w:rPr>
              <w:t xml:space="preserve"> </w:t>
            </w:r>
            <w:r>
              <w:t>FINANCEMENT</w:t>
            </w:r>
            <w:r>
              <w:tab/>
            </w:r>
            <w:r>
              <w:rPr>
                <w:sz w:val="20"/>
              </w:rPr>
              <w:t>65</w:t>
            </w:r>
          </w:hyperlink>
        </w:p>
        <w:p w14:paraId="223F68DC" w14:textId="77777777" w:rsidR="000A329F" w:rsidRDefault="000A329F" w:rsidP="000A329F">
          <w:pPr>
            <w:pStyle w:val="TM3"/>
            <w:widowControl w:val="0"/>
            <w:numPr>
              <w:ilvl w:val="1"/>
              <w:numId w:val="121"/>
            </w:numPr>
            <w:tabs>
              <w:tab w:val="left" w:pos="1697"/>
              <w:tab w:val="left" w:pos="1698"/>
              <w:tab w:val="left" w:leader="dot" w:pos="9681"/>
            </w:tabs>
            <w:autoSpaceDE w:val="0"/>
            <w:autoSpaceDN w:val="0"/>
            <w:spacing w:after="0" w:line="240" w:lineRule="auto"/>
            <w:ind w:hanging="661"/>
            <w:rPr>
              <w:b/>
              <w:i/>
              <w:sz w:val="20"/>
            </w:rPr>
          </w:pPr>
          <w:hyperlink w:anchor="_bookmark124" w:history="1">
            <w:r>
              <w:rPr>
                <w:sz w:val="20"/>
              </w:rPr>
              <w:t>A</w:t>
            </w:r>
            <w:r>
              <w:rPr>
                <w:sz w:val="16"/>
              </w:rPr>
              <w:t>SSURANCE</w:t>
            </w:r>
            <w:r>
              <w:rPr>
                <w:sz w:val="16"/>
              </w:rPr>
              <w:tab/>
            </w:r>
            <w:r>
              <w:rPr>
                <w:sz w:val="20"/>
              </w:rPr>
              <w:t>65</w:t>
            </w:r>
          </w:hyperlink>
        </w:p>
        <w:p w14:paraId="75A681A2"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125" w:history="1">
            <w:r>
              <w:t>REGLES RELATIVES A</w:t>
            </w:r>
            <w:r>
              <w:rPr>
                <w:spacing w:val="-10"/>
              </w:rPr>
              <w:t xml:space="preserve"> </w:t>
            </w:r>
            <w:r>
              <w:t>LA</w:t>
            </w:r>
            <w:r>
              <w:rPr>
                <w:spacing w:val="-2"/>
              </w:rPr>
              <w:t xml:space="preserve"> </w:t>
            </w:r>
            <w:r>
              <w:t>PUBLICATION</w:t>
            </w:r>
            <w:r>
              <w:tab/>
              <w:t>65</w:t>
            </w:r>
          </w:hyperlink>
        </w:p>
        <w:p w14:paraId="0FC80928"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21" w:after="0" w:line="240" w:lineRule="auto"/>
          </w:pPr>
          <w:hyperlink w:anchor="_bookmark126" w:history="1">
            <w:r>
              <w:t>BIBLIOGRAPHIE</w:t>
            </w:r>
            <w:r>
              <w:tab/>
              <w:t>66</w:t>
            </w:r>
          </w:hyperlink>
        </w:p>
        <w:p w14:paraId="08140D31" w14:textId="77777777" w:rsidR="000A329F" w:rsidRDefault="000A329F" w:rsidP="000A329F">
          <w:pPr>
            <w:pStyle w:val="TM1"/>
            <w:widowControl w:val="0"/>
            <w:numPr>
              <w:ilvl w:val="0"/>
              <w:numId w:val="121"/>
            </w:numPr>
            <w:tabs>
              <w:tab w:val="left" w:pos="1255"/>
              <w:tab w:val="left" w:pos="1256"/>
              <w:tab w:val="left" w:leader="dot" w:pos="9681"/>
            </w:tabs>
            <w:autoSpaceDE w:val="0"/>
            <w:autoSpaceDN w:val="0"/>
            <w:spacing w:before="118" w:after="0" w:line="240" w:lineRule="auto"/>
          </w:pPr>
          <w:hyperlink w:anchor="_bookmark127" w:history="1">
            <w:r>
              <w:t>LISTE</w:t>
            </w:r>
            <w:r>
              <w:rPr>
                <w:spacing w:val="-4"/>
              </w:rPr>
              <w:t xml:space="preserve"> </w:t>
            </w:r>
            <w:r>
              <w:t>DES ADDENDA</w:t>
            </w:r>
            <w:r>
              <w:tab/>
              <w:t>77</w:t>
            </w:r>
          </w:hyperlink>
        </w:p>
        <w:p w14:paraId="044AB31F"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21" w:after="0" w:line="243" w:lineRule="exact"/>
            <w:ind w:hanging="661"/>
            <w:rPr>
              <w:sz w:val="20"/>
            </w:rPr>
          </w:pPr>
          <w:hyperlink w:anchor="_bookmark128" w:history="1">
            <w:r>
              <w:rPr>
                <w:sz w:val="20"/>
              </w:rPr>
              <w:t>L</w:t>
            </w:r>
            <w:r>
              <w:t>ISTE</w:t>
            </w:r>
            <w:r>
              <w:rPr>
                <w:spacing w:val="-2"/>
              </w:rPr>
              <w:t xml:space="preserve"> </w:t>
            </w:r>
            <w:r>
              <w:t>DES</w:t>
            </w:r>
            <w:r>
              <w:rPr>
                <w:spacing w:val="-2"/>
              </w:rPr>
              <w:t xml:space="preserve"> </w:t>
            </w:r>
            <w:r>
              <w:rPr>
                <w:sz w:val="20"/>
              </w:rPr>
              <w:t>I</w:t>
            </w:r>
            <w:r>
              <w:t>NVESTIGATEURS</w:t>
            </w:r>
            <w:r>
              <w:tab/>
            </w:r>
            <w:r>
              <w:rPr>
                <w:sz w:val="20"/>
              </w:rPr>
              <w:t>77</w:t>
            </w:r>
          </w:hyperlink>
        </w:p>
        <w:p w14:paraId="40C66715"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3" w:lineRule="exact"/>
            <w:ind w:hanging="661"/>
            <w:rPr>
              <w:sz w:val="20"/>
            </w:rPr>
          </w:pPr>
          <w:hyperlink w:anchor="_bookmark129" w:history="1">
            <w:r>
              <w:rPr>
                <w:sz w:val="20"/>
              </w:rPr>
              <w:t>F</w:t>
            </w:r>
            <w:r>
              <w:t xml:space="preserve">ORMULAIRE DE NOTIFICATION DES </w:t>
            </w:r>
            <w:r>
              <w:rPr>
                <w:sz w:val="20"/>
              </w:rPr>
              <w:t>E</w:t>
            </w:r>
            <w:r>
              <w:t>VENEMENTS</w:t>
            </w:r>
            <w:r>
              <w:rPr>
                <w:spacing w:val="-14"/>
              </w:rPr>
              <w:t xml:space="preserve"> </w:t>
            </w:r>
            <w:r>
              <w:rPr>
                <w:sz w:val="20"/>
              </w:rPr>
              <w:t>I</w:t>
            </w:r>
            <w:r>
              <w:t>NDESIRABLES</w:t>
            </w:r>
            <w:r>
              <w:rPr>
                <w:spacing w:val="-1"/>
              </w:rPr>
              <w:t xml:space="preserve"> </w:t>
            </w:r>
            <w:r>
              <w:rPr>
                <w:sz w:val="20"/>
              </w:rPr>
              <w:t>G</w:t>
            </w:r>
            <w:r>
              <w:t>RAVES</w:t>
            </w:r>
            <w:r>
              <w:tab/>
            </w:r>
            <w:r>
              <w:rPr>
                <w:sz w:val="20"/>
              </w:rPr>
              <w:t>79</w:t>
            </w:r>
          </w:hyperlink>
        </w:p>
        <w:p w14:paraId="166D5AA9"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before="1" w:after="0" w:line="240" w:lineRule="auto"/>
            <w:ind w:hanging="661"/>
            <w:rPr>
              <w:sz w:val="20"/>
            </w:rPr>
          </w:pPr>
          <w:hyperlink w:anchor="_bookmark130" w:history="1">
            <w:r>
              <w:rPr>
                <w:sz w:val="20"/>
              </w:rPr>
              <w:t>F</w:t>
            </w:r>
            <w:r>
              <w:t>ORMULAIRE DE SUIVI</w:t>
            </w:r>
            <w:r>
              <w:rPr>
                <w:spacing w:val="-4"/>
              </w:rPr>
              <w:t xml:space="preserve"> </w:t>
            </w:r>
            <w:r>
              <w:t>DE</w:t>
            </w:r>
            <w:r>
              <w:rPr>
                <w:spacing w:val="-1"/>
              </w:rPr>
              <w:t xml:space="preserve"> </w:t>
            </w:r>
            <w:r>
              <w:t>GROSSESSE</w:t>
            </w:r>
            <w:r>
              <w:tab/>
            </w:r>
            <w:r>
              <w:rPr>
                <w:sz w:val="20"/>
              </w:rPr>
              <w:t>82</w:t>
            </w:r>
          </w:hyperlink>
        </w:p>
        <w:p w14:paraId="7C3BCA8D" w14:textId="77777777" w:rsidR="000A329F" w:rsidRDefault="000A329F" w:rsidP="000A329F">
          <w:pPr>
            <w:pStyle w:val="TM2"/>
            <w:widowControl w:val="0"/>
            <w:numPr>
              <w:ilvl w:val="1"/>
              <w:numId w:val="121"/>
            </w:numPr>
            <w:tabs>
              <w:tab w:val="left" w:pos="1697"/>
              <w:tab w:val="left" w:pos="1698"/>
              <w:tab w:val="left" w:leader="dot" w:pos="9681"/>
            </w:tabs>
            <w:autoSpaceDE w:val="0"/>
            <w:autoSpaceDN w:val="0"/>
            <w:spacing w:after="0" w:line="240" w:lineRule="auto"/>
            <w:ind w:hanging="661"/>
            <w:rPr>
              <w:sz w:val="20"/>
            </w:rPr>
          </w:pPr>
          <w:hyperlink w:anchor="_bookmark131" w:history="1">
            <w:r>
              <w:rPr>
                <w:sz w:val="20"/>
              </w:rPr>
              <w:t>B</w:t>
            </w:r>
            <w:r>
              <w:t>ROCHURE</w:t>
            </w:r>
            <w:r>
              <w:rPr>
                <w:spacing w:val="-2"/>
              </w:rPr>
              <w:t xml:space="preserve"> </w:t>
            </w:r>
            <w:r>
              <w:rPr>
                <w:sz w:val="20"/>
              </w:rPr>
              <w:t>I</w:t>
            </w:r>
            <w:r>
              <w:t>NVESTIGATEUR</w:t>
            </w:r>
            <w:r>
              <w:tab/>
            </w:r>
            <w:r>
              <w:rPr>
                <w:sz w:val="20"/>
              </w:rPr>
              <w:t>84</w:t>
            </w:r>
          </w:hyperlink>
        </w:p>
        <w:p w14:paraId="1CD6762A" w14:textId="77777777" w:rsidR="000A329F" w:rsidRDefault="000A329F" w:rsidP="000A329F">
          <w:pPr>
            <w:pStyle w:val="TM3"/>
            <w:widowControl w:val="0"/>
            <w:numPr>
              <w:ilvl w:val="1"/>
              <w:numId w:val="121"/>
            </w:numPr>
            <w:tabs>
              <w:tab w:val="left" w:pos="1697"/>
              <w:tab w:val="left" w:pos="1698"/>
              <w:tab w:val="left" w:leader="dot" w:pos="9681"/>
            </w:tabs>
            <w:autoSpaceDE w:val="0"/>
            <w:autoSpaceDN w:val="0"/>
            <w:spacing w:before="1" w:after="0" w:line="243" w:lineRule="exact"/>
            <w:ind w:hanging="661"/>
            <w:rPr>
              <w:b/>
              <w:i/>
              <w:sz w:val="20"/>
            </w:rPr>
          </w:pPr>
          <w:hyperlink w:anchor="_bookmark132" w:history="1">
            <w:r>
              <w:rPr>
                <w:sz w:val="20"/>
              </w:rPr>
              <w:t>S</w:t>
            </w:r>
            <w:r>
              <w:rPr>
                <w:sz w:val="16"/>
              </w:rPr>
              <w:t>CORES</w:t>
            </w:r>
            <w:r>
              <w:rPr>
                <w:sz w:val="16"/>
              </w:rPr>
              <w:tab/>
            </w:r>
            <w:r>
              <w:rPr>
                <w:sz w:val="20"/>
              </w:rPr>
              <w:t>84</w:t>
            </w:r>
          </w:hyperlink>
        </w:p>
        <w:p w14:paraId="6A7FF54F"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3" w:lineRule="exact"/>
            <w:ind w:left="2136" w:hanging="882"/>
          </w:pPr>
          <w:hyperlink w:anchor="_bookmark133" w:history="1">
            <w:r>
              <w:rPr>
                <w:i/>
              </w:rPr>
              <w:t>Score</w:t>
            </w:r>
            <w:r>
              <w:rPr>
                <w:i/>
                <w:spacing w:val="-3"/>
              </w:rPr>
              <w:t xml:space="preserve"> </w:t>
            </w:r>
            <w:r>
              <w:rPr>
                <w:i/>
              </w:rPr>
              <w:t>de</w:t>
            </w:r>
            <w:r>
              <w:rPr>
                <w:i/>
                <w:spacing w:val="-2"/>
              </w:rPr>
              <w:t xml:space="preserve"> </w:t>
            </w:r>
            <w:r>
              <w:rPr>
                <w:i/>
              </w:rPr>
              <w:t>Richards-Campbell</w:t>
            </w:r>
            <w:r>
              <w:rPr>
                <w:i/>
              </w:rPr>
              <w:tab/>
              <w:t>84</w:t>
            </w:r>
          </w:hyperlink>
        </w:p>
        <w:p w14:paraId="49F2BF8D" w14:textId="77777777" w:rsidR="000A329F" w:rsidRPr="008A0A24" w:rsidRDefault="000A329F" w:rsidP="000A329F">
          <w:pPr>
            <w:pStyle w:val="TM4"/>
            <w:widowControl w:val="0"/>
            <w:numPr>
              <w:ilvl w:val="2"/>
              <w:numId w:val="121"/>
            </w:numPr>
            <w:tabs>
              <w:tab w:val="left" w:pos="2136"/>
              <w:tab w:val="left" w:pos="2137"/>
              <w:tab w:val="left" w:leader="dot" w:pos="9681"/>
            </w:tabs>
            <w:autoSpaceDE w:val="0"/>
            <w:autoSpaceDN w:val="0"/>
            <w:spacing w:after="0" w:line="240" w:lineRule="auto"/>
            <w:ind w:left="2136" w:hanging="882"/>
            <w:rPr>
              <w:lang w:val="en-GB"/>
            </w:rPr>
          </w:pPr>
          <w:hyperlink w:anchor="_bookmark134" w:history="1">
            <w:r w:rsidRPr="008A0A24">
              <w:rPr>
                <w:i/>
                <w:lang w:val="en-GB"/>
              </w:rPr>
              <w:t>SCORE IGS II /SCORE</w:t>
            </w:r>
            <w:r w:rsidRPr="008A0A24">
              <w:rPr>
                <w:i/>
                <w:spacing w:val="-6"/>
                <w:lang w:val="en-GB"/>
              </w:rPr>
              <w:t xml:space="preserve"> </w:t>
            </w:r>
            <w:r w:rsidRPr="008A0A24">
              <w:rPr>
                <w:i/>
                <w:lang w:val="en-GB"/>
              </w:rPr>
              <w:t>SAPS</w:t>
            </w:r>
            <w:r w:rsidRPr="008A0A24">
              <w:rPr>
                <w:i/>
                <w:spacing w:val="-1"/>
                <w:lang w:val="en-GB"/>
              </w:rPr>
              <w:t xml:space="preserve"> </w:t>
            </w:r>
            <w:r w:rsidRPr="008A0A24">
              <w:rPr>
                <w:i/>
                <w:lang w:val="en-GB"/>
              </w:rPr>
              <w:t>II</w:t>
            </w:r>
            <w:r w:rsidRPr="008A0A24">
              <w:rPr>
                <w:i/>
                <w:lang w:val="en-GB"/>
              </w:rPr>
              <w:tab/>
              <w:t>85</w:t>
            </w:r>
          </w:hyperlink>
        </w:p>
        <w:p w14:paraId="00AB54A0"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before="1" w:after="0" w:line="240" w:lineRule="auto"/>
            <w:ind w:left="2136" w:hanging="882"/>
          </w:pPr>
          <w:hyperlink w:anchor="_bookmark135" w:history="1">
            <w:r>
              <w:rPr>
                <w:i/>
              </w:rPr>
              <w:t>SOFA</w:t>
            </w:r>
            <w:r>
              <w:rPr>
                <w:i/>
                <w:spacing w:val="-4"/>
              </w:rPr>
              <w:t xml:space="preserve"> </w:t>
            </w:r>
            <w:r>
              <w:rPr>
                <w:i/>
              </w:rPr>
              <w:t>score</w:t>
            </w:r>
            <w:r>
              <w:rPr>
                <w:i/>
              </w:rPr>
              <w:tab/>
              <w:t>86</w:t>
            </w:r>
          </w:hyperlink>
        </w:p>
        <w:p w14:paraId="47DA2DC7" w14:textId="77777777" w:rsidR="000A329F" w:rsidRPr="008A0A24" w:rsidRDefault="000A329F" w:rsidP="000A329F">
          <w:pPr>
            <w:pStyle w:val="TM4"/>
            <w:widowControl w:val="0"/>
            <w:numPr>
              <w:ilvl w:val="2"/>
              <w:numId w:val="121"/>
            </w:numPr>
            <w:tabs>
              <w:tab w:val="left" w:pos="2136"/>
              <w:tab w:val="left" w:pos="2137"/>
              <w:tab w:val="left" w:leader="dot" w:pos="9681"/>
            </w:tabs>
            <w:autoSpaceDE w:val="0"/>
            <w:autoSpaceDN w:val="0"/>
            <w:spacing w:before="1" w:after="0" w:line="243" w:lineRule="exact"/>
            <w:ind w:left="2136" w:hanging="882"/>
            <w:rPr>
              <w:lang w:val="en-GB"/>
            </w:rPr>
          </w:pPr>
          <w:hyperlink w:anchor="_bookmark136" w:history="1">
            <w:r w:rsidRPr="008A0A24">
              <w:rPr>
                <w:i/>
                <w:lang w:val="en-GB"/>
              </w:rPr>
              <w:t xml:space="preserve">Score </w:t>
            </w:r>
            <w:proofErr w:type="spellStart"/>
            <w:r w:rsidRPr="008A0A24">
              <w:rPr>
                <w:i/>
                <w:lang w:val="en-GB"/>
              </w:rPr>
              <w:t>neuromusculaire</w:t>
            </w:r>
            <w:proofErr w:type="spellEnd"/>
            <w:r w:rsidRPr="008A0A24">
              <w:rPr>
                <w:i/>
                <w:lang w:val="en-GB"/>
              </w:rPr>
              <w:t xml:space="preserve"> = MRC (Medical</w:t>
            </w:r>
            <w:r w:rsidRPr="008A0A24">
              <w:rPr>
                <w:i/>
                <w:spacing w:val="-13"/>
                <w:lang w:val="en-GB"/>
              </w:rPr>
              <w:t xml:space="preserve"> </w:t>
            </w:r>
            <w:r w:rsidRPr="008A0A24">
              <w:rPr>
                <w:i/>
                <w:lang w:val="en-GB"/>
              </w:rPr>
              <w:t>Research</w:t>
            </w:r>
            <w:r w:rsidRPr="008A0A24">
              <w:rPr>
                <w:i/>
                <w:spacing w:val="-2"/>
                <w:lang w:val="en-GB"/>
              </w:rPr>
              <w:t xml:space="preserve"> </w:t>
            </w:r>
            <w:r w:rsidRPr="008A0A24">
              <w:rPr>
                <w:i/>
                <w:lang w:val="en-GB"/>
              </w:rPr>
              <w:t>Council)</w:t>
            </w:r>
            <w:r w:rsidRPr="008A0A24">
              <w:rPr>
                <w:i/>
                <w:lang w:val="en-GB"/>
              </w:rPr>
              <w:tab/>
              <w:t>86</w:t>
            </w:r>
          </w:hyperlink>
        </w:p>
        <w:p w14:paraId="181B1937"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3" w:lineRule="exact"/>
            <w:ind w:left="2136" w:hanging="882"/>
          </w:pPr>
          <w:hyperlink w:anchor="_bookmark137" w:history="1">
            <w:r>
              <w:rPr>
                <w:i/>
              </w:rPr>
              <w:t>QUESTIONNAIRE GENERALISTE SF-36 (qualité</w:t>
            </w:r>
            <w:r>
              <w:rPr>
                <w:i/>
                <w:spacing w:val="-8"/>
              </w:rPr>
              <w:t xml:space="preserve"> </w:t>
            </w:r>
            <w:r>
              <w:rPr>
                <w:i/>
              </w:rPr>
              <w:t>de</w:t>
            </w:r>
            <w:r>
              <w:rPr>
                <w:i/>
                <w:spacing w:val="-2"/>
              </w:rPr>
              <w:t xml:space="preserve"> </w:t>
            </w:r>
            <w:r>
              <w:rPr>
                <w:i/>
              </w:rPr>
              <w:t>vie)</w:t>
            </w:r>
            <w:r>
              <w:rPr>
                <w:i/>
              </w:rPr>
              <w:tab/>
              <w:t>86</w:t>
            </w:r>
          </w:hyperlink>
        </w:p>
        <w:p w14:paraId="62A323D4"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after="0" w:line="240" w:lineRule="auto"/>
            <w:ind w:left="2136" w:hanging="882"/>
          </w:pPr>
          <w:hyperlink w:anchor="_bookmark138" w:history="1">
            <w:r>
              <w:rPr>
                <w:i/>
              </w:rPr>
              <w:t>ADL</w:t>
            </w:r>
            <w:r>
              <w:rPr>
                <w:i/>
              </w:rPr>
              <w:tab/>
              <w:t>91</w:t>
            </w:r>
          </w:hyperlink>
        </w:p>
        <w:p w14:paraId="27A2557B" w14:textId="77777777" w:rsidR="000A329F" w:rsidRPr="008A0A24" w:rsidRDefault="000A329F" w:rsidP="000A329F">
          <w:pPr>
            <w:pStyle w:val="TM4"/>
            <w:widowControl w:val="0"/>
            <w:numPr>
              <w:ilvl w:val="2"/>
              <w:numId w:val="121"/>
            </w:numPr>
            <w:tabs>
              <w:tab w:val="left" w:pos="2136"/>
              <w:tab w:val="left" w:pos="2137"/>
              <w:tab w:val="left" w:leader="dot" w:pos="9681"/>
            </w:tabs>
            <w:autoSpaceDE w:val="0"/>
            <w:autoSpaceDN w:val="0"/>
            <w:spacing w:before="1" w:after="0" w:line="244" w:lineRule="exact"/>
            <w:ind w:left="2136" w:hanging="882"/>
            <w:rPr>
              <w:lang w:val="en-GB"/>
            </w:rPr>
          </w:pPr>
          <w:hyperlink w:anchor="_bookmark139" w:history="1">
            <w:r w:rsidRPr="008A0A24">
              <w:rPr>
                <w:i/>
                <w:lang w:val="en-GB"/>
              </w:rPr>
              <w:t>IADL : INSTRUMENTAL ACTIVITIES OF DAILY LIVING (Echelle</w:t>
            </w:r>
            <w:r w:rsidRPr="008A0A24">
              <w:rPr>
                <w:i/>
                <w:spacing w:val="-20"/>
                <w:lang w:val="en-GB"/>
              </w:rPr>
              <w:t xml:space="preserve"> </w:t>
            </w:r>
            <w:r w:rsidRPr="008A0A24">
              <w:rPr>
                <w:i/>
                <w:lang w:val="en-GB"/>
              </w:rPr>
              <w:t>de</w:t>
            </w:r>
            <w:r w:rsidRPr="008A0A24">
              <w:rPr>
                <w:i/>
                <w:spacing w:val="-2"/>
                <w:lang w:val="en-GB"/>
              </w:rPr>
              <w:t xml:space="preserve"> </w:t>
            </w:r>
            <w:r w:rsidRPr="008A0A24">
              <w:rPr>
                <w:i/>
                <w:lang w:val="en-GB"/>
              </w:rPr>
              <w:t>LAWTON)</w:t>
            </w:r>
            <w:r w:rsidRPr="008A0A24">
              <w:rPr>
                <w:i/>
                <w:lang w:val="en-GB"/>
              </w:rPr>
              <w:tab/>
              <w:t>92</w:t>
            </w:r>
          </w:hyperlink>
        </w:p>
        <w:p w14:paraId="19B624E1" w14:textId="77777777" w:rsidR="000A329F" w:rsidRPr="008A0A24" w:rsidRDefault="000A329F" w:rsidP="000A329F">
          <w:pPr>
            <w:pStyle w:val="TM4"/>
            <w:widowControl w:val="0"/>
            <w:numPr>
              <w:ilvl w:val="2"/>
              <w:numId w:val="121"/>
            </w:numPr>
            <w:tabs>
              <w:tab w:val="left" w:pos="2136"/>
              <w:tab w:val="left" w:pos="2137"/>
              <w:tab w:val="left" w:leader="dot" w:pos="9681"/>
            </w:tabs>
            <w:autoSpaceDE w:val="0"/>
            <w:autoSpaceDN w:val="0"/>
            <w:spacing w:after="0" w:line="244" w:lineRule="exact"/>
            <w:ind w:left="2136" w:hanging="882"/>
            <w:rPr>
              <w:lang w:val="en-GB"/>
            </w:rPr>
          </w:pPr>
          <w:hyperlink w:anchor="_bookmark140" w:history="1">
            <w:proofErr w:type="spellStart"/>
            <w:r w:rsidRPr="008A0A24">
              <w:rPr>
                <w:i/>
                <w:lang w:val="en-GB"/>
              </w:rPr>
              <w:t>Échelle</w:t>
            </w:r>
            <w:proofErr w:type="spellEnd"/>
            <w:r w:rsidRPr="008A0A24">
              <w:rPr>
                <w:i/>
                <w:lang w:val="en-GB"/>
              </w:rPr>
              <w:t xml:space="preserve"> HAD : Hospital Anxiety and</w:t>
            </w:r>
            <w:r w:rsidRPr="008A0A24">
              <w:rPr>
                <w:i/>
                <w:spacing w:val="-19"/>
                <w:lang w:val="en-GB"/>
              </w:rPr>
              <w:t xml:space="preserve"> </w:t>
            </w:r>
            <w:r w:rsidRPr="008A0A24">
              <w:rPr>
                <w:i/>
                <w:lang w:val="en-GB"/>
              </w:rPr>
              <w:t>Depression</w:t>
            </w:r>
            <w:r w:rsidRPr="008A0A24">
              <w:rPr>
                <w:i/>
                <w:spacing w:val="-3"/>
                <w:lang w:val="en-GB"/>
              </w:rPr>
              <w:t xml:space="preserve"> </w:t>
            </w:r>
            <w:r w:rsidRPr="008A0A24">
              <w:rPr>
                <w:i/>
                <w:lang w:val="en-GB"/>
              </w:rPr>
              <w:t>scale</w:t>
            </w:r>
            <w:r w:rsidRPr="008A0A24">
              <w:rPr>
                <w:i/>
                <w:lang w:val="en-GB"/>
              </w:rPr>
              <w:tab/>
              <w:t>94</w:t>
            </w:r>
          </w:hyperlink>
        </w:p>
        <w:p w14:paraId="7BB1935E" w14:textId="77777777" w:rsidR="000A329F" w:rsidRDefault="000A329F" w:rsidP="000A329F">
          <w:pPr>
            <w:pStyle w:val="TM4"/>
            <w:widowControl w:val="0"/>
            <w:numPr>
              <w:ilvl w:val="2"/>
              <w:numId w:val="121"/>
            </w:numPr>
            <w:tabs>
              <w:tab w:val="left" w:pos="2136"/>
              <w:tab w:val="left" w:pos="2137"/>
              <w:tab w:val="left" w:leader="dot" w:pos="9681"/>
            </w:tabs>
            <w:autoSpaceDE w:val="0"/>
            <w:autoSpaceDN w:val="0"/>
            <w:spacing w:before="1" w:after="0" w:line="240" w:lineRule="auto"/>
            <w:ind w:left="2136" w:hanging="882"/>
          </w:pPr>
          <w:hyperlink w:anchor="_bookmark141" w:history="1">
            <w:r>
              <w:rPr>
                <w:i/>
              </w:rPr>
              <w:t>Test IES-R</w:t>
            </w:r>
            <w:r>
              <w:rPr>
                <w:i/>
                <w:spacing w:val="-6"/>
              </w:rPr>
              <w:t xml:space="preserve"> </w:t>
            </w:r>
            <w:r>
              <w:rPr>
                <w:i/>
              </w:rPr>
              <w:t>version</w:t>
            </w:r>
            <w:r>
              <w:rPr>
                <w:i/>
                <w:spacing w:val="-2"/>
              </w:rPr>
              <w:t xml:space="preserve"> </w:t>
            </w:r>
            <w:r>
              <w:rPr>
                <w:i/>
              </w:rPr>
              <w:t>française</w:t>
            </w:r>
            <w:r>
              <w:rPr>
                <w:i/>
              </w:rPr>
              <w:tab/>
              <w:t>96</w:t>
            </w:r>
          </w:hyperlink>
        </w:p>
      </w:sdtContent>
    </w:sdt>
    <w:p w14:paraId="666F6FDD" w14:textId="77777777" w:rsidR="000A329F" w:rsidRDefault="000A329F" w:rsidP="000A329F">
      <w:pPr>
        <w:sectPr w:rsidR="000A329F">
          <w:type w:val="continuous"/>
          <w:pgSz w:w="11910" w:h="16840"/>
          <w:pgMar w:top="940" w:right="40" w:bottom="1308" w:left="600" w:header="720" w:footer="720" w:gutter="0"/>
          <w:cols w:space="720"/>
        </w:sectPr>
      </w:pPr>
    </w:p>
    <w:p w14:paraId="5C234EB8" w14:textId="77777777" w:rsidR="000A329F" w:rsidRDefault="000A329F" w:rsidP="000A329F">
      <w:pPr>
        <w:pStyle w:val="Titre1"/>
        <w:keepNext w:val="0"/>
        <w:keepLines w:val="0"/>
        <w:widowControl w:val="0"/>
        <w:numPr>
          <w:ilvl w:val="0"/>
          <w:numId w:val="118"/>
        </w:numPr>
        <w:tabs>
          <w:tab w:val="left" w:pos="1248"/>
          <w:tab w:val="left" w:pos="1249"/>
        </w:tabs>
        <w:autoSpaceDE w:val="0"/>
        <w:autoSpaceDN w:val="0"/>
        <w:spacing w:before="69" w:line="240" w:lineRule="auto"/>
        <w:ind w:hanging="433"/>
      </w:pPr>
      <w:bookmarkStart w:id="237" w:name="_Toc195961724"/>
      <w:r>
        <w:lastRenderedPageBreak/>
        <w:t>RÉSUMÉ</w:t>
      </w:r>
      <w:r>
        <w:rPr>
          <w:spacing w:val="-1"/>
        </w:rPr>
        <w:t xml:space="preserve"> </w:t>
      </w:r>
      <w:r>
        <w:t>SYNOPTIQUE</w:t>
      </w:r>
      <w:bookmarkEnd w:id="237"/>
    </w:p>
    <w:p w14:paraId="518FD617" w14:textId="77777777" w:rsidR="000A329F" w:rsidRDefault="000A329F" w:rsidP="000A329F">
      <w:pPr>
        <w:pStyle w:val="Corpsdetexte"/>
        <w:spacing w:before="4"/>
        <w:rPr>
          <w:b/>
          <w:sz w:val="21"/>
        </w:r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0A329F" w14:paraId="58208D23" w14:textId="77777777" w:rsidTr="000A329F">
        <w:trPr>
          <w:trHeight w:val="1012"/>
        </w:trPr>
        <w:tc>
          <w:tcPr>
            <w:tcW w:w="2852" w:type="dxa"/>
          </w:tcPr>
          <w:p w14:paraId="161503C1" w14:textId="77777777" w:rsidR="000A329F" w:rsidRDefault="000A329F" w:rsidP="000A329F">
            <w:pPr>
              <w:pStyle w:val="TableParagraph"/>
              <w:spacing w:line="251" w:lineRule="exact"/>
              <w:ind w:left="110"/>
            </w:pPr>
            <w:proofErr w:type="spellStart"/>
            <w:r>
              <w:t>Titre</w:t>
            </w:r>
            <w:proofErr w:type="spellEnd"/>
            <w:r>
              <w:t xml:space="preserve"> </w:t>
            </w:r>
            <w:proofErr w:type="spellStart"/>
            <w:r>
              <w:t>complet</w:t>
            </w:r>
            <w:proofErr w:type="spellEnd"/>
          </w:p>
        </w:tc>
        <w:tc>
          <w:tcPr>
            <w:tcW w:w="6356" w:type="dxa"/>
          </w:tcPr>
          <w:p w14:paraId="3F3DBCF5" w14:textId="77777777" w:rsidR="000A329F" w:rsidRPr="000A329F" w:rsidRDefault="000A329F" w:rsidP="000A329F">
            <w:pPr>
              <w:pStyle w:val="TableParagraph"/>
              <w:ind w:left="107" w:right="96"/>
              <w:jc w:val="both"/>
              <w:rPr>
                <w:lang w:val="fr-FR"/>
              </w:rPr>
            </w:pPr>
            <w:r w:rsidRPr="000A329F">
              <w:rPr>
                <w:lang w:val="fr-FR"/>
              </w:rPr>
              <w:t>PREVENTION DU DELIRIUM EN REANIMATION PAR LA MELATONINE: ETUDE PROSPECTIVE, MULTICENTRIQUE, RANDOMISEE,</w:t>
            </w:r>
            <w:r w:rsidRPr="000A329F">
              <w:rPr>
                <w:spacing w:val="-13"/>
                <w:lang w:val="fr-FR"/>
              </w:rPr>
              <w:t xml:space="preserve"> </w:t>
            </w:r>
            <w:r w:rsidRPr="000A329F">
              <w:rPr>
                <w:lang w:val="fr-FR"/>
              </w:rPr>
              <w:t>EN</w:t>
            </w:r>
            <w:r w:rsidRPr="000A329F">
              <w:rPr>
                <w:spacing w:val="-14"/>
                <w:lang w:val="fr-FR"/>
              </w:rPr>
              <w:t xml:space="preserve"> </w:t>
            </w:r>
            <w:r w:rsidRPr="000A329F">
              <w:rPr>
                <w:lang w:val="fr-FR"/>
              </w:rPr>
              <w:t>DOUBLE</w:t>
            </w:r>
            <w:r w:rsidRPr="000A329F">
              <w:rPr>
                <w:spacing w:val="-14"/>
                <w:lang w:val="fr-FR"/>
              </w:rPr>
              <w:t xml:space="preserve"> </w:t>
            </w:r>
            <w:r w:rsidRPr="000A329F">
              <w:rPr>
                <w:lang w:val="fr-FR"/>
              </w:rPr>
              <w:t>AVEUGLE,</w:t>
            </w:r>
            <w:r w:rsidRPr="000A329F">
              <w:rPr>
                <w:spacing w:val="-13"/>
                <w:lang w:val="fr-FR"/>
              </w:rPr>
              <w:t xml:space="preserve"> </w:t>
            </w:r>
            <w:r w:rsidRPr="000A329F">
              <w:rPr>
                <w:lang w:val="fr-FR"/>
              </w:rPr>
              <w:t>CONTRE</w:t>
            </w:r>
            <w:r w:rsidRPr="000A329F">
              <w:rPr>
                <w:spacing w:val="-14"/>
                <w:lang w:val="fr-FR"/>
              </w:rPr>
              <w:t xml:space="preserve"> </w:t>
            </w:r>
            <w:r w:rsidRPr="000A329F">
              <w:rPr>
                <w:lang w:val="fr-FR"/>
              </w:rPr>
              <w:t>PLACEBO,</w:t>
            </w:r>
          </w:p>
          <w:p w14:paraId="3E86E589" w14:textId="77777777" w:rsidR="000A329F" w:rsidRDefault="000A329F" w:rsidP="000A329F">
            <w:pPr>
              <w:pStyle w:val="TableParagraph"/>
              <w:spacing w:line="236" w:lineRule="exact"/>
              <w:ind w:left="107"/>
              <w:jc w:val="both"/>
            </w:pPr>
            <w:r>
              <w:t>MULTI-BRAS, MULTI-STADES</w:t>
            </w:r>
          </w:p>
        </w:tc>
      </w:tr>
      <w:tr w:rsidR="000A329F" w14:paraId="372B19D9" w14:textId="77777777" w:rsidTr="000A329F">
        <w:trPr>
          <w:trHeight w:val="251"/>
        </w:trPr>
        <w:tc>
          <w:tcPr>
            <w:tcW w:w="2852" w:type="dxa"/>
          </w:tcPr>
          <w:p w14:paraId="73D365C8" w14:textId="77777777" w:rsidR="000A329F" w:rsidRDefault="000A329F" w:rsidP="000A329F">
            <w:pPr>
              <w:pStyle w:val="TableParagraph"/>
              <w:spacing w:line="232" w:lineRule="exact"/>
              <w:ind w:left="110"/>
            </w:pPr>
            <w:proofErr w:type="spellStart"/>
            <w:r>
              <w:t>Acronyme</w:t>
            </w:r>
            <w:proofErr w:type="spellEnd"/>
          </w:p>
        </w:tc>
        <w:tc>
          <w:tcPr>
            <w:tcW w:w="6356" w:type="dxa"/>
          </w:tcPr>
          <w:p w14:paraId="0FF4A358" w14:textId="77777777" w:rsidR="000A329F" w:rsidRDefault="000A329F" w:rsidP="000A329F">
            <w:pPr>
              <w:pStyle w:val="TableParagraph"/>
              <w:spacing w:line="232" w:lineRule="exact"/>
              <w:ind w:left="107"/>
            </w:pPr>
            <w:r>
              <w:t>DEMEL</w:t>
            </w:r>
          </w:p>
        </w:tc>
      </w:tr>
      <w:tr w:rsidR="000A329F" w14:paraId="20414E35" w14:textId="77777777" w:rsidTr="000A329F">
        <w:trPr>
          <w:trHeight w:val="505"/>
        </w:trPr>
        <w:tc>
          <w:tcPr>
            <w:tcW w:w="2852" w:type="dxa"/>
          </w:tcPr>
          <w:p w14:paraId="0B8B5A20" w14:textId="77777777" w:rsidR="000A329F" w:rsidRDefault="000A329F" w:rsidP="000A329F">
            <w:pPr>
              <w:pStyle w:val="TableParagraph"/>
              <w:spacing w:line="254" w:lineRule="exact"/>
              <w:ind w:left="110" w:right="1293"/>
            </w:pPr>
            <w:proofErr w:type="spellStart"/>
            <w:r>
              <w:t>Investigateur</w:t>
            </w:r>
            <w:proofErr w:type="spellEnd"/>
            <w:r>
              <w:t xml:space="preserve"> </w:t>
            </w:r>
            <w:proofErr w:type="spellStart"/>
            <w:r>
              <w:t>coordonnateur</w:t>
            </w:r>
            <w:proofErr w:type="spellEnd"/>
          </w:p>
        </w:tc>
        <w:tc>
          <w:tcPr>
            <w:tcW w:w="6356" w:type="dxa"/>
          </w:tcPr>
          <w:p w14:paraId="7C0D2B41" w14:textId="77777777" w:rsidR="000A329F" w:rsidRPr="000A329F" w:rsidRDefault="000A329F" w:rsidP="000A329F">
            <w:pPr>
              <w:pStyle w:val="TableParagraph"/>
              <w:spacing w:line="254" w:lineRule="exact"/>
              <w:ind w:left="107"/>
              <w:rPr>
                <w:lang w:val="fr-FR"/>
              </w:rPr>
            </w:pPr>
            <w:r w:rsidRPr="000A329F">
              <w:rPr>
                <w:lang w:val="fr-FR"/>
              </w:rPr>
              <w:t xml:space="preserve">Dr </w:t>
            </w:r>
            <w:proofErr w:type="spellStart"/>
            <w:r w:rsidRPr="000A329F">
              <w:rPr>
                <w:lang w:val="fr-FR"/>
              </w:rPr>
              <w:t>Keyvan</w:t>
            </w:r>
            <w:proofErr w:type="spellEnd"/>
            <w:r w:rsidRPr="000A329F">
              <w:rPr>
                <w:lang w:val="fr-FR"/>
              </w:rPr>
              <w:t xml:space="preserve"> RAZAZI, Service de Réanimation médicale, Hôpital Henri Mondor</w:t>
            </w:r>
          </w:p>
        </w:tc>
      </w:tr>
      <w:tr w:rsidR="000A329F" w14:paraId="51193C24" w14:textId="77777777" w:rsidTr="000A329F">
        <w:trPr>
          <w:trHeight w:val="252"/>
        </w:trPr>
        <w:tc>
          <w:tcPr>
            <w:tcW w:w="2852" w:type="dxa"/>
          </w:tcPr>
          <w:p w14:paraId="046208D2" w14:textId="77777777" w:rsidR="000A329F" w:rsidRDefault="000A329F" w:rsidP="000A329F">
            <w:pPr>
              <w:pStyle w:val="TableParagraph"/>
              <w:spacing w:line="232" w:lineRule="exact"/>
              <w:ind w:left="110"/>
            </w:pPr>
            <w:proofErr w:type="spellStart"/>
            <w:r>
              <w:t>Promoteur</w:t>
            </w:r>
            <w:proofErr w:type="spellEnd"/>
          </w:p>
        </w:tc>
        <w:tc>
          <w:tcPr>
            <w:tcW w:w="6356" w:type="dxa"/>
          </w:tcPr>
          <w:p w14:paraId="3FF9114B" w14:textId="77777777" w:rsidR="000A329F" w:rsidRPr="000A329F" w:rsidRDefault="000A329F" w:rsidP="000A329F">
            <w:pPr>
              <w:pStyle w:val="TableParagraph"/>
              <w:spacing w:line="232" w:lineRule="exact"/>
              <w:ind w:left="107"/>
              <w:rPr>
                <w:lang w:val="fr-FR"/>
              </w:rPr>
            </w:pPr>
            <w:r w:rsidRPr="000A329F">
              <w:rPr>
                <w:lang w:val="fr-FR"/>
              </w:rPr>
              <w:t>Assistance Publique – Hôpitaux de Paris</w:t>
            </w:r>
          </w:p>
        </w:tc>
      </w:tr>
      <w:tr w:rsidR="000A329F" w14:paraId="625C715D" w14:textId="77777777" w:rsidTr="000A329F">
        <w:trPr>
          <w:trHeight w:val="8096"/>
        </w:trPr>
        <w:tc>
          <w:tcPr>
            <w:tcW w:w="2852" w:type="dxa"/>
          </w:tcPr>
          <w:p w14:paraId="50251F5F" w14:textId="77777777" w:rsidR="000A329F" w:rsidRDefault="000A329F" w:rsidP="000A329F">
            <w:pPr>
              <w:pStyle w:val="TableParagraph"/>
              <w:spacing w:line="250" w:lineRule="exact"/>
              <w:ind w:left="110"/>
            </w:pPr>
            <w:r>
              <w:t xml:space="preserve">Justification </w:t>
            </w:r>
            <w:proofErr w:type="spellStart"/>
            <w:r>
              <w:t>scientifique</w:t>
            </w:r>
            <w:proofErr w:type="spellEnd"/>
          </w:p>
        </w:tc>
        <w:tc>
          <w:tcPr>
            <w:tcW w:w="6356" w:type="dxa"/>
          </w:tcPr>
          <w:p w14:paraId="3B3167BD" w14:textId="77777777" w:rsidR="000A329F" w:rsidRPr="000A329F" w:rsidRDefault="000A329F" w:rsidP="000A329F">
            <w:pPr>
              <w:pStyle w:val="TableParagraph"/>
              <w:ind w:left="107" w:right="97"/>
              <w:jc w:val="both"/>
              <w:rPr>
                <w:lang w:val="fr-FR"/>
              </w:rPr>
            </w:pPr>
            <w:r w:rsidRPr="000A329F">
              <w:rPr>
                <w:lang w:val="fr-FR"/>
              </w:rPr>
              <w:t>Le délirium est une pathologie fréquente en réanimation (jusqu’à 80% des malades) et d’une gravité particulière, avec une surmortalité précoce et à long terme, une augmentation significative des coûts, ainsi que des séquelles fonctionnelles cognitives sévères chez les survivants. Le délirium impacte particulièrement les patients sédatés et ventilés; il complique le sevrage de la ventilation et prolonge sa durée. La physiopathologie du délirium est complexe. Elle implique certaines comorbidités (âge), la gravité du malade, et la sédation préalable (notamment par benzodiazépines). Le rythme circadien et le sommeil, jouent également un rôle central. Ces deux facteurs, tout comme la sécrétion de mélatonine, sont fortement altérés en réanimation.</w:t>
            </w:r>
          </w:p>
          <w:p w14:paraId="71658A89" w14:textId="77777777" w:rsidR="000A329F" w:rsidRPr="000A329F" w:rsidRDefault="000A329F" w:rsidP="000A329F">
            <w:pPr>
              <w:pStyle w:val="TableParagraph"/>
              <w:ind w:left="107" w:right="95"/>
              <w:jc w:val="both"/>
              <w:rPr>
                <w:lang w:val="fr-FR"/>
              </w:rPr>
            </w:pPr>
            <w:r w:rsidRPr="000A329F">
              <w:rPr>
                <w:lang w:val="fr-FR"/>
              </w:rPr>
              <w:t>La mélatonine est efficace pour rétablir le rythme nycthéméral, et améliorer le sommeil et les fonctions cognitives dans la</w:t>
            </w:r>
            <w:r w:rsidRPr="000A329F">
              <w:rPr>
                <w:spacing w:val="-31"/>
                <w:lang w:val="fr-FR"/>
              </w:rPr>
              <w:t xml:space="preserve"> </w:t>
            </w:r>
            <w:r w:rsidRPr="000A329F">
              <w:rPr>
                <w:lang w:val="fr-FR"/>
              </w:rPr>
              <w:t>prise en charge ambulatoire des patients souffrant de troubles cognitifs (maladie d’Alzheimer). Des études randomisées ont aussi démontré l’intérêt de la mélatonine pour diminuer l’incidence</w:t>
            </w:r>
            <w:r w:rsidRPr="000A329F">
              <w:rPr>
                <w:spacing w:val="-9"/>
                <w:lang w:val="fr-FR"/>
              </w:rPr>
              <w:t xml:space="preserve"> </w:t>
            </w:r>
            <w:r w:rsidRPr="000A329F">
              <w:rPr>
                <w:lang w:val="fr-FR"/>
              </w:rPr>
              <w:t>et/ou</w:t>
            </w:r>
            <w:r w:rsidRPr="000A329F">
              <w:rPr>
                <w:spacing w:val="-8"/>
                <w:lang w:val="fr-FR"/>
              </w:rPr>
              <w:t xml:space="preserve"> </w:t>
            </w:r>
            <w:r w:rsidRPr="000A329F">
              <w:rPr>
                <w:lang w:val="fr-FR"/>
              </w:rPr>
              <w:t>la</w:t>
            </w:r>
            <w:r w:rsidRPr="000A329F">
              <w:rPr>
                <w:spacing w:val="-8"/>
                <w:lang w:val="fr-FR"/>
              </w:rPr>
              <w:t xml:space="preserve"> </w:t>
            </w:r>
            <w:r w:rsidRPr="000A329F">
              <w:rPr>
                <w:lang w:val="fr-FR"/>
              </w:rPr>
              <w:t>prolongation</w:t>
            </w:r>
            <w:r w:rsidRPr="000A329F">
              <w:rPr>
                <w:spacing w:val="-8"/>
                <w:lang w:val="fr-FR"/>
              </w:rPr>
              <w:t xml:space="preserve"> </w:t>
            </w:r>
            <w:r w:rsidRPr="000A329F">
              <w:rPr>
                <w:lang w:val="fr-FR"/>
              </w:rPr>
              <w:t>du</w:t>
            </w:r>
            <w:r w:rsidRPr="000A329F">
              <w:rPr>
                <w:spacing w:val="-8"/>
                <w:lang w:val="fr-FR"/>
              </w:rPr>
              <w:t xml:space="preserve"> </w:t>
            </w:r>
            <w:r w:rsidRPr="000A329F">
              <w:rPr>
                <w:lang w:val="fr-FR"/>
              </w:rPr>
              <w:t>délirium</w:t>
            </w:r>
            <w:r w:rsidRPr="000A329F">
              <w:rPr>
                <w:spacing w:val="-10"/>
                <w:lang w:val="fr-FR"/>
              </w:rPr>
              <w:t xml:space="preserve"> </w:t>
            </w:r>
            <w:r w:rsidRPr="000A329F">
              <w:rPr>
                <w:lang w:val="fr-FR"/>
              </w:rPr>
              <w:t>chez</w:t>
            </w:r>
            <w:r w:rsidRPr="000A329F">
              <w:rPr>
                <w:spacing w:val="-12"/>
                <w:lang w:val="fr-FR"/>
              </w:rPr>
              <w:t xml:space="preserve"> </w:t>
            </w:r>
            <w:r w:rsidRPr="000A329F">
              <w:rPr>
                <w:lang w:val="fr-FR"/>
              </w:rPr>
              <w:t>les</w:t>
            </w:r>
            <w:r w:rsidRPr="000A329F">
              <w:rPr>
                <w:spacing w:val="-7"/>
                <w:lang w:val="fr-FR"/>
              </w:rPr>
              <w:t xml:space="preserve"> </w:t>
            </w:r>
            <w:r w:rsidRPr="000A329F">
              <w:rPr>
                <w:lang w:val="fr-FR"/>
              </w:rPr>
              <w:t>personnes âgées hospitalisées. En dehors d’études pilotes évaluant le sommeil</w:t>
            </w:r>
            <w:r w:rsidRPr="000A329F">
              <w:rPr>
                <w:spacing w:val="-12"/>
                <w:lang w:val="fr-FR"/>
              </w:rPr>
              <w:t xml:space="preserve"> </w:t>
            </w:r>
            <w:r w:rsidRPr="000A329F">
              <w:rPr>
                <w:lang w:val="fr-FR"/>
              </w:rPr>
              <w:t>de</w:t>
            </w:r>
            <w:r w:rsidRPr="000A329F">
              <w:rPr>
                <w:spacing w:val="-14"/>
                <w:lang w:val="fr-FR"/>
              </w:rPr>
              <w:t xml:space="preserve"> </w:t>
            </w:r>
            <w:r w:rsidRPr="000A329F">
              <w:rPr>
                <w:lang w:val="fr-FR"/>
              </w:rPr>
              <w:t>patients</w:t>
            </w:r>
            <w:r w:rsidRPr="000A329F">
              <w:rPr>
                <w:spacing w:val="-12"/>
                <w:lang w:val="fr-FR"/>
              </w:rPr>
              <w:t xml:space="preserve"> </w:t>
            </w:r>
            <w:r w:rsidRPr="000A329F">
              <w:rPr>
                <w:lang w:val="fr-FR"/>
              </w:rPr>
              <w:t>trachéotomisés,</w:t>
            </w:r>
            <w:r w:rsidRPr="000A329F">
              <w:rPr>
                <w:spacing w:val="-9"/>
                <w:lang w:val="fr-FR"/>
              </w:rPr>
              <w:t xml:space="preserve"> </w:t>
            </w:r>
            <w:r w:rsidRPr="000A329F">
              <w:rPr>
                <w:lang w:val="fr-FR"/>
              </w:rPr>
              <w:t>la</w:t>
            </w:r>
            <w:r w:rsidRPr="000A329F">
              <w:rPr>
                <w:spacing w:val="-13"/>
                <w:lang w:val="fr-FR"/>
              </w:rPr>
              <w:t xml:space="preserve"> </w:t>
            </w:r>
            <w:r w:rsidRPr="000A329F">
              <w:rPr>
                <w:lang w:val="fr-FR"/>
              </w:rPr>
              <w:t>mélatonine</w:t>
            </w:r>
            <w:r w:rsidRPr="000A329F">
              <w:rPr>
                <w:spacing w:val="-11"/>
                <w:lang w:val="fr-FR"/>
              </w:rPr>
              <w:t xml:space="preserve"> </w:t>
            </w:r>
            <w:r w:rsidRPr="000A329F">
              <w:rPr>
                <w:lang w:val="fr-FR"/>
              </w:rPr>
              <w:t>n’a</w:t>
            </w:r>
            <w:r w:rsidRPr="000A329F">
              <w:rPr>
                <w:spacing w:val="-11"/>
                <w:lang w:val="fr-FR"/>
              </w:rPr>
              <w:t xml:space="preserve"> </w:t>
            </w:r>
            <w:r w:rsidRPr="000A329F">
              <w:rPr>
                <w:lang w:val="fr-FR"/>
              </w:rPr>
              <w:t>toutefois pas été spécifiquement testée pour la prévention du délirium chez les patients de réanimation ventilés en phase aiguë; il s’agit pourtant d’une population particulièrement à risque de délirium, avec une forte morbi-mortalité. Les essais thérapeutiques précédents suggèrent une très bonne tolérance de la mélatonine, mais la dose optimale permettant à la fois un pic nocturne suffisant et une concentration résiduelle matinale minimale</w:t>
            </w:r>
            <w:r w:rsidRPr="000A329F">
              <w:rPr>
                <w:spacing w:val="-8"/>
                <w:lang w:val="fr-FR"/>
              </w:rPr>
              <w:t xml:space="preserve"> </w:t>
            </w:r>
            <w:r w:rsidRPr="000A329F">
              <w:rPr>
                <w:lang w:val="fr-FR"/>
              </w:rPr>
              <w:t>reste</w:t>
            </w:r>
            <w:r w:rsidRPr="000A329F">
              <w:rPr>
                <w:spacing w:val="-9"/>
                <w:lang w:val="fr-FR"/>
              </w:rPr>
              <w:t xml:space="preserve"> </w:t>
            </w:r>
            <w:r w:rsidRPr="000A329F">
              <w:rPr>
                <w:lang w:val="fr-FR"/>
              </w:rPr>
              <w:t>à</w:t>
            </w:r>
            <w:r w:rsidRPr="000A329F">
              <w:rPr>
                <w:spacing w:val="-10"/>
                <w:lang w:val="fr-FR"/>
              </w:rPr>
              <w:t xml:space="preserve"> </w:t>
            </w:r>
            <w:r w:rsidRPr="000A329F">
              <w:rPr>
                <w:lang w:val="fr-FR"/>
              </w:rPr>
              <w:t>déterminer.</w:t>
            </w:r>
            <w:r w:rsidRPr="000A329F">
              <w:rPr>
                <w:spacing w:val="-9"/>
                <w:lang w:val="fr-FR"/>
              </w:rPr>
              <w:t xml:space="preserve"> </w:t>
            </w:r>
            <w:r w:rsidRPr="000A329F">
              <w:rPr>
                <w:lang w:val="fr-FR"/>
              </w:rPr>
              <w:t>En</w:t>
            </w:r>
            <w:r w:rsidRPr="000A329F">
              <w:rPr>
                <w:spacing w:val="-10"/>
                <w:lang w:val="fr-FR"/>
              </w:rPr>
              <w:t xml:space="preserve"> </w:t>
            </w:r>
            <w:r w:rsidRPr="000A329F">
              <w:rPr>
                <w:lang w:val="fr-FR"/>
              </w:rPr>
              <w:t>effet,</w:t>
            </w:r>
            <w:r w:rsidRPr="000A329F">
              <w:rPr>
                <w:spacing w:val="-8"/>
                <w:lang w:val="fr-FR"/>
              </w:rPr>
              <w:t xml:space="preserve"> </w:t>
            </w:r>
            <w:r w:rsidRPr="000A329F">
              <w:rPr>
                <w:lang w:val="fr-FR"/>
              </w:rPr>
              <w:t>avec</w:t>
            </w:r>
            <w:r w:rsidRPr="000A329F">
              <w:rPr>
                <w:spacing w:val="-7"/>
                <w:lang w:val="fr-FR"/>
              </w:rPr>
              <w:t xml:space="preserve"> </w:t>
            </w:r>
            <w:r w:rsidRPr="000A329F">
              <w:rPr>
                <w:lang w:val="fr-FR"/>
              </w:rPr>
              <w:t>l’utilisation</w:t>
            </w:r>
            <w:r w:rsidRPr="000A329F">
              <w:rPr>
                <w:spacing w:val="-8"/>
                <w:lang w:val="fr-FR"/>
              </w:rPr>
              <w:t xml:space="preserve"> </w:t>
            </w:r>
            <w:r w:rsidRPr="000A329F">
              <w:rPr>
                <w:lang w:val="fr-FR"/>
              </w:rPr>
              <w:t>de</w:t>
            </w:r>
            <w:r w:rsidRPr="000A329F">
              <w:rPr>
                <w:spacing w:val="-13"/>
                <w:lang w:val="fr-FR"/>
              </w:rPr>
              <w:t xml:space="preserve"> </w:t>
            </w:r>
            <w:r w:rsidRPr="000A329F">
              <w:rPr>
                <w:lang w:val="fr-FR"/>
              </w:rPr>
              <w:t xml:space="preserve">fortes doses de mélatonine, la persistance de concentrations </w:t>
            </w:r>
            <w:proofErr w:type="spellStart"/>
            <w:r w:rsidRPr="000A329F">
              <w:rPr>
                <w:lang w:val="fr-FR"/>
              </w:rPr>
              <w:t>supraphysiologiques</w:t>
            </w:r>
            <w:proofErr w:type="spellEnd"/>
            <w:r w:rsidRPr="000A329F">
              <w:rPr>
                <w:lang w:val="fr-FR"/>
              </w:rPr>
              <w:t xml:space="preserve"> dans la matinée est susceptible</w:t>
            </w:r>
            <w:r w:rsidRPr="000A329F">
              <w:rPr>
                <w:spacing w:val="17"/>
                <w:lang w:val="fr-FR"/>
              </w:rPr>
              <w:t xml:space="preserve"> </w:t>
            </w:r>
            <w:r w:rsidRPr="000A329F">
              <w:rPr>
                <w:lang w:val="fr-FR"/>
              </w:rPr>
              <w:t>d’induire</w:t>
            </w:r>
          </w:p>
          <w:p w14:paraId="5F80918B" w14:textId="77777777" w:rsidR="000A329F" w:rsidRPr="000A329F" w:rsidRDefault="000A329F" w:rsidP="000A329F">
            <w:pPr>
              <w:pStyle w:val="TableParagraph"/>
              <w:spacing w:line="234" w:lineRule="exact"/>
              <w:ind w:left="107"/>
              <w:jc w:val="both"/>
              <w:rPr>
                <w:lang w:val="fr-FR"/>
              </w:rPr>
            </w:pPr>
            <w:r w:rsidRPr="000A329F">
              <w:rPr>
                <w:lang w:val="fr-FR"/>
              </w:rPr>
              <w:t>une altération paradoxale du cycle nycthéméral.</w:t>
            </w:r>
          </w:p>
        </w:tc>
      </w:tr>
      <w:tr w:rsidR="000A329F" w14:paraId="14264527" w14:textId="77777777" w:rsidTr="000A329F">
        <w:trPr>
          <w:trHeight w:val="4048"/>
        </w:trPr>
        <w:tc>
          <w:tcPr>
            <w:tcW w:w="2852" w:type="dxa"/>
          </w:tcPr>
          <w:p w14:paraId="0F75DDE5" w14:textId="77777777" w:rsidR="000A329F" w:rsidRPr="000A329F" w:rsidRDefault="000A329F" w:rsidP="000A329F">
            <w:pPr>
              <w:pStyle w:val="TableParagraph"/>
              <w:tabs>
                <w:tab w:val="left" w:pos="1406"/>
                <w:tab w:val="left" w:pos="2135"/>
              </w:tabs>
              <w:spacing w:line="242" w:lineRule="auto"/>
              <w:ind w:left="110" w:right="95"/>
              <w:rPr>
                <w:lang w:val="fr-FR"/>
              </w:rPr>
            </w:pPr>
            <w:r w:rsidRPr="000A329F">
              <w:rPr>
                <w:lang w:val="fr-FR"/>
              </w:rPr>
              <w:t>Objectif</w:t>
            </w:r>
            <w:r w:rsidRPr="000A329F">
              <w:rPr>
                <w:lang w:val="fr-FR"/>
              </w:rPr>
              <w:tab/>
              <w:t>et</w:t>
            </w:r>
            <w:r w:rsidRPr="000A329F">
              <w:rPr>
                <w:lang w:val="fr-FR"/>
              </w:rPr>
              <w:tab/>
            </w:r>
            <w:r w:rsidRPr="000A329F">
              <w:rPr>
                <w:spacing w:val="-4"/>
                <w:lang w:val="fr-FR"/>
              </w:rPr>
              <w:t xml:space="preserve">critère </w:t>
            </w:r>
            <w:r w:rsidRPr="000A329F">
              <w:rPr>
                <w:lang w:val="fr-FR"/>
              </w:rPr>
              <w:t>d’évaluation principal</w:t>
            </w:r>
          </w:p>
        </w:tc>
        <w:tc>
          <w:tcPr>
            <w:tcW w:w="6356" w:type="dxa"/>
          </w:tcPr>
          <w:p w14:paraId="37CE5D41" w14:textId="77777777" w:rsidR="000A329F" w:rsidRPr="000A329F" w:rsidRDefault="000A329F" w:rsidP="000A329F">
            <w:pPr>
              <w:pStyle w:val="TableParagraph"/>
              <w:ind w:left="107" w:right="99"/>
              <w:jc w:val="both"/>
              <w:rPr>
                <w:lang w:val="fr-FR"/>
              </w:rPr>
            </w:pPr>
            <w:r w:rsidRPr="000A329F">
              <w:rPr>
                <w:lang w:val="fr-FR"/>
              </w:rPr>
              <w:t>L’objectif principal est d’évaluer la pharmacocinétique et l’efficacité</w:t>
            </w:r>
            <w:r w:rsidRPr="000A329F">
              <w:rPr>
                <w:spacing w:val="-8"/>
                <w:lang w:val="fr-FR"/>
              </w:rPr>
              <w:t xml:space="preserve"> </w:t>
            </w:r>
            <w:r w:rsidRPr="000A329F">
              <w:rPr>
                <w:lang w:val="fr-FR"/>
              </w:rPr>
              <w:t>de</w:t>
            </w:r>
            <w:r w:rsidRPr="000A329F">
              <w:rPr>
                <w:spacing w:val="-8"/>
                <w:lang w:val="fr-FR"/>
              </w:rPr>
              <w:t xml:space="preserve"> </w:t>
            </w:r>
            <w:r w:rsidRPr="000A329F">
              <w:rPr>
                <w:lang w:val="fr-FR"/>
              </w:rPr>
              <w:t>la</w:t>
            </w:r>
            <w:r w:rsidRPr="000A329F">
              <w:rPr>
                <w:spacing w:val="-7"/>
                <w:lang w:val="fr-FR"/>
              </w:rPr>
              <w:t xml:space="preserve"> </w:t>
            </w:r>
            <w:r w:rsidRPr="000A329F">
              <w:rPr>
                <w:lang w:val="fr-FR"/>
              </w:rPr>
              <w:t>mélatonine</w:t>
            </w:r>
            <w:r w:rsidRPr="000A329F">
              <w:rPr>
                <w:spacing w:val="-5"/>
                <w:lang w:val="fr-FR"/>
              </w:rPr>
              <w:t xml:space="preserve"> </w:t>
            </w:r>
            <w:r w:rsidRPr="000A329F">
              <w:rPr>
                <w:lang w:val="fr-FR"/>
              </w:rPr>
              <w:t>dans</w:t>
            </w:r>
            <w:r w:rsidRPr="000A329F">
              <w:rPr>
                <w:spacing w:val="-7"/>
                <w:lang w:val="fr-FR"/>
              </w:rPr>
              <w:t xml:space="preserve"> </w:t>
            </w:r>
            <w:r w:rsidRPr="000A329F">
              <w:rPr>
                <w:lang w:val="fr-FR"/>
              </w:rPr>
              <w:t>la</w:t>
            </w:r>
            <w:r w:rsidRPr="000A329F">
              <w:rPr>
                <w:spacing w:val="-5"/>
                <w:lang w:val="fr-FR"/>
              </w:rPr>
              <w:t xml:space="preserve"> </w:t>
            </w:r>
            <w:r w:rsidRPr="000A329F">
              <w:rPr>
                <w:lang w:val="fr-FR"/>
              </w:rPr>
              <w:t>prévention</w:t>
            </w:r>
            <w:r w:rsidRPr="000A329F">
              <w:rPr>
                <w:spacing w:val="-5"/>
                <w:lang w:val="fr-FR"/>
              </w:rPr>
              <w:t xml:space="preserve"> </w:t>
            </w:r>
            <w:r w:rsidRPr="000A329F">
              <w:rPr>
                <w:lang w:val="fr-FR"/>
              </w:rPr>
              <w:t>du</w:t>
            </w:r>
            <w:r w:rsidRPr="000A329F">
              <w:rPr>
                <w:spacing w:val="-8"/>
                <w:lang w:val="fr-FR"/>
              </w:rPr>
              <w:t xml:space="preserve"> </w:t>
            </w:r>
            <w:r w:rsidRPr="000A329F">
              <w:rPr>
                <w:lang w:val="fr-FR"/>
              </w:rPr>
              <w:t>délirium</w:t>
            </w:r>
            <w:r w:rsidRPr="000A329F">
              <w:rPr>
                <w:spacing w:val="-7"/>
                <w:lang w:val="fr-FR"/>
              </w:rPr>
              <w:t xml:space="preserve"> </w:t>
            </w:r>
            <w:r w:rsidRPr="000A329F">
              <w:rPr>
                <w:lang w:val="fr-FR"/>
              </w:rPr>
              <w:t>chez les patients ventilés de</w:t>
            </w:r>
            <w:r w:rsidRPr="000A329F">
              <w:rPr>
                <w:spacing w:val="-5"/>
                <w:lang w:val="fr-FR"/>
              </w:rPr>
              <w:t xml:space="preserve"> </w:t>
            </w:r>
            <w:r w:rsidRPr="000A329F">
              <w:rPr>
                <w:lang w:val="fr-FR"/>
              </w:rPr>
              <w:t>réanimation.</w:t>
            </w:r>
          </w:p>
          <w:p w14:paraId="02DC4FE6" w14:textId="77777777" w:rsidR="000A329F" w:rsidRPr="000A329F" w:rsidRDefault="000A329F" w:rsidP="000A329F">
            <w:pPr>
              <w:pStyle w:val="TableParagraph"/>
              <w:spacing w:before="9"/>
              <w:rPr>
                <w:b/>
                <w:sz w:val="21"/>
                <w:lang w:val="fr-FR"/>
              </w:rPr>
            </w:pPr>
          </w:p>
          <w:p w14:paraId="58F1D064" w14:textId="77777777" w:rsidR="000A329F" w:rsidRPr="000A329F" w:rsidRDefault="000A329F" w:rsidP="000A329F">
            <w:pPr>
              <w:pStyle w:val="TableParagraph"/>
              <w:spacing w:before="1"/>
              <w:ind w:left="107" w:right="95"/>
              <w:jc w:val="both"/>
              <w:rPr>
                <w:lang w:val="fr-FR"/>
              </w:rPr>
            </w:pPr>
            <w:r w:rsidRPr="000A329F">
              <w:rPr>
                <w:lang w:val="fr-FR"/>
              </w:rPr>
              <w:t>Le critère d’évaluation principal final « efficacité » (phase 2) est la proportion de patients ayant présenté un delirium entre la randomisation</w:t>
            </w:r>
            <w:r w:rsidRPr="000A329F">
              <w:rPr>
                <w:spacing w:val="-3"/>
                <w:lang w:val="fr-FR"/>
              </w:rPr>
              <w:t xml:space="preserve"> </w:t>
            </w:r>
            <w:r w:rsidRPr="000A329F">
              <w:rPr>
                <w:lang w:val="fr-FR"/>
              </w:rPr>
              <w:t>et</w:t>
            </w:r>
            <w:r w:rsidRPr="000A329F">
              <w:rPr>
                <w:spacing w:val="-4"/>
                <w:lang w:val="fr-FR"/>
              </w:rPr>
              <w:t xml:space="preserve"> </w:t>
            </w:r>
            <w:r w:rsidRPr="000A329F">
              <w:rPr>
                <w:lang w:val="fr-FR"/>
              </w:rPr>
              <w:t>J14</w:t>
            </w:r>
            <w:r w:rsidRPr="000A329F">
              <w:rPr>
                <w:spacing w:val="-5"/>
                <w:lang w:val="fr-FR"/>
              </w:rPr>
              <w:t xml:space="preserve"> </w:t>
            </w:r>
            <w:r w:rsidRPr="000A329F">
              <w:rPr>
                <w:lang w:val="fr-FR"/>
              </w:rPr>
              <w:t>(ou</w:t>
            </w:r>
            <w:r w:rsidRPr="000A329F">
              <w:rPr>
                <w:spacing w:val="-6"/>
                <w:lang w:val="fr-FR"/>
              </w:rPr>
              <w:t xml:space="preserve"> </w:t>
            </w:r>
            <w:r w:rsidRPr="000A329F">
              <w:rPr>
                <w:lang w:val="fr-FR"/>
              </w:rPr>
              <w:t>le</w:t>
            </w:r>
            <w:r w:rsidRPr="000A329F">
              <w:rPr>
                <w:spacing w:val="-5"/>
                <w:lang w:val="fr-FR"/>
              </w:rPr>
              <w:t xml:space="preserve"> </w:t>
            </w:r>
            <w:r w:rsidRPr="000A329F">
              <w:rPr>
                <w:lang w:val="fr-FR"/>
              </w:rPr>
              <w:t>décès</w:t>
            </w:r>
            <w:r w:rsidRPr="000A329F">
              <w:rPr>
                <w:spacing w:val="-4"/>
                <w:lang w:val="fr-FR"/>
              </w:rPr>
              <w:t xml:space="preserve"> </w:t>
            </w:r>
            <w:r w:rsidRPr="000A329F">
              <w:rPr>
                <w:lang w:val="fr-FR"/>
              </w:rPr>
              <w:t>ou</w:t>
            </w:r>
            <w:r w:rsidRPr="000A329F">
              <w:rPr>
                <w:spacing w:val="-6"/>
                <w:lang w:val="fr-FR"/>
              </w:rPr>
              <w:t xml:space="preserve"> </w:t>
            </w:r>
            <w:r w:rsidRPr="000A329F">
              <w:rPr>
                <w:lang w:val="fr-FR"/>
              </w:rPr>
              <w:t>la</w:t>
            </w:r>
            <w:r w:rsidRPr="000A329F">
              <w:rPr>
                <w:spacing w:val="-5"/>
                <w:lang w:val="fr-FR"/>
              </w:rPr>
              <w:t xml:space="preserve"> </w:t>
            </w:r>
            <w:r w:rsidRPr="000A329F">
              <w:rPr>
                <w:lang w:val="fr-FR"/>
              </w:rPr>
              <w:t>sortie</w:t>
            </w:r>
            <w:r w:rsidRPr="000A329F">
              <w:rPr>
                <w:spacing w:val="-3"/>
                <w:lang w:val="fr-FR"/>
              </w:rPr>
              <w:t xml:space="preserve"> </w:t>
            </w:r>
            <w:r w:rsidRPr="000A329F">
              <w:rPr>
                <w:lang w:val="fr-FR"/>
              </w:rPr>
              <w:t>de</w:t>
            </w:r>
            <w:r w:rsidRPr="000A329F">
              <w:rPr>
                <w:spacing w:val="-8"/>
                <w:lang w:val="fr-FR"/>
              </w:rPr>
              <w:t xml:space="preserve"> </w:t>
            </w:r>
            <w:r w:rsidRPr="000A329F">
              <w:rPr>
                <w:lang w:val="fr-FR"/>
              </w:rPr>
              <w:t>réanimation</w:t>
            </w:r>
            <w:r w:rsidRPr="000A329F">
              <w:rPr>
                <w:spacing w:val="-4"/>
                <w:lang w:val="fr-FR"/>
              </w:rPr>
              <w:t xml:space="preserve"> </w:t>
            </w:r>
            <w:r w:rsidRPr="000A329F">
              <w:rPr>
                <w:lang w:val="fr-FR"/>
              </w:rPr>
              <w:t>si ces derniers ont lieu avant J14). Conformément aux études antérieures et recommandations, le délirium sera évalué de manière quotidienne par l’utilisation du score CAM-ICU (Confusion</w:t>
            </w:r>
            <w:r w:rsidRPr="000A329F">
              <w:rPr>
                <w:spacing w:val="-7"/>
                <w:lang w:val="fr-FR"/>
              </w:rPr>
              <w:t xml:space="preserve"> </w:t>
            </w:r>
            <w:proofErr w:type="spellStart"/>
            <w:r w:rsidRPr="000A329F">
              <w:rPr>
                <w:lang w:val="fr-FR"/>
              </w:rPr>
              <w:t>Assessment</w:t>
            </w:r>
            <w:proofErr w:type="spellEnd"/>
            <w:r w:rsidRPr="000A329F">
              <w:rPr>
                <w:spacing w:val="-7"/>
                <w:lang w:val="fr-FR"/>
              </w:rPr>
              <w:t xml:space="preserve"> </w:t>
            </w:r>
            <w:r w:rsidRPr="000A329F">
              <w:rPr>
                <w:lang w:val="fr-FR"/>
              </w:rPr>
              <w:t>Method</w:t>
            </w:r>
            <w:r w:rsidRPr="000A329F">
              <w:rPr>
                <w:spacing w:val="-5"/>
                <w:lang w:val="fr-FR"/>
              </w:rPr>
              <w:t xml:space="preserve"> </w:t>
            </w:r>
            <w:r w:rsidRPr="000A329F">
              <w:rPr>
                <w:lang w:val="fr-FR"/>
              </w:rPr>
              <w:t>for</w:t>
            </w:r>
            <w:r w:rsidRPr="000A329F">
              <w:rPr>
                <w:spacing w:val="-7"/>
                <w:lang w:val="fr-FR"/>
              </w:rPr>
              <w:t xml:space="preserve"> </w:t>
            </w:r>
            <w:r w:rsidRPr="000A329F">
              <w:rPr>
                <w:lang w:val="fr-FR"/>
              </w:rPr>
              <w:t>the</w:t>
            </w:r>
            <w:r w:rsidRPr="000A329F">
              <w:rPr>
                <w:spacing w:val="-8"/>
                <w:lang w:val="fr-FR"/>
              </w:rPr>
              <w:t xml:space="preserve"> </w:t>
            </w:r>
            <w:r w:rsidRPr="000A329F">
              <w:rPr>
                <w:lang w:val="fr-FR"/>
              </w:rPr>
              <w:t>Intensive</w:t>
            </w:r>
            <w:r w:rsidRPr="000A329F">
              <w:rPr>
                <w:spacing w:val="-9"/>
                <w:lang w:val="fr-FR"/>
              </w:rPr>
              <w:t xml:space="preserve"> </w:t>
            </w:r>
            <w:r w:rsidRPr="000A329F">
              <w:rPr>
                <w:lang w:val="fr-FR"/>
              </w:rPr>
              <w:t>Care</w:t>
            </w:r>
            <w:r w:rsidRPr="000A329F">
              <w:rPr>
                <w:spacing w:val="-5"/>
                <w:lang w:val="fr-FR"/>
              </w:rPr>
              <w:t xml:space="preserve"> </w:t>
            </w:r>
            <w:r w:rsidRPr="000A329F">
              <w:rPr>
                <w:lang w:val="fr-FR"/>
              </w:rPr>
              <w:t>Unit),</w:t>
            </w:r>
            <w:r w:rsidRPr="000A329F">
              <w:rPr>
                <w:spacing w:val="-4"/>
                <w:lang w:val="fr-FR"/>
              </w:rPr>
              <w:t xml:space="preserve"> </w:t>
            </w:r>
            <w:r w:rsidRPr="000A329F">
              <w:rPr>
                <w:lang w:val="fr-FR"/>
              </w:rPr>
              <w:t>en l’absence de coma (score RASS ≥-3) et à distance (&gt;2h) de l’arrêt des</w:t>
            </w:r>
            <w:r w:rsidRPr="000A329F">
              <w:rPr>
                <w:spacing w:val="-2"/>
                <w:lang w:val="fr-FR"/>
              </w:rPr>
              <w:t xml:space="preserve"> </w:t>
            </w:r>
            <w:r w:rsidRPr="000A329F">
              <w:rPr>
                <w:lang w:val="fr-FR"/>
              </w:rPr>
              <w:t>sédations.</w:t>
            </w:r>
          </w:p>
          <w:p w14:paraId="4FD4821E" w14:textId="77777777" w:rsidR="000A329F" w:rsidRPr="000A329F" w:rsidRDefault="000A329F" w:rsidP="000A329F">
            <w:pPr>
              <w:pStyle w:val="TableParagraph"/>
              <w:spacing w:line="252" w:lineRule="exact"/>
              <w:ind w:left="107"/>
              <w:jc w:val="both"/>
              <w:rPr>
                <w:lang w:val="fr-FR"/>
              </w:rPr>
            </w:pPr>
            <w:r w:rsidRPr="000A329F">
              <w:rPr>
                <w:lang w:val="fr-FR"/>
              </w:rPr>
              <w:t>Le critère d’évaluation principal intermédiaire (« activité »)</w:t>
            </w:r>
            <w:r w:rsidRPr="000A329F">
              <w:rPr>
                <w:spacing w:val="-27"/>
                <w:lang w:val="fr-FR"/>
              </w:rPr>
              <w:t xml:space="preserve"> </w:t>
            </w:r>
            <w:r w:rsidRPr="000A329F">
              <w:rPr>
                <w:lang w:val="fr-FR"/>
              </w:rPr>
              <w:t>pour</w:t>
            </w:r>
          </w:p>
          <w:p w14:paraId="2690980F" w14:textId="77777777" w:rsidR="000A329F" w:rsidRPr="000A329F" w:rsidRDefault="000A329F" w:rsidP="000A329F">
            <w:pPr>
              <w:pStyle w:val="TableParagraph"/>
              <w:spacing w:before="6" w:line="252" w:lineRule="exact"/>
              <w:ind w:left="107" w:right="96"/>
              <w:jc w:val="both"/>
              <w:rPr>
                <w:lang w:val="fr-FR"/>
              </w:rPr>
            </w:pPr>
            <w:r w:rsidRPr="000A329F">
              <w:rPr>
                <w:lang w:val="fr-FR"/>
              </w:rPr>
              <w:t>la sélection du bras expérimental le plus prometteur lors de l’analyse</w:t>
            </w:r>
            <w:r w:rsidRPr="000A329F">
              <w:rPr>
                <w:spacing w:val="11"/>
                <w:lang w:val="fr-FR"/>
              </w:rPr>
              <w:t xml:space="preserve"> </w:t>
            </w:r>
            <w:r w:rsidRPr="000A329F">
              <w:rPr>
                <w:lang w:val="fr-FR"/>
              </w:rPr>
              <w:t>intermédiaire</w:t>
            </w:r>
            <w:r w:rsidRPr="000A329F">
              <w:rPr>
                <w:spacing w:val="11"/>
                <w:lang w:val="fr-FR"/>
              </w:rPr>
              <w:t xml:space="preserve"> </w:t>
            </w:r>
            <w:r w:rsidRPr="000A329F">
              <w:rPr>
                <w:lang w:val="fr-FR"/>
              </w:rPr>
              <w:t>est</w:t>
            </w:r>
            <w:r w:rsidRPr="000A329F">
              <w:rPr>
                <w:spacing w:val="11"/>
                <w:lang w:val="fr-FR"/>
              </w:rPr>
              <w:t xml:space="preserve"> </w:t>
            </w:r>
            <w:r w:rsidRPr="000A329F">
              <w:rPr>
                <w:lang w:val="fr-FR"/>
              </w:rPr>
              <w:t>le</w:t>
            </w:r>
            <w:r w:rsidRPr="000A329F">
              <w:rPr>
                <w:spacing w:val="11"/>
                <w:lang w:val="fr-FR"/>
              </w:rPr>
              <w:t xml:space="preserve"> </w:t>
            </w:r>
            <w:r w:rsidRPr="000A329F">
              <w:rPr>
                <w:lang w:val="fr-FR"/>
              </w:rPr>
              <w:t>pourcentage</w:t>
            </w:r>
            <w:r w:rsidRPr="000A329F">
              <w:rPr>
                <w:spacing w:val="9"/>
                <w:lang w:val="fr-FR"/>
              </w:rPr>
              <w:t xml:space="preserve"> </w:t>
            </w:r>
            <w:r w:rsidRPr="000A329F">
              <w:rPr>
                <w:lang w:val="fr-FR"/>
              </w:rPr>
              <w:t>de</w:t>
            </w:r>
            <w:r w:rsidRPr="000A329F">
              <w:rPr>
                <w:spacing w:val="9"/>
                <w:lang w:val="fr-FR"/>
              </w:rPr>
              <w:t xml:space="preserve"> </w:t>
            </w:r>
            <w:r w:rsidRPr="000A329F">
              <w:rPr>
                <w:lang w:val="fr-FR"/>
              </w:rPr>
              <w:t>patients</w:t>
            </w:r>
            <w:r w:rsidRPr="000A329F">
              <w:rPr>
                <w:spacing w:val="11"/>
                <w:lang w:val="fr-FR"/>
              </w:rPr>
              <w:t xml:space="preserve"> </w:t>
            </w:r>
            <w:r w:rsidRPr="000A329F">
              <w:rPr>
                <w:lang w:val="fr-FR"/>
              </w:rPr>
              <w:t>avec</w:t>
            </w:r>
            <w:r w:rsidRPr="000A329F">
              <w:rPr>
                <w:spacing w:val="12"/>
                <w:lang w:val="fr-FR"/>
              </w:rPr>
              <w:t xml:space="preserve"> </w:t>
            </w:r>
            <w:r w:rsidRPr="000A329F">
              <w:rPr>
                <w:lang w:val="fr-FR"/>
              </w:rPr>
              <w:t>un</w:t>
            </w:r>
          </w:p>
        </w:tc>
      </w:tr>
    </w:tbl>
    <w:p w14:paraId="1B37AA82" w14:textId="77777777" w:rsidR="000A329F" w:rsidRDefault="000A329F" w:rsidP="000A329F">
      <w:pPr>
        <w:spacing w:line="252" w:lineRule="exact"/>
        <w:jc w:val="both"/>
        <w:sectPr w:rsidR="000A329F">
          <w:pgSz w:w="11910" w:h="16840"/>
          <w:pgMar w:top="880" w:right="40" w:bottom="880" w:left="600" w:header="0" w:footer="646" w:gutter="0"/>
          <w:cols w:space="720"/>
        </w:sect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0A329F" w14:paraId="621D37AB" w14:textId="77777777" w:rsidTr="000A329F">
        <w:trPr>
          <w:trHeight w:val="5568"/>
        </w:trPr>
        <w:tc>
          <w:tcPr>
            <w:tcW w:w="2852" w:type="dxa"/>
          </w:tcPr>
          <w:p w14:paraId="4194FFB0" w14:textId="77777777" w:rsidR="000A329F" w:rsidRPr="000A329F" w:rsidRDefault="000A329F" w:rsidP="000A329F">
            <w:pPr>
              <w:pStyle w:val="TableParagraph"/>
              <w:rPr>
                <w:rFonts w:ascii="Times New Roman"/>
                <w:sz w:val="20"/>
                <w:lang w:val="fr-FR"/>
              </w:rPr>
            </w:pPr>
          </w:p>
        </w:tc>
        <w:tc>
          <w:tcPr>
            <w:tcW w:w="6356" w:type="dxa"/>
          </w:tcPr>
          <w:p w14:paraId="0C21E133" w14:textId="77777777" w:rsidR="000A329F" w:rsidRPr="000A329F" w:rsidRDefault="000A329F" w:rsidP="000A329F">
            <w:pPr>
              <w:pStyle w:val="TableParagraph"/>
              <w:ind w:left="107" w:right="93"/>
              <w:jc w:val="both"/>
              <w:rPr>
                <w:lang w:val="fr-FR"/>
              </w:rPr>
            </w:pPr>
            <w:r w:rsidRPr="000A329F">
              <w:rPr>
                <w:lang w:val="fr-FR"/>
              </w:rPr>
              <w:t>profil pharmacocinétique « optimal » de mélatonine 48 heures après</w:t>
            </w:r>
            <w:r w:rsidRPr="000A329F">
              <w:rPr>
                <w:spacing w:val="-6"/>
                <w:lang w:val="fr-FR"/>
              </w:rPr>
              <w:t xml:space="preserve"> </w:t>
            </w:r>
            <w:r w:rsidRPr="000A329F">
              <w:rPr>
                <w:lang w:val="fr-FR"/>
              </w:rPr>
              <w:t>l’initiation</w:t>
            </w:r>
            <w:r w:rsidRPr="000A329F">
              <w:rPr>
                <w:spacing w:val="-6"/>
                <w:lang w:val="fr-FR"/>
              </w:rPr>
              <w:t xml:space="preserve"> </w:t>
            </w:r>
            <w:r w:rsidRPr="000A329F">
              <w:rPr>
                <w:lang w:val="fr-FR"/>
              </w:rPr>
              <w:t>du</w:t>
            </w:r>
            <w:r w:rsidRPr="000A329F">
              <w:rPr>
                <w:spacing w:val="-5"/>
                <w:lang w:val="fr-FR"/>
              </w:rPr>
              <w:t xml:space="preserve"> </w:t>
            </w:r>
            <w:r w:rsidRPr="000A329F">
              <w:rPr>
                <w:lang w:val="fr-FR"/>
              </w:rPr>
              <w:t>traitement</w:t>
            </w:r>
            <w:r w:rsidRPr="000A329F">
              <w:rPr>
                <w:spacing w:val="-5"/>
                <w:lang w:val="fr-FR"/>
              </w:rPr>
              <w:t xml:space="preserve"> </w:t>
            </w:r>
            <w:r w:rsidRPr="000A329F">
              <w:rPr>
                <w:lang w:val="fr-FR"/>
              </w:rPr>
              <w:t>de</w:t>
            </w:r>
            <w:r w:rsidRPr="000A329F">
              <w:rPr>
                <w:spacing w:val="-8"/>
                <w:lang w:val="fr-FR"/>
              </w:rPr>
              <w:t xml:space="preserve"> </w:t>
            </w:r>
            <w:r w:rsidRPr="000A329F">
              <w:rPr>
                <w:lang w:val="fr-FR"/>
              </w:rPr>
              <w:t>l’étude.</w:t>
            </w:r>
            <w:r w:rsidRPr="000A329F">
              <w:rPr>
                <w:spacing w:val="-5"/>
                <w:lang w:val="fr-FR"/>
              </w:rPr>
              <w:t xml:space="preserve"> </w:t>
            </w:r>
            <w:r w:rsidRPr="000A329F">
              <w:rPr>
                <w:lang w:val="fr-FR"/>
              </w:rPr>
              <w:t>Ce</w:t>
            </w:r>
            <w:r w:rsidRPr="000A329F">
              <w:rPr>
                <w:spacing w:val="-5"/>
                <w:lang w:val="fr-FR"/>
              </w:rPr>
              <w:t xml:space="preserve"> </w:t>
            </w:r>
            <w:r w:rsidRPr="000A329F">
              <w:rPr>
                <w:lang w:val="fr-FR"/>
              </w:rPr>
              <w:t>profil</w:t>
            </w:r>
            <w:r w:rsidRPr="000A329F">
              <w:rPr>
                <w:spacing w:val="-7"/>
                <w:lang w:val="fr-FR"/>
              </w:rPr>
              <w:t xml:space="preserve"> </w:t>
            </w:r>
            <w:r w:rsidRPr="000A329F">
              <w:rPr>
                <w:lang w:val="fr-FR"/>
              </w:rPr>
              <w:t>sera</w:t>
            </w:r>
            <w:r w:rsidRPr="000A329F">
              <w:rPr>
                <w:spacing w:val="-5"/>
                <w:lang w:val="fr-FR"/>
              </w:rPr>
              <w:t xml:space="preserve"> </w:t>
            </w:r>
            <w:r w:rsidRPr="000A329F">
              <w:rPr>
                <w:lang w:val="fr-FR"/>
              </w:rPr>
              <w:t>effectué lors de l’administration de la 2ème dose du médicament de l’étude ; il sera basé sur le dosage de la concentration sérique de mélatonine résiduelle avant l’administration (21H), puis au pic (21H30) et matinale (8H) après l’administration; conformément aux études pharmacocinétiques antérieures, un profil</w:t>
            </w:r>
            <w:r w:rsidRPr="000A329F">
              <w:rPr>
                <w:spacing w:val="-9"/>
                <w:lang w:val="fr-FR"/>
              </w:rPr>
              <w:t xml:space="preserve"> </w:t>
            </w:r>
            <w:r w:rsidRPr="000A329F">
              <w:rPr>
                <w:lang w:val="fr-FR"/>
              </w:rPr>
              <w:t>sera</w:t>
            </w:r>
            <w:r w:rsidRPr="000A329F">
              <w:rPr>
                <w:spacing w:val="-8"/>
                <w:lang w:val="fr-FR"/>
              </w:rPr>
              <w:t xml:space="preserve"> </w:t>
            </w:r>
            <w:r w:rsidRPr="000A329F">
              <w:rPr>
                <w:lang w:val="fr-FR"/>
              </w:rPr>
              <w:t>dit</w:t>
            </w:r>
            <w:r w:rsidRPr="000A329F">
              <w:rPr>
                <w:spacing w:val="-8"/>
                <w:lang w:val="fr-FR"/>
              </w:rPr>
              <w:t xml:space="preserve"> </w:t>
            </w:r>
            <w:r w:rsidRPr="000A329F">
              <w:rPr>
                <w:lang w:val="fr-FR"/>
              </w:rPr>
              <w:t>optimal</w:t>
            </w:r>
            <w:r w:rsidRPr="000A329F">
              <w:rPr>
                <w:spacing w:val="-9"/>
                <w:lang w:val="fr-FR"/>
              </w:rPr>
              <w:t xml:space="preserve"> </w:t>
            </w:r>
            <w:r w:rsidRPr="000A329F">
              <w:rPr>
                <w:lang w:val="fr-FR"/>
              </w:rPr>
              <w:t>si</w:t>
            </w:r>
            <w:r w:rsidRPr="000A329F">
              <w:rPr>
                <w:spacing w:val="-8"/>
                <w:lang w:val="fr-FR"/>
              </w:rPr>
              <w:t xml:space="preserve"> </w:t>
            </w:r>
            <w:r w:rsidRPr="000A329F">
              <w:rPr>
                <w:lang w:val="fr-FR"/>
              </w:rPr>
              <w:t>la</w:t>
            </w:r>
            <w:r w:rsidRPr="000A329F">
              <w:rPr>
                <w:spacing w:val="-10"/>
                <w:lang w:val="fr-FR"/>
              </w:rPr>
              <w:t xml:space="preserve"> </w:t>
            </w:r>
            <w:r w:rsidRPr="000A329F">
              <w:rPr>
                <w:lang w:val="fr-FR"/>
              </w:rPr>
              <w:t>concentration</w:t>
            </w:r>
            <w:r w:rsidRPr="000A329F">
              <w:rPr>
                <w:spacing w:val="-8"/>
                <w:lang w:val="fr-FR"/>
              </w:rPr>
              <w:t xml:space="preserve"> </w:t>
            </w:r>
            <w:r w:rsidRPr="000A329F">
              <w:rPr>
                <w:lang w:val="fr-FR"/>
              </w:rPr>
              <w:t>au</w:t>
            </w:r>
            <w:r w:rsidRPr="000A329F">
              <w:rPr>
                <w:spacing w:val="-7"/>
                <w:lang w:val="fr-FR"/>
              </w:rPr>
              <w:t xml:space="preserve"> </w:t>
            </w:r>
            <w:r w:rsidRPr="000A329F">
              <w:rPr>
                <w:lang w:val="fr-FR"/>
              </w:rPr>
              <w:t>pic</w:t>
            </w:r>
            <w:r w:rsidRPr="000A329F">
              <w:rPr>
                <w:spacing w:val="-10"/>
                <w:lang w:val="fr-FR"/>
              </w:rPr>
              <w:t xml:space="preserve"> </w:t>
            </w:r>
            <w:r w:rsidRPr="000A329F">
              <w:rPr>
                <w:lang w:val="fr-FR"/>
              </w:rPr>
              <w:t>est</w:t>
            </w:r>
            <w:r w:rsidRPr="000A329F">
              <w:rPr>
                <w:spacing w:val="-11"/>
                <w:lang w:val="fr-FR"/>
              </w:rPr>
              <w:t xml:space="preserve"> </w:t>
            </w:r>
            <w:r w:rsidRPr="000A329F">
              <w:rPr>
                <w:lang w:val="fr-FR"/>
              </w:rPr>
              <w:t>&gt;1000</w:t>
            </w:r>
            <w:r w:rsidRPr="000A329F">
              <w:rPr>
                <w:spacing w:val="-8"/>
                <w:lang w:val="fr-FR"/>
              </w:rPr>
              <w:t xml:space="preserve"> </w:t>
            </w:r>
            <w:proofErr w:type="spellStart"/>
            <w:r w:rsidRPr="000A329F">
              <w:rPr>
                <w:lang w:val="fr-FR"/>
              </w:rPr>
              <w:t>pg</w:t>
            </w:r>
            <w:proofErr w:type="spellEnd"/>
            <w:r w:rsidRPr="000A329F">
              <w:rPr>
                <w:lang w:val="fr-FR"/>
              </w:rPr>
              <w:t>/</w:t>
            </w:r>
            <w:proofErr w:type="spellStart"/>
            <w:r w:rsidRPr="000A329F">
              <w:rPr>
                <w:lang w:val="fr-FR"/>
              </w:rPr>
              <w:t>mL</w:t>
            </w:r>
            <w:proofErr w:type="spellEnd"/>
            <w:r w:rsidRPr="000A329F">
              <w:rPr>
                <w:lang w:val="fr-FR"/>
              </w:rPr>
              <w:t xml:space="preserve"> et la concentration matinale &lt;100 </w:t>
            </w:r>
            <w:proofErr w:type="spellStart"/>
            <w:r w:rsidRPr="000A329F">
              <w:rPr>
                <w:lang w:val="fr-FR"/>
              </w:rPr>
              <w:t>pg</w:t>
            </w:r>
            <w:proofErr w:type="spellEnd"/>
            <w:r w:rsidRPr="000A329F">
              <w:rPr>
                <w:lang w:val="fr-FR"/>
              </w:rPr>
              <w:t>/</w:t>
            </w:r>
            <w:proofErr w:type="spellStart"/>
            <w:r w:rsidRPr="000A329F">
              <w:rPr>
                <w:lang w:val="fr-FR"/>
              </w:rPr>
              <w:t>mL</w:t>
            </w:r>
            <w:proofErr w:type="spellEnd"/>
            <w:r w:rsidRPr="000A329F">
              <w:rPr>
                <w:lang w:val="fr-FR"/>
              </w:rPr>
              <w:t xml:space="preserve"> ; ces deux seuils de concentrations sont en cohérence avec la sensibilité de la technique utilisée (Carter et al, J Mass Spectrum 2012), la variabilité</w:t>
            </w:r>
            <w:r w:rsidRPr="000A329F">
              <w:rPr>
                <w:spacing w:val="-11"/>
                <w:lang w:val="fr-FR"/>
              </w:rPr>
              <w:t xml:space="preserve"> </w:t>
            </w:r>
            <w:r w:rsidRPr="000A329F">
              <w:rPr>
                <w:lang w:val="fr-FR"/>
              </w:rPr>
              <w:t>inter-individuelle,</w:t>
            </w:r>
            <w:r w:rsidRPr="000A329F">
              <w:rPr>
                <w:spacing w:val="-9"/>
                <w:lang w:val="fr-FR"/>
              </w:rPr>
              <w:t xml:space="preserve"> </w:t>
            </w:r>
            <w:r w:rsidRPr="000A329F">
              <w:rPr>
                <w:lang w:val="fr-FR"/>
              </w:rPr>
              <w:t>et</w:t>
            </w:r>
            <w:r w:rsidRPr="000A329F">
              <w:rPr>
                <w:spacing w:val="-13"/>
                <w:lang w:val="fr-FR"/>
              </w:rPr>
              <w:t xml:space="preserve"> </w:t>
            </w:r>
            <w:r w:rsidRPr="000A329F">
              <w:rPr>
                <w:lang w:val="fr-FR"/>
              </w:rPr>
              <w:t>seront</w:t>
            </w:r>
            <w:r w:rsidRPr="000A329F">
              <w:rPr>
                <w:spacing w:val="-10"/>
                <w:lang w:val="fr-FR"/>
              </w:rPr>
              <w:t xml:space="preserve"> </w:t>
            </w:r>
            <w:r w:rsidRPr="000A329F">
              <w:rPr>
                <w:lang w:val="fr-FR"/>
              </w:rPr>
              <w:t>calculés</w:t>
            </w:r>
            <w:r w:rsidRPr="000A329F">
              <w:rPr>
                <w:spacing w:val="-10"/>
                <w:lang w:val="fr-FR"/>
              </w:rPr>
              <w:t xml:space="preserve"> </w:t>
            </w:r>
            <w:r w:rsidRPr="000A329F">
              <w:rPr>
                <w:lang w:val="fr-FR"/>
              </w:rPr>
              <w:t>en</w:t>
            </w:r>
            <w:r w:rsidRPr="000A329F">
              <w:rPr>
                <w:spacing w:val="-14"/>
                <w:lang w:val="fr-FR"/>
              </w:rPr>
              <w:t xml:space="preserve"> </w:t>
            </w:r>
            <w:r w:rsidRPr="000A329F">
              <w:rPr>
                <w:lang w:val="fr-FR"/>
              </w:rPr>
              <w:t>retranchant</w:t>
            </w:r>
            <w:r w:rsidRPr="000A329F">
              <w:rPr>
                <w:spacing w:val="-10"/>
                <w:lang w:val="fr-FR"/>
              </w:rPr>
              <w:t xml:space="preserve"> </w:t>
            </w:r>
            <w:r w:rsidRPr="000A329F">
              <w:rPr>
                <w:lang w:val="fr-FR"/>
              </w:rPr>
              <w:t>de la concentration mesurée la concentration de mélatonine de base avant l’administration, afin de tenir compte</w:t>
            </w:r>
            <w:r w:rsidRPr="000A329F">
              <w:rPr>
                <w:spacing w:val="-45"/>
                <w:lang w:val="fr-FR"/>
              </w:rPr>
              <w:t xml:space="preserve"> </w:t>
            </w:r>
            <w:r w:rsidRPr="000A329F">
              <w:rPr>
                <w:lang w:val="fr-FR"/>
              </w:rPr>
              <w:t>de la sécrétion endogène, comme suggéré dans les études précédentes de pharmacocinétique de la mélatonine. Le dosage sera effectué de manière centralisée au niveau du laboratoire de Biochimie- Hormonologie de l’hôpital Robert Debré (Dr Chevenne). Pour optimiser la logistique et la gestion des prélèvements, la phase d’activité</w:t>
            </w:r>
            <w:r w:rsidRPr="000A329F">
              <w:rPr>
                <w:spacing w:val="-6"/>
                <w:lang w:val="fr-FR"/>
              </w:rPr>
              <w:t xml:space="preserve"> </w:t>
            </w:r>
            <w:r w:rsidRPr="000A329F">
              <w:rPr>
                <w:lang w:val="fr-FR"/>
              </w:rPr>
              <w:t>(phase</w:t>
            </w:r>
            <w:r w:rsidRPr="000A329F">
              <w:rPr>
                <w:spacing w:val="-6"/>
                <w:lang w:val="fr-FR"/>
              </w:rPr>
              <w:t xml:space="preserve"> </w:t>
            </w:r>
            <w:r w:rsidRPr="000A329F">
              <w:rPr>
                <w:lang w:val="fr-FR"/>
              </w:rPr>
              <w:t>1)</w:t>
            </w:r>
            <w:r w:rsidRPr="000A329F">
              <w:rPr>
                <w:spacing w:val="-5"/>
                <w:lang w:val="fr-FR"/>
              </w:rPr>
              <w:t xml:space="preserve"> </w:t>
            </w:r>
            <w:r w:rsidRPr="000A329F">
              <w:rPr>
                <w:lang w:val="fr-FR"/>
              </w:rPr>
              <w:t>sera</w:t>
            </w:r>
            <w:r w:rsidRPr="000A329F">
              <w:rPr>
                <w:spacing w:val="-8"/>
                <w:lang w:val="fr-FR"/>
              </w:rPr>
              <w:t xml:space="preserve"> </w:t>
            </w:r>
            <w:r w:rsidRPr="000A329F">
              <w:rPr>
                <w:lang w:val="fr-FR"/>
              </w:rPr>
              <w:t>conduite</w:t>
            </w:r>
            <w:r w:rsidRPr="000A329F">
              <w:rPr>
                <w:spacing w:val="-5"/>
                <w:lang w:val="fr-FR"/>
              </w:rPr>
              <w:t xml:space="preserve"> </w:t>
            </w:r>
            <w:r w:rsidRPr="000A329F">
              <w:rPr>
                <w:lang w:val="fr-FR"/>
              </w:rPr>
              <w:t>dans</w:t>
            </w:r>
            <w:r w:rsidRPr="000A329F">
              <w:rPr>
                <w:spacing w:val="-6"/>
                <w:lang w:val="fr-FR"/>
              </w:rPr>
              <w:t xml:space="preserve"> </w:t>
            </w:r>
            <w:r w:rsidRPr="000A329F">
              <w:rPr>
                <w:lang w:val="fr-FR"/>
              </w:rPr>
              <w:t>des</w:t>
            </w:r>
            <w:r w:rsidRPr="000A329F">
              <w:rPr>
                <w:spacing w:val="-5"/>
                <w:lang w:val="fr-FR"/>
              </w:rPr>
              <w:t xml:space="preserve"> </w:t>
            </w:r>
            <w:r w:rsidRPr="000A329F">
              <w:rPr>
                <w:lang w:val="fr-FR"/>
              </w:rPr>
              <w:t>centres</w:t>
            </w:r>
            <w:r w:rsidRPr="000A329F">
              <w:rPr>
                <w:spacing w:val="-6"/>
                <w:lang w:val="fr-FR"/>
              </w:rPr>
              <w:t xml:space="preserve"> </w:t>
            </w:r>
            <w:r w:rsidRPr="000A329F">
              <w:rPr>
                <w:lang w:val="fr-FR"/>
              </w:rPr>
              <w:t>de</w:t>
            </w:r>
            <w:r w:rsidRPr="000A329F">
              <w:rPr>
                <w:spacing w:val="-6"/>
                <w:lang w:val="fr-FR"/>
              </w:rPr>
              <w:t xml:space="preserve"> </w:t>
            </w:r>
            <w:r w:rsidRPr="000A329F">
              <w:rPr>
                <w:lang w:val="fr-FR"/>
              </w:rPr>
              <w:t>la</w:t>
            </w:r>
            <w:r w:rsidRPr="000A329F">
              <w:rPr>
                <w:spacing w:val="-6"/>
                <w:lang w:val="fr-FR"/>
              </w:rPr>
              <w:t xml:space="preserve"> </w:t>
            </w:r>
            <w:r w:rsidRPr="000A329F">
              <w:rPr>
                <w:lang w:val="fr-FR"/>
              </w:rPr>
              <w:t>région Ile</w:t>
            </w:r>
            <w:r w:rsidRPr="000A329F">
              <w:rPr>
                <w:spacing w:val="15"/>
                <w:lang w:val="fr-FR"/>
              </w:rPr>
              <w:t xml:space="preserve"> </w:t>
            </w:r>
            <w:r w:rsidRPr="000A329F">
              <w:rPr>
                <w:lang w:val="fr-FR"/>
              </w:rPr>
              <w:t>de</w:t>
            </w:r>
            <w:r w:rsidRPr="000A329F">
              <w:rPr>
                <w:spacing w:val="15"/>
                <w:lang w:val="fr-FR"/>
              </w:rPr>
              <w:t xml:space="preserve"> </w:t>
            </w:r>
            <w:r w:rsidRPr="000A329F">
              <w:rPr>
                <w:lang w:val="fr-FR"/>
              </w:rPr>
              <w:t>France.</w:t>
            </w:r>
            <w:r w:rsidRPr="000A329F">
              <w:rPr>
                <w:spacing w:val="14"/>
                <w:lang w:val="fr-FR"/>
              </w:rPr>
              <w:t xml:space="preserve"> </w:t>
            </w:r>
            <w:r w:rsidRPr="000A329F">
              <w:rPr>
                <w:lang w:val="fr-FR"/>
              </w:rPr>
              <w:t>Les</w:t>
            </w:r>
            <w:r w:rsidRPr="000A329F">
              <w:rPr>
                <w:spacing w:val="16"/>
                <w:lang w:val="fr-FR"/>
              </w:rPr>
              <w:t xml:space="preserve"> </w:t>
            </w:r>
            <w:r w:rsidRPr="000A329F">
              <w:rPr>
                <w:lang w:val="fr-FR"/>
              </w:rPr>
              <w:t>centres</w:t>
            </w:r>
            <w:r w:rsidRPr="000A329F">
              <w:rPr>
                <w:spacing w:val="15"/>
                <w:lang w:val="fr-FR"/>
              </w:rPr>
              <w:t xml:space="preserve"> </w:t>
            </w:r>
            <w:r w:rsidRPr="000A329F">
              <w:rPr>
                <w:lang w:val="fr-FR"/>
              </w:rPr>
              <w:t>en</w:t>
            </w:r>
            <w:r w:rsidRPr="000A329F">
              <w:rPr>
                <w:spacing w:val="15"/>
                <w:lang w:val="fr-FR"/>
              </w:rPr>
              <w:t xml:space="preserve"> </w:t>
            </w:r>
            <w:r w:rsidRPr="000A329F">
              <w:rPr>
                <w:lang w:val="fr-FR"/>
              </w:rPr>
              <w:t>province</w:t>
            </w:r>
            <w:r w:rsidRPr="000A329F">
              <w:rPr>
                <w:spacing w:val="16"/>
                <w:lang w:val="fr-FR"/>
              </w:rPr>
              <w:t xml:space="preserve"> </w:t>
            </w:r>
            <w:r w:rsidRPr="000A329F">
              <w:rPr>
                <w:lang w:val="fr-FR"/>
              </w:rPr>
              <w:t>participeront</w:t>
            </w:r>
            <w:r w:rsidRPr="000A329F">
              <w:rPr>
                <w:spacing w:val="16"/>
                <w:lang w:val="fr-FR"/>
              </w:rPr>
              <w:t xml:space="preserve"> </w:t>
            </w:r>
            <w:r w:rsidRPr="000A329F">
              <w:rPr>
                <w:lang w:val="fr-FR"/>
              </w:rPr>
              <w:t>lors</w:t>
            </w:r>
            <w:r w:rsidRPr="000A329F">
              <w:rPr>
                <w:spacing w:val="13"/>
                <w:lang w:val="fr-FR"/>
              </w:rPr>
              <w:t xml:space="preserve"> </w:t>
            </w:r>
            <w:r w:rsidRPr="000A329F">
              <w:rPr>
                <w:lang w:val="fr-FR"/>
              </w:rPr>
              <w:t>de</w:t>
            </w:r>
            <w:r w:rsidRPr="000A329F">
              <w:rPr>
                <w:spacing w:val="16"/>
                <w:lang w:val="fr-FR"/>
              </w:rPr>
              <w:t xml:space="preserve"> </w:t>
            </w:r>
            <w:r w:rsidRPr="000A329F">
              <w:rPr>
                <w:lang w:val="fr-FR"/>
              </w:rPr>
              <w:t>la</w:t>
            </w:r>
          </w:p>
          <w:p w14:paraId="0AC92857" w14:textId="77777777" w:rsidR="000A329F" w:rsidRPr="000A329F" w:rsidRDefault="000A329F" w:rsidP="000A329F">
            <w:pPr>
              <w:pStyle w:val="TableParagraph"/>
              <w:spacing w:line="243" w:lineRule="exact"/>
              <w:ind w:left="107"/>
              <w:jc w:val="both"/>
              <w:rPr>
                <w:lang w:val="fr-FR"/>
              </w:rPr>
            </w:pPr>
            <w:r w:rsidRPr="000A329F">
              <w:rPr>
                <w:lang w:val="fr-FR"/>
              </w:rPr>
              <w:t>2ème phase de l’étude (efficacité).</w:t>
            </w:r>
          </w:p>
        </w:tc>
      </w:tr>
      <w:tr w:rsidR="000A329F" w14:paraId="5B35F57B" w14:textId="77777777" w:rsidTr="000A329F">
        <w:trPr>
          <w:trHeight w:val="5566"/>
        </w:trPr>
        <w:tc>
          <w:tcPr>
            <w:tcW w:w="2852" w:type="dxa"/>
          </w:tcPr>
          <w:p w14:paraId="15ED7F74" w14:textId="77777777" w:rsidR="000A329F" w:rsidRPr="000A329F" w:rsidRDefault="000A329F" w:rsidP="000A329F">
            <w:pPr>
              <w:pStyle w:val="TableParagraph"/>
              <w:tabs>
                <w:tab w:val="left" w:pos="1406"/>
                <w:tab w:val="left" w:pos="2024"/>
              </w:tabs>
              <w:ind w:left="110" w:right="95"/>
              <w:rPr>
                <w:lang w:val="fr-FR"/>
              </w:rPr>
            </w:pPr>
            <w:r w:rsidRPr="000A329F">
              <w:rPr>
                <w:lang w:val="fr-FR"/>
              </w:rPr>
              <w:t>Objectifs</w:t>
            </w:r>
            <w:r w:rsidRPr="000A329F">
              <w:rPr>
                <w:lang w:val="fr-FR"/>
              </w:rPr>
              <w:tab/>
              <w:t>et</w:t>
            </w:r>
            <w:r w:rsidRPr="000A329F">
              <w:rPr>
                <w:lang w:val="fr-FR"/>
              </w:rPr>
              <w:tab/>
            </w:r>
            <w:r w:rsidRPr="000A329F">
              <w:rPr>
                <w:spacing w:val="-3"/>
                <w:lang w:val="fr-FR"/>
              </w:rPr>
              <w:t xml:space="preserve">critères </w:t>
            </w:r>
            <w:r w:rsidRPr="000A329F">
              <w:rPr>
                <w:lang w:val="fr-FR"/>
              </w:rPr>
              <w:t>d’évaluation</w:t>
            </w:r>
            <w:r w:rsidRPr="000A329F">
              <w:rPr>
                <w:spacing w:val="-1"/>
                <w:lang w:val="fr-FR"/>
              </w:rPr>
              <w:t xml:space="preserve"> </w:t>
            </w:r>
            <w:r w:rsidRPr="000A329F">
              <w:rPr>
                <w:lang w:val="fr-FR"/>
              </w:rPr>
              <w:t>secondaires</w:t>
            </w:r>
          </w:p>
        </w:tc>
        <w:tc>
          <w:tcPr>
            <w:tcW w:w="6356" w:type="dxa"/>
          </w:tcPr>
          <w:p w14:paraId="533F40EF" w14:textId="77777777" w:rsidR="000A329F" w:rsidRPr="000A329F" w:rsidRDefault="000A329F" w:rsidP="000A329F">
            <w:pPr>
              <w:pStyle w:val="TableParagraph"/>
              <w:ind w:left="107" w:right="97"/>
              <w:jc w:val="both"/>
              <w:rPr>
                <w:lang w:val="fr-FR"/>
              </w:rPr>
            </w:pPr>
            <w:r w:rsidRPr="000A329F">
              <w:rPr>
                <w:lang w:val="fr-FR"/>
              </w:rPr>
              <w:t>Les</w:t>
            </w:r>
            <w:r w:rsidRPr="000A329F">
              <w:rPr>
                <w:spacing w:val="-6"/>
                <w:lang w:val="fr-FR"/>
              </w:rPr>
              <w:t xml:space="preserve"> </w:t>
            </w:r>
            <w:r w:rsidRPr="000A329F">
              <w:rPr>
                <w:lang w:val="fr-FR"/>
              </w:rPr>
              <w:t>objectifs</w:t>
            </w:r>
            <w:r w:rsidRPr="000A329F">
              <w:rPr>
                <w:spacing w:val="-8"/>
                <w:lang w:val="fr-FR"/>
              </w:rPr>
              <w:t xml:space="preserve"> </w:t>
            </w:r>
            <w:r w:rsidRPr="000A329F">
              <w:rPr>
                <w:lang w:val="fr-FR"/>
              </w:rPr>
              <w:t>secondaires</w:t>
            </w:r>
            <w:r w:rsidRPr="000A329F">
              <w:rPr>
                <w:spacing w:val="-4"/>
                <w:lang w:val="fr-FR"/>
              </w:rPr>
              <w:t xml:space="preserve"> </w:t>
            </w:r>
            <w:r w:rsidRPr="000A329F">
              <w:rPr>
                <w:lang w:val="fr-FR"/>
              </w:rPr>
              <w:t>sont</w:t>
            </w:r>
            <w:r w:rsidRPr="000A329F">
              <w:rPr>
                <w:spacing w:val="-7"/>
                <w:lang w:val="fr-FR"/>
              </w:rPr>
              <w:t xml:space="preserve"> </w:t>
            </w:r>
            <w:r w:rsidRPr="000A329F">
              <w:rPr>
                <w:lang w:val="fr-FR"/>
              </w:rPr>
              <w:t>d’évaluer</w:t>
            </w:r>
            <w:r w:rsidRPr="000A329F">
              <w:rPr>
                <w:spacing w:val="-5"/>
                <w:lang w:val="fr-FR"/>
              </w:rPr>
              <w:t xml:space="preserve"> </w:t>
            </w:r>
            <w:r w:rsidRPr="000A329F">
              <w:rPr>
                <w:lang w:val="fr-FR"/>
              </w:rPr>
              <w:t>l’effet</w:t>
            </w:r>
            <w:r w:rsidRPr="000A329F">
              <w:rPr>
                <w:spacing w:val="-6"/>
                <w:lang w:val="fr-FR"/>
              </w:rPr>
              <w:t xml:space="preserve"> </w:t>
            </w:r>
            <w:r w:rsidRPr="000A329F">
              <w:rPr>
                <w:lang w:val="fr-FR"/>
              </w:rPr>
              <w:t>de</w:t>
            </w:r>
            <w:r w:rsidRPr="000A329F">
              <w:rPr>
                <w:spacing w:val="-9"/>
                <w:lang w:val="fr-FR"/>
              </w:rPr>
              <w:t xml:space="preserve"> </w:t>
            </w:r>
            <w:r w:rsidRPr="000A329F">
              <w:rPr>
                <w:lang w:val="fr-FR"/>
              </w:rPr>
              <w:t>la</w:t>
            </w:r>
            <w:r w:rsidRPr="000A329F">
              <w:rPr>
                <w:spacing w:val="-7"/>
                <w:lang w:val="fr-FR"/>
              </w:rPr>
              <w:t xml:space="preserve"> </w:t>
            </w:r>
            <w:r w:rsidRPr="000A329F">
              <w:rPr>
                <w:lang w:val="fr-FR"/>
              </w:rPr>
              <w:t>mélatonine sur la morbi-mortalité (durée de ventilation, durée de séjour, mortalité) et le sommeil, ainsi que sa</w:t>
            </w:r>
            <w:r w:rsidRPr="000A329F">
              <w:rPr>
                <w:spacing w:val="-11"/>
                <w:lang w:val="fr-FR"/>
              </w:rPr>
              <w:t xml:space="preserve"> </w:t>
            </w:r>
            <w:r w:rsidRPr="000A329F">
              <w:rPr>
                <w:lang w:val="fr-FR"/>
              </w:rPr>
              <w:t>tolérance.</w:t>
            </w:r>
          </w:p>
          <w:p w14:paraId="3CAAE8B7" w14:textId="77777777" w:rsidR="000A329F" w:rsidRPr="000A329F" w:rsidRDefault="000A329F" w:rsidP="000A329F">
            <w:pPr>
              <w:pStyle w:val="TableParagraph"/>
              <w:spacing w:line="252" w:lineRule="exact"/>
              <w:ind w:left="107"/>
              <w:jc w:val="both"/>
              <w:rPr>
                <w:lang w:val="fr-FR"/>
              </w:rPr>
            </w:pPr>
            <w:r w:rsidRPr="000A329F">
              <w:rPr>
                <w:lang w:val="fr-FR"/>
              </w:rPr>
              <w:t>Les critères de jugement secondaires comportent :</w:t>
            </w:r>
          </w:p>
          <w:p w14:paraId="03AE90CC" w14:textId="77777777" w:rsidR="000A329F" w:rsidRPr="000A329F" w:rsidRDefault="000A329F" w:rsidP="000A329F">
            <w:pPr>
              <w:pStyle w:val="TableParagraph"/>
              <w:numPr>
                <w:ilvl w:val="0"/>
                <w:numId w:val="117"/>
              </w:numPr>
              <w:tabs>
                <w:tab w:val="left" w:pos="322"/>
              </w:tabs>
              <w:ind w:right="96" w:firstLine="0"/>
              <w:jc w:val="both"/>
              <w:rPr>
                <w:lang w:val="fr-FR"/>
              </w:rPr>
            </w:pPr>
            <w:r w:rsidRPr="000A329F">
              <w:rPr>
                <w:lang w:val="fr-FR"/>
              </w:rPr>
              <w:t>Nombre de jours vivant sans delirium ni coma entre la randomisation et</w:t>
            </w:r>
            <w:r w:rsidRPr="000A329F">
              <w:rPr>
                <w:spacing w:val="-1"/>
                <w:lang w:val="fr-FR"/>
              </w:rPr>
              <w:t xml:space="preserve"> </w:t>
            </w:r>
            <w:r w:rsidRPr="000A329F">
              <w:rPr>
                <w:lang w:val="fr-FR"/>
              </w:rPr>
              <w:t>J14</w:t>
            </w:r>
          </w:p>
          <w:p w14:paraId="5AF58D31" w14:textId="77777777" w:rsidR="000A329F" w:rsidRPr="000A329F" w:rsidRDefault="000A329F" w:rsidP="000A329F">
            <w:pPr>
              <w:pStyle w:val="TableParagraph"/>
              <w:numPr>
                <w:ilvl w:val="0"/>
                <w:numId w:val="117"/>
              </w:numPr>
              <w:tabs>
                <w:tab w:val="left" w:pos="298"/>
              </w:tabs>
              <w:ind w:right="96" w:firstLine="0"/>
              <w:jc w:val="both"/>
              <w:rPr>
                <w:lang w:val="fr-FR"/>
              </w:rPr>
            </w:pPr>
            <w:r w:rsidRPr="000A329F">
              <w:rPr>
                <w:lang w:val="fr-FR"/>
              </w:rPr>
              <w:t>Proportion de jours avec délirium en réanimation entre la randomisation et</w:t>
            </w:r>
            <w:r w:rsidRPr="000A329F">
              <w:rPr>
                <w:spacing w:val="-2"/>
                <w:lang w:val="fr-FR"/>
              </w:rPr>
              <w:t xml:space="preserve"> </w:t>
            </w:r>
            <w:r w:rsidRPr="000A329F">
              <w:rPr>
                <w:lang w:val="fr-FR"/>
              </w:rPr>
              <w:t>J14</w:t>
            </w:r>
          </w:p>
          <w:p w14:paraId="19367BA7" w14:textId="77777777" w:rsidR="000A329F" w:rsidRPr="000A329F" w:rsidRDefault="000A329F" w:rsidP="000A329F">
            <w:pPr>
              <w:pStyle w:val="TableParagraph"/>
              <w:numPr>
                <w:ilvl w:val="0"/>
                <w:numId w:val="117"/>
              </w:numPr>
              <w:tabs>
                <w:tab w:val="left" w:pos="250"/>
              </w:tabs>
              <w:ind w:right="98" w:firstLine="0"/>
              <w:jc w:val="both"/>
              <w:rPr>
                <w:lang w:val="fr-FR"/>
              </w:rPr>
            </w:pPr>
            <w:r w:rsidRPr="000A329F">
              <w:rPr>
                <w:lang w:val="fr-FR"/>
              </w:rPr>
              <w:t>Durée de ventilation mécanique, nombre de jours vivant sans ventilation entre la randomisation et</w:t>
            </w:r>
            <w:r w:rsidRPr="000A329F">
              <w:rPr>
                <w:spacing w:val="-1"/>
                <w:lang w:val="fr-FR"/>
              </w:rPr>
              <w:t xml:space="preserve"> </w:t>
            </w:r>
            <w:r w:rsidRPr="000A329F">
              <w:rPr>
                <w:lang w:val="fr-FR"/>
              </w:rPr>
              <w:t>J28</w:t>
            </w:r>
          </w:p>
          <w:p w14:paraId="5A3269E4" w14:textId="77777777" w:rsidR="000A329F" w:rsidRPr="000A329F" w:rsidRDefault="000A329F" w:rsidP="000A329F">
            <w:pPr>
              <w:pStyle w:val="TableParagraph"/>
              <w:numPr>
                <w:ilvl w:val="0"/>
                <w:numId w:val="117"/>
              </w:numPr>
              <w:tabs>
                <w:tab w:val="left" w:pos="413"/>
              </w:tabs>
              <w:ind w:right="97" w:firstLine="0"/>
              <w:jc w:val="both"/>
              <w:rPr>
                <w:lang w:val="fr-FR"/>
              </w:rPr>
            </w:pPr>
            <w:r w:rsidRPr="000A329F">
              <w:rPr>
                <w:lang w:val="fr-FR"/>
              </w:rPr>
              <w:t>Utilisation des traitements sédatifs, analgésiques et psychotropes entre la randomisation et J14 (ou le décès ou la sortie de réanimation si ces derniers ont lieu avant</w:t>
            </w:r>
            <w:r w:rsidRPr="000A329F">
              <w:rPr>
                <w:spacing w:val="-5"/>
                <w:lang w:val="fr-FR"/>
              </w:rPr>
              <w:t xml:space="preserve"> </w:t>
            </w:r>
            <w:r w:rsidRPr="000A329F">
              <w:rPr>
                <w:lang w:val="fr-FR"/>
              </w:rPr>
              <w:t>J14).</w:t>
            </w:r>
          </w:p>
          <w:p w14:paraId="5B1540D2" w14:textId="77777777" w:rsidR="000A329F" w:rsidRPr="000A329F" w:rsidRDefault="000A329F" w:rsidP="000A329F">
            <w:pPr>
              <w:pStyle w:val="TableParagraph"/>
              <w:numPr>
                <w:ilvl w:val="0"/>
                <w:numId w:val="117"/>
              </w:numPr>
              <w:tabs>
                <w:tab w:val="left" w:pos="266"/>
              </w:tabs>
              <w:ind w:right="97" w:firstLine="0"/>
              <w:jc w:val="both"/>
              <w:rPr>
                <w:lang w:val="fr-FR"/>
              </w:rPr>
            </w:pPr>
            <w:r w:rsidRPr="000A329F">
              <w:rPr>
                <w:lang w:val="fr-FR"/>
              </w:rPr>
              <w:t>Evaluation clinique du sommeil par l’infirmière en charge du patient et le patient lui-même (si conscience normale) à l’aide du score de</w:t>
            </w:r>
            <w:r w:rsidRPr="000A329F">
              <w:rPr>
                <w:spacing w:val="-3"/>
                <w:lang w:val="fr-FR"/>
              </w:rPr>
              <w:t xml:space="preserve"> </w:t>
            </w:r>
            <w:r w:rsidRPr="000A329F">
              <w:rPr>
                <w:lang w:val="fr-FR"/>
              </w:rPr>
              <w:t>Richards-Campbell</w:t>
            </w:r>
          </w:p>
          <w:p w14:paraId="59648ED4" w14:textId="77777777" w:rsidR="000A329F" w:rsidRPr="000A329F" w:rsidRDefault="000A329F" w:rsidP="000A329F">
            <w:pPr>
              <w:pStyle w:val="TableParagraph"/>
              <w:numPr>
                <w:ilvl w:val="0"/>
                <w:numId w:val="117"/>
              </w:numPr>
              <w:tabs>
                <w:tab w:val="left" w:pos="245"/>
              </w:tabs>
              <w:spacing w:line="252" w:lineRule="exact"/>
              <w:ind w:left="244" w:hanging="138"/>
              <w:jc w:val="both"/>
              <w:rPr>
                <w:lang w:val="fr-FR"/>
              </w:rPr>
            </w:pPr>
            <w:r w:rsidRPr="000A329F">
              <w:rPr>
                <w:lang w:val="fr-FR"/>
              </w:rPr>
              <w:t>Durée de séjour en réanimation et à</w:t>
            </w:r>
            <w:r w:rsidRPr="000A329F">
              <w:rPr>
                <w:spacing w:val="-10"/>
                <w:lang w:val="fr-FR"/>
              </w:rPr>
              <w:t xml:space="preserve"> </w:t>
            </w:r>
            <w:r w:rsidRPr="000A329F">
              <w:rPr>
                <w:lang w:val="fr-FR"/>
              </w:rPr>
              <w:t>l’hôpital</w:t>
            </w:r>
          </w:p>
          <w:p w14:paraId="01C8535B" w14:textId="77777777" w:rsidR="000A329F" w:rsidRPr="000A329F" w:rsidRDefault="000A329F" w:rsidP="000A329F">
            <w:pPr>
              <w:pStyle w:val="TableParagraph"/>
              <w:numPr>
                <w:ilvl w:val="0"/>
                <w:numId w:val="117"/>
              </w:numPr>
              <w:tabs>
                <w:tab w:val="left" w:pos="245"/>
              </w:tabs>
              <w:spacing w:line="252" w:lineRule="exact"/>
              <w:ind w:left="244" w:hanging="138"/>
              <w:jc w:val="both"/>
              <w:rPr>
                <w:lang w:val="fr-FR"/>
              </w:rPr>
            </w:pPr>
            <w:r w:rsidRPr="000A329F">
              <w:rPr>
                <w:lang w:val="fr-FR"/>
              </w:rPr>
              <w:t>Mortalité à J28, en réanimation et à</w:t>
            </w:r>
            <w:r w:rsidRPr="000A329F">
              <w:rPr>
                <w:spacing w:val="-10"/>
                <w:lang w:val="fr-FR"/>
              </w:rPr>
              <w:t xml:space="preserve"> </w:t>
            </w:r>
            <w:r w:rsidRPr="000A329F">
              <w:rPr>
                <w:lang w:val="fr-FR"/>
              </w:rPr>
              <w:t>l’hôpital</w:t>
            </w:r>
          </w:p>
          <w:p w14:paraId="7D327297" w14:textId="77777777" w:rsidR="000A329F" w:rsidRPr="000A329F" w:rsidRDefault="000A329F" w:rsidP="000A329F">
            <w:pPr>
              <w:pStyle w:val="TableParagraph"/>
              <w:numPr>
                <w:ilvl w:val="0"/>
                <w:numId w:val="117"/>
              </w:numPr>
              <w:tabs>
                <w:tab w:val="left" w:pos="245"/>
              </w:tabs>
              <w:ind w:right="96" w:firstLine="0"/>
              <w:jc w:val="both"/>
              <w:rPr>
                <w:lang w:val="fr-FR"/>
              </w:rPr>
            </w:pPr>
            <w:r w:rsidRPr="000A329F">
              <w:rPr>
                <w:lang w:val="fr-FR"/>
              </w:rPr>
              <w:t>La qualité de vie, l’anxiété, la dépression, la dépendance et</w:t>
            </w:r>
            <w:r w:rsidRPr="000A329F">
              <w:rPr>
                <w:spacing w:val="-27"/>
                <w:lang w:val="fr-FR"/>
              </w:rPr>
              <w:t xml:space="preserve"> </w:t>
            </w:r>
            <w:r w:rsidRPr="000A329F">
              <w:rPr>
                <w:lang w:val="fr-FR"/>
              </w:rPr>
              <w:t>le stress post traumatique à</w:t>
            </w:r>
            <w:r w:rsidRPr="000A329F">
              <w:rPr>
                <w:spacing w:val="-4"/>
                <w:lang w:val="fr-FR"/>
              </w:rPr>
              <w:t xml:space="preserve"> </w:t>
            </w:r>
            <w:r w:rsidRPr="000A329F">
              <w:rPr>
                <w:lang w:val="fr-FR"/>
              </w:rPr>
              <w:t>J90</w:t>
            </w:r>
          </w:p>
          <w:p w14:paraId="13631554" w14:textId="77777777" w:rsidR="000A329F" w:rsidRPr="000A329F" w:rsidRDefault="000A329F" w:rsidP="000A329F">
            <w:pPr>
              <w:pStyle w:val="TableParagraph"/>
              <w:numPr>
                <w:ilvl w:val="0"/>
                <w:numId w:val="117"/>
              </w:numPr>
              <w:tabs>
                <w:tab w:val="left" w:pos="238"/>
              </w:tabs>
              <w:spacing w:line="252" w:lineRule="exact"/>
              <w:ind w:right="95" w:firstLine="0"/>
              <w:jc w:val="both"/>
              <w:rPr>
                <w:lang w:val="fr-FR"/>
              </w:rPr>
            </w:pPr>
            <w:r w:rsidRPr="000A329F">
              <w:rPr>
                <w:lang w:val="fr-FR"/>
              </w:rPr>
              <w:t>Evaluation</w:t>
            </w:r>
            <w:r w:rsidRPr="000A329F">
              <w:rPr>
                <w:spacing w:val="-9"/>
                <w:lang w:val="fr-FR"/>
              </w:rPr>
              <w:t xml:space="preserve"> </w:t>
            </w:r>
            <w:r w:rsidRPr="000A329F">
              <w:rPr>
                <w:lang w:val="fr-FR"/>
              </w:rPr>
              <w:t>des</w:t>
            </w:r>
            <w:r w:rsidRPr="000A329F">
              <w:rPr>
                <w:spacing w:val="-11"/>
                <w:lang w:val="fr-FR"/>
              </w:rPr>
              <w:t xml:space="preserve"> </w:t>
            </w:r>
            <w:r w:rsidRPr="000A329F">
              <w:rPr>
                <w:lang w:val="fr-FR"/>
              </w:rPr>
              <w:t>facteurs</w:t>
            </w:r>
            <w:r w:rsidRPr="000A329F">
              <w:rPr>
                <w:spacing w:val="-9"/>
                <w:lang w:val="fr-FR"/>
              </w:rPr>
              <w:t xml:space="preserve"> </w:t>
            </w:r>
            <w:r w:rsidRPr="000A329F">
              <w:rPr>
                <w:lang w:val="fr-FR"/>
              </w:rPr>
              <w:t>environnementaux</w:t>
            </w:r>
            <w:r w:rsidRPr="000A329F">
              <w:rPr>
                <w:spacing w:val="-11"/>
                <w:lang w:val="fr-FR"/>
              </w:rPr>
              <w:t xml:space="preserve"> </w:t>
            </w:r>
            <w:r w:rsidRPr="000A329F">
              <w:rPr>
                <w:lang w:val="fr-FR"/>
              </w:rPr>
              <w:t>pouvant</w:t>
            </w:r>
            <w:r w:rsidRPr="000A329F">
              <w:rPr>
                <w:spacing w:val="-7"/>
                <w:lang w:val="fr-FR"/>
              </w:rPr>
              <w:t xml:space="preserve"> </w:t>
            </w:r>
            <w:r w:rsidRPr="000A329F">
              <w:rPr>
                <w:lang w:val="fr-FR"/>
              </w:rPr>
              <w:t>contribuer à l’altération du rythme circadien et au délirium de</w:t>
            </w:r>
            <w:r w:rsidRPr="000A329F">
              <w:rPr>
                <w:spacing w:val="-31"/>
                <w:lang w:val="fr-FR"/>
              </w:rPr>
              <w:t xml:space="preserve"> </w:t>
            </w:r>
            <w:r w:rsidRPr="000A329F">
              <w:rPr>
                <w:lang w:val="fr-FR"/>
              </w:rPr>
              <w:t>réanimation</w:t>
            </w:r>
          </w:p>
        </w:tc>
      </w:tr>
      <w:tr w:rsidR="000A329F" w14:paraId="3569A10E" w14:textId="77777777" w:rsidTr="000A329F">
        <w:trPr>
          <w:trHeight w:val="1010"/>
        </w:trPr>
        <w:tc>
          <w:tcPr>
            <w:tcW w:w="2852" w:type="dxa"/>
          </w:tcPr>
          <w:p w14:paraId="401751D7" w14:textId="77777777" w:rsidR="000A329F" w:rsidRDefault="000A329F" w:rsidP="000A329F">
            <w:pPr>
              <w:pStyle w:val="TableParagraph"/>
              <w:tabs>
                <w:tab w:val="left" w:pos="1349"/>
                <w:tab w:val="left" w:pos="2086"/>
              </w:tabs>
              <w:ind w:left="110" w:right="95"/>
            </w:pPr>
            <w:proofErr w:type="spellStart"/>
            <w:r>
              <w:t>Objectifs</w:t>
            </w:r>
            <w:proofErr w:type="spellEnd"/>
            <w:r>
              <w:tab/>
              <w:t>des</w:t>
            </w:r>
            <w:r>
              <w:tab/>
            </w:r>
            <w:r>
              <w:rPr>
                <w:spacing w:val="-5"/>
              </w:rPr>
              <w:t xml:space="preserve">études </w:t>
            </w:r>
            <w:proofErr w:type="spellStart"/>
            <w:r>
              <w:t>ancillaires</w:t>
            </w:r>
            <w:proofErr w:type="spellEnd"/>
          </w:p>
        </w:tc>
        <w:tc>
          <w:tcPr>
            <w:tcW w:w="6356" w:type="dxa"/>
          </w:tcPr>
          <w:p w14:paraId="59AB7CFF" w14:textId="77777777" w:rsidR="000A329F" w:rsidRDefault="000A329F" w:rsidP="000A329F">
            <w:pPr>
              <w:pStyle w:val="TableParagraph"/>
              <w:numPr>
                <w:ilvl w:val="0"/>
                <w:numId w:val="116"/>
              </w:numPr>
              <w:tabs>
                <w:tab w:val="left" w:pos="245"/>
              </w:tabs>
              <w:spacing w:line="244" w:lineRule="exact"/>
              <w:ind w:hanging="138"/>
            </w:pPr>
            <w:r>
              <w:t xml:space="preserve">Evaluation du </w:t>
            </w:r>
            <w:proofErr w:type="spellStart"/>
            <w:r>
              <w:t>sommeil</w:t>
            </w:r>
            <w:proofErr w:type="spellEnd"/>
            <w:r>
              <w:t xml:space="preserve"> par</w:t>
            </w:r>
            <w:r>
              <w:rPr>
                <w:spacing w:val="-4"/>
              </w:rPr>
              <w:t xml:space="preserve"> </w:t>
            </w:r>
            <w:proofErr w:type="spellStart"/>
            <w:r>
              <w:t>polysomnographie</w:t>
            </w:r>
            <w:proofErr w:type="spellEnd"/>
          </w:p>
          <w:p w14:paraId="22E71EF3" w14:textId="77777777" w:rsidR="000A329F" w:rsidRPr="000A329F" w:rsidRDefault="000A329F" w:rsidP="000A329F">
            <w:pPr>
              <w:pStyle w:val="TableParagraph"/>
              <w:numPr>
                <w:ilvl w:val="0"/>
                <w:numId w:val="116"/>
              </w:numPr>
              <w:tabs>
                <w:tab w:val="left" w:pos="281"/>
              </w:tabs>
              <w:spacing w:line="252" w:lineRule="exact"/>
              <w:ind w:left="280" w:hanging="174"/>
              <w:rPr>
                <w:lang w:val="fr-FR"/>
              </w:rPr>
            </w:pPr>
            <w:r w:rsidRPr="000A329F">
              <w:rPr>
                <w:lang w:val="fr-FR"/>
              </w:rPr>
              <w:t xml:space="preserve">Constitution d’une </w:t>
            </w:r>
            <w:proofErr w:type="spellStart"/>
            <w:r w:rsidRPr="000A329F">
              <w:rPr>
                <w:lang w:val="fr-FR"/>
              </w:rPr>
              <w:t>sérothèque</w:t>
            </w:r>
            <w:proofErr w:type="spellEnd"/>
            <w:r w:rsidRPr="000A329F">
              <w:rPr>
                <w:lang w:val="fr-FR"/>
              </w:rPr>
              <w:t xml:space="preserve"> pour le dosage ultérieur</w:t>
            </w:r>
            <w:r w:rsidRPr="000A329F">
              <w:rPr>
                <w:spacing w:val="-21"/>
                <w:lang w:val="fr-FR"/>
              </w:rPr>
              <w:t xml:space="preserve"> </w:t>
            </w:r>
            <w:r w:rsidRPr="000A329F">
              <w:rPr>
                <w:lang w:val="fr-FR"/>
              </w:rPr>
              <w:t>des</w:t>
            </w:r>
          </w:p>
          <w:p w14:paraId="179B21BA" w14:textId="77777777" w:rsidR="000A329F" w:rsidRPr="000A329F" w:rsidRDefault="000A329F" w:rsidP="000A329F">
            <w:pPr>
              <w:pStyle w:val="TableParagraph"/>
              <w:spacing w:before="6" w:line="252" w:lineRule="exact"/>
              <w:ind w:left="107"/>
              <w:rPr>
                <w:lang w:val="fr-FR"/>
              </w:rPr>
            </w:pPr>
            <w:r w:rsidRPr="000A329F">
              <w:rPr>
                <w:lang w:val="fr-FR"/>
              </w:rPr>
              <w:t>médiateurs impliqués dans la genèse du délirium (centres en IDF)</w:t>
            </w:r>
          </w:p>
        </w:tc>
      </w:tr>
      <w:tr w:rsidR="000A329F" w14:paraId="3C96B542" w14:textId="77777777" w:rsidTr="000A329F">
        <w:trPr>
          <w:trHeight w:val="2532"/>
        </w:trPr>
        <w:tc>
          <w:tcPr>
            <w:tcW w:w="2852" w:type="dxa"/>
          </w:tcPr>
          <w:p w14:paraId="305470AD" w14:textId="77777777" w:rsidR="000A329F" w:rsidRDefault="000A329F" w:rsidP="000A329F">
            <w:pPr>
              <w:pStyle w:val="TableParagraph"/>
              <w:spacing w:line="246" w:lineRule="exact"/>
              <w:ind w:left="110"/>
            </w:pPr>
            <w:proofErr w:type="spellStart"/>
            <w:r>
              <w:t>Schéma</w:t>
            </w:r>
            <w:proofErr w:type="spellEnd"/>
            <w:r>
              <w:t xml:space="preserve"> </w:t>
            </w:r>
            <w:proofErr w:type="spellStart"/>
            <w:r>
              <w:t>expérimental</w:t>
            </w:r>
            <w:proofErr w:type="spellEnd"/>
          </w:p>
        </w:tc>
        <w:tc>
          <w:tcPr>
            <w:tcW w:w="6356" w:type="dxa"/>
          </w:tcPr>
          <w:p w14:paraId="3273677A" w14:textId="77777777" w:rsidR="000A329F" w:rsidRPr="000A329F" w:rsidRDefault="000A329F" w:rsidP="000A329F">
            <w:pPr>
              <w:pStyle w:val="TableParagraph"/>
              <w:ind w:left="107" w:right="97"/>
              <w:jc w:val="both"/>
              <w:rPr>
                <w:lang w:val="fr-FR"/>
              </w:rPr>
            </w:pPr>
            <w:r w:rsidRPr="000A329F">
              <w:rPr>
                <w:lang w:val="fr-FR"/>
              </w:rPr>
              <w:t>Le</w:t>
            </w:r>
            <w:r w:rsidRPr="000A329F">
              <w:rPr>
                <w:spacing w:val="-13"/>
                <w:lang w:val="fr-FR"/>
              </w:rPr>
              <w:t xml:space="preserve"> </w:t>
            </w:r>
            <w:r w:rsidRPr="000A329F">
              <w:rPr>
                <w:lang w:val="fr-FR"/>
              </w:rPr>
              <w:t>traitement</w:t>
            </w:r>
            <w:r w:rsidRPr="000A329F">
              <w:rPr>
                <w:spacing w:val="-12"/>
                <w:lang w:val="fr-FR"/>
              </w:rPr>
              <w:t xml:space="preserve"> </w:t>
            </w:r>
            <w:r w:rsidRPr="000A329F">
              <w:rPr>
                <w:lang w:val="fr-FR"/>
              </w:rPr>
              <w:t>de</w:t>
            </w:r>
            <w:r w:rsidRPr="000A329F">
              <w:rPr>
                <w:spacing w:val="-14"/>
                <w:lang w:val="fr-FR"/>
              </w:rPr>
              <w:t xml:space="preserve"> </w:t>
            </w:r>
            <w:r w:rsidRPr="000A329F">
              <w:rPr>
                <w:lang w:val="fr-FR"/>
              </w:rPr>
              <w:t>l’étude</w:t>
            </w:r>
            <w:r w:rsidRPr="000A329F">
              <w:rPr>
                <w:spacing w:val="-12"/>
                <w:lang w:val="fr-FR"/>
              </w:rPr>
              <w:t xml:space="preserve"> </w:t>
            </w:r>
            <w:r w:rsidRPr="000A329F">
              <w:rPr>
                <w:lang w:val="fr-FR"/>
              </w:rPr>
              <w:t>est</w:t>
            </w:r>
            <w:r w:rsidRPr="000A329F">
              <w:rPr>
                <w:spacing w:val="-10"/>
                <w:lang w:val="fr-FR"/>
              </w:rPr>
              <w:t xml:space="preserve"> </w:t>
            </w:r>
            <w:r w:rsidRPr="000A329F">
              <w:rPr>
                <w:lang w:val="fr-FR"/>
              </w:rPr>
              <w:t>une</w:t>
            </w:r>
            <w:r w:rsidRPr="000A329F">
              <w:rPr>
                <w:spacing w:val="-14"/>
                <w:lang w:val="fr-FR"/>
              </w:rPr>
              <w:t xml:space="preserve"> </w:t>
            </w:r>
            <w:r w:rsidRPr="000A329F">
              <w:rPr>
                <w:lang w:val="fr-FR"/>
              </w:rPr>
              <w:t>dose</w:t>
            </w:r>
            <w:r w:rsidRPr="000A329F">
              <w:rPr>
                <w:spacing w:val="-14"/>
                <w:lang w:val="fr-FR"/>
              </w:rPr>
              <w:t xml:space="preserve"> </w:t>
            </w:r>
            <w:r w:rsidRPr="000A329F">
              <w:rPr>
                <w:lang w:val="fr-FR"/>
              </w:rPr>
              <w:t>unique</w:t>
            </w:r>
            <w:r w:rsidRPr="000A329F">
              <w:rPr>
                <w:spacing w:val="-15"/>
                <w:lang w:val="fr-FR"/>
              </w:rPr>
              <w:t xml:space="preserve"> </w:t>
            </w:r>
            <w:r w:rsidRPr="000A329F">
              <w:rPr>
                <w:lang w:val="fr-FR"/>
              </w:rPr>
              <w:t>journalière</w:t>
            </w:r>
            <w:r w:rsidRPr="000A329F">
              <w:rPr>
                <w:spacing w:val="-11"/>
                <w:lang w:val="fr-FR"/>
              </w:rPr>
              <w:t xml:space="preserve"> </w:t>
            </w:r>
            <w:r w:rsidRPr="000A329F">
              <w:rPr>
                <w:lang w:val="fr-FR"/>
              </w:rPr>
              <w:t>à</w:t>
            </w:r>
            <w:r w:rsidRPr="000A329F">
              <w:rPr>
                <w:spacing w:val="-11"/>
                <w:lang w:val="fr-FR"/>
              </w:rPr>
              <w:t xml:space="preserve"> </w:t>
            </w:r>
            <w:r w:rsidRPr="000A329F">
              <w:rPr>
                <w:lang w:val="fr-FR"/>
              </w:rPr>
              <w:t xml:space="preserve">heure fixe (21H) de 15 </w:t>
            </w:r>
            <w:proofErr w:type="spellStart"/>
            <w:r w:rsidRPr="000A329F">
              <w:rPr>
                <w:lang w:val="fr-FR"/>
              </w:rPr>
              <w:t>mL</w:t>
            </w:r>
            <w:proofErr w:type="spellEnd"/>
            <w:r w:rsidRPr="000A329F">
              <w:rPr>
                <w:lang w:val="fr-FR"/>
              </w:rPr>
              <w:t xml:space="preserve"> d’un sirop buvable, à l’une des 3 concentrations suivantes de mélatonine : 0 mg/</w:t>
            </w:r>
            <w:proofErr w:type="spellStart"/>
            <w:r w:rsidRPr="000A329F">
              <w:rPr>
                <w:lang w:val="fr-FR"/>
              </w:rPr>
              <w:t>mL</w:t>
            </w:r>
            <w:proofErr w:type="spellEnd"/>
            <w:r w:rsidRPr="000A329F">
              <w:rPr>
                <w:lang w:val="fr-FR"/>
              </w:rPr>
              <w:t>, soit 0 mg/jour (placébo) ; 0,02 mg/</w:t>
            </w:r>
            <w:proofErr w:type="spellStart"/>
            <w:r w:rsidRPr="000A329F">
              <w:rPr>
                <w:lang w:val="fr-FR"/>
              </w:rPr>
              <w:t>mL</w:t>
            </w:r>
            <w:proofErr w:type="spellEnd"/>
            <w:r w:rsidRPr="000A329F">
              <w:rPr>
                <w:lang w:val="fr-FR"/>
              </w:rPr>
              <w:t>, soit 0,3 mg/j (faible dose de mélatonine) ou 0.2 mg/</w:t>
            </w:r>
            <w:proofErr w:type="spellStart"/>
            <w:r w:rsidRPr="000A329F">
              <w:rPr>
                <w:lang w:val="fr-FR"/>
              </w:rPr>
              <w:t>mL</w:t>
            </w:r>
            <w:proofErr w:type="spellEnd"/>
            <w:r w:rsidRPr="000A329F">
              <w:rPr>
                <w:lang w:val="fr-FR"/>
              </w:rPr>
              <w:t xml:space="preserve">, soit 3 mg/jour (forte dose de mélatonine). Les 3 dosages seront identiques d’aspect et de volume. La dose de 3 mg a été utilisée dans de nombreux essais   </w:t>
            </w:r>
            <w:r w:rsidRPr="000A329F">
              <w:rPr>
                <w:spacing w:val="11"/>
                <w:lang w:val="fr-FR"/>
              </w:rPr>
              <w:t xml:space="preserve"> </w:t>
            </w:r>
            <w:r w:rsidRPr="000A329F">
              <w:rPr>
                <w:lang w:val="fr-FR"/>
              </w:rPr>
              <w:t xml:space="preserve">thérapeutiques,   </w:t>
            </w:r>
            <w:r w:rsidRPr="000A329F">
              <w:rPr>
                <w:spacing w:val="11"/>
                <w:lang w:val="fr-FR"/>
              </w:rPr>
              <w:t xml:space="preserve"> </w:t>
            </w:r>
            <w:r w:rsidRPr="000A329F">
              <w:rPr>
                <w:lang w:val="fr-FR"/>
              </w:rPr>
              <w:t xml:space="preserve">mais   </w:t>
            </w:r>
            <w:r w:rsidRPr="000A329F">
              <w:rPr>
                <w:spacing w:val="12"/>
                <w:lang w:val="fr-FR"/>
              </w:rPr>
              <w:t xml:space="preserve"> </w:t>
            </w:r>
            <w:r w:rsidRPr="000A329F">
              <w:rPr>
                <w:lang w:val="fr-FR"/>
              </w:rPr>
              <w:t xml:space="preserve">elle   </w:t>
            </w:r>
            <w:r w:rsidRPr="000A329F">
              <w:rPr>
                <w:spacing w:val="12"/>
                <w:lang w:val="fr-FR"/>
              </w:rPr>
              <w:t xml:space="preserve"> </w:t>
            </w:r>
            <w:r w:rsidRPr="000A329F">
              <w:rPr>
                <w:lang w:val="fr-FR"/>
              </w:rPr>
              <w:t xml:space="preserve">est   </w:t>
            </w:r>
            <w:r w:rsidRPr="000A329F">
              <w:rPr>
                <w:spacing w:val="13"/>
                <w:lang w:val="fr-FR"/>
              </w:rPr>
              <w:t xml:space="preserve"> </w:t>
            </w:r>
            <w:r w:rsidRPr="000A329F">
              <w:rPr>
                <w:lang w:val="fr-FR"/>
              </w:rPr>
              <w:t xml:space="preserve">susceptible   </w:t>
            </w:r>
            <w:r w:rsidRPr="000A329F">
              <w:rPr>
                <w:spacing w:val="12"/>
                <w:lang w:val="fr-FR"/>
              </w:rPr>
              <w:t xml:space="preserve"> </w:t>
            </w:r>
            <w:r w:rsidRPr="000A329F">
              <w:rPr>
                <w:lang w:val="fr-FR"/>
              </w:rPr>
              <w:t>de</w:t>
            </w:r>
          </w:p>
          <w:p w14:paraId="105589DE" w14:textId="77777777" w:rsidR="000A329F" w:rsidRPr="000A329F" w:rsidRDefault="000A329F" w:rsidP="000A329F">
            <w:pPr>
              <w:pStyle w:val="TableParagraph"/>
              <w:spacing w:line="252" w:lineRule="exact"/>
              <w:ind w:left="107" w:right="98"/>
              <w:jc w:val="both"/>
              <w:rPr>
                <w:lang w:val="fr-FR"/>
              </w:rPr>
            </w:pPr>
            <w:r w:rsidRPr="000A329F">
              <w:rPr>
                <w:lang w:val="fr-FR"/>
              </w:rPr>
              <w:t>s’accompagner de concentrations matinales supra physiologiques  ;  de  nombreux  auteurs  ont  ainsi  suggéré</w:t>
            </w:r>
            <w:r w:rsidRPr="000A329F">
              <w:rPr>
                <w:spacing w:val="6"/>
                <w:lang w:val="fr-FR"/>
              </w:rPr>
              <w:t xml:space="preserve"> </w:t>
            </w:r>
            <w:r w:rsidRPr="000A329F">
              <w:rPr>
                <w:lang w:val="fr-FR"/>
              </w:rPr>
              <w:t>la</w:t>
            </w:r>
          </w:p>
        </w:tc>
      </w:tr>
    </w:tbl>
    <w:p w14:paraId="7CB473DF" w14:textId="77777777" w:rsidR="000A329F" w:rsidRDefault="000A329F" w:rsidP="000A329F">
      <w:pPr>
        <w:spacing w:line="252" w:lineRule="exact"/>
        <w:jc w:val="both"/>
        <w:sectPr w:rsidR="000A329F">
          <w:pgSz w:w="11910" w:h="16840"/>
          <w:pgMar w:top="960" w:right="40" w:bottom="840" w:left="600" w:header="0" w:footer="646" w:gutter="0"/>
          <w:cols w:space="720"/>
        </w:sect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0A329F" w14:paraId="2002BA3D" w14:textId="77777777" w:rsidTr="000A329F">
        <w:trPr>
          <w:trHeight w:val="6072"/>
        </w:trPr>
        <w:tc>
          <w:tcPr>
            <w:tcW w:w="2852" w:type="dxa"/>
          </w:tcPr>
          <w:p w14:paraId="31CE3C7B" w14:textId="77777777" w:rsidR="000A329F" w:rsidRPr="000A329F" w:rsidRDefault="000A329F" w:rsidP="000A329F">
            <w:pPr>
              <w:pStyle w:val="TableParagraph"/>
              <w:rPr>
                <w:rFonts w:ascii="Times New Roman"/>
                <w:sz w:val="20"/>
                <w:lang w:val="fr-FR"/>
              </w:rPr>
            </w:pPr>
          </w:p>
        </w:tc>
        <w:tc>
          <w:tcPr>
            <w:tcW w:w="6356" w:type="dxa"/>
          </w:tcPr>
          <w:p w14:paraId="4FF307EF" w14:textId="77777777" w:rsidR="000A329F" w:rsidRPr="000A329F" w:rsidRDefault="000A329F" w:rsidP="000A329F">
            <w:pPr>
              <w:pStyle w:val="TableParagraph"/>
              <w:spacing w:line="246" w:lineRule="exact"/>
              <w:ind w:left="107"/>
              <w:jc w:val="both"/>
              <w:rPr>
                <w:lang w:val="fr-FR"/>
              </w:rPr>
            </w:pPr>
            <w:r w:rsidRPr="000A329F">
              <w:rPr>
                <w:lang w:val="fr-FR"/>
              </w:rPr>
              <w:t>nécessité de tester des doses moindres, dites</w:t>
            </w:r>
          </w:p>
          <w:p w14:paraId="39844014" w14:textId="77777777" w:rsidR="000A329F" w:rsidRPr="000A329F" w:rsidRDefault="000A329F" w:rsidP="000A329F">
            <w:pPr>
              <w:pStyle w:val="TableParagraph"/>
              <w:ind w:left="107" w:right="96"/>
              <w:jc w:val="both"/>
              <w:rPr>
                <w:lang w:val="fr-FR"/>
              </w:rPr>
            </w:pPr>
            <w:r w:rsidRPr="000A329F">
              <w:rPr>
                <w:lang w:val="fr-FR"/>
              </w:rPr>
              <w:t>« physiologiques », de l’ordre de 0,3 mg. Le traitement sera administré jusqu’à J14 (ou le décès ou la sortie de réanimation si ces derniers ont lieu avant J14).</w:t>
            </w:r>
          </w:p>
          <w:p w14:paraId="219B1A75" w14:textId="77777777" w:rsidR="000A329F" w:rsidRPr="000A329F" w:rsidRDefault="000A329F" w:rsidP="000A329F">
            <w:pPr>
              <w:pStyle w:val="TableParagraph"/>
              <w:rPr>
                <w:b/>
                <w:lang w:val="fr-FR"/>
              </w:rPr>
            </w:pPr>
          </w:p>
          <w:p w14:paraId="5652B027" w14:textId="77777777" w:rsidR="000A329F" w:rsidRPr="000A329F" w:rsidRDefault="000A329F" w:rsidP="000A329F">
            <w:pPr>
              <w:pStyle w:val="TableParagraph"/>
              <w:ind w:left="107"/>
              <w:jc w:val="both"/>
              <w:rPr>
                <w:lang w:val="fr-FR"/>
              </w:rPr>
            </w:pPr>
            <w:r w:rsidRPr="000A329F">
              <w:rPr>
                <w:lang w:val="fr-FR"/>
              </w:rPr>
              <w:t>La randomisation sera stratifiée sur le centre.</w:t>
            </w:r>
          </w:p>
          <w:p w14:paraId="3D3CA41B" w14:textId="77777777" w:rsidR="000A329F" w:rsidRPr="000A329F" w:rsidRDefault="000A329F" w:rsidP="000A329F">
            <w:pPr>
              <w:pStyle w:val="TableParagraph"/>
              <w:spacing w:before="10"/>
              <w:rPr>
                <w:b/>
                <w:sz w:val="21"/>
                <w:lang w:val="fr-FR"/>
              </w:rPr>
            </w:pPr>
          </w:p>
          <w:p w14:paraId="5A7074C7" w14:textId="77777777" w:rsidR="000A329F" w:rsidRPr="000A329F" w:rsidRDefault="000A329F" w:rsidP="000A329F">
            <w:pPr>
              <w:pStyle w:val="TableParagraph"/>
              <w:ind w:left="107" w:right="95"/>
              <w:jc w:val="both"/>
              <w:rPr>
                <w:lang w:val="fr-FR"/>
              </w:rPr>
            </w:pPr>
            <w:r w:rsidRPr="000A329F">
              <w:rPr>
                <w:lang w:val="fr-FR"/>
              </w:rPr>
              <w:t xml:space="preserve">Nous allons utiliser une méthodologie adaptative du type multi- bras, </w:t>
            </w:r>
            <w:proofErr w:type="spellStart"/>
            <w:r w:rsidRPr="000A329F">
              <w:rPr>
                <w:lang w:val="fr-FR"/>
              </w:rPr>
              <w:t>multi-stades</w:t>
            </w:r>
            <w:proofErr w:type="spellEnd"/>
            <w:r w:rsidRPr="000A329F">
              <w:rPr>
                <w:lang w:val="fr-FR"/>
              </w:rPr>
              <w:t xml:space="preserve"> (« MAMS ») avec 3 bras et 2 stades. La première phase dite « d’activité » vise à comparer </w:t>
            </w:r>
            <w:r w:rsidRPr="000A329F">
              <w:rPr>
                <w:spacing w:val="19"/>
                <w:lang w:val="fr-FR"/>
              </w:rPr>
              <w:t xml:space="preserve"> </w:t>
            </w:r>
            <w:r w:rsidRPr="000A329F">
              <w:rPr>
                <w:lang w:val="fr-FR"/>
              </w:rPr>
              <w:t>chacun des</w:t>
            </w:r>
          </w:p>
          <w:p w14:paraId="273CCF62" w14:textId="77777777" w:rsidR="000A329F" w:rsidRPr="000A329F" w:rsidRDefault="000A329F" w:rsidP="000A329F">
            <w:pPr>
              <w:pStyle w:val="TableParagraph"/>
              <w:spacing w:before="2"/>
              <w:ind w:left="107" w:right="94"/>
              <w:jc w:val="both"/>
              <w:rPr>
                <w:lang w:val="fr-FR"/>
              </w:rPr>
            </w:pPr>
            <w:r w:rsidRPr="000A329F">
              <w:rPr>
                <w:lang w:val="fr-FR"/>
              </w:rPr>
              <w:t xml:space="preserve">2 bras interventionnels à un même groupe placébo. A son terme, le recrutement sera stoppé dans le bras interventionnel le moins prometteur du point du vue du critère de jugement intermédiaire (basé sur la pharmacocinétique) conformément à une stratégie de type « </w:t>
            </w:r>
            <w:proofErr w:type="spellStart"/>
            <w:r w:rsidRPr="000A329F">
              <w:rPr>
                <w:lang w:val="fr-FR"/>
              </w:rPr>
              <w:t>pick</w:t>
            </w:r>
            <w:proofErr w:type="spellEnd"/>
            <w:r w:rsidRPr="000A329F">
              <w:rPr>
                <w:lang w:val="fr-FR"/>
              </w:rPr>
              <w:t xml:space="preserve"> the winner ». Les inclusions dans le groupe placébo et dans le bras interventionnel plus prometteur    se   poursuivront    à    la    phase    suivante,</w:t>
            </w:r>
            <w:r w:rsidRPr="000A329F">
              <w:rPr>
                <w:spacing w:val="22"/>
                <w:lang w:val="fr-FR"/>
              </w:rPr>
              <w:t xml:space="preserve"> </w:t>
            </w:r>
            <w:r w:rsidRPr="000A329F">
              <w:rPr>
                <w:lang w:val="fr-FR"/>
              </w:rPr>
              <w:t>dite</w:t>
            </w:r>
          </w:p>
          <w:p w14:paraId="62ECBB51" w14:textId="77777777" w:rsidR="000A329F" w:rsidRPr="000A329F" w:rsidRDefault="000A329F" w:rsidP="000A329F">
            <w:pPr>
              <w:pStyle w:val="TableParagraph"/>
              <w:spacing w:before="1"/>
              <w:ind w:left="107" w:right="93"/>
              <w:jc w:val="both"/>
              <w:rPr>
                <w:lang w:val="fr-FR"/>
              </w:rPr>
            </w:pPr>
            <w:r w:rsidRPr="000A329F">
              <w:rPr>
                <w:lang w:val="fr-FR"/>
              </w:rPr>
              <w:t>« d’efficacité », jusqu’à ce que le nombre requis de patients pour analyser le critère de jugement définitif (basé sur la prévention du délirium) soit atteint. Ce schéma permet donc de choisir le meilleur bras expérimental et de réduire significativement le nombre de patients à inclure ainsi que les coûts</w:t>
            </w:r>
            <w:r w:rsidRPr="000A329F">
              <w:rPr>
                <w:spacing w:val="-8"/>
                <w:lang w:val="fr-FR"/>
              </w:rPr>
              <w:t xml:space="preserve"> </w:t>
            </w:r>
            <w:r w:rsidRPr="000A329F">
              <w:rPr>
                <w:lang w:val="fr-FR"/>
              </w:rPr>
              <w:t>et</w:t>
            </w:r>
            <w:r w:rsidRPr="000A329F">
              <w:rPr>
                <w:spacing w:val="-9"/>
                <w:lang w:val="fr-FR"/>
              </w:rPr>
              <w:t xml:space="preserve"> </w:t>
            </w:r>
            <w:r w:rsidRPr="000A329F">
              <w:rPr>
                <w:lang w:val="fr-FR"/>
              </w:rPr>
              <w:t>la</w:t>
            </w:r>
            <w:r w:rsidRPr="000A329F">
              <w:rPr>
                <w:spacing w:val="-8"/>
                <w:lang w:val="fr-FR"/>
              </w:rPr>
              <w:t xml:space="preserve"> </w:t>
            </w:r>
            <w:r w:rsidRPr="000A329F">
              <w:rPr>
                <w:lang w:val="fr-FR"/>
              </w:rPr>
              <w:t>durée</w:t>
            </w:r>
            <w:r w:rsidRPr="000A329F">
              <w:rPr>
                <w:spacing w:val="-11"/>
                <w:lang w:val="fr-FR"/>
              </w:rPr>
              <w:t xml:space="preserve"> </w:t>
            </w:r>
            <w:r w:rsidRPr="000A329F">
              <w:rPr>
                <w:lang w:val="fr-FR"/>
              </w:rPr>
              <w:t>de</w:t>
            </w:r>
            <w:r w:rsidRPr="000A329F">
              <w:rPr>
                <w:spacing w:val="-8"/>
                <w:lang w:val="fr-FR"/>
              </w:rPr>
              <w:t xml:space="preserve"> </w:t>
            </w:r>
            <w:r w:rsidRPr="000A329F">
              <w:rPr>
                <w:lang w:val="fr-FR"/>
              </w:rPr>
              <w:t>la</w:t>
            </w:r>
            <w:r w:rsidRPr="000A329F">
              <w:rPr>
                <w:spacing w:val="-11"/>
                <w:lang w:val="fr-FR"/>
              </w:rPr>
              <w:t xml:space="preserve"> </w:t>
            </w:r>
            <w:r w:rsidRPr="000A329F">
              <w:rPr>
                <w:lang w:val="fr-FR"/>
              </w:rPr>
              <w:t>recherche,</w:t>
            </w:r>
            <w:r w:rsidRPr="000A329F">
              <w:rPr>
                <w:spacing w:val="-9"/>
                <w:lang w:val="fr-FR"/>
              </w:rPr>
              <w:t xml:space="preserve"> </w:t>
            </w:r>
            <w:r w:rsidRPr="000A329F">
              <w:rPr>
                <w:lang w:val="fr-FR"/>
              </w:rPr>
              <w:t>par</w:t>
            </w:r>
            <w:r w:rsidRPr="000A329F">
              <w:rPr>
                <w:spacing w:val="-9"/>
                <w:lang w:val="fr-FR"/>
              </w:rPr>
              <w:t xml:space="preserve"> </w:t>
            </w:r>
            <w:r w:rsidRPr="000A329F">
              <w:rPr>
                <w:lang w:val="fr-FR"/>
              </w:rPr>
              <w:t>rapport</w:t>
            </w:r>
            <w:r w:rsidRPr="000A329F">
              <w:rPr>
                <w:spacing w:val="-7"/>
                <w:lang w:val="fr-FR"/>
              </w:rPr>
              <w:t xml:space="preserve"> </w:t>
            </w:r>
            <w:r w:rsidRPr="000A329F">
              <w:rPr>
                <w:lang w:val="fr-FR"/>
              </w:rPr>
              <w:t>à</w:t>
            </w:r>
            <w:r w:rsidRPr="000A329F">
              <w:rPr>
                <w:spacing w:val="-10"/>
                <w:lang w:val="fr-FR"/>
              </w:rPr>
              <w:t xml:space="preserve"> </w:t>
            </w:r>
            <w:r w:rsidRPr="000A329F">
              <w:rPr>
                <w:lang w:val="fr-FR"/>
              </w:rPr>
              <w:t>une</w:t>
            </w:r>
            <w:r w:rsidRPr="000A329F">
              <w:rPr>
                <w:spacing w:val="-8"/>
                <w:lang w:val="fr-FR"/>
              </w:rPr>
              <w:t xml:space="preserve"> </w:t>
            </w:r>
            <w:r w:rsidRPr="000A329F">
              <w:rPr>
                <w:lang w:val="fr-FR"/>
              </w:rPr>
              <w:t>stratégie</w:t>
            </w:r>
            <w:r w:rsidRPr="000A329F">
              <w:rPr>
                <w:spacing w:val="-11"/>
                <w:lang w:val="fr-FR"/>
              </w:rPr>
              <w:t xml:space="preserve"> </w:t>
            </w:r>
            <w:r w:rsidRPr="000A329F">
              <w:rPr>
                <w:lang w:val="fr-FR"/>
              </w:rPr>
              <w:t>de</w:t>
            </w:r>
          </w:p>
          <w:p w14:paraId="2EDAEEAA" w14:textId="77777777" w:rsidR="000A329F" w:rsidRDefault="000A329F" w:rsidP="000A329F">
            <w:pPr>
              <w:pStyle w:val="TableParagraph"/>
              <w:spacing w:line="239" w:lineRule="exact"/>
              <w:ind w:left="107"/>
              <w:jc w:val="both"/>
            </w:pPr>
            <w:proofErr w:type="spellStart"/>
            <w:r>
              <w:t>réalisation</w:t>
            </w:r>
            <w:proofErr w:type="spellEnd"/>
            <w:r>
              <w:t xml:space="preserve"> de 2 études </w:t>
            </w:r>
            <w:proofErr w:type="spellStart"/>
            <w:r>
              <w:t>séparées</w:t>
            </w:r>
            <w:proofErr w:type="spellEnd"/>
            <w:r>
              <w:t>.</w:t>
            </w:r>
          </w:p>
        </w:tc>
      </w:tr>
      <w:tr w:rsidR="000A329F" w14:paraId="6A8AFCF6" w14:textId="77777777" w:rsidTr="000A329F">
        <w:trPr>
          <w:trHeight w:val="760"/>
        </w:trPr>
        <w:tc>
          <w:tcPr>
            <w:tcW w:w="2852" w:type="dxa"/>
          </w:tcPr>
          <w:p w14:paraId="23AF7EC5" w14:textId="77777777" w:rsidR="000A329F" w:rsidRDefault="000A329F" w:rsidP="000A329F">
            <w:pPr>
              <w:pStyle w:val="TableParagraph"/>
              <w:spacing w:line="246" w:lineRule="exact"/>
              <w:ind w:left="110"/>
            </w:pPr>
            <w:r>
              <w:t xml:space="preserve">Population </w:t>
            </w:r>
            <w:proofErr w:type="spellStart"/>
            <w:r>
              <w:t>concernée</w:t>
            </w:r>
            <w:proofErr w:type="spellEnd"/>
          </w:p>
        </w:tc>
        <w:tc>
          <w:tcPr>
            <w:tcW w:w="6356" w:type="dxa"/>
          </w:tcPr>
          <w:p w14:paraId="1E9EFF6B" w14:textId="77777777" w:rsidR="000A329F" w:rsidRPr="000A329F" w:rsidRDefault="000A329F" w:rsidP="000A329F">
            <w:pPr>
              <w:pStyle w:val="TableParagraph"/>
              <w:ind w:left="107"/>
              <w:rPr>
                <w:lang w:val="fr-FR"/>
              </w:rPr>
            </w:pPr>
            <w:r w:rsidRPr="000A329F">
              <w:rPr>
                <w:lang w:val="fr-FR"/>
              </w:rPr>
              <w:t>Les sujets recrutés seront des patients admis dans l’une des réanimations de centres hospitaliers participant au projet et</w:t>
            </w:r>
          </w:p>
          <w:p w14:paraId="54B97A05" w14:textId="77777777" w:rsidR="000A329F" w:rsidRPr="000A329F" w:rsidRDefault="000A329F" w:rsidP="000A329F">
            <w:pPr>
              <w:pStyle w:val="TableParagraph"/>
              <w:spacing w:line="241" w:lineRule="exact"/>
              <w:ind w:left="107"/>
              <w:rPr>
                <w:lang w:val="fr-FR"/>
              </w:rPr>
            </w:pPr>
            <w:r w:rsidRPr="000A329F">
              <w:rPr>
                <w:lang w:val="fr-FR"/>
              </w:rPr>
              <w:t>présentant les critères de sélection.</w:t>
            </w:r>
          </w:p>
        </w:tc>
      </w:tr>
      <w:tr w:rsidR="000A329F" w14:paraId="50DDEF55" w14:textId="77777777" w:rsidTr="000A329F">
        <w:trPr>
          <w:trHeight w:val="1771"/>
        </w:trPr>
        <w:tc>
          <w:tcPr>
            <w:tcW w:w="2852" w:type="dxa"/>
          </w:tcPr>
          <w:p w14:paraId="71175FD3" w14:textId="77777777" w:rsidR="000A329F" w:rsidRDefault="000A329F" w:rsidP="000A329F">
            <w:pPr>
              <w:pStyle w:val="TableParagraph"/>
              <w:spacing w:line="244" w:lineRule="exact"/>
              <w:ind w:left="110"/>
            </w:pPr>
            <w:proofErr w:type="spellStart"/>
            <w:r>
              <w:t>Critères</w:t>
            </w:r>
            <w:proofErr w:type="spellEnd"/>
            <w:r>
              <w:t xml:space="preserve"> </w:t>
            </w:r>
            <w:proofErr w:type="spellStart"/>
            <w:r>
              <w:t>d’inclusion</w:t>
            </w:r>
            <w:proofErr w:type="spellEnd"/>
          </w:p>
        </w:tc>
        <w:tc>
          <w:tcPr>
            <w:tcW w:w="6356" w:type="dxa"/>
          </w:tcPr>
          <w:p w14:paraId="28C42886" w14:textId="77777777" w:rsidR="000A329F" w:rsidRDefault="000A329F" w:rsidP="000A329F">
            <w:pPr>
              <w:pStyle w:val="TableParagraph"/>
              <w:numPr>
                <w:ilvl w:val="0"/>
                <w:numId w:val="115"/>
              </w:numPr>
              <w:tabs>
                <w:tab w:val="left" w:pos="815"/>
                <w:tab w:val="left" w:pos="816"/>
              </w:tabs>
              <w:spacing w:line="244" w:lineRule="exact"/>
              <w:ind w:left="815" w:hanging="709"/>
            </w:pPr>
            <w:r>
              <w:t>Age ≥18</w:t>
            </w:r>
            <w:r>
              <w:rPr>
                <w:spacing w:val="-4"/>
              </w:rPr>
              <w:t xml:space="preserve"> </w:t>
            </w:r>
            <w:proofErr w:type="spellStart"/>
            <w:r>
              <w:t>ans</w:t>
            </w:r>
            <w:proofErr w:type="spellEnd"/>
          </w:p>
          <w:p w14:paraId="085374B9" w14:textId="77777777" w:rsidR="000A329F" w:rsidRDefault="000A329F" w:rsidP="000A329F">
            <w:pPr>
              <w:pStyle w:val="TableParagraph"/>
              <w:numPr>
                <w:ilvl w:val="0"/>
                <w:numId w:val="115"/>
              </w:numPr>
              <w:tabs>
                <w:tab w:val="left" w:pos="815"/>
                <w:tab w:val="left" w:pos="816"/>
              </w:tabs>
              <w:spacing w:line="253" w:lineRule="exact"/>
              <w:ind w:left="815" w:hanging="709"/>
            </w:pPr>
            <w:r>
              <w:t xml:space="preserve">Patient sous ventilation </w:t>
            </w:r>
            <w:proofErr w:type="spellStart"/>
            <w:r>
              <w:t>mécanique</w:t>
            </w:r>
            <w:proofErr w:type="spellEnd"/>
            <w:r>
              <w:rPr>
                <w:spacing w:val="-5"/>
              </w:rPr>
              <w:t xml:space="preserve"> </w:t>
            </w:r>
            <w:r>
              <w:t>invasive</w:t>
            </w:r>
          </w:p>
          <w:p w14:paraId="04B1A119" w14:textId="77777777" w:rsidR="000A329F" w:rsidRPr="000A329F" w:rsidRDefault="000A329F" w:rsidP="000A329F">
            <w:pPr>
              <w:pStyle w:val="TableParagraph"/>
              <w:numPr>
                <w:ilvl w:val="0"/>
                <w:numId w:val="115"/>
              </w:numPr>
              <w:tabs>
                <w:tab w:val="left" w:pos="815"/>
                <w:tab w:val="left" w:pos="816"/>
              </w:tabs>
              <w:spacing w:before="1"/>
              <w:ind w:right="98" w:firstLine="0"/>
              <w:rPr>
                <w:lang w:val="fr-FR"/>
              </w:rPr>
            </w:pPr>
            <w:r w:rsidRPr="000A329F">
              <w:rPr>
                <w:lang w:val="fr-FR"/>
              </w:rPr>
              <w:t>Durée</w:t>
            </w:r>
            <w:r w:rsidRPr="000A329F">
              <w:rPr>
                <w:spacing w:val="-6"/>
                <w:lang w:val="fr-FR"/>
              </w:rPr>
              <w:t xml:space="preserve"> </w:t>
            </w:r>
            <w:r w:rsidRPr="000A329F">
              <w:rPr>
                <w:lang w:val="fr-FR"/>
              </w:rPr>
              <w:t>anticipée</w:t>
            </w:r>
            <w:r w:rsidRPr="000A329F">
              <w:rPr>
                <w:spacing w:val="-6"/>
                <w:lang w:val="fr-FR"/>
              </w:rPr>
              <w:t xml:space="preserve"> </w:t>
            </w:r>
            <w:r w:rsidRPr="000A329F">
              <w:rPr>
                <w:lang w:val="fr-FR"/>
              </w:rPr>
              <w:t>de</w:t>
            </w:r>
            <w:r w:rsidRPr="000A329F">
              <w:rPr>
                <w:spacing w:val="-8"/>
                <w:lang w:val="fr-FR"/>
              </w:rPr>
              <w:t xml:space="preserve"> </w:t>
            </w:r>
            <w:r w:rsidRPr="000A329F">
              <w:rPr>
                <w:lang w:val="fr-FR"/>
              </w:rPr>
              <w:t>séjour</w:t>
            </w:r>
            <w:r w:rsidRPr="000A329F">
              <w:rPr>
                <w:spacing w:val="-5"/>
                <w:lang w:val="fr-FR"/>
              </w:rPr>
              <w:t xml:space="preserve"> </w:t>
            </w:r>
            <w:r w:rsidRPr="000A329F">
              <w:rPr>
                <w:lang w:val="fr-FR"/>
              </w:rPr>
              <w:t>en</w:t>
            </w:r>
            <w:r w:rsidRPr="000A329F">
              <w:rPr>
                <w:spacing w:val="-10"/>
                <w:lang w:val="fr-FR"/>
              </w:rPr>
              <w:t xml:space="preserve"> </w:t>
            </w:r>
            <w:r w:rsidRPr="000A329F">
              <w:rPr>
                <w:lang w:val="fr-FR"/>
              </w:rPr>
              <w:t>réanimation</w:t>
            </w:r>
            <w:r w:rsidRPr="000A329F">
              <w:rPr>
                <w:spacing w:val="-5"/>
                <w:lang w:val="fr-FR"/>
              </w:rPr>
              <w:t xml:space="preserve"> </w:t>
            </w:r>
            <w:r w:rsidRPr="000A329F">
              <w:rPr>
                <w:lang w:val="fr-FR"/>
              </w:rPr>
              <w:t>d’au</w:t>
            </w:r>
            <w:r w:rsidRPr="000A329F">
              <w:rPr>
                <w:spacing w:val="-9"/>
                <w:lang w:val="fr-FR"/>
              </w:rPr>
              <w:t xml:space="preserve"> </w:t>
            </w:r>
            <w:r w:rsidRPr="000A329F">
              <w:rPr>
                <w:lang w:val="fr-FR"/>
              </w:rPr>
              <w:t>moins</w:t>
            </w:r>
            <w:r w:rsidRPr="000A329F">
              <w:rPr>
                <w:spacing w:val="-5"/>
                <w:lang w:val="fr-FR"/>
              </w:rPr>
              <w:t xml:space="preserve"> </w:t>
            </w:r>
            <w:r w:rsidRPr="000A329F">
              <w:rPr>
                <w:lang w:val="fr-FR"/>
              </w:rPr>
              <w:t>48 heures</w:t>
            </w:r>
          </w:p>
          <w:p w14:paraId="2D7DDEED" w14:textId="77777777" w:rsidR="000A329F" w:rsidRPr="000A329F" w:rsidRDefault="000A329F" w:rsidP="000A329F">
            <w:pPr>
              <w:pStyle w:val="TableParagraph"/>
              <w:numPr>
                <w:ilvl w:val="0"/>
                <w:numId w:val="115"/>
              </w:numPr>
              <w:tabs>
                <w:tab w:val="left" w:pos="816"/>
              </w:tabs>
              <w:spacing w:before="5" w:line="252" w:lineRule="exact"/>
              <w:ind w:right="95" w:firstLine="0"/>
              <w:jc w:val="both"/>
              <w:rPr>
                <w:lang w:val="fr-FR"/>
              </w:rPr>
            </w:pPr>
            <w:r w:rsidRPr="000A329F">
              <w:rPr>
                <w:lang w:val="fr-FR"/>
              </w:rPr>
              <w:t>Consentement éclairé signé par le patient ou une personne de confiance/membre de la famille ou absence de consentement en cas de situation</w:t>
            </w:r>
            <w:r w:rsidRPr="000A329F">
              <w:rPr>
                <w:spacing w:val="-5"/>
                <w:lang w:val="fr-FR"/>
              </w:rPr>
              <w:t xml:space="preserve"> </w:t>
            </w:r>
            <w:r w:rsidRPr="000A329F">
              <w:rPr>
                <w:lang w:val="fr-FR"/>
              </w:rPr>
              <w:t>d’urgence</w:t>
            </w:r>
          </w:p>
        </w:tc>
      </w:tr>
      <w:tr w:rsidR="000A329F" w14:paraId="21462649" w14:textId="77777777" w:rsidTr="000A329F">
        <w:trPr>
          <w:trHeight w:val="6072"/>
        </w:trPr>
        <w:tc>
          <w:tcPr>
            <w:tcW w:w="2852" w:type="dxa"/>
          </w:tcPr>
          <w:p w14:paraId="6D33636C" w14:textId="77777777" w:rsidR="000A329F" w:rsidRDefault="000A329F" w:rsidP="000A329F">
            <w:pPr>
              <w:pStyle w:val="TableParagraph"/>
              <w:spacing w:line="244" w:lineRule="exact"/>
              <w:ind w:left="110"/>
            </w:pPr>
            <w:proofErr w:type="spellStart"/>
            <w:r>
              <w:t>Critères</w:t>
            </w:r>
            <w:proofErr w:type="spellEnd"/>
            <w:r>
              <w:t xml:space="preserve"> de non inclusion</w:t>
            </w:r>
          </w:p>
        </w:tc>
        <w:tc>
          <w:tcPr>
            <w:tcW w:w="6356" w:type="dxa"/>
          </w:tcPr>
          <w:p w14:paraId="677A1460" w14:textId="77777777" w:rsidR="000A329F" w:rsidRPr="000A329F" w:rsidRDefault="000A329F" w:rsidP="000A329F">
            <w:pPr>
              <w:pStyle w:val="TableParagraph"/>
              <w:numPr>
                <w:ilvl w:val="0"/>
                <w:numId w:val="114"/>
              </w:numPr>
              <w:tabs>
                <w:tab w:val="left" w:pos="815"/>
                <w:tab w:val="left" w:pos="816"/>
              </w:tabs>
              <w:ind w:right="96" w:firstLine="0"/>
              <w:rPr>
                <w:lang w:val="fr-FR"/>
              </w:rPr>
            </w:pPr>
            <w:r w:rsidRPr="000A329F">
              <w:rPr>
                <w:lang w:val="fr-FR"/>
              </w:rPr>
              <w:t>Ventilation mécanique invasive depuis plus de 48 heures</w:t>
            </w:r>
          </w:p>
          <w:p w14:paraId="516CA7AD" w14:textId="77777777" w:rsidR="000A329F" w:rsidRDefault="000A329F" w:rsidP="000A329F">
            <w:pPr>
              <w:pStyle w:val="TableParagraph"/>
              <w:numPr>
                <w:ilvl w:val="0"/>
                <w:numId w:val="114"/>
              </w:numPr>
              <w:tabs>
                <w:tab w:val="left" w:pos="815"/>
                <w:tab w:val="left" w:pos="816"/>
              </w:tabs>
              <w:spacing w:line="252" w:lineRule="exact"/>
              <w:ind w:left="815" w:hanging="709"/>
            </w:pPr>
            <w:proofErr w:type="spellStart"/>
            <w:r>
              <w:t>Grossesse</w:t>
            </w:r>
            <w:proofErr w:type="spellEnd"/>
            <w:r>
              <w:t xml:space="preserve"> </w:t>
            </w:r>
            <w:proofErr w:type="spellStart"/>
            <w:r>
              <w:t>ou</w:t>
            </w:r>
            <w:proofErr w:type="spellEnd"/>
            <w:r>
              <w:rPr>
                <w:spacing w:val="-3"/>
              </w:rPr>
              <w:t xml:space="preserve"> </w:t>
            </w:r>
            <w:proofErr w:type="spellStart"/>
            <w:r>
              <w:t>allaitement</w:t>
            </w:r>
            <w:proofErr w:type="spellEnd"/>
          </w:p>
          <w:p w14:paraId="50697AE7" w14:textId="77777777" w:rsidR="000A329F" w:rsidRPr="000A329F" w:rsidRDefault="000A329F" w:rsidP="000A329F">
            <w:pPr>
              <w:pStyle w:val="TableParagraph"/>
              <w:numPr>
                <w:ilvl w:val="0"/>
                <w:numId w:val="114"/>
              </w:numPr>
              <w:tabs>
                <w:tab w:val="left" w:pos="815"/>
                <w:tab w:val="left" w:pos="816"/>
              </w:tabs>
              <w:spacing w:line="252" w:lineRule="exact"/>
              <w:ind w:left="815" w:hanging="709"/>
              <w:rPr>
                <w:lang w:val="fr-FR"/>
              </w:rPr>
            </w:pPr>
            <w:r w:rsidRPr="000A329F">
              <w:rPr>
                <w:lang w:val="fr-FR"/>
              </w:rPr>
              <w:t>Non compréhension de la langue française,</w:t>
            </w:r>
            <w:r w:rsidRPr="000A329F">
              <w:rPr>
                <w:spacing w:val="-10"/>
                <w:lang w:val="fr-FR"/>
              </w:rPr>
              <w:t xml:space="preserve"> </w:t>
            </w:r>
            <w:r w:rsidRPr="000A329F">
              <w:rPr>
                <w:lang w:val="fr-FR"/>
              </w:rPr>
              <w:t>surdité</w:t>
            </w:r>
          </w:p>
          <w:p w14:paraId="799CCEB3" w14:textId="77777777" w:rsidR="000A329F" w:rsidRPr="000A329F" w:rsidRDefault="000A329F" w:rsidP="000A329F">
            <w:pPr>
              <w:pStyle w:val="TableParagraph"/>
              <w:numPr>
                <w:ilvl w:val="0"/>
                <w:numId w:val="114"/>
              </w:numPr>
              <w:tabs>
                <w:tab w:val="left" w:pos="815"/>
                <w:tab w:val="left" w:pos="816"/>
                <w:tab w:val="left" w:pos="1960"/>
                <w:tab w:val="left" w:pos="2638"/>
                <w:tab w:val="left" w:pos="3502"/>
                <w:tab w:val="left" w:pos="4219"/>
                <w:tab w:val="left" w:pos="4872"/>
                <w:tab w:val="left" w:pos="5318"/>
              </w:tabs>
              <w:ind w:right="96" w:firstLine="0"/>
              <w:rPr>
                <w:lang w:val="fr-FR"/>
              </w:rPr>
            </w:pPr>
            <w:r w:rsidRPr="000A329F">
              <w:rPr>
                <w:lang w:val="fr-FR"/>
              </w:rPr>
              <w:t>Démence</w:t>
            </w:r>
            <w:r w:rsidRPr="000A329F">
              <w:rPr>
                <w:lang w:val="fr-FR"/>
              </w:rPr>
              <w:tab/>
              <w:t>(Mini</w:t>
            </w:r>
            <w:r w:rsidRPr="000A329F">
              <w:rPr>
                <w:lang w:val="fr-FR"/>
              </w:rPr>
              <w:tab/>
              <w:t>Mental</w:t>
            </w:r>
            <w:r w:rsidRPr="000A329F">
              <w:rPr>
                <w:lang w:val="fr-FR"/>
              </w:rPr>
              <w:tab/>
              <w:t>State</w:t>
            </w:r>
            <w:r w:rsidRPr="000A329F">
              <w:rPr>
                <w:lang w:val="fr-FR"/>
              </w:rPr>
              <w:tab/>
              <w:t>&lt;20)</w:t>
            </w:r>
            <w:r w:rsidRPr="000A329F">
              <w:rPr>
                <w:lang w:val="fr-FR"/>
              </w:rPr>
              <w:tab/>
              <w:t>ou</w:t>
            </w:r>
            <w:r w:rsidRPr="000A329F">
              <w:rPr>
                <w:lang w:val="fr-FR"/>
              </w:rPr>
              <w:tab/>
            </w:r>
            <w:r w:rsidRPr="000A329F">
              <w:rPr>
                <w:spacing w:val="-4"/>
                <w:lang w:val="fr-FR"/>
              </w:rPr>
              <w:t xml:space="preserve">psychose </w:t>
            </w:r>
            <w:r w:rsidRPr="000A329F">
              <w:rPr>
                <w:lang w:val="fr-FR"/>
              </w:rPr>
              <w:t>chronique</w:t>
            </w:r>
            <w:r w:rsidRPr="000A329F">
              <w:rPr>
                <w:spacing w:val="-2"/>
                <w:lang w:val="fr-FR"/>
              </w:rPr>
              <w:t xml:space="preserve"> </w:t>
            </w:r>
            <w:r w:rsidRPr="000A329F">
              <w:rPr>
                <w:lang w:val="fr-FR"/>
              </w:rPr>
              <w:t>connue</w:t>
            </w:r>
          </w:p>
          <w:p w14:paraId="0FB2A09E" w14:textId="77777777" w:rsidR="000A329F" w:rsidRPr="000A329F" w:rsidRDefault="000A329F" w:rsidP="000A329F">
            <w:pPr>
              <w:pStyle w:val="TableParagraph"/>
              <w:numPr>
                <w:ilvl w:val="0"/>
                <w:numId w:val="114"/>
              </w:numPr>
              <w:tabs>
                <w:tab w:val="left" w:pos="815"/>
                <w:tab w:val="left" w:pos="816"/>
              </w:tabs>
              <w:spacing w:line="242" w:lineRule="auto"/>
              <w:ind w:right="100" w:firstLine="0"/>
              <w:rPr>
                <w:lang w:val="fr-FR"/>
              </w:rPr>
            </w:pPr>
            <w:r w:rsidRPr="000A329F">
              <w:rPr>
                <w:lang w:val="fr-FR"/>
              </w:rPr>
              <w:t>Délirium (score CAM-ICU positif) avant ou au moment de la</w:t>
            </w:r>
            <w:r w:rsidRPr="000A329F">
              <w:rPr>
                <w:spacing w:val="-1"/>
                <w:lang w:val="fr-FR"/>
              </w:rPr>
              <w:t xml:space="preserve"> </w:t>
            </w:r>
            <w:r w:rsidRPr="000A329F">
              <w:rPr>
                <w:lang w:val="fr-FR"/>
              </w:rPr>
              <w:t>randomisation</w:t>
            </w:r>
          </w:p>
          <w:p w14:paraId="52C87CFA" w14:textId="77777777" w:rsidR="000A329F" w:rsidRPr="000A329F" w:rsidRDefault="000A329F" w:rsidP="000A329F">
            <w:pPr>
              <w:pStyle w:val="TableParagraph"/>
              <w:numPr>
                <w:ilvl w:val="0"/>
                <w:numId w:val="114"/>
              </w:numPr>
              <w:tabs>
                <w:tab w:val="left" w:pos="815"/>
                <w:tab w:val="left" w:pos="816"/>
              </w:tabs>
              <w:spacing w:line="242" w:lineRule="auto"/>
              <w:ind w:right="99" w:firstLine="0"/>
              <w:rPr>
                <w:lang w:val="fr-FR"/>
              </w:rPr>
            </w:pPr>
            <w:r w:rsidRPr="000A329F">
              <w:rPr>
                <w:lang w:val="fr-FR"/>
              </w:rPr>
              <w:t>Syndrome de sevrage alcoolique avec score de Cushman ≥5 avant ou au moment de la</w:t>
            </w:r>
            <w:r w:rsidRPr="000A329F">
              <w:rPr>
                <w:spacing w:val="-10"/>
                <w:lang w:val="fr-FR"/>
              </w:rPr>
              <w:t xml:space="preserve"> </w:t>
            </w:r>
            <w:r w:rsidRPr="000A329F">
              <w:rPr>
                <w:lang w:val="fr-FR"/>
              </w:rPr>
              <w:t>randomisation</w:t>
            </w:r>
          </w:p>
          <w:p w14:paraId="706F69C5" w14:textId="77777777" w:rsidR="000A329F" w:rsidRPr="000A329F" w:rsidRDefault="000A329F" w:rsidP="000A329F">
            <w:pPr>
              <w:pStyle w:val="TableParagraph"/>
              <w:numPr>
                <w:ilvl w:val="0"/>
                <w:numId w:val="114"/>
              </w:numPr>
              <w:tabs>
                <w:tab w:val="left" w:pos="815"/>
                <w:tab w:val="left" w:pos="816"/>
              </w:tabs>
              <w:ind w:right="99" w:firstLine="0"/>
              <w:rPr>
                <w:lang w:val="fr-FR"/>
              </w:rPr>
            </w:pPr>
            <w:r w:rsidRPr="000A329F">
              <w:rPr>
                <w:lang w:val="fr-FR"/>
              </w:rPr>
              <w:t>Impossibilité d’utiliser la voie entérale, intolérance alimentaire avec</w:t>
            </w:r>
            <w:r w:rsidRPr="000A329F">
              <w:rPr>
                <w:spacing w:val="-1"/>
                <w:lang w:val="fr-FR"/>
              </w:rPr>
              <w:t xml:space="preserve"> </w:t>
            </w:r>
            <w:r w:rsidRPr="000A329F">
              <w:rPr>
                <w:lang w:val="fr-FR"/>
              </w:rPr>
              <w:t>vomissements</w:t>
            </w:r>
          </w:p>
          <w:p w14:paraId="7D399A6E" w14:textId="77777777" w:rsidR="000A329F" w:rsidRPr="000A329F" w:rsidRDefault="000A329F" w:rsidP="000A329F">
            <w:pPr>
              <w:pStyle w:val="TableParagraph"/>
              <w:numPr>
                <w:ilvl w:val="0"/>
                <w:numId w:val="114"/>
              </w:numPr>
              <w:tabs>
                <w:tab w:val="left" w:pos="815"/>
                <w:tab w:val="left" w:pos="816"/>
              </w:tabs>
              <w:spacing w:line="252" w:lineRule="exact"/>
              <w:ind w:left="815" w:hanging="709"/>
              <w:rPr>
                <w:lang w:val="fr-FR"/>
              </w:rPr>
            </w:pPr>
            <w:r w:rsidRPr="000A329F">
              <w:rPr>
                <w:lang w:val="fr-FR"/>
              </w:rPr>
              <w:t>Insuffisance hépatique sévère (taux de</w:t>
            </w:r>
            <w:r w:rsidRPr="000A329F">
              <w:rPr>
                <w:spacing w:val="34"/>
                <w:lang w:val="fr-FR"/>
              </w:rPr>
              <w:t xml:space="preserve"> </w:t>
            </w:r>
            <w:r w:rsidRPr="000A329F">
              <w:rPr>
                <w:lang w:val="fr-FR"/>
              </w:rPr>
              <w:t>prothrombine</w:t>
            </w:r>
          </w:p>
          <w:p w14:paraId="25E67582" w14:textId="77777777" w:rsidR="000A329F" w:rsidRDefault="000A329F" w:rsidP="000A329F">
            <w:pPr>
              <w:pStyle w:val="TableParagraph"/>
              <w:spacing w:line="252" w:lineRule="exact"/>
              <w:ind w:left="107"/>
            </w:pPr>
            <w:r>
              <w:t>&lt;30%)</w:t>
            </w:r>
          </w:p>
          <w:p w14:paraId="1536C655" w14:textId="77777777" w:rsidR="000A329F" w:rsidRPr="000A329F" w:rsidRDefault="000A329F" w:rsidP="000A329F">
            <w:pPr>
              <w:pStyle w:val="TableParagraph"/>
              <w:numPr>
                <w:ilvl w:val="0"/>
                <w:numId w:val="114"/>
              </w:numPr>
              <w:tabs>
                <w:tab w:val="left" w:pos="816"/>
              </w:tabs>
              <w:ind w:right="95" w:firstLine="0"/>
              <w:jc w:val="both"/>
              <w:rPr>
                <w:lang w:val="fr-FR"/>
              </w:rPr>
            </w:pPr>
            <w:r w:rsidRPr="000A329F">
              <w:rPr>
                <w:lang w:val="fr-FR"/>
              </w:rPr>
              <w:t xml:space="preserve">Traitement en cours par </w:t>
            </w:r>
            <w:proofErr w:type="spellStart"/>
            <w:r w:rsidRPr="000A329F">
              <w:rPr>
                <w:lang w:val="fr-FR"/>
              </w:rPr>
              <w:t>melatonine</w:t>
            </w:r>
            <w:proofErr w:type="spellEnd"/>
            <w:r w:rsidRPr="000A329F">
              <w:rPr>
                <w:lang w:val="fr-FR"/>
              </w:rPr>
              <w:t xml:space="preserve"> ou médicaments interagissant ou modifiant son métabolisme (</w:t>
            </w:r>
            <w:proofErr w:type="spellStart"/>
            <w:r w:rsidRPr="000A329F">
              <w:rPr>
                <w:lang w:val="fr-FR"/>
              </w:rPr>
              <w:t>fluvoxamine</w:t>
            </w:r>
            <w:proofErr w:type="spellEnd"/>
            <w:r w:rsidRPr="000A329F">
              <w:rPr>
                <w:lang w:val="fr-FR"/>
              </w:rPr>
              <w:t>, 5-</w:t>
            </w:r>
            <w:r w:rsidRPr="000A329F">
              <w:rPr>
                <w:spacing w:val="-40"/>
                <w:lang w:val="fr-FR"/>
              </w:rPr>
              <w:t xml:space="preserve"> </w:t>
            </w:r>
            <w:r w:rsidRPr="000A329F">
              <w:rPr>
                <w:lang w:val="fr-FR"/>
              </w:rPr>
              <w:t>ou 8-methoxypsoralène, estrogène, cimétidine, carbamazépine, rifampicine)</w:t>
            </w:r>
          </w:p>
          <w:p w14:paraId="71637701" w14:textId="77777777" w:rsidR="000A329F" w:rsidRDefault="000A329F" w:rsidP="000A329F">
            <w:pPr>
              <w:pStyle w:val="TableParagraph"/>
              <w:numPr>
                <w:ilvl w:val="0"/>
                <w:numId w:val="114"/>
              </w:numPr>
              <w:tabs>
                <w:tab w:val="left" w:pos="816"/>
              </w:tabs>
              <w:spacing w:line="251" w:lineRule="exact"/>
              <w:ind w:left="815" w:hanging="709"/>
              <w:jc w:val="both"/>
            </w:pPr>
            <w:r>
              <w:t>Patient</w:t>
            </w:r>
            <w:r>
              <w:rPr>
                <w:spacing w:val="-1"/>
              </w:rPr>
              <w:t xml:space="preserve"> </w:t>
            </w:r>
            <w:proofErr w:type="spellStart"/>
            <w:r>
              <w:t>moribond</w:t>
            </w:r>
            <w:proofErr w:type="spellEnd"/>
          </w:p>
          <w:p w14:paraId="0FD9502F" w14:textId="77777777" w:rsidR="000A329F" w:rsidRDefault="000A329F" w:rsidP="000A329F">
            <w:pPr>
              <w:pStyle w:val="TableParagraph"/>
              <w:numPr>
                <w:ilvl w:val="0"/>
                <w:numId w:val="114"/>
              </w:numPr>
              <w:tabs>
                <w:tab w:val="left" w:pos="816"/>
              </w:tabs>
              <w:spacing w:line="253" w:lineRule="exact"/>
              <w:ind w:left="815" w:hanging="709"/>
              <w:jc w:val="both"/>
            </w:pPr>
            <w:r>
              <w:t xml:space="preserve">Patient sous </w:t>
            </w:r>
            <w:proofErr w:type="spellStart"/>
            <w:r>
              <w:t>tutelle</w:t>
            </w:r>
            <w:proofErr w:type="spellEnd"/>
            <w:r>
              <w:t xml:space="preserve"> </w:t>
            </w:r>
            <w:proofErr w:type="spellStart"/>
            <w:r>
              <w:t>ou</w:t>
            </w:r>
            <w:proofErr w:type="spellEnd"/>
            <w:r>
              <w:rPr>
                <w:spacing w:val="-5"/>
              </w:rPr>
              <w:t xml:space="preserve"> </w:t>
            </w:r>
            <w:proofErr w:type="spellStart"/>
            <w:r>
              <w:t>curatelle</w:t>
            </w:r>
            <w:proofErr w:type="spellEnd"/>
          </w:p>
          <w:p w14:paraId="1EE5E76E" w14:textId="77777777" w:rsidR="000A329F" w:rsidRPr="000A329F" w:rsidRDefault="000A329F" w:rsidP="000A329F">
            <w:pPr>
              <w:pStyle w:val="TableParagraph"/>
              <w:numPr>
                <w:ilvl w:val="0"/>
                <w:numId w:val="114"/>
              </w:numPr>
              <w:tabs>
                <w:tab w:val="left" w:pos="730"/>
              </w:tabs>
              <w:ind w:right="99" w:firstLine="0"/>
              <w:jc w:val="both"/>
              <w:rPr>
                <w:lang w:val="fr-FR"/>
              </w:rPr>
            </w:pPr>
            <w:r w:rsidRPr="000A329F">
              <w:rPr>
                <w:lang w:val="fr-FR"/>
              </w:rPr>
              <w:t>Patient privé de liberté par décision judiciaire ou administrative</w:t>
            </w:r>
          </w:p>
          <w:p w14:paraId="74EC1DF5" w14:textId="77777777" w:rsidR="000A329F" w:rsidRPr="000A329F" w:rsidRDefault="000A329F" w:rsidP="000A329F">
            <w:pPr>
              <w:pStyle w:val="TableParagraph"/>
              <w:numPr>
                <w:ilvl w:val="0"/>
                <w:numId w:val="114"/>
              </w:numPr>
              <w:tabs>
                <w:tab w:val="left" w:pos="816"/>
              </w:tabs>
              <w:spacing w:line="252" w:lineRule="exact"/>
              <w:ind w:right="95" w:firstLine="0"/>
              <w:jc w:val="both"/>
              <w:rPr>
                <w:lang w:val="fr-FR"/>
              </w:rPr>
            </w:pPr>
            <w:r w:rsidRPr="000A329F">
              <w:rPr>
                <w:lang w:val="fr-FR"/>
              </w:rPr>
              <w:t>Patient</w:t>
            </w:r>
            <w:r w:rsidRPr="000A329F">
              <w:rPr>
                <w:spacing w:val="-5"/>
                <w:lang w:val="fr-FR"/>
              </w:rPr>
              <w:t xml:space="preserve"> </w:t>
            </w:r>
            <w:r w:rsidRPr="000A329F">
              <w:rPr>
                <w:lang w:val="fr-FR"/>
              </w:rPr>
              <w:t>non</w:t>
            </w:r>
            <w:r w:rsidRPr="000A329F">
              <w:rPr>
                <w:spacing w:val="-5"/>
                <w:lang w:val="fr-FR"/>
              </w:rPr>
              <w:t xml:space="preserve"> </w:t>
            </w:r>
            <w:r w:rsidRPr="000A329F">
              <w:rPr>
                <w:lang w:val="fr-FR"/>
              </w:rPr>
              <w:t>affilié</w:t>
            </w:r>
            <w:r w:rsidRPr="000A329F">
              <w:rPr>
                <w:spacing w:val="-5"/>
                <w:lang w:val="fr-FR"/>
              </w:rPr>
              <w:t xml:space="preserve"> </w:t>
            </w:r>
            <w:r w:rsidRPr="000A329F">
              <w:rPr>
                <w:lang w:val="fr-FR"/>
              </w:rPr>
              <w:t>à</w:t>
            </w:r>
            <w:r w:rsidRPr="000A329F">
              <w:rPr>
                <w:spacing w:val="-5"/>
                <w:lang w:val="fr-FR"/>
              </w:rPr>
              <w:t xml:space="preserve"> </w:t>
            </w:r>
            <w:r w:rsidRPr="000A329F">
              <w:rPr>
                <w:lang w:val="fr-FR"/>
              </w:rPr>
              <w:t>un</w:t>
            </w:r>
            <w:r w:rsidRPr="000A329F">
              <w:rPr>
                <w:spacing w:val="-6"/>
                <w:lang w:val="fr-FR"/>
              </w:rPr>
              <w:t xml:space="preserve"> </w:t>
            </w:r>
            <w:r w:rsidRPr="000A329F">
              <w:rPr>
                <w:lang w:val="fr-FR"/>
              </w:rPr>
              <w:t>régime</w:t>
            </w:r>
            <w:r w:rsidRPr="000A329F">
              <w:rPr>
                <w:spacing w:val="-5"/>
                <w:lang w:val="fr-FR"/>
              </w:rPr>
              <w:t xml:space="preserve"> </w:t>
            </w:r>
            <w:r w:rsidRPr="000A329F">
              <w:rPr>
                <w:lang w:val="fr-FR"/>
              </w:rPr>
              <w:t>de</w:t>
            </w:r>
            <w:r w:rsidRPr="000A329F">
              <w:rPr>
                <w:spacing w:val="-8"/>
                <w:lang w:val="fr-FR"/>
              </w:rPr>
              <w:t xml:space="preserve"> </w:t>
            </w:r>
            <w:r w:rsidRPr="000A329F">
              <w:rPr>
                <w:lang w:val="fr-FR"/>
              </w:rPr>
              <w:t>sécurité</w:t>
            </w:r>
            <w:r w:rsidRPr="000A329F">
              <w:rPr>
                <w:spacing w:val="-5"/>
                <w:lang w:val="fr-FR"/>
              </w:rPr>
              <w:t xml:space="preserve"> </w:t>
            </w:r>
            <w:r w:rsidRPr="000A329F">
              <w:rPr>
                <w:lang w:val="fr-FR"/>
              </w:rPr>
              <w:t>sociale</w:t>
            </w:r>
            <w:r w:rsidRPr="000A329F">
              <w:rPr>
                <w:spacing w:val="-3"/>
                <w:lang w:val="fr-FR"/>
              </w:rPr>
              <w:t xml:space="preserve"> </w:t>
            </w:r>
            <w:r w:rsidRPr="000A329F">
              <w:rPr>
                <w:lang w:val="fr-FR"/>
              </w:rPr>
              <w:t>et</w:t>
            </w:r>
            <w:r w:rsidRPr="000A329F">
              <w:rPr>
                <w:spacing w:val="-4"/>
                <w:lang w:val="fr-FR"/>
              </w:rPr>
              <w:t xml:space="preserve"> </w:t>
            </w:r>
            <w:r w:rsidRPr="000A329F">
              <w:rPr>
                <w:lang w:val="fr-FR"/>
              </w:rPr>
              <w:t>non bénéficiaire d'un tel</w:t>
            </w:r>
            <w:r w:rsidRPr="000A329F">
              <w:rPr>
                <w:spacing w:val="-6"/>
                <w:lang w:val="fr-FR"/>
              </w:rPr>
              <w:t xml:space="preserve"> </w:t>
            </w:r>
            <w:r w:rsidRPr="000A329F">
              <w:rPr>
                <w:lang w:val="fr-FR"/>
              </w:rPr>
              <w:t>régime</w:t>
            </w:r>
          </w:p>
        </w:tc>
      </w:tr>
    </w:tbl>
    <w:p w14:paraId="1B376FC0" w14:textId="77777777" w:rsidR="000A329F" w:rsidRDefault="000A329F" w:rsidP="000A329F">
      <w:pPr>
        <w:spacing w:line="252" w:lineRule="exact"/>
        <w:jc w:val="both"/>
        <w:sectPr w:rsidR="000A329F">
          <w:pgSz w:w="11910" w:h="16840"/>
          <w:pgMar w:top="960" w:right="40" w:bottom="840" w:left="600" w:header="0" w:footer="646" w:gutter="0"/>
          <w:cols w:space="720"/>
        </w:sect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0A329F" w14:paraId="61E8D583" w14:textId="77777777" w:rsidTr="000A329F">
        <w:trPr>
          <w:trHeight w:val="1771"/>
        </w:trPr>
        <w:tc>
          <w:tcPr>
            <w:tcW w:w="2852" w:type="dxa"/>
          </w:tcPr>
          <w:p w14:paraId="38C6D930" w14:textId="77777777" w:rsidR="000A329F" w:rsidRPr="000A329F" w:rsidRDefault="000A329F" w:rsidP="000A329F">
            <w:pPr>
              <w:pStyle w:val="TableParagraph"/>
              <w:rPr>
                <w:rFonts w:ascii="Times New Roman"/>
                <w:sz w:val="20"/>
                <w:lang w:val="fr-FR"/>
              </w:rPr>
            </w:pPr>
          </w:p>
        </w:tc>
        <w:tc>
          <w:tcPr>
            <w:tcW w:w="6356" w:type="dxa"/>
          </w:tcPr>
          <w:p w14:paraId="3F86E85E" w14:textId="77777777" w:rsidR="000A329F" w:rsidRPr="000A329F" w:rsidRDefault="000A329F" w:rsidP="000A329F">
            <w:pPr>
              <w:pStyle w:val="TableParagraph"/>
              <w:numPr>
                <w:ilvl w:val="0"/>
                <w:numId w:val="113"/>
              </w:numPr>
              <w:tabs>
                <w:tab w:val="left" w:pos="816"/>
              </w:tabs>
              <w:ind w:right="98" w:firstLine="0"/>
              <w:jc w:val="both"/>
              <w:rPr>
                <w:lang w:val="fr-FR"/>
              </w:rPr>
            </w:pPr>
            <w:r w:rsidRPr="000A329F">
              <w:rPr>
                <w:lang w:val="fr-FR"/>
              </w:rPr>
              <w:t>Patient participant à une autre étude clinique interventionnelle</w:t>
            </w:r>
            <w:r w:rsidRPr="000A329F">
              <w:rPr>
                <w:spacing w:val="-10"/>
                <w:lang w:val="fr-FR"/>
              </w:rPr>
              <w:t xml:space="preserve"> </w:t>
            </w:r>
            <w:r w:rsidRPr="000A329F">
              <w:rPr>
                <w:lang w:val="fr-FR"/>
              </w:rPr>
              <w:t>portant</w:t>
            </w:r>
            <w:r w:rsidRPr="000A329F">
              <w:rPr>
                <w:spacing w:val="-10"/>
                <w:lang w:val="fr-FR"/>
              </w:rPr>
              <w:t xml:space="preserve"> </w:t>
            </w:r>
            <w:r w:rsidRPr="000A329F">
              <w:rPr>
                <w:lang w:val="fr-FR"/>
              </w:rPr>
              <w:t>sur</w:t>
            </w:r>
            <w:r w:rsidRPr="000A329F">
              <w:rPr>
                <w:spacing w:val="-8"/>
                <w:lang w:val="fr-FR"/>
              </w:rPr>
              <w:t xml:space="preserve"> </w:t>
            </w:r>
            <w:r w:rsidRPr="000A329F">
              <w:rPr>
                <w:lang w:val="fr-FR"/>
              </w:rPr>
              <w:t>la</w:t>
            </w:r>
            <w:r w:rsidRPr="000A329F">
              <w:rPr>
                <w:spacing w:val="-9"/>
                <w:lang w:val="fr-FR"/>
              </w:rPr>
              <w:t xml:space="preserve"> </w:t>
            </w:r>
            <w:r w:rsidRPr="000A329F">
              <w:rPr>
                <w:lang w:val="fr-FR"/>
              </w:rPr>
              <w:t>mélatonine</w:t>
            </w:r>
            <w:r w:rsidRPr="000A329F">
              <w:rPr>
                <w:spacing w:val="-9"/>
                <w:lang w:val="fr-FR"/>
              </w:rPr>
              <w:t xml:space="preserve"> </w:t>
            </w:r>
            <w:r w:rsidRPr="000A329F">
              <w:rPr>
                <w:lang w:val="fr-FR"/>
              </w:rPr>
              <w:t>et/ou</w:t>
            </w:r>
            <w:r w:rsidRPr="000A329F">
              <w:rPr>
                <w:spacing w:val="-12"/>
                <w:lang w:val="fr-FR"/>
              </w:rPr>
              <w:t xml:space="preserve"> </w:t>
            </w:r>
            <w:r w:rsidRPr="000A329F">
              <w:rPr>
                <w:lang w:val="fr-FR"/>
              </w:rPr>
              <w:t>pour</w:t>
            </w:r>
            <w:r w:rsidRPr="000A329F">
              <w:rPr>
                <w:spacing w:val="-8"/>
                <w:lang w:val="fr-FR"/>
              </w:rPr>
              <w:t xml:space="preserve"> </w:t>
            </w:r>
            <w:r w:rsidRPr="000A329F">
              <w:rPr>
                <w:lang w:val="fr-FR"/>
              </w:rPr>
              <w:t>laquelle</w:t>
            </w:r>
            <w:r w:rsidRPr="000A329F">
              <w:rPr>
                <w:spacing w:val="-9"/>
                <w:lang w:val="fr-FR"/>
              </w:rPr>
              <w:t xml:space="preserve"> </w:t>
            </w:r>
            <w:r w:rsidRPr="000A329F">
              <w:rPr>
                <w:lang w:val="fr-FR"/>
              </w:rPr>
              <w:t>le délirium est le critère principal de</w:t>
            </w:r>
            <w:r w:rsidRPr="000A329F">
              <w:rPr>
                <w:spacing w:val="-4"/>
                <w:lang w:val="fr-FR"/>
              </w:rPr>
              <w:t xml:space="preserve"> </w:t>
            </w:r>
            <w:r w:rsidRPr="000A329F">
              <w:rPr>
                <w:lang w:val="fr-FR"/>
              </w:rPr>
              <w:t>jugement.</w:t>
            </w:r>
          </w:p>
          <w:p w14:paraId="358D4780" w14:textId="77777777" w:rsidR="000A329F" w:rsidRDefault="000A329F" w:rsidP="000A329F">
            <w:pPr>
              <w:pStyle w:val="TableParagraph"/>
              <w:numPr>
                <w:ilvl w:val="0"/>
                <w:numId w:val="113"/>
              </w:numPr>
              <w:tabs>
                <w:tab w:val="left" w:pos="815"/>
                <w:tab w:val="left" w:pos="816"/>
              </w:tabs>
              <w:spacing w:line="252" w:lineRule="exact"/>
              <w:ind w:left="815" w:hanging="709"/>
            </w:pPr>
            <w:proofErr w:type="spellStart"/>
            <w:r>
              <w:t>Allergie</w:t>
            </w:r>
            <w:proofErr w:type="spellEnd"/>
            <w:r>
              <w:t xml:space="preserve"> </w:t>
            </w:r>
            <w:proofErr w:type="spellStart"/>
            <w:r>
              <w:t>connue</w:t>
            </w:r>
            <w:proofErr w:type="spellEnd"/>
            <w:r>
              <w:t xml:space="preserve"> à la</w:t>
            </w:r>
            <w:r>
              <w:rPr>
                <w:spacing w:val="-5"/>
              </w:rPr>
              <w:t xml:space="preserve"> </w:t>
            </w:r>
            <w:proofErr w:type="spellStart"/>
            <w:r>
              <w:t>mélatonine</w:t>
            </w:r>
            <w:proofErr w:type="spellEnd"/>
          </w:p>
          <w:p w14:paraId="07FCBBD1" w14:textId="77777777" w:rsidR="000A329F" w:rsidRPr="000A329F" w:rsidRDefault="000A329F" w:rsidP="000A329F">
            <w:pPr>
              <w:pStyle w:val="TableParagraph"/>
              <w:numPr>
                <w:ilvl w:val="0"/>
                <w:numId w:val="113"/>
              </w:numPr>
              <w:tabs>
                <w:tab w:val="left" w:pos="844"/>
                <w:tab w:val="left" w:pos="845"/>
              </w:tabs>
              <w:spacing w:line="252" w:lineRule="exact"/>
              <w:ind w:left="844" w:hanging="738"/>
              <w:rPr>
                <w:lang w:val="fr-FR"/>
              </w:rPr>
            </w:pPr>
            <w:r w:rsidRPr="000A329F">
              <w:rPr>
                <w:lang w:val="fr-FR"/>
              </w:rPr>
              <w:t>Patient admis en réanimation pour un arrêt</w:t>
            </w:r>
            <w:r w:rsidRPr="000A329F">
              <w:rPr>
                <w:spacing w:val="60"/>
                <w:lang w:val="fr-FR"/>
              </w:rPr>
              <w:t xml:space="preserve"> </w:t>
            </w:r>
            <w:r w:rsidRPr="000A329F">
              <w:rPr>
                <w:lang w:val="fr-FR"/>
              </w:rPr>
              <w:t>cardio-</w:t>
            </w:r>
          </w:p>
          <w:p w14:paraId="05BDEAE4" w14:textId="77777777" w:rsidR="000A329F" w:rsidRPr="000A329F" w:rsidRDefault="000A329F" w:rsidP="000A329F">
            <w:pPr>
              <w:pStyle w:val="TableParagraph"/>
              <w:spacing w:line="252" w:lineRule="exact"/>
              <w:ind w:left="107"/>
              <w:rPr>
                <w:lang w:val="fr-FR"/>
              </w:rPr>
            </w:pPr>
            <w:r w:rsidRPr="000A329F">
              <w:rPr>
                <w:lang w:val="fr-FR"/>
              </w:rPr>
              <w:t>respiratoire, un accident vasculaire cérébral, un traumatisme crânien, une neurochirurgie.</w:t>
            </w:r>
          </w:p>
        </w:tc>
      </w:tr>
      <w:tr w:rsidR="000A329F" w14:paraId="07F9AB3F" w14:textId="77777777" w:rsidTr="000A329F">
        <w:trPr>
          <w:trHeight w:val="1770"/>
        </w:trPr>
        <w:tc>
          <w:tcPr>
            <w:tcW w:w="2852" w:type="dxa"/>
          </w:tcPr>
          <w:p w14:paraId="3C53F4A2" w14:textId="77777777" w:rsidR="000A329F" w:rsidRDefault="000A329F" w:rsidP="000A329F">
            <w:pPr>
              <w:pStyle w:val="TableParagraph"/>
              <w:spacing w:line="246" w:lineRule="exact"/>
              <w:ind w:left="110"/>
            </w:pPr>
            <w:proofErr w:type="spellStart"/>
            <w:r>
              <w:t>Traitement</w:t>
            </w:r>
            <w:proofErr w:type="spellEnd"/>
            <w:r>
              <w:t xml:space="preserve">(s) à </w:t>
            </w:r>
            <w:proofErr w:type="spellStart"/>
            <w:r>
              <w:t>l’essai</w:t>
            </w:r>
            <w:proofErr w:type="spellEnd"/>
          </w:p>
        </w:tc>
        <w:tc>
          <w:tcPr>
            <w:tcW w:w="6356" w:type="dxa"/>
          </w:tcPr>
          <w:p w14:paraId="7BDCAFDB" w14:textId="77777777" w:rsidR="000A329F" w:rsidRPr="000A329F" w:rsidRDefault="000A329F" w:rsidP="000A329F">
            <w:pPr>
              <w:pStyle w:val="TableParagraph"/>
              <w:ind w:left="107" w:right="96"/>
              <w:jc w:val="both"/>
              <w:rPr>
                <w:lang w:val="fr-FR"/>
              </w:rPr>
            </w:pPr>
            <w:r w:rsidRPr="000A329F">
              <w:rPr>
                <w:lang w:val="fr-FR"/>
              </w:rPr>
              <w:t>Mélatonine par voie entérale (via la sonde nasogastrique), conditionnée par l’Unité Pharmaceutique Recherche Essais Cliniques du centre coordinateur (Henri Mondor) sous forme</w:t>
            </w:r>
            <w:r w:rsidRPr="000A329F">
              <w:rPr>
                <w:spacing w:val="-43"/>
                <w:lang w:val="fr-FR"/>
              </w:rPr>
              <w:t xml:space="preserve"> </w:t>
            </w:r>
            <w:r w:rsidRPr="000A329F">
              <w:rPr>
                <w:lang w:val="fr-FR"/>
              </w:rPr>
              <w:t>de sirop et administrée à la dose de 0 mg (bras placébo), 0,3 mg (bras</w:t>
            </w:r>
            <w:r w:rsidRPr="000A329F">
              <w:rPr>
                <w:spacing w:val="-6"/>
                <w:lang w:val="fr-FR"/>
              </w:rPr>
              <w:t xml:space="preserve"> </w:t>
            </w:r>
            <w:r w:rsidRPr="000A329F">
              <w:rPr>
                <w:lang w:val="fr-FR"/>
              </w:rPr>
              <w:t>faible</w:t>
            </w:r>
            <w:r w:rsidRPr="000A329F">
              <w:rPr>
                <w:spacing w:val="-4"/>
                <w:lang w:val="fr-FR"/>
              </w:rPr>
              <w:t xml:space="preserve"> </w:t>
            </w:r>
            <w:r w:rsidRPr="000A329F">
              <w:rPr>
                <w:lang w:val="fr-FR"/>
              </w:rPr>
              <w:t>dose)</w:t>
            </w:r>
            <w:r w:rsidRPr="000A329F">
              <w:rPr>
                <w:spacing w:val="-4"/>
                <w:lang w:val="fr-FR"/>
              </w:rPr>
              <w:t xml:space="preserve"> </w:t>
            </w:r>
            <w:r w:rsidRPr="000A329F">
              <w:rPr>
                <w:lang w:val="fr-FR"/>
              </w:rPr>
              <w:t>ou</w:t>
            </w:r>
            <w:r w:rsidRPr="000A329F">
              <w:rPr>
                <w:spacing w:val="-7"/>
                <w:lang w:val="fr-FR"/>
              </w:rPr>
              <w:t xml:space="preserve"> </w:t>
            </w:r>
            <w:r w:rsidRPr="000A329F">
              <w:rPr>
                <w:lang w:val="fr-FR"/>
              </w:rPr>
              <w:t>3</w:t>
            </w:r>
            <w:r w:rsidRPr="000A329F">
              <w:rPr>
                <w:spacing w:val="-7"/>
                <w:lang w:val="fr-FR"/>
              </w:rPr>
              <w:t xml:space="preserve"> </w:t>
            </w:r>
            <w:r w:rsidRPr="000A329F">
              <w:rPr>
                <w:lang w:val="fr-FR"/>
              </w:rPr>
              <w:t>mg/j</w:t>
            </w:r>
            <w:r w:rsidRPr="000A329F">
              <w:rPr>
                <w:spacing w:val="-5"/>
                <w:lang w:val="fr-FR"/>
              </w:rPr>
              <w:t xml:space="preserve"> </w:t>
            </w:r>
            <w:r w:rsidRPr="000A329F">
              <w:rPr>
                <w:lang w:val="fr-FR"/>
              </w:rPr>
              <w:t>(bras</w:t>
            </w:r>
            <w:r w:rsidRPr="000A329F">
              <w:rPr>
                <w:spacing w:val="-6"/>
                <w:lang w:val="fr-FR"/>
              </w:rPr>
              <w:t xml:space="preserve"> </w:t>
            </w:r>
            <w:r w:rsidRPr="000A329F">
              <w:rPr>
                <w:lang w:val="fr-FR"/>
              </w:rPr>
              <w:t>forte</w:t>
            </w:r>
            <w:r w:rsidRPr="000A329F">
              <w:rPr>
                <w:spacing w:val="-7"/>
                <w:lang w:val="fr-FR"/>
              </w:rPr>
              <w:t xml:space="preserve"> </w:t>
            </w:r>
            <w:r w:rsidRPr="000A329F">
              <w:rPr>
                <w:lang w:val="fr-FR"/>
              </w:rPr>
              <w:t>dose),</w:t>
            </w:r>
            <w:r w:rsidRPr="000A329F">
              <w:rPr>
                <w:spacing w:val="-6"/>
                <w:lang w:val="fr-FR"/>
              </w:rPr>
              <w:t xml:space="preserve"> </w:t>
            </w:r>
            <w:r w:rsidRPr="000A329F">
              <w:rPr>
                <w:lang w:val="fr-FR"/>
              </w:rPr>
              <w:t>jusqu’à</w:t>
            </w:r>
            <w:r w:rsidRPr="000A329F">
              <w:rPr>
                <w:spacing w:val="-4"/>
                <w:lang w:val="fr-FR"/>
              </w:rPr>
              <w:t xml:space="preserve"> </w:t>
            </w:r>
            <w:r w:rsidRPr="000A329F">
              <w:rPr>
                <w:lang w:val="fr-FR"/>
              </w:rPr>
              <w:t>J14</w:t>
            </w:r>
            <w:r w:rsidRPr="000A329F">
              <w:rPr>
                <w:spacing w:val="-4"/>
                <w:lang w:val="fr-FR"/>
              </w:rPr>
              <w:t xml:space="preserve"> </w:t>
            </w:r>
            <w:r w:rsidRPr="000A329F">
              <w:rPr>
                <w:lang w:val="fr-FR"/>
              </w:rPr>
              <w:t>(ou</w:t>
            </w:r>
            <w:r w:rsidRPr="000A329F">
              <w:rPr>
                <w:spacing w:val="-5"/>
                <w:lang w:val="fr-FR"/>
              </w:rPr>
              <w:t xml:space="preserve"> </w:t>
            </w:r>
            <w:r w:rsidRPr="000A329F">
              <w:rPr>
                <w:lang w:val="fr-FR"/>
              </w:rPr>
              <w:t>le</w:t>
            </w:r>
          </w:p>
          <w:p w14:paraId="5C536FEC" w14:textId="77777777" w:rsidR="000A329F" w:rsidRDefault="000A329F" w:rsidP="000A329F">
            <w:pPr>
              <w:pStyle w:val="TableParagraph"/>
              <w:spacing w:line="252" w:lineRule="exact"/>
              <w:ind w:left="107" w:right="100"/>
              <w:jc w:val="both"/>
            </w:pPr>
            <w:r w:rsidRPr="000A329F">
              <w:rPr>
                <w:lang w:val="fr-FR"/>
              </w:rPr>
              <w:t xml:space="preserve">décès ou la sortie de réanimation si ces derniers ont lieu avant J14). </w:t>
            </w:r>
            <w:r>
              <w:t xml:space="preserve">Les 3 dosages </w:t>
            </w:r>
            <w:proofErr w:type="spellStart"/>
            <w:r>
              <w:t>seront</w:t>
            </w:r>
            <w:proofErr w:type="spellEnd"/>
            <w:r>
              <w:t xml:space="preserve"> </w:t>
            </w:r>
            <w:proofErr w:type="spellStart"/>
            <w:r>
              <w:t>identiques</w:t>
            </w:r>
            <w:proofErr w:type="spellEnd"/>
            <w:r>
              <w:t xml:space="preserve"> </w:t>
            </w:r>
            <w:proofErr w:type="spellStart"/>
            <w:r>
              <w:t>d’aspect</w:t>
            </w:r>
            <w:proofErr w:type="spellEnd"/>
            <w:r>
              <w:t xml:space="preserve"> et de volume.</w:t>
            </w:r>
          </w:p>
        </w:tc>
      </w:tr>
      <w:tr w:rsidR="000A329F" w14:paraId="2B7160E1" w14:textId="77777777" w:rsidTr="000A329F">
        <w:trPr>
          <w:trHeight w:val="254"/>
        </w:trPr>
        <w:tc>
          <w:tcPr>
            <w:tcW w:w="2852" w:type="dxa"/>
          </w:tcPr>
          <w:p w14:paraId="102B42B1" w14:textId="77777777" w:rsidR="000A329F" w:rsidRDefault="000A329F" w:rsidP="000A329F">
            <w:pPr>
              <w:pStyle w:val="TableParagraph"/>
              <w:spacing w:line="234" w:lineRule="exact"/>
              <w:ind w:left="110"/>
            </w:pPr>
            <w:proofErr w:type="spellStart"/>
            <w:r>
              <w:t>Traitement</w:t>
            </w:r>
            <w:proofErr w:type="spellEnd"/>
            <w:r>
              <w:t xml:space="preserve"> de </w:t>
            </w:r>
            <w:proofErr w:type="spellStart"/>
            <w:r>
              <w:t>référence</w:t>
            </w:r>
            <w:proofErr w:type="spellEnd"/>
          </w:p>
        </w:tc>
        <w:tc>
          <w:tcPr>
            <w:tcW w:w="6356" w:type="dxa"/>
          </w:tcPr>
          <w:p w14:paraId="66AA399E" w14:textId="77777777" w:rsidR="000A329F" w:rsidRDefault="000A329F" w:rsidP="000A329F">
            <w:pPr>
              <w:pStyle w:val="TableParagraph"/>
              <w:spacing w:line="234" w:lineRule="exact"/>
              <w:ind w:left="107"/>
            </w:pPr>
            <w:r>
              <w:t>NA</w:t>
            </w:r>
          </w:p>
        </w:tc>
      </w:tr>
      <w:tr w:rsidR="000A329F" w14:paraId="204240F6" w14:textId="77777777" w:rsidTr="000A329F">
        <w:trPr>
          <w:trHeight w:val="2023"/>
        </w:trPr>
        <w:tc>
          <w:tcPr>
            <w:tcW w:w="2852" w:type="dxa"/>
          </w:tcPr>
          <w:p w14:paraId="379E6298" w14:textId="77777777" w:rsidR="000A329F" w:rsidRPr="000A329F" w:rsidRDefault="000A329F" w:rsidP="000A329F">
            <w:pPr>
              <w:pStyle w:val="TableParagraph"/>
              <w:spacing w:line="242" w:lineRule="auto"/>
              <w:ind w:left="110"/>
              <w:rPr>
                <w:lang w:val="fr-FR"/>
              </w:rPr>
            </w:pPr>
            <w:r w:rsidRPr="000A329F">
              <w:rPr>
                <w:lang w:val="fr-FR"/>
              </w:rPr>
              <w:t>Autres actes ajoutés par la recherche</w:t>
            </w:r>
          </w:p>
        </w:tc>
        <w:tc>
          <w:tcPr>
            <w:tcW w:w="6356" w:type="dxa"/>
          </w:tcPr>
          <w:p w14:paraId="5239264D" w14:textId="77777777" w:rsidR="000A329F" w:rsidRPr="000A329F" w:rsidRDefault="000A329F" w:rsidP="000A329F">
            <w:pPr>
              <w:pStyle w:val="TableParagraph"/>
              <w:numPr>
                <w:ilvl w:val="0"/>
                <w:numId w:val="112"/>
              </w:numPr>
              <w:tabs>
                <w:tab w:val="left" w:pos="827"/>
                <w:tab w:val="left" w:pos="828"/>
              </w:tabs>
              <w:spacing w:line="237" w:lineRule="auto"/>
              <w:ind w:right="94"/>
              <w:rPr>
                <w:lang w:val="fr-FR"/>
              </w:rPr>
            </w:pPr>
            <w:r w:rsidRPr="000A329F">
              <w:rPr>
                <w:lang w:val="fr-FR"/>
              </w:rPr>
              <w:t>Prélèvement sanguin pour pharmacocinétique au cours de la 1</w:t>
            </w:r>
            <w:r w:rsidRPr="000A329F">
              <w:rPr>
                <w:position w:val="8"/>
                <w:sz w:val="14"/>
                <w:lang w:val="fr-FR"/>
              </w:rPr>
              <w:t xml:space="preserve">ère </w:t>
            </w:r>
            <w:r w:rsidRPr="000A329F">
              <w:rPr>
                <w:lang w:val="fr-FR"/>
              </w:rPr>
              <w:t>phase de l’étude (75 premiers</w:t>
            </w:r>
            <w:r w:rsidRPr="000A329F">
              <w:rPr>
                <w:spacing w:val="-27"/>
                <w:lang w:val="fr-FR"/>
              </w:rPr>
              <w:t xml:space="preserve"> </w:t>
            </w:r>
            <w:r w:rsidRPr="000A329F">
              <w:rPr>
                <w:lang w:val="fr-FR"/>
              </w:rPr>
              <w:t>patients)</w:t>
            </w:r>
          </w:p>
          <w:p w14:paraId="757F43F1" w14:textId="77777777" w:rsidR="000A329F" w:rsidRPr="000A329F" w:rsidRDefault="000A329F" w:rsidP="000A329F">
            <w:pPr>
              <w:pStyle w:val="TableParagraph"/>
              <w:numPr>
                <w:ilvl w:val="0"/>
                <w:numId w:val="112"/>
              </w:numPr>
              <w:tabs>
                <w:tab w:val="left" w:pos="889"/>
                <w:tab w:val="left" w:pos="890"/>
              </w:tabs>
              <w:ind w:right="98"/>
              <w:rPr>
                <w:lang w:val="fr-FR"/>
              </w:rPr>
            </w:pPr>
            <w:r w:rsidRPr="000A329F">
              <w:rPr>
                <w:lang w:val="fr-FR"/>
              </w:rPr>
              <w:tab/>
              <w:t>Prélèvement</w:t>
            </w:r>
            <w:r w:rsidRPr="000A329F">
              <w:rPr>
                <w:spacing w:val="-12"/>
                <w:lang w:val="fr-FR"/>
              </w:rPr>
              <w:t xml:space="preserve"> </w:t>
            </w:r>
            <w:r w:rsidRPr="000A329F">
              <w:rPr>
                <w:lang w:val="fr-FR"/>
              </w:rPr>
              <w:t>sanguin</w:t>
            </w:r>
            <w:r w:rsidRPr="000A329F">
              <w:rPr>
                <w:spacing w:val="-11"/>
                <w:lang w:val="fr-FR"/>
              </w:rPr>
              <w:t xml:space="preserve"> </w:t>
            </w:r>
            <w:r w:rsidRPr="000A329F">
              <w:rPr>
                <w:lang w:val="fr-FR"/>
              </w:rPr>
              <w:t>le</w:t>
            </w:r>
            <w:r w:rsidRPr="000A329F">
              <w:rPr>
                <w:spacing w:val="-12"/>
                <w:lang w:val="fr-FR"/>
              </w:rPr>
              <w:t xml:space="preserve"> </w:t>
            </w:r>
            <w:r w:rsidRPr="000A329F">
              <w:rPr>
                <w:lang w:val="fr-FR"/>
              </w:rPr>
              <w:t>1</w:t>
            </w:r>
            <w:r w:rsidRPr="000A329F">
              <w:rPr>
                <w:position w:val="8"/>
                <w:sz w:val="14"/>
                <w:lang w:val="fr-FR"/>
              </w:rPr>
              <w:t>er</w:t>
            </w:r>
            <w:r w:rsidRPr="000A329F">
              <w:rPr>
                <w:spacing w:val="12"/>
                <w:position w:val="8"/>
                <w:sz w:val="14"/>
                <w:lang w:val="fr-FR"/>
              </w:rPr>
              <w:t xml:space="preserve"> </w:t>
            </w:r>
            <w:r w:rsidRPr="000A329F">
              <w:rPr>
                <w:lang w:val="fr-FR"/>
              </w:rPr>
              <w:t>jour</w:t>
            </w:r>
            <w:r w:rsidRPr="000A329F">
              <w:rPr>
                <w:spacing w:val="-10"/>
                <w:lang w:val="fr-FR"/>
              </w:rPr>
              <w:t xml:space="preserve"> </w:t>
            </w:r>
            <w:r w:rsidRPr="000A329F">
              <w:rPr>
                <w:lang w:val="fr-FR"/>
              </w:rPr>
              <w:t>d’évaluation</w:t>
            </w:r>
            <w:r w:rsidRPr="000A329F">
              <w:rPr>
                <w:spacing w:val="-11"/>
                <w:lang w:val="fr-FR"/>
              </w:rPr>
              <w:t xml:space="preserve"> </w:t>
            </w:r>
            <w:r w:rsidRPr="000A329F">
              <w:rPr>
                <w:lang w:val="fr-FR"/>
              </w:rPr>
              <w:t>du</w:t>
            </w:r>
            <w:r w:rsidRPr="000A329F">
              <w:rPr>
                <w:spacing w:val="-10"/>
                <w:lang w:val="fr-FR"/>
              </w:rPr>
              <w:t xml:space="preserve"> </w:t>
            </w:r>
            <w:r w:rsidRPr="000A329F">
              <w:rPr>
                <w:lang w:val="fr-FR"/>
              </w:rPr>
              <w:t>delirium au cours des deux phases de</w:t>
            </w:r>
            <w:r w:rsidRPr="000A329F">
              <w:rPr>
                <w:spacing w:val="-8"/>
                <w:lang w:val="fr-FR"/>
              </w:rPr>
              <w:t xml:space="preserve"> </w:t>
            </w:r>
            <w:r w:rsidRPr="000A329F">
              <w:rPr>
                <w:lang w:val="fr-FR"/>
              </w:rPr>
              <w:t>l’étude</w:t>
            </w:r>
          </w:p>
          <w:p w14:paraId="2E5E6AF0" w14:textId="77777777" w:rsidR="000A329F" w:rsidRPr="000A329F" w:rsidRDefault="000A329F" w:rsidP="000A329F">
            <w:pPr>
              <w:pStyle w:val="TableParagraph"/>
              <w:numPr>
                <w:ilvl w:val="0"/>
                <w:numId w:val="112"/>
              </w:numPr>
              <w:tabs>
                <w:tab w:val="left" w:pos="827"/>
                <w:tab w:val="left" w:pos="828"/>
              </w:tabs>
              <w:spacing w:line="252" w:lineRule="exact"/>
              <w:ind w:hanging="361"/>
              <w:rPr>
                <w:lang w:val="fr-FR"/>
              </w:rPr>
            </w:pPr>
            <w:r w:rsidRPr="000A329F">
              <w:rPr>
                <w:lang w:val="fr-FR"/>
              </w:rPr>
              <w:t xml:space="preserve">Surveillance par </w:t>
            </w:r>
            <w:proofErr w:type="spellStart"/>
            <w:r w:rsidRPr="000A329F">
              <w:rPr>
                <w:lang w:val="fr-FR"/>
              </w:rPr>
              <w:t>actigraphie</w:t>
            </w:r>
            <w:proofErr w:type="spellEnd"/>
            <w:r w:rsidRPr="000A329F">
              <w:rPr>
                <w:lang w:val="fr-FR"/>
              </w:rPr>
              <w:t>/</w:t>
            </w:r>
            <w:proofErr w:type="spellStart"/>
            <w:r w:rsidRPr="000A329F">
              <w:rPr>
                <w:lang w:val="fr-FR"/>
              </w:rPr>
              <w:t>luxmétrie</w:t>
            </w:r>
            <w:proofErr w:type="spellEnd"/>
            <w:r w:rsidRPr="000A329F">
              <w:rPr>
                <w:lang w:val="fr-FR"/>
              </w:rPr>
              <w:t xml:space="preserve"> et</w:t>
            </w:r>
            <w:r w:rsidRPr="000A329F">
              <w:rPr>
                <w:spacing w:val="-5"/>
                <w:lang w:val="fr-FR"/>
              </w:rPr>
              <w:t xml:space="preserve"> </w:t>
            </w:r>
            <w:r w:rsidRPr="000A329F">
              <w:rPr>
                <w:lang w:val="fr-FR"/>
              </w:rPr>
              <w:t>sonométrie</w:t>
            </w:r>
          </w:p>
          <w:p w14:paraId="773952B9" w14:textId="77777777" w:rsidR="000A329F" w:rsidRPr="000A329F" w:rsidRDefault="000A329F" w:rsidP="000A329F">
            <w:pPr>
              <w:pStyle w:val="TableParagraph"/>
              <w:numPr>
                <w:ilvl w:val="0"/>
                <w:numId w:val="112"/>
              </w:numPr>
              <w:tabs>
                <w:tab w:val="left" w:pos="827"/>
                <w:tab w:val="left" w:pos="828"/>
              </w:tabs>
              <w:spacing w:line="252" w:lineRule="exact"/>
              <w:rPr>
                <w:lang w:val="fr-FR"/>
              </w:rPr>
            </w:pPr>
            <w:r w:rsidRPr="000A329F">
              <w:rPr>
                <w:lang w:val="fr-FR"/>
              </w:rPr>
              <w:t>Questionnaires à J90 d’évaluation de la qualité de</w:t>
            </w:r>
            <w:r w:rsidRPr="000A329F">
              <w:rPr>
                <w:spacing w:val="2"/>
                <w:lang w:val="fr-FR"/>
              </w:rPr>
              <w:t xml:space="preserve"> </w:t>
            </w:r>
            <w:r w:rsidRPr="000A329F">
              <w:rPr>
                <w:lang w:val="fr-FR"/>
              </w:rPr>
              <w:t>vie,</w:t>
            </w:r>
          </w:p>
          <w:p w14:paraId="6D2785BB" w14:textId="77777777" w:rsidR="000A329F" w:rsidRPr="000A329F" w:rsidRDefault="000A329F" w:rsidP="000A329F">
            <w:pPr>
              <w:pStyle w:val="TableParagraph"/>
              <w:spacing w:line="252" w:lineRule="exact"/>
              <w:ind w:left="827"/>
              <w:rPr>
                <w:lang w:val="fr-FR"/>
              </w:rPr>
            </w:pPr>
            <w:r w:rsidRPr="000A329F">
              <w:rPr>
                <w:lang w:val="fr-FR"/>
              </w:rPr>
              <w:t>de l’anxiété, de la dépression, de la dépendance et du stress post traumatique des patients.</w:t>
            </w:r>
          </w:p>
        </w:tc>
      </w:tr>
      <w:tr w:rsidR="000A329F" w14:paraId="5FF1CF78" w14:textId="77777777" w:rsidTr="000A329F">
        <w:trPr>
          <w:trHeight w:val="2023"/>
        </w:trPr>
        <w:tc>
          <w:tcPr>
            <w:tcW w:w="2852" w:type="dxa"/>
          </w:tcPr>
          <w:p w14:paraId="28C2D1BE" w14:textId="77777777" w:rsidR="000A329F" w:rsidRPr="000A329F" w:rsidRDefault="000A329F" w:rsidP="000A329F">
            <w:pPr>
              <w:pStyle w:val="TableParagraph"/>
              <w:tabs>
                <w:tab w:val="left" w:pos="1120"/>
                <w:tab w:val="left" w:pos="2044"/>
                <w:tab w:val="left" w:pos="2576"/>
              </w:tabs>
              <w:ind w:left="110" w:right="92"/>
              <w:rPr>
                <w:lang w:val="fr-FR"/>
              </w:rPr>
            </w:pPr>
            <w:r w:rsidRPr="000A329F">
              <w:rPr>
                <w:lang w:val="fr-FR"/>
              </w:rPr>
              <w:t>Risques</w:t>
            </w:r>
            <w:r w:rsidRPr="000A329F">
              <w:rPr>
                <w:lang w:val="fr-FR"/>
              </w:rPr>
              <w:tab/>
              <w:t>ajoutés</w:t>
            </w:r>
            <w:r w:rsidRPr="000A329F">
              <w:rPr>
                <w:lang w:val="fr-FR"/>
              </w:rPr>
              <w:tab/>
              <w:t>par</w:t>
            </w:r>
            <w:r w:rsidRPr="000A329F">
              <w:rPr>
                <w:lang w:val="fr-FR"/>
              </w:rPr>
              <w:tab/>
            </w:r>
            <w:r w:rsidRPr="000A329F">
              <w:rPr>
                <w:spacing w:val="-9"/>
                <w:lang w:val="fr-FR"/>
              </w:rPr>
              <w:t xml:space="preserve">la </w:t>
            </w:r>
            <w:r w:rsidRPr="000A329F">
              <w:rPr>
                <w:lang w:val="fr-FR"/>
              </w:rPr>
              <w:t>recherche</w:t>
            </w:r>
          </w:p>
        </w:tc>
        <w:tc>
          <w:tcPr>
            <w:tcW w:w="6356" w:type="dxa"/>
          </w:tcPr>
          <w:p w14:paraId="54F53E96" w14:textId="77777777" w:rsidR="000A329F" w:rsidRPr="000A329F" w:rsidRDefault="000A329F" w:rsidP="000A329F">
            <w:pPr>
              <w:pStyle w:val="TableParagraph"/>
              <w:ind w:left="107" w:right="98"/>
              <w:jc w:val="both"/>
              <w:rPr>
                <w:lang w:val="fr-FR"/>
              </w:rPr>
            </w:pPr>
            <w:r w:rsidRPr="000A329F">
              <w:rPr>
                <w:lang w:val="fr-FR"/>
              </w:rPr>
              <w:t>Le seul risque théorique de la recherche est un risque de somnolence 4 à 5 heures après l’administration du traitement de l’étude, mais ce qui correspond à la période de sommeil du patient.</w:t>
            </w:r>
          </w:p>
          <w:p w14:paraId="5F6EF527" w14:textId="77777777" w:rsidR="000A329F" w:rsidRPr="000A329F" w:rsidRDefault="000A329F" w:rsidP="000A329F">
            <w:pPr>
              <w:pStyle w:val="TableParagraph"/>
              <w:ind w:left="107" w:right="96"/>
              <w:jc w:val="both"/>
              <w:rPr>
                <w:lang w:val="fr-FR"/>
              </w:rPr>
            </w:pPr>
            <w:r w:rsidRPr="000A329F">
              <w:rPr>
                <w:lang w:val="fr-FR"/>
              </w:rPr>
              <w:t>Chez les patients non munis de cathéter artériel, la réalisation des prélèvements sanguins pour l’étude pharmacocinétique</w:t>
            </w:r>
            <w:r w:rsidRPr="000A329F">
              <w:rPr>
                <w:spacing w:val="59"/>
                <w:lang w:val="fr-FR"/>
              </w:rPr>
              <w:t xml:space="preserve"> </w:t>
            </w:r>
            <w:r w:rsidRPr="000A329F">
              <w:rPr>
                <w:lang w:val="fr-FR"/>
              </w:rPr>
              <w:t>et</w:t>
            </w:r>
          </w:p>
          <w:p w14:paraId="3EBFD241" w14:textId="77777777" w:rsidR="000A329F" w:rsidRPr="000A329F" w:rsidRDefault="000A329F" w:rsidP="000A329F">
            <w:pPr>
              <w:pStyle w:val="TableParagraph"/>
              <w:spacing w:line="252" w:lineRule="exact"/>
              <w:ind w:left="107" w:right="98"/>
              <w:jc w:val="both"/>
              <w:rPr>
                <w:lang w:val="fr-FR"/>
              </w:rPr>
            </w:pPr>
            <w:r w:rsidRPr="000A329F">
              <w:rPr>
                <w:lang w:val="fr-FR"/>
              </w:rPr>
              <w:t>l’étude ancillaire pourrait exposer à un risque minime d’hématome cutané superficiel.</w:t>
            </w:r>
          </w:p>
        </w:tc>
      </w:tr>
      <w:tr w:rsidR="000A329F" w14:paraId="4CA85A60" w14:textId="77777777" w:rsidTr="000A329F">
        <w:trPr>
          <w:trHeight w:val="4553"/>
        </w:trPr>
        <w:tc>
          <w:tcPr>
            <w:tcW w:w="2852" w:type="dxa"/>
          </w:tcPr>
          <w:p w14:paraId="5AB10FD9" w14:textId="77777777" w:rsidR="000A329F" w:rsidRDefault="000A329F" w:rsidP="000A329F">
            <w:pPr>
              <w:pStyle w:val="TableParagraph"/>
              <w:spacing w:line="244" w:lineRule="exact"/>
              <w:ind w:left="110"/>
            </w:pPr>
            <w:proofErr w:type="spellStart"/>
            <w:r>
              <w:t>Déroulement</w:t>
            </w:r>
            <w:proofErr w:type="spellEnd"/>
            <w:r>
              <w:t xml:space="preserve"> pratique</w:t>
            </w:r>
          </w:p>
        </w:tc>
        <w:tc>
          <w:tcPr>
            <w:tcW w:w="6356" w:type="dxa"/>
          </w:tcPr>
          <w:p w14:paraId="55B9EF31" w14:textId="77777777" w:rsidR="000A329F" w:rsidRPr="000A329F" w:rsidRDefault="000A329F" w:rsidP="000A329F">
            <w:pPr>
              <w:pStyle w:val="TableParagraph"/>
              <w:spacing w:line="244" w:lineRule="exact"/>
              <w:ind w:left="107"/>
              <w:jc w:val="both"/>
              <w:rPr>
                <w:lang w:val="fr-FR"/>
              </w:rPr>
            </w:pPr>
            <w:r w:rsidRPr="000A329F">
              <w:rPr>
                <w:lang w:val="fr-FR"/>
              </w:rPr>
              <w:t>La randomisation sera stratifiée sur le centre.</w:t>
            </w:r>
          </w:p>
          <w:p w14:paraId="591A1233" w14:textId="77777777" w:rsidR="000A329F" w:rsidRPr="000A329F" w:rsidRDefault="000A329F" w:rsidP="000A329F">
            <w:pPr>
              <w:pStyle w:val="TableParagraph"/>
              <w:ind w:left="107" w:right="95"/>
              <w:jc w:val="both"/>
              <w:rPr>
                <w:lang w:val="fr-FR"/>
              </w:rPr>
            </w:pPr>
            <w:r w:rsidRPr="000A329F">
              <w:rPr>
                <w:lang w:val="fr-FR"/>
              </w:rPr>
              <w:t xml:space="preserve">Nous allons utiliser une méthodologie adaptative du type multi- bras, </w:t>
            </w:r>
            <w:proofErr w:type="spellStart"/>
            <w:r w:rsidRPr="000A329F">
              <w:rPr>
                <w:lang w:val="fr-FR"/>
              </w:rPr>
              <w:t>multi-stades</w:t>
            </w:r>
            <w:proofErr w:type="spellEnd"/>
            <w:r w:rsidRPr="000A329F">
              <w:rPr>
                <w:lang w:val="fr-FR"/>
              </w:rPr>
              <w:t xml:space="preserve"> (« MAMS ») avec 3 bras et 2 stades. La première phase dite « d’activité » vise à comparer </w:t>
            </w:r>
            <w:r w:rsidRPr="000A329F">
              <w:rPr>
                <w:spacing w:val="18"/>
                <w:lang w:val="fr-FR"/>
              </w:rPr>
              <w:t xml:space="preserve"> </w:t>
            </w:r>
            <w:r w:rsidRPr="000A329F">
              <w:rPr>
                <w:lang w:val="fr-FR"/>
              </w:rPr>
              <w:t>chacun des</w:t>
            </w:r>
          </w:p>
          <w:p w14:paraId="583921D7" w14:textId="77777777" w:rsidR="000A329F" w:rsidRPr="000A329F" w:rsidRDefault="000A329F" w:rsidP="000A329F">
            <w:pPr>
              <w:pStyle w:val="TableParagraph"/>
              <w:spacing w:before="1"/>
              <w:ind w:left="107" w:right="96"/>
              <w:jc w:val="both"/>
              <w:rPr>
                <w:lang w:val="fr-FR"/>
              </w:rPr>
            </w:pPr>
            <w:r w:rsidRPr="000A329F">
              <w:rPr>
                <w:lang w:val="fr-FR"/>
              </w:rPr>
              <w:t>2 bras interventionnels à un même groupe placébo. A son terme, le recrutement sera stoppé dans le bras interventionnel le moins prometteur du point du vue du critère de jugement intermédiaire (basé sur la pharmacocinétique) conformément à la</w:t>
            </w:r>
            <w:r w:rsidRPr="000A329F">
              <w:rPr>
                <w:spacing w:val="-16"/>
                <w:lang w:val="fr-FR"/>
              </w:rPr>
              <w:t xml:space="preserve"> </w:t>
            </w:r>
            <w:r w:rsidRPr="000A329F">
              <w:rPr>
                <w:lang w:val="fr-FR"/>
              </w:rPr>
              <w:t>stratégie</w:t>
            </w:r>
            <w:r w:rsidRPr="000A329F">
              <w:rPr>
                <w:spacing w:val="-16"/>
                <w:lang w:val="fr-FR"/>
              </w:rPr>
              <w:t xml:space="preserve"> </w:t>
            </w:r>
            <w:r w:rsidRPr="000A329F">
              <w:rPr>
                <w:lang w:val="fr-FR"/>
              </w:rPr>
              <w:t>«</w:t>
            </w:r>
            <w:r w:rsidRPr="000A329F">
              <w:rPr>
                <w:spacing w:val="-19"/>
                <w:lang w:val="fr-FR"/>
              </w:rPr>
              <w:t xml:space="preserve"> </w:t>
            </w:r>
            <w:proofErr w:type="spellStart"/>
            <w:r w:rsidRPr="000A329F">
              <w:rPr>
                <w:lang w:val="fr-FR"/>
              </w:rPr>
              <w:t>pick</w:t>
            </w:r>
            <w:proofErr w:type="spellEnd"/>
            <w:r w:rsidRPr="000A329F">
              <w:rPr>
                <w:spacing w:val="-16"/>
                <w:lang w:val="fr-FR"/>
              </w:rPr>
              <w:t xml:space="preserve"> </w:t>
            </w:r>
            <w:r w:rsidRPr="000A329F">
              <w:rPr>
                <w:lang w:val="fr-FR"/>
              </w:rPr>
              <w:t>the</w:t>
            </w:r>
            <w:r w:rsidRPr="000A329F">
              <w:rPr>
                <w:spacing w:val="-19"/>
                <w:lang w:val="fr-FR"/>
              </w:rPr>
              <w:t xml:space="preserve"> </w:t>
            </w:r>
            <w:r w:rsidRPr="000A329F">
              <w:rPr>
                <w:lang w:val="fr-FR"/>
              </w:rPr>
              <w:t>winner</w:t>
            </w:r>
            <w:r w:rsidRPr="000A329F">
              <w:rPr>
                <w:spacing w:val="-15"/>
                <w:lang w:val="fr-FR"/>
              </w:rPr>
              <w:t xml:space="preserve"> </w:t>
            </w:r>
            <w:r w:rsidRPr="000A329F">
              <w:rPr>
                <w:lang w:val="fr-FR"/>
              </w:rPr>
              <w:t>».</w:t>
            </w:r>
            <w:r w:rsidRPr="000A329F">
              <w:rPr>
                <w:spacing w:val="-15"/>
                <w:lang w:val="fr-FR"/>
              </w:rPr>
              <w:t xml:space="preserve"> </w:t>
            </w:r>
            <w:r w:rsidRPr="000A329F">
              <w:rPr>
                <w:lang w:val="fr-FR"/>
              </w:rPr>
              <w:t>En</w:t>
            </w:r>
            <w:r w:rsidRPr="000A329F">
              <w:rPr>
                <w:spacing w:val="-19"/>
                <w:lang w:val="fr-FR"/>
              </w:rPr>
              <w:t xml:space="preserve"> </w:t>
            </w:r>
            <w:r w:rsidRPr="000A329F">
              <w:rPr>
                <w:lang w:val="fr-FR"/>
              </w:rPr>
              <w:t>revanche,</w:t>
            </w:r>
            <w:r w:rsidRPr="000A329F">
              <w:rPr>
                <w:spacing w:val="-17"/>
                <w:lang w:val="fr-FR"/>
              </w:rPr>
              <w:t xml:space="preserve"> </w:t>
            </w:r>
            <w:r w:rsidRPr="000A329F">
              <w:rPr>
                <w:lang w:val="fr-FR"/>
              </w:rPr>
              <w:t>les</w:t>
            </w:r>
            <w:r w:rsidRPr="000A329F">
              <w:rPr>
                <w:spacing w:val="-16"/>
                <w:lang w:val="fr-FR"/>
              </w:rPr>
              <w:t xml:space="preserve"> </w:t>
            </w:r>
            <w:r w:rsidRPr="000A329F">
              <w:rPr>
                <w:lang w:val="fr-FR"/>
              </w:rPr>
              <w:t>inclusions</w:t>
            </w:r>
            <w:r w:rsidRPr="000A329F">
              <w:rPr>
                <w:spacing w:val="-16"/>
                <w:lang w:val="fr-FR"/>
              </w:rPr>
              <w:t xml:space="preserve"> </w:t>
            </w:r>
            <w:r w:rsidRPr="000A329F">
              <w:rPr>
                <w:lang w:val="fr-FR"/>
              </w:rPr>
              <w:t>dans le groupe placébo et dans le bras interventionnel plus prometteur    se   poursuivront    à    la    phase    suivante,</w:t>
            </w:r>
            <w:r w:rsidRPr="000A329F">
              <w:rPr>
                <w:spacing w:val="20"/>
                <w:lang w:val="fr-FR"/>
              </w:rPr>
              <w:t xml:space="preserve"> </w:t>
            </w:r>
            <w:r w:rsidRPr="000A329F">
              <w:rPr>
                <w:lang w:val="fr-FR"/>
              </w:rPr>
              <w:t>dite</w:t>
            </w:r>
          </w:p>
          <w:p w14:paraId="22D423DA" w14:textId="77777777" w:rsidR="000A329F" w:rsidRPr="000A329F" w:rsidRDefault="000A329F" w:rsidP="000A329F">
            <w:pPr>
              <w:pStyle w:val="TableParagraph"/>
              <w:spacing w:before="1"/>
              <w:ind w:left="107" w:right="97"/>
              <w:jc w:val="both"/>
              <w:rPr>
                <w:lang w:val="fr-FR"/>
              </w:rPr>
            </w:pPr>
            <w:r w:rsidRPr="000A329F">
              <w:rPr>
                <w:lang w:val="fr-FR"/>
              </w:rPr>
              <w:t>« d’efficacité », jusqu’à ce que le nombre requis de patients pour analyser le critère de jugement définitif (basé sur la prévention du délirium) soit atteint. Ce schéma permet donc de choisir le meilleur bras expérimental et de réduire significativement</w:t>
            </w:r>
            <w:r w:rsidRPr="000A329F">
              <w:rPr>
                <w:spacing w:val="14"/>
                <w:lang w:val="fr-FR"/>
              </w:rPr>
              <w:t xml:space="preserve"> </w:t>
            </w:r>
            <w:r w:rsidRPr="000A329F">
              <w:rPr>
                <w:lang w:val="fr-FR"/>
              </w:rPr>
              <w:t>le</w:t>
            </w:r>
            <w:r w:rsidRPr="000A329F">
              <w:rPr>
                <w:spacing w:val="16"/>
                <w:lang w:val="fr-FR"/>
              </w:rPr>
              <w:t xml:space="preserve"> </w:t>
            </w:r>
            <w:r w:rsidRPr="000A329F">
              <w:rPr>
                <w:lang w:val="fr-FR"/>
              </w:rPr>
              <w:t>nombre</w:t>
            </w:r>
            <w:r w:rsidRPr="000A329F">
              <w:rPr>
                <w:spacing w:val="16"/>
                <w:lang w:val="fr-FR"/>
              </w:rPr>
              <w:t xml:space="preserve"> </w:t>
            </w:r>
            <w:r w:rsidRPr="000A329F">
              <w:rPr>
                <w:lang w:val="fr-FR"/>
              </w:rPr>
              <w:t>de</w:t>
            </w:r>
            <w:r w:rsidRPr="000A329F">
              <w:rPr>
                <w:spacing w:val="16"/>
                <w:lang w:val="fr-FR"/>
              </w:rPr>
              <w:t xml:space="preserve"> </w:t>
            </w:r>
            <w:r w:rsidRPr="000A329F">
              <w:rPr>
                <w:lang w:val="fr-FR"/>
              </w:rPr>
              <w:t>patients</w:t>
            </w:r>
            <w:r w:rsidRPr="000A329F">
              <w:rPr>
                <w:spacing w:val="16"/>
                <w:lang w:val="fr-FR"/>
              </w:rPr>
              <w:t xml:space="preserve"> </w:t>
            </w:r>
            <w:r w:rsidRPr="000A329F">
              <w:rPr>
                <w:lang w:val="fr-FR"/>
              </w:rPr>
              <w:t>à</w:t>
            </w:r>
            <w:r w:rsidRPr="000A329F">
              <w:rPr>
                <w:spacing w:val="16"/>
                <w:lang w:val="fr-FR"/>
              </w:rPr>
              <w:t xml:space="preserve"> </w:t>
            </w:r>
            <w:r w:rsidRPr="000A329F">
              <w:rPr>
                <w:lang w:val="fr-FR"/>
              </w:rPr>
              <w:t>inclure</w:t>
            </w:r>
            <w:r w:rsidRPr="000A329F">
              <w:rPr>
                <w:spacing w:val="13"/>
                <w:lang w:val="fr-FR"/>
              </w:rPr>
              <w:t xml:space="preserve"> </w:t>
            </w:r>
            <w:r w:rsidRPr="000A329F">
              <w:rPr>
                <w:lang w:val="fr-FR"/>
              </w:rPr>
              <w:t>ainsi</w:t>
            </w:r>
            <w:r w:rsidRPr="000A329F">
              <w:rPr>
                <w:spacing w:val="15"/>
                <w:lang w:val="fr-FR"/>
              </w:rPr>
              <w:t xml:space="preserve"> </w:t>
            </w:r>
            <w:r w:rsidRPr="000A329F">
              <w:rPr>
                <w:lang w:val="fr-FR"/>
              </w:rPr>
              <w:t>que</w:t>
            </w:r>
            <w:r w:rsidRPr="000A329F">
              <w:rPr>
                <w:spacing w:val="16"/>
                <w:lang w:val="fr-FR"/>
              </w:rPr>
              <w:t xml:space="preserve"> </w:t>
            </w:r>
            <w:r w:rsidRPr="000A329F">
              <w:rPr>
                <w:lang w:val="fr-FR"/>
              </w:rPr>
              <w:t>les</w:t>
            </w:r>
          </w:p>
          <w:p w14:paraId="3F702781" w14:textId="77777777" w:rsidR="000A329F" w:rsidRPr="000A329F" w:rsidRDefault="000A329F" w:rsidP="000A329F">
            <w:pPr>
              <w:pStyle w:val="TableParagraph"/>
              <w:spacing w:before="5" w:line="252" w:lineRule="exact"/>
              <w:ind w:left="107" w:right="97"/>
              <w:jc w:val="both"/>
              <w:rPr>
                <w:lang w:val="fr-FR"/>
              </w:rPr>
            </w:pPr>
            <w:r w:rsidRPr="000A329F">
              <w:rPr>
                <w:lang w:val="fr-FR"/>
              </w:rPr>
              <w:t>coûts</w:t>
            </w:r>
            <w:r w:rsidRPr="000A329F">
              <w:rPr>
                <w:spacing w:val="-8"/>
                <w:lang w:val="fr-FR"/>
              </w:rPr>
              <w:t xml:space="preserve"> </w:t>
            </w:r>
            <w:r w:rsidRPr="000A329F">
              <w:rPr>
                <w:lang w:val="fr-FR"/>
              </w:rPr>
              <w:t>et</w:t>
            </w:r>
            <w:r w:rsidRPr="000A329F">
              <w:rPr>
                <w:spacing w:val="-9"/>
                <w:lang w:val="fr-FR"/>
              </w:rPr>
              <w:t xml:space="preserve"> </w:t>
            </w:r>
            <w:r w:rsidRPr="000A329F">
              <w:rPr>
                <w:lang w:val="fr-FR"/>
              </w:rPr>
              <w:t>la</w:t>
            </w:r>
            <w:r w:rsidRPr="000A329F">
              <w:rPr>
                <w:spacing w:val="-8"/>
                <w:lang w:val="fr-FR"/>
              </w:rPr>
              <w:t xml:space="preserve"> </w:t>
            </w:r>
            <w:r w:rsidRPr="000A329F">
              <w:rPr>
                <w:lang w:val="fr-FR"/>
              </w:rPr>
              <w:t>durée</w:t>
            </w:r>
            <w:r w:rsidRPr="000A329F">
              <w:rPr>
                <w:spacing w:val="-11"/>
                <w:lang w:val="fr-FR"/>
              </w:rPr>
              <w:t xml:space="preserve"> </w:t>
            </w:r>
            <w:r w:rsidRPr="000A329F">
              <w:rPr>
                <w:lang w:val="fr-FR"/>
              </w:rPr>
              <w:t>de</w:t>
            </w:r>
            <w:r w:rsidRPr="000A329F">
              <w:rPr>
                <w:spacing w:val="-8"/>
                <w:lang w:val="fr-FR"/>
              </w:rPr>
              <w:t xml:space="preserve"> </w:t>
            </w:r>
            <w:r w:rsidRPr="000A329F">
              <w:rPr>
                <w:lang w:val="fr-FR"/>
              </w:rPr>
              <w:t>la</w:t>
            </w:r>
            <w:r w:rsidRPr="000A329F">
              <w:rPr>
                <w:spacing w:val="-10"/>
                <w:lang w:val="fr-FR"/>
              </w:rPr>
              <w:t xml:space="preserve"> </w:t>
            </w:r>
            <w:r w:rsidRPr="000A329F">
              <w:rPr>
                <w:lang w:val="fr-FR"/>
              </w:rPr>
              <w:t>recherche,</w:t>
            </w:r>
            <w:r w:rsidRPr="000A329F">
              <w:rPr>
                <w:spacing w:val="-9"/>
                <w:lang w:val="fr-FR"/>
              </w:rPr>
              <w:t xml:space="preserve"> </w:t>
            </w:r>
            <w:r w:rsidRPr="000A329F">
              <w:rPr>
                <w:lang w:val="fr-FR"/>
              </w:rPr>
              <w:t>par</w:t>
            </w:r>
            <w:r w:rsidRPr="000A329F">
              <w:rPr>
                <w:spacing w:val="-9"/>
                <w:lang w:val="fr-FR"/>
              </w:rPr>
              <w:t xml:space="preserve"> </w:t>
            </w:r>
            <w:r w:rsidRPr="000A329F">
              <w:rPr>
                <w:lang w:val="fr-FR"/>
              </w:rPr>
              <w:t>rapport</w:t>
            </w:r>
            <w:r w:rsidRPr="000A329F">
              <w:rPr>
                <w:spacing w:val="-7"/>
                <w:lang w:val="fr-FR"/>
              </w:rPr>
              <w:t xml:space="preserve"> </w:t>
            </w:r>
            <w:r w:rsidRPr="000A329F">
              <w:rPr>
                <w:lang w:val="fr-FR"/>
              </w:rPr>
              <w:t>à</w:t>
            </w:r>
            <w:r w:rsidRPr="000A329F">
              <w:rPr>
                <w:spacing w:val="-10"/>
                <w:lang w:val="fr-FR"/>
              </w:rPr>
              <w:t xml:space="preserve"> </w:t>
            </w:r>
            <w:r w:rsidRPr="000A329F">
              <w:rPr>
                <w:lang w:val="fr-FR"/>
              </w:rPr>
              <w:t>une</w:t>
            </w:r>
            <w:r w:rsidRPr="000A329F">
              <w:rPr>
                <w:spacing w:val="-8"/>
                <w:lang w:val="fr-FR"/>
              </w:rPr>
              <w:t xml:space="preserve"> </w:t>
            </w:r>
            <w:r w:rsidRPr="000A329F">
              <w:rPr>
                <w:lang w:val="fr-FR"/>
              </w:rPr>
              <w:t>stratégie</w:t>
            </w:r>
            <w:r w:rsidRPr="000A329F">
              <w:rPr>
                <w:spacing w:val="-10"/>
                <w:lang w:val="fr-FR"/>
              </w:rPr>
              <w:t xml:space="preserve"> </w:t>
            </w:r>
            <w:r w:rsidRPr="000A329F">
              <w:rPr>
                <w:lang w:val="fr-FR"/>
              </w:rPr>
              <w:t>de réalisation de 2 études</w:t>
            </w:r>
            <w:r w:rsidRPr="000A329F">
              <w:rPr>
                <w:spacing w:val="-2"/>
                <w:lang w:val="fr-FR"/>
              </w:rPr>
              <w:t xml:space="preserve"> </w:t>
            </w:r>
            <w:r w:rsidRPr="000A329F">
              <w:rPr>
                <w:lang w:val="fr-FR"/>
              </w:rPr>
              <w:t>séparées.</w:t>
            </w:r>
          </w:p>
        </w:tc>
      </w:tr>
      <w:tr w:rsidR="000A329F" w14:paraId="1E0A48B7" w14:textId="77777777" w:rsidTr="000A329F">
        <w:trPr>
          <w:trHeight w:val="506"/>
        </w:trPr>
        <w:tc>
          <w:tcPr>
            <w:tcW w:w="2852" w:type="dxa"/>
          </w:tcPr>
          <w:p w14:paraId="719FFEE5" w14:textId="77777777" w:rsidR="000A329F" w:rsidRDefault="000A329F" w:rsidP="000A329F">
            <w:pPr>
              <w:pStyle w:val="TableParagraph"/>
              <w:tabs>
                <w:tab w:val="left" w:pos="1410"/>
                <w:tab w:val="left" w:pos="2171"/>
              </w:tabs>
              <w:spacing w:line="246" w:lineRule="exact"/>
              <w:ind w:left="110"/>
            </w:pPr>
            <w:r>
              <w:t>Nombre</w:t>
            </w:r>
            <w:r>
              <w:tab/>
              <w:t>de</w:t>
            </w:r>
            <w:r>
              <w:tab/>
            </w:r>
            <w:proofErr w:type="spellStart"/>
            <w:r>
              <w:t>sujets</w:t>
            </w:r>
            <w:proofErr w:type="spellEnd"/>
          </w:p>
          <w:p w14:paraId="22029838" w14:textId="77777777" w:rsidR="000A329F" w:rsidRDefault="000A329F" w:rsidP="000A329F">
            <w:pPr>
              <w:pStyle w:val="TableParagraph"/>
              <w:spacing w:line="240" w:lineRule="exact"/>
              <w:ind w:left="110"/>
            </w:pPr>
            <w:proofErr w:type="spellStart"/>
            <w:r>
              <w:t>sélectionnés</w:t>
            </w:r>
            <w:proofErr w:type="spellEnd"/>
          </w:p>
        </w:tc>
        <w:tc>
          <w:tcPr>
            <w:tcW w:w="6356" w:type="dxa"/>
          </w:tcPr>
          <w:p w14:paraId="58966E17" w14:textId="77777777" w:rsidR="000A329F" w:rsidRPr="000A329F" w:rsidRDefault="000A329F" w:rsidP="000A329F">
            <w:pPr>
              <w:pStyle w:val="TableParagraph"/>
              <w:spacing w:line="246" w:lineRule="exact"/>
              <w:ind w:left="107"/>
              <w:rPr>
                <w:lang w:val="fr-FR"/>
              </w:rPr>
            </w:pPr>
            <w:r w:rsidRPr="000A329F">
              <w:rPr>
                <w:lang w:val="fr-FR"/>
              </w:rPr>
              <w:t>355 (pour obtenir au moins 345 patients analysables)</w:t>
            </w:r>
          </w:p>
        </w:tc>
      </w:tr>
      <w:tr w:rsidR="000A329F" w14:paraId="763CD837" w14:textId="77777777" w:rsidTr="000A329F">
        <w:trPr>
          <w:trHeight w:val="253"/>
        </w:trPr>
        <w:tc>
          <w:tcPr>
            <w:tcW w:w="2852" w:type="dxa"/>
          </w:tcPr>
          <w:p w14:paraId="0B945E97" w14:textId="77777777" w:rsidR="000A329F" w:rsidRDefault="000A329F" w:rsidP="000A329F">
            <w:pPr>
              <w:pStyle w:val="TableParagraph"/>
              <w:spacing w:line="234" w:lineRule="exact"/>
              <w:ind w:left="110"/>
            </w:pPr>
            <w:r>
              <w:t xml:space="preserve">Nombre de </w:t>
            </w:r>
            <w:proofErr w:type="spellStart"/>
            <w:r>
              <w:t>centres</w:t>
            </w:r>
            <w:proofErr w:type="spellEnd"/>
          </w:p>
        </w:tc>
        <w:tc>
          <w:tcPr>
            <w:tcW w:w="6356" w:type="dxa"/>
          </w:tcPr>
          <w:p w14:paraId="55FD6C9E" w14:textId="77777777" w:rsidR="000A329F" w:rsidRDefault="000A329F" w:rsidP="000A329F">
            <w:pPr>
              <w:pStyle w:val="TableParagraph"/>
              <w:spacing w:line="234" w:lineRule="exact"/>
              <w:ind w:left="107"/>
            </w:pPr>
            <w:r>
              <w:t xml:space="preserve">Recherche </w:t>
            </w:r>
            <w:proofErr w:type="spellStart"/>
            <w:r>
              <w:t>nationale</w:t>
            </w:r>
            <w:proofErr w:type="spellEnd"/>
            <w:r>
              <w:t xml:space="preserve"> ; 21centres</w:t>
            </w:r>
          </w:p>
        </w:tc>
      </w:tr>
      <w:tr w:rsidR="000A329F" w14:paraId="59E55D0F" w14:textId="77777777" w:rsidTr="000A329F">
        <w:trPr>
          <w:trHeight w:val="1264"/>
        </w:trPr>
        <w:tc>
          <w:tcPr>
            <w:tcW w:w="2852" w:type="dxa"/>
          </w:tcPr>
          <w:p w14:paraId="173FA8A0" w14:textId="77777777" w:rsidR="000A329F" w:rsidRDefault="000A329F" w:rsidP="000A329F">
            <w:pPr>
              <w:pStyle w:val="TableParagraph"/>
              <w:spacing w:line="244" w:lineRule="exact"/>
              <w:ind w:left="110"/>
            </w:pPr>
            <w:r>
              <w:t>Durée de la recherche</w:t>
            </w:r>
          </w:p>
        </w:tc>
        <w:tc>
          <w:tcPr>
            <w:tcW w:w="6356" w:type="dxa"/>
          </w:tcPr>
          <w:p w14:paraId="0034B24F" w14:textId="77777777" w:rsidR="000A329F" w:rsidRPr="000A329F" w:rsidRDefault="000A329F" w:rsidP="000A329F">
            <w:pPr>
              <w:pStyle w:val="TableParagraph"/>
              <w:spacing w:line="242" w:lineRule="auto"/>
              <w:ind w:left="107" w:right="269"/>
              <w:rPr>
                <w:lang w:val="fr-FR"/>
              </w:rPr>
            </w:pPr>
            <w:r w:rsidRPr="000A329F">
              <w:rPr>
                <w:lang w:val="fr-FR"/>
              </w:rPr>
              <w:t>durée d’inclusion : 29 mois ( 20 mois initialement + 9 mois de prolongation (MS4)</w:t>
            </w:r>
          </w:p>
          <w:p w14:paraId="00A92C50" w14:textId="77777777" w:rsidR="000A329F" w:rsidRPr="000A329F" w:rsidRDefault="000A329F" w:rsidP="000A329F">
            <w:pPr>
              <w:pStyle w:val="TableParagraph"/>
              <w:spacing w:before="8"/>
              <w:rPr>
                <w:b/>
                <w:sz w:val="20"/>
                <w:lang w:val="fr-FR"/>
              </w:rPr>
            </w:pPr>
          </w:p>
          <w:p w14:paraId="7515A199" w14:textId="77777777" w:rsidR="000A329F" w:rsidRPr="000A329F" w:rsidRDefault="000A329F" w:rsidP="000A329F">
            <w:pPr>
              <w:pStyle w:val="TableParagraph"/>
              <w:spacing w:before="1" w:line="250" w:lineRule="atLeast"/>
              <w:ind w:left="107" w:right="1260"/>
              <w:rPr>
                <w:lang w:val="fr-FR"/>
              </w:rPr>
            </w:pPr>
            <w:r w:rsidRPr="000A329F">
              <w:rPr>
                <w:lang w:val="fr-FR"/>
              </w:rPr>
              <w:t>durée de participation (traitement + suivi) : 90 jours durée totale : 32 mois</w:t>
            </w:r>
          </w:p>
        </w:tc>
      </w:tr>
    </w:tbl>
    <w:p w14:paraId="4F2FEC07" w14:textId="77777777" w:rsidR="000A329F" w:rsidRDefault="000A329F" w:rsidP="000A329F">
      <w:pPr>
        <w:spacing w:line="250" w:lineRule="atLeast"/>
        <w:sectPr w:rsidR="000A329F">
          <w:pgSz w:w="11910" w:h="16840"/>
          <w:pgMar w:top="960" w:right="40" w:bottom="840" w:left="600" w:header="0" w:footer="646" w:gutter="0"/>
          <w:cols w:space="720"/>
        </w:sect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0A329F" w14:paraId="466810F4" w14:textId="77777777" w:rsidTr="000A329F">
        <w:trPr>
          <w:trHeight w:val="760"/>
        </w:trPr>
        <w:tc>
          <w:tcPr>
            <w:tcW w:w="2852" w:type="dxa"/>
          </w:tcPr>
          <w:p w14:paraId="7C7EB1BD" w14:textId="77777777" w:rsidR="000A329F" w:rsidRPr="000A329F" w:rsidRDefault="000A329F" w:rsidP="000A329F">
            <w:pPr>
              <w:pStyle w:val="TableParagraph"/>
              <w:tabs>
                <w:tab w:val="left" w:pos="1609"/>
              </w:tabs>
              <w:ind w:left="110" w:right="95"/>
              <w:rPr>
                <w:lang w:val="fr-FR"/>
              </w:rPr>
            </w:pPr>
            <w:r w:rsidRPr="000A329F">
              <w:rPr>
                <w:lang w:val="fr-FR"/>
              </w:rPr>
              <w:lastRenderedPageBreak/>
              <w:t>Nombre</w:t>
            </w:r>
            <w:r w:rsidRPr="000A329F">
              <w:rPr>
                <w:lang w:val="fr-FR"/>
              </w:rPr>
              <w:tab/>
            </w:r>
            <w:r w:rsidRPr="000A329F">
              <w:rPr>
                <w:spacing w:val="-1"/>
                <w:lang w:val="fr-FR"/>
              </w:rPr>
              <w:t xml:space="preserve">d’inclusions </w:t>
            </w:r>
            <w:r w:rsidRPr="000A329F">
              <w:rPr>
                <w:lang w:val="fr-FR"/>
              </w:rPr>
              <w:t>prévues par centre et</w:t>
            </w:r>
            <w:r w:rsidRPr="000A329F">
              <w:rPr>
                <w:spacing w:val="-10"/>
                <w:lang w:val="fr-FR"/>
              </w:rPr>
              <w:t xml:space="preserve"> </w:t>
            </w:r>
            <w:r w:rsidRPr="000A329F">
              <w:rPr>
                <w:spacing w:val="-5"/>
                <w:lang w:val="fr-FR"/>
              </w:rPr>
              <w:t>par</w:t>
            </w:r>
          </w:p>
          <w:p w14:paraId="2375A0C4" w14:textId="77777777" w:rsidR="000A329F" w:rsidRDefault="000A329F" w:rsidP="000A329F">
            <w:pPr>
              <w:pStyle w:val="TableParagraph"/>
              <w:spacing w:line="241" w:lineRule="exact"/>
              <w:ind w:left="110"/>
            </w:pPr>
            <w:proofErr w:type="spellStart"/>
            <w:r>
              <w:t>mois</w:t>
            </w:r>
            <w:proofErr w:type="spellEnd"/>
          </w:p>
        </w:tc>
        <w:tc>
          <w:tcPr>
            <w:tcW w:w="6356" w:type="dxa"/>
          </w:tcPr>
          <w:p w14:paraId="72A5317A" w14:textId="77777777" w:rsidR="000A329F" w:rsidRDefault="000A329F" w:rsidP="000A329F">
            <w:pPr>
              <w:pStyle w:val="TableParagraph"/>
              <w:spacing w:line="246" w:lineRule="exact"/>
              <w:ind w:left="107"/>
            </w:pPr>
            <w:r>
              <w:t>1</w:t>
            </w:r>
          </w:p>
        </w:tc>
      </w:tr>
      <w:tr w:rsidR="000A329F" w14:paraId="50F2BECC" w14:textId="77777777" w:rsidTr="000A329F">
        <w:trPr>
          <w:trHeight w:val="5212"/>
        </w:trPr>
        <w:tc>
          <w:tcPr>
            <w:tcW w:w="2852" w:type="dxa"/>
          </w:tcPr>
          <w:p w14:paraId="215F2F64" w14:textId="77777777" w:rsidR="000A329F" w:rsidRDefault="000A329F" w:rsidP="000A329F">
            <w:pPr>
              <w:pStyle w:val="TableParagraph"/>
              <w:spacing w:line="244" w:lineRule="exact"/>
              <w:ind w:left="110"/>
            </w:pPr>
            <w:proofErr w:type="spellStart"/>
            <w:r>
              <w:t>Analyse</w:t>
            </w:r>
            <w:proofErr w:type="spellEnd"/>
            <w:r>
              <w:t xml:space="preserve"> </w:t>
            </w:r>
            <w:proofErr w:type="spellStart"/>
            <w:r>
              <w:t>statistique</w:t>
            </w:r>
            <w:proofErr w:type="spellEnd"/>
          </w:p>
        </w:tc>
        <w:tc>
          <w:tcPr>
            <w:tcW w:w="6356" w:type="dxa"/>
          </w:tcPr>
          <w:p w14:paraId="5BA9E57F" w14:textId="77777777" w:rsidR="000A329F" w:rsidRPr="000A329F" w:rsidRDefault="000A329F" w:rsidP="000A329F">
            <w:pPr>
              <w:pStyle w:val="TableParagraph"/>
              <w:spacing w:line="244" w:lineRule="exact"/>
              <w:ind w:left="107"/>
              <w:jc w:val="both"/>
              <w:rPr>
                <w:lang w:val="fr-FR"/>
              </w:rPr>
            </w:pPr>
            <w:r w:rsidRPr="000A329F">
              <w:rPr>
                <w:lang w:val="fr-FR"/>
              </w:rPr>
              <w:t>Analyse du critère d’évaluation principal final (</w:t>
            </w:r>
            <w:r w:rsidRPr="000A329F">
              <w:rPr>
                <w:i/>
                <w:lang w:val="fr-FR"/>
              </w:rPr>
              <w:t>efficacité</w:t>
            </w:r>
            <w:r w:rsidRPr="000A329F">
              <w:rPr>
                <w:lang w:val="fr-FR"/>
              </w:rPr>
              <w:t>) :</w:t>
            </w:r>
          </w:p>
          <w:p w14:paraId="1FD60EA2" w14:textId="77777777" w:rsidR="000A329F" w:rsidRPr="000A329F" w:rsidRDefault="000A329F" w:rsidP="000A329F">
            <w:pPr>
              <w:pStyle w:val="TableParagraph"/>
              <w:spacing w:before="4"/>
              <w:rPr>
                <w:b/>
                <w:sz w:val="35"/>
                <w:lang w:val="fr-FR"/>
              </w:rPr>
            </w:pPr>
          </w:p>
          <w:p w14:paraId="71FC19FE" w14:textId="77777777" w:rsidR="000A329F" w:rsidRPr="000A329F" w:rsidRDefault="000A329F" w:rsidP="000A329F">
            <w:pPr>
              <w:pStyle w:val="TableParagraph"/>
              <w:ind w:left="107" w:right="96"/>
              <w:jc w:val="both"/>
              <w:rPr>
                <w:lang w:val="fr-FR"/>
              </w:rPr>
            </w:pPr>
            <w:r w:rsidRPr="000A329F">
              <w:rPr>
                <w:lang w:val="fr-FR"/>
              </w:rPr>
              <w:t xml:space="preserve">L’approche décrite par </w:t>
            </w:r>
            <w:proofErr w:type="spellStart"/>
            <w:r w:rsidRPr="000A329F">
              <w:rPr>
                <w:lang w:val="fr-FR"/>
              </w:rPr>
              <w:t>Friede</w:t>
            </w:r>
            <w:proofErr w:type="spellEnd"/>
            <w:r w:rsidRPr="000A329F">
              <w:rPr>
                <w:lang w:val="fr-FR"/>
              </w:rPr>
              <w:t xml:space="preserve"> et al. sera utilisée où une sélection du bras expérimental le plus prometteur est effectuée lors d’une analyse intermédiaire à partir de données de type phase II (critère précoce) et une analyse d’efficacité confirmatoire est réalisée à partir de données de type phase III (critère final). L’analyse finale portant sur le critère d’évaluation principal d’efficacité (proportion de patients ayant présenté un delirium entre la randomisation et J14) exploitera l’ensemble des données recueillies au cours des deux phases et des différents bras de randomisation. Une procédure formelle de test</w:t>
            </w:r>
            <w:r w:rsidRPr="000A329F">
              <w:rPr>
                <w:spacing w:val="-7"/>
                <w:lang w:val="fr-FR"/>
              </w:rPr>
              <w:t xml:space="preserve"> </w:t>
            </w:r>
            <w:r w:rsidRPr="000A329F">
              <w:rPr>
                <w:lang w:val="fr-FR"/>
              </w:rPr>
              <w:t>statistique</w:t>
            </w:r>
            <w:r w:rsidRPr="000A329F">
              <w:rPr>
                <w:spacing w:val="-8"/>
                <w:lang w:val="fr-FR"/>
              </w:rPr>
              <w:t xml:space="preserve"> </w:t>
            </w:r>
            <w:r w:rsidRPr="000A329F">
              <w:rPr>
                <w:lang w:val="fr-FR"/>
              </w:rPr>
              <w:t>basée</w:t>
            </w:r>
            <w:r w:rsidRPr="000A329F">
              <w:rPr>
                <w:spacing w:val="-8"/>
                <w:lang w:val="fr-FR"/>
              </w:rPr>
              <w:t xml:space="preserve"> </w:t>
            </w:r>
            <w:r w:rsidRPr="000A329F">
              <w:rPr>
                <w:lang w:val="fr-FR"/>
              </w:rPr>
              <w:t>sur</w:t>
            </w:r>
            <w:r w:rsidRPr="000A329F">
              <w:rPr>
                <w:spacing w:val="-7"/>
                <w:lang w:val="fr-FR"/>
              </w:rPr>
              <w:t xml:space="preserve"> </w:t>
            </w:r>
            <w:r w:rsidRPr="000A329F">
              <w:rPr>
                <w:lang w:val="fr-FR"/>
              </w:rPr>
              <w:t>la</w:t>
            </w:r>
            <w:r w:rsidRPr="000A329F">
              <w:rPr>
                <w:spacing w:val="-5"/>
                <w:lang w:val="fr-FR"/>
              </w:rPr>
              <w:t xml:space="preserve"> </w:t>
            </w:r>
            <w:r w:rsidRPr="000A329F">
              <w:rPr>
                <w:lang w:val="fr-FR"/>
              </w:rPr>
              <w:t>réalisation</w:t>
            </w:r>
            <w:r w:rsidRPr="000A329F">
              <w:rPr>
                <w:spacing w:val="-7"/>
                <w:lang w:val="fr-FR"/>
              </w:rPr>
              <w:t xml:space="preserve"> </w:t>
            </w:r>
            <w:r w:rsidRPr="000A329F">
              <w:rPr>
                <w:lang w:val="fr-FR"/>
              </w:rPr>
              <w:t>de</w:t>
            </w:r>
            <w:r w:rsidRPr="000A329F">
              <w:rPr>
                <w:spacing w:val="-8"/>
                <w:lang w:val="fr-FR"/>
              </w:rPr>
              <w:t xml:space="preserve"> </w:t>
            </w:r>
            <w:r w:rsidRPr="000A329F">
              <w:rPr>
                <w:lang w:val="fr-FR"/>
              </w:rPr>
              <w:t>tests</w:t>
            </w:r>
            <w:r w:rsidRPr="000A329F">
              <w:rPr>
                <w:spacing w:val="-5"/>
                <w:lang w:val="fr-FR"/>
              </w:rPr>
              <w:t xml:space="preserve"> </w:t>
            </w:r>
            <w:r w:rsidRPr="000A329F">
              <w:rPr>
                <w:lang w:val="fr-FR"/>
              </w:rPr>
              <w:t>de</w:t>
            </w:r>
            <w:r w:rsidRPr="000A329F">
              <w:rPr>
                <w:spacing w:val="-8"/>
                <w:lang w:val="fr-FR"/>
              </w:rPr>
              <w:t xml:space="preserve"> </w:t>
            </w:r>
            <w:proofErr w:type="spellStart"/>
            <w:r w:rsidRPr="000A329F">
              <w:rPr>
                <w:lang w:val="fr-FR"/>
              </w:rPr>
              <w:t>Dunnett</w:t>
            </w:r>
            <w:proofErr w:type="spellEnd"/>
            <w:r w:rsidRPr="000A329F">
              <w:rPr>
                <w:spacing w:val="-4"/>
                <w:lang w:val="fr-FR"/>
              </w:rPr>
              <w:t xml:space="preserve"> </w:t>
            </w:r>
            <w:r w:rsidRPr="000A329F">
              <w:rPr>
                <w:lang w:val="fr-FR"/>
              </w:rPr>
              <w:t>sera effectuée, suivant une approche de combinaison des tests tenant compte de la multiplicité des comparaisons entre groupes/stades afin de maintenir le risque d’erreur de type I à un niveau pré-spécifié. L’analyse du critère principal final sera effectuée sur la population en intention de traiter. Des</w:t>
            </w:r>
            <w:r w:rsidRPr="000A329F">
              <w:rPr>
                <w:spacing w:val="-33"/>
                <w:lang w:val="fr-FR"/>
              </w:rPr>
              <w:t xml:space="preserve"> </w:t>
            </w:r>
            <w:r w:rsidRPr="000A329F">
              <w:rPr>
                <w:lang w:val="fr-FR"/>
              </w:rPr>
              <w:t>analyses complémentaires</w:t>
            </w:r>
            <w:r w:rsidRPr="000A329F">
              <w:rPr>
                <w:spacing w:val="-11"/>
                <w:lang w:val="fr-FR"/>
              </w:rPr>
              <w:t xml:space="preserve"> </w:t>
            </w:r>
            <w:r w:rsidRPr="000A329F">
              <w:rPr>
                <w:lang w:val="fr-FR"/>
              </w:rPr>
              <w:t>de</w:t>
            </w:r>
            <w:r w:rsidRPr="000A329F">
              <w:rPr>
                <w:spacing w:val="-13"/>
                <w:lang w:val="fr-FR"/>
              </w:rPr>
              <w:t xml:space="preserve"> </w:t>
            </w:r>
            <w:r w:rsidRPr="000A329F">
              <w:rPr>
                <w:lang w:val="fr-FR"/>
              </w:rPr>
              <w:t>sensibilité</w:t>
            </w:r>
            <w:r w:rsidRPr="000A329F">
              <w:rPr>
                <w:spacing w:val="-11"/>
                <w:lang w:val="fr-FR"/>
              </w:rPr>
              <w:t xml:space="preserve"> </w:t>
            </w:r>
            <w:r w:rsidRPr="000A329F">
              <w:rPr>
                <w:lang w:val="fr-FR"/>
              </w:rPr>
              <w:t>seront</w:t>
            </w:r>
            <w:r w:rsidRPr="000A329F">
              <w:rPr>
                <w:spacing w:val="-12"/>
                <w:lang w:val="fr-FR"/>
              </w:rPr>
              <w:t xml:space="preserve"> </w:t>
            </w:r>
            <w:r w:rsidRPr="000A329F">
              <w:rPr>
                <w:lang w:val="fr-FR"/>
              </w:rPr>
              <w:t>menées</w:t>
            </w:r>
            <w:r w:rsidRPr="000A329F">
              <w:rPr>
                <w:spacing w:val="-10"/>
                <w:lang w:val="fr-FR"/>
              </w:rPr>
              <w:t xml:space="preserve"> </w:t>
            </w:r>
            <w:r w:rsidRPr="000A329F">
              <w:rPr>
                <w:lang w:val="fr-FR"/>
              </w:rPr>
              <w:t>sur</w:t>
            </w:r>
            <w:r w:rsidRPr="000A329F">
              <w:rPr>
                <w:spacing w:val="-10"/>
                <w:lang w:val="fr-FR"/>
              </w:rPr>
              <w:t xml:space="preserve"> </w:t>
            </w:r>
            <w:r w:rsidRPr="000A329F">
              <w:rPr>
                <w:lang w:val="fr-FR"/>
              </w:rPr>
              <w:t>la</w:t>
            </w:r>
            <w:r w:rsidRPr="000A329F">
              <w:rPr>
                <w:spacing w:val="-10"/>
                <w:lang w:val="fr-FR"/>
              </w:rPr>
              <w:t xml:space="preserve"> </w:t>
            </w:r>
            <w:r w:rsidRPr="000A329F">
              <w:rPr>
                <w:lang w:val="fr-FR"/>
              </w:rPr>
              <w:t>population</w:t>
            </w:r>
          </w:p>
          <w:p w14:paraId="6F7E0780" w14:textId="77777777" w:rsidR="000A329F" w:rsidRPr="000A329F" w:rsidRDefault="000A329F" w:rsidP="000A329F">
            <w:pPr>
              <w:pStyle w:val="TableParagraph"/>
              <w:spacing w:before="1" w:line="241" w:lineRule="exact"/>
              <w:ind w:left="107"/>
              <w:jc w:val="both"/>
              <w:rPr>
                <w:lang w:val="fr-FR"/>
              </w:rPr>
            </w:pPr>
            <w:r w:rsidRPr="000A329F">
              <w:rPr>
                <w:lang w:val="fr-FR"/>
              </w:rPr>
              <w:t>per protocole</w:t>
            </w:r>
          </w:p>
        </w:tc>
      </w:tr>
      <w:tr w:rsidR="000A329F" w14:paraId="59E733CB" w14:textId="77777777" w:rsidTr="000A329F">
        <w:trPr>
          <w:trHeight w:val="253"/>
        </w:trPr>
        <w:tc>
          <w:tcPr>
            <w:tcW w:w="2852" w:type="dxa"/>
          </w:tcPr>
          <w:p w14:paraId="0B8E7759" w14:textId="77777777" w:rsidR="000A329F" w:rsidRDefault="000A329F" w:rsidP="000A329F">
            <w:pPr>
              <w:pStyle w:val="TableParagraph"/>
              <w:spacing w:line="234" w:lineRule="exact"/>
              <w:ind w:left="110"/>
            </w:pPr>
            <w:r>
              <w:t xml:space="preserve">Source de </w:t>
            </w:r>
            <w:proofErr w:type="spellStart"/>
            <w:r>
              <w:t>financement</w:t>
            </w:r>
            <w:proofErr w:type="spellEnd"/>
          </w:p>
        </w:tc>
        <w:tc>
          <w:tcPr>
            <w:tcW w:w="6356" w:type="dxa"/>
          </w:tcPr>
          <w:p w14:paraId="73853FA3" w14:textId="77777777" w:rsidR="000A329F" w:rsidRPr="000A329F" w:rsidRDefault="000A329F" w:rsidP="000A329F">
            <w:pPr>
              <w:pStyle w:val="TableParagraph"/>
              <w:spacing w:line="234" w:lineRule="exact"/>
              <w:ind w:left="107"/>
              <w:rPr>
                <w:lang w:val="fr-FR"/>
              </w:rPr>
            </w:pPr>
            <w:r w:rsidRPr="000A329F">
              <w:rPr>
                <w:lang w:val="fr-FR"/>
              </w:rPr>
              <w:t>Ministère de la Santé (PHRC interrégional)</w:t>
            </w:r>
          </w:p>
        </w:tc>
      </w:tr>
      <w:tr w:rsidR="000A329F" w14:paraId="01B2F44E" w14:textId="77777777" w:rsidTr="000A329F">
        <w:trPr>
          <w:trHeight w:val="506"/>
        </w:trPr>
        <w:tc>
          <w:tcPr>
            <w:tcW w:w="2852" w:type="dxa"/>
          </w:tcPr>
          <w:p w14:paraId="15BADC06" w14:textId="77777777" w:rsidR="000A329F" w:rsidRPr="000A329F" w:rsidRDefault="000A329F" w:rsidP="000A329F">
            <w:pPr>
              <w:pStyle w:val="TableParagraph"/>
              <w:tabs>
                <w:tab w:val="left" w:pos="1057"/>
                <w:tab w:val="left" w:pos="1549"/>
              </w:tabs>
              <w:spacing w:line="244" w:lineRule="exact"/>
              <w:ind w:left="110"/>
              <w:rPr>
                <w:lang w:val="fr-FR"/>
              </w:rPr>
            </w:pPr>
            <w:r w:rsidRPr="000A329F">
              <w:rPr>
                <w:lang w:val="fr-FR"/>
              </w:rPr>
              <w:t>Comité</w:t>
            </w:r>
            <w:r w:rsidRPr="000A329F">
              <w:rPr>
                <w:lang w:val="fr-FR"/>
              </w:rPr>
              <w:tab/>
              <w:t>de</w:t>
            </w:r>
            <w:r w:rsidRPr="000A329F">
              <w:rPr>
                <w:lang w:val="fr-FR"/>
              </w:rPr>
              <w:tab/>
              <w:t>Surveillance</w:t>
            </w:r>
          </w:p>
          <w:p w14:paraId="3C978D86" w14:textId="77777777" w:rsidR="000A329F" w:rsidRPr="000A329F" w:rsidRDefault="000A329F" w:rsidP="000A329F">
            <w:pPr>
              <w:pStyle w:val="TableParagraph"/>
              <w:spacing w:line="242" w:lineRule="exact"/>
              <w:ind w:left="110"/>
              <w:rPr>
                <w:lang w:val="fr-FR"/>
              </w:rPr>
            </w:pPr>
            <w:r w:rsidRPr="000A329F">
              <w:rPr>
                <w:lang w:val="fr-FR"/>
              </w:rPr>
              <w:t>Indépendant prévu</w:t>
            </w:r>
          </w:p>
        </w:tc>
        <w:tc>
          <w:tcPr>
            <w:tcW w:w="6356" w:type="dxa"/>
          </w:tcPr>
          <w:p w14:paraId="1D1D2220" w14:textId="77777777" w:rsidR="000A329F" w:rsidRDefault="000A329F" w:rsidP="000A329F">
            <w:pPr>
              <w:pStyle w:val="TableParagraph"/>
              <w:spacing w:line="244" w:lineRule="exact"/>
              <w:ind w:left="107"/>
            </w:pPr>
            <w:r>
              <w:t>Non</w:t>
            </w:r>
          </w:p>
        </w:tc>
      </w:tr>
    </w:tbl>
    <w:p w14:paraId="4952FD2C" w14:textId="77777777" w:rsidR="000A329F" w:rsidRDefault="000A329F" w:rsidP="000A329F">
      <w:pPr>
        <w:spacing w:line="244" w:lineRule="exact"/>
        <w:sectPr w:rsidR="000A329F">
          <w:pgSz w:w="11910" w:h="16840"/>
          <w:pgMar w:top="960" w:right="40" w:bottom="840" w:left="600" w:header="0" w:footer="646" w:gutter="0"/>
          <w:cols w:space="720"/>
        </w:sectPr>
      </w:pPr>
    </w:p>
    <w:p w14:paraId="0FC75A9B" w14:textId="77777777" w:rsidR="000A329F" w:rsidRDefault="000A329F" w:rsidP="000A329F">
      <w:pPr>
        <w:pStyle w:val="Titre1"/>
        <w:keepNext w:val="0"/>
        <w:keepLines w:val="0"/>
        <w:widowControl w:val="0"/>
        <w:numPr>
          <w:ilvl w:val="0"/>
          <w:numId w:val="118"/>
        </w:numPr>
        <w:tabs>
          <w:tab w:val="left" w:pos="1249"/>
        </w:tabs>
        <w:autoSpaceDE w:val="0"/>
        <w:autoSpaceDN w:val="0"/>
        <w:spacing w:before="69" w:line="240" w:lineRule="auto"/>
        <w:ind w:hanging="433"/>
        <w:jc w:val="both"/>
      </w:pPr>
      <w:bookmarkStart w:id="238" w:name="_Toc195961725"/>
      <w:r>
        <w:lastRenderedPageBreak/>
        <w:t>JUSTIFICATION SCIENTIFIQUE DE LA</w:t>
      </w:r>
      <w:r>
        <w:rPr>
          <w:spacing w:val="-7"/>
        </w:rPr>
        <w:t xml:space="preserve"> </w:t>
      </w:r>
      <w:r>
        <w:t>RECHERCHE</w:t>
      </w:r>
      <w:bookmarkEnd w:id="238"/>
    </w:p>
    <w:p w14:paraId="6DEB99B6" w14:textId="77777777" w:rsidR="000A329F" w:rsidRDefault="000A329F" w:rsidP="000A329F">
      <w:pPr>
        <w:pStyle w:val="Corpsdetexte"/>
        <w:rPr>
          <w:b/>
          <w:sz w:val="21"/>
        </w:rPr>
      </w:pPr>
    </w:p>
    <w:p w14:paraId="0274DE2C"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39" w:name="_Toc195961726"/>
      <w:r>
        <w:t>Rationnel de la</w:t>
      </w:r>
      <w:r>
        <w:rPr>
          <w:spacing w:val="-4"/>
        </w:rPr>
        <w:t xml:space="preserve"> </w:t>
      </w:r>
      <w:r>
        <w:t>recherche</w:t>
      </w:r>
      <w:bookmarkEnd w:id="239"/>
    </w:p>
    <w:p w14:paraId="587BE59F" w14:textId="77777777" w:rsidR="000A329F" w:rsidRDefault="000A329F" w:rsidP="000A329F">
      <w:pPr>
        <w:pStyle w:val="Corpsdetexte"/>
        <w:spacing w:before="7"/>
        <w:rPr>
          <w:b/>
          <w:sz w:val="21"/>
        </w:rPr>
      </w:pPr>
    </w:p>
    <w:p w14:paraId="2424E1FA" w14:textId="77777777" w:rsidR="000A329F" w:rsidRDefault="000A329F" w:rsidP="000A329F">
      <w:pPr>
        <w:pStyle w:val="Paragraphedeliste"/>
        <w:numPr>
          <w:ilvl w:val="2"/>
          <w:numId w:val="111"/>
        </w:numPr>
        <w:tabs>
          <w:tab w:val="left" w:pos="1537"/>
        </w:tabs>
        <w:ind w:hanging="721"/>
        <w:jc w:val="both"/>
        <w:rPr>
          <w:i/>
        </w:rPr>
      </w:pPr>
      <w:r>
        <w:rPr>
          <w:i/>
          <w:u w:val="single"/>
        </w:rPr>
        <w:t>Délirium en réanimation</w:t>
      </w:r>
    </w:p>
    <w:p w14:paraId="35FDFCCD" w14:textId="77777777" w:rsidR="000A329F" w:rsidRDefault="000A329F" w:rsidP="000A329F">
      <w:pPr>
        <w:pStyle w:val="Corpsdetexte"/>
        <w:spacing w:before="119" w:line="360" w:lineRule="auto"/>
        <w:ind w:left="816" w:right="1228"/>
        <w:jc w:val="both"/>
      </w:pPr>
      <w:r>
        <w:t>Le syndrome confusionnel (ou delirium) est fréquemment observé chez les malades de réanimation, avec une incidence pouvant atteindre 80 % chez les patients sous ventilation mécanique (1). Le diagnostic de delirium en réanimation repose sur l’examen clinique. Les troubles</w:t>
      </w:r>
      <w:r>
        <w:rPr>
          <w:spacing w:val="-12"/>
        </w:rPr>
        <w:t xml:space="preserve"> </w:t>
      </w:r>
      <w:r>
        <w:t>associent</w:t>
      </w:r>
      <w:r>
        <w:rPr>
          <w:spacing w:val="-12"/>
        </w:rPr>
        <w:t xml:space="preserve"> </w:t>
      </w:r>
      <w:r>
        <w:t>fluctuation</w:t>
      </w:r>
      <w:r>
        <w:rPr>
          <w:spacing w:val="-9"/>
        </w:rPr>
        <w:t xml:space="preserve"> </w:t>
      </w:r>
      <w:r>
        <w:t>de</w:t>
      </w:r>
      <w:r>
        <w:rPr>
          <w:spacing w:val="-13"/>
        </w:rPr>
        <w:t xml:space="preserve"> </w:t>
      </w:r>
      <w:r>
        <w:t>vigilance,</w:t>
      </w:r>
      <w:r>
        <w:rPr>
          <w:spacing w:val="-10"/>
        </w:rPr>
        <w:t xml:space="preserve"> </w:t>
      </w:r>
      <w:r>
        <w:t>troubles</w:t>
      </w:r>
      <w:r>
        <w:rPr>
          <w:spacing w:val="-9"/>
        </w:rPr>
        <w:t xml:space="preserve"> </w:t>
      </w:r>
      <w:r>
        <w:t>attentionnels</w:t>
      </w:r>
      <w:r>
        <w:rPr>
          <w:spacing w:val="-9"/>
        </w:rPr>
        <w:t xml:space="preserve"> </w:t>
      </w:r>
      <w:r>
        <w:t>et</w:t>
      </w:r>
      <w:r>
        <w:rPr>
          <w:spacing w:val="-8"/>
        </w:rPr>
        <w:t xml:space="preserve"> </w:t>
      </w:r>
      <w:r>
        <w:t>du</w:t>
      </w:r>
      <w:r>
        <w:rPr>
          <w:spacing w:val="-14"/>
        </w:rPr>
        <w:t xml:space="preserve"> </w:t>
      </w:r>
      <w:r>
        <w:t>jugement,</w:t>
      </w:r>
      <w:r>
        <w:rPr>
          <w:spacing w:val="-11"/>
        </w:rPr>
        <w:t xml:space="preserve"> </w:t>
      </w:r>
      <w:r>
        <w:t>désorientation temporelle et spatiale, troubles du cycle veille–sommeil, ralentissement et/ou agitation psychomotrice. Plusieurs échelles diagnostiques standardisées du délirium de réanimation ont été</w:t>
      </w:r>
      <w:r>
        <w:rPr>
          <w:spacing w:val="-8"/>
        </w:rPr>
        <w:t xml:space="preserve"> </w:t>
      </w:r>
      <w:r>
        <w:t>développées</w:t>
      </w:r>
      <w:r>
        <w:rPr>
          <w:spacing w:val="-9"/>
        </w:rPr>
        <w:t xml:space="preserve"> </w:t>
      </w:r>
      <w:r>
        <w:t>et</w:t>
      </w:r>
      <w:r>
        <w:rPr>
          <w:spacing w:val="-7"/>
        </w:rPr>
        <w:t xml:space="preserve"> </w:t>
      </w:r>
      <w:r>
        <w:t>validées,</w:t>
      </w:r>
      <w:r>
        <w:rPr>
          <w:spacing w:val="-10"/>
        </w:rPr>
        <w:t xml:space="preserve"> </w:t>
      </w:r>
      <w:r>
        <w:t>telles</w:t>
      </w:r>
      <w:r>
        <w:rPr>
          <w:spacing w:val="-9"/>
        </w:rPr>
        <w:t xml:space="preserve"> </w:t>
      </w:r>
      <w:r>
        <w:t>la</w:t>
      </w:r>
      <w:r>
        <w:rPr>
          <w:spacing w:val="-8"/>
        </w:rPr>
        <w:t xml:space="preserve"> </w:t>
      </w:r>
      <w:r>
        <w:t>Confusion</w:t>
      </w:r>
      <w:r>
        <w:rPr>
          <w:spacing w:val="-9"/>
        </w:rPr>
        <w:t xml:space="preserve"> </w:t>
      </w:r>
      <w:proofErr w:type="spellStart"/>
      <w:r>
        <w:t>Assessment</w:t>
      </w:r>
      <w:proofErr w:type="spellEnd"/>
      <w:r>
        <w:rPr>
          <w:spacing w:val="-8"/>
        </w:rPr>
        <w:t xml:space="preserve"> </w:t>
      </w:r>
      <w:r>
        <w:t>Method</w:t>
      </w:r>
      <w:r>
        <w:rPr>
          <w:spacing w:val="-10"/>
        </w:rPr>
        <w:t xml:space="preserve"> </w:t>
      </w:r>
      <w:r>
        <w:t>for</w:t>
      </w:r>
      <w:r>
        <w:rPr>
          <w:spacing w:val="-10"/>
        </w:rPr>
        <w:t xml:space="preserve"> </w:t>
      </w:r>
      <w:r>
        <w:t>the</w:t>
      </w:r>
      <w:r>
        <w:rPr>
          <w:spacing w:val="-8"/>
        </w:rPr>
        <w:t xml:space="preserve"> </w:t>
      </w:r>
      <w:r>
        <w:t>ICU</w:t>
      </w:r>
      <w:r>
        <w:rPr>
          <w:spacing w:val="-10"/>
        </w:rPr>
        <w:t xml:space="preserve"> </w:t>
      </w:r>
      <w:r>
        <w:t>(CAM-ICU)</w:t>
      </w:r>
      <w:r>
        <w:rPr>
          <w:spacing w:val="-10"/>
        </w:rPr>
        <w:t xml:space="preserve"> </w:t>
      </w:r>
      <w:r>
        <w:t>(2) et l’échelle Intensive Care Delirium Screening Checklist (ICDSC)</w:t>
      </w:r>
      <w:r>
        <w:rPr>
          <w:spacing w:val="-3"/>
        </w:rPr>
        <w:t xml:space="preserve"> </w:t>
      </w:r>
      <w:r>
        <w:t>(3).</w:t>
      </w:r>
    </w:p>
    <w:p w14:paraId="6BD81B2A" w14:textId="77777777" w:rsidR="000A329F" w:rsidRDefault="000A329F" w:rsidP="000A329F">
      <w:pPr>
        <w:pStyle w:val="Corpsdetexte"/>
        <w:spacing w:before="1" w:line="360" w:lineRule="auto"/>
        <w:ind w:left="816" w:right="1229"/>
        <w:jc w:val="both"/>
      </w:pPr>
      <w:r>
        <w:t>Le délirium est d’une gravité particulière en réanimation, avec des complications à court terme (4), un prolongement de la durée de séjour (5), une augmentation significative des coûts (6), une surmortalité précoce (7) et à long terme (1, 8), ainsi que des séquelles fonctionnelles cognitives sévères chez les survivants (9–12).</w:t>
      </w:r>
    </w:p>
    <w:p w14:paraId="5C96FA2A" w14:textId="77777777" w:rsidR="000A329F" w:rsidRDefault="000A329F" w:rsidP="000A329F">
      <w:pPr>
        <w:pStyle w:val="Corpsdetexte"/>
        <w:spacing w:before="1" w:line="360" w:lineRule="auto"/>
        <w:ind w:left="816" w:right="1228"/>
        <w:jc w:val="both"/>
      </w:pPr>
      <w:r>
        <w:t>Le délirium impacte particulièrement les patients sédatés et ventilés (1); il prolonge la durée de ventilation mécanique et complique le sevrage de la ventilation (7, 13, 14).</w:t>
      </w:r>
    </w:p>
    <w:p w14:paraId="27080A48" w14:textId="77777777" w:rsidR="000A329F" w:rsidRDefault="000A329F" w:rsidP="000A329F">
      <w:pPr>
        <w:pStyle w:val="Corpsdetexte"/>
        <w:spacing w:line="360" w:lineRule="auto"/>
        <w:ind w:left="816" w:right="1228"/>
        <w:jc w:val="both"/>
      </w:pPr>
      <w:r>
        <w:t>Le délirium survient le plus souvent sur un terrain prédisposant et a une origine multifactorielle. Sa</w:t>
      </w:r>
      <w:r>
        <w:rPr>
          <w:spacing w:val="-17"/>
        </w:rPr>
        <w:t xml:space="preserve"> </w:t>
      </w:r>
      <w:r>
        <w:t>physiopathologie</w:t>
      </w:r>
      <w:r>
        <w:rPr>
          <w:spacing w:val="-19"/>
        </w:rPr>
        <w:t xml:space="preserve"> </w:t>
      </w:r>
      <w:r>
        <w:t>est</w:t>
      </w:r>
      <w:r>
        <w:rPr>
          <w:spacing w:val="-20"/>
        </w:rPr>
        <w:t xml:space="preserve"> </w:t>
      </w:r>
      <w:r>
        <w:t>complexe</w:t>
      </w:r>
      <w:r>
        <w:rPr>
          <w:spacing w:val="-16"/>
        </w:rPr>
        <w:t xml:space="preserve"> </w:t>
      </w:r>
      <w:r>
        <w:t>(15).</w:t>
      </w:r>
      <w:r>
        <w:rPr>
          <w:spacing w:val="-17"/>
        </w:rPr>
        <w:t xml:space="preserve"> </w:t>
      </w:r>
      <w:r>
        <w:t>Elle</w:t>
      </w:r>
      <w:r>
        <w:rPr>
          <w:spacing w:val="-16"/>
        </w:rPr>
        <w:t xml:space="preserve"> </w:t>
      </w:r>
      <w:r>
        <w:t>implique</w:t>
      </w:r>
      <w:r>
        <w:rPr>
          <w:spacing w:val="-20"/>
        </w:rPr>
        <w:t xml:space="preserve"> </w:t>
      </w:r>
      <w:r>
        <w:t>certaines</w:t>
      </w:r>
      <w:r>
        <w:rPr>
          <w:spacing w:val="-18"/>
        </w:rPr>
        <w:t xml:space="preserve"> </w:t>
      </w:r>
      <w:r>
        <w:t>comorbidités</w:t>
      </w:r>
      <w:r>
        <w:rPr>
          <w:spacing w:val="-18"/>
        </w:rPr>
        <w:t xml:space="preserve"> </w:t>
      </w:r>
      <w:r>
        <w:t>(âge,</w:t>
      </w:r>
      <w:r>
        <w:rPr>
          <w:spacing w:val="-17"/>
        </w:rPr>
        <w:t xml:space="preserve"> </w:t>
      </w:r>
      <w:r>
        <w:t>hypertension, démence), l’admission pour chirurgie urgente, la gravité initiale du malade, le recours à la ventilation mécanique, le coma et la sédation (notamment par benzodiazépines et agents GABAA–agonistes) (16). Le rythme circadien et le sommeil, jouent également un rôle central (17–19).</w:t>
      </w:r>
    </w:p>
    <w:p w14:paraId="7A7F2AA5" w14:textId="77777777" w:rsidR="000A329F" w:rsidRDefault="000A329F" w:rsidP="000A329F">
      <w:pPr>
        <w:pStyle w:val="Corpsdetexte"/>
        <w:spacing w:before="1" w:line="360" w:lineRule="auto"/>
        <w:ind w:left="816" w:right="1234"/>
        <w:jc w:val="both"/>
      </w:pPr>
      <w:r>
        <w:t>Ces deux facteurs, tout comme la sécrétion de mélatonine, sont fortement altérés en réanimation (20).</w:t>
      </w:r>
    </w:p>
    <w:p w14:paraId="7B93E882" w14:textId="77777777" w:rsidR="000A329F" w:rsidRDefault="000A329F" w:rsidP="000A329F">
      <w:pPr>
        <w:pStyle w:val="Corpsdetexte"/>
        <w:spacing w:line="360" w:lineRule="auto"/>
        <w:ind w:left="816" w:right="1227"/>
        <w:jc w:val="both"/>
      </w:pPr>
      <w:r>
        <w:t>Plusieurs essais randomisés ont évalué l’intérêt des mesures pharmacologiques et non pharmacologiques pour diminuer l’incidence du delirium en réanimation (21). L’optimisation de la sédation (protocolisation, arrêt quotidien systématique, voire absence de sédation) et la mobilisation précoce qu’elle autorise, permettent en général une réduction de la durée de sédation et de ventilation mécanique, mais l’impact spécifique de ces interventions sur le delirium est inconstant : certaines études rapportent un effet bénéfique (22–24), d’autres un effet</w:t>
      </w:r>
      <w:r>
        <w:rPr>
          <w:spacing w:val="-6"/>
        </w:rPr>
        <w:t xml:space="preserve"> </w:t>
      </w:r>
      <w:r>
        <w:t>neutre</w:t>
      </w:r>
      <w:r>
        <w:rPr>
          <w:spacing w:val="-7"/>
        </w:rPr>
        <w:t xml:space="preserve"> </w:t>
      </w:r>
      <w:r>
        <w:t>(25),</w:t>
      </w:r>
      <w:r>
        <w:rPr>
          <w:spacing w:val="-6"/>
        </w:rPr>
        <w:t xml:space="preserve"> </w:t>
      </w:r>
      <w:r>
        <w:t>voire</w:t>
      </w:r>
      <w:r>
        <w:rPr>
          <w:spacing w:val="-6"/>
        </w:rPr>
        <w:t xml:space="preserve"> </w:t>
      </w:r>
      <w:r>
        <w:t>délétère</w:t>
      </w:r>
      <w:r>
        <w:rPr>
          <w:spacing w:val="-5"/>
        </w:rPr>
        <w:t xml:space="preserve"> </w:t>
      </w:r>
      <w:r>
        <w:t>(26).</w:t>
      </w:r>
      <w:r>
        <w:rPr>
          <w:spacing w:val="-7"/>
        </w:rPr>
        <w:t xml:space="preserve"> </w:t>
      </w:r>
      <w:r>
        <w:t>Les</w:t>
      </w:r>
      <w:r>
        <w:rPr>
          <w:spacing w:val="-6"/>
        </w:rPr>
        <w:t xml:space="preserve"> </w:t>
      </w:r>
      <w:r>
        <w:t>neuroleptiques</w:t>
      </w:r>
      <w:r>
        <w:rPr>
          <w:spacing w:val="-6"/>
        </w:rPr>
        <w:t xml:space="preserve"> </w:t>
      </w:r>
      <w:r>
        <w:t>antipsychotiques</w:t>
      </w:r>
      <w:r>
        <w:rPr>
          <w:spacing w:val="-8"/>
        </w:rPr>
        <w:t xml:space="preserve"> </w:t>
      </w:r>
      <w:r>
        <w:t>ont</w:t>
      </w:r>
      <w:r>
        <w:rPr>
          <w:spacing w:val="-5"/>
        </w:rPr>
        <w:t xml:space="preserve"> </w:t>
      </w:r>
      <w:r>
        <w:t>été</w:t>
      </w:r>
      <w:r>
        <w:rPr>
          <w:spacing w:val="-8"/>
        </w:rPr>
        <w:t xml:space="preserve"> </w:t>
      </w:r>
      <w:r>
        <w:t>testés</w:t>
      </w:r>
      <w:r>
        <w:rPr>
          <w:spacing w:val="-6"/>
        </w:rPr>
        <w:t xml:space="preserve"> </w:t>
      </w:r>
      <w:r>
        <w:t>pour</w:t>
      </w:r>
      <w:r>
        <w:rPr>
          <w:spacing w:val="-5"/>
        </w:rPr>
        <w:t xml:space="preserve"> </w:t>
      </w:r>
      <w:r>
        <w:t>la prévention</w:t>
      </w:r>
      <w:r>
        <w:rPr>
          <w:spacing w:val="-12"/>
        </w:rPr>
        <w:t xml:space="preserve"> </w:t>
      </w:r>
      <w:r>
        <w:t>et/ou</w:t>
      </w:r>
      <w:r>
        <w:rPr>
          <w:spacing w:val="-12"/>
        </w:rPr>
        <w:t xml:space="preserve"> </w:t>
      </w:r>
      <w:r>
        <w:t>le</w:t>
      </w:r>
      <w:r>
        <w:rPr>
          <w:spacing w:val="-12"/>
        </w:rPr>
        <w:t xml:space="preserve"> </w:t>
      </w:r>
      <w:r>
        <w:t>traitement</w:t>
      </w:r>
      <w:r>
        <w:rPr>
          <w:spacing w:val="-12"/>
        </w:rPr>
        <w:t xml:space="preserve"> </w:t>
      </w:r>
      <w:r>
        <w:t>du</w:t>
      </w:r>
      <w:r>
        <w:rPr>
          <w:spacing w:val="-11"/>
        </w:rPr>
        <w:t xml:space="preserve"> </w:t>
      </w:r>
      <w:r>
        <w:t>délirium</w:t>
      </w:r>
      <w:r>
        <w:rPr>
          <w:spacing w:val="-13"/>
        </w:rPr>
        <w:t xml:space="preserve"> </w:t>
      </w:r>
      <w:r>
        <w:t>de</w:t>
      </w:r>
      <w:r>
        <w:rPr>
          <w:spacing w:val="-13"/>
        </w:rPr>
        <w:t xml:space="preserve"> </w:t>
      </w:r>
      <w:r>
        <w:t>réanimation</w:t>
      </w:r>
      <w:r>
        <w:rPr>
          <w:spacing w:val="-11"/>
        </w:rPr>
        <w:t xml:space="preserve"> </w:t>
      </w:r>
      <w:r>
        <w:t>avec</w:t>
      </w:r>
      <w:r>
        <w:rPr>
          <w:spacing w:val="-11"/>
        </w:rPr>
        <w:t xml:space="preserve"> </w:t>
      </w:r>
      <w:r>
        <w:t>des</w:t>
      </w:r>
      <w:r>
        <w:rPr>
          <w:spacing w:val="-12"/>
        </w:rPr>
        <w:t xml:space="preserve"> </w:t>
      </w:r>
      <w:r>
        <w:t>résultats</w:t>
      </w:r>
      <w:r>
        <w:rPr>
          <w:spacing w:val="-11"/>
        </w:rPr>
        <w:t xml:space="preserve"> </w:t>
      </w:r>
      <w:r>
        <w:t>contradictoires</w:t>
      </w:r>
      <w:r>
        <w:rPr>
          <w:spacing w:val="-11"/>
        </w:rPr>
        <w:t xml:space="preserve"> </w:t>
      </w:r>
      <w:r>
        <w:t>(27– 31).</w:t>
      </w:r>
    </w:p>
    <w:p w14:paraId="744BCB12" w14:textId="77777777" w:rsidR="000A329F" w:rsidRDefault="000A329F" w:rsidP="000A329F">
      <w:pPr>
        <w:pStyle w:val="Corpsdetexte"/>
        <w:spacing w:line="360" w:lineRule="auto"/>
        <w:ind w:left="816" w:right="1229"/>
        <w:jc w:val="both"/>
      </w:pPr>
      <w:r>
        <w:t xml:space="preserve">Certains travaux suggèrent l’efficacité de la </w:t>
      </w:r>
      <w:proofErr w:type="spellStart"/>
      <w:r>
        <w:t>dexmedetomidine</w:t>
      </w:r>
      <w:proofErr w:type="spellEnd"/>
      <w:r>
        <w:t xml:space="preserve"> (agent alpha-2 agoniste) dans le traitement préventif ou curatif du délirium(32–35), mais d’autres essais ne retrouvent pas d’efficacité de cette molécule et/ou rapportent par ailleurs une moins bonne tolérance clinique par rapport aux agents sédatifs habituels (36–38).</w:t>
      </w:r>
    </w:p>
    <w:p w14:paraId="1ABA5785" w14:textId="77777777" w:rsidR="000A329F" w:rsidRDefault="000A329F" w:rsidP="000A329F">
      <w:pPr>
        <w:spacing w:line="360" w:lineRule="auto"/>
        <w:jc w:val="both"/>
        <w:sectPr w:rsidR="000A329F">
          <w:pgSz w:w="11910" w:h="16840"/>
          <w:pgMar w:top="880" w:right="40" w:bottom="840" w:left="600" w:header="0" w:footer="646" w:gutter="0"/>
          <w:cols w:space="720"/>
        </w:sectPr>
      </w:pPr>
    </w:p>
    <w:p w14:paraId="79BC4508" w14:textId="77777777" w:rsidR="000A329F" w:rsidRDefault="000A329F" w:rsidP="000A329F">
      <w:pPr>
        <w:pStyle w:val="Paragraphedeliste"/>
        <w:numPr>
          <w:ilvl w:val="2"/>
          <w:numId w:val="111"/>
        </w:numPr>
        <w:tabs>
          <w:tab w:val="left" w:pos="1536"/>
          <w:tab w:val="left" w:pos="1537"/>
        </w:tabs>
        <w:spacing w:before="71"/>
        <w:ind w:hanging="721"/>
        <w:rPr>
          <w:i/>
        </w:rPr>
      </w:pPr>
      <w:r>
        <w:rPr>
          <w:i/>
          <w:u w:val="single"/>
        </w:rPr>
        <w:lastRenderedPageBreak/>
        <w:t>Rythme circadien et sommeil en</w:t>
      </w:r>
      <w:r>
        <w:rPr>
          <w:i/>
          <w:spacing w:val="-2"/>
          <w:u w:val="single"/>
        </w:rPr>
        <w:t xml:space="preserve"> </w:t>
      </w:r>
      <w:r>
        <w:rPr>
          <w:i/>
          <w:u w:val="single"/>
        </w:rPr>
        <w:t>réanimation</w:t>
      </w:r>
    </w:p>
    <w:p w14:paraId="46B13B31" w14:textId="77777777" w:rsidR="000A329F" w:rsidRDefault="000A329F" w:rsidP="000A329F">
      <w:pPr>
        <w:pStyle w:val="Corpsdetexte"/>
        <w:spacing w:before="5"/>
        <w:rPr>
          <w:i/>
          <w:sz w:val="16"/>
        </w:rPr>
      </w:pPr>
    </w:p>
    <w:p w14:paraId="1838A73C" w14:textId="77777777" w:rsidR="000A329F" w:rsidRDefault="000A329F" w:rsidP="000A329F">
      <w:pPr>
        <w:pStyle w:val="Corpsdetexte"/>
        <w:spacing w:before="94" w:line="360" w:lineRule="auto"/>
        <w:ind w:left="816" w:right="1227"/>
        <w:jc w:val="both"/>
      </w:pPr>
      <w:r>
        <w:t>Le rythme circadien est profondément altéré chez les patients de réanimation (particulièrement ceux sous ventilation mécanique) (39), qu’il soit mesuré via les variations de température corporelle (40) ou les métabolites de la mélatonine (41). Le rôle de l’altération du rythme circadien</w:t>
      </w:r>
      <w:r>
        <w:rPr>
          <w:spacing w:val="-6"/>
        </w:rPr>
        <w:t xml:space="preserve"> </w:t>
      </w:r>
      <w:r>
        <w:t>dans</w:t>
      </w:r>
      <w:r>
        <w:rPr>
          <w:spacing w:val="-8"/>
        </w:rPr>
        <w:t xml:space="preserve"> </w:t>
      </w:r>
      <w:r>
        <w:t>les</w:t>
      </w:r>
      <w:r>
        <w:rPr>
          <w:spacing w:val="-8"/>
        </w:rPr>
        <w:t xml:space="preserve"> </w:t>
      </w:r>
      <w:r>
        <w:t>troubles</w:t>
      </w:r>
      <w:r>
        <w:rPr>
          <w:spacing w:val="-5"/>
        </w:rPr>
        <w:t xml:space="preserve"> </w:t>
      </w:r>
      <w:r>
        <w:t>du</w:t>
      </w:r>
      <w:r>
        <w:rPr>
          <w:spacing w:val="-8"/>
        </w:rPr>
        <w:t xml:space="preserve"> </w:t>
      </w:r>
      <w:r>
        <w:t>sommeil</w:t>
      </w:r>
      <w:r>
        <w:rPr>
          <w:spacing w:val="-6"/>
        </w:rPr>
        <w:t xml:space="preserve"> </w:t>
      </w:r>
      <w:r>
        <w:t>et</w:t>
      </w:r>
      <w:r>
        <w:rPr>
          <w:spacing w:val="-4"/>
        </w:rPr>
        <w:t xml:space="preserve"> </w:t>
      </w:r>
      <w:r>
        <w:t>la</w:t>
      </w:r>
      <w:r>
        <w:rPr>
          <w:spacing w:val="-10"/>
        </w:rPr>
        <w:t xml:space="preserve"> </w:t>
      </w:r>
      <w:r>
        <w:t>genèse</w:t>
      </w:r>
      <w:r>
        <w:rPr>
          <w:spacing w:val="-5"/>
        </w:rPr>
        <w:t xml:space="preserve"> </w:t>
      </w:r>
      <w:r>
        <w:t>du</w:t>
      </w:r>
      <w:r>
        <w:rPr>
          <w:spacing w:val="-8"/>
        </w:rPr>
        <w:t xml:space="preserve"> </w:t>
      </w:r>
      <w:r>
        <w:t>delirium</w:t>
      </w:r>
      <w:r>
        <w:rPr>
          <w:spacing w:val="-5"/>
        </w:rPr>
        <w:t xml:space="preserve"> </w:t>
      </w:r>
      <w:r>
        <w:t>de</w:t>
      </w:r>
      <w:r>
        <w:rPr>
          <w:spacing w:val="-11"/>
        </w:rPr>
        <w:t xml:space="preserve"> </w:t>
      </w:r>
      <w:r>
        <w:t>réanimation</w:t>
      </w:r>
      <w:r>
        <w:rPr>
          <w:spacing w:val="-5"/>
        </w:rPr>
        <w:t xml:space="preserve"> </w:t>
      </w:r>
      <w:r>
        <w:t>est</w:t>
      </w:r>
      <w:r>
        <w:rPr>
          <w:spacing w:val="-7"/>
        </w:rPr>
        <w:t xml:space="preserve"> </w:t>
      </w:r>
      <w:r>
        <w:t>suggéré</w:t>
      </w:r>
      <w:r>
        <w:rPr>
          <w:spacing w:val="-7"/>
        </w:rPr>
        <w:t xml:space="preserve"> </w:t>
      </w:r>
      <w:r>
        <w:t>par de nombreux arguments physiopathologiques et sémiologiques (17–19). L’altération du sommeil a de nombreuses conséquences neuropsychiatriques, qui présentent des similitudes sémiologiques avec le delirium. De plus, le manque de sommeil a été rapporté comme facteur de risque de délirium en réanimation (42,</w:t>
      </w:r>
      <w:r>
        <w:rPr>
          <w:spacing w:val="-4"/>
        </w:rPr>
        <w:t xml:space="preserve"> </w:t>
      </w:r>
      <w:r>
        <w:t>43).</w:t>
      </w:r>
    </w:p>
    <w:p w14:paraId="507479DE" w14:textId="77777777" w:rsidR="000A329F" w:rsidRDefault="000A329F" w:rsidP="000A329F">
      <w:pPr>
        <w:pStyle w:val="Corpsdetexte"/>
        <w:spacing w:before="3"/>
        <w:rPr>
          <w:sz w:val="24"/>
        </w:rPr>
      </w:pPr>
    </w:p>
    <w:p w14:paraId="1F742805" w14:textId="77777777" w:rsidR="000A329F" w:rsidRDefault="000A329F" w:rsidP="000A329F">
      <w:pPr>
        <w:pStyle w:val="Corpsdetexte"/>
        <w:spacing w:line="360" w:lineRule="auto"/>
        <w:ind w:left="816" w:right="1228"/>
        <w:jc w:val="both"/>
      </w:pPr>
      <w:r>
        <w:t>L’altération du sommeil en réanimation est à la fois quantitative (diminution du temps de sommeil, dont près de 40% devient diurne) et qualitative (disparition des stades de sommeil profond et paradoxal, fragmentation avec près de 30 réveils par heure) (44). La technique de référence pour l’étude du sommeil est la polysomnographie, mais la complexité de sa mise en œuvre et les difficultés d’interprétation de tracés atypiques de réanimation (44) expliquent le recours à des techniques alternatives, comme l’</w:t>
      </w:r>
      <w:proofErr w:type="spellStart"/>
      <w:r>
        <w:t>actigraphie</w:t>
      </w:r>
      <w:proofErr w:type="spellEnd"/>
      <w:r>
        <w:t xml:space="preserve"> (permettant d’évaluer l’état d’éveil du patient en fonction des mouvements enregistrés à l’aide d’un accéléromètre placé dans un bracelet) (45) ou l’évaluation par questionnaire du patient et du soignant (46). Ces alternatives ont</w:t>
      </w:r>
      <w:r>
        <w:rPr>
          <w:spacing w:val="-4"/>
        </w:rPr>
        <w:t xml:space="preserve"> </w:t>
      </w:r>
      <w:r>
        <w:t>aussi</w:t>
      </w:r>
      <w:r>
        <w:rPr>
          <w:spacing w:val="-6"/>
        </w:rPr>
        <w:t xml:space="preserve"> </w:t>
      </w:r>
      <w:r>
        <w:t>des</w:t>
      </w:r>
      <w:r>
        <w:rPr>
          <w:spacing w:val="-4"/>
        </w:rPr>
        <w:t xml:space="preserve"> </w:t>
      </w:r>
      <w:r>
        <w:t>limites</w:t>
      </w:r>
      <w:r>
        <w:rPr>
          <w:spacing w:val="-7"/>
        </w:rPr>
        <w:t xml:space="preserve"> </w:t>
      </w:r>
      <w:r>
        <w:t>méthodologiques,</w:t>
      </w:r>
      <w:r>
        <w:rPr>
          <w:spacing w:val="-6"/>
        </w:rPr>
        <w:t xml:space="preserve"> </w:t>
      </w:r>
      <w:r>
        <w:t>mais</w:t>
      </w:r>
      <w:r>
        <w:rPr>
          <w:spacing w:val="-6"/>
        </w:rPr>
        <w:t xml:space="preserve"> </w:t>
      </w:r>
      <w:r>
        <w:t>sont</w:t>
      </w:r>
      <w:r>
        <w:rPr>
          <w:spacing w:val="-8"/>
        </w:rPr>
        <w:t xml:space="preserve"> </w:t>
      </w:r>
      <w:r>
        <w:t>plus</w:t>
      </w:r>
      <w:r>
        <w:rPr>
          <w:spacing w:val="-6"/>
        </w:rPr>
        <w:t xml:space="preserve"> </w:t>
      </w:r>
      <w:r>
        <w:t>faciles</w:t>
      </w:r>
      <w:r>
        <w:rPr>
          <w:spacing w:val="-5"/>
        </w:rPr>
        <w:t xml:space="preserve"> </w:t>
      </w:r>
      <w:r>
        <w:t>à</w:t>
      </w:r>
      <w:r>
        <w:rPr>
          <w:spacing w:val="-5"/>
        </w:rPr>
        <w:t xml:space="preserve"> </w:t>
      </w:r>
      <w:r>
        <w:t>implémenter</w:t>
      </w:r>
      <w:r>
        <w:rPr>
          <w:spacing w:val="-3"/>
        </w:rPr>
        <w:t xml:space="preserve"> </w:t>
      </w:r>
      <w:r>
        <w:t>dans</w:t>
      </w:r>
      <w:r>
        <w:rPr>
          <w:spacing w:val="-7"/>
        </w:rPr>
        <w:t xml:space="preserve"> </w:t>
      </w:r>
      <w:r>
        <w:t>le</w:t>
      </w:r>
      <w:r>
        <w:rPr>
          <w:spacing w:val="-5"/>
        </w:rPr>
        <w:t xml:space="preserve"> </w:t>
      </w:r>
      <w:r>
        <w:t>cadre</w:t>
      </w:r>
      <w:r>
        <w:rPr>
          <w:spacing w:val="-6"/>
        </w:rPr>
        <w:t xml:space="preserve"> </w:t>
      </w:r>
      <w:r>
        <w:t>d’un essai clinique multicentrique</w:t>
      </w:r>
      <w:r>
        <w:rPr>
          <w:spacing w:val="-4"/>
        </w:rPr>
        <w:t xml:space="preserve"> </w:t>
      </w:r>
      <w:r>
        <w:t>(44).</w:t>
      </w:r>
    </w:p>
    <w:p w14:paraId="463010A6" w14:textId="77777777" w:rsidR="000A329F" w:rsidRDefault="000A329F" w:rsidP="000A329F">
      <w:pPr>
        <w:pStyle w:val="Corpsdetexte"/>
        <w:spacing w:before="5"/>
        <w:rPr>
          <w:sz w:val="24"/>
        </w:rPr>
      </w:pPr>
    </w:p>
    <w:p w14:paraId="3CFB7910" w14:textId="77777777" w:rsidR="000A329F" w:rsidRDefault="000A329F" w:rsidP="000A329F">
      <w:pPr>
        <w:pStyle w:val="Corpsdetexte"/>
        <w:spacing w:line="360" w:lineRule="auto"/>
        <w:ind w:left="816" w:right="1226"/>
        <w:jc w:val="both"/>
      </w:pPr>
      <w:r>
        <w:t>Les facteurs contribuant à l’altération du rythme circadien et du sommeil en réanimation sont multiples (44), liés à la sévérité de la pathologie (douleur, défaillance viscérale, réaction inflammatoire), à l’environnement (lumière, bruit, soins médicaux et infirmiers) (47–49), ainsi qu’aux thérapeutiques (sédatifs, analgésiques). La prise en charge des facteurs environnementaux peut impliquer des modifications structurelles de l’architecture des réanimations (ex : chambres individuelles) (50), des modifications fonctionnelles de l’organisation des soins, et/ou la mise en place de protections individuelles des patients (bouchons d’oreille et masques anti-lumière) (51, 52). L’utilisation de la thérapie lumineuse n’a toutefois</w:t>
      </w:r>
      <w:r>
        <w:rPr>
          <w:spacing w:val="-6"/>
        </w:rPr>
        <w:t xml:space="preserve"> </w:t>
      </w:r>
      <w:r>
        <w:t>pas</w:t>
      </w:r>
      <w:r>
        <w:rPr>
          <w:spacing w:val="-7"/>
        </w:rPr>
        <w:t xml:space="preserve"> </w:t>
      </w:r>
      <w:r>
        <w:t>été</w:t>
      </w:r>
      <w:r>
        <w:rPr>
          <w:spacing w:val="-7"/>
        </w:rPr>
        <w:t xml:space="preserve"> </w:t>
      </w:r>
      <w:r>
        <w:t>associée</w:t>
      </w:r>
      <w:r>
        <w:rPr>
          <w:spacing w:val="-5"/>
        </w:rPr>
        <w:t xml:space="preserve"> </w:t>
      </w:r>
      <w:r>
        <w:t>à</w:t>
      </w:r>
      <w:r>
        <w:rPr>
          <w:spacing w:val="-6"/>
        </w:rPr>
        <w:t xml:space="preserve"> </w:t>
      </w:r>
      <w:r>
        <w:t>une</w:t>
      </w:r>
      <w:r>
        <w:rPr>
          <w:spacing w:val="-8"/>
        </w:rPr>
        <w:t xml:space="preserve"> </w:t>
      </w:r>
      <w:r>
        <w:t>réduction</w:t>
      </w:r>
      <w:r>
        <w:rPr>
          <w:spacing w:val="-6"/>
        </w:rPr>
        <w:t xml:space="preserve"> </w:t>
      </w:r>
      <w:r>
        <w:t>du</w:t>
      </w:r>
      <w:r>
        <w:rPr>
          <w:spacing w:val="-8"/>
        </w:rPr>
        <w:t xml:space="preserve"> </w:t>
      </w:r>
      <w:r>
        <w:t>délirium</w:t>
      </w:r>
      <w:r>
        <w:rPr>
          <w:spacing w:val="-6"/>
        </w:rPr>
        <w:t xml:space="preserve"> </w:t>
      </w:r>
      <w:r>
        <w:t>de</w:t>
      </w:r>
      <w:r>
        <w:rPr>
          <w:spacing w:val="-8"/>
        </w:rPr>
        <w:t xml:space="preserve"> </w:t>
      </w:r>
      <w:r>
        <w:t>réanimation</w:t>
      </w:r>
      <w:r>
        <w:rPr>
          <w:spacing w:val="-5"/>
        </w:rPr>
        <w:t xml:space="preserve"> </w:t>
      </w:r>
      <w:r>
        <w:t>dans</w:t>
      </w:r>
      <w:r>
        <w:rPr>
          <w:spacing w:val="-5"/>
        </w:rPr>
        <w:t xml:space="preserve"> </w:t>
      </w:r>
      <w:r>
        <w:t>un</w:t>
      </w:r>
      <w:r>
        <w:rPr>
          <w:spacing w:val="-7"/>
        </w:rPr>
        <w:t xml:space="preserve"> </w:t>
      </w:r>
      <w:r>
        <w:t>essai</w:t>
      </w:r>
      <w:r>
        <w:rPr>
          <w:spacing w:val="-6"/>
        </w:rPr>
        <w:t xml:space="preserve"> </w:t>
      </w:r>
      <w:r>
        <w:t>randomisé récent (53). La ventilation mécanique a aussi un impact spécifique, via les stimuli nociceptifs (sonde d’intubation, aspiration trachéale), les asynchronies patient-ventilateur (54), et l’hyperventilation éventuelle (55). L’optimisation de la ventilation mécanique nocturne pourrait faire appel à un mode contrôlé ou asservi (comme la NAVA, neuro-asservissement de la ventilation artificielle), mais les données de la littérature sont contradictoires à ce sujet (44) et aucun protocole spécifique de ventilation ne permet à ce jour la prévention efficace du délirium de</w:t>
      </w:r>
      <w:r>
        <w:rPr>
          <w:spacing w:val="-1"/>
        </w:rPr>
        <w:t xml:space="preserve"> </w:t>
      </w:r>
      <w:r>
        <w:t>réanimation.</w:t>
      </w:r>
    </w:p>
    <w:p w14:paraId="16601C9A"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003605DC" w14:textId="77777777" w:rsidR="000A329F" w:rsidRDefault="000A329F" w:rsidP="000A329F">
      <w:pPr>
        <w:pStyle w:val="Paragraphedeliste"/>
        <w:numPr>
          <w:ilvl w:val="2"/>
          <w:numId w:val="111"/>
        </w:numPr>
        <w:tabs>
          <w:tab w:val="left" w:pos="1537"/>
        </w:tabs>
        <w:spacing w:before="71"/>
        <w:ind w:hanging="721"/>
        <w:jc w:val="both"/>
        <w:rPr>
          <w:i/>
        </w:rPr>
      </w:pPr>
      <w:r>
        <w:rPr>
          <w:i/>
          <w:u w:val="single"/>
        </w:rPr>
        <w:lastRenderedPageBreak/>
        <w:t>Sécrétion endogène de</w:t>
      </w:r>
      <w:r>
        <w:rPr>
          <w:i/>
          <w:spacing w:val="-4"/>
          <w:u w:val="single"/>
        </w:rPr>
        <w:t xml:space="preserve"> </w:t>
      </w:r>
      <w:r>
        <w:rPr>
          <w:i/>
          <w:u w:val="single"/>
        </w:rPr>
        <w:t>mélatonine</w:t>
      </w:r>
    </w:p>
    <w:p w14:paraId="338B6818" w14:textId="77777777" w:rsidR="000A329F" w:rsidRDefault="000A329F" w:rsidP="000A329F">
      <w:pPr>
        <w:pStyle w:val="Corpsdetexte"/>
        <w:spacing w:before="121" w:line="360" w:lineRule="auto"/>
        <w:ind w:left="816" w:right="1226"/>
        <w:jc w:val="both"/>
      </w:pPr>
      <w:r>
        <w:t>La mélatonine est une hormone synthétisée par la glande pinéale à partir du tryptophane,</w:t>
      </w:r>
      <w:r>
        <w:rPr>
          <w:spacing w:val="-40"/>
        </w:rPr>
        <w:t xml:space="preserve"> </w:t>
      </w:r>
      <w:r>
        <w:t xml:space="preserve">sous le contrôle d’un système neuronal activateur impliquant à la fois l’axe </w:t>
      </w:r>
      <w:proofErr w:type="spellStart"/>
      <w:r>
        <w:t>rétino</w:t>
      </w:r>
      <w:proofErr w:type="spellEnd"/>
      <w:r>
        <w:t xml:space="preserve">-hypothalamique (stimulé par la pénombre et inhibé par la lumière) et le noyau suprachiasmatique (siège du pacemaker endogène de l’ « horloge biologique ») (56). La sécrétion de mélatonine permet la synchronisation des stimuli environnementaux (principalement la lumière) avec l’horloge biologique interne pour l’élaboration du rythme circadien. Chez l’adulte sain, la sécrétion de mélatonine est typiquement périodique, en rapport avec le cycle jour-nuit. La sécrétion est induite au crépuscule, avec un pic de l’ordre de 60-100 </w:t>
      </w:r>
      <w:proofErr w:type="spellStart"/>
      <w:r>
        <w:t>pg</w:t>
      </w:r>
      <w:proofErr w:type="spellEnd"/>
      <w:r>
        <w:t>/</w:t>
      </w:r>
      <w:proofErr w:type="spellStart"/>
      <w:r>
        <w:t>mL</w:t>
      </w:r>
      <w:proofErr w:type="spellEnd"/>
      <w:r>
        <w:t xml:space="preserve"> vers le milieu de la nuit et une concentration « résiduelle » basse (typiquement &lt; 10 </w:t>
      </w:r>
      <w:proofErr w:type="spellStart"/>
      <w:r>
        <w:t>pg</w:t>
      </w:r>
      <w:proofErr w:type="spellEnd"/>
      <w:r>
        <w:t>/</w:t>
      </w:r>
      <w:proofErr w:type="spellStart"/>
      <w:r>
        <w:t>mL</w:t>
      </w:r>
      <w:proofErr w:type="spellEnd"/>
      <w:r>
        <w:t>) durant la journée. Le profil de sécrétion</w:t>
      </w:r>
      <w:r>
        <w:rPr>
          <w:spacing w:val="-17"/>
        </w:rPr>
        <w:t xml:space="preserve"> </w:t>
      </w:r>
      <w:r>
        <w:t>de</w:t>
      </w:r>
      <w:r>
        <w:rPr>
          <w:spacing w:val="-16"/>
        </w:rPr>
        <w:t xml:space="preserve"> </w:t>
      </w:r>
      <w:r>
        <w:t>la</w:t>
      </w:r>
      <w:r>
        <w:rPr>
          <w:spacing w:val="-18"/>
        </w:rPr>
        <w:t xml:space="preserve"> </w:t>
      </w:r>
      <w:r>
        <w:t>mélatonine</w:t>
      </w:r>
      <w:r>
        <w:rPr>
          <w:spacing w:val="-16"/>
        </w:rPr>
        <w:t xml:space="preserve"> </w:t>
      </w:r>
      <w:r>
        <w:t>est</w:t>
      </w:r>
      <w:r>
        <w:rPr>
          <w:spacing w:val="-15"/>
        </w:rPr>
        <w:t xml:space="preserve"> </w:t>
      </w:r>
      <w:r>
        <w:t>considéré</w:t>
      </w:r>
      <w:r>
        <w:rPr>
          <w:spacing w:val="-16"/>
        </w:rPr>
        <w:t xml:space="preserve"> </w:t>
      </w:r>
      <w:r>
        <w:t>comme</w:t>
      </w:r>
      <w:r>
        <w:rPr>
          <w:spacing w:val="-16"/>
        </w:rPr>
        <w:t xml:space="preserve"> </w:t>
      </w:r>
      <w:r>
        <w:t>l’un</w:t>
      </w:r>
      <w:r>
        <w:rPr>
          <w:spacing w:val="-16"/>
        </w:rPr>
        <w:t xml:space="preserve"> </w:t>
      </w:r>
      <w:r>
        <w:t>des</w:t>
      </w:r>
      <w:r>
        <w:rPr>
          <w:spacing w:val="-16"/>
        </w:rPr>
        <w:t xml:space="preserve"> </w:t>
      </w:r>
      <w:r>
        <w:t>marqueurs</w:t>
      </w:r>
      <w:r>
        <w:rPr>
          <w:spacing w:val="-15"/>
        </w:rPr>
        <w:t xml:space="preserve"> </w:t>
      </w:r>
      <w:r>
        <w:t>les</w:t>
      </w:r>
      <w:r>
        <w:rPr>
          <w:spacing w:val="-16"/>
        </w:rPr>
        <w:t xml:space="preserve"> </w:t>
      </w:r>
      <w:r>
        <w:t>plus</w:t>
      </w:r>
      <w:r>
        <w:rPr>
          <w:spacing w:val="-16"/>
        </w:rPr>
        <w:t xml:space="preserve"> </w:t>
      </w:r>
      <w:r>
        <w:t>robustes</w:t>
      </w:r>
      <w:r>
        <w:rPr>
          <w:spacing w:val="-16"/>
        </w:rPr>
        <w:t xml:space="preserve"> </w:t>
      </w:r>
      <w:r>
        <w:t>du</w:t>
      </w:r>
      <w:r>
        <w:rPr>
          <w:spacing w:val="-17"/>
        </w:rPr>
        <w:t xml:space="preserve"> </w:t>
      </w:r>
      <w:r>
        <w:t>rythme circadien humain en chronobiologie (57, 58). La perte du rythme nycthéméral chez les patients de</w:t>
      </w:r>
      <w:r>
        <w:rPr>
          <w:spacing w:val="-6"/>
        </w:rPr>
        <w:t xml:space="preserve"> </w:t>
      </w:r>
      <w:r>
        <w:t>réanimation</w:t>
      </w:r>
      <w:r>
        <w:rPr>
          <w:spacing w:val="-6"/>
        </w:rPr>
        <w:t xml:space="preserve"> </w:t>
      </w:r>
      <w:r>
        <w:t>s’accompagne</w:t>
      </w:r>
      <w:r>
        <w:rPr>
          <w:spacing w:val="-5"/>
        </w:rPr>
        <w:t xml:space="preserve"> </w:t>
      </w:r>
      <w:r>
        <w:t>d’une</w:t>
      </w:r>
      <w:r>
        <w:rPr>
          <w:spacing w:val="-8"/>
        </w:rPr>
        <w:t xml:space="preserve"> </w:t>
      </w:r>
      <w:r>
        <w:t>forte</w:t>
      </w:r>
      <w:r>
        <w:rPr>
          <w:spacing w:val="-6"/>
        </w:rPr>
        <w:t xml:space="preserve"> </w:t>
      </w:r>
      <w:r>
        <w:t>altération</w:t>
      </w:r>
      <w:r>
        <w:rPr>
          <w:spacing w:val="-6"/>
        </w:rPr>
        <w:t xml:space="preserve"> </w:t>
      </w:r>
      <w:r>
        <w:t>de</w:t>
      </w:r>
      <w:r>
        <w:rPr>
          <w:spacing w:val="-6"/>
        </w:rPr>
        <w:t xml:space="preserve"> </w:t>
      </w:r>
      <w:r>
        <w:t>leur</w:t>
      </w:r>
      <w:r>
        <w:rPr>
          <w:spacing w:val="-5"/>
        </w:rPr>
        <w:t xml:space="preserve"> </w:t>
      </w:r>
      <w:r>
        <w:t>sécrétion</w:t>
      </w:r>
      <w:r>
        <w:rPr>
          <w:spacing w:val="-6"/>
        </w:rPr>
        <w:t xml:space="preserve"> </w:t>
      </w:r>
      <w:r>
        <w:t>endogène</w:t>
      </w:r>
      <w:r>
        <w:rPr>
          <w:spacing w:val="-6"/>
        </w:rPr>
        <w:t xml:space="preserve"> </w:t>
      </w:r>
      <w:r>
        <w:t>de</w:t>
      </w:r>
      <w:r>
        <w:rPr>
          <w:spacing w:val="-9"/>
        </w:rPr>
        <w:t xml:space="preserve"> </w:t>
      </w:r>
      <w:r>
        <w:t>mélatonine, avec</w:t>
      </w:r>
      <w:r>
        <w:rPr>
          <w:spacing w:val="-6"/>
        </w:rPr>
        <w:t xml:space="preserve"> </w:t>
      </w:r>
      <w:r>
        <w:t>baisse</w:t>
      </w:r>
      <w:r>
        <w:rPr>
          <w:spacing w:val="-5"/>
        </w:rPr>
        <w:t xml:space="preserve"> </w:t>
      </w:r>
      <w:r>
        <w:t>de</w:t>
      </w:r>
      <w:r>
        <w:rPr>
          <w:spacing w:val="-7"/>
        </w:rPr>
        <w:t xml:space="preserve"> </w:t>
      </w:r>
      <w:r>
        <w:t>la</w:t>
      </w:r>
      <w:r>
        <w:rPr>
          <w:spacing w:val="-5"/>
        </w:rPr>
        <w:t xml:space="preserve"> </w:t>
      </w:r>
      <w:r>
        <w:t>sécrétion</w:t>
      </w:r>
      <w:r>
        <w:rPr>
          <w:spacing w:val="-9"/>
        </w:rPr>
        <w:t xml:space="preserve"> </w:t>
      </w:r>
      <w:r>
        <w:t>globale</w:t>
      </w:r>
      <w:r>
        <w:rPr>
          <w:spacing w:val="-5"/>
        </w:rPr>
        <w:t xml:space="preserve"> </w:t>
      </w:r>
      <w:r>
        <w:t>et</w:t>
      </w:r>
      <w:r>
        <w:rPr>
          <w:spacing w:val="-6"/>
        </w:rPr>
        <w:t xml:space="preserve"> </w:t>
      </w:r>
      <w:r>
        <w:t>perte</w:t>
      </w:r>
      <w:r>
        <w:rPr>
          <w:spacing w:val="-5"/>
        </w:rPr>
        <w:t xml:space="preserve"> </w:t>
      </w:r>
      <w:r>
        <w:t>du</w:t>
      </w:r>
      <w:r>
        <w:rPr>
          <w:spacing w:val="-9"/>
        </w:rPr>
        <w:t xml:space="preserve"> </w:t>
      </w:r>
      <w:r>
        <w:t>pic</w:t>
      </w:r>
      <w:r>
        <w:rPr>
          <w:spacing w:val="-5"/>
        </w:rPr>
        <w:t xml:space="preserve"> </w:t>
      </w:r>
      <w:r>
        <w:t>physiologique</w:t>
      </w:r>
      <w:r>
        <w:rPr>
          <w:spacing w:val="-7"/>
        </w:rPr>
        <w:t xml:space="preserve"> </w:t>
      </w:r>
      <w:r>
        <w:t>nocturne</w:t>
      </w:r>
      <w:r>
        <w:rPr>
          <w:spacing w:val="-7"/>
        </w:rPr>
        <w:t xml:space="preserve"> </w:t>
      </w:r>
      <w:r>
        <w:t>(59)</w:t>
      </w:r>
      <w:r>
        <w:rPr>
          <w:spacing w:val="-2"/>
        </w:rPr>
        <w:t xml:space="preserve"> </w:t>
      </w:r>
      <w:r>
        <w:t>;</w:t>
      </w:r>
      <w:r>
        <w:rPr>
          <w:spacing w:val="-4"/>
        </w:rPr>
        <w:t xml:space="preserve"> </w:t>
      </w:r>
      <w:r>
        <w:t>cette</w:t>
      </w:r>
      <w:r>
        <w:rPr>
          <w:spacing w:val="-9"/>
        </w:rPr>
        <w:t xml:space="preserve"> </w:t>
      </w:r>
      <w:r>
        <w:t>altération de</w:t>
      </w:r>
      <w:r>
        <w:rPr>
          <w:spacing w:val="-9"/>
        </w:rPr>
        <w:t xml:space="preserve"> </w:t>
      </w:r>
      <w:r>
        <w:t>la</w:t>
      </w:r>
      <w:r>
        <w:rPr>
          <w:spacing w:val="-10"/>
        </w:rPr>
        <w:t xml:space="preserve"> </w:t>
      </w:r>
      <w:r>
        <w:t>sécrétion</w:t>
      </w:r>
      <w:r>
        <w:rPr>
          <w:spacing w:val="-9"/>
        </w:rPr>
        <w:t xml:space="preserve"> </w:t>
      </w:r>
      <w:r>
        <w:t>de</w:t>
      </w:r>
      <w:r>
        <w:rPr>
          <w:spacing w:val="-13"/>
        </w:rPr>
        <w:t xml:space="preserve"> </w:t>
      </w:r>
      <w:r>
        <w:t>mélatonine</w:t>
      </w:r>
      <w:r>
        <w:rPr>
          <w:spacing w:val="-8"/>
        </w:rPr>
        <w:t xml:space="preserve"> </w:t>
      </w:r>
      <w:r>
        <w:t>est</w:t>
      </w:r>
      <w:r>
        <w:rPr>
          <w:spacing w:val="-10"/>
        </w:rPr>
        <w:t xml:space="preserve"> </w:t>
      </w:r>
      <w:r>
        <w:t>particulièrement</w:t>
      </w:r>
      <w:r>
        <w:rPr>
          <w:spacing w:val="-11"/>
        </w:rPr>
        <w:t xml:space="preserve"> </w:t>
      </w:r>
      <w:r>
        <w:t>sévère</w:t>
      </w:r>
      <w:r>
        <w:rPr>
          <w:spacing w:val="-7"/>
        </w:rPr>
        <w:t xml:space="preserve"> </w:t>
      </w:r>
      <w:r>
        <w:t>chez</w:t>
      </w:r>
      <w:r>
        <w:rPr>
          <w:spacing w:val="-11"/>
        </w:rPr>
        <w:t xml:space="preserve"> </w:t>
      </w:r>
      <w:r>
        <w:t>les</w:t>
      </w:r>
      <w:r>
        <w:rPr>
          <w:spacing w:val="-10"/>
        </w:rPr>
        <w:t xml:space="preserve"> </w:t>
      </w:r>
      <w:r>
        <w:t>patients</w:t>
      </w:r>
      <w:r>
        <w:rPr>
          <w:spacing w:val="-12"/>
        </w:rPr>
        <w:t xml:space="preserve"> </w:t>
      </w:r>
      <w:r>
        <w:t>septiques</w:t>
      </w:r>
      <w:r>
        <w:rPr>
          <w:spacing w:val="-8"/>
        </w:rPr>
        <w:t xml:space="preserve"> </w:t>
      </w:r>
      <w:r>
        <w:t>(41),</w:t>
      </w:r>
      <w:r>
        <w:rPr>
          <w:spacing w:val="-9"/>
        </w:rPr>
        <w:t xml:space="preserve"> </w:t>
      </w:r>
      <w:r>
        <w:t>sous ventilation mécanique (60–63) ou avec delirium (13,</w:t>
      </w:r>
      <w:r>
        <w:rPr>
          <w:spacing w:val="-3"/>
        </w:rPr>
        <w:t xml:space="preserve"> </w:t>
      </w:r>
      <w:r>
        <w:t>64–66).</w:t>
      </w:r>
    </w:p>
    <w:p w14:paraId="062529C7" w14:textId="77777777" w:rsidR="000A329F" w:rsidRDefault="000A329F" w:rsidP="000A329F">
      <w:pPr>
        <w:pStyle w:val="Paragraphedeliste"/>
        <w:numPr>
          <w:ilvl w:val="2"/>
          <w:numId w:val="111"/>
        </w:numPr>
        <w:tabs>
          <w:tab w:val="left" w:pos="1537"/>
        </w:tabs>
        <w:spacing w:before="120"/>
        <w:ind w:hanging="721"/>
        <w:jc w:val="both"/>
        <w:rPr>
          <w:i/>
        </w:rPr>
      </w:pPr>
      <w:r>
        <w:rPr>
          <w:i/>
          <w:u w:val="single"/>
        </w:rPr>
        <w:t>Traitement par mélatonine</w:t>
      </w:r>
    </w:p>
    <w:p w14:paraId="5AC07CFA" w14:textId="77777777" w:rsidR="000A329F" w:rsidRDefault="000A329F" w:rsidP="000A329F">
      <w:pPr>
        <w:pStyle w:val="Corpsdetexte"/>
        <w:spacing w:before="4"/>
        <w:rPr>
          <w:i/>
          <w:sz w:val="16"/>
        </w:rPr>
      </w:pPr>
    </w:p>
    <w:p w14:paraId="258759D0" w14:textId="77777777" w:rsidR="000A329F" w:rsidRDefault="000A329F" w:rsidP="000A329F">
      <w:pPr>
        <w:pStyle w:val="Corpsdetexte"/>
        <w:spacing w:before="94" w:line="360" w:lineRule="auto"/>
        <w:ind w:left="816" w:right="1228"/>
        <w:jc w:val="both"/>
      </w:pPr>
      <w:r>
        <w:t>Parmi les nombreux effets biologiques potentiels de la mélatonine (antiprolifératif, antiinflammatoire,</w:t>
      </w:r>
      <w:r>
        <w:rPr>
          <w:spacing w:val="-10"/>
        </w:rPr>
        <w:t xml:space="preserve"> </w:t>
      </w:r>
      <w:proofErr w:type="spellStart"/>
      <w:r>
        <w:t>antioxydatif</w:t>
      </w:r>
      <w:proofErr w:type="spellEnd"/>
      <w:r>
        <w:t>,</w:t>
      </w:r>
      <w:r>
        <w:rPr>
          <w:spacing w:val="-8"/>
        </w:rPr>
        <w:t xml:space="preserve"> </w:t>
      </w:r>
      <w:r>
        <w:t>analgésique,</w:t>
      </w:r>
      <w:r>
        <w:rPr>
          <w:spacing w:val="-11"/>
        </w:rPr>
        <w:t xml:space="preserve"> </w:t>
      </w:r>
      <w:r>
        <w:t>anxiolytique),</w:t>
      </w:r>
      <w:r>
        <w:rPr>
          <w:spacing w:val="-11"/>
        </w:rPr>
        <w:t xml:space="preserve"> </w:t>
      </w:r>
      <w:r>
        <w:t>celui</w:t>
      </w:r>
      <w:r>
        <w:rPr>
          <w:spacing w:val="-11"/>
        </w:rPr>
        <w:t xml:space="preserve"> </w:t>
      </w:r>
      <w:r>
        <w:t>sur</w:t>
      </w:r>
      <w:r>
        <w:rPr>
          <w:spacing w:val="-10"/>
        </w:rPr>
        <w:t xml:space="preserve"> </w:t>
      </w:r>
      <w:r>
        <w:t>le</w:t>
      </w:r>
      <w:r>
        <w:rPr>
          <w:spacing w:val="-12"/>
        </w:rPr>
        <w:t xml:space="preserve"> </w:t>
      </w:r>
      <w:r>
        <w:t>rétablissement</w:t>
      </w:r>
      <w:r>
        <w:rPr>
          <w:spacing w:val="-9"/>
        </w:rPr>
        <w:t xml:space="preserve"> </w:t>
      </w:r>
      <w:r>
        <w:t>du</w:t>
      </w:r>
      <w:r>
        <w:rPr>
          <w:spacing w:val="-15"/>
        </w:rPr>
        <w:t xml:space="preserve"> </w:t>
      </w:r>
      <w:r>
        <w:t xml:space="preserve">rythme nycthéméral, et l’amélioration du sommeil et du délirium est le plus étudié (56). La mélatonine a démontré son efficacité pour améliorer le sommeil des patients âgés insomniaques, avec ou sans troubles cognitifs (67–69) (70). Les essais randomisés suggèrent aussi l’efficacité de la mélatonine pour la prévention du délirium chez les personnes âgées hospitalisées (71), alors que les résultats en post-opératoire sont contradictoires (72, 73). Dans le contexte spécifique de la réanimation, plusieurs études suggèrent l’efficacité de la mélatonine pour améliorer la qualité et la quantité de sommeil (74–76). La mélatonine améliore aussi le sommeil de sujets sains soumis à la pollution sonore et visuelle d’un environnement de réanimation (77). Dans une étude récente incluant des malades de réanimation, l’utilisation d’un analogue </w:t>
      </w:r>
      <w:proofErr w:type="spellStart"/>
      <w:r>
        <w:t>mélatoninergique</w:t>
      </w:r>
      <w:proofErr w:type="spellEnd"/>
      <w:r>
        <w:t xml:space="preserve"> a par ailleurs permis de réduire l’incidence du délirium (78). Il n’existe pas à ce</w:t>
      </w:r>
      <w:r>
        <w:rPr>
          <w:spacing w:val="-19"/>
        </w:rPr>
        <w:t xml:space="preserve"> </w:t>
      </w:r>
      <w:r>
        <w:t>jour</w:t>
      </w:r>
      <w:r>
        <w:rPr>
          <w:spacing w:val="-17"/>
        </w:rPr>
        <w:t xml:space="preserve"> </w:t>
      </w:r>
      <w:r>
        <w:t>d’essai</w:t>
      </w:r>
      <w:r>
        <w:rPr>
          <w:spacing w:val="-19"/>
        </w:rPr>
        <w:t xml:space="preserve"> </w:t>
      </w:r>
      <w:r>
        <w:t>randomisé</w:t>
      </w:r>
      <w:r>
        <w:rPr>
          <w:spacing w:val="-19"/>
        </w:rPr>
        <w:t xml:space="preserve"> </w:t>
      </w:r>
      <w:r>
        <w:t>contrôlé</w:t>
      </w:r>
      <w:r>
        <w:rPr>
          <w:spacing w:val="-18"/>
        </w:rPr>
        <w:t xml:space="preserve"> </w:t>
      </w:r>
      <w:r>
        <w:t>testant</w:t>
      </w:r>
      <w:r>
        <w:rPr>
          <w:spacing w:val="-15"/>
        </w:rPr>
        <w:t xml:space="preserve"> </w:t>
      </w:r>
      <w:r>
        <w:t>spécifiquement</w:t>
      </w:r>
      <w:r>
        <w:rPr>
          <w:spacing w:val="-17"/>
        </w:rPr>
        <w:t xml:space="preserve"> </w:t>
      </w:r>
      <w:r>
        <w:t>l’efficacité</w:t>
      </w:r>
      <w:r>
        <w:rPr>
          <w:spacing w:val="-19"/>
        </w:rPr>
        <w:t xml:space="preserve"> </w:t>
      </w:r>
      <w:r>
        <w:t>préventive</w:t>
      </w:r>
      <w:r>
        <w:rPr>
          <w:spacing w:val="-16"/>
        </w:rPr>
        <w:t xml:space="preserve"> </w:t>
      </w:r>
      <w:r>
        <w:t>de</w:t>
      </w:r>
      <w:r>
        <w:rPr>
          <w:spacing w:val="-16"/>
        </w:rPr>
        <w:t xml:space="preserve"> </w:t>
      </w:r>
      <w:r>
        <w:t>la</w:t>
      </w:r>
      <w:r>
        <w:rPr>
          <w:spacing w:val="-18"/>
        </w:rPr>
        <w:t xml:space="preserve"> </w:t>
      </w:r>
      <w:r>
        <w:t>mélatonine au cours du délirium de réanimation. Le besoin d’une telle étude est souligné par de nombreux experts et sociétés savantes (79), d’autant plus que : i) le délirium de réanimation semble étroitement associé aux perturbations du rythme nycthéméral, notamment chez les patients ventilés et ii) la mélatonine est peu onéreuse et a un profil de tolérance particulièrement favorable. En effet, une étude extensive de la littérature objective une très bonne tolérance de la</w:t>
      </w:r>
      <w:r>
        <w:rPr>
          <w:spacing w:val="-5"/>
        </w:rPr>
        <w:t xml:space="preserve"> </w:t>
      </w:r>
      <w:r>
        <w:t>mélatonine</w:t>
      </w:r>
      <w:r>
        <w:rPr>
          <w:spacing w:val="-6"/>
        </w:rPr>
        <w:t xml:space="preserve"> </w:t>
      </w:r>
      <w:r>
        <w:t>à</w:t>
      </w:r>
      <w:r>
        <w:rPr>
          <w:spacing w:val="-4"/>
        </w:rPr>
        <w:t xml:space="preserve"> </w:t>
      </w:r>
      <w:r>
        <w:t>libération</w:t>
      </w:r>
      <w:r>
        <w:rPr>
          <w:spacing w:val="-4"/>
        </w:rPr>
        <w:t xml:space="preserve"> </w:t>
      </w:r>
      <w:r>
        <w:t>immédiate</w:t>
      </w:r>
      <w:r>
        <w:rPr>
          <w:spacing w:val="-6"/>
        </w:rPr>
        <w:t xml:space="preserve"> </w:t>
      </w:r>
      <w:r>
        <w:t>dans</w:t>
      </w:r>
      <w:r>
        <w:rPr>
          <w:spacing w:val="-6"/>
        </w:rPr>
        <w:t xml:space="preserve"> </w:t>
      </w:r>
      <w:r>
        <w:t>les</w:t>
      </w:r>
      <w:r>
        <w:rPr>
          <w:spacing w:val="-4"/>
        </w:rPr>
        <w:t xml:space="preserve"> </w:t>
      </w:r>
      <w:r>
        <w:t>diverses</w:t>
      </w:r>
      <w:r>
        <w:rPr>
          <w:spacing w:val="-6"/>
        </w:rPr>
        <w:t xml:space="preserve"> </w:t>
      </w:r>
      <w:r>
        <w:t>situations</w:t>
      </w:r>
      <w:r>
        <w:rPr>
          <w:spacing w:val="-6"/>
        </w:rPr>
        <w:t xml:space="preserve"> </w:t>
      </w:r>
      <w:r>
        <w:t>cliniques</w:t>
      </w:r>
      <w:r>
        <w:rPr>
          <w:spacing w:val="-8"/>
        </w:rPr>
        <w:t xml:space="preserve"> </w:t>
      </w:r>
      <w:r>
        <w:t>d’utilisation</w:t>
      </w:r>
      <w:r>
        <w:rPr>
          <w:spacing w:val="1"/>
        </w:rPr>
        <w:t xml:space="preserve"> </w:t>
      </w:r>
      <w:r>
        <w:t>(80–82).</w:t>
      </w:r>
    </w:p>
    <w:p w14:paraId="548D55FB"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4D285AB8" w14:textId="77777777" w:rsidR="000A329F" w:rsidRDefault="000A329F" w:rsidP="000A329F">
      <w:pPr>
        <w:pStyle w:val="Corpsdetexte"/>
        <w:spacing w:before="71" w:line="360" w:lineRule="auto"/>
        <w:ind w:left="816" w:right="1227"/>
        <w:jc w:val="both"/>
      </w:pPr>
      <w:r>
        <w:lastRenderedPageBreak/>
        <w:t>Des doses allant jusqu'à 1000 mg de mélatonine par jour ont été administrées sans provoquer d’effet indésirable cliniquement significatif par rapport au placébo. Le seul effet indésirable théoriquement plus fréquent avec la mélatonine qu’avec le placébo serait une sensation subjective</w:t>
      </w:r>
      <w:r>
        <w:rPr>
          <w:spacing w:val="-12"/>
        </w:rPr>
        <w:t xml:space="preserve"> </w:t>
      </w:r>
      <w:r>
        <w:t>de</w:t>
      </w:r>
      <w:r>
        <w:rPr>
          <w:spacing w:val="-11"/>
        </w:rPr>
        <w:t xml:space="preserve"> </w:t>
      </w:r>
      <w:r>
        <w:t>somnolence</w:t>
      </w:r>
      <w:r>
        <w:rPr>
          <w:spacing w:val="-12"/>
        </w:rPr>
        <w:t xml:space="preserve"> </w:t>
      </w:r>
      <w:r>
        <w:t>4</w:t>
      </w:r>
      <w:r>
        <w:rPr>
          <w:spacing w:val="-11"/>
        </w:rPr>
        <w:t xml:space="preserve"> </w:t>
      </w:r>
      <w:r>
        <w:t>à</w:t>
      </w:r>
      <w:r>
        <w:rPr>
          <w:spacing w:val="-12"/>
        </w:rPr>
        <w:t xml:space="preserve"> </w:t>
      </w:r>
      <w:r>
        <w:t>5</w:t>
      </w:r>
      <w:r>
        <w:rPr>
          <w:spacing w:val="-11"/>
        </w:rPr>
        <w:t xml:space="preserve"> </w:t>
      </w:r>
      <w:r>
        <w:t>heures</w:t>
      </w:r>
      <w:r>
        <w:rPr>
          <w:spacing w:val="-12"/>
        </w:rPr>
        <w:t xml:space="preserve"> </w:t>
      </w:r>
      <w:r>
        <w:t>après</w:t>
      </w:r>
      <w:r>
        <w:rPr>
          <w:spacing w:val="-11"/>
        </w:rPr>
        <w:t xml:space="preserve"> </w:t>
      </w:r>
      <w:r>
        <w:t>l’administration</w:t>
      </w:r>
      <w:r>
        <w:rPr>
          <w:spacing w:val="-12"/>
        </w:rPr>
        <w:t xml:space="preserve"> </w:t>
      </w:r>
      <w:r>
        <w:t>(67,</w:t>
      </w:r>
      <w:r>
        <w:rPr>
          <w:spacing w:val="-10"/>
        </w:rPr>
        <w:t xml:space="preserve"> </w:t>
      </w:r>
      <w:r>
        <w:t>83).</w:t>
      </w:r>
      <w:r>
        <w:rPr>
          <w:spacing w:val="-13"/>
        </w:rPr>
        <w:t xml:space="preserve"> </w:t>
      </w:r>
      <w:r>
        <w:t>Toutefois,</w:t>
      </w:r>
      <w:r>
        <w:rPr>
          <w:spacing w:val="-12"/>
        </w:rPr>
        <w:t xml:space="preserve"> </w:t>
      </w:r>
      <w:r>
        <w:t>ce</w:t>
      </w:r>
      <w:r>
        <w:rPr>
          <w:spacing w:val="-13"/>
        </w:rPr>
        <w:t xml:space="preserve"> </w:t>
      </w:r>
      <w:r>
        <w:t>risque</w:t>
      </w:r>
      <w:r>
        <w:rPr>
          <w:spacing w:val="-13"/>
        </w:rPr>
        <w:t xml:space="preserve"> </w:t>
      </w:r>
      <w:r>
        <w:t>n’est pas observé en pratique dans les études cliniques car la mélatonine est administrée la nuit, à l’heure du coucher(80–82). Après administration, la mélatonine exogène est rapidement métabolisée,</w:t>
      </w:r>
      <w:r>
        <w:rPr>
          <w:spacing w:val="-7"/>
        </w:rPr>
        <w:t xml:space="preserve"> </w:t>
      </w:r>
      <w:r>
        <w:t>essentiellement</w:t>
      </w:r>
      <w:r>
        <w:rPr>
          <w:spacing w:val="-6"/>
        </w:rPr>
        <w:t xml:space="preserve"> </w:t>
      </w:r>
      <w:r>
        <w:t>par</w:t>
      </w:r>
      <w:r>
        <w:rPr>
          <w:spacing w:val="-7"/>
        </w:rPr>
        <w:t xml:space="preserve"> </w:t>
      </w:r>
      <w:r>
        <w:t>le</w:t>
      </w:r>
      <w:r>
        <w:rPr>
          <w:spacing w:val="-9"/>
        </w:rPr>
        <w:t xml:space="preserve"> </w:t>
      </w:r>
      <w:r>
        <w:t>foie,</w:t>
      </w:r>
      <w:r>
        <w:rPr>
          <w:spacing w:val="-7"/>
        </w:rPr>
        <w:t xml:space="preserve"> </w:t>
      </w:r>
      <w:r>
        <w:t>avant</w:t>
      </w:r>
      <w:r>
        <w:rPr>
          <w:spacing w:val="-4"/>
        </w:rPr>
        <w:t xml:space="preserve"> </w:t>
      </w:r>
      <w:r>
        <w:t>excrétion</w:t>
      </w:r>
      <w:r>
        <w:rPr>
          <w:spacing w:val="-6"/>
        </w:rPr>
        <w:t xml:space="preserve"> </w:t>
      </w:r>
      <w:r>
        <w:t>dans</w:t>
      </w:r>
      <w:r>
        <w:rPr>
          <w:spacing w:val="-8"/>
        </w:rPr>
        <w:t xml:space="preserve"> </w:t>
      </w:r>
      <w:r>
        <w:t>les</w:t>
      </w:r>
      <w:r>
        <w:rPr>
          <w:spacing w:val="-5"/>
        </w:rPr>
        <w:t xml:space="preserve"> </w:t>
      </w:r>
      <w:r>
        <w:t>urines</w:t>
      </w:r>
      <w:r>
        <w:rPr>
          <w:spacing w:val="-6"/>
        </w:rPr>
        <w:t xml:space="preserve"> </w:t>
      </w:r>
      <w:r>
        <w:t>principalement</w:t>
      </w:r>
      <w:r>
        <w:rPr>
          <w:spacing w:val="-4"/>
        </w:rPr>
        <w:t xml:space="preserve"> </w:t>
      </w:r>
      <w:r>
        <w:t>sous</w:t>
      </w:r>
      <w:r>
        <w:rPr>
          <w:spacing w:val="-7"/>
        </w:rPr>
        <w:t xml:space="preserve"> </w:t>
      </w:r>
      <w:r>
        <w:t>la forme (inactive) de 6-sulfatoxymelatonine (56). La biodisponibilité de la mélatonine administrée par  voie orale est très bonne, y compris chez le malade de réanimation, et ne nécessite     pas l’interruption de l’alimentation entérale</w:t>
      </w:r>
      <w:r>
        <w:rPr>
          <w:spacing w:val="-2"/>
        </w:rPr>
        <w:t xml:space="preserve"> </w:t>
      </w:r>
      <w:r>
        <w:t>(84).</w:t>
      </w:r>
    </w:p>
    <w:p w14:paraId="202D2B33" w14:textId="77777777" w:rsidR="000A329F" w:rsidRDefault="000A329F" w:rsidP="000A329F">
      <w:pPr>
        <w:pStyle w:val="Corpsdetexte"/>
        <w:spacing w:before="5"/>
        <w:rPr>
          <w:sz w:val="24"/>
        </w:rPr>
      </w:pPr>
    </w:p>
    <w:p w14:paraId="7FDEFBA5" w14:textId="77777777" w:rsidR="000A329F" w:rsidRDefault="000A329F" w:rsidP="000A329F">
      <w:pPr>
        <w:pStyle w:val="Corpsdetexte"/>
        <w:spacing w:line="360" w:lineRule="auto"/>
        <w:ind w:left="816" w:right="1225"/>
        <w:jc w:val="both"/>
      </w:pPr>
      <w:r>
        <w:t>Les doses et les formes galéniques de mélatonine utilisées au cours des essais cliniques humains</w:t>
      </w:r>
      <w:r>
        <w:rPr>
          <w:spacing w:val="-6"/>
        </w:rPr>
        <w:t xml:space="preserve"> </w:t>
      </w:r>
      <w:r>
        <w:t>ont</w:t>
      </w:r>
      <w:r>
        <w:rPr>
          <w:spacing w:val="-7"/>
        </w:rPr>
        <w:t xml:space="preserve"> </w:t>
      </w:r>
      <w:r>
        <w:t>été</w:t>
      </w:r>
      <w:r>
        <w:rPr>
          <w:spacing w:val="-11"/>
        </w:rPr>
        <w:t xml:space="preserve"> </w:t>
      </w:r>
      <w:r>
        <w:t>très</w:t>
      </w:r>
      <w:r>
        <w:rPr>
          <w:spacing w:val="-5"/>
        </w:rPr>
        <w:t xml:space="preserve"> </w:t>
      </w:r>
      <w:r>
        <w:t>variables</w:t>
      </w:r>
      <w:r>
        <w:rPr>
          <w:spacing w:val="-6"/>
        </w:rPr>
        <w:t xml:space="preserve"> </w:t>
      </w:r>
      <w:r>
        <w:t>(doses</w:t>
      </w:r>
      <w:r>
        <w:rPr>
          <w:spacing w:val="-8"/>
        </w:rPr>
        <w:t xml:space="preserve"> </w:t>
      </w:r>
      <w:r>
        <w:t>entre</w:t>
      </w:r>
      <w:r>
        <w:rPr>
          <w:spacing w:val="-5"/>
        </w:rPr>
        <w:t xml:space="preserve"> </w:t>
      </w:r>
      <w:r>
        <w:t>0,02</w:t>
      </w:r>
      <w:r>
        <w:rPr>
          <w:spacing w:val="-12"/>
        </w:rPr>
        <w:t xml:space="preserve"> </w:t>
      </w:r>
      <w:r>
        <w:t>mg</w:t>
      </w:r>
      <w:r>
        <w:rPr>
          <w:spacing w:val="-6"/>
        </w:rPr>
        <w:t xml:space="preserve"> </w:t>
      </w:r>
      <w:r>
        <w:t>et</w:t>
      </w:r>
      <w:r>
        <w:rPr>
          <w:spacing w:val="-7"/>
        </w:rPr>
        <w:t xml:space="preserve"> </w:t>
      </w:r>
      <w:r>
        <w:t>100</w:t>
      </w:r>
      <w:r>
        <w:rPr>
          <w:spacing w:val="-11"/>
        </w:rPr>
        <w:t xml:space="preserve"> </w:t>
      </w:r>
      <w:r>
        <w:t>mg,</w:t>
      </w:r>
      <w:r>
        <w:rPr>
          <w:spacing w:val="-7"/>
        </w:rPr>
        <w:t xml:space="preserve"> </w:t>
      </w:r>
      <w:r>
        <w:t>par</w:t>
      </w:r>
      <w:r>
        <w:rPr>
          <w:spacing w:val="-4"/>
        </w:rPr>
        <w:t xml:space="preserve"> </w:t>
      </w:r>
      <w:r>
        <w:t>voie</w:t>
      </w:r>
      <w:r>
        <w:rPr>
          <w:spacing w:val="-6"/>
        </w:rPr>
        <w:t xml:space="preserve"> </w:t>
      </w:r>
      <w:r>
        <w:t>intraveineuse</w:t>
      </w:r>
      <w:r>
        <w:rPr>
          <w:spacing w:val="-7"/>
        </w:rPr>
        <w:t xml:space="preserve"> </w:t>
      </w:r>
      <w:r>
        <w:t>ou</w:t>
      </w:r>
      <w:r>
        <w:rPr>
          <w:spacing w:val="-8"/>
        </w:rPr>
        <w:t xml:space="preserve"> </w:t>
      </w:r>
      <w:r>
        <w:t xml:space="preserve">orale, à libération immédiate ou prolongée) (84), expliquant une fourchette de concentrations de pic très large (entre 70 </w:t>
      </w:r>
      <w:proofErr w:type="spellStart"/>
      <w:r>
        <w:t>pg</w:t>
      </w:r>
      <w:proofErr w:type="spellEnd"/>
      <w:r>
        <w:t>/</w:t>
      </w:r>
      <w:proofErr w:type="spellStart"/>
      <w:r>
        <w:t>mL</w:t>
      </w:r>
      <w:proofErr w:type="spellEnd"/>
      <w:r>
        <w:t xml:space="preserve"> et 100000 </w:t>
      </w:r>
      <w:proofErr w:type="spellStart"/>
      <w:r>
        <w:t>pg</w:t>
      </w:r>
      <w:proofErr w:type="spellEnd"/>
      <w:r>
        <w:t>/</w:t>
      </w:r>
      <w:proofErr w:type="spellStart"/>
      <w:r>
        <w:t>mL</w:t>
      </w:r>
      <w:proofErr w:type="spellEnd"/>
      <w:r>
        <w:t>). Cette grande variabilité est une des causes possibles des résultats contradictoires des essais interventionnels. La dose optimale de mélatonine exogène à délivrer aux patients de réanimation n’est pas précisément connue à ce jour</w:t>
      </w:r>
      <w:r>
        <w:rPr>
          <w:spacing w:val="-10"/>
        </w:rPr>
        <w:t xml:space="preserve"> </w:t>
      </w:r>
      <w:r>
        <w:t>(84).</w:t>
      </w:r>
      <w:r>
        <w:rPr>
          <w:spacing w:val="-7"/>
        </w:rPr>
        <w:t xml:space="preserve"> </w:t>
      </w:r>
      <w:r>
        <w:t>La</w:t>
      </w:r>
      <w:r>
        <w:rPr>
          <w:spacing w:val="-9"/>
        </w:rPr>
        <w:t xml:space="preserve"> </w:t>
      </w:r>
      <w:r>
        <w:t>dose</w:t>
      </w:r>
      <w:r>
        <w:rPr>
          <w:spacing w:val="-8"/>
        </w:rPr>
        <w:t xml:space="preserve"> </w:t>
      </w:r>
      <w:r>
        <w:t>de</w:t>
      </w:r>
      <w:r>
        <w:rPr>
          <w:spacing w:val="-9"/>
        </w:rPr>
        <w:t xml:space="preserve"> </w:t>
      </w:r>
      <w:r>
        <w:t>3</w:t>
      </w:r>
      <w:r>
        <w:rPr>
          <w:spacing w:val="-10"/>
        </w:rPr>
        <w:t xml:space="preserve"> </w:t>
      </w:r>
      <w:r>
        <w:t>mg</w:t>
      </w:r>
      <w:r>
        <w:rPr>
          <w:spacing w:val="-7"/>
        </w:rPr>
        <w:t xml:space="preserve"> </w:t>
      </w:r>
      <w:r>
        <w:t>est</w:t>
      </w:r>
      <w:r>
        <w:rPr>
          <w:spacing w:val="-7"/>
        </w:rPr>
        <w:t xml:space="preserve"> </w:t>
      </w:r>
      <w:r>
        <w:t>la</w:t>
      </w:r>
      <w:r>
        <w:rPr>
          <w:spacing w:val="-6"/>
        </w:rPr>
        <w:t xml:space="preserve"> </w:t>
      </w:r>
      <w:r>
        <w:t>plus</w:t>
      </w:r>
      <w:r>
        <w:rPr>
          <w:spacing w:val="-11"/>
        </w:rPr>
        <w:t xml:space="preserve"> </w:t>
      </w:r>
      <w:r>
        <w:t>fréquemment</w:t>
      </w:r>
      <w:r>
        <w:rPr>
          <w:spacing w:val="-7"/>
        </w:rPr>
        <w:t xml:space="preserve"> </w:t>
      </w:r>
      <w:r>
        <w:t>utilisée</w:t>
      </w:r>
      <w:r>
        <w:rPr>
          <w:spacing w:val="-9"/>
        </w:rPr>
        <w:t xml:space="preserve"> </w:t>
      </w:r>
      <w:r>
        <w:t>au</w:t>
      </w:r>
      <w:r>
        <w:rPr>
          <w:spacing w:val="-8"/>
        </w:rPr>
        <w:t xml:space="preserve"> </w:t>
      </w:r>
      <w:r>
        <w:t>cours</w:t>
      </w:r>
      <w:r>
        <w:rPr>
          <w:spacing w:val="-8"/>
        </w:rPr>
        <w:t xml:space="preserve"> </w:t>
      </w:r>
      <w:r>
        <w:t>des</w:t>
      </w:r>
      <w:r>
        <w:rPr>
          <w:spacing w:val="-7"/>
        </w:rPr>
        <w:t xml:space="preserve"> </w:t>
      </w:r>
      <w:r>
        <w:t>essais</w:t>
      </w:r>
      <w:r>
        <w:rPr>
          <w:spacing w:val="-8"/>
        </w:rPr>
        <w:t xml:space="preserve"> </w:t>
      </w:r>
      <w:r>
        <w:t xml:space="preserve">thérapeutiques; la concentration obtenue dans l’heure suivant l’administration de cette posologie est élevée, et atteint en général plusieurs milliers de </w:t>
      </w:r>
      <w:proofErr w:type="spellStart"/>
      <w:r>
        <w:t>pg</w:t>
      </w:r>
      <w:proofErr w:type="spellEnd"/>
      <w:r>
        <w:t>/</w:t>
      </w:r>
      <w:proofErr w:type="spellStart"/>
      <w:r>
        <w:t>mL</w:t>
      </w:r>
      <w:proofErr w:type="spellEnd"/>
      <w:r>
        <w:t xml:space="preserve"> (bien au-delà du pic physiologique de l’ordre de 100 </w:t>
      </w:r>
      <w:proofErr w:type="spellStart"/>
      <w:r>
        <w:t>pg</w:t>
      </w:r>
      <w:proofErr w:type="spellEnd"/>
      <w:r>
        <w:t>/</w:t>
      </w:r>
      <w:proofErr w:type="spellStart"/>
      <w:r>
        <w:t>mL</w:t>
      </w:r>
      <w:proofErr w:type="spellEnd"/>
      <w:r>
        <w:t xml:space="preserve"> observé chez le sujet sain) (84, 85). Toutefois, l’utilisation de telles posologies pourrait</w:t>
      </w:r>
      <w:r>
        <w:rPr>
          <w:spacing w:val="-11"/>
        </w:rPr>
        <w:t xml:space="preserve"> </w:t>
      </w:r>
      <w:r>
        <w:t>s’accompagner</w:t>
      </w:r>
      <w:r>
        <w:rPr>
          <w:spacing w:val="-13"/>
        </w:rPr>
        <w:t xml:space="preserve"> </w:t>
      </w:r>
      <w:r>
        <w:t>de</w:t>
      </w:r>
      <w:r>
        <w:rPr>
          <w:spacing w:val="-9"/>
        </w:rPr>
        <w:t xml:space="preserve"> </w:t>
      </w:r>
      <w:r>
        <w:t>concentrations</w:t>
      </w:r>
      <w:r>
        <w:rPr>
          <w:spacing w:val="-9"/>
        </w:rPr>
        <w:t xml:space="preserve"> </w:t>
      </w:r>
      <w:r>
        <w:t>«</w:t>
      </w:r>
      <w:r>
        <w:rPr>
          <w:spacing w:val="-4"/>
        </w:rPr>
        <w:t xml:space="preserve"> </w:t>
      </w:r>
      <w:r>
        <w:t>résiduelles</w:t>
      </w:r>
      <w:r>
        <w:rPr>
          <w:spacing w:val="-2"/>
        </w:rPr>
        <w:t xml:space="preserve"> </w:t>
      </w:r>
      <w:r>
        <w:t>»</w:t>
      </w:r>
      <w:r>
        <w:rPr>
          <w:spacing w:val="-9"/>
        </w:rPr>
        <w:t xml:space="preserve"> </w:t>
      </w:r>
      <w:r>
        <w:t>diurnes</w:t>
      </w:r>
      <w:r>
        <w:rPr>
          <w:spacing w:val="-12"/>
        </w:rPr>
        <w:t xml:space="preserve"> </w:t>
      </w:r>
      <w:r>
        <w:t>supérieures</w:t>
      </w:r>
      <w:r>
        <w:rPr>
          <w:spacing w:val="-10"/>
        </w:rPr>
        <w:t xml:space="preserve"> </w:t>
      </w:r>
      <w:r>
        <w:t>à</w:t>
      </w:r>
      <w:r>
        <w:rPr>
          <w:spacing w:val="-11"/>
        </w:rPr>
        <w:t xml:space="preserve"> </w:t>
      </w:r>
      <w:r>
        <w:t>celles</w:t>
      </w:r>
      <w:r>
        <w:rPr>
          <w:spacing w:val="-12"/>
        </w:rPr>
        <w:t xml:space="preserve"> </w:t>
      </w:r>
      <w:r>
        <w:t xml:space="preserve">résultant de la sécrétion endogène de mélatonine chez le sujet sain ou le malade de réanimation (&lt; 10- 20 </w:t>
      </w:r>
      <w:proofErr w:type="spellStart"/>
      <w:r>
        <w:t>pg</w:t>
      </w:r>
      <w:proofErr w:type="spellEnd"/>
      <w:r>
        <w:t>/</w:t>
      </w:r>
      <w:proofErr w:type="spellStart"/>
      <w:r>
        <w:t>mL</w:t>
      </w:r>
      <w:proofErr w:type="spellEnd"/>
      <w:r>
        <w:t>) (59, 70, 75, 84). Ces concentrations diurnes excessives pourraient induire une altération</w:t>
      </w:r>
      <w:r>
        <w:rPr>
          <w:spacing w:val="-11"/>
        </w:rPr>
        <w:t xml:space="preserve"> </w:t>
      </w:r>
      <w:r>
        <w:t>paradoxale</w:t>
      </w:r>
      <w:r>
        <w:rPr>
          <w:spacing w:val="-8"/>
        </w:rPr>
        <w:t xml:space="preserve"> </w:t>
      </w:r>
      <w:r>
        <w:t>du</w:t>
      </w:r>
      <w:r>
        <w:rPr>
          <w:spacing w:val="-14"/>
        </w:rPr>
        <w:t xml:space="preserve"> </w:t>
      </w:r>
      <w:r>
        <w:t>cycle</w:t>
      </w:r>
      <w:r>
        <w:rPr>
          <w:spacing w:val="-8"/>
        </w:rPr>
        <w:t xml:space="preserve"> </w:t>
      </w:r>
      <w:r>
        <w:t>nycthéméral</w:t>
      </w:r>
      <w:r>
        <w:rPr>
          <w:spacing w:val="-10"/>
        </w:rPr>
        <w:t xml:space="preserve"> </w:t>
      </w:r>
      <w:r>
        <w:t>(«</w:t>
      </w:r>
      <w:r>
        <w:rPr>
          <w:spacing w:val="-4"/>
        </w:rPr>
        <w:t xml:space="preserve"> </w:t>
      </w:r>
      <w:proofErr w:type="spellStart"/>
      <w:r>
        <w:t>hangout</w:t>
      </w:r>
      <w:proofErr w:type="spellEnd"/>
      <w:r>
        <w:rPr>
          <w:spacing w:val="-7"/>
        </w:rPr>
        <w:t xml:space="preserve"> </w:t>
      </w:r>
      <w:proofErr w:type="spellStart"/>
      <w:r>
        <w:t>effect</w:t>
      </w:r>
      <w:proofErr w:type="spellEnd"/>
      <w:r>
        <w:rPr>
          <w:spacing w:val="-2"/>
        </w:rPr>
        <w:t xml:space="preserve"> </w:t>
      </w:r>
      <w:r>
        <w:t>»</w:t>
      </w:r>
      <w:r>
        <w:rPr>
          <w:spacing w:val="-10"/>
        </w:rPr>
        <w:t xml:space="preserve"> </w:t>
      </w:r>
      <w:r>
        <w:t>ou</w:t>
      </w:r>
      <w:r>
        <w:rPr>
          <w:spacing w:val="-12"/>
        </w:rPr>
        <w:t xml:space="preserve"> </w:t>
      </w:r>
      <w:r>
        <w:t>effet</w:t>
      </w:r>
      <w:r>
        <w:rPr>
          <w:spacing w:val="-12"/>
        </w:rPr>
        <w:t xml:space="preserve"> </w:t>
      </w:r>
      <w:r>
        <w:t>gueule</w:t>
      </w:r>
      <w:r>
        <w:rPr>
          <w:spacing w:val="-9"/>
        </w:rPr>
        <w:t xml:space="preserve"> </w:t>
      </w:r>
      <w:r>
        <w:t>de</w:t>
      </w:r>
      <w:r>
        <w:rPr>
          <w:spacing w:val="-8"/>
        </w:rPr>
        <w:t xml:space="preserve"> </w:t>
      </w:r>
      <w:r>
        <w:t>bois)</w:t>
      </w:r>
      <w:r>
        <w:rPr>
          <w:spacing w:val="-9"/>
        </w:rPr>
        <w:t xml:space="preserve"> </w:t>
      </w:r>
      <w:r>
        <w:t>(66,</w:t>
      </w:r>
      <w:r>
        <w:rPr>
          <w:spacing w:val="-9"/>
        </w:rPr>
        <w:t xml:space="preserve"> </w:t>
      </w:r>
      <w:r>
        <w:t>84). L’utilisation</w:t>
      </w:r>
      <w:r>
        <w:rPr>
          <w:spacing w:val="-6"/>
        </w:rPr>
        <w:t xml:space="preserve"> </w:t>
      </w:r>
      <w:r>
        <w:t>de</w:t>
      </w:r>
      <w:r>
        <w:rPr>
          <w:spacing w:val="-8"/>
        </w:rPr>
        <w:t xml:space="preserve"> </w:t>
      </w:r>
      <w:r>
        <w:t>formes</w:t>
      </w:r>
      <w:r>
        <w:rPr>
          <w:spacing w:val="-8"/>
        </w:rPr>
        <w:t xml:space="preserve"> </w:t>
      </w:r>
      <w:r>
        <w:t>retard</w:t>
      </w:r>
      <w:r>
        <w:rPr>
          <w:spacing w:val="-5"/>
        </w:rPr>
        <w:t xml:space="preserve"> </w:t>
      </w:r>
      <w:r>
        <w:t>pourrait</w:t>
      </w:r>
      <w:r>
        <w:rPr>
          <w:spacing w:val="-7"/>
        </w:rPr>
        <w:t xml:space="preserve"> </w:t>
      </w:r>
      <w:r>
        <w:t>majorer</w:t>
      </w:r>
      <w:r>
        <w:rPr>
          <w:spacing w:val="-4"/>
        </w:rPr>
        <w:t xml:space="preserve"> </w:t>
      </w:r>
      <w:r>
        <w:t>ce</w:t>
      </w:r>
      <w:r>
        <w:rPr>
          <w:spacing w:val="-8"/>
        </w:rPr>
        <w:t xml:space="preserve"> </w:t>
      </w:r>
      <w:r>
        <w:t>risque</w:t>
      </w:r>
      <w:r>
        <w:rPr>
          <w:spacing w:val="-5"/>
        </w:rPr>
        <w:t xml:space="preserve"> </w:t>
      </w:r>
      <w:r>
        <w:t>(85)</w:t>
      </w:r>
      <w:r>
        <w:rPr>
          <w:spacing w:val="-5"/>
        </w:rPr>
        <w:t xml:space="preserve"> </w:t>
      </w:r>
      <w:r>
        <w:t>alors</w:t>
      </w:r>
      <w:r>
        <w:rPr>
          <w:spacing w:val="-9"/>
        </w:rPr>
        <w:t xml:space="preserve"> </w:t>
      </w:r>
      <w:r>
        <w:t>que</w:t>
      </w:r>
      <w:r>
        <w:rPr>
          <w:spacing w:val="-6"/>
        </w:rPr>
        <w:t xml:space="preserve"> </w:t>
      </w:r>
      <w:r>
        <w:t>des</w:t>
      </w:r>
      <w:r>
        <w:rPr>
          <w:spacing w:val="-10"/>
        </w:rPr>
        <w:t xml:space="preserve"> </w:t>
      </w:r>
      <w:r>
        <w:t>doses</w:t>
      </w:r>
      <w:r>
        <w:rPr>
          <w:spacing w:val="-5"/>
        </w:rPr>
        <w:t xml:space="preserve"> </w:t>
      </w:r>
      <w:r>
        <w:t>plus</w:t>
      </w:r>
      <w:r>
        <w:rPr>
          <w:spacing w:val="-9"/>
        </w:rPr>
        <w:t xml:space="preserve"> </w:t>
      </w:r>
      <w:r>
        <w:t>faibles</w:t>
      </w:r>
      <w:r>
        <w:rPr>
          <w:spacing w:val="-5"/>
        </w:rPr>
        <w:t xml:space="preserve"> </w:t>
      </w:r>
      <w:r>
        <w:t xml:space="preserve">de mélatonine à libération immédiate, de l’ordre de 0,3 mg, pourraient au contraire le réduire, tout en assurant un pic nocturne supérieur au pic physiologique (&gt;100 </w:t>
      </w:r>
      <w:proofErr w:type="spellStart"/>
      <w:r>
        <w:t>pg</w:t>
      </w:r>
      <w:proofErr w:type="spellEnd"/>
      <w:r>
        <w:t>/</w:t>
      </w:r>
      <w:proofErr w:type="spellStart"/>
      <w:r>
        <w:t>mL</w:t>
      </w:r>
      <w:proofErr w:type="spellEnd"/>
      <w:r>
        <w:t>) dans la majorité des cas</w:t>
      </w:r>
      <w:r>
        <w:rPr>
          <w:spacing w:val="-1"/>
        </w:rPr>
        <w:t xml:space="preserve"> </w:t>
      </w:r>
      <w:r>
        <w:t>(84–86).</w:t>
      </w:r>
    </w:p>
    <w:p w14:paraId="2868EB05" w14:textId="77777777" w:rsidR="000A329F" w:rsidRDefault="000A329F" w:rsidP="000A329F">
      <w:pPr>
        <w:pStyle w:val="Corpsdetexte"/>
        <w:spacing w:before="6"/>
        <w:rPr>
          <w:sz w:val="24"/>
        </w:rPr>
      </w:pPr>
    </w:p>
    <w:p w14:paraId="5C0CDEE1" w14:textId="77777777" w:rsidR="000A329F" w:rsidRDefault="000A329F" w:rsidP="000A329F">
      <w:pPr>
        <w:pStyle w:val="Corpsdetexte"/>
        <w:ind w:left="816"/>
        <w:jc w:val="both"/>
      </w:pPr>
      <w:r>
        <w:t>A la suite des essais récents sur la mélatonine, la nécessité de comparer une dose</w:t>
      </w:r>
    </w:p>
    <w:p w14:paraId="74CF4330" w14:textId="77777777" w:rsidR="000A329F" w:rsidRDefault="000A329F" w:rsidP="000A329F">
      <w:pPr>
        <w:pStyle w:val="Corpsdetexte"/>
        <w:spacing w:before="127" w:line="360" w:lineRule="auto"/>
        <w:ind w:left="816" w:right="1227"/>
        <w:jc w:val="both"/>
      </w:pPr>
      <w:r>
        <w:t xml:space="preserve">« pharmacologique » de l’ordre de 3 mg (dose habituellement utilisée dans les essais cliniques testant la mélatonine) et une dose « physiologique » de l’ordre de 0,3 mg (dose susceptible de minimiser le risque de concentrations </w:t>
      </w:r>
      <w:proofErr w:type="spellStart"/>
      <w:r>
        <w:t>supraphysiologiques</w:t>
      </w:r>
      <w:proofErr w:type="spellEnd"/>
      <w:r>
        <w:t xml:space="preserve"> prolongées) a été suggérée par de nombreux experts (84, 85, 87).</w:t>
      </w:r>
    </w:p>
    <w:p w14:paraId="4E518664" w14:textId="77777777" w:rsidR="000A329F" w:rsidRDefault="000A329F" w:rsidP="000A329F">
      <w:pPr>
        <w:pStyle w:val="Corpsdetexte"/>
        <w:spacing w:before="1"/>
        <w:rPr>
          <w:sz w:val="24"/>
        </w:rPr>
      </w:pPr>
    </w:p>
    <w:p w14:paraId="289D9135"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40" w:name="_Toc195961727"/>
      <w:r>
        <w:t>Hypothèse de la</w:t>
      </w:r>
      <w:r>
        <w:rPr>
          <w:spacing w:val="-3"/>
        </w:rPr>
        <w:t xml:space="preserve"> </w:t>
      </w:r>
      <w:r>
        <w:t>recherche</w:t>
      </w:r>
      <w:bookmarkEnd w:id="240"/>
    </w:p>
    <w:p w14:paraId="3FD860CA" w14:textId="77777777" w:rsidR="000A329F" w:rsidRDefault="000A329F" w:rsidP="000A329F">
      <w:pPr>
        <w:pStyle w:val="Corpsdetexte"/>
        <w:spacing w:before="7"/>
        <w:rPr>
          <w:b/>
          <w:sz w:val="35"/>
        </w:rPr>
      </w:pPr>
    </w:p>
    <w:p w14:paraId="6B060A9C" w14:textId="77777777" w:rsidR="000A329F" w:rsidRDefault="000A329F" w:rsidP="000A329F">
      <w:pPr>
        <w:pStyle w:val="Corpsdetexte"/>
        <w:spacing w:line="360" w:lineRule="auto"/>
        <w:ind w:left="816" w:right="1230"/>
        <w:jc w:val="both"/>
      </w:pPr>
      <w:r>
        <w:t>L’hypothèse testée est que la mélatonine délivrée par voie orale a une bonne pharmacocinétique et permet de réduire l’incidence du délirium chez le patient de réanimation</w:t>
      </w:r>
    </w:p>
    <w:p w14:paraId="61D1EBB8"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4D4CE528" w14:textId="77777777" w:rsidR="000A329F" w:rsidRDefault="000A329F" w:rsidP="000A329F">
      <w:pPr>
        <w:pStyle w:val="Corpsdetexte"/>
        <w:spacing w:before="71" w:line="362" w:lineRule="auto"/>
        <w:ind w:left="816" w:right="1228"/>
        <w:jc w:val="both"/>
      </w:pPr>
      <w:r>
        <w:lastRenderedPageBreak/>
        <w:t>sous ventilation mécanique. Nous faisons également l’hypothèse que ce traitement améliore le sommeil des patients de réanimation.</w:t>
      </w:r>
    </w:p>
    <w:p w14:paraId="1A001E47" w14:textId="77777777" w:rsidR="000A329F" w:rsidRDefault="000A329F" w:rsidP="000A329F">
      <w:pPr>
        <w:pStyle w:val="Corpsdetexte"/>
        <w:spacing w:before="11"/>
        <w:rPr>
          <w:sz w:val="23"/>
        </w:rPr>
      </w:pPr>
    </w:p>
    <w:p w14:paraId="11964F1B" w14:textId="77777777" w:rsidR="000A329F" w:rsidRDefault="000A329F" w:rsidP="000A329F">
      <w:pPr>
        <w:pStyle w:val="Corpsdetexte"/>
        <w:spacing w:line="360" w:lineRule="auto"/>
        <w:ind w:left="816" w:right="1226"/>
        <w:jc w:val="both"/>
      </w:pPr>
      <w:r>
        <w:t>Tester cette hypothèse est fortement justifié car il n’existe pas à ce jour d’essai randomisé contrôlé évaluant l’efficacité de la mélatonine pour la prévention du délirium de réanimation. Le besoin d’une telle étude est souligné par de nombreux experts et sociétés savantes (79), d’autant plus que le délirium de réanimation semble étroitement associé aux perturbations du rythme nycthéméral, notamment chez les patients ventilés.</w:t>
      </w:r>
    </w:p>
    <w:p w14:paraId="4E6572F5" w14:textId="77777777" w:rsidR="000A329F" w:rsidRDefault="000A329F" w:rsidP="000A329F">
      <w:pPr>
        <w:pStyle w:val="Corpsdetexte"/>
        <w:spacing w:before="3"/>
        <w:rPr>
          <w:sz w:val="24"/>
        </w:rPr>
      </w:pPr>
    </w:p>
    <w:p w14:paraId="24F80B08"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1" w:line="240" w:lineRule="auto"/>
        <w:ind w:hanging="577"/>
      </w:pPr>
      <w:bookmarkStart w:id="241" w:name="_Toc195961728"/>
      <w:r>
        <w:t>Description de la population à étudier et justification de son</w:t>
      </w:r>
      <w:r>
        <w:rPr>
          <w:spacing w:val="-14"/>
        </w:rPr>
        <w:t xml:space="preserve"> </w:t>
      </w:r>
      <w:r>
        <w:t>choix</w:t>
      </w:r>
      <w:bookmarkEnd w:id="241"/>
    </w:p>
    <w:p w14:paraId="5ACBE634" w14:textId="77777777" w:rsidR="000A329F" w:rsidRDefault="000A329F" w:rsidP="000A329F">
      <w:pPr>
        <w:pStyle w:val="Corpsdetexte"/>
        <w:spacing w:before="5"/>
        <w:rPr>
          <w:b/>
          <w:sz w:val="35"/>
        </w:rPr>
      </w:pPr>
    </w:p>
    <w:p w14:paraId="5B4B50D9" w14:textId="77777777" w:rsidR="000A329F" w:rsidRDefault="000A329F" w:rsidP="000A329F">
      <w:pPr>
        <w:pStyle w:val="Corpsdetexte"/>
        <w:spacing w:line="360" w:lineRule="auto"/>
        <w:ind w:left="816" w:right="1234"/>
        <w:jc w:val="both"/>
      </w:pPr>
      <w:r>
        <w:t>La population à étudier est celle des patients de réanimation sous ventilation mécanique invasive. Ce choix est justifié par les arguments suivants:</w:t>
      </w:r>
    </w:p>
    <w:p w14:paraId="73698D9D" w14:textId="77777777" w:rsidR="000A329F" w:rsidRDefault="000A329F" w:rsidP="000A329F">
      <w:pPr>
        <w:pStyle w:val="Corpsdetexte"/>
        <w:spacing w:before="4"/>
        <w:rPr>
          <w:sz w:val="24"/>
        </w:rPr>
      </w:pPr>
    </w:p>
    <w:p w14:paraId="336AB8BF" w14:textId="77777777" w:rsidR="000A329F" w:rsidRDefault="000A329F" w:rsidP="000A329F">
      <w:pPr>
        <w:pStyle w:val="Paragraphedeliste"/>
        <w:numPr>
          <w:ilvl w:val="0"/>
          <w:numId w:val="110"/>
        </w:numPr>
        <w:tabs>
          <w:tab w:val="left" w:pos="1537"/>
        </w:tabs>
        <w:spacing w:line="357" w:lineRule="auto"/>
        <w:ind w:right="1231"/>
        <w:jc w:val="both"/>
      </w:pPr>
      <w:r>
        <w:t>Le delirium est particulièrement fréquent chez les malades de réanimation sous ventilation</w:t>
      </w:r>
      <w:r>
        <w:rPr>
          <w:spacing w:val="-11"/>
        </w:rPr>
        <w:t xml:space="preserve"> </w:t>
      </w:r>
      <w:r>
        <w:t>mécanique,</w:t>
      </w:r>
      <w:r>
        <w:rPr>
          <w:spacing w:val="-12"/>
        </w:rPr>
        <w:t xml:space="preserve"> </w:t>
      </w:r>
      <w:r>
        <w:t>avec</w:t>
      </w:r>
      <w:r>
        <w:rPr>
          <w:spacing w:val="-11"/>
        </w:rPr>
        <w:t xml:space="preserve"> </w:t>
      </w:r>
      <w:r>
        <w:t>une</w:t>
      </w:r>
      <w:r>
        <w:rPr>
          <w:spacing w:val="-11"/>
        </w:rPr>
        <w:t xml:space="preserve"> </w:t>
      </w:r>
      <w:r>
        <w:t>incidence</w:t>
      </w:r>
      <w:r>
        <w:rPr>
          <w:spacing w:val="-14"/>
        </w:rPr>
        <w:t xml:space="preserve"> </w:t>
      </w:r>
      <w:r>
        <w:t>pouvant</w:t>
      </w:r>
      <w:r>
        <w:rPr>
          <w:spacing w:val="-9"/>
        </w:rPr>
        <w:t xml:space="preserve"> </w:t>
      </w:r>
      <w:r>
        <w:t>atteindre</w:t>
      </w:r>
      <w:r>
        <w:rPr>
          <w:spacing w:val="-14"/>
        </w:rPr>
        <w:t xml:space="preserve"> </w:t>
      </w:r>
      <w:r>
        <w:t>80</w:t>
      </w:r>
      <w:r>
        <w:rPr>
          <w:spacing w:val="-14"/>
        </w:rPr>
        <w:t xml:space="preserve"> </w:t>
      </w:r>
      <w:r>
        <w:t>%</w:t>
      </w:r>
      <w:r>
        <w:rPr>
          <w:spacing w:val="-13"/>
        </w:rPr>
        <w:t xml:space="preserve"> </w:t>
      </w:r>
      <w:r>
        <w:t>dans</w:t>
      </w:r>
      <w:r>
        <w:rPr>
          <w:spacing w:val="-13"/>
        </w:rPr>
        <w:t xml:space="preserve"> </w:t>
      </w:r>
      <w:r>
        <w:t>cette</w:t>
      </w:r>
      <w:r>
        <w:rPr>
          <w:spacing w:val="-14"/>
        </w:rPr>
        <w:t xml:space="preserve"> </w:t>
      </w:r>
      <w:r>
        <w:t>population</w:t>
      </w:r>
    </w:p>
    <w:p w14:paraId="203E42D7" w14:textId="77777777" w:rsidR="000A329F" w:rsidRDefault="000A329F" w:rsidP="000A329F">
      <w:pPr>
        <w:pStyle w:val="Corpsdetexte"/>
        <w:spacing w:before="4"/>
        <w:ind w:left="1536"/>
        <w:jc w:val="both"/>
      </w:pPr>
      <w:r>
        <w:t>(1) ;</w:t>
      </w:r>
    </w:p>
    <w:p w14:paraId="0F970893" w14:textId="77777777" w:rsidR="000A329F" w:rsidRDefault="000A329F" w:rsidP="000A329F">
      <w:pPr>
        <w:pStyle w:val="Paragraphedeliste"/>
        <w:numPr>
          <w:ilvl w:val="0"/>
          <w:numId w:val="110"/>
        </w:numPr>
        <w:tabs>
          <w:tab w:val="left" w:pos="1537"/>
        </w:tabs>
        <w:spacing w:before="128" w:line="360" w:lineRule="auto"/>
        <w:ind w:right="1228"/>
        <w:jc w:val="both"/>
      </w:pPr>
      <w:r>
        <w:t>En plus de son association globale avec la morbi-mortalité chez les patients de réanimation, le délirium impacte spécifiquement les patients ventilés (1); il prolonge la durée de ventilation mécanique et complique le sevrage de la ventilation (7, 13, 14)</w:t>
      </w:r>
      <w:r>
        <w:rPr>
          <w:spacing w:val="-14"/>
        </w:rPr>
        <w:t xml:space="preserve"> </w:t>
      </w:r>
      <w:r>
        <w:t>;</w:t>
      </w:r>
    </w:p>
    <w:p w14:paraId="3030BA68" w14:textId="77777777" w:rsidR="000A329F" w:rsidRDefault="000A329F" w:rsidP="000A329F">
      <w:pPr>
        <w:pStyle w:val="Paragraphedeliste"/>
        <w:numPr>
          <w:ilvl w:val="0"/>
          <w:numId w:val="110"/>
        </w:numPr>
        <w:tabs>
          <w:tab w:val="left" w:pos="1537"/>
        </w:tabs>
        <w:spacing w:line="360" w:lineRule="auto"/>
        <w:ind w:right="1226"/>
        <w:jc w:val="both"/>
      </w:pPr>
      <w:r>
        <w:t>Le rythme circadien est particulièrement altéré chez les patients de réanimation sous ventilation mécanique (39) et l’altération de la sécrétion de mélatonine est particulièrement sévère chez les patients sous ventilation mécanique</w:t>
      </w:r>
      <w:r>
        <w:rPr>
          <w:spacing w:val="-13"/>
        </w:rPr>
        <w:t xml:space="preserve"> </w:t>
      </w:r>
      <w:r>
        <w:t>(60–63).</w:t>
      </w:r>
    </w:p>
    <w:p w14:paraId="586BFACD" w14:textId="77777777" w:rsidR="000A329F" w:rsidRDefault="000A329F" w:rsidP="000A329F">
      <w:pPr>
        <w:pStyle w:val="Corpsdetexte"/>
        <w:spacing w:before="11"/>
        <w:rPr>
          <w:sz w:val="23"/>
        </w:rPr>
      </w:pPr>
    </w:p>
    <w:p w14:paraId="41816E34"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42" w:name="_Toc195961729"/>
      <w:r>
        <w:t>Dénomination et description du médicament</w:t>
      </w:r>
      <w:r>
        <w:rPr>
          <w:spacing w:val="-5"/>
        </w:rPr>
        <w:t xml:space="preserve"> </w:t>
      </w:r>
      <w:r>
        <w:t>expérimental</w:t>
      </w:r>
      <w:bookmarkEnd w:id="242"/>
    </w:p>
    <w:p w14:paraId="1D6D91AA" w14:textId="77777777" w:rsidR="000A329F" w:rsidRDefault="000A329F" w:rsidP="000A329F">
      <w:pPr>
        <w:pStyle w:val="Corpsdetexte"/>
        <w:spacing w:before="7"/>
        <w:rPr>
          <w:b/>
          <w:sz w:val="35"/>
        </w:rPr>
      </w:pPr>
    </w:p>
    <w:p w14:paraId="0F79F942" w14:textId="77777777" w:rsidR="000A329F" w:rsidRDefault="000A329F" w:rsidP="000A329F">
      <w:pPr>
        <w:pStyle w:val="Corpsdetexte"/>
        <w:spacing w:line="360" w:lineRule="auto"/>
        <w:ind w:left="816" w:right="1227"/>
        <w:jc w:val="both"/>
      </w:pPr>
      <w:r>
        <w:t>Le traitement de l’étude est une dose unique journalière de mélatonine. Le traitement sera conditionné par l’Unité Pharmaceutique Recherche Essais Cliniques (UPREC) du centre coordinateur (Henri Mondor). La description du médicament est détaillée dans le chapitre 7.</w:t>
      </w:r>
    </w:p>
    <w:p w14:paraId="555C0BED" w14:textId="77777777" w:rsidR="000A329F" w:rsidRDefault="000A329F" w:rsidP="000A329F">
      <w:pPr>
        <w:pStyle w:val="Corpsdetexte"/>
        <w:spacing w:before="2"/>
        <w:rPr>
          <w:sz w:val="24"/>
        </w:rPr>
      </w:pPr>
    </w:p>
    <w:p w14:paraId="474270B8"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360" w:lineRule="auto"/>
        <w:ind w:right="1231"/>
      </w:pPr>
      <w:bookmarkStart w:id="243" w:name="_Toc195961730"/>
      <w:r>
        <w:t>Description et justification de la posologie, de la voie d'administration, du schéma d'administration et de la durée de</w:t>
      </w:r>
      <w:r>
        <w:rPr>
          <w:spacing w:val="-6"/>
        </w:rPr>
        <w:t xml:space="preserve"> </w:t>
      </w:r>
      <w:r>
        <w:t>traitement.</w:t>
      </w:r>
      <w:bookmarkEnd w:id="243"/>
    </w:p>
    <w:p w14:paraId="5AEB12B7" w14:textId="77777777" w:rsidR="000A329F" w:rsidRDefault="000A329F" w:rsidP="000A329F">
      <w:pPr>
        <w:pStyle w:val="Corpsdetexte"/>
        <w:spacing w:before="7"/>
        <w:rPr>
          <w:b/>
          <w:sz w:val="24"/>
        </w:rPr>
      </w:pPr>
    </w:p>
    <w:p w14:paraId="0739E873" w14:textId="77777777" w:rsidR="000A329F" w:rsidRDefault="000A329F" w:rsidP="000A329F">
      <w:pPr>
        <w:pStyle w:val="Corpsdetexte"/>
        <w:spacing w:line="360" w:lineRule="auto"/>
        <w:ind w:left="816" w:right="1227"/>
        <w:jc w:val="both"/>
      </w:pPr>
      <w:r>
        <w:t>L’administration</w:t>
      </w:r>
      <w:r>
        <w:rPr>
          <w:spacing w:val="-10"/>
        </w:rPr>
        <w:t xml:space="preserve"> </w:t>
      </w:r>
      <w:r>
        <w:t>se</w:t>
      </w:r>
      <w:r>
        <w:rPr>
          <w:spacing w:val="-11"/>
        </w:rPr>
        <w:t xml:space="preserve"> </w:t>
      </w:r>
      <w:r>
        <w:t>fera</w:t>
      </w:r>
      <w:r>
        <w:rPr>
          <w:spacing w:val="-6"/>
        </w:rPr>
        <w:t xml:space="preserve"> </w:t>
      </w:r>
      <w:r>
        <w:t>par</w:t>
      </w:r>
      <w:r>
        <w:rPr>
          <w:spacing w:val="-7"/>
        </w:rPr>
        <w:t xml:space="preserve"> </w:t>
      </w:r>
      <w:r>
        <w:t>voie</w:t>
      </w:r>
      <w:r>
        <w:rPr>
          <w:spacing w:val="-6"/>
        </w:rPr>
        <w:t xml:space="preserve"> </w:t>
      </w:r>
      <w:r>
        <w:t>entérale</w:t>
      </w:r>
      <w:r>
        <w:rPr>
          <w:spacing w:val="-10"/>
        </w:rPr>
        <w:t xml:space="preserve"> </w:t>
      </w:r>
      <w:r>
        <w:t>(per</w:t>
      </w:r>
      <w:r>
        <w:rPr>
          <w:spacing w:val="-8"/>
        </w:rPr>
        <w:t xml:space="preserve"> </w:t>
      </w:r>
      <w:r>
        <w:t>os</w:t>
      </w:r>
      <w:r>
        <w:rPr>
          <w:spacing w:val="-9"/>
        </w:rPr>
        <w:t xml:space="preserve"> </w:t>
      </w:r>
      <w:r>
        <w:t>ou</w:t>
      </w:r>
      <w:r>
        <w:rPr>
          <w:spacing w:val="-7"/>
        </w:rPr>
        <w:t xml:space="preserve"> </w:t>
      </w:r>
      <w:r>
        <w:t>via</w:t>
      </w:r>
      <w:r>
        <w:rPr>
          <w:spacing w:val="-6"/>
        </w:rPr>
        <w:t xml:space="preserve"> </w:t>
      </w:r>
      <w:r>
        <w:t>la</w:t>
      </w:r>
      <w:r>
        <w:rPr>
          <w:spacing w:val="-6"/>
        </w:rPr>
        <w:t xml:space="preserve"> </w:t>
      </w:r>
      <w:r>
        <w:t>sonde</w:t>
      </w:r>
      <w:r>
        <w:rPr>
          <w:spacing w:val="-10"/>
        </w:rPr>
        <w:t xml:space="preserve"> </w:t>
      </w:r>
      <w:r>
        <w:t>nasogastrique),</w:t>
      </w:r>
      <w:r>
        <w:rPr>
          <w:spacing w:val="-7"/>
        </w:rPr>
        <w:t xml:space="preserve"> </w:t>
      </w:r>
      <w:r>
        <w:t>sous</w:t>
      </w:r>
      <w:r>
        <w:rPr>
          <w:spacing w:val="-11"/>
        </w:rPr>
        <w:t xml:space="preserve"> </w:t>
      </w:r>
      <w:r>
        <w:t>forme</w:t>
      </w:r>
      <w:r>
        <w:rPr>
          <w:spacing w:val="-7"/>
        </w:rPr>
        <w:t xml:space="preserve"> </w:t>
      </w:r>
      <w:r>
        <w:t>de sirop</w:t>
      </w:r>
      <w:r>
        <w:rPr>
          <w:spacing w:val="-5"/>
        </w:rPr>
        <w:t xml:space="preserve"> </w:t>
      </w:r>
      <w:r>
        <w:t>buvable,</w:t>
      </w:r>
      <w:r>
        <w:rPr>
          <w:spacing w:val="-3"/>
        </w:rPr>
        <w:t xml:space="preserve"> </w:t>
      </w:r>
      <w:r>
        <w:t>délivrée</w:t>
      </w:r>
      <w:r>
        <w:rPr>
          <w:spacing w:val="-4"/>
        </w:rPr>
        <w:t xml:space="preserve"> </w:t>
      </w:r>
      <w:r>
        <w:t>à</w:t>
      </w:r>
      <w:r>
        <w:rPr>
          <w:spacing w:val="-4"/>
        </w:rPr>
        <w:t xml:space="preserve"> </w:t>
      </w:r>
      <w:r>
        <w:t>heure</w:t>
      </w:r>
      <w:r>
        <w:rPr>
          <w:spacing w:val="-6"/>
        </w:rPr>
        <w:t xml:space="preserve"> </w:t>
      </w:r>
      <w:r>
        <w:t>fixe</w:t>
      </w:r>
      <w:r>
        <w:rPr>
          <w:spacing w:val="-4"/>
        </w:rPr>
        <w:t xml:space="preserve"> </w:t>
      </w:r>
      <w:r>
        <w:t>(21H),</w:t>
      </w:r>
      <w:r>
        <w:rPr>
          <w:spacing w:val="-3"/>
        </w:rPr>
        <w:t xml:space="preserve"> </w:t>
      </w:r>
      <w:r>
        <w:t>à</w:t>
      </w:r>
      <w:r>
        <w:rPr>
          <w:spacing w:val="-6"/>
        </w:rPr>
        <w:t xml:space="preserve"> </w:t>
      </w:r>
      <w:r>
        <w:t>l’une</w:t>
      </w:r>
      <w:r>
        <w:rPr>
          <w:spacing w:val="-4"/>
        </w:rPr>
        <w:t xml:space="preserve"> </w:t>
      </w:r>
      <w:r>
        <w:t>des</w:t>
      </w:r>
      <w:r>
        <w:rPr>
          <w:spacing w:val="-4"/>
        </w:rPr>
        <w:t xml:space="preserve"> </w:t>
      </w:r>
      <w:r>
        <w:t>3</w:t>
      </w:r>
      <w:r>
        <w:rPr>
          <w:spacing w:val="-4"/>
        </w:rPr>
        <w:t xml:space="preserve"> </w:t>
      </w:r>
      <w:r>
        <w:t>posologies</w:t>
      </w:r>
      <w:r>
        <w:rPr>
          <w:spacing w:val="-4"/>
        </w:rPr>
        <w:t xml:space="preserve"> </w:t>
      </w:r>
      <w:r>
        <w:t>suivantes</w:t>
      </w:r>
      <w:r>
        <w:rPr>
          <w:spacing w:val="-4"/>
        </w:rPr>
        <w:t xml:space="preserve"> </w:t>
      </w:r>
      <w:r>
        <w:t>de</w:t>
      </w:r>
      <w:r>
        <w:rPr>
          <w:spacing w:val="-7"/>
        </w:rPr>
        <w:t xml:space="preserve"> </w:t>
      </w:r>
      <w:r>
        <w:t>mélatonine</w:t>
      </w:r>
      <w:r>
        <w:rPr>
          <w:spacing w:val="-3"/>
        </w:rPr>
        <w:t xml:space="preserve"> </w:t>
      </w:r>
      <w:r>
        <w:t>:</w:t>
      </w:r>
      <w:r>
        <w:rPr>
          <w:spacing w:val="-3"/>
        </w:rPr>
        <w:t xml:space="preserve"> </w:t>
      </w:r>
      <w:r>
        <w:t>0 mg/jour</w:t>
      </w:r>
      <w:r>
        <w:rPr>
          <w:spacing w:val="-4"/>
        </w:rPr>
        <w:t xml:space="preserve"> </w:t>
      </w:r>
      <w:r>
        <w:t>(bras</w:t>
      </w:r>
      <w:r>
        <w:rPr>
          <w:spacing w:val="-5"/>
        </w:rPr>
        <w:t xml:space="preserve"> </w:t>
      </w:r>
      <w:r>
        <w:t>placébo)</w:t>
      </w:r>
      <w:r>
        <w:rPr>
          <w:spacing w:val="-1"/>
        </w:rPr>
        <w:t xml:space="preserve"> </w:t>
      </w:r>
      <w:r>
        <w:t>;</w:t>
      </w:r>
      <w:r>
        <w:rPr>
          <w:spacing w:val="-5"/>
        </w:rPr>
        <w:t xml:space="preserve"> </w:t>
      </w:r>
      <w:r>
        <w:t>0,3</w:t>
      </w:r>
      <w:r>
        <w:rPr>
          <w:spacing w:val="-5"/>
        </w:rPr>
        <w:t xml:space="preserve"> </w:t>
      </w:r>
      <w:r>
        <w:t>mg/j</w:t>
      </w:r>
      <w:r>
        <w:rPr>
          <w:spacing w:val="-4"/>
        </w:rPr>
        <w:t xml:space="preserve"> </w:t>
      </w:r>
      <w:r>
        <w:t>(bras</w:t>
      </w:r>
      <w:r>
        <w:rPr>
          <w:spacing w:val="-7"/>
        </w:rPr>
        <w:t xml:space="preserve"> </w:t>
      </w:r>
      <w:r>
        <w:t>faible</w:t>
      </w:r>
      <w:r>
        <w:rPr>
          <w:spacing w:val="-3"/>
        </w:rPr>
        <w:t xml:space="preserve"> </w:t>
      </w:r>
      <w:r>
        <w:t>dose</w:t>
      </w:r>
      <w:r>
        <w:rPr>
          <w:spacing w:val="-3"/>
        </w:rPr>
        <w:t xml:space="preserve"> </w:t>
      </w:r>
      <w:r>
        <w:t>de</w:t>
      </w:r>
      <w:r>
        <w:rPr>
          <w:spacing w:val="-5"/>
        </w:rPr>
        <w:t xml:space="preserve"> </w:t>
      </w:r>
      <w:r>
        <w:t>mélatonine)</w:t>
      </w:r>
      <w:r>
        <w:rPr>
          <w:spacing w:val="-4"/>
        </w:rPr>
        <w:t xml:space="preserve"> </w:t>
      </w:r>
      <w:r>
        <w:t>ou</w:t>
      </w:r>
      <w:r>
        <w:rPr>
          <w:spacing w:val="-6"/>
        </w:rPr>
        <w:t xml:space="preserve"> </w:t>
      </w:r>
      <w:r>
        <w:t>3</w:t>
      </w:r>
      <w:r>
        <w:rPr>
          <w:spacing w:val="-4"/>
        </w:rPr>
        <w:t xml:space="preserve"> </w:t>
      </w:r>
      <w:r>
        <w:t>mg/jour</w:t>
      </w:r>
      <w:r>
        <w:rPr>
          <w:spacing w:val="-4"/>
        </w:rPr>
        <w:t xml:space="preserve"> </w:t>
      </w:r>
      <w:r>
        <w:t>(bras</w:t>
      </w:r>
      <w:r>
        <w:rPr>
          <w:spacing w:val="-5"/>
        </w:rPr>
        <w:t xml:space="preserve"> </w:t>
      </w:r>
      <w:r>
        <w:t>forte</w:t>
      </w:r>
      <w:r>
        <w:rPr>
          <w:spacing w:val="-2"/>
        </w:rPr>
        <w:t xml:space="preserve"> </w:t>
      </w:r>
      <w:r>
        <w:t xml:space="preserve">dose de mélatonine). Le traitement sera administré jusqu’à J14 (ou le décès ou la sortie de réanimation si ces derniers ont lieu avant J14). Les 3 posologies seront identiques d’aspect et </w:t>
      </w:r>
      <w:r>
        <w:lastRenderedPageBreak/>
        <w:t>de volume. La description de la posologie du médicament, de la voie d’administration, de son schéma et de la durée de traitement est détaillée dans le chapitre</w:t>
      </w:r>
      <w:r>
        <w:rPr>
          <w:spacing w:val="-6"/>
        </w:rPr>
        <w:t xml:space="preserve"> </w:t>
      </w:r>
      <w:r>
        <w:t>7.</w:t>
      </w:r>
    </w:p>
    <w:p w14:paraId="539741D1"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6CC4D80C" w14:textId="77777777" w:rsidR="000A329F" w:rsidRDefault="000A329F" w:rsidP="000A329F">
      <w:pPr>
        <w:spacing w:before="71"/>
        <w:ind w:left="816"/>
        <w:rPr>
          <w:i/>
        </w:rPr>
      </w:pPr>
      <w:r>
        <w:rPr>
          <w:i/>
          <w:u w:val="single"/>
        </w:rPr>
        <w:lastRenderedPageBreak/>
        <w:t>Justification des doses employées</w:t>
      </w:r>
    </w:p>
    <w:p w14:paraId="56A13E7E" w14:textId="77777777" w:rsidR="000A329F" w:rsidRDefault="000A329F" w:rsidP="000A329F">
      <w:pPr>
        <w:pStyle w:val="Corpsdetexte"/>
        <w:spacing w:before="3"/>
        <w:rPr>
          <w:i/>
          <w:sz w:val="27"/>
        </w:rPr>
      </w:pPr>
    </w:p>
    <w:p w14:paraId="02E7449D" w14:textId="77777777" w:rsidR="000A329F" w:rsidRDefault="000A329F" w:rsidP="000A329F">
      <w:pPr>
        <w:pStyle w:val="Corpsdetexte"/>
        <w:spacing w:before="94" w:line="360" w:lineRule="auto"/>
        <w:ind w:left="816" w:right="1227"/>
        <w:jc w:val="both"/>
      </w:pPr>
      <w:r>
        <w:t>La dose optimale de mélatonine exogène à délivrer aux patients de réanimation n’est pas précisément connue à ce jour (84). La dose de 3 mg est la plus fréquemment utilisée au cours des essais thérapeutiques; la concentration obtenue dans l’heure suivant l’administration de cette</w:t>
      </w:r>
      <w:r>
        <w:rPr>
          <w:spacing w:val="-5"/>
        </w:rPr>
        <w:t xml:space="preserve"> </w:t>
      </w:r>
      <w:r>
        <w:t>posologie</w:t>
      </w:r>
      <w:r>
        <w:rPr>
          <w:spacing w:val="-5"/>
        </w:rPr>
        <w:t xml:space="preserve"> </w:t>
      </w:r>
      <w:r>
        <w:t>est</w:t>
      </w:r>
      <w:r>
        <w:rPr>
          <w:spacing w:val="-4"/>
        </w:rPr>
        <w:t xml:space="preserve"> </w:t>
      </w:r>
      <w:r>
        <w:t>élevée,</w:t>
      </w:r>
      <w:r>
        <w:rPr>
          <w:spacing w:val="-4"/>
        </w:rPr>
        <w:t xml:space="preserve"> </w:t>
      </w:r>
      <w:r>
        <w:t>et</w:t>
      </w:r>
      <w:r>
        <w:rPr>
          <w:spacing w:val="-4"/>
        </w:rPr>
        <w:t xml:space="preserve"> </w:t>
      </w:r>
      <w:r>
        <w:t>atteint</w:t>
      </w:r>
      <w:r>
        <w:rPr>
          <w:spacing w:val="-6"/>
        </w:rPr>
        <w:t xml:space="preserve"> </w:t>
      </w:r>
      <w:r>
        <w:t>en</w:t>
      </w:r>
      <w:r>
        <w:rPr>
          <w:spacing w:val="-8"/>
        </w:rPr>
        <w:t xml:space="preserve"> </w:t>
      </w:r>
      <w:r>
        <w:t>général</w:t>
      </w:r>
      <w:r>
        <w:rPr>
          <w:spacing w:val="-6"/>
        </w:rPr>
        <w:t xml:space="preserve"> </w:t>
      </w:r>
      <w:r>
        <w:t>plusieurs</w:t>
      </w:r>
      <w:r>
        <w:rPr>
          <w:spacing w:val="-5"/>
        </w:rPr>
        <w:t xml:space="preserve"> </w:t>
      </w:r>
      <w:r>
        <w:t>milliers</w:t>
      </w:r>
      <w:r>
        <w:rPr>
          <w:spacing w:val="-4"/>
        </w:rPr>
        <w:t xml:space="preserve"> </w:t>
      </w:r>
      <w:r>
        <w:t>de</w:t>
      </w:r>
      <w:r>
        <w:rPr>
          <w:spacing w:val="-6"/>
        </w:rPr>
        <w:t xml:space="preserve"> </w:t>
      </w:r>
      <w:proofErr w:type="spellStart"/>
      <w:r>
        <w:t>pg</w:t>
      </w:r>
      <w:proofErr w:type="spellEnd"/>
      <w:r>
        <w:t>/</w:t>
      </w:r>
      <w:proofErr w:type="spellStart"/>
      <w:r>
        <w:t>mL</w:t>
      </w:r>
      <w:proofErr w:type="spellEnd"/>
      <w:r>
        <w:rPr>
          <w:spacing w:val="-8"/>
        </w:rPr>
        <w:t xml:space="preserve"> </w:t>
      </w:r>
      <w:r>
        <w:t>(bien</w:t>
      </w:r>
      <w:r>
        <w:rPr>
          <w:spacing w:val="-6"/>
        </w:rPr>
        <w:t xml:space="preserve"> </w:t>
      </w:r>
      <w:r>
        <w:t>au-delà</w:t>
      </w:r>
      <w:r>
        <w:rPr>
          <w:spacing w:val="-5"/>
        </w:rPr>
        <w:t xml:space="preserve"> </w:t>
      </w:r>
      <w:r>
        <w:t>du</w:t>
      </w:r>
      <w:r>
        <w:rPr>
          <w:spacing w:val="-5"/>
        </w:rPr>
        <w:t xml:space="preserve"> </w:t>
      </w:r>
      <w:r>
        <w:t>pic physiologique</w:t>
      </w:r>
      <w:r>
        <w:rPr>
          <w:spacing w:val="-15"/>
        </w:rPr>
        <w:t xml:space="preserve"> </w:t>
      </w:r>
      <w:r>
        <w:t>de</w:t>
      </w:r>
      <w:r>
        <w:rPr>
          <w:spacing w:val="-14"/>
        </w:rPr>
        <w:t xml:space="preserve"> </w:t>
      </w:r>
      <w:r>
        <w:t>l’ordre</w:t>
      </w:r>
      <w:r>
        <w:rPr>
          <w:spacing w:val="-16"/>
        </w:rPr>
        <w:t xml:space="preserve"> </w:t>
      </w:r>
      <w:r>
        <w:t>de</w:t>
      </w:r>
      <w:r>
        <w:rPr>
          <w:spacing w:val="-14"/>
        </w:rPr>
        <w:t xml:space="preserve"> </w:t>
      </w:r>
      <w:r>
        <w:t>100</w:t>
      </w:r>
      <w:r>
        <w:rPr>
          <w:spacing w:val="-14"/>
        </w:rPr>
        <w:t xml:space="preserve"> </w:t>
      </w:r>
      <w:proofErr w:type="spellStart"/>
      <w:r>
        <w:t>pg</w:t>
      </w:r>
      <w:proofErr w:type="spellEnd"/>
      <w:r>
        <w:t>/</w:t>
      </w:r>
      <w:proofErr w:type="spellStart"/>
      <w:r>
        <w:t>mL</w:t>
      </w:r>
      <w:proofErr w:type="spellEnd"/>
      <w:r>
        <w:rPr>
          <w:spacing w:val="-17"/>
        </w:rPr>
        <w:t xml:space="preserve"> </w:t>
      </w:r>
      <w:r>
        <w:t>observé</w:t>
      </w:r>
      <w:r>
        <w:rPr>
          <w:spacing w:val="-14"/>
        </w:rPr>
        <w:t xml:space="preserve"> </w:t>
      </w:r>
      <w:r>
        <w:t>chez</w:t>
      </w:r>
      <w:r>
        <w:rPr>
          <w:spacing w:val="-16"/>
        </w:rPr>
        <w:t xml:space="preserve"> </w:t>
      </w:r>
      <w:r>
        <w:t>le</w:t>
      </w:r>
      <w:r>
        <w:rPr>
          <w:spacing w:val="-14"/>
        </w:rPr>
        <w:t xml:space="preserve"> </w:t>
      </w:r>
      <w:r>
        <w:t>sujet</w:t>
      </w:r>
      <w:r>
        <w:rPr>
          <w:spacing w:val="-15"/>
        </w:rPr>
        <w:t xml:space="preserve"> </w:t>
      </w:r>
      <w:r>
        <w:t>sain)</w:t>
      </w:r>
      <w:r>
        <w:rPr>
          <w:spacing w:val="-14"/>
        </w:rPr>
        <w:t xml:space="preserve"> </w:t>
      </w:r>
      <w:r>
        <w:t>(84,</w:t>
      </w:r>
      <w:r>
        <w:rPr>
          <w:spacing w:val="-15"/>
        </w:rPr>
        <w:t xml:space="preserve"> </w:t>
      </w:r>
      <w:r>
        <w:t>85).</w:t>
      </w:r>
      <w:r>
        <w:rPr>
          <w:spacing w:val="-15"/>
        </w:rPr>
        <w:t xml:space="preserve"> </w:t>
      </w:r>
      <w:r>
        <w:t>Toutefois,</w:t>
      </w:r>
      <w:r>
        <w:rPr>
          <w:spacing w:val="-15"/>
        </w:rPr>
        <w:t xml:space="preserve"> </w:t>
      </w:r>
      <w:r>
        <w:t>l’utilisation de telles posologies pourrait s’accompagner de concentrations « résiduelles » diurnes supérieures à celles résultant de la sécrétion endogène de mélatonine chez le sujet sain ou le malade</w:t>
      </w:r>
      <w:r>
        <w:rPr>
          <w:spacing w:val="-11"/>
        </w:rPr>
        <w:t xml:space="preserve"> </w:t>
      </w:r>
      <w:r>
        <w:t>de</w:t>
      </w:r>
      <w:r>
        <w:rPr>
          <w:spacing w:val="-14"/>
        </w:rPr>
        <w:t xml:space="preserve"> </w:t>
      </w:r>
      <w:r>
        <w:t>réanimation</w:t>
      </w:r>
      <w:r>
        <w:rPr>
          <w:spacing w:val="-14"/>
        </w:rPr>
        <w:t xml:space="preserve"> </w:t>
      </w:r>
      <w:r>
        <w:t>(&lt;</w:t>
      </w:r>
      <w:r>
        <w:rPr>
          <w:spacing w:val="-10"/>
        </w:rPr>
        <w:t xml:space="preserve"> </w:t>
      </w:r>
      <w:r>
        <w:t>10-20</w:t>
      </w:r>
      <w:r>
        <w:rPr>
          <w:spacing w:val="-14"/>
        </w:rPr>
        <w:t xml:space="preserve"> </w:t>
      </w:r>
      <w:proofErr w:type="spellStart"/>
      <w:r>
        <w:t>pg</w:t>
      </w:r>
      <w:proofErr w:type="spellEnd"/>
      <w:r>
        <w:t>/</w:t>
      </w:r>
      <w:proofErr w:type="spellStart"/>
      <w:r>
        <w:t>mL</w:t>
      </w:r>
      <w:proofErr w:type="spellEnd"/>
      <w:r>
        <w:t>)</w:t>
      </w:r>
      <w:r>
        <w:rPr>
          <w:spacing w:val="-14"/>
        </w:rPr>
        <w:t xml:space="preserve"> </w:t>
      </w:r>
      <w:r>
        <w:t>(59,</w:t>
      </w:r>
      <w:r>
        <w:rPr>
          <w:spacing w:val="-12"/>
        </w:rPr>
        <w:t xml:space="preserve"> </w:t>
      </w:r>
      <w:r>
        <w:t>70,</w:t>
      </w:r>
      <w:r>
        <w:rPr>
          <w:spacing w:val="-10"/>
        </w:rPr>
        <w:t xml:space="preserve"> </w:t>
      </w:r>
      <w:r>
        <w:t>75,</w:t>
      </w:r>
      <w:r>
        <w:rPr>
          <w:spacing w:val="-10"/>
        </w:rPr>
        <w:t xml:space="preserve"> </w:t>
      </w:r>
      <w:r>
        <w:t>84).</w:t>
      </w:r>
      <w:r>
        <w:rPr>
          <w:spacing w:val="-12"/>
        </w:rPr>
        <w:t xml:space="preserve"> </w:t>
      </w:r>
      <w:r>
        <w:t>Ces</w:t>
      </w:r>
      <w:r>
        <w:rPr>
          <w:spacing w:val="-14"/>
        </w:rPr>
        <w:t xml:space="preserve"> </w:t>
      </w:r>
      <w:r>
        <w:t>concentrations</w:t>
      </w:r>
      <w:r>
        <w:rPr>
          <w:spacing w:val="-11"/>
        </w:rPr>
        <w:t xml:space="preserve"> </w:t>
      </w:r>
      <w:r>
        <w:t>diurnes</w:t>
      </w:r>
      <w:r>
        <w:rPr>
          <w:spacing w:val="-12"/>
        </w:rPr>
        <w:t xml:space="preserve"> </w:t>
      </w:r>
      <w:r>
        <w:t xml:space="preserve">excessives pourraient induire une altération paradoxale du cycle nycthéméral (« </w:t>
      </w:r>
      <w:proofErr w:type="spellStart"/>
      <w:r>
        <w:t>hangout</w:t>
      </w:r>
      <w:proofErr w:type="spellEnd"/>
      <w:r>
        <w:t xml:space="preserve"> </w:t>
      </w:r>
      <w:proofErr w:type="spellStart"/>
      <w:r>
        <w:t>effect</w:t>
      </w:r>
      <w:proofErr w:type="spellEnd"/>
      <w:r>
        <w:t xml:space="preserve"> » ou effet gueule de bois) (66, 84). L’utilisation de formes retard pourrait majorer ce risque (85) alors que des</w:t>
      </w:r>
      <w:r>
        <w:rPr>
          <w:spacing w:val="-9"/>
        </w:rPr>
        <w:t xml:space="preserve"> </w:t>
      </w:r>
      <w:r>
        <w:t>doses</w:t>
      </w:r>
      <w:r>
        <w:rPr>
          <w:spacing w:val="-9"/>
        </w:rPr>
        <w:t xml:space="preserve"> </w:t>
      </w:r>
      <w:r>
        <w:t>plus</w:t>
      </w:r>
      <w:r>
        <w:rPr>
          <w:spacing w:val="-14"/>
        </w:rPr>
        <w:t xml:space="preserve"> </w:t>
      </w:r>
      <w:r>
        <w:t>faibles</w:t>
      </w:r>
      <w:r>
        <w:rPr>
          <w:spacing w:val="-9"/>
        </w:rPr>
        <w:t xml:space="preserve"> </w:t>
      </w:r>
      <w:r>
        <w:t>de</w:t>
      </w:r>
      <w:r>
        <w:rPr>
          <w:spacing w:val="-12"/>
        </w:rPr>
        <w:t xml:space="preserve"> </w:t>
      </w:r>
      <w:r>
        <w:t>mélatonine</w:t>
      </w:r>
      <w:r>
        <w:rPr>
          <w:spacing w:val="-9"/>
        </w:rPr>
        <w:t xml:space="preserve"> </w:t>
      </w:r>
      <w:r>
        <w:t>à</w:t>
      </w:r>
      <w:r>
        <w:rPr>
          <w:spacing w:val="-11"/>
        </w:rPr>
        <w:t xml:space="preserve"> </w:t>
      </w:r>
      <w:r>
        <w:t>libération</w:t>
      </w:r>
      <w:r>
        <w:rPr>
          <w:spacing w:val="-9"/>
        </w:rPr>
        <w:t xml:space="preserve"> </w:t>
      </w:r>
      <w:r>
        <w:t>immédiate,</w:t>
      </w:r>
      <w:r>
        <w:rPr>
          <w:spacing w:val="-8"/>
        </w:rPr>
        <w:t xml:space="preserve"> </w:t>
      </w:r>
      <w:r>
        <w:t>de</w:t>
      </w:r>
      <w:r>
        <w:rPr>
          <w:spacing w:val="-12"/>
        </w:rPr>
        <w:t xml:space="preserve"> </w:t>
      </w:r>
      <w:r>
        <w:t>l’ordre</w:t>
      </w:r>
      <w:r>
        <w:rPr>
          <w:spacing w:val="-11"/>
        </w:rPr>
        <w:t xml:space="preserve"> </w:t>
      </w:r>
      <w:r>
        <w:t>de</w:t>
      </w:r>
      <w:r>
        <w:rPr>
          <w:spacing w:val="-12"/>
        </w:rPr>
        <w:t xml:space="preserve"> </w:t>
      </w:r>
      <w:r>
        <w:t>0,3</w:t>
      </w:r>
      <w:r>
        <w:rPr>
          <w:spacing w:val="-11"/>
        </w:rPr>
        <w:t xml:space="preserve"> </w:t>
      </w:r>
      <w:r>
        <w:t>mg,</w:t>
      </w:r>
      <w:r>
        <w:rPr>
          <w:spacing w:val="-10"/>
        </w:rPr>
        <w:t xml:space="preserve"> </w:t>
      </w:r>
      <w:r>
        <w:t>pourraient</w:t>
      </w:r>
      <w:r>
        <w:rPr>
          <w:spacing w:val="-8"/>
        </w:rPr>
        <w:t xml:space="preserve"> </w:t>
      </w:r>
      <w:r>
        <w:t xml:space="preserve">au contraire le réduire, tout en assurant un pic nocturne supérieur au pic physiologique (&gt;100 </w:t>
      </w:r>
      <w:proofErr w:type="spellStart"/>
      <w:r>
        <w:t>pg</w:t>
      </w:r>
      <w:proofErr w:type="spellEnd"/>
      <w:r>
        <w:t>/</w:t>
      </w:r>
      <w:proofErr w:type="spellStart"/>
      <w:r>
        <w:t>mL</w:t>
      </w:r>
      <w:proofErr w:type="spellEnd"/>
      <w:r>
        <w:t xml:space="preserve">) dans la majorité des cas </w:t>
      </w:r>
      <w:r>
        <w:rPr>
          <w:rFonts w:ascii="Times New Roman" w:hAnsi="Times New Roman"/>
          <w:sz w:val="24"/>
        </w:rPr>
        <w:t>(84–86)</w:t>
      </w:r>
      <w:r>
        <w:t>. A la lumière des essais récents sur la mélatonine, et comme</w:t>
      </w:r>
      <w:r>
        <w:rPr>
          <w:spacing w:val="-5"/>
        </w:rPr>
        <w:t xml:space="preserve"> </w:t>
      </w:r>
      <w:r>
        <w:t>suggéré</w:t>
      </w:r>
      <w:r>
        <w:rPr>
          <w:spacing w:val="-3"/>
        </w:rPr>
        <w:t xml:space="preserve"> </w:t>
      </w:r>
      <w:r>
        <w:t>par</w:t>
      </w:r>
      <w:r>
        <w:rPr>
          <w:spacing w:val="-4"/>
        </w:rPr>
        <w:t xml:space="preserve"> </w:t>
      </w:r>
      <w:r>
        <w:t>de</w:t>
      </w:r>
      <w:r>
        <w:rPr>
          <w:spacing w:val="-2"/>
        </w:rPr>
        <w:t xml:space="preserve"> </w:t>
      </w:r>
      <w:r>
        <w:t>nombreux</w:t>
      </w:r>
      <w:r>
        <w:rPr>
          <w:spacing w:val="-5"/>
        </w:rPr>
        <w:t xml:space="preserve"> </w:t>
      </w:r>
      <w:r>
        <w:t>experts</w:t>
      </w:r>
      <w:r>
        <w:rPr>
          <w:spacing w:val="-3"/>
        </w:rPr>
        <w:t xml:space="preserve"> </w:t>
      </w:r>
      <w:r>
        <w:t>(84,</w:t>
      </w:r>
      <w:r>
        <w:rPr>
          <w:spacing w:val="-4"/>
        </w:rPr>
        <w:t xml:space="preserve"> </w:t>
      </w:r>
      <w:r>
        <w:t>85,</w:t>
      </w:r>
      <w:r>
        <w:rPr>
          <w:spacing w:val="-3"/>
        </w:rPr>
        <w:t xml:space="preserve"> </w:t>
      </w:r>
      <w:r>
        <w:t>87),</w:t>
      </w:r>
      <w:r>
        <w:rPr>
          <w:spacing w:val="-4"/>
        </w:rPr>
        <w:t xml:space="preserve"> </w:t>
      </w:r>
      <w:r>
        <w:t>nous</w:t>
      </w:r>
      <w:r>
        <w:rPr>
          <w:spacing w:val="-3"/>
        </w:rPr>
        <w:t xml:space="preserve"> </w:t>
      </w:r>
      <w:r>
        <w:t>avons</w:t>
      </w:r>
      <w:r>
        <w:rPr>
          <w:spacing w:val="-3"/>
        </w:rPr>
        <w:t xml:space="preserve"> </w:t>
      </w:r>
      <w:r>
        <w:t>choisi</w:t>
      </w:r>
      <w:r>
        <w:rPr>
          <w:spacing w:val="-3"/>
        </w:rPr>
        <w:t xml:space="preserve"> </w:t>
      </w:r>
      <w:r>
        <w:t>d’utiliser</w:t>
      </w:r>
      <w:r>
        <w:rPr>
          <w:spacing w:val="-2"/>
        </w:rPr>
        <w:t xml:space="preserve"> </w:t>
      </w:r>
      <w:r>
        <w:t>une</w:t>
      </w:r>
      <w:r>
        <w:rPr>
          <w:spacing w:val="-5"/>
        </w:rPr>
        <w:t xml:space="preserve"> </w:t>
      </w:r>
      <w:r>
        <w:t>forme</w:t>
      </w:r>
      <w:r>
        <w:rPr>
          <w:spacing w:val="-4"/>
        </w:rPr>
        <w:t xml:space="preserve"> </w:t>
      </w:r>
      <w:r>
        <w:t xml:space="preserve">à libération immédiate, et de comparer une dose « pharmacologique » de l’ordre de 3 mg (dose habituellement </w:t>
      </w:r>
      <w:r>
        <w:rPr>
          <w:spacing w:val="44"/>
        </w:rPr>
        <w:t xml:space="preserve"> </w:t>
      </w:r>
      <w:r>
        <w:t xml:space="preserve">utilisée </w:t>
      </w:r>
      <w:r>
        <w:rPr>
          <w:spacing w:val="43"/>
        </w:rPr>
        <w:t xml:space="preserve"> </w:t>
      </w:r>
      <w:r>
        <w:t xml:space="preserve">dans </w:t>
      </w:r>
      <w:r>
        <w:rPr>
          <w:spacing w:val="45"/>
        </w:rPr>
        <w:t xml:space="preserve"> </w:t>
      </w:r>
      <w:r>
        <w:t xml:space="preserve">les </w:t>
      </w:r>
      <w:r>
        <w:rPr>
          <w:spacing w:val="44"/>
        </w:rPr>
        <w:t xml:space="preserve"> </w:t>
      </w:r>
      <w:r>
        <w:t xml:space="preserve">essais </w:t>
      </w:r>
      <w:r>
        <w:rPr>
          <w:spacing w:val="43"/>
        </w:rPr>
        <w:t xml:space="preserve"> </w:t>
      </w:r>
      <w:r>
        <w:t xml:space="preserve">cliniques </w:t>
      </w:r>
      <w:r>
        <w:rPr>
          <w:spacing w:val="44"/>
        </w:rPr>
        <w:t xml:space="preserve"> </w:t>
      </w:r>
      <w:r>
        <w:t xml:space="preserve">testant </w:t>
      </w:r>
      <w:r>
        <w:rPr>
          <w:spacing w:val="47"/>
        </w:rPr>
        <w:t xml:space="preserve"> </w:t>
      </w:r>
      <w:r>
        <w:t xml:space="preserve">la </w:t>
      </w:r>
      <w:r>
        <w:rPr>
          <w:spacing w:val="44"/>
        </w:rPr>
        <w:t xml:space="preserve"> </w:t>
      </w:r>
      <w:r>
        <w:t xml:space="preserve">mélatonine) </w:t>
      </w:r>
      <w:r>
        <w:rPr>
          <w:spacing w:val="46"/>
        </w:rPr>
        <w:t xml:space="preserve"> </w:t>
      </w:r>
      <w:r>
        <w:t xml:space="preserve">et </w:t>
      </w:r>
      <w:r>
        <w:rPr>
          <w:spacing w:val="47"/>
        </w:rPr>
        <w:t xml:space="preserve"> </w:t>
      </w:r>
      <w:r>
        <w:t xml:space="preserve">une </w:t>
      </w:r>
      <w:r>
        <w:rPr>
          <w:spacing w:val="43"/>
        </w:rPr>
        <w:t xml:space="preserve"> </w:t>
      </w:r>
      <w:r>
        <w:t>dose</w:t>
      </w:r>
    </w:p>
    <w:p w14:paraId="7D3FF088" w14:textId="77777777" w:rsidR="000A329F" w:rsidRDefault="000A329F" w:rsidP="000A329F">
      <w:pPr>
        <w:pStyle w:val="Corpsdetexte"/>
        <w:spacing w:line="357" w:lineRule="auto"/>
        <w:ind w:left="816" w:right="1227"/>
        <w:jc w:val="both"/>
      </w:pPr>
      <w:r>
        <w:t xml:space="preserve">« physiologique » de l’ordre de 0,3 mg (dose susceptible de minimiser le risque de concentrations </w:t>
      </w:r>
      <w:proofErr w:type="spellStart"/>
      <w:r>
        <w:t>supraphysiologiques</w:t>
      </w:r>
      <w:proofErr w:type="spellEnd"/>
      <w:r>
        <w:t xml:space="preserve"> prolongées) au placébo. Cette comparaison de trois bras constitue</w:t>
      </w:r>
      <w:r>
        <w:rPr>
          <w:spacing w:val="-11"/>
        </w:rPr>
        <w:t xml:space="preserve"> </w:t>
      </w:r>
      <w:r>
        <w:t>la</w:t>
      </w:r>
      <w:r>
        <w:rPr>
          <w:spacing w:val="-10"/>
        </w:rPr>
        <w:t xml:space="preserve"> </w:t>
      </w:r>
      <w:r>
        <w:t>1</w:t>
      </w:r>
      <w:r>
        <w:rPr>
          <w:position w:val="8"/>
          <w:sz w:val="14"/>
        </w:rPr>
        <w:t>ère</w:t>
      </w:r>
      <w:r>
        <w:rPr>
          <w:spacing w:val="12"/>
          <w:position w:val="8"/>
          <w:sz w:val="14"/>
        </w:rPr>
        <w:t xml:space="preserve"> </w:t>
      </w:r>
      <w:r>
        <w:t>phase</w:t>
      </w:r>
      <w:r>
        <w:rPr>
          <w:spacing w:val="-11"/>
        </w:rPr>
        <w:t xml:space="preserve"> </w:t>
      </w:r>
      <w:r>
        <w:t>de</w:t>
      </w:r>
      <w:r>
        <w:rPr>
          <w:spacing w:val="-10"/>
        </w:rPr>
        <w:t xml:space="preserve"> </w:t>
      </w:r>
      <w:r>
        <w:t>notre</w:t>
      </w:r>
      <w:r>
        <w:rPr>
          <w:spacing w:val="-10"/>
        </w:rPr>
        <w:t xml:space="preserve"> </w:t>
      </w:r>
      <w:r>
        <w:t>essai</w:t>
      </w:r>
      <w:r>
        <w:rPr>
          <w:spacing w:val="-10"/>
        </w:rPr>
        <w:t xml:space="preserve"> </w:t>
      </w:r>
      <w:r>
        <w:t>multi-bras</w:t>
      </w:r>
      <w:r>
        <w:rPr>
          <w:spacing w:val="-12"/>
        </w:rPr>
        <w:t xml:space="preserve"> </w:t>
      </w:r>
      <w:proofErr w:type="spellStart"/>
      <w:r>
        <w:t>multi-stades</w:t>
      </w:r>
      <w:proofErr w:type="spellEnd"/>
      <w:r>
        <w:t>.</w:t>
      </w:r>
      <w:r>
        <w:rPr>
          <w:spacing w:val="-8"/>
        </w:rPr>
        <w:t xml:space="preserve"> </w:t>
      </w:r>
      <w:r>
        <w:t>La</w:t>
      </w:r>
      <w:r>
        <w:rPr>
          <w:spacing w:val="-11"/>
        </w:rPr>
        <w:t xml:space="preserve"> </w:t>
      </w:r>
      <w:r>
        <w:t>dose</w:t>
      </w:r>
      <w:r>
        <w:rPr>
          <w:spacing w:val="-10"/>
        </w:rPr>
        <w:t xml:space="preserve"> </w:t>
      </w:r>
      <w:r>
        <w:t>de</w:t>
      </w:r>
      <w:r>
        <w:rPr>
          <w:spacing w:val="-13"/>
        </w:rPr>
        <w:t xml:space="preserve"> </w:t>
      </w:r>
      <w:r>
        <w:t>mélatonine</w:t>
      </w:r>
      <w:r>
        <w:rPr>
          <w:spacing w:val="-10"/>
        </w:rPr>
        <w:t xml:space="preserve"> </w:t>
      </w:r>
      <w:r>
        <w:t>présentant le meilleur profil pharmacocinétique au terme de cette 1</w:t>
      </w:r>
      <w:r>
        <w:rPr>
          <w:position w:val="8"/>
          <w:sz w:val="14"/>
        </w:rPr>
        <w:t xml:space="preserve">ère </w:t>
      </w:r>
      <w:r>
        <w:t>phase sera retenue et comparée au placébo</w:t>
      </w:r>
      <w:r>
        <w:rPr>
          <w:spacing w:val="-16"/>
        </w:rPr>
        <w:t xml:space="preserve"> </w:t>
      </w:r>
      <w:r>
        <w:t>dans</w:t>
      </w:r>
      <w:r>
        <w:rPr>
          <w:spacing w:val="-14"/>
        </w:rPr>
        <w:t xml:space="preserve"> </w:t>
      </w:r>
      <w:r>
        <w:t>la</w:t>
      </w:r>
      <w:r>
        <w:rPr>
          <w:spacing w:val="-14"/>
        </w:rPr>
        <w:t xml:space="preserve"> </w:t>
      </w:r>
      <w:r>
        <w:t>2</w:t>
      </w:r>
      <w:proofErr w:type="spellStart"/>
      <w:r>
        <w:rPr>
          <w:position w:val="8"/>
          <w:sz w:val="14"/>
        </w:rPr>
        <w:t>ème</w:t>
      </w:r>
      <w:proofErr w:type="spellEnd"/>
      <w:r>
        <w:rPr>
          <w:spacing w:val="7"/>
          <w:position w:val="8"/>
          <w:sz w:val="14"/>
        </w:rPr>
        <w:t xml:space="preserve"> </w:t>
      </w:r>
      <w:r>
        <w:t>phase</w:t>
      </w:r>
      <w:r>
        <w:rPr>
          <w:spacing w:val="-15"/>
        </w:rPr>
        <w:t xml:space="preserve"> </w:t>
      </w:r>
      <w:r>
        <w:t>de</w:t>
      </w:r>
      <w:r>
        <w:rPr>
          <w:spacing w:val="-15"/>
        </w:rPr>
        <w:t xml:space="preserve"> </w:t>
      </w:r>
      <w:r>
        <w:t>l’essai</w:t>
      </w:r>
      <w:r>
        <w:rPr>
          <w:spacing w:val="-15"/>
        </w:rPr>
        <w:t xml:space="preserve"> </w:t>
      </w:r>
      <w:r>
        <w:t>évaluant</w:t>
      </w:r>
      <w:r>
        <w:rPr>
          <w:spacing w:val="-14"/>
        </w:rPr>
        <w:t xml:space="preserve"> </w:t>
      </w:r>
      <w:r>
        <w:t>l’efficacité</w:t>
      </w:r>
      <w:r>
        <w:rPr>
          <w:spacing w:val="-15"/>
        </w:rPr>
        <w:t xml:space="preserve"> </w:t>
      </w:r>
      <w:r>
        <w:t>clinique</w:t>
      </w:r>
      <w:r>
        <w:rPr>
          <w:spacing w:val="-15"/>
        </w:rPr>
        <w:t xml:space="preserve"> </w:t>
      </w:r>
      <w:r>
        <w:t>sur</w:t>
      </w:r>
      <w:r>
        <w:rPr>
          <w:spacing w:val="-14"/>
        </w:rPr>
        <w:t xml:space="preserve"> </w:t>
      </w:r>
      <w:r>
        <w:t>le</w:t>
      </w:r>
      <w:r>
        <w:rPr>
          <w:spacing w:val="-15"/>
        </w:rPr>
        <w:t xml:space="preserve"> </w:t>
      </w:r>
      <w:r>
        <w:t>délirium</w:t>
      </w:r>
      <w:r>
        <w:rPr>
          <w:spacing w:val="-15"/>
        </w:rPr>
        <w:t xml:space="preserve"> </w:t>
      </w:r>
      <w:r>
        <w:t>de</w:t>
      </w:r>
      <w:r>
        <w:rPr>
          <w:spacing w:val="-16"/>
        </w:rPr>
        <w:t xml:space="preserve"> </w:t>
      </w:r>
      <w:r>
        <w:t>réanimation.</w:t>
      </w:r>
    </w:p>
    <w:p w14:paraId="18FB85C6" w14:textId="77777777" w:rsidR="000A329F" w:rsidRDefault="000A329F" w:rsidP="000A329F">
      <w:pPr>
        <w:pStyle w:val="Corpsdetexte"/>
        <w:spacing w:before="4"/>
        <w:rPr>
          <w:sz w:val="24"/>
        </w:rPr>
      </w:pPr>
    </w:p>
    <w:p w14:paraId="0447CAC9" w14:textId="77777777" w:rsidR="000A329F" w:rsidRDefault="000A329F" w:rsidP="000A329F">
      <w:pPr>
        <w:ind w:left="816"/>
        <w:jc w:val="both"/>
        <w:rPr>
          <w:i/>
        </w:rPr>
      </w:pPr>
      <w:r>
        <w:rPr>
          <w:i/>
          <w:u w:val="single"/>
        </w:rPr>
        <w:t>Justification de la voie orale</w:t>
      </w:r>
    </w:p>
    <w:p w14:paraId="513B29EE" w14:textId="77777777" w:rsidR="000A329F" w:rsidRDefault="000A329F" w:rsidP="000A329F">
      <w:pPr>
        <w:pStyle w:val="Corpsdetexte"/>
        <w:spacing w:before="1"/>
        <w:rPr>
          <w:i/>
          <w:sz w:val="27"/>
        </w:rPr>
      </w:pPr>
    </w:p>
    <w:p w14:paraId="65C4700B" w14:textId="77777777" w:rsidR="000A329F" w:rsidRDefault="000A329F" w:rsidP="000A329F">
      <w:pPr>
        <w:pStyle w:val="Corpsdetexte"/>
        <w:spacing w:before="93" w:line="360" w:lineRule="auto"/>
        <w:ind w:left="816" w:right="1229"/>
        <w:jc w:val="both"/>
      </w:pPr>
      <w:r>
        <w:t>Le choix de la voie orale se justifie par la très bonne biodisponibilité de la mélatonine délivrée par voie orale ou via une sonde naso-gastrique chez le malade de réanimation sous ventilation mécanique</w:t>
      </w:r>
      <w:r>
        <w:rPr>
          <w:spacing w:val="-4"/>
        </w:rPr>
        <w:t xml:space="preserve"> </w:t>
      </w:r>
      <w:r>
        <w:t>;</w:t>
      </w:r>
      <w:r>
        <w:rPr>
          <w:spacing w:val="-4"/>
        </w:rPr>
        <w:t xml:space="preserve"> </w:t>
      </w:r>
      <w:r>
        <w:t>le</w:t>
      </w:r>
      <w:r>
        <w:rPr>
          <w:spacing w:val="-8"/>
        </w:rPr>
        <w:t xml:space="preserve"> </w:t>
      </w:r>
      <w:r>
        <w:t>pic</w:t>
      </w:r>
      <w:r>
        <w:rPr>
          <w:spacing w:val="-8"/>
        </w:rPr>
        <w:t xml:space="preserve"> </w:t>
      </w:r>
      <w:r>
        <w:t>de</w:t>
      </w:r>
      <w:r>
        <w:rPr>
          <w:spacing w:val="-8"/>
        </w:rPr>
        <w:t xml:space="preserve"> </w:t>
      </w:r>
      <w:r>
        <w:t>concentration</w:t>
      </w:r>
      <w:r>
        <w:rPr>
          <w:spacing w:val="-6"/>
        </w:rPr>
        <w:t xml:space="preserve"> </w:t>
      </w:r>
      <w:r>
        <w:t>est</w:t>
      </w:r>
      <w:r>
        <w:rPr>
          <w:spacing w:val="-7"/>
        </w:rPr>
        <w:t xml:space="preserve"> </w:t>
      </w:r>
      <w:r>
        <w:t>atteint</w:t>
      </w:r>
      <w:r>
        <w:rPr>
          <w:spacing w:val="-7"/>
        </w:rPr>
        <w:t xml:space="preserve"> </w:t>
      </w:r>
      <w:r>
        <w:t>dans</w:t>
      </w:r>
      <w:r>
        <w:rPr>
          <w:spacing w:val="-5"/>
        </w:rPr>
        <w:t xml:space="preserve"> </w:t>
      </w:r>
      <w:r>
        <w:t>la</w:t>
      </w:r>
      <w:r>
        <w:rPr>
          <w:spacing w:val="-8"/>
        </w:rPr>
        <w:t xml:space="preserve"> </w:t>
      </w:r>
      <w:r>
        <w:t>demi-heure</w:t>
      </w:r>
      <w:r>
        <w:rPr>
          <w:spacing w:val="-9"/>
        </w:rPr>
        <w:t xml:space="preserve"> </w:t>
      </w:r>
      <w:r>
        <w:t>dans</w:t>
      </w:r>
      <w:r>
        <w:rPr>
          <w:spacing w:val="-8"/>
        </w:rPr>
        <w:t xml:space="preserve"> </w:t>
      </w:r>
      <w:r>
        <w:t>ces</w:t>
      </w:r>
      <w:r>
        <w:rPr>
          <w:spacing w:val="-5"/>
        </w:rPr>
        <w:t xml:space="preserve"> </w:t>
      </w:r>
      <w:r>
        <w:t>conditions</w:t>
      </w:r>
      <w:r>
        <w:rPr>
          <w:spacing w:val="-9"/>
        </w:rPr>
        <w:t xml:space="preserve"> </w:t>
      </w:r>
      <w:r>
        <w:t>(59,</w:t>
      </w:r>
      <w:r>
        <w:rPr>
          <w:spacing w:val="-7"/>
        </w:rPr>
        <w:t xml:space="preserve"> </w:t>
      </w:r>
      <w:r>
        <w:t>75). De plus, l’administration de mélatonine ne requiert pas l’interruption de l’alimentation entérale (84).</w:t>
      </w:r>
    </w:p>
    <w:p w14:paraId="3C0B3501"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14FD4D7E" w14:textId="77777777" w:rsidR="000A329F" w:rsidRDefault="000A329F" w:rsidP="000A329F">
      <w:pPr>
        <w:spacing w:before="71"/>
        <w:ind w:left="816"/>
        <w:rPr>
          <w:i/>
        </w:rPr>
      </w:pPr>
      <w:r>
        <w:rPr>
          <w:i/>
          <w:u w:val="single"/>
        </w:rPr>
        <w:lastRenderedPageBreak/>
        <w:t>Justification de l’heure de délivrance</w:t>
      </w:r>
    </w:p>
    <w:p w14:paraId="5492A45A" w14:textId="77777777" w:rsidR="000A329F" w:rsidRDefault="000A329F" w:rsidP="000A329F">
      <w:pPr>
        <w:pStyle w:val="Corpsdetexte"/>
        <w:spacing w:before="3"/>
        <w:rPr>
          <w:i/>
          <w:sz w:val="27"/>
        </w:rPr>
      </w:pPr>
    </w:p>
    <w:p w14:paraId="18B7F8C6" w14:textId="77777777" w:rsidR="000A329F" w:rsidRDefault="000A329F" w:rsidP="000A329F">
      <w:pPr>
        <w:pStyle w:val="Corpsdetexte"/>
        <w:spacing w:before="94" w:line="360" w:lineRule="auto"/>
        <w:ind w:left="816" w:right="1131"/>
      </w:pPr>
      <w:r>
        <w:t>L’heure de délivrance de la mélatonine (21H) a été choisie pour assurer le meilleur compromis entre :</w:t>
      </w:r>
    </w:p>
    <w:p w14:paraId="64CF82DE" w14:textId="77777777" w:rsidR="000A329F" w:rsidRDefault="000A329F" w:rsidP="000A329F">
      <w:pPr>
        <w:pStyle w:val="Corpsdetexte"/>
        <w:spacing w:before="5"/>
        <w:rPr>
          <w:sz w:val="25"/>
        </w:rPr>
      </w:pPr>
    </w:p>
    <w:p w14:paraId="07DC6EAC" w14:textId="77777777" w:rsidR="000A329F" w:rsidRDefault="000A329F" w:rsidP="000A329F">
      <w:pPr>
        <w:pStyle w:val="Paragraphedeliste"/>
        <w:numPr>
          <w:ilvl w:val="0"/>
          <w:numId w:val="109"/>
        </w:numPr>
        <w:tabs>
          <w:tab w:val="left" w:pos="1529"/>
          <w:tab w:val="left" w:pos="1530"/>
        </w:tabs>
        <w:spacing w:line="228" w:lineRule="auto"/>
        <w:ind w:right="1236"/>
      </w:pPr>
      <w:r>
        <w:t>L’organisation habituelle des soins paramédicaux et du temps dédié au sommeil des patients dans les services de réanimation participants</w:t>
      </w:r>
      <w:r>
        <w:rPr>
          <w:spacing w:val="-2"/>
        </w:rPr>
        <w:t xml:space="preserve"> </w:t>
      </w:r>
      <w:r>
        <w:t>;</w:t>
      </w:r>
    </w:p>
    <w:p w14:paraId="2E8E5ECE" w14:textId="77777777" w:rsidR="000A329F" w:rsidRDefault="000A329F" w:rsidP="000A329F">
      <w:pPr>
        <w:pStyle w:val="Paragraphedeliste"/>
        <w:numPr>
          <w:ilvl w:val="0"/>
          <w:numId w:val="109"/>
        </w:numPr>
        <w:tabs>
          <w:tab w:val="left" w:pos="1529"/>
          <w:tab w:val="left" w:pos="1530"/>
        </w:tabs>
        <w:spacing w:before="13" w:line="228" w:lineRule="auto"/>
        <w:ind w:right="1236"/>
      </w:pPr>
      <w:r>
        <w:t>Le profil pharmacocinétique de la mélatonine chez le malade de réanimation, avec une excellente biodisponibilité et un pic précoce (84)</w:t>
      </w:r>
      <w:r>
        <w:rPr>
          <w:spacing w:val="-4"/>
        </w:rPr>
        <w:t xml:space="preserve"> </w:t>
      </w:r>
      <w:r>
        <w:t>;</w:t>
      </w:r>
    </w:p>
    <w:p w14:paraId="26D7BFA8" w14:textId="77777777" w:rsidR="000A329F" w:rsidRDefault="000A329F" w:rsidP="000A329F">
      <w:pPr>
        <w:pStyle w:val="Paragraphedeliste"/>
        <w:numPr>
          <w:ilvl w:val="0"/>
          <w:numId w:val="109"/>
        </w:numPr>
        <w:tabs>
          <w:tab w:val="left" w:pos="1529"/>
          <w:tab w:val="left" w:pos="1530"/>
        </w:tabs>
        <w:spacing w:before="14" w:line="228" w:lineRule="auto"/>
        <w:ind w:right="1232"/>
      </w:pPr>
      <w:r>
        <w:t>L’heure habituelle du pic physiologique de mélatonine chez le sujet sain, à savoir en milieu de nuit (56)</w:t>
      </w:r>
      <w:r>
        <w:rPr>
          <w:spacing w:val="-1"/>
        </w:rPr>
        <w:t xml:space="preserve"> </w:t>
      </w:r>
      <w:r>
        <w:t>;</w:t>
      </w:r>
    </w:p>
    <w:p w14:paraId="3DE05A10" w14:textId="77777777" w:rsidR="000A329F" w:rsidRDefault="000A329F" w:rsidP="000A329F">
      <w:pPr>
        <w:pStyle w:val="Paragraphedeliste"/>
        <w:numPr>
          <w:ilvl w:val="0"/>
          <w:numId w:val="109"/>
        </w:numPr>
        <w:tabs>
          <w:tab w:val="left" w:pos="1529"/>
          <w:tab w:val="left" w:pos="1530"/>
        </w:tabs>
      </w:pPr>
      <w:r>
        <w:t>La volonté de minimiser les concentrations résiduelles matinales</w:t>
      </w:r>
      <w:r>
        <w:rPr>
          <w:spacing w:val="-2"/>
        </w:rPr>
        <w:t xml:space="preserve"> </w:t>
      </w:r>
      <w:r>
        <w:t>(85).</w:t>
      </w:r>
    </w:p>
    <w:p w14:paraId="62EBDCF8" w14:textId="77777777" w:rsidR="000A329F" w:rsidRDefault="000A329F" w:rsidP="000A329F">
      <w:pPr>
        <w:pStyle w:val="Corpsdetexte"/>
        <w:rPr>
          <w:sz w:val="26"/>
        </w:rPr>
      </w:pPr>
    </w:p>
    <w:p w14:paraId="0D89090A" w14:textId="77777777" w:rsidR="000A329F" w:rsidRDefault="000A329F" w:rsidP="000A329F">
      <w:pPr>
        <w:pStyle w:val="Corpsdetexte"/>
        <w:spacing w:before="223"/>
        <w:ind w:left="816"/>
      </w:pPr>
      <w:r>
        <w:t>Des détails sur la description du médicament expérimental sont fournis au Chapitre 7.1.</w:t>
      </w:r>
    </w:p>
    <w:p w14:paraId="5D2C6A2C" w14:textId="77777777" w:rsidR="000A329F" w:rsidRDefault="000A329F" w:rsidP="000A329F">
      <w:pPr>
        <w:pStyle w:val="Corpsdetexte"/>
        <w:rPr>
          <w:sz w:val="24"/>
        </w:rPr>
      </w:pPr>
    </w:p>
    <w:p w14:paraId="0BF1F3E7" w14:textId="77777777" w:rsidR="000A329F" w:rsidRDefault="000A329F" w:rsidP="000A329F">
      <w:pPr>
        <w:pStyle w:val="Corpsdetexte"/>
        <w:rPr>
          <w:sz w:val="24"/>
        </w:rPr>
      </w:pPr>
    </w:p>
    <w:p w14:paraId="5C269732" w14:textId="77777777" w:rsidR="000A329F" w:rsidRDefault="000A329F" w:rsidP="000A329F">
      <w:pPr>
        <w:pStyle w:val="Corpsdetexte"/>
        <w:spacing w:before="6"/>
        <w:rPr>
          <w:sz w:val="33"/>
        </w:rPr>
      </w:pPr>
    </w:p>
    <w:p w14:paraId="4F832E6F"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360" w:lineRule="auto"/>
        <w:ind w:right="1236"/>
      </w:pPr>
      <w:bookmarkStart w:id="244" w:name="_Toc195961731"/>
      <w:r>
        <w:t>Résumé des bénéfices et des risques prévisibles et connus pour les personnes se prêtant à la</w:t>
      </w:r>
      <w:r>
        <w:rPr>
          <w:spacing w:val="-4"/>
        </w:rPr>
        <w:t xml:space="preserve"> </w:t>
      </w:r>
      <w:r>
        <w:t>recherche</w:t>
      </w:r>
      <w:bookmarkEnd w:id="244"/>
    </w:p>
    <w:p w14:paraId="769926EC" w14:textId="77777777" w:rsidR="000A329F" w:rsidRDefault="000A329F" w:rsidP="000A329F">
      <w:pPr>
        <w:pStyle w:val="Corpsdetexte"/>
        <w:spacing w:before="7"/>
        <w:rPr>
          <w:b/>
          <w:sz w:val="24"/>
        </w:rPr>
      </w:pPr>
    </w:p>
    <w:p w14:paraId="6C771A53" w14:textId="77777777" w:rsidR="000A329F" w:rsidRDefault="000A329F" w:rsidP="000A329F">
      <w:pPr>
        <w:pStyle w:val="Corpsdetexte"/>
        <w:ind w:left="816"/>
      </w:pPr>
      <w:r>
        <w:t>Le rapport bénéfices/risques de ce protocole est clairement en faveur de sa réalisation.</w:t>
      </w:r>
    </w:p>
    <w:p w14:paraId="3039E641" w14:textId="77777777" w:rsidR="000A329F" w:rsidRDefault="000A329F" w:rsidP="000A329F">
      <w:pPr>
        <w:pStyle w:val="Corpsdetexte"/>
        <w:spacing w:before="4"/>
        <w:rPr>
          <w:sz w:val="35"/>
        </w:rPr>
      </w:pPr>
    </w:p>
    <w:p w14:paraId="38430815" w14:textId="77777777" w:rsidR="000A329F" w:rsidRDefault="000A329F" w:rsidP="000A329F">
      <w:pPr>
        <w:pStyle w:val="Paragraphedeliste"/>
        <w:numPr>
          <w:ilvl w:val="2"/>
          <w:numId w:val="108"/>
        </w:numPr>
        <w:tabs>
          <w:tab w:val="left" w:pos="1536"/>
          <w:tab w:val="left" w:pos="1537"/>
        </w:tabs>
        <w:spacing w:before="1"/>
        <w:ind w:hanging="721"/>
        <w:rPr>
          <w:i/>
        </w:rPr>
      </w:pPr>
      <w:r>
        <w:rPr>
          <w:i/>
          <w:u w:val="single"/>
        </w:rPr>
        <w:t>Bénéfices prévisibles</w:t>
      </w:r>
    </w:p>
    <w:p w14:paraId="7E99D781" w14:textId="77777777" w:rsidR="000A329F" w:rsidRDefault="000A329F" w:rsidP="000A329F">
      <w:pPr>
        <w:pStyle w:val="Corpsdetexte"/>
        <w:spacing w:before="2"/>
        <w:rPr>
          <w:i/>
          <w:sz w:val="16"/>
        </w:rPr>
      </w:pPr>
    </w:p>
    <w:p w14:paraId="6EED73CF" w14:textId="77777777" w:rsidR="000A329F" w:rsidRDefault="000A329F" w:rsidP="000A329F">
      <w:pPr>
        <w:pStyle w:val="Corpsdetexte"/>
        <w:spacing w:before="94" w:line="360" w:lineRule="auto"/>
        <w:ind w:left="816" w:right="1234"/>
        <w:jc w:val="both"/>
      </w:pPr>
      <w:r>
        <w:t>La réduction de l’incidence du délirium par l’utilisation de la mélatonine pourrait se traduire par une amélioration de la morbidité (durée de ventilation, durée de séjour en réanimation et à l’hôpital) et de la mortalité (en réanimation et à l’hôpital).</w:t>
      </w:r>
    </w:p>
    <w:p w14:paraId="2680C775" w14:textId="77777777" w:rsidR="000A329F" w:rsidRDefault="000A329F" w:rsidP="000A329F">
      <w:pPr>
        <w:pStyle w:val="Corpsdetexte"/>
        <w:spacing w:before="4"/>
        <w:rPr>
          <w:sz w:val="24"/>
        </w:rPr>
      </w:pPr>
    </w:p>
    <w:p w14:paraId="3570A5B4" w14:textId="77777777" w:rsidR="000A329F" w:rsidRDefault="000A329F" w:rsidP="000A329F">
      <w:pPr>
        <w:pStyle w:val="Paragraphedeliste"/>
        <w:numPr>
          <w:ilvl w:val="2"/>
          <w:numId w:val="108"/>
        </w:numPr>
        <w:tabs>
          <w:tab w:val="left" w:pos="1536"/>
          <w:tab w:val="left" w:pos="1537"/>
        </w:tabs>
        <w:ind w:hanging="721"/>
        <w:rPr>
          <w:i/>
        </w:rPr>
      </w:pPr>
      <w:r>
        <w:rPr>
          <w:i/>
          <w:u w:val="single"/>
        </w:rPr>
        <w:t>Risques</w:t>
      </w:r>
      <w:r>
        <w:rPr>
          <w:i/>
          <w:spacing w:val="-1"/>
          <w:u w:val="single"/>
        </w:rPr>
        <w:t xml:space="preserve"> </w:t>
      </w:r>
      <w:r>
        <w:rPr>
          <w:i/>
          <w:u w:val="single"/>
        </w:rPr>
        <w:t>prévisibles</w:t>
      </w:r>
    </w:p>
    <w:p w14:paraId="3D91A7D5" w14:textId="77777777" w:rsidR="000A329F" w:rsidRDefault="000A329F" w:rsidP="000A329F">
      <w:pPr>
        <w:pStyle w:val="Corpsdetexte"/>
        <w:spacing w:before="2"/>
        <w:rPr>
          <w:i/>
          <w:sz w:val="16"/>
        </w:rPr>
      </w:pPr>
    </w:p>
    <w:p w14:paraId="17E06E1F" w14:textId="77777777" w:rsidR="000A329F" w:rsidRDefault="000A329F" w:rsidP="000A329F">
      <w:pPr>
        <w:pStyle w:val="Corpsdetexte"/>
        <w:spacing w:before="94" w:line="360" w:lineRule="auto"/>
        <w:ind w:left="816" w:right="1226"/>
        <w:jc w:val="both"/>
      </w:pPr>
      <w:r>
        <w:t>Le traitement expérimental est la mélatonine. Il s’agit d’une molécule en vente libre, qui est couramment utilisée par le grand public comme complément alimentaire. Une étude extensive de</w:t>
      </w:r>
      <w:r>
        <w:rPr>
          <w:spacing w:val="-9"/>
        </w:rPr>
        <w:t xml:space="preserve"> </w:t>
      </w:r>
      <w:r>
        <w:t>la</w:t>
      </w:r>
      <w:r>
        <w:rPr>
          <w:spacing w:val="-8"/>
        </w:rPr>
        <w:t xml:space="preserve"> </w:t>
      </w:r>
      <w:r>
        <w:t>littérature</w:t>
      </w:r>
      <w:r>
        <w:rPr>
          <w:spacing w:val="-7"/>
        </w:rPr>
        <w:t xml:space="preserve"> </w:t>
      </w:r>
      <w:r>
        <w:t>objective</w:t>
      </w:r>
      <w:r>
        <w:rPr>
          <w:spacing w:val="-8"/>
        </w:rPr>
        <w:t xml:space="preserve"> </w:t>
      </w:r>
      <w:r>
        <w:t>une</w:t>
      </w:r>
      <w:r>
        <w:rPr>
          <w:spacing w:val="-8"/>
        </w:rPr>
        <w:t xml:space="preserve"> </w:t>
      </w:r>
      <w:r>
        <w:t>très</w:t>
      </w:r>
      <w:r>
        <w:rPr>
          <w:spacing w:val="-10"/>
        </w:rPr>
        <w:t xml:space="preserve"> </w:t>
      </w:r>
      <w:r>
        <w:t>bonne</w:t>
      </w:r>
      <w:r>
        <w:rPr>
          <w:spacing w:val="-11"/>
        </w:rPr>
        <w:t xml:space="preserve"> </w:t>
      </w:r>
      <w:r>
        <w:t>tolérance</w:t>
      </w:r>
      <w:r>
        <w:rPr>
          <w:spacing w:val="-11"/>
        </w:rPr>
        <w:t xml:space="preserve"> </w:t>
      </w:r>
      <w:r>
        <w:t>de</w:t>
      </w:r>
      <w:r>
        <w:rPr>
          <w:spacing w:val="-8"/>
        </w:rPr>
        <w:t xml:space="preserve"> </w:t>
      </w:r>
      <w:r>
        <w:t>la</w:t>
      </w:r>
      <w:r>
        <w:rPr>
          <w:spacing w:val="-8"/>
        </w:rPr>
        <w:t xml:space="preserve"> </w:t>
      </w:r>
      <w:r>
        <w:t>mélatonine</w:t>
      </w:r>
      <w:r>
        <w:rPr>
          <w:spacing w:val="-8"/>
        </w:rPr>
        <w:t xml:space="preserve"> </w:t>
      </w:r>
      <w:r>
        <w:t>à</w:t>
      </w:r>
      <w:r>
        <w:rPr>
          <w:spacing w:val="-10"/>
        </w:rPr>
        <w:t xml:space="preserve"> </w:t>
      </w:r>
      <w:r>
        <w:t>libération</w:t>
      </w:r>
      <w:r>
        <w:rPr>
          <w:spacing w:val="-8"/>
        </w:rPr>
        <w:t xml:space="preserve"> </w:t>
      </w:r>
      <w:r>
        <w:t>immédiate</w:t>
      </w:r>
      <w:r>
        <w:rPr>
          <w:spacing w:val="-9"/>
        </w:rPr>
        <w:t xml:space="preserve"> </w:t>
      </w:r>
      <w:r>
        <w:t>dans les diverses situations cliniques d’utilisation(81, 88, 89). Des doses allant jusqu'à 1000 mg de mélatonine par jour ont été administrées sans provoquer d’effet indésirable cliniquement significatif. Le seul effet indésirable théoriquement plus fréquent avec la mélatonine qu’avec le placébo</w:t>
      </w:r>
      <w:r>
        <w:rPr>
          <w:spacing w:val="-6"/>
        </w:rPr>
        <w:t xml:space="preserve"> </w:t>
      </w:r>
      <w:r>
        <w:t>serait</w:t>
      </w:r>
      <w:r>
        <w:rPr>
          <w:spacing w:val="-6"/>
        </w:rPr>
        <w:t xml:space="preserve"> </w:t>
      </w:r>
      <w:r>
        <w:t>une</w:t>
      </w:r>
      <w:r>
        <w:rPr>
          <w:spacing w:val="-6"/>
        </w:rPr>
        <w:t xml:space="preserve"> </w:t>
      </w:r>
      <w:r>
        <w:t>sensation</w:t>
      </w:r>
      <w:r>
        <w:rPr>
          <w:spacing w:val="-5"/>
        </w:rPr>
        <w:t xml:space="preserve"> </w:t>
      </w:r>
      <w:r>
        <w:t>subjective</w:t>
      </w:r>
      <w:r>
        <w:rPr>
          <w:spacing w:val="-5"/>
        </w:rPr>
        <w:t xml:space="preserve"> </w:t>
      </w:r>
      <w:r>
        <w:t>de</w:t>
      </w:r>
      <w:r>
        <w:rPr>
          <w:spacing w:val="-4"/>
        </w:rPr>
        <w:t xml:space="preserve"> </w:t>
      </w:r>
      <w:r>
        <w:t>somnolence</w:t>
      </w:r>
      <w:r>
        <w:rPr>
          <w:spacing w:val="-4"/>
        </w:rPr>
        <w:t xml:space="preserve"> </w:t>
      </w:r>
      <w:r>
        <w:t>4</w:t>
      </w:r>
      <w:r>
        <w:rPr>
          <w:spacing w:val="-7"/>
        </w:rPr>
        <w:t xml:space="preserve"> </w:t>
      </w:r>
      <w:r>
        <w:t>à</w:t>
      </w:r>
      <w:r>
        <w:rPr>
          <w:spacing w:val="-7"/>
        </w:rPr>
        <w:t xml:space="preserve"> </w:t>
      </w:r>
      <w:r>
        <w:t>5</w:t>
      </w:r>
      <w:r>
        <w:rPr>
          <w:spacing w:val="-6"/>
        </w:rPr>
        <w:t xml:space="preserve"> </w:t>
      </w:r>
      <w:r>
        <w:t>heures</w:t>
      </w:r>
      <w:r>
        <w:rPr>
          <w:spacing w:val="-7"/>
        </w:rPr>
        <w:t xml:space="preserve"> </w:t>
      </w:r>
      <w:r>
        <w:t>après</w:t>
      </w:r>
      <w:r>
        <w:rPr>
          <w:spacing w:val="-7"/>
        </w:rPr>
        <w:t xml:space="preserve"> </w:t>
      </w:r>
      <w:r>
        <w:t>l’administration</w:t>
      </w:r>
      <w:r>
        <w:rPr>
          <w:spacing w:val="-4"/>
        </w:rPr>
        <w:t xml:space="preserve"> </w:t>
      </w:r>
      <w:r>
        <w:t>(67, 83). Toutefois, ce risque n’est pas observé en pratique dans les études cliniques car la mélatonine</w:t>
      </w:r>
      <w:r>
        <w:rPr>
          <w:spacing w:val="-17"/>
        </w:rPr>
        <w:t xml:space="preserve"> </w:t>
      </w:r>
      <w:r>
        <w:t>est</w:t>
      </w:r>
      <w:r>
        <w:rPr>
          <w:spacing w:val="-17"/>
        </w:rPr>
        <w:t xml:space="preserve"> </w:t>
      </w:r>
      <w:r>
        <w:t>administrée</w:t>
      </w:r>
      <w:r>
        <w:rPr>
          <w:spacing w:val="-16"/>
        </w:rPr>
        <w:t xml:space="preserve"> </w:t>
      </w:r>
      <w:r>
        <w:t>la</w:t>
      </w:r>
      <w:r>
        <w:rPr>
          <w:spacing w:val="-16"/>
        </w:rPr>
        <w:t xml:space="preserve"> </w:t>
      </w:r>
      <w:r>
        <w:t>nuit,</w:t>
      </w:r>
      <w:r>
        <w:rPr>
          <w:spacing w:val="-15"/>
        </w:rPr>
        <w:t xml:space="preserve"> </w:t>
      </w:r>
      <w:r>
        <w:t>à</w:t>
      </w:r>
      <w:r>
        <w:rPr>
          <w:spacing w:val="-16"/>
        </w:rPr>
        <w:t xml:space="preserve"> </w:t>
      </w:r>
      <w:r>
        <w:t>l’heure</w:t>
      </w:r>
      <w:r>
        <w:rPr>
          <w:spacing w:val="-16"/>
        </w:rPr>
        <w:t xml:space="preserve"> </w:t>
      </w:r>
      <w:r>
        <w:t>du</w:t>
      </w:r>
      <w:r>
        <w:rPr>
          <w:spacing w:val="-16"/>
        </w:rPr>
        <w:t xml:space="preserve"> </w:t>
      </w:r>
      <w:r>
        <w:t>coucher</w:t>
      </w:r>
      <w:r>
        <w:rPr>
          <w:spacing w:val="-13"/>
        </w:rPr>
        <w:t xml:space="preserve"> </w:t>
      </w:r>
      <w:r>
        <w:t>(80–82)</w:t>
      </w:r>
      <w:r>
        <w:rPr>
          <w:spacing w:val="-15"/>
        </w:rPr>
        <w:t xml:space="preserve"> </w:t>
      </w:r>
      <w:r>
        <w:t>Le</w:t>
      </w:r>
      <w:r>
        <w:rPr>
          <w:spacing w:val="-19"/>
        </w:rPr>
        <w:t xml:space="preserve"> </w:t>
      </w:r>
      <w:r>
        <w:t>risque</w:t>
      </w:r>
      <w:r>
        <w:rPr>
          <w:spacing w:val="-19"/>
        </w:rPr>
        <w:t xml:space="preserve"> </w:t>
      </w:r>
      <w:r>
        <w:t>de</w:t>
      </w:r>
      <w:r>
        <w:rPr>
          <w:spacing w:val="-16"/>
        </w:rPr>
        <w:t xml:space="preserve"> </w:t>
      </w:r>
      <w:r>
        <w:t>somnolence</w:t>
      </w:r>
      <w:r>
        <w:rPr>
          <w:spacing w:val="-16"/>
        </w:rPr>
        <w:t xml:space="preserve"> </w:t>
      </w:r>
      <w:r>
        <w:t>diurne semble minime au regard des posologies de mélatonine utilisées, de l’horaire d’administration et de la pharmacocinétique connue de la mélatonine à libération immédiate en réanimation. Toutefois, par mesure de sécurité, la vigilance sera systématiquement appréciée (score de RASS) (90) lors de l’évaluation quotidienne matinale du</w:t>
      </w:r>
      <w:r>
        <w:rPr>
          <w:spacing w:val="-9"/>
        </w:rPr>
        <w:t xml:space="preserve"> </w:t>
      </w:r>
      <w:r>
        <w:t>délirium.</w:t>
      </w:r>
    </w:p>
    <w:p w14:paraId="17ED69A4"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09FA6BE8" w14:textId="77777777" w:rsidR="000A329F" w:rsidRDefault="000A329F" w:rsidP="000A329F">
      <w:pPr>
        <w:pStyle w:val="Corpsdetexte"/>
        <w:spacing w:before="71" w:line="360" w:lineRule="auto"/>
        <w:ind w:left="816" w:right="1227"/>
        <w:jc w:val="both"/>
      </w:pPr>
      <w:r>
        <w:lastRenderedPageBreak/>
        <w:t>Les explorations liées à la recherche exposent à des contraintes minimes. En effet, les procédures de surveillance et de prise en charge des patients ventilés dans le cadre de cet essai</w:t>
      </w:r>
      <w:r>
        <w:rPr>
          <w:spacing w:val="-7"/>
        </w:rPr>
        <w:t xml:space="preserve"> </w:t>
      </w:r>
      <w:r>
        <w:t>seront</w:t>
      </w:r>
      <w:r>
        <w:rPr>
          <w:spacing w:val="-8"/>
        </w:rPr>
        <w:t xml:space="preserve"> </w:t>
      </w:r>
      <w:r>
        <w:t>celles</w:t>
      </w:r>
      <w:r>
        <w:rPr>
          <w:spacing w:val="-9"/>
        </w:rPr>
        <w:t xml:space="preserve"> </w:t>
      </w:r>
      <w:r>
        <w:t>recommandées</w:t>
      </w:r>
      <w:r>
        <w:rPr>
          <w:spacing w:val="-6"/>
        </w:rPr>
        <w:t xml:space="preserve"> </w:t>
      </w:r>
      <w:r>
        <w:t>par</w:t>
      </w:r>
      <w:r>
        <w:rPr>
          <w:spacing w:val="-8"/>
        </w:rPr>
        <w:t xml:space="preserve"> </w:t>
      </w:r>
      <w:r>
        <w:t>les</w:t>
      </w:r>
      <w:r>
        <w:rPr>
          <w:spacing w:val="-9"/>
        </w:rPr>
        <w:t xml:space="preserve"> </w:t>
      </w:r>
      <w:r>
        <w:t>sociétés</w:t>
      </w:r>
      <w:r>
        <w:rPr>
          <w:spacing w:val="-6"/>
        </w:rPr>
        <w:t xml:space="preserve"> </w:t>
      </w:r>
      <w:r>
        <w:t>savantes</w:t>
      </w:r>
      <w:r>
        <w:rPr>
          <w:spacing w:val="-9"/>
        </w:rPr>
        <w:t xml:space="preserve"> </w:t>
      </w:r>
      <w:r>
        <w:t>et</w:t>
      </w:r>
      <w:r>
        <w:rPr>
          <w:spacing w:val="-8"/>
        </w:rPr>
        <w:t xml:space="preserve"> </w:t>
      </w:r>
      <w:r>
        <w:t>habituellement</w:t>
      </w:r>
      <w:r>
        <w:rPr>
          <w:spacing w:val="-8"/>
        </w:rPr>
        <w:t xml:space="preserve"> </w:t>
      </w:r>
      <w:r>
        <w:t>utilisées</w:t>
      </w:r>
      <w:r>
        <w:rPr>
          <w:spacing w:val="-6"/>
        </w:rPr>
        <w:t xml:space="preserve"> </w:t>
      </w:r>
      <w:r>
        <w:t>dans</w:t>
      </w:r>
      <w:r>
        <w:rPr>
          <w:spacing w:val="-9"/>
        </w:rPr>
        <w:t xml:space="preserve"> </w:t>
      </w:r>
      <w:r>
        <w:t>le cadre</w:t>
      </w:r>
      <w:r>
        <w:rPr>
          <w:spacing w:val="-6"/>
        </w:rPr>
        <w:t xml:space="preserve"> </w:t>
      </w:r>
      <w:r>
        <w:t>du</w:t>
      </w:r>
      <w:r>
        <w:rPr>
          <w:spacing w:val="-8"/>
        </w:rPr>
        <w:t xml:space="preserve"> </w:t>
      </w:r>
      <w:r>
        <w:t>soin</w:t>
      </w:r>
      <w:r>
        <w:rPr>
          <w:spacing w:val="-5"/>
        </w:rPr>
        <w:t xml:space="preserve"> </w:t>
      </w:r>
      <w:r>
        <w:t>courant</w:t>
      </w:r>
      <w:r>
        <w:rPr>
          <w:spacing w:val="-7"/>
        </w:rPr>
        <w:t xml:space="preserve"> </w:t>
      </w:r>
      <w:r>
        <w:t>(protocolisation</w:t>
      </w:r>
      <w:r>
        <w:rPr>
          <w:spacing w:val="-5"/>
        </w:rPr>
        <w:t xml:space="preserve"> </w:t>
      </w:r>
      <w:r>
        <w:t>de</w:t>
      </w:r>
      <w:r>
        <w:rPr>
          <w:spacing w:val="-6"/>
        </w:rPr>
        <w:t xml:space="preserve"> </w:t>
      </w:r>
      <w:r>
        <w:t>la</w:t>
      </w:r>
      <w:r>
        <w:rPr>
          <w:spacing w:val="-9"/>
        </w:rPr>
        <w:t xml:space="preserve"> </w:t>
      </w:r>
      <w:r>
        <w:t>sédation</w:t>
      </w:r>
      <w:r>
        <w:rPr>
          <w:spacing w:val="-6"/>
        </w:rPr>
        <w:t xml:space="preserve"> </w:t>
      </w:r>
      <w:r>
        <w:t>et</w:t>
      </w:r>
      <w:r>
        <w:rPr>
          <w:spacing w:val="-7"/>
        </w:rPr>
        <w:t xml:space="preserve"> </w:t>
      </w:r>
      <w:r>
        <w:t>du</w:t>
      </w:r>
      <w:r>
        <w:rPr>
          <w:spacing w:val="-7"/>
        </w:rPr>
        <w:t xml:space="preserve"> </w:t>
      </w:r>
      <w:r>
        <w:t>sevrage</w:t>
      </w:r>
      <w:r>
        <w:rPr>
          <w:spacing w:val="-8"/>
        </w:rPr>
        <w:t xml:space="preserve"> </w:t>
      </w:r>
      <w:r>
        <w:t>de</w:t>
      </w:r>
      <w:r>
        <w:rPr>
          <w:spacing w:val="-6"/>
        </w:rPr>
        <w:t xml:space="preserve"> </w:t>
      </w:r>
      <w:r>
        <w:t>la</w:t>
      </w:r>
      <w:r>
        <w:rPr>
          <w:spacing w:val="-5"/>
        </w:rPr>
        <w:t xml:space="preserve"> </w:t>
      </w:r>
      <w:r>
        <w:t>ventilation</w:t>
      </w:r>
      <w:r>
        <w:rPr>
          <w:spacing w:val="-6"/>
        </w:rPr>
        <w:t xml:space="preserve"> </w:t>
      </w:r>
      <w:r>
        <w:t>mécanique, surveillance quotidienne du délirium). L’administration du médicament de l’étude via la sonde nasogastrique</w:t>
      </w:r>
      <w:r>
        <w:rPr>
          <w:spacing w:val="-17"/>
        </w:rPr>
        <w:t xml:space="preserve"> </w:t>
      </w:r>
      <w:r>
        <w:t>d’alimentation</w:t>
      </w:r>
      <w:r>
        <w:rPr>
          <w:spacing w:val="-14"/>
        </w:rPr>
        <w:t xml:space="preserve"> </w:t>
      </w:r>
      <w:r>
        <w:t>ou</w:t>
      </w:r>
      <w:r>
        <w:rPr>
          <w:spacing w:val="-14"/>
        </w:rPr>
        <w:t xml:space="preserve"> </w:t>
      </w:r>
      <w:r>
        <w:t>per</w:t>
      </w:r>
      <w:r>
        <w:rPr>
          <w:spacing w:val="-13"/>
        </w:rPr>
        <w:t xml:space="preserve"> </w:t>
      </w:r>
      <w:r>
        <w:t>os</w:t>
      </w:r>
      <w:r>
        <w:rPr>
          <w:spacing w:val="-16"/>
        </w:rPr>
        <w:t xml:space="preserve"> </w:t>
      </w:r>
      <w:r>
        <w:t>n’expose</w:t>
      </w:r>
      <w:r>
        <w:rPr>
          <w:spacing w:val="-14"/>
        </w:rPr>
        <w:t xml:space="preserve"> </w:t>
      </w:r>
      <w:r>
        <w:t>pas</w:t>
      </w:r>
      <w:r>
        <w:rPr>
          <w:spacing w:val="-13"/>
        </w:rPr>
        <w:t xml:space="preserve"> </w:t>
      </w:r>
      <w:r>
        <w:t>à</w:t>
      </w:r>
      <w:r>
        <w:rPr>
          <w:spacing w:val="-14"/>
        </w:rPr>
        <w:t xml:space="preserve"> </w:t>
      </w:r>
      <w:r>
        <w:t>un</w:t>
      </w:r>
      <w:r>
        <w:rPr>
          <w:spacing w:val="-16"/>
        </w:rPr>
        <w:t xml:space="preserve"> </w:t>
      </w:r>
      <w:r>
        <w:t>risque</w:t>
      </w:r>
      <w:r>
        <w:rPr>
          <w:spacing w:val="-15"/>
        </w:rPr>
        <w:t xml:space="preserve"> </w:t>
      </w:r>
      <w:r>
        <w:t>particulier</w:t>
      </w:r>
      <w:r>
        <w:rPr>
          <w:spacing w:val="-15"/>
        </w:rPr>
        <w:t xml:space="preserve"> </w:t>
      </w:r>
      <w:r>
        <w:t>par</w:t>
      </w:r>
      <w:r>
        <w:rPr>
          <w:spacing w:val="-13"/>
        </w:rPr>
        <w:t xml:space="preserve"> </w:t>
      </w:r>
      <w:r>
        <w:t>rapport</w:t>
      </w:r>
      <w:r>
        <w:rPr>
          <w:spacing w:val="-15"/>
        </w:rPr>
        <w:t xml:space="preserve"> </w:t>
      </w:r>
      <w:r>
        <w:t>à</w:t>
      </w:r>
      <w:r>
        <w:rPr>
          <w:spacing w:val="-13"/>
        </w:rPr>
        <w:t xml:space="preserve"> </w:t>
      </w:r>
      <w:r>
        <w:t>la</w:t>
      </w:r>
      <w:r>
        <w:rPr>
          <w:spacing w:val="-17"/>
        </w:rPr>
        <w:t xml:space="preserve"> </w:t>
      </w:r>
      <w:r>
        <w:t xml:space="preserve">prise en charge habituelle. Chez la minorité de patients non munis de cathéter artériel, </w:t>
      </w:r>
      <w:r>
        <w:rPr>
          <w:spacing w:val="2"/>
        </w:rPr>
        <w:t xml:space="preserve">la </w:t>
      </w:r>
      <w:r>
        <w:t>réalisation des trois prélèvements sanguins destinés à l’étude pharmacocinétique durant la 1</w:t>
      </w:r>
      <w:r>
        <w:rPr>
          <w:position w:val="8"/>
          <w:sz w:val="14"/>
        </w:rPr>
        <w:t xml:space="preserve">ère </w:t>
      </w:r>
      <w:r>
        <w:t>partie de l’étude pourrait exposer à un risque minime d’hématome cutané</w:t>
      </w:r>
      <w:r>
        <w:rPr>
          <w:spacing w:val="-11"/>
        </w:rPr>
        <w:t xml:space="preserve"> </w:t>
      </w:r>
      <w:r>
        <w:t>superficiel.</w:t>
      </w:r>
    </w:p>
    <w:p w14:paraId="670A6704" w14:textId="77777777" w:rsidR="000A329F" w:rsidRDefault="000A329F" w:rsidP="000A329F">
      <w:pPr>
        <w:pStyle w:val="Corpsdetexte"/>
        <w:spacing w:before="9"/>
        <w:rPr>
          <w:sz w:val="23"/>
        </w:rPr>
      </w:pPr>
    </w:p>
    <w:p w14:paraId="151EE616" w14:textId="77777777" w:rsidR="000A329F" w:rsidRDefault="000A329F" w:rsidP="000A329F">
      <w:pPr>
        <w:pStyle w:val="Titre1"/>
        <w:keepNext w:val="0"/>
        <w:keepLines w:val="0"/>
        <w:widowControl w:val="0"/>
        <w:numPr>
          <w:ilvl w:val="0"/>
          <w:numId w:val="118"/>
        </w:numPr>
        <w:tabs>
          <w:tab w:val="left" w:pos="1248"/>
          <w:tab w:val="left" w:pos="1249"/>
        </w:tabs>
        <w:autoSpaceDE w:val="0"/>
        <w:autoSpaceDN w:val="0"/>
        <w:spacing w:before="0" w:line="240" w:lineRule="auto"/>
        <w:ind w:hanging="433"/>
      </w:pPr>
      <w:bookmarkStart w:id="245" w:name="_Toc195961732"/>
      <w:r>
        <w:t>OBJECTIFS</w:t>
      </w:r>
      <w:bookmarkEnd w:id="245"/>
    </w:p>
    <w:p w14:paraId="5D6DA777" w14:textId="77777777" w:rsidR="000A329F" w:rsidRDefault="000A329F" w:rsidP="000A329F">
      <w:pPr>
        <w:pStyle w:val="Corpsdetexte"/>
        <w:spacing w:before="10"/>
        <w:rPr>
          <w:b/>
          <w:sz w:val="20"/>
        </w:rPr>
      </w:pPr>
    </w:p>
    <w:p w14:paraId="52BE7964"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46" w:name="_Toc195961733"/>
      <w:r>
        <w:t>Objectif principal et sa</w:t>
      </w:r>
      <w:r>
        <w:rPr>
          <w:spacing w:val="-2"/>
        </w:rPr>
        <w:t xml:space="preserve"> </w:t>
      </w:r>
      <w:r>
        <w:t>justification</w:t>
      </w:r>
      <w:bookmarkEnd w:id="246"/>
    </w:p>
    <w:p w14:paraId="7043C026" w14:textId="77777777" w:rsidR="000A329F" w:rsidRDefault="000A329F" w:rsidP="000A329F">
      <w:pPr>
        <w:pStyle w:val="Corpsdetexte"/>
        <w:spacing w:before="7"/>
        <w:rPr>
          <w:b/>
          <w:sz w:val="35"/>
        </w:rPr>
      </w:pPr>
    </w:p>
    <w:p w14:paraId="722F754D" w14:textId="77777777" w:rsidR="000A329F" w:rsidRDefault="000A329F" w:rsidP="000A329F">
      <w:pPr>
        <w:pStyle w:val="Corpsdetexte"/>
        <w:spacing w:line="360" w:lineRule="auto"/>
        <w:ind w:left="816" w:right="1235"/>
        <w:jc w:val="both"/>
      </w:pPr>
      <w:r>
        <w:t>L’objectif principal est d’évaluer la pharmacocinétique et l’efficacité de la mélatonine dans la prévention du délirium chez les patients ventilés de réanimation.</w:t>
      </w:r>
    </w:p>
    <w:p w14:paraId="21B402C9" w14:textId="77777777" w:rsidR="000A329F" w:rsidRDefault="000A329F" w:rsidP="000A329F">
      <w:pPr>
        <w:pStyle w:val="Corpsdetexte"/>
        <w:spacing w:before="4"/>
        <w:rPr>
          <w:sz w:val="24"/>
        </w:rPr>
      </w:pPr>
    </w:p>
    <w:p w14:paraId="11DB9D95" w14:textId="77777777" w:rsidR="000A329F" w:rsidRDefault="000A329F" w:rsidP="000A329F">
      <w:pPr>
        <w:ind w:left="816"/>
        <w:rPr>
          <w:i/>
        </w:rPr>
      </w:pPr>
      <w:r>
        <w:rPr>
          <w:i/>
          <w:u w:val="single"/>
        </w:rPr>
        <w:t>Justification</w:t>
      </w:r>
    </w:p>
    <w:p w14:paraId="31391853" w14:textId="77777777" w:rsidR="000A329F" w:rsidRDefault="000A329F" w:rsidP="000A329F">
      <w:pPr>
        <w:pStyle w:val="Corpsdetexte"/>
        <w:spacing w:before="3"/>
        <w:rPr>
          <w:i/>
          <w:sz w:val="27"/>
        </w:rPr>
      </w:pPr>
    </w:p>
    <w:p w14:paraId="7666EEA8" w14:textId="77777777" w:rsidR="000A329F" w:rsidRDefault="000A329F" w:rsidP="000A329F">
      <w:pPr>
        <w:pStyle w:val="Corpsdetexte"/>
        <w:spacing w:before="94" w:line="360" w:lineRule="auto"/>
        <w:ind w:left="816" w:right="1227"/>
        <w:jc w:val="both"/>
      </w:pPr>
      <w:r>
        <w:t>Il n’existe pas à ce jour d’essai randomisé contrôlé testant l’efficacité de la mélatonine pour la prévention du délirium de réanimation. Le besoin d’une telle étude (phase III) est souligné par de nombreux experts et sociétés savantes (79), d’autant plus que le délirium de réanimation semble étroitement associé aux perturbations du rythme nycthéméral, en particulier chez les patients ventilés. Toutefois, la dose optimale de mélatonine exogène à délivrer aux patients de réanimation n’est pas précisément connue à ce jour (84). Comme suggéré par de nombreux experts sur la base des essais précédents sur la mélatonine (84, 85, 87), il est nécessaire de comparer la posologie de 3 mg/j (dose « pharmacologique » habituellement utilisée dans les essais cliniques testant la mélatonine) et une dose plus faible de 0,3 mg/j (dose</w:t>
      </w:r>
    </w:p>
    <w:p w14:paraId="65DEA04F" w14:textId="77777777" w:rsidR="000A329F" w:rsidRDefault="000A329F" w:rsidP="000A329F">
      <w:pPr>
        <w:pStyle w:val="Corpsdetexte"/>
        <w:spacing w:line="360" w:lineRule="auto"/>
        <w:ind w:left="816" w:right="1227"/>
        <w:jc w:val="both"/>
      </w:pPr>
      <w:r>
        <w:t xml:space="preserve">« physiologique » susceptible de minimiser le risque de concentrations </w:t>
      </w:r>
      <w:proofErr w:type="spellStart"/>
      <w:r>
        <w:t>supraphysiologiques</w:t>
      </w:r>
      <w:proofErr w:type="spellEnd"/>
      <w:r>
        <w:t xml:space="preserve"> prolongées) (70). La méthodologie retenue (schéma adaptatif) permet de combiner une phase II (pour sélectionner la dose associée au meilleur profil pharmacocinétique) et une phase III (pour</w:t>
      </w:r>
      <w:r>
        <w:rPr>
          <w:spacing w:val="-14"/>
        </w:rPr>
        <w:t xml:space="preserve"> </w:t>
      </w:r>
      <w:r>
        <w:t>évaluer</w:t>
      </w:r>
      <w:r>
        <w:rPr>
          <w:spacing w:val="-13"/>
        </w:rPr>
        <w:t xml:space="preserve"> </w:t>
      </w:r>
      <w:r>
        <w:t>l’efficacité</w:t>
      </w:r>
      <w:r>
        <w:rPr>
          <w:spacing w:val="-16"/>
        </w:rPr>
        <w:t xml:space="preserve"> </w:t>
      </w:r>
      <w:r>
        <w:t>sur</w:t>
      </w:r>
      <w:r>
        <w:rPr>
          <w:spacing w:val="-13"/>
        </w:rPr>
        <w:t xml:space="preserve"> </w:t>
      </w:r>
      <w:r>
        <w:t>la</w:t>
      </w:r>
      <w:r>
        <w:rPr>
          <w:spacing w:val="-14"/>
        </w:rPr>
        <w:t xml:space="preserve"> </w:t>
      </w:r>
      <w:r>
        <w:t>prévention</w:t>
      </w:r>
      <w:r>
        <w:rPr>
          <w:spacing w:val="-14"/>
        </w:rPr>
        <w:t xml:space="preserve"> </w:t>
      </w:r>
      <w:r>
        <w:t>du</w:t>
      </w:r>
      <w:r>
        <w:rPr>
          <w:spacing w:val="-15"/>
        </w:rPr>
        <w:t xml:space="preserve"> </w:t>
      </w:r>
      <w:r>
        <w:t>délirium)</w:t>
      </w:r>
      <w:r>
        <w:rPr>
          <w:spacing w:val="-9"/>
        </w:rPr>
        <w:t xml:space="preserve"> </w:t>
      </w:r>
      <w:r>
        <w:t>en</w:t>
      </w:r>
      <w:r>
        <w:rPr>
          <w:spacing w:val="-14"/>
        </w:rPr>
        <w:t xml:space="preserve"> </w:t>
      </w:r>
      <w:r>
        <w:t>une</w:t>
      </w:r>
      <w:r>
        <w:rPr>
          <w:spacing w:val="-16"/>
        </w:rPr>
        <w:t xml:space="preserve"> </w:t>
      </w:r>
      <w:r>
        <w:t>seule</w:t>
      </w:r>
      <w:r>
        <w:rPr>
          <w:spacing w:val="-13"/>
        </w:rPr>
        <w:t xml:space="preserve"> </w:t>
      </w:r>
      <w:r>
        <w:t>étude</w:t>
      </w:r>
      <w:r>
        <w:rPr>
          <w:spacing w:val="-14"/>
        </w:rPr>
        <w:t xml:space="preserve"> </w:t>
      </w:r>
      <w:r>
        <w:t>de</w:t>
      </w:r>
      <w:r>
        <w:rPr>
          <w:spacing w:val="-14"/>
        </w:rPr>
        <w:t xml:space="preserve"> </w:t>
      </w:r>
      <w:r>
        <w:t>confirmation.</w:t>
      </w:r>
      <w:r>
        <w:rPr>
          <w:spacing w:val="-13"/>
        </w:rPr>
        <w:t xml:space="preserve"> </w:t>
      </w:r>
      <w:r>
        <w:t>Cette approche élimine le délai en général considérable entre la fin de la phase II et l’initiation de la phase III, fournit des données robustes d’activité, permet la sélection de la dose optimale de mélatonine,</w:t>
      </w:r>
      <w:r>
        <w:rPr>
          <w:spacing w:val="-17"/>
        </w:rPr>
        <w:t xml:space="preserve"> </w:t>
      </w:r>
      <w:r>
        <w:t>et</w:t>
      </w:r>
      <w:r>
        <w:rPr>
          <w:spacing w:val="-17"/>
        </w:rPr>
        <w:t xml:space="preserve"> </w:t>
      </w:r>
      <w:r>
        <w:t>offre</w:t>
      </w:r>
      <w:r>
        <w:rPr>
          <w:spacing w:val="-19"/>
        </w:rPr>
        <w:t xml:space="preserve"> </w:t>
      </w:r>
      <w:r>
        <w:t>plus</w:t>
      </w:r>
      <w:r>
        <w:rPr>
          <w:spacing w:val="-18"/>
        </w:rPr>
        <w:t xml:space="preserve"> </w:t>
      </w:r>
      <w:r>
        <w:t>de</w:t>
      </w:r>
      <w:r>
        <w:rPr>
          <w:spacing w:val="-15"/>
        </w:rPr>
        <w:t xml:space="preserve"> </w:t>
      </w:r>
      <w:r>
        <w:t>puissance</w:t>
      </w:r>
      <w:r>
        <w:rPr>
          <w:spacing w:val="-21"/>
        </w:rPr>
        <w:t xml:space="preserve"> </w:t>
      </w:r>
      <w:r>
        <w:t>qu’une</w:t>
      </w:r>
      <w:r>
        <w:rPr>
          <w:spacing w:val="-16"/>
        </w:rPr>
        <w:t xml:space="preserve"> </w:t>
      </w:r>
      <w:r>
        <w:t>étude</w:t>
      </w:r>
      <w:r>
        <w:rPr>
          <w:spacing w:val="-16"/>
        </w:rPr>
        <w:t xml:space="preserve"> </w:t>
      </w:r>
      <w:r>
        <w:t>de</w:t>
      </w:r>
      <w:r>
        <w:rPr>
          <w:spacing w:val="-18"/>
        </w:rPr>
        <w:t xml:space="preserve"> </w:t>
      </w:r>
      <w:r>
        <w:t>phase</w:t>
      </w:r>
      <w:r>
        <w:rPr>
          <w:spacing w:val="-19"/>
        </w:rPr>
        <w:t xml:space="preserve"> </w:t>
      </w:r>
      <w:r>
        <w:t>III</w:t>
      </w:r>
      <w:r>
        <w:rPr>
          <w:spacing w:val="-17"/>
        </w:rPr>
        <w:t xml:space="preserve"> </w:t>
      </w:r>
      <w:r>
        <w:t>isolée,</w:t>
      </w:r>
      <w:r>
        <w:rPr>
          <w:spacing w:val="-17"/>
        </w:rPr>
        <w:t xml:space="preserve"> </w:t>
      </w:r>
      <w:r>
        <w:t>avec</w:t>
      </w:r>
      <w:r>
        <w:rPr>
          <w:spacing w:val="-16"/>
        </w:rPr>
        <w:t xml:space="preserve"> </w:t>
      </w:r>
      <w:r>
        <w:t>un</w:t>
      </w:r>
      <w:r>
        <w:rPr>
          <w:spacing w:val="-18"/>
        </w:rPr>
        <w:t xml:space="preserve"> </w:t>
      </w:r>
      <w:r>
        <w:t>nombre</w:t>
      </w:r>
      <w:r>
        <w:rPr>
          <w:spacing w:val="-18"/>
        </w:rPr>
        <w:t xml:space="preserve"> </w:t>
      </w:r>
      <w:r>
        <w:t>moindre de patients et des coûts significativement</w:t>
      </w:r>
      <w:r>
        <w:rPr>
          <w:spacing w:val="-4"/>
        </w:rPr>
        <w:t xml:space="preserve"> </w:t>
      </w:r>
      <w:r>
        <w:t>réduits.</w:t>
      </w:r>
    </w:p>
    <w:p w14:paraId="28B8EB84"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592FE13F"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69" w:line="240" w:lineRule="auto"/>
        <w:ind w:hanging="577"/>
      </w:pPr>
      <w:bookmarkStart w:id="247" w:name="_Toc195961734"/>
      <w:r>
        <w:lastRenderedPageBreak/>
        <w:t>Objectifs</w:t>
      </w:r>
      <w:r>
        <w:rPr>
          <w:spacing w:val="-1"/>
        </w:rPr>
        <w:t xml:space="preserve"> </w:t>
      </w:r>
      <w:r>
        <w:t>secondaires</w:t>
      </w:r>
      <w:bookmarkEnd w:id="247"/>
    </w:p>
    <w:p w14:paraId="1CE113DE" w14:textId="77777777" w:rsidR="000A329F" w:rsidRDefault="000A329F" w:rsidP="000A329F">
      <w:pPr>
        <w:pStyle w:val="Corpsdetexte"/>
        <w:spacing w:before="7"/>
        <w:rPr>
          <w:b/>
          <w:sz w:val="35"/>
        </w:rPr>
      </w:pPr>
    </w:p>
    <w:p w14:paraId="01C3E74C" w14:textId="77777777" w:rsidR="000A329F" w:rsidRDefault="000A329F" w:rsidP="000A329F">
      <w:pPr>
        <w:pStyle w:val="Corpsdetexte"/>
        <w:spacing w:line="360" w:lineRule="auto"/>
        <w:ind w:left="816" w:right="1228"/>
        <w:jc w:val="both"/>
      </w:pPr>
      <w:r>
        <w:t>Les</w:t>
      </w:r>
      <w:r>
        <w:rPr>
          <w:spacing w:val="-9"/>
        </w:rPr>
        <w:t xml:space="preserve"> </w:t>
      </w:r>
      <w:r>
        <w:t>objectifs</w:t>
      </w:r>
      <w:r>
        <w:rPr>
          <w:spacing w:val="-12"/>
        </w:rPr>
        <w:t xml:space="preserve"> </w:t>
      </w:r>
      <w:r>
        <w:t>secondaires</w:t>
      </w:r>
      <w:r>
        <w:rPr>
          <w:spacing w:val="-9"/>
        </w:rPr>
        <w:t xml:space="preserve"> </w:t>
      </w:r>
      <w:r>
        <w:t>sont</w:t>
      </w:r>
      <w:r>
        <w:rPr>
          <w:spacing w:val="-8"/>
        </w:rPr>
        <w:t xml:space="preserve"> </w:t>
      </w:r>
      <w:r>
        <w:t>d’évaluer l’effet</w:t>
      </w:r>
      <w:r>
        <w:rPr>
          <w:spacing w:val="-8"/>
        </w:rPr>
        <w:t xml:space="preserve"> </w:t>
      </w:r>
      <w:r>
        <w:t>de</w:t>
      </w:r>
      <w:r>
        <w:rPr>
          <w:spacing w:val="-13"/>
        </w:rPr>
        <w:t xml:space="preserve"> </w:t>
      </w:r>
      <w:r>
        <w:t>la</w:t>
      </w:r>
      <w:r>
        <w:rPr>
          <w:spacing w:val="-9"/>
        </w:rPr>
        <w:t xml:space="preserve"> </w:t>
      </w:r>
      <w:r>
        <w:t>mélatonine</w:t>
      </w:r>
      <w:r>
        <w:rPr>
          <w:spacing w:val="-10"/>
        </w:rPr>
        <w:t xml:space="preserve"> </w:t>
      </w:r>
      <w:r>
        <w:t>sur</w:t>
      </w:r>
      <w:r>
        <w:rPr>
          <w:spacing w:val="-9"/>
        </w:rPr>
        <w:t xml:space="preserve"> </w:t>
      </w:r>
      <w:r>
        <w:t>la</w:t>
      </w:r>
      <w:r>
        <w:rPr>
          <w:spacing w:val="-10"/>
        </w:rPr>
        <w:t xml:space="preserve"> </w:t>
      </w:r>
      <w:r>
        <w:t>morbi-mortalité</w:t>
      </w:r>
      <w:r>
        <w:rPr>
          <w:spacing w:val="-9"/>
        </w:rPr>
        <w:t xml:space="preserve"> </w:t>
      </w:r>
      <w:r>
        <w:t>(durée</w:t>
      </w:r>
      <w:r>
        <w:rPr>
          <w:spacing w:val="-10"/>
        </w:rPr>
        <w:t xml:space="preserve"> </w:t>
      </w:r>
      <w:r>
        <w:t>de ventilation, durée de séjour, mortalité) et le sommeil, ainsi que sa tolérance. L’influence des facteurs environnementaux (pollution sonore et visuelle) sera également</w:t>
      </w:r>
      <w:r>
        <w:rPr>
          <w:spacing w:val="-8"/>
        </w:rPr>
        <w:t xml:space="preserve"> </w:t>
      </w:r>
      <w:r>
        <w:t>analysée.</w:t>
      </w:r>
    </w:p>
    <w:p w14:paraId="538CF233" w14:textId="77777777" w:rsidR="000A329F" w:rsidRDefault="000A329F" w:rsidP="000A329F">
      <w:pPr>
        <w:pStyle w:val="Corpsdetexte"/>
        <w:spacing w:before="4"/>
        <w:rPr>
          <w:sz w:val="24"/>
        </w:rPr>
      </w:pPr>
    </w:p>
    <w:p w14:paraId="61347315" w14:textId="77777777" w:rsidR="000A329F" w:rsidRDefault="000A329F" w:rsidP="000A329F">
      <w:pPr>
        <w:pStyle w:val="Corpsdetexte"/>
        <w:spacing w:line="360" w:lineRule="auto"/>
        <w:ind w:left="816" w:right="1225"/>
        <w:jc w:val="both"/>
        <w:rPr>
          <w:b/>
        </w:rPr>
      </w:pPr>
      <w:r>
        <w:t>Par ailleurs, la dépendance du patient, l’anxiété et la dépression, la qualité de vie et le stress post-traumatique seront également évalués à J90. Le dépistage précoce des séquelles de la réanimation lors d’une consultation spécialisée est de plus en plus fréquent dans les services de</w:t>
      </w:r>
      <w:r>
        <w:rPr>
          <w:spacing w:val="-16"/>
        </w:rPr>
        <w:t xml:space="preserve"> </w:t>
      </w:r>
      <w:r>
        <w:t>réanimation.</w:t>
      </w:r>
      <w:r>
        <w:rPr>
          <w:spacing w:val="-14"/>
        </w:rPr>
        <w:t xml:space="preserve"> </w:t>
      </w:r>
      <w:r>
        <w:t>La</w:t>
      </w:r>
      <w:r>
        <w:rPr>
          <w:spacing w:val="-18"/>
        </w:rPr>
        <w:t xml:space="preserve"> </w:t>
      </w:r>
      <w:r>
        <w:t>consultation</w:t>
      </w:r>
      <w:r>
        <w:rPr>
          <w:spacing w:val="-15"/>
        </w:rPr>
        <w:t xml:space="preserve"> </w:t>
      </w:r>
      <w:r>
        <w:t>spécialisée</w:t>
      </w:r>
      <w:r>
        <w:rPr>
          <w:spacing w:val="-16"/>
        </w:rPr>
        <w:t xml:space="preserve"> </w:t>
      </w:r>
      <w:r>
        <w:t>post-réanimation</w:t>
      </w:r>
      <w:r>
        <w:rPr>
          <w:spacing w:val="-16"/>
        </w:rPr>
        <w:t xml:space="preserve"> </w:t>
      </w:r>
      <w:r>
        <w:t>est</w:t>
      </w:r>
      <w:r>
        <w:rPr>
          <w:spacing w:val="-14"/>
        </w:rPr>
        <w:t xml:space="preserve"> </w:t>
      </w:r>
      <w:r>
        <w:t>d’ailleurs</w:t>
      </w:r>
      <w:r>
        <w:rPr>
          <w:spacing w:val="-15"/>
        </w:rPr>
        <w:t xml:space="preserve"> </w:t>
      </w:r>
      <w:r>
        <w:t>une</w:t>
      </w:r>
      <w:r>
        <w:rPr>
          <w:spacing w:val="-16"/>
        </w:rPr>
        <w:t xml:space="preserve"> </w:t>
      </w:r>
      <w:r>
        <w:t xml:space="preserve">recommandation de la </w:t>
      </w:r>
      <w:r>
        <w:rPr>
          <w:b/>
        </w:rPr>
        <w:t>VIème Conférence de consensus SFAR-SRLF « Mieux vivre la réanimation. 2009</w:t>
      </w:r>
      <w:r>
        <w:rPr>
          <w:b/>
          <w:spacing w:val="-18"/>
        </w:rPr>
        <w:t xml:space="preserve"> </w:t>
      </w:r>
      <w:r>
        <w:rPr>
          <w:b/>
        </w:rPr>
        <w:t>».</w:t>
      </w:r>
    </w:p>
    <w:p w14:paraId="342FD455" w14:textId="77777777" w:rsidR="000A329F" w:rsidRDefault="000A329F" w:rsidP="000A329F">
      <w:pPr>
        <w:pStyle w:val="Corpsdetexte"/>
        <w:spacing w:before="1"/>
        <w:rPr>
          <w:b/>
          <w:sz w:val="24"/>
        </w:rPr>
      </w:pPr>
    </w:p>
    <w:p w14:paraId="29F18358"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1" w:line="240" w:lineRule="auto"/>
        <w:ind w:hanging="577"/>
      </w:pPr>
      <w:bookmarkStart w:id="248" w:name="_Toc195961735"/>
      <w:r>
        <w:t>Objectif des études</w:t>
      </w:r>
      <w:r>
        <w:rPr>
          <w:spacing w:val="-4"/>
        </w:rPr>
        <w:t xml:space="preserve"> </w:t>
      </w:r>
      <w:r>
        <w:t>ancillaires</w:t>
      </w:r>
      <w:bookmarkEnd w:id="248"/>
    </w:p>
    <w:p w14:paraId="31487EDE" w14:textId="77777777" w:rsidR="000A329F" w:rsidRDefault="000A329F" w:rsidP="000A329F">
      <w:pPr>
        <w:pStyle w:val="Corpsdetexte"/>
        <w:spacing w:before="6"/>
        <w:rPr>
          <w:b/>
          <w:sz w:val="35"/>
        </w:rPr>
      </w:pPr>
    </w:p>
    <w:p w14:paraId="4537D175" w14:textId="77777777" w:rsidR="000A329F" w:rsidRDefault="000A329F" w:rsidP="000A329F">
      <w:pPr>
        <w:pStyle w:val="Corpsdetexte"/>
        <w:spacing w:before="1" w:line="360" w:lineRule="auto"/>
        <w:ind w:left="816" w:right="1229"/>
        <w:jc w:val="both"/>
      </w:pPr>
      <w:r>
        <w:t>Dans un des centres de l’étude (CHU Henri Mondor), une polysomnographie sera effectuée au cours</w:t>
      </w:r>
      <w:r>
        <w:rPr>
          <w:spacing w:val="-17"/>
        </w:rPr>
        <w:t xml:space="preserve"> </w:t>
      </w:r>
      <w:r>
        <w:t>du</w:t>
      </w:r>
      <w:r>
        <w:rPr>
          <w:spacing w:val="-19"/>
        </w:rPr>
        <w:t xml:space="preserve"> </w:t>
      </w:r>
      <w:r>
        <w:t>traitement</w:t>
      </w:r>
      <w:r>
        <w:rPr>
          <w:spacing w:val="-15"/>
        </w:rPr>
        <w:t xml:space="preserve"> </w:t>
      </w:r>
      <w:r>
        <w:t>de</w:t>
      </w:r>
      <w:r>
        <w:rPr>
          <w:spacing w:val="-20"/>
        </w:rPr>
        <w:t xml:space="preserve"> </w:t>
      </w:r>
      <w:r>
        <w:t>l’étude</w:t>
      </w:r>
      <w:r>
        <w:rPr>
          <w:spacing w:val="-19"/>
        </w:rPr>
        <w:t xml:space="preserve"> </w:t>
      </w:r>
      <w:r>
        <w:t>(au</w:t>
      </w:r>
      <w:r>
        <w:rPr>
          <w:spacing w:val="-19"/>
        </w:rPr>
        <w:t xml:space="preserve"> </w:t>
      </w:r>
      <w:r>
        <w:t>mieux</w:t>
      </w:r>
      <w:r>
        <w:rPr>
          <w:spacing w:val="-19"/>
        </w:rPr>
        <w:t xml:space="preserve"> </w:t>
      </w:r>
      <w:r>
        <w:t>le</w:t>
      </w:r>
      <w:r>
        <w:rPr>
          <w:spacing w:val="-16"/>
        </w:rPr>
        <w:t xml:space="preserve"> </w:t>
      </w:r>
      <w:r>
        <w:t>jour</w:t>
      </w:r>
      <w:r>
        <w:rPr>
          <w:spacing w:val="-15"/>
        </w:rPr>
        <w:t xml:space="preserve"> </w:t>
      </w:r>
      <w:r>
        <w:t>de</w:t>
      </w:r>
      <w:r>
        <w:rPr>
          <w:spacing w:val="-17"/>
        </w:rPr>
        <w:t xml:space="preserve"> </w:t>
      </w:r>
      <w:r>
        <w:t>l’arrêt</w:t>
      </w:r>
      <w:r>
        <w:rPr>
          <w:spacing w:val="-17"/>
        </w:rPr>
        <w:t xml:space="preserve"> </w:t>
      </w:r>
      <w:r>
        <w:t>de</w:t>
      </w:r>
      <w:r>
        <w:rPr>
          <w:spacing w:val="-17"/>
        </w:rPr>
        <w:t xml:space="preserve"> </w:t>
      </w:r>
      <w:r>
        <w:t>la</w:t>
      </w:r>
      <w:r>
        <w:rPr>
          <w:spacing w:val="-20"/>
        </w:rPr>
        <w:t xml:space="preserve"> </w:t>
      </w:r>
      <w:r>
        <w:t>sédation)</w:t>
      </w:r>
      <w:r>
        <w:rPr>
          <w:spacing w:val="-15"/>
        </w:rPr>
        <w:t xml:space="preserve"> </w:t>
      </w:r>
      <w:r>
        <w:t>pour</w:t>
      </w:r>
      <w:r>
        <w:rPr>
          <w:spacing w:val="-18"/>
        </w:rPr>
        <w:t xml:space="preserve"> </w:t>
      </w:r>
      <w:r>
        <w:t>évaluer</w:t>
      </w:r>
      <w:r>
        <w:rPr>
          <w:spacing w:val="-16"/>
        </w:rPr>
        <w:t xml:space="preserve"> </w:t>
      </w:r>
      <w:r>
        <w:t>le</w:t>
      </w:r>
      <w:r>
        <w:rPr>
          <w:spacing w:val="-16"/>
        </w:rPr>
        <w:t xml:space="preserve"> </w:t>
      </w:r>
      <w:r>
        <w:t>sommeil. Cette exploration sera menée chez au moins 60 patients au cours de la 2</w:t>
      </w:r>
      <w:proofErr w:type="spellStart"/>
      <w:r>
        <w:rPr>
          <w:position w:val="8"/>
          <w:sz w:val="14"/>
        </w:rPr>
        <w:t>ème</w:t>
      </w:r>
      <w:proofErr w:type="spellEnd"/>
      <w:r>
        <w:rPr>
          <w:position w:val="8"/>
          <w:sz w:val="14"/>
        </w:rPr>
        <w:t xml:space="preserve"> </w:t>
      </w:r>
      <w:r>
        <w:t>phase de l’étude. L’objectif est d’étudier l’effet de la mélatonine sur la structure du sommeil des patients de réanimation.</w:t>
      </w:r>
    </w:p>
    <w:p w14:paraId="096B41EF" w14:textId="77777777" w:rsidR="000A329F" w:rsidRDefault="000A329F" w:rsidP="000A329F">
      <w:pPr>
        <w:pStyle w:val="Corpsdetexte"/>
        <w:spacing w:before="10"/>
        <w:rPr>
          <w:sz w:val="23"/>
        </w:rPr>
      </w:pPr>
    </w:p>
    <w:p w14:paraId="72CD2BCA" w14:textId="77777777" w:rsidR="000A329F" w:rsidRDefault="000A329F" w:rsidP="000A329F">
      <w:pPr>
        <w:pStyle w:val="Corpsdetexte"/>
        <w:spacing w:line="360" w:lineRule="auto"/>
        <w:ind w:left="816" w:right="1227"/>
        <w:jc w:val="both"/>
      </w:pPr>
      <w:r>
        <w:t xml:space="preserve">Dans le cadre de la recherche, un prélèvement sanguin sera effectué le premier jour d’évaluation du délirium (RASS supérieur ou égal à -3) lors des deux phases de l’étude pour la constitution d’une </w:t>
      </w:r>
      <w:proofErr w:type="spellStart"/>
      <w:r>
        <w:t>sérothèque</w:t>
      </w:r>
      <w:proofErr w:type="spellEnd"/>
      <w:r>
        <w:t xml:space="preserve"> dans les centres en IDF destinée à doser ultérieurement les médiateurs impliqués dans la genèse du délirium.</w:t>
      </w:r>
    </w:p>
    <w:p w14:paraId="4415C68A" w14:textId="77777777" w:rsidR="000A329F" w:rsidRDefault="000A329F" w:rsidP="000A329F">
      <w:pPr>
        <w:pStyle w:val="Corpsdetexte"/>
        <w:spacing w:before="4"/>
        <w:rPr>
          <w:sz w:val="24"/>
        </w:rPr>
      </w:pPr>
    </w:p>
    <w:p w14:paraId="126E742D" w14:textId="77777777" w:rsidR="000A329F" w:rsidRDefault="000A329F" w:rsidP="000A329F">
      <w:pPr>
        <w:pStyle w:val="Titre1"/>
        <w:keepNext w:val="0"/>
        <w:keepLines w:val="0"/>
        <w:widowControl w:val="0"/>
        <w:numPr>
          <w:ilvl w:val="0"/>
          <w:numId w:val="118"/>
        </w:numPr>
        <w:tabs>
          <w:tab w:val="left" w:pos="1248"/>
          <w:tab w:val="left" w:pos="1249"/>
        </w:tabs>
        <w:autoSpaceDE w:val="0"/>
        <w:autoSpaceDN w:val="0"/>
        <w:spacing w:before="0" w:line="240" w:lineRule="auto"/>
        <w:ind w:hanging="433"/>
      </w:pPr>
      <w:bookmarkStart w:id="249" w:name="_Toc195961736"/>
      <w:r>
        <w:t>CONCEPTION DE LA</w:t>
      </w:r>
      <w:r>
        <w:rPr>
          <w:spacing w:val="-9"/>
        </w:rPr>
        <w:t xml:space="preserve"> </w:t>
      </w:r>
      <w:r>
        <w:t>RECHERCHE</w:t>
      </w:r>
      <w:bookmarkEnd w:id="249"/>
    </w:p>
    <w:p w14:paraId="326BA63C" w14:textId="77777777" w:rsidR="000A329F" w:rsidRDefault="000A329F" w:rsidP="000A329F">
      <w:pPr>
        <w:pStyle w:val="Corpsdetexte"/>
        <w:spacing w:before="9"/>
        <w:rPr>
          <w:b/>
          <w:sz w:val="20"/>
        </w:rPr>
      </w:pPr>
    </w:p>
    <w:p w14:paraId="66D51500" w14:textId="77777777" w:rsidR="000A329F" w:rsidRDefault="000A329F" w:rsidP="000A329F">
      <w:pPr>
        <w:pStyle w:val="Paragraphedeliste"/>
        <w:numPr>
          <w:ilvl w:val="1"/>
          <w:numId w:val="118"/>
        </w:numPr>
        <w:tabs>
          <w:tab w:val="left" w:pos="1675"/>
          <w:tab w:val="left" w:pos="1676"/>
        </w:tabs>
        <w:ind w:hanging="577"/>
        <w:rPr>
          <w:b/>
        </w:rPr>
      </w:pPr>
      <w:r>
        <w:rPr>
          <w:b/>
        </w:rPr>
        <w:t>Critères</w:t>
      </w:r>
      <w:r>
        <w:rPr>
          <w:b/>
          <w:spacing w:val="-2"/>
        </w:rPr>
        <w:t xml:space="preserve"> </w:t>
      </w:r>
      <w:r>
        <w:rPr>
          <w:b/>
        </w:rPr>
        <w:t>d'évaluation</w:t>
      </w:r>
    </w:p>
    <w:p w14:paraId="17938C9A" w14:textId="77777777" w:rsidR="000A329F" w:rsidRDefault="000A329F" w:rsidP="000A329F">
      <w:pPr>
        <w:pStyle w:val="Corpsdetexte"/>
        <w:spacing w:before="7"/>
        <w:rPr>
          <w:b/>
          <w:sz w:val="35"/>
        </w:rPr>
      </w:pPr>
    </w:p>
    <w:p w14:paraId="12859D21" w14:textId="77777777" w:rsidR="000A329F" w:rsidRDefault="000A329F" w:rsidP="000A329F">
      <w:pPr>
        <w:ind w:left="816"/>
        <w:jc w:val="both"/>
        <w:rPr>
          <w:i/>
        </w:rPr>
      </w:pPr>
      <w:r>
        <w:rPr>
          <w:i/>
        </w:rPr>
        <w:t>Pour la description détaillée des paramètres d’évaluation, prière de se reporter au chapitre 9.1.</w:t>
      </w:r>
    </w:p>
    <w:p w14:paraId="2AE9C2C5" w14:textId="77777777" w:rsidR="000A329F" w:rsidRDefault="000A329F" w:rsidP="000A329F">
      <w:pPr>
        <w:pStyle w:val="Corpsdetexte"/>
        <w:spacing w:before="2"/>
        <w:rPr>
          <w:i/>
          <w:sz w:val="35"/>
        </w:rPr>
      </w:pPr>
    </w:p>
    <w:p w14:paraId="64E1D9DA" w14:textId="77777777" w:rsidR="000A329F" w:rsidRDefault="000A329F" w:rsidP="000A329F">
      <w:pPr>
        <w:pStyle w:val="Paragraphedeliste"/>
        <w:numPr>
          <w:ilvl w:val="2"/>
          <w:numId w:val="107"/>
        </w:numPr>
        <w:tabs>
          <w:tab w:val="left" w:pos="1536"/>
          <w:tab w:val="left" w:pos="1537"/>
        </w:tabs>
        <w:ind w:hanging="721"/>
        <w:rPr>
          <w:i/>
        </w:rPr>
      </w:pPr>
      <w:r>
        <w:rPr>
          <w:i/>
          <w:u w:val="single"/>
        </w:rPr>
        <w:t>Critère d’évaluation principal</w:t>
      </w:r>
    </w:p>
    <w:p w14:paraId="476F7BAD" w14:textId="77777777" w:rsidR="000A329F" w:rsidRDefault="000A329F" w:rsidP="000A329F">
      <w:pPr>
        <w:pStyle w:val="Corpsdetexte"/>
        <w:rPr>
          <w:i/>
          <w:sz w:val="16"/>
        </w:rPr>
      </w:pPr>
    </w:p>
    <w:p w14:paraId="1AE882E0" w14:textId="77777777" w:rsidR="000A329F" w:rsidRDefault="000A329F" w:rsidP="000A329F">
      <w:pPr>
        <w:pStyle w:val="Corpsdetexte"/>
        <w:spacing w:before="94" w:line="360" w:lineRule="auto"/>
        <w:ind w:left="816" w:right="1227"/>
        <w:jc w:val="both"/>
      </w:pPr>
      <w:r>
        <w:t>Le critère d’évaluation principal final à la fin de la 2</w:t>
      </w:r>
      <w:proofErr w:type="spellStart"/>
      <w:r>
        <w:rPr>
          <w:position w:val="8"/>
          <w:sz w:val="14"/>
        </w:rPr>
        <w:t>ème</w:t>
      </w:r>
      <w:proofErr w:type="spellEnd"/>
      <w:r>
        <w:rPr>
          <w:position w:val="8"/>
          <w:sz w:val="14"/>
        </w:rPr>
        <w:t xml:space="preserve"> </w:t>
      </w:r>
      <w:r>
        <w:t>phase de l’essai (« efficacité ») est la proportion</w:t>
      </w:r>
      <w:r>
        <w:rPr>
          <w:spacing w:val="-3"/>
        </w:rPr>
        <w:t xml:space="preserve"> </w:t>
      </w:r>
      <w:r>
        <w:t>de</w:t>
      </w:r>
      <w:r>
        <w:rPr>
          <w:spacing w:val="-3"/>
        </w:rPr>
        <w:t xml:space="preserve"> </w:t>
      </w:r>
      <w:r>
        <w:t>patients</w:t>
      </w:r>
      <w:r>
        <w:rPr>
          <w:spacing w:val="-3"/>
        </w:rPr>
        <w:t xml:space="preserve"> </w:t>
      </w:r>
      <w:r>
        <w:t>ayant</w:t>
      </w:r>
      <w:r>
        <w:rPr>
          <w:spacing w:val="-2"/>
        </w:rPr>
        <w:t xml:space="preserve"> </w:t>
      </w:r>
      <w:r>
        <w:t>présenté</w:t>
      </w:r>
      <w:r>
        <w:rPr>
          <w:spacing w:val="-5"/>
        </w:rPr>
        <w:t xml:space="preserve"> </w:t>
      </w:r>
      <w:r>
        <w:t>un</w:t>
      </w:r>
      <w:r>
        <w:rPr>
          <w:spacing w:val="-3"/>
        </w:rPr>
        <w:t xml:space="preserve"> </w:t>
      </w:r>
      <w:r>
        <w:t>delirium</w:t>
      </w:r>
      <w:r>
        <w:rPr>
          <w:spacing w:val="-5"/>
        </w:rPr>
        <w:t xml:space="preserve"> </w:t>
      </w:r>
      <w:r>
        <w:t>entre</w:t>
      </w:r>
      <w:r>
        <w:rPr>
          <w:spacing w:val="-3"/>
        </w:rPr>
        <w:t xml:space="preserve"> </w:t>
      </w:r>
      <w:r>
        <w:t>la</w:t>
      </w:r>
      <w:r>
        <w:rPr>
          <w:spacing w:val="-5"/>
        </w:rPr>
        <w:t xml:space="preserve"> </w:t>
      </w:r>
      <w:r>
        <w:t>randomisation</w:t>
      </w:r>
      <w:r>
        <w:rPr>
          <w:spacing w:val="-3"/>
        </w:rPr>
        <w:t xml:space="preserve"> </w:t>
      </w:r>
      <w:r>
        <w:t>et</w:t>
      </w:r>
      <w:r>
        <w:rPr>
          <w:spacing w:val="-4"/>
        </w:rPr>
        <w:t xml:space="preserve"> </w:t>
      </w:r>
      <w:r>
        <w:t>J14</w:t>
      </w:r>
      <w:r>
        <w:rPr>
          <w:spacing w:val="-2"/>
        </w:rPr>
        <w:t xml:space="preserve"> </w:t>
      </w:r>
      <w:r>
        <w:t>(ou</w:t>
      </w:r>
      <w:r>
        <w:rPr>
          <w:spacing w:val="-5"/>
        </w:rPr>
        <w:t xml:space="preserve"> </w:t>
      </w:r>
      <w:r>
        <w:t>le</w:t>
      </w:r>
      <w:r>
        <w:rPr>
          <w:spacing w:val="-3"/>
        </w:rPr>
        <w:t xml:space="preserve"> </w:t>
      </w:r>
      <w:r>
        <w:t>décès</w:t>
      </w:r>
      <w:r>
        <w:rPr>
          <w:spacing w:val="-5"/>
        </w:rPr>
        <w:t xml:space="preserve"> </w:t>
      </w:r>
      <w:r>
        <w:t>ou la sortie de réanimation si ces derniers ont lieu avant</w:t>
      </w:r>
      <w:r>
        <w:rPr>
          <w:spacing w:val="-9"/>
        </w:rPr>
        <w:t xml:space="preserve"> </w:t>
      </w:r>
      <w:r>
        <w:t>J14).</w:t>
      </w:r>
    </w:p>
    <w:p w14:paraId="64F19BD9" w14:textId="77777777" w:rsidR="000A329F" w:rsidRDefault="000A329F" w:rsidP="000A329F">
      <w:pPr>
        <w:pStyle w:val="Corpsdetexte"/>
        <w:spacing w:before="10"/>
        <w:rPr>
          <w:sz w:val="23"/>
        </w:rPr>
      </w:pPr>
    </w:p>
    <w:p w14:paraId="23F4B0D2" w14:textId="77777777" w:rsidR="000A329F" w:rsidRDefault="000A329F" w:rsidP="000A329F">
      <w:pPr>
        <w:pStyle w:val="Corpsdetexte"/>
        <w:spacing w:line="360" w:lineRule="auto"/>
        <w:ind w:left="816" w:right="1229"/>
        <w:jc w:val="both"/>
      </w:pPr>
      <w:r>
        <w:t>Le critère d’évaluation principal de la 1</w:t>
      </w:r>
      <w:r>
        <w:rPr>
          <w:position w:val="8"/>
          <w:sz w:val="14"/>
        </w:rPr>
        <w:t xml:space="preserve">ère </w:t>
      </w:r>
      <w:r>
        <w:t>phase de l’essai (« activité ») est le pourcentage de patients</w:t>
      </w:r>
      <w:r>
        <w:rPr>
          <w:spacing w:val="-6"/>
        </w:rPr>
        <w:t xml:space="preserve"> </w:t>
      </w:r>
      <w:r>
        <w:t>avec</w:t>
      </w:r>
      <w:r>
        <w:rPr>
          <w:spacing w:val="-6"/>
        </w:rPr>
        <w:t xml:space="preserve"> </w:t>
      </w:r>
      <w:r>
        <w:t>un</w:t>
      </w:r>
      <w:r>
        <w:rPr>
          <w:spacing w:val="-7"/>
        </w:rPr>
        <w:t xml:space="preserve"> </w:t>
      </w:r>
      <w:r>
        <w:t>profil</w:t>
      </w:r>
      <w:r>
        <w:rPr>
          <w:spacing w:val="-7"/>
        </w:rPr>
        <w:t xml:space="preserve"> </w:t>
      </w:r>
      <w:r>
        <w:t>pharmacocinétique</w:t>
      </w:r>
      <w:r>
        <w:rPr>
          <w:spacing w:val="-9"/>
        </w:rPr>
        <w:t xml:space="preserve"> </w:t>
      </w:r>
      <w:r>
        <w:t>«</w:t>
      </w:r>
      <w:r>
        <w:rPr>
          <w:spacing w:val="-1"/>
        </w:rPr>
        <w:t xml:space="preserve"> </w:t>
      </w:r>
      <w:r>
        <w:t>optimal</w:t>
      </w:r>
      <w:r>
        <w:rPr>
          <w:spacing w:val="-2"/>
        </w:rPr>
        <w:t xml:space="preserve"> </w:t>
      </w:r>
      <w:r>
        <w:t>»</w:t>
      </w:r>
      <w:r>
        <w:rPr>
          <w:spacing w:val="-6"/>
        </w:rPr>
        <w:t xml:space="preserve"> </w:t>
      </w:r>
      <w:r>
        <w:t>de</w:t>
      </w:r>
      <w:r>
        <w:rPr>
          <w:spacing w:val="-7"/>
        </w:rPr>
        <w:t xml:space="preserve"> </w:t>
      </w:r>
      <w:r>
        <w:t>mélatonine</w:t>
      </w:r>
      <w:r>
        <w:rPr>
          <w:spacing w:val="-7"/>
        </w:rPr>
        <w:t xml:space="preserve"> </w:t>
      </w:r>
      <w:r>
        <w:t>24</w:t>
      </w:r>
      <w:r>
        <w:rPr>
          <w:spacing w:val="-7"/>
        </w:rPr>
        <w:t xml:space="preserve"> </w:t>
      </w:r>
      <w:r>
        <w:t>heures</w:t>
      </w:r>
      <w:r>
        <w:rPr>
          <w:spacing w:val="-6"/>
        </w:rPr>
        <w:t xml:space="preserve"> </w:t>
      </w:r>
      <w:r>
        <w:t>après</w:t>
      </w:r>
      <w:r>
        <w:rPr>
          <w:spacing w:val="-8"/>
        </w:rPr>
        <w:t xml:space="preserve"> </w:t>
      </w:r>
      <w:r>
        <w:t>l’initiation du traitement de</w:t>
      </w:r>
      <w:r>
        <w:rPr>
          <w:spacing w:val="1"/>
        </w:rPr>
        <w:t xml:space="preserve"> </w:t>
      </w:r>
      <w:r>
        <w:t>l’étude.</w:t>
      </w:r>
    </w:p>
    <w:p w14:paraId="7D302BB9"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3C0A4454" w14:textId="77777777" w:rsidR="000A329F" w:rsidRDefault="000A329F" w:rsidP="000A329F">
      <w:pPr>
        <w:pStyle w:val="Paragraphedeliste"/>
        <w:numPr>
          <w:ilvl w:val="2"/>
          <w:numId w:val="107"/>
        </w:numPr>
        <w:tabs>
          <w:tab w:val="left" w:pos="1536"/>
          <w:tab w:val="left" w:pos="1537"/>
        </w:tabs>
        <w:spacing w:before="71"/>
        <w:ind w:hanging="721"/>
        <w:rPr>
          <w:i/>
        </w:rPr>
      </w:pPr>
      <w:r>
        <w:rPr>
          <w:i/>
          <w:u w:val="single"/>
        </w:rPr>
        <w:lastRenderedPageBreak/>
        <w:t>Critères d’évaluation</w:t>
      </w:r>
      <w:r>
        <w:rPr>
          <w:i/>
          <w:spacing w:val="-3"/>
          <w:u w:val="single"/>
        </w:rPr>
        <w:t xml:space="preserve"> </w:t>
      </w:r>
      <w:r>
        <w:rPr>
          <w:i/>
          <w:u w:val="single"/>
        </w:rPr>
        <w:t>secondaires</w:t>
      </w:r>
    </w:p>
    <w:p w14:paraId="70EC288C" w14:textId="77777777" w:rsidR="000A329F" w:rsidRDefault="000A329F" w:rsidP="000A329F">
      <w:pPr>
        <w:pStyle w:val="Corpsdetexte"/>
        <w:spacing w:before="2"/>
        <w:rPr>
          <w:i/>
          <w:sz w:val="16"/>
        </w:rPr>
      </w:pPr>
    </w:p>
    <w:p w14:paraId="2EDC817D" w14:textId="77777777" w:rsidR="000A329F" w:rsidRDefault="000A329F" w:rsidP="000A329F">
      <w:pPr>
        <w:pStyle w:val="Corpsdetexte"/>
        <w:spacing w:before="94"/>
        <w:ind w:left="816"/>
      </w:pPr>
      <w:r>
        <w:t>Les critères d’évaluation secondaires sont :</w:t>
      </w:r>
    </w:p>
    <w:p w14:paraId="5C607159" w14:textId="77777777" w:rsidR="000A329F" w:rsidRDefault="000A329F" w:rsidP="000A329F">
      <w:pPr>
        <w:pStyle w:val="Corpsdetexte"/>
        <w:spacing w:before="5"/>
        <w:rPr>
          <w:sz w:val="35"/>
        </w:rPr>
      </w:pPr>
    </w:p>
    <w:p w14:paraId="7AE95478" w14:textId="77777777" w:rsidR="000A329F" w:rsidRDefault="000A329F" w:rsidP="000A329F">
      <w:pPr>
        <w:pStyle w:val="Paragraphedeliste"/>
        <w:numPr>
          <w:ilvl w:val="3"/>
          <w:numId w:val="107"/>
        </w:numPr>
        <w:tabs>
          <w:tab w:val="left" w:pos="1537"/>
        </w:tabs>
        <w:spacing w:line="357" w:lineRule="auto"/>
        <w:ind w:right="1230"/>
        <w:jc w:val="both"/>
      </w:pPr>
      <w:r>
        <w:t>Nombre</w:t>
      </w:r>
      <w:r>
        <w:rPr>
          <w:spacing w:val="-11"/>
        </w:rPr>
        <w:t xml:space="preserve"> </w:t>
      </w:r>
      <w:r>
        <w:t>de</w:t>
      </w:r>
      <w:r>
        <w:rPr>
          <w:spacing w:val="-12"/>
        </w:rPr>
        <w:t xml:space="preserve"> </w:t>
      </w:r>
      <w:r>
        <w:t>jours</w:t>
      </w:r>
      <w:r>
        <w:rPr>
          <w:spacing w:val="-7"/>
        </w:rPr>
        <w:t xml:space="preserve"> </w:t>
      </w:r>
      <w:r>
        <w:t>vivant</w:t>
      </w:r>
      <w:r>
        <w:rPr>
          <w:spacing w:val="-8"/>
        </w:rPr>
        <w:t xml:space="preserve"> </w:t>
      </w:r>
      <w:r>
        <w:t>sans</w:t>
      </w:r>
      <w:r>
        <w:rPr>
          <w:spacing w:val="-7"/>
        </w:rPr>
        <w:t xml:space="preserve"> </w:t>
      </w:r>
      <w:r>
        <w:t>delirium</w:t>
      </w:r>
      <w:r>
        <w:rPr>
          <w:spacing w:val="-10"/>
        </w:rPr>
        <w:t xml:space="preserve"> </w:t>
      </w:r>
      <w:r>
        <w:t>ni</w:t>
      </w:r>
      <w:r>
        <w:rPr>
          <w:spacing w:val="-10"/>
        </w:rPr>
        <w:t xml:space="preserve"> </w:t>
      </w:r>
      <w:r>
        <w:t>coma</w:t>
      </w:r>
      <w:r>
        <w:rPr>
          <w:spacing w:val="-5"/>
        </w:rPr>
        <w:t xml:space="preserve"> </w:t>
      </w:r>
      <w:r>
        <w:t>entre</w:t>
      </w:r>
      <w:r>
        <w:rPr>
          <w:spacing w:val="-9"/>
        </w:rPr>
        <w:t xml:space="preserve"> </w:t>
      </w:r>
      <w:r>
        <w:t>la</w:t>
      </w:r>
      <w:r>
        <w:rPr>
          <w:spacing w:val="-10"/>
        </w:rPr>
        <w:t xml:space="preserve"> </w:t>
      </w:r>
      <w:r>
        <w:t>randomisation</w:t>
      </w:r>
      <w:r>
        <w:rPr>
          <w:spacing w:val="-9"/>
        </w:rPr>
        <w:t xml:space="preserve"> </w:t>
      </w:r>
      <w:r>
        <w:t>et</w:t>
      </w:r>
      <w:r>
        <w:rPr>
          <w:spacing w:val="-9"/>
        </w:rPr>
        <w:t xml:space="preserve"> </w:t>
      </w:r>
      <w:r>
        <w:t>J14</w:t>
      </w:r>
      <w:r>
        <w:rPr>
          <w:spacing w:val="-11"/>
        </w:rPr>
        <w:t xml:space="preserve"> </w:t>
      </w:r>
      <w:r>
        <w:t>(ou</w:t>
      </w:r>
      <w:r>
        <w:rPr>
          <w:spacing w:val="-11"/>
        </w:rPr>
        <w:t xml:space="preserve"> </w:t>
      </w:r>
      <w:r>
        <w:t>le</w:t>
      </w:r>
      <w:r>
        <w:rPr>
          <w:spacing w:val="-9"/>
        </w:rPr>
        <w:t xml:space="preserve"> </w:t>
      </w:r>
      <w:r>
        <w:t>décès ou la sortie de réanimation si ces derniers ont lieu avant</w:t>
      </w:r>
      <w:r>
        <w:rPr>
          <w:spacing w:val="-3"/>
        </w:rPr>
        <w:t xml:space="preserve"> </w:t>
      </w:r>
      <w:r>
        <w:t>J14).</w:t>
      </w:r>
    </w:p>
    <w:p w14:paraId="645A8A6F" w14:textId="77777777" w:rsidR="000A329F" w:rsidRDefault="000A329F" w:rsidP="000A329F">
      <w:pPr>
        <w:pStyle w:val="Paragraphedeliste"/>
        <w:numPr>
          <w:ilvl w:val="3"/>
          <w:numId w:val="107"/>
        </w:numPr>
        <w:tabs>
          <w:tab w:val="left" w:pos="1530"/>
        </w:tabs>
        <w:spacing w:before="3" w:line="360" w:lineRule="auto"/>
        <w:ind w:left="1529" w:right="1231" w:hanging="356"/>
        <w:jc w:val="both"/>
      </w:pPr>
      <w:r>
        <w:t>Proportion de jours avec délirium entre la randomisation et J14 (ou le décès ou la</w:t>
      </w:r>
      <w:r>
        <w:rPr>
          <w:spacing w:val="-34"/>
        </w:rPr>
        <w:t xml:space="preserve"> </w:t>
      </w:r>
      <w:r>
        <w:t>sortie de réanimation si ces derniers ont lieu avant</w:t>
      </w:r>
      <w:r>
        <w:rPr>
          <w:spacing w:val="-3"/>
        </w:rPr>
        <w:t xml:space="preserve"> </w:t>
      </w:r>
      <w:r>
        <w:t>J14).</w:t>
      </w:r>
    </w:p>
    <w:p w14:paraId="007DB47F" w14:textId="77777777" w:rsidR="000A329F" w:rsidRDefault="000A329F" w:rsidP="000A329F">
      <w:pPr>
        <w:pStyle w:val="Paragraphedeliste"/>
        <w:numPr>
          <w:ilvl w:val="3"/>
          <w:numId w:val="107"/>
        </w:numPr>
        <w:tabs>
          <w:tab w:val="left" w:pos="1537"/>
        </w:tabs>
        <w:spacing w:before="1" w:line="360" w:lineRule="auto"/>
        <w:ind w:right="1230"/>
        <w:jc w:val="both"/>
      </w:pPr>
      <w:r>
        <w:t>Durée de ventilation mécanique entre la randomisation et J28 (ou le décès ou la sortie de réanimation si ces derniers ont lieu avant J28) ; nombre de jours vivant sans ventilation entre la randomisation et J28 (ou le décès ou la sortie de réanimation si ces derniers ont lieu avant</w:t>
      </w:r>
      <w:r>
        <w:rPr>
          <w:spacing w:val="1"/>
        </w:rPr>
        <w:t xml:space="preserve"> </w:t>
      </w:r>
      <w:r>
        <w:t>J28).</w:t>
      </w:r>
    </w:p>
    <w:p w14:paraId="71821C63" w14:textId="77777777" w:rsidR="000A329F" w:rsidRDefault="000A329F" w:rsidP="000A329F">
      <w:pPr>
        <w:pStyle w:val="Paragraphedeliste"/>
        <w:numPr>
          <w:ilvl w:val="3"/>
          <w:numId w:val="107"/>
        </w:numPr>
        <w:tabs>
          <w:tab w:val="left" w:pos="1537"/>
        </w:tabs>
        <w:spacing w:line="357" w:lineRule="auto"/>
        <w:ind w:right="1234"/>
        <w:jc w:val="both"/>
      </w:pPr>
      <w:r>
        <w:t>Utilisation</w:t>
      </w:r>
      <w:r>
        <w:rPr>
          <w:spacing w:val="-14"/>
        </w:rPr>
        <w:t xml:space="preserve"> </w:t>
      </w:r>
      <w:r>
        <w:t>des</w:t>
      </w:r>
      <w:r>
        <w:rPr>
          <w:spacing w:val="-17"/>
        </w:rPr>
        <w:t xml:space="preserve"> </w:t>
      </w:r>
      <w:r>
        <w:t>traitements</w:t>
      </w:r>
      <w:r>
        <w:rPr>
          <w:spacing w:val="-14"/>
        </w:rPr>
        <w:t xml:space="preserve"> </w:t>
      </w:r>
      <w:r>
        <w:t>sédatifs,</w:t>
      </w:r>
      <w:r>
        <w:rPr>
          <w:spacing w:val="-13"/>
        </w:rPr>
        <w:t xml:space="preserve"> </w:t>
      </w:r>
      <w:r>
        <w:t>analgésiques</w:t>
      </w:r>
      <w:r>
        <w:rPr>
          <w:spacing w:val="-19"/>
        </w:rPr>
        <w:t xml:space="preserve"> </w:t>
      </w:r>
      <w:r>
        <w:t>et</w:t>
      </w:r>
      <w:r>
        <w:rPr>
          <w:spacing w:val="-13"/>
        </w:rPr>
        <w:t xml:space="preserve"> </w:t>
      </w:r>
      <w:r>
        <w:t>psychotropes</w:t>
      </w:r>
      <w:r>
        <w:rPr>
          <w:spacing w:val="-17"/>
        </w:rPr>
        <w:t xml:space="preserve"> </w:t>
      </w:r>
      <w:r>
        <w:t>entre</w:t>
      </w:r>
      <w:r>
        <w:rPr>
          <w:spacing w:val="-17"/>
        </w:rPr>
        <w:t xml:space="preserve"> </w:t>
      </w:r>
      <w:r>
        <w:t>la</w:t>
      </w:r>
      <w:r>
        <w:rPr>
          <w:spacing w:val="-17"/>
        </w:rPr>
        <w:t xml:space="preserve"> </w:t>
      </w:r>
      <w:r>
        <w:t>randomisation et J14 (ou le décès ou la sortie de réanimation si ces derniers ont lieu avant</w:t>
      </w:r>
      <w:r>
        <w:rPr>
          <w:spacing w:val="-14"/>
        </w:rPr>
        <w:t xml:space="preserve"> </w:t>
      </w:r>
      <w:r>
        <w:t>J14).</w:t>
      </w:r>
    </w:p>
    <w:p w14:paraId="27880145" w14:textId="77777777" w:rsidR="000A329F" w:rsidRDefault="000A329F" w:rsidP="000A329F">
      <w:pPr>
        <w:pStyle w:val="Paragraphedeliste"/>
        <w:numPr>
          <w:ilvl w:val="3"/>
          <w:numId w:val="107"/>
        </w:numPr>
        <w:tabs>
          <w:tab w:val="left" w:pos="1537"/>
        </w:tabs>
        <w:spacing w:before="2" w:line="360" w:lineRule="auto"/>
        <w:ind w:right="1226"/>
        <w:jc w:val="both"/>
      </w:pPr>
      <w:r>
        <w:t>Evaluation clinique du sommeil par l’infirmière en charge du patient et le patient lui- même (si conscience normale) à l’aide du score de Richards-Campbell (46) (cf. addendum)</w:t>
      </w:r>
    </w:p>
    <w:p w14:paraId="27A58A76" w14:textId="77777777" w:rsidR="000A329F" w:rsidRDefault="000A329F" w:rsidP="000A329F">
      <w:pPr>
        <w:pStyle w:val="Paragraphedeliste"/>
        <w:numPr>
          <w:ilvl w:val="3"/>
          <w:numId w:val="107"/>
        </w:numPr>
        <w:tabs>
          <w:tab w:val="left" w:pos="1537"/>
        </w:tabs>
        <w:spacing w:before="1"/>
        <w:ind w:hanging="361"/>
        <w:jc w:val="both"/>
      </w:pPr>
      <w:r>
        <w:t>Durée de séjour en réanimation et à</w:t>
      </w:r>
      <w:r>
        <w:rPr>
          <w:spacing w:val="-5"/>
        </w:rPr>
        <w:t xml:space="preserve"> </w:t>
      </w:r>
      <w:r>
        <w:t>l’hôpital.</w:t>
      </w:r>
    </w:p>
    <w:p w14:paraId="14BD94E8" w14:textId="77777777" w:rsidR="000A329F" w:rsidRDefault="000A329F" w:rsidP="000A329F">
      <w:pPr>
        <w:pStyle w:val="Paragraphedeliste"/>
        <w:numPr>
          <w:ilvl w:val="3"/>
          <w:numId w:val="107"/>
        </w:numPr>
        <w:tabs>
          <w:tab w:val="left" w:pos="1537"/>
        </w:tabs>
        <w:spacing w:before="125"/>
        <w:ind w:hanging="361"/>
        <w:jc w:val="both"/>
      </w:pPr>
      <w:r>
        <w:t>Mortalité à J28, en réanimation et à</w:t>
      </w:r>
      <w:r>
        <w:rPr>
          <w:spacing w:val="-4"/>
        </w:rPr>
        <w:t xml:space="preserve"> </w:t>
      </w:r>
      <w:r>
        <w:t>l’hôpital.</w:t>
      </w:r>
    </w:p>
    <w:p w14:paraId="4806390F" w14:textId="77777777" w:rsidR="000A329F" w:rsidRDefault="000A329F" w:rsidP="000A329F">
      <w:pPr>
        <w:pStyle w:val="Paragraphedeliste"/>
        <w:numPr>
          <w:ilvl w:val="3"/>
          <w:numId w:val="107"/>
        </w:numPr>
        <w:tabs>
          <w:tab w:val="left" w:pos="1537"/>
        </w:tabs>
        <w:spacing w:before="125" w:line="360" w:lineRule="auto"/>
        <w:ind w:right="1229"/>
        <w:jc w:val="both"/>
      </w:pPr>
      <w:r>
        <w:t xml:space="preserve">La qualité de vie (Questionnaire SF36), la dépendance (questionnaire </w:t>
      </w:r>
      <w:r>
        <w:rPr>
          <w:spacing w:val="-2"/>
        </w:rPr>
        <w:t xml:space="preserve">ADL </w:t>
      </w:r>
      <w:r>
        <w:t xml:space="preserve">et IADL), l’anxiété et la dépression (échelle HAD) et le stress post-traumatique à J90 (Impact of </w:t>
      </w:r>
      <w:proofErr w:type="spellStart"/>
      <w:r>
        <w:t>event</w:t>
      </w:r>
      <w:proofErr w:type="spellEnd"/>
      <w:r>
        <w:t xml:space="preserve"> </w:t>
      </w:r>
      <w:proofErr w:type="spellStart"/>
      <w:r>
        <w:t>scale-revised</w:t>
      </w:r>
      <w:proofErr w:type="spellEnd"/>
      <w:r>
        <w:t>, IES-R) (cf.</w:t>
      </w:r>
      <w:r>
        <w:rPr>
          <w:spacing w:val="2"/>
        </w:rPr>
        <w:t xml:space="preserve"> </w:t>
      </w:r>
      <w:r>
        <w:t>addenda).</w:t>
      </w:r>
    </w:p>
    <w:p w14:paraId="31C7D7CE" w14:textId="77777777" w:rsidR="000A329F" w:rsidRDefault="000A329F" w:rsidP="000A329F">
      <w:pPr>
        <w:pStyle w:val="Paragraphedeliste"/>
        <w:numPr>
          <w:ilvl w:val="3"/>
          <w:numId w:val="107"/>
        </w:numPr>
        <w:tabs>
          <w:tab w:val="left" w:pos="1537"/>
        </w:tabs>
        <w:spacing w:line="360" w:lineRule="auto"/>
        <w:ind w:right="1227"/>
        <w:jc w:val="both"/>
      </w:pPr>
      <w:r>
        <w:t>Une évaluation secondaire destinée à évaluer les facteurs environnementaux pouvant contribuer à l’altération du rythme circadien et au délirium de réanimation sera menée. Cette évaluation se focalisera sur la lumière et le bruit (47–49). Dans la mesure du possible (l’impossibilité matérielle ou clinique sera documentée dans le CRF le cas échéant), un recueil exhaustif de la pollution sonore et lumineuse sera effectué à l’aide d’un</w:t>
      </w:r>
      <w:r>
        <w:rPr>
          <w:spacing w:val="-10"/>
        </w:rPr>
        <w:t xml:space="preserve"> </w:t>
      </w:r>
      <w:r>
        <w:t>sonomètre</w:t>
      </w:r>
      <w:r>
        <w:rPr>
          <w:spacing w:val="-9"/>
        </w:rPr>
        <w:t xml:space="preserve"> </w:t>
      </w:r>
      <w:r>
        <w:t>posé</w:t>
      </w:r>
      <w:r>
        <w:rPr>
          <w:spacing w:val="-10"/>
        </w:rPr>
        <w:t xml:space="preserve"> </w:t>
      </w:r>
      <w:r>
        <w:t>à</w:t>
      </w:r>
      <w:r>
        <w:rPr>
          <w:spacing w:val="-11"/>
        </w:rPr>
        <w:t xml:space="preserve"> </w:t>
      </w:r>
      <w:r>
        <w:t>proximité</w:t>
      </w:r>
      <w:r>
        <w:rPr>
          <w:spacing w:val="-9"/>
        </w:rPr>
        <w:t xml:space="preserve"> </w:t>
      </w:r>
      <w:r>
        <w:t>de</w:t>
      </w:r>
      <w:r>
        <w:rPr>
          <w:spacing w:val="-9"/>
        </w:rPr>
        <w:t xml:space="preserve"> </w:t>
      </w:r>
      <w:r>
        <w:t>la</w:t>
      </w:r>
      <w:r>
        <w:rPr>
          <w:spacing w:val="-10"/>
        </w:rPr>
        <w:t xml:space="preserve"> </w:t>
      </w:r>
      <w:r>
        <w:t>tête</w:t>
      </w:r>
      <w:r>
        <w:rPr>
          <w:spacing w:val="-11"/>
        </w:rPr>
        <w:t xml:space="preserve"> </w:t>
      </w:r>
      <w:r>
        <w:t>de</w:t>
      </w:r>
      <w:r>
        <w:rPr>
          <w:spacing w:val="-9"/>
        </w:rPr>
        <w:t xml:space="preserve"> </w:t>
      </w:r>
      <w:r>
        <w:t>lit</w:t>
      </w:r>
      <w:r>
        <w:rPr>
          <w:spacing w:val="-8"/>
        </w:rPr>
        <w:t xml:space="preserve"> </w:t>
      </w:r>
      <w:r>
        <w:t>du</w:t>
      </w:r>
      <w:r>
        <w:rPr>
          <w:spacing w:val="-9"/>
        </w:rPr>
        <w:t xml:space="preserve"> </w:t>
      </w:r>
      <w:r>
        <w:t>patient,</w:t>
      </w:r>
      <w:r>
        <w:rPr>
          <w:spacing w:val="-8"/>
        </w:rPr>
        <w:t xml:space="preserve"> </w:t>
      </w:r>
      <w:r>
        <w:t>et</w:t>
      </w:r>
      <w:r>
        <w:rPr>
          <w:spacing w:val="-8"/>
        </w:rPr>
        <w:t xml:space="preserve"> </w:t>
      </w:r>
      <w:r>
        <w:t>d’un</w:t>
      </w:r>
      <w:r>
        <w:rPr>
          <w:spacing w:val="-9"/>
        </w:rPr>
        <w:t xml:space="preserve"> </w:t>
      </w:r>
      <w:proofErr w:type="spellStart"/>
      <w:r>
        <w:t>actigraphe</w:t>
      </w:r>
      <w:proofErr w:type="spellEnd"/>
      <w:r>
        <w:rPr>
          <w:spacing w:val="-10"/>
        </w:rPr>
        <w:t xml:space="preserve"> </w:t>
      </w:r>
      <w:r>
        <w:t>muni</w:t>
      </w:r>
      <w:r>
        <w:rPr>
          <w:spacing w:val="-10"/>
        </w:rPr>
        <w:t xml:space="preserve"> </w:t>
      </w:r>
      <w:r>
        <w:t>d’un luxmètre placé au poignet de la main non dominante du patient, cette dernière étant posée</w:t>
      </w:r>
      <w:r>
        <w:rPr>
          <w:spacing w:val="-9"/>
        </w:rPr>
        <w:t xml:space="preserve"> </w:t>
      </w:r>
      <w:r>
        <w:t>sur</w:t>
      </w:r>
      <w:r>
        <w:rPr>
          <w:spacing w:val="-9"/>
        </w:rPr>
        <w:t xml:space="preserve"> </w:t>
      </w:r>
      <w:r>
        <w:t>les</w:t>
      </w:r>
      <w:r>
        <w:rPr>
          <w:spacing w:val="-9"/>
        </w:rPr>
        <w:t xml:space="preserve"> </w:t>
      </w:r>
      <w:r>
        <w:t>draps.</w:t>
      </w:r>
      <w:r>
        <w:rPr>
          <w:spacing w:val="-9"/>
        </w:rPr>
        <w:t xml:space="preserve"> </w:t>
      </w:r>
      <w:r>
        <w:t>Le</w:t>
      </w:r>
      <w:r>
        <w:rPr>
          <w:spacing w:val="-8"/>
        </w:rPr>
        <w:t xml:space="preserve"> </w:t>
      </w:r>
      <w:r>
        <w:t>sonomètre</w:t>
      </w:r>
      <w:r>
        <w:rPr>
          <w:spacing w:val="-11"/>
        </w:rPr>
        <w:t xml:space="preserve"> </w:t>
      </w:r>
      <w:r>
        <w:t>miniature</w:t>
      </w:r>
      <w:r>
        <w:rPr>
          <w:spacing w:val="-10"/>
        </w:rPr>
        <w:t xml:space="preserve"> </w:t>
      </w:r>
      <w:r>
        <w:t>enregistreur</w:t>
      </w:r>
      <w:r>
        <w:rPr>
          <w:spacing w:val="-9"/>
        </w:rPr>
        <w:t xml:space="preserve"> </w:t>
      </w:r>
      <w:r>
        <w:t>de</w:t>
      </w:r>
      <w:r>
        <w:rPr>
          <w:spacing w:val="-9"/>
        </w:rPr>
        <w:t xml:space="preserve"> </w:t>
      </w:r>
      <w:r>
        <w:t>données</w:t>
      </w:r>
      <w:r>
        <w:rPr>
          <w:spacing w:val="-7"/>
        </w:rPr>
        <w:t xml:space="preserve"> </w:t>
      </w:r>
      <w:r>
        <w:t>(</w:t>
      </w:r>
      <w:proofErr w:type="spellStart"/>
      <w:r>
        <w:t>Voltcraft</w:t>
      </w:r>
      <w:proofErr w:type="spellEnd"/>
      <w:r>
        <w:rPr>
          <w:spacing w:val="-7"/>
        </w:rPr>
        <w:t xml:space="preserve"> </w:t>
      </w:r>
      <w:r>
        <w:t>SL-451, Conrad,</w:t>
      </w:r>
      <w:r>
        <w:rPr>
          <w:spacing w:val="-10"/>
        </w:rPr>
        <w:t xml:space="preserve"> </w:t>
      </w:r>
      <w:r>
        <w:t>Lomme,</w:t>
      </w:r>
      <w:r>
        <w:rPr>
          <w:spacing w:val="-10"/>
        </w:rPr>
        <w:t xml:space="preserve"> </w:t>
      </w:r>
      <w:r>
        <w:t>France)</w:t>
      </w:r>
      <w:r>
        <w:rPr>
          <w:spacing w:val="-12"/>
        </w:rPr>
        <w:t xml:space="preserve"> </w:t>
      </w:r>
      <w:r>
        <w:t>enregistrera</w:t>
      </w:r>
      <w:r>
        <w:rPr>
          <w:spacing w:val="-13"/>
        </w:rPr>
        <w:t xml:space="preserve"> </w:t>
      </w:r>
      <w:r>
        <w:t>en</w:t>
      </w:r>
      <w:r>
        <w:rPr>
          <w:spacing w:val="-12"/>
        </w:rPr>
        <w:t xml:space="preserve"> </w:t>
      </w:r>
      <w:r>
        <w:t>continu</w:t>
      </w:r>
      <w:r>
        <w:rPr>
          <w:spacing w:val="-12"/>
        </w:rPr>
        <w:t xml:space="preserve"> </w:t>
      </w:r>
      <w:r>
        <w:t>(toutes</w:t>
      </w:r>
      <w:r>
        <w:rPr>
          <w:spacing w:val="-14"/>
        </w:rPr>
        <w:t xml:space="preserve"> </w:t>
      </w:r>
      <w:r>
        <w:t>les</w:t>
      </w:r>
      <w:r>
        <w:rPr>
          <w:spacing w:val="-11"/>
        </w:rPr>
        <w:t xml:space="preserve"> </w:t>
      </w:r>
      <w:r>
        <w:t>minutes)</w:t>
      </w:r>
      <w:r>
        <w:rPr>
          <w:spacing w:val="-13"/>
        </w:rPr>
        <w:t xml:space="preserve"> </w:t>
      </w:r>
      <w:r>
        <w:t>la</w:t>
      </w:r>
      <w:r>
        <w:rPr>
          <w:spacing w:val="-11"/>
        </w:rPr>
        <w:t xml:space="preserve"> </w:t>
      </w:r>
      <w:r>
        <w:t>pollution</w:t>
      </w:r>
      <w:r>
        <w:rPr>
          <w:spacing w:val="-11"/>
        </w:rPr>
        <w:t xml:space="preserve"> </w:t>
      </w:r>
      <w:r>
        <w:t>sonore de l’environnement immédiat du patient. L’</w:t>
      </w:r>
      <w:proofErr w:type="spellStart"/>
      <w:r>
        <w:t>actigraphe</w:t>
      </w:r>
      <w:proofErr w:type="spellEnd"/>
      <w:r>
        <w:t xml:space="preserve"> (</w:t>
      </w:r>
      <w:proofErr w:type="spellStart"/>
      <w:r>
        <w:t>MotionWatch</w:t>
      </w:r>
      <w:proofErr w:type="spellEnd"/>
      <w:r>
        <w:t xml:space="preserve"> 8, </w:t>
      </w:r>
      <w:proofErr w:type="spellStart"/>
      <w:r>
        <w:t>CamNtech</w:t>
      </w:r>
      <w:proofErr w:type="spellEnd"/>
      <w:r>
        <w:t>, Cambridge, UK) permettra un enregistrement continu de l’activité du patient en plus de celui</w:t>
      </w:r>
      <w:r>
        <w:rPr>
          <w:spacing w:val="-15"/>
        </w:rPr>
        <w:t xml:space="preserve"> </w:t>
      </w:r>
      <w:r>
        <w:t>de</w:t>
      </w:r>
      <w:r>
        <w:rPr>
          <w:spacing w:val="-14"/>
        </w:rPr>
        <w:t xml:space="preserve"> </w:t>
      </w:r>
      <w:r>
        <w:t>l’intensité</w:t>
      </w:r>
      <w:r>
        <w:rPr>
          <w:spacing w:val="-16"/>
        </w:rPr>
        <w:t xml:space="preserve"> </w:t>
      </w:r>
      <w:r>
        <w:t>lumineuse</w:t>
      </w:r>
      <w:r>
        <w:rPr>
          <w:spacing w:val="-15"/>
        </w:rPr>
        <w:t xml:space="preserve"> </w:t>
      </w:r>
      <w:r>
        <w:t>de</w:t>
      </w:r>
      <w:r>
        <w:rPr>
          <w:spacing w:val="-16"/>
        </w:rPr>
        <w:t xml:space="preserve"> </w:t>
      </w:r>
      <w:r>
        <w:t>son</w:t>
      </w:r>
      <w:r>
        <w:rPr>
          <w:spacing w:val="-16"/>
        </w:rPr>
        <w:t xml:space="preserve"> </w:t>
      </w:r>
      <w:r>
        <w:t>environnement</w:t>
      </w:r>
      <w:r>
        <w:rPr>
          <w:spacing w:val="-13"/>
        </w:rPr>
        <w:t xml:space="preserve"> </w:t>
      </w:r>
      <w:r>
        <w:t>immédiat.</w:t>
      </w:r>
      <w:r>
        <w:rPr>
          <w:spacing w:val="-14"/>
        </w:rPr>
        <w:t xml:space="preserve"> </w:t>
      </w:r>
      <w:r>
        <w:t>Ces</w:t>
      </w:r>
      <w:r>
        <w:rPr>
          <w:spacing w:val="-16"/>
        </w:rPr>
        <w:t xml:space="preserve"> </w:t>
      </w:r>
      <w:r>
        <w:t>données</w:t>
      </w:r>
      <w:r>
        <w:rPr>
          <w:spacing w:val="-14"/>
        </w:rPr>
        <w:t xml:space="preserve"> </w:t>
      </w:r>
      <w:r>
        <w:t>permettront d’évaluer l’activité du patient, et l’influence de la pollution sonore et lumineuse sur le délirium, en tenant compte de la mise en place éventuelle de protections individuelles (bouchons d’oreille et masques anti-lumière) qui sera colligée (51,</w:t>
      </w:r>
      <w:r>
        <w:rPr>
          <w:spacing w:val="-12"/>
        </w:rPr>
        <w:t xml:space="preserve"> </w:t>
      </w:r>
      <w:r>
        <w:t>52).</w:t>
      </w:r>
    </w:p>
    <w:p w14:paraId="5AAECE21"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7F26AF16"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69" w:line="240" w:lineRule="auto"/>
        <w:ind w:hanging="577"/>
      </w:pPr>
      <w:bookmarkStart w:id="250" w:name="_Toc195961737"/>
      <w:r>
        <w:lastRenderedPageBreak/>
        <w:t>Description de la méthodologie de la</w:t>
      </w:r>
      <w:r>
        <w:rPr>
          <w:spacing w:val="-12"/>
        </w:rPr>
        <w:t xml:space="preserve"> </w:t>
      </w:r>
      <w:r>
        <w:t>recherche</w:t>
      </w:r>
      <w:bookmarkEnd w:id="250"/>
    </w:p>
    <w:p w14:paraId="0A17DCCD" w14:textId="77777777" w:rsidR="000A329F" w:rsidRDefault="000A329F" w:rsidP="000A329F">
      <w:pPr>
        <w:pStyle w:val="Corpsdetexte"/>
        <w:spacing w:before="9"/>
        <w:rPr>
          <w:b/>
          <w:sz w:val="21"/>
        </w:rPr>
      </w:pPr>
    </w:p>
    <w:p w14:paraId="507E570C" w14:textId="77777777" w:rsidR="000A329F" w:rsidRDefault="000A329F" w:rsidP="000A329F">
      <w:pPr>
        <w:pStyle w:val="Paragraphedeliste"/>
        <w:numPr>
          <w:ilvl w:val="2"/>
          <w:numId w:val="106"/>
        </w:numPr>
        <w:tabs>
          <w:tab w:val="left" w:pos="1536"/>
          <w:tab w:val="left" w:pos="1537"/>
        </w:tabs>
        <w:ind w:hanging="721"/>
        <w:rPr>
          <w:i/>
        </w:rPr>
      </w:pPr>
      <w:r>
        <w:rPr>
          <w:i/>
          <w:u w:val="single"/>
        </w:rPr>
        <w:t>Plan expérimental</w:t>
      </w:r>
    </w:p>
    <w:p w14:paraId="19DE5881" w14:textId="77777777" w:rsidR="000A329F" w:rsidRDefault="000A329F" w:rsidP="000A329F">
      <w:pPr>
        <w:pStyle w:val="Corpsdetexte"/>
        <w:spacing w:before="3"/>
        <w:rPr>
          <w:i/>
          <w:sz w:val="16"/>
        </w:rPr>
      </w:pPr>
    </w:p>
    <w:p w14:paraId="01F60AFC" w14:textId="77777777" w:rsidR="000A329F" w:rsidRDefault="000A329F" w:rsidP="000A329F">
      <w:pPr>
        <w:pStyle w:val="Corpsdetexte"/>
        <w:spacing w:before="93" w:line="360" w:lineRule="auto"/>
        <w:ind w:left="816" w:right="1232"/>
        <w:jc w:val="both"/>
      </w:pPr>
      <w:r>
        <w:t>Il</w:t>
      </w:r>
      <w:r>
        <w:rPr>
          <w:spacing w:val="-8"/>
        </w:rPr>
        <w:t xml:space="preserve"> </w:t>
      </w:r>
      <w:r>
        <w:t>s’agit</w:t>
      </w:r>
      <w:r>
        <w:rPr>
          <w:spacing w:val="-6"/>
        </w:rPr>
        <w:t xml:space="preserve"> </w:t>
      </w:r>
      <w:r>
        <w:t>d’un</w:t>
      </w:r>
      <w:r>
        <w:rPr>
          <w:spacing w:val="-10"/>
        </w:rPr>
        <w:t xml:space="preserve"> </w:t>
      </w:r>
      <w:r>
        <w:t>essai</w:t>
      </w:r>
      <w:r>
        <w:rPr>
          <w:spacing w:val="-8"/>
        </w:rPr>
        <w:t xml:space="preserve"> </w:t>
      </w:r>
      <w:r>
        <w:t>comparatif,</w:t>
      </w:r>
      <w:r>
        <w:rPr>
          <w:spacing w:val="-4"/>
        </w:rPr>
        <w:t xml:space="preserve"> </w:t>
      </w:r>
      <w:r>
        <w:t>de</w:t>
      </w:r>
      <w:r>
        <w:rPr>
          <w:spacing w:val="-10"/>
        </w:rPr>
        <w:t xml:space="preserve"> </w:t>
      </w:r>
      <w:r>
        <w:t>supériorité,</w:t>
      </w:r>
      <w:r>
        <w:rPr>
          <w:spacing w:val="-8"/>
        </w:rPr>
        <w:t xml:space="preserve"> </w:t>
      </w:r>
      <w:r>
        <w:t>prospectif,</w:t>
      </w:r>
      <w:r>
        <w:rPr>
          <w:spacing w:val="-11"/>
        </w:rPr>
        <w:t xml:space="preserve"> </w:t>
      </w:r>
      <w:r>
        <w:t>multicentrique,</w:t>
      </w:r>
      <w:r>
        <w:rPr>
          <w:spacing w:val="-9"/>
        </w:rPr>
        <w:t xml:space="preserve"> </w:t>
      </w:r>
      <w:r>
        <w:t>randomisé,</w:t>
      </w:r>
      <w:r>
        <w:rPr>
          <w:spacing w:val="-9"/>
        </w:rPr>
        <w:t xml:space="preserve"> </w:t>
      </w:r>
      <w:r>
        <w:t>contrôlé,</w:t>
      </w:r>
      <w:r>
        <w:rPr>
          <w:spacing w:val="-9"/>
        </w:rPr>
        <w:t xml:space="preserve"> </w:t>
      </w:r>
      <w:r>
        <w:t xml:space="preserve">en double aveugle, contre placebo, multi-bras, </w:t>
      </w:r>
      <w:proofErr w:type="spellStart"/>
      <w:r>
        <w:t>multi-stades</w:t>
      </w:r>
      <w:proofErr w:type="spellEnd"/>
      <w:r>
        <w:t>, de phase</w:t>
      </w:r>
      <w:r>
        <w:rPr>
          <w:spacing w:val="-11"/>
        </w:rPr>
        <w:t xml:space="preserve"> </w:t>
      </w:r>
      <w:r>
        <w:t>II/III.</w:t>
      </w:r>
    </w:p>
    <w:p w14:paraId="571008E9" w14:textId="77777777" w:rsidR="000A329F" w:rsidRDefault="000A329F" w:rsidP="000A329F">
      <w:pPr>
        <w:pStyle w:val="Corpsdetexte"/>
        <w:spacing w:before="2"/>
        <w:rPr>
          <w:sz w:val="24"/>
        </w:rPr>
      </w:pPr>
    </w:p>
    <w:p w14:paraId="1D32C8A9" w14:textId="77777777" w:rsidR="000A329F" w:rsidRDefault="000A329F" w:rsidP="000A329F">
      <w:pPr>
        <w:pStyle w:val="Corpsdetexte"/>
        <w:spacing w:line="360" w:lineRule="auto"/>
        <w:ind w:left="816" w:right="1225"/>
        <w:jc w:val="both"/>
      </w:pPr>
      <w:r>
        <w:t xml:space="preserve">Nous allons utiliser une méthodologie adaptative du type multi-bras, </w:t>
      </w:r>
      <w:proofErr w:type="spellStart"/>
      <w:r>
        <w:t>multi-stades</w:t>
      </w:r>
      <w:proofErr w:type="spellEnd"/>
      <w:r>
        <w:t xml:space="preserve"> («multi-</w:t>
      </w:r>
      <w:proofErr w:type="spellStart"/>
      <w:r>
        <w:t>arms</w:t>
      </w:r>
      <w:proofErr w:type="spellEnd"/>
      <w:r>
        <w:t xml:space="preserve"> </w:t>
      </w:r>
      <w:proofErr w:type="spellStart"/>
      <w:r>
        <w:t>multi-stages</w:t>
      </w:r>
      <w:proofErr w:type="spellEnd"/>
      <w:r>
        <w:t xml:space="preserve">, MAMS ») avec 3 bras et 2 stades. La première phase dite « d’activité » vise à comparer chacun des 2 bras interventionnels à un même groupe placébo. A son terme, le recrutement sera stoppé dans le bras interventionnel le mois prometteur du point du vue du critère de jugement intermédiaire (basé sur la pharmacocinétique) conformément à une stratégie du type « </w:t>
      </w:r>
      <w:proofErr w:type="spellStart"/>
      <w:r>
        <w:t>pick</w:t>
      </w:r>
      <w:proofErr w:type="spellEnd"/>
      <w:r>
        <w:t xml:space="preserve"> the winner ». En revanche, les inclusions dans le groupe placébo et dans le bras interventionnel plus prometteur se poursuivront à la phase suivante, dite</w:t>
      </w:r>
    </w:p>
    <w:p w14:paraId="4048C918" w14:textId="77777777" w:rsidR="000A329F" w:rsidRDefault="000A329F" w:rsidP="000A329F">
      <w:pPr>
        <w:pStyle w:val="Corpsdetexte"/>
        <w:spacing w:before="1" w:line="357" w:lineRule="auto"/>
        <w:ind w:left="816" w:right="1227"/>
        <w:jc w:val="both"/>
      </w:pPr>
      <w:r>
        <w:t>«</w:t>
      </w:r>
      <w:r>
        <w:rPr>
          <w:spacing w:val="-3"/>
        </w:rPr>
        <w:t xml:space="preserve"> </w:t>
      </w:r>
      <w:r>
        <w:t>d’efficacité</w:t>
      </w:r>
      <w:r>
        <w:rPr>
          <w:spacing w:val="-4"/>
        </w:rPr>
        <w:t xml:space="preserve"> </w:t>
      </w:r>
      <w:r>
        <w:t>»,</w:t>
      </w:r>
      <w:r>
        <w:rPr>
          <w:spacing w:val="-15"/>
        </w:rPr>
        <w:t xml:space="preserve"> </w:t>
      </w:r>
      <w:r>
        <w:t>jusqu’à</w:t>
      </w:r>
      <w:r>
        <w:rPr>
          <w:spacing w:val="-14"/>
        </w:rPr>
        <w:t xml:space="preserve"> </w:t>
      </w:r>
      <w:r>
        <w:t>ce</w:t>
      </w:r>
      <w:r>
        <w:rPr>
          <w:spacing w:val="-14"/>
        </w:rPr>
        <w:t xml:space="preserve"> </w:t>
      </w:r>
      <w:r>
        <w:t>que</w:t>
      </w:r>
      <w:r>
        <w:rPr>
          <w:spacing w:val="-12"/>
        </w:rPr>
        <w:t xml:space="preserve"> </w:t>
      </w:r>
      <w:r>
        <w:t>le</w:t>
      </w:r>
      <w:r>
        <w:rPr>
          <w:spacing w:val="-14"/>
        </w:rPr>
        <w:t xml:space="preserve"> </w:t>
      </w:r>
      <w:r>
        <w:t>nombre</w:t>
      </w:r>
      <w:r>
        <w:rPr>
          <w:spacing w:val="-14"/>
        </w:rPr>
        <w:t xml:space="preserve"> </w:t>
      </w:r>
      <w:r>
        <w:t>requis</w:t>
      </w:r>
      <w:r>
        <w:rPr>
          <w:spacing w:val="-13"/>
        </w:rPr>
        <w:t xml:space="preserve"> </w:t>
      </w:r>
      <w:r>
        <w:t>de</w:t>
      </w:r>
      <w:r>
        <w:rPr>
          <w:spacing w:val="-11"/>
        </w:rPr>
        <w:t xml:space="preserve"> </w:t>
      </w:r>
      <w:r>
        <w:t>patients</w:t>
      </w:r>
      <w:r>
        <w:rPr>
          <w:spacing w:val="-11"/>
        </w:rPr>
        <w:t xml:space="preserve"> </w:t>
      </w:r>
      <w:r>
        <w:t>pour</w:t>
      </w:r>
      <w:r>
        <w:rPr>
          <w:spacing w:val="-13"/>
        </w:rPr>
        <w:t xml:space="preserve"> </w:t>
      </w:r>
      <w:r>
        <w:t>analyser</w:t>
      </w:r>
      <w:r>
        <w:rPr>
          <w:spacing w:val="-10"/>
        </w:rPr>
        <w:t xml:space="preserve"> </w:t>
      </w:r>
      <w:r>
        <w:t>le</w:t>
      </w:r>
      <w:r>
        <w:rPr>
          <w:spacing w:val="-11"/>
        </w:rPr>
        <w:t xml:space="preserve"> </w:t>
      </w:r>
      <w:r>
        <w:t>critère</w:t>
      </w:r>
      <w:r>
        <w:rPr>
          <w:spacing w:val="-13"/>
        </w:rPr>
        <w:t xml:space="preserve"> </w:t>
      </w:r>
      <w:r>
        <w:t>de</w:t>
      </w:r>
      <w:r>
        <w:rPr>
          <w:spacing w:val="-14"/>
        </w:rPr>
        <w:t xml:space="preserve"> </w:t>
      </w:r>
      <w:r>
        <w:t>jugement définitif (basé sur la prévention du délirium) soit atteint. Ce schéma permet donc de choisir le meilleur bras expérimental et de réduire significativement le nombre de patients à inclure ainsi que</w:t>
      </w:r>
      <w:r>
        <w:rPr>
          <w:spacing w:val="-6"/>
        </w:rPr>
        <w:t xml:space="preserve"> </w:t>
      </w:r>
      <w:r>
        <w:t>les</w:t>
      </w:r>
      <w:r>
        <w:rPr>
          <w:spacing w:val="-5"/>
        </w:rPr>
        <w:t xml:space="preserve"> </w:t>
      </w:r>
      <w:r>
        <w:t>coûts</w:t>
      </w:r>
      <w:r>
        <w:rPr>
          <w:spacing w:val="-5"/>
        </w:rPr>
        <w:t xml:space="preserve"> </w:t>
      </w:r>
      <w:r>
        <w:t>et</w:t>
      </w:r>
      <w:r>
        <w:rPr>
          <w:spacing w:val="-4"/>
        </w:rPr>
        <w:t xml:space="preserve"> </w:t>
      </w:r>
      <w:r>
        <w:t>la</w:t>
      </w:r>
      <w:r>
        <w:rPr>
          <w:spacing w:val="-2"/>
        </w:rPr>
        <w:t xml:space="preserve"> </w:t>
      </w:r>
      <w:r>
        <w:t>durée</w:t>
      </w:r>
      <w:r>
        <w:rPr>
          <w:spacing w:val="-6"/>
        </w:rPr>
        <w:t xml:space="preserve"> </w:t>
      </w:r>
      <w:r>
        <w:t>de</w:t>
      </w:r>
      <w:r>
        <w:rPr>
          <w:spacing w:val="-3"/>
        </w:rPr>
        <w:t xml:space="preserve"> </w:t>
      </w:r>
      <w:r>
        <w:t>la</w:t>
      </w:r>
      <w:r>
        <w:rPr>
          <w:spacing w:val="-5"/>
        </w:rPr>
        <w:t xml:space="preserve"> </w:t>
      </w:r>
      <w:r>
        <w:t>recherche,</w:t>
      </w:r>
      <w:r>
        <w:rPr>
          <w:spacing w:val="-4"/>
        </w:rPr>
        <w:t xml:space="preserve"> </w:t>
      </w:r>
      <w:r>
        <w:t>par</w:t>
      </w:r>
      <w:r>
        <w:rPr>
          <w:spacing w:val="-6"/>
        </w:rPr>
        <w:t xml:space="preserve"> </w:t>
      </w:r>
      <w:r>
        <w:t>rapport</w:t>
      </w:r>
      <w:r>
        <w:rPr>
          <w:spacing w:val="-3"/>
        </w:rPr>
        <w:t xml:space="preserve"> </w:t>
      </w:r>
      <w:r>
        <w:t>à</w:t>
      </w:r>
      <w:r>
        <w:rPr>
          <w:spacing w:val="-5"/>
        </w:rPr>
        <w:t xml:space="preserve"> </w:t>
      </w:r>
      <w:r>
        <w:t>une</w:t>
      </w:r>
      <w:r>
        <w:rPr>
          <w:spacing w:val="-5"/>
        </w:rPr>
        <w:t xml:space="preserve"> </w:t>
      </w:r>
      <w:r>
        <w:t>stratégie</w:t>
      </w:r>
      <w:r>
        <w:rPr>
          <w:spacing w:val="-5"/>
        </w:rPr>
        <w:t xml:space="preserve"> </w:t>
      </w:r>
      <w:r>
        <w:t>de</w:t>
      </w:r>
      <w:r>
        <w:rPr>
          <w:spacing w:val="-5"/>
        </w:rPr>
        <w:t xml:space="preserve"> </w:t>
      </w:r>
      <w:r>
        <w:t>réalisation</w:t>
      </w:r>
      <w:r>
        <w:rPr>
          <w:spacing w:val="-3"/>
        </w:rPr>
        <w:t xml:space="preserve"> </w:t>
      </w:r>
      <w:r>
        <w:t>de</w:t>
      </w:r>
      <w:r>
        <w:rPr>
          <w:spacing w:val="-3"/>
        </w:rPr>
        <w:t xml:space="preserve"> </w:t>
      </w:r>
      <w:r>
        <w:t>2</w:t>
      </w:r>
      <w:r>
        <w:rPr>
          <w:spacing w:val="-5"/>
        </w:rPr>
        <w:t xml:space="preserve"> </w:t>
      </w:r>
      <w:r>
        <w:t>études séparées. Les sujets seront répartis dans les groupes selon un ratio 1 :1 :1 dans la 1</w:t>
      </w:r>
      <w:r>
        <w:rPr>
          <w:position w:val="8"/>
          <w:sz w:val="14"/>
        </w:rPr>
        <w:t xml:space="preserve">ère </w:t>
      </w:r>
      <w:r>
        <w:t>phase de l’étude et un ratio 1 :1 dans la 2</w:t>
      </w:r>
      <w:proofErr w:type="spellStart"/>
      <w:r>
        <w:rPr>
          <w:position w:val="8"/>
          <w:sz w:val="14"/>
        </w:rPr>
        <w:t>ème</w:t>
      </w:r>
      <w:proofErr w:type="spellEnd"/>
      <w:r>
        <w:rPr>
          <w:position w:val="8"/>
          <w:sz w:val="14"/>
        </w:rPr>
        <w:t xml:space="preserve"> </w:t>
      </w:r>
      <w:r>
        <w:t>phase de</w:t>
      </w:r>
      <w:r>
        <w:rPr>
          <w:spacing w:val="-27"/>
        </w:rPr>
        <w:t xml:space="preserve"> </w:t>
      </w:r>
      <w:r>
        <w:t>l’étude.</w:t>
      </w:r>
    </w:p>
    <w:p w14:paraId="4357856B" w14:textId="77777777" w:rsidR="000A329F" w:rsidRDefault="000A329F" w:rsidP="000A329F">
      <w:pPr>
        <w:spacing w:line="357" w:lineRule="auto"/>
        <w:jc w:val="both"/>
        <w:sectPr w:rsidR="000A329F">
          <w:pgSz w:w="11910" w:h="16840"/>
          <w:pgMar w:top="880" w:right="40" w:bottom="880" w:left="600" w:header="0" w:footer="646" w:gutter="0"/>
          <w:cols w:space="720"/>
        </w:sectPr>
      </w:pPr>
    </w:p>
    <w:p w14:paraId="0FA642B3" w14:textId="77777777" w:rsidR="000A329F" w:rsidRDefault="000A329F" w:rsidP="000A329F">
      <w:pPr>
        <w:pStyle w:val="Paragraphedeliste"/>
        <w:numPr>
          <w:ilvl w:val="2"/>
          <w:numId w:val="106"/>
        </w:numPr>
        <w:tabs>
          <w:tab w:val="left" w:pos="1536"/>
          <w:tab w:val="left" w:pos="1537"/>
        </w:tabs>
        <w:spacing w:before="71"/>
        <w:ind w:hanging="721"/>
        <w:rPr>
          <w:i/>
        </w:rPr>
      </w:pPr>
      <w:r>
        <w:rPr>
          <w:i/>
          <w:u w:val="single"/>
        </w:rPr>
        <w:lastRenderedPageBreak/>
        <w:t>Diagramme de</w:t>
      </w:r>
      <w:r>
        <w:rPr>
          <w:i/>
          <w:spacing w:val="-3"/>
          <w:u w:val="single"/>
        </w:rPr>
        <w:t xml:space="preserve"> </w:t>
      </w:r>
      <w:r>
        <w:rPr>
          <w:i/>
          <w:u w:val="single"/>
        </w:rPr>
        <w:t>l’étude</w:t>
      </w:r>
    </w:p>
    <w:p w14:paraId="785984EC" w14:textId="77777777" w:rsidR="000A329F" w:rsidRDefault="000A329F" w:rsidP="000A329F">
      <w:pPr>
        <w:pStyle w:val="Corpsdetexte"/>
        <w:rPr>
          <w:i/>
          <w:sz w:val="20"/>
        </w:rPr>
      </w:pPr>
    </w:p>
    <w:p w14:paraId="1D4D3EE8" w14:textId="77777777" w:rsidR="000A329F" w:rsidRDefault="000A329F" w:rsidP="000A329F">
      <w:pPr>
        <w:pStyle w:val="Corpsdetexte"/>
        <w:rPr>
          <w:i/>
          <w:sz w:val="28"/>
        </w:rPr>
      </w:pPr>
      <w:r>
        <w:rPr>
          <w:noProof/>
          <w:lang w:bidi="ar-SA"/>
        </w:rPr>
        <w:drawing>
          <wp:anchor distT="0" distB="0" distL="0" distR="0" simplePos="0" relativeHeight="251705344" behindDoc="0" locked="0" layoutInCell="1" allowOverlap="1" wp14:anchorId="4AB60888" wp14:editId="44722C50">
            <wp:simplePos x="0" y="0"/>
            <wp:positionH relativeFrom="page">
              <wp:posOffset>997585</wp:posOffset>
            </wp:positionH>
            <wp:positionV relativeFrom="paragraph">
              <wp:posOffset>229642</wp:posOffset>
            </wp:positionV>
            <wp:extent cx="5754623" cy="4145279"/>
            <wp:effectExtent l="0" t="0" r="0" b="0"/>
            <wp:wrapTopAndBottom/>
            <wp:docPr id="95" name="image3.jpeg" descr="schema D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9" cstate="print"/>
                    <a:stretch>
                      <a:fillRect/>
                    </a:stretch>
                  </pic:blipFill>
                  <pic:spPr>
                    <a:xfrm>
                      <a:off x="0" y="0"/>
                      <a:ext cx="5754623" cy="4145279"/>
                    </a:xfrm>
                    <a:prstGeom prst="rect">
                      <a:avLst/>
                    </a:prstGeom>
                  </pic:spPr>
                </pic:pic>
              </a:graphicData>
            </a:graphic>
          </wp:anchor>
        </w:drawing>
      </w:r>
    </w:p>
    <w:p w14:paraId="377316C9" w14:textId="77777777" w:rsidR="000A329F" w:rsidRDefault="000A329F" w:rsidP="000A329F">
      <w:pPr>
        <w:pStyle w:val="Corpsdetexte"/>
        <w:rPr>
          <w:i/>
          <w:sz w:val="20"/>
        </w:rPr>
      </w:pPr>
    </w:p>
    <w:p w14:paraId="553DE1F4" w14:textId="77777777" w:rsidR="000A329F" w:rsidRDefault="000A329F" w:rsidP="000A329F">
      <w:pPr>
        <w:pStyle w:val="Corpsdetexte"/>
        <w:spacing w:before="9"/>
        <w:rPr>
          <w:i/>
          <w:sz w:val="20"/>
        </w:rPr>
      </w:pPr>
    </w:p>
    <w:p w14:paraId="42122BAD" w14:textId="77777777" w:rsidR="000A329F" w:rsidRDefault="000A329F" w:rsidP="000A329F">
      <w:pPr>
        <w:pStyle w:val="Paragraphedeliste"/>
        <w:numPr>
          <w:ilvl w:val="2"/>
          <w:numId w:val="106"/>
        </w:numPr>
        <w:tabs>
          <w:tab w:val="left" w:pos="1536"/>
          <w:tab w:val="left" w:pos="1537"/>
        </w:tabs>
        <w:ind w:hanging="721"/>
        <w:rPr>
          <w:i/>
        </w:rPr>
      </w:pPr>
      <w:r>
        <w:rPr>
          <w:i/>
          <w:u w:val="single"/>
        </w:rPr>
        <w:t>Nombre de centres</w:t>
      </w:r>
      <w:r>
        <w:rPr>
          <w:i/>
          <w:spacing w:val="-3"/>
          <w:u w:val="single"/>
        </w:rPr>
        <w:t xml:space="preserve"> </w:t>
      </w:r>
      <w:r>
        <w:rPr>
          <w:i/>
          <w:u w:val="single"/>
        </w:rPr>
        <w:t>participants</w:t>
      </w:r>
    </w:p>
    <w:p w14:paraId="4E22641D" w14:textId="77777777" w:rsidR="000A329F" w:rsidRDefault="000A329F" w:rsidP="000A329F">
      <w:pPr>
        <w:pStyle w:val="Corpsdetexte"/>
        <w:spacing w:before="5"/>
        <w:rPr>
          <w:i/>
          <w:sz w:val="16"/>
        </w:rPr>
      </w:pPr>
    </w:p>
    <w:p w14:paraId="18678554" w14:textId="77777777" w:rsidR="000A329F" w:rsidRDefault="000A329F" w:rsidP="000A329F">
      <w:pPr>
        <w:spacing w:before="94" w:line="360" w:lineRule="auto"/>
        <w:ind w:left="816" w:right="1228"/>
        <w:jc w:val="both"/>
      </w:pPr>
      <w:r>
        <w:t xml:space="preserve">La recherche est multicentrique nationale. L’étude est réalisée dans le cadre d’un </w:t>
      </w:r>
      <w:r>
        <w:rPr>
          <w:b/>
          <w:i/>
        </w:rPr>
        <w:t>réseau de recherche</w:t>
      </w:r>
      <w:r>
        <w:rPr>
          <w:b/>
          <w:i/>
          <w:spacing w:val="-11"/>
        </w:rPr>
        <w:t xml:space="preserve"> </w:t>
      </w:r>
      <w:r>
        <w:rPr>
          <w:b/>
          <w:i/>
        </w:rPr>
        <w:t>REVA</w:t>
      </w:r>
      <w:r>
        <w:rPr>
          <w:b/>
          <w:i/>
          <w:spacing w:val="-8"/>
        </w:rPr>
        <w:t xml:space="preserve"> </w:t>
      </w:r>
      <w:r>
        <w:rPr>
          <w:i/>
        </w:rPr>
        <w:t>(Réseau</w:t>
      </w:r>
      <w:r>
        <w:rPr>
          <w:i/>
          <w:spacing w:val="-9"/>
        </w:rPr>
        <w:t xml:space="preserve"> </w:t>
      </w:r>
      <w:r>
        <w:rPr>
          <w:i/>
        </w:rPr>
        <w:t>Européen</w:t>
      </w:r>
      <w:r>
        <w:rPr>
          <w:i/>
          <w:spacing w:val="-10"/>
        </w:rPr>
        <w:t xml:space="preserve"> </w:t>
      </w:r>
      <w:r>
        <w:rPr>
          <w:i/>
        </w:rPr>
        <w:t>de</w:t>
      </w:r>
      <w:r>
        <w:rPr>
          <w:i/>
          <w:spacing w:val="-12"/>
        </w:rPr>
        <w:t xml:space="preserve"> </w:t>
      </w:r>
      <w:r>
        <w:rPr>
          <w:i/>
        </w:rPr>
        <w:t>Recherche</w:t>
      </w:r>
      <w:r>
        <w:rPr>
          <w:i/>
          <w:spacing w:val="-8"/>
        </w:rPr>
        <w:t xml:space="preserve"> </w:t>
      </w:r>
      <w:r>
        <w:rPr>
          <w:i/>
        </w:rPr>
        <w:t>en</w:t>
      </w:r>
      <w:r>
        <w:rPr>
          <w:i/>
          <w:spacing w:val="-11"/>
        </w:rPr>
        <w:t xml:space="preserve"> </w:t>
      </w:r>
      <w:r>
        <w:rPr>
          <w:i/>
        </w:rPr>
        <w:t>Ventilation</w:t>
      </w:r>
      <w:r>
        <w:rPr>
          <w:i/>
          <w:spacing w:val="-11"/>
        </w:rPr>
        <w:t xml:space="preserve"> </w:t>
      </w:r>
      <w:r>
        <w:rPr>
          <w:i/>
        </w:rPr>
        <w:t>Artificielle)</w:t>
      </w:r>
      <w:r>
        <w:t>,</w:t>
      </w:r>
      <w:r>
        <w:rPr>
          <w:spacing w:val="-11"/>
        </w:rPr>
        <w:t xml:space="preserve"> </w:t>
      </w:r>
      <w:r>
        <w:t>qui</w:t>
      </w:r>
      <w:r>
        <w:rPr>
          <w:spacing w:val="-12"/>
        </w:rPr>
        <w:t xml:space="preserve"> </w:t>
      </w:r>
      <w:r>
        <w:t>regroupe</w:t>
      </w:r>
      <w:r>
        <w:rPr>
          <w:spacing w:val="-11"/>
        </w:rPr>
        <w:t xml:space="preserve"> </w:t>
      </w:r>
      <w:r>
        <w:t>des centres de référence dans l’utilisation de la ventilation mécanique en</w:t>
      </w:r>
      <w:r>
        <w:rPr>
          <w:spacing w:val="-19"/>
        </w:rPr>
        <w:t xml:space="preserve"> </w:t>
      </w:r>
      <w:r>
        <w:t>réanimation.</w:t>
      </w:r>
    </w:p>
    <w:p w14:paraId="5672A45B" w14:textId="77777777" w:rsidR="000A329F" w:rsidRDefault="000A329F" w:rsidP="000A329F">
      <w:pPr>
        <w:pStyle w:val="Corpsdetexte"/>
        <w:spacing w:before="1"/>
        <w:rPr>
          <w:sz w:val="24"/>
        </w:rPr>
      </w:pPr>
    </w:p>
    <w:p w14:paraId="071823C9" w14:textId="77777777" w:rsidR="000A329F" w:rsidRDefault="000A329F" w:rsidP="000A329F">
      <w:pPr>
        <w:pStyle w:val="Corpsdetexte"/>
        <w:spacing w:line="360" w:lineRule="auto"/>
        <w:ind w:left="816" w:right="1226"/>
        <w:jc w:val="both"/>
      </w:pPr>
      <w:r>
        <w:t>Le recrutement s’effectuera au sein des services hospitaliers de réanimation des centres participants</w:t>
      </w:r>
      <w:r>
        <w:rPr>
          <w:spacing w:val="-10"/>
        </w:rPr>
        <w:t xml:space="preserve"> </w:t>
      </w:r>
      <w:r>
        <w:t>(cf.</w:t>
      </w:r>
      <w:r>
        <w:rPr>
          <w:spacing w:val="-10"/>
        </w:rPr>
        <w:t xml:space="preserve"> </w:t>
      </w:r>
      <w:r>
        <w:t>addendum).</w:t>
      </w:r>
      <w:r>
        <w:rPr>
          <w:spacing w:val="-7"/>
        </w:rPr>
        <w:t xml:space="preserve"> </w:t>
      </w:r>
      <w:r>
        <w:t>La</w:t>
      </w:r>
      <w:r>
        <w:rPr>
          <w:spacing w:val="-11"/>
        </w:rPr>
        <w:t xml:space="preserve"> </w:t>
      </w:r>
      <w:r>
        <w:t>liste</w:t>
      </w:r>
      <w:r>
        <w:rPr>
          <w:spacing w:val="-9"/>
        </w:rPr>
        <w:t xml:space="preserve"> </w:t>
      </w:r>
      <w:r>
        <w:t>des</w:t>
      </w:r>
      <w:r>
        <w:rPr>
          <w:spacing w:val="-8"/>
        </w:rPr>
        <w:t xml:space="preserve"> </w:t>
      </w:r>
      <w:r>
        <w:t>centres</w:t>
      </w:r>
      <w:r>
        <w:rPr>
          <w:spacing w:val="-8"/>
        </w:rPr>
        <w:t xml:space="preserve"> </w:t>
      </w:r>
      <w:r>
        <w:t>participants,</w:t>
      </w:r>
      <w:r>
        <w:rPr>
          <w:spacing w:val="-7"/>
        </w:rPr>
        <w:t xml:space="preserve"> </w:t>
      </w:r>
      <w:r>
        <w:t>au</w:t>
      </w:r>
      <w:r>
        <w:rPr>
          <w:spacing w:val="-11"/>
        </w:rPr>
        <w:t xml:space="preserve"> </w:t>
      </w:r>
      <w:r>
        <w:rPr>
          <w:b/>
        </w:rPr>
        <w:t>nombre</w:t>
      </w:r>
      <w:r>
        <w:rPr>
          <w:b/>
          <w:spacing w:val="-8"/>
        </w:rPr>
        <w:t xml:space="preserve"> </w:t>
      </w:r>
      <w:r>
        <w:rPr>
          <w:b/>
        </w:rPr>
        <w:t>de</w:t>
      </w:r>
      <w:r>
        <w:rPr>
          <w:b/>
          <w:spacing w:val="-8"/>
        </w:rPr>
        <w:t xml:space="preserve"> </w:t>
      </w:r>
      <w:r>
        <w:rPr>
          <w:b/>
        </w:rPr>
        <w:t>21</w:t>
      </w:r>
      <w:r>
        <w:t>,</w:t>
      </w:r>
      <w:r>
        <w:rPr>
          <w:spacing w:val="-10"/>
        </w:rPr>
        <w:t xml:space="preserve"> </w:t>
      </w:r>
      <w:r>
        <w:t>est</w:t>
      </w:r>
      <w:r>
        <w:rPr>
          <w:spacing w:val="-10"/>
        </w:rPr>
        <w:t xml:space="preserve"> </w:t>
      </w:r>
      <w:r>
        <w:t>la</w:t>
      </w:r>
      <w:r>
        <w:rPr>
          <w:spacing w:val="-9"/>
        </w:rPr>
        <w:t xml:space="preserve"> </w:t>
      </w:r>
      <w:r>
        <w:t>suivante:</w:t>
      </w:r>
    </w:p>
    <w:p w14:paraId="442178A3" w14:textId="77777777" w:rsidR="000A329F" w:rsidRDefault="000A329F" w:rsidP="000A329F">
      <w:pPr>
        <w:pStyle w:val="Corpsdetexte"/>
        <w:spacing w:before="3"/>
        <w:rPr>
          <w:sz w:val="24"/>
        </w:rPr>
      </w:pPr>
    </w:p>
    <w:p w14:paraId="531DDBE8" w14:textId="77777777" w:rsidR="000A329F" w:rsidRDefault="000A329F" w:rsidP="000A329F">
      <w:pPr>
        <w:pStyle w:val="Paragraphedeliste"/>
        <w:numPr>
          <w:ilvl w:val="3"/>
          <w:numId w:val="106"/>
        </w:numPr>
        <w:tabs>
          <w:tab w:val="left" w:pos="1537"/>
        </w:tabs>
        <w:spacing w:line="362" w:lineRule="auto"/>
        <w:ind w:right="1226"/>
        <w:jc w:val="both"/>
      </w:pPr>
      <w:r>
        <w:rPr>
          <w:b/>
        </w:rPr>
        <w:t>AP-HP</w:t>
      </w:r>
      <w:r>
        <w:rPr>
          <w:b/>
          <w:spacing w:val="-13"/>
        </w:rPr>
        <w:t xml:space="preserve"> </w:t>
      </w:r>
      <w:r>
        <w:rPr>
          <w:b/>
        </w:rPr>
        <w:t>(Assistance</w:t>
      </w:r>
      <w:r>
        <w:rPr>
          <w:b/>
          <w:spacing w:val="-11"/>
        </w:rPr>
        <w:t xml:space="preserve"> </w:t>
      </w:r>
      <w:r>
        <w:rPr>
          <w:b/>
        </w:rPr>
        <w:t>Publique-Hôpitaux</w:t>
      </w:r>
      <w:r>
        <w:rPr>
          <w:b/>
          <w:spacing w:val="-14"/>
        </w:rPr>
        <w:t xml:space="preserve"> </w:t>
      </w:r>
      <w:r>
        <w:rPr>
          <w:b/>
        </w:rPr>
        <w:t>de</w:t>
      </w:r>
      <w:r>
        <w:rPr>
          <w:b/>
          <w:spacing w:val="-14"/>
        </w:rPr>
        <w:t xml:space="preserve"> </w:t>
      </w:r>
      <w:r>
        <w:rPr>
          <w:b/>
        </w:rPr>
        <w:t>Paris)</w:t>
      </w:r>
      <w:r>
        <w:rPr>
          <w:b/>
          <w:spacing w:val="-1"/>
        </w:rPr>
        <w:t xml:space="preserve"> </w:t>
      </w:r>
      <w:r>
        <w:t>:</w:t>
      </w:r>
      <w:r>
        <w:rPr>
          <w:spacing w:val="-10"/>
        </w:rPr>
        <w:t xml:space="preserve"> </w:t>
      </w:r>
      <w:r>
        <w:t>Hôpital</w:t>
      </w:r>
      <w:r>
        <w:rPr>
          <w:spacing w:val="-12"/>
        </w:rPr>
        <w:t xml:space="preserve"> </w:t>
      </w:r>
      <w:r>
        <w:t>H</w:t>
      </w:r>
      <w:r>
        <w:rPr>
          <w:spacing w:val="-14"/>
        </w:rPr>
        <w:t xml:space="preserve"> </w:t>
      </w:r>
      <w:r>
        <w:t>Mondor</w:t>
      </w:r>
      <w:r>
        <w:rPr>
          <w:spacing w:val="-10"/>
        </w:rPr>
        <w:t xml:space="preserve"> </w:t>
      </w:r>
      <w:r>
        <w:t>(Créteil) ;</w:t>
      </w:r>
      <w:r>
        <w:rPr>
          <w:spacing w:val="-12"/>
        </w:rPr>
        <w:t xml:space="preserve"> </w:t>
      </w:r>
      <w:r>
        <w:t xml:space="preserve">Hôpital Tenon (Paris) ; Hôpital </w:t>
      </w:r>
      <w:proofErr w:type="spellStart"/>
      <w:r>
        <w:t>Pitié-Salpétrière</w:t>
      </w:r>
      <w:proofErr w:type="spellEnd"/>
      <w:r>
        <w:t xml:space="preserve"> (Paris) ; Hôpital Bichat (Paris), Hôpital Louis Mourier (Colombes),</w:t>
      </w:r>
    </w:p>
    <w:p w14:paraId="3B8A3331" w14:textId="77777777" w:rsidR="000A329F" w:rsidRDefault="000A329F" w:rsidP="000A329F">
      <w:pPr>
        <w:pStyle w:val="Paragraphedeliste"/>
        <w:numPr>
          <w:ilvl w:val="3"/>
          <w:numId w:val="106"/>
        </w:numPr>
        <w:tabs>
          <w:tab w:val="left" w:pos="1537"/>
        </w:tabs>
        <w:spacing w:line="360" w:lineRule="auto"/>
        <w:ind w:right="1227"/>
        <w:jc w:val="both"/>
      </w:pPr>
      <w:r>
        <w:rPr>
          <w:b/>
        </w:rPr>
        <w:t xml:space="preserve">Ile de France hors AP-HP </w:t>
      </w:r>
      <w:r>
        <w:t>: CH Intercommunal (Créteil) ; Hôpital Saint Camille (Bry- Sur-Marne) ; CH Argenteuil (Argenteuil) ; CH Marne la Vallée (Lagny) ; CH Intercommunal (Villeneuve Saint Georges) ; CH Melun (Melun) ; Hôpital Delafontaine (Saint Denis) ; Hôpital Foch (Suresnes) ; Hôpital Mignot (Le</w:t>
      </w:r>
      <w:r>
        <w:rPr>
          <w:spacing w:val="-11"/>
        </w:rPr>
        <w:t xml:space="preserve"> </w:t>
      </w:r>
      <w:r>
        <w:t>Chesnay).</w:t>
      </w:r>
    </w:p>
    <w:p w14:paraId="3FDAA575" w14:textId="77777777" w:rsidR="000A329F" w:rsidRDefault="000A329F" w:rsidP="000A329F">
      <w:pPr>
        <w:pStyle w:val="Paragraphedeliste"/>
        <w:numPr>
          <w:ilvl w:val="3"/>
          <w:numId w:val="106"/>
        </w:numPr>
        <w:tabs>
          <w:tab w:val="left" w:pos="1537"/>
        </w:tabs>
        <w:spacing w:line="360" w:lineRule="auto"/>
        <w:ind w:right="1229"/>
        <w:jc w:val="both"/>
      </w:pPr>
      <w:r>
        <w:rPr>
          <w:b/>
        </w:rPr>
        <w:t xml:space="preserve">En région </w:t>
      </w:r>
      <w:r>
        <w:t>: CH Saint-Joseph Saint-Luc (Lyon); CHU Montpellier (Montpellier) ; CHU Nice (Nice) ; CHU Grenoble (Grenoble) ; CHU Strasbourg (Strasbourg) ; CH du Mans (Le Mans) ; CHU Lille (Lille).</w:t>
      </w:r>
    </w:p>
    <w:p w14:paraId="420A5E5C"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22D2B5A2" w14:textId="77777777" w:rsidR="000A329F" w:rsidRDefault="000A329F" w:rsidP="000A329F">
      <w:pPr>
        <w:pStyle w:val="Paragraphedeliste"/>
        <w:numPr>
          <w:ilvl w:val="2"/>
          <w:numId w:val="106"/>
        </w:numPr>
        <w:tabs>
          <w:tab w:val="left" w:pos="1536"/>
          <w:tab w:val="left" w:pos="1537"/>
        </w:tabs>
        <w:spacing w:before="71"/>
        <w:ind w:hanging="721"/>
        <w:rPr>
          <w:i/>
        </w:rPr>
      </w:pPr>
      <w:r>
        <w:rPr>
          <w:i/>
          <w:u w:val="single"/>
        </w:rPr>
        <w:lastRenderedPageBreak/>
        <w:t>Identification des</w:t>
      </w:r>
      <w:r>
        <w:rPr>
          <w:i/>
          <w:spacing w:val="-3"/>
          <w:u w:val="single"/>
        </w:rPr>
        <w:t xml:space="preserve"> </w:t>
      </w:r>
      <w:r>
        <w:rPr>
          <w:i/>
          <w:u w:val="single"/>
        </w:rPr>
        <w:t>sujets</w:t>
      </w:r>
    </w:p>
    <w:p w14:paraId="088EC2E6" w14:textId="77777777" w:rsidR="000A329F" w:rsidRDefault="000A329F" w:rsidP="000A329F">
      <w:pPr>
        <w:pStyle w:val="Corpsdetexte"/>
        <w:spacing w:before="5"/>
        <w:rPr>
          <w:i/>
          <w:sz w:val="16"/>
        </w:rPr>
      </w:pPr>
    </w:p>
    <w:p w14:paraId="67D7AA20" w14:textId="77777777" w:rsidR="000A329F" w:rsidRDefault="000A329F" w:rsidP="000A329F">
      <w:pPr>
        <w:pStyle w:val="Corpsdetexte"/>
        <w:spacing w:before="94" w:line="360" w:lineRule="auto"/>
        <w:ind w:left="816" w:right="1230"/>
        <w:jc w:val="both"/>
      </w:pPr>
      <w:r>
        <w:t>Dans le cadre de cette recherche, les sujets seront identifiés de la façon suivante : n° centre</w:t>
      </w:r>
      <w:r>
        <w:rPr>
          <w:spacing w:val="-32"/>
        </w:rPr>
        <w:t xml:space="preserve"> </w:t>
      </w:r>
      <w:r>
        <w:t>(3 positions numériques) – n° ordre de sélection de la personne dans le centre (4 positions numériques) - initiale nom - initiale prénom. Cette référence est unique et sera conservée pour toute</w:t>
      </w:r>
      <w:r>
        <w:rPr>
          <w:spacing w:val="-6"/>
        </w:rPr>
        <w:t xml:space="preserve"> </w:t>
      </w:r>
      <w:r>
        <w:t>la</w:t>
      </w:r>
      <w:r>
        <w:rPr>
          <w:spacing w:val="-3"/>
        </w:rPr>
        <w:t xml:space="preserve"> </w:t>
      </w:r>
      <w:r>
        <w:t>durée</w:t>
      </w:r>
      <w:r>
        <w:rPr>
          <w:spacing w:val="-4"/>
        </w:rPr>
        <w:t xml:space="preserve"> </w:t>
      </w:r>
      <w:r>
        <w:t>de</w:t>
      </w:r>
      <w:r>
        <w:rPr>
          <w:spacing w:val="-6"/>
        </w:rPr>
        <w:t xml:space="preserve"> </w:t>
      </w:r>
      <w:r>
        <w:t>la</w:t>
      </w:r>
      <w:r>
        <w:rPr>
          <w:spacing w:val="-6"/>
        </w:rPr>
        <w:t xml:space="preserve"> </w:t>
      </w:r>
      <w:r>
        <w:t>recherche.</w:t>
      </w:r>
      <w:r>
        <w:rPr>
          <w:spacing w:val="-3"/>
        </w:rPr>
        <w:t xml:space="preserve"> </w:t>
      </w:r>
      <w:r>
        <w:t>Un</w:t>
      </w:r>
      <w:r>
        <w:rPr>
          <w:spacing w:val="-3"/>
        </w:rPr>
        <w:t xml:space="preserve"> </w:t>
      </w:r>
      <w:r>
        <w:t>numéro</w:t>
      </w:r>
      <w:r>
        <w:rPr>
          <w:spacing w:val="-4"/>
        </w:rPr>
        <w:t xml:space="preserve"> </w:t>
      </w:r>
      <w:r>
        <w:t>de</w:t>
      </w:r>
      <w:r>
        <w:rPr>
          <w:spacing w:val="-8"/>
        </w:rPr>
        <w:t xml:space="preserve"> </w:t>
      </w:r>
      <w:r>
        <w:t>randomisation</w:t>
      </w:r>
      <w:r>
        <w:rPr>
          <w:spacing w:val="-3"/>
        </w:rPr>
        <w:t xml:space="preserve"> </w:t>
      </w:r>
      <w:r>
        <w:t>et</w:t>
      </w:r>
      <w:r>
        <w:rPr>
          <w:spacing w:val="-4"/>
        </w:rPr>
        <w:t xml:space="preserve"> </w:t>
      </w:r>
      <w:r>
        <w:t>un</w:t>
      </w:r>
      <w:r>
        <w:rPr>
          <w:spacing w:val="-4"/>
        </w:rPr>
        <w:t xml:space="preserve"> </w:t>
      </w:r>
      <w:r>
        <w:t>numéro</w:t>
      </w:r>
      <w:r>
        <w:rPr>
          <w:spacing w:val="-5"/>
        </w:rPr>
        <w:t xml:space="preserve"> </w:t>
      </w:r>
      <w:r>
        <w:t>de</w:t>
      </w:r>
      <w:r>
        <w:rPr>
          <w:spacing w:val="-6"/>
        </w:rPr>
        <w:t xml:space="preserve"> </w:t>
      </w:r>
      <w:r>
        <w:t>traitement</w:t>
      </w:r>
      <w:r>
        <w:rPr>
          <w:spacing w:val="-4"/>
        </w:rPr>
        <w:t xml:space="preserve"> </w:t>
      </w:r>
      <w:r>
        <w:t>seront aussi attribués lors de la randomisation et lors de l’attribution du</w:t>
      </w:r>
      <w:r>
        <w:rPr>
          <w:spacing w:val="-14"/>
        </w:rPr>
        <w:t xml:space="preserve"> </w:t>
      </w:r>
      <w:r>
        <w:t>traitement.</w:t>
      </w:r>
    </w:p>
    <w:p w14:paraId="57A66CC8" w14:textId="77777777" w:rsidR="000A329F" w:rsidRDefault="000A329F" w:rsidP="000A329F">
      <w:pPr>
        <w:pStyle w:val="Corpsdetexte"/>
        <w:spacing w:before="3"/>
        <w:rPr>
          <w:sz w:val="24"/>
        </w:rPr>
      </w:pPr>
    </w:p>
    <w:p w14:paraId="26A828B9" w14:textId="77777777" w:rsidR="000A329F" w:rsidRDefault="000A329F" w:rsidP="000A329F">
      <w:pPr>
        <w:pStyle w:val="Paragraphedeliste"/>
        <w:numPr>
          <w:ilvl w:val="2"/>
          <w:numId w:val="106"/>
        </w:numPr>
        <w:tabs>
          <w:tab w:val="left" w:pos="1536"/>
          <w:tab w:val="left" w:pos="1537"/>
        </w:tabs>
        <w:ind w:hanging="721"/>
        <w:rPr>
          <w:i/>
        </w:rPr>
      </w:pPr>
      <w:r>
        <w:rPr>
          <w:i/>
          <w:u w:val="single"/>
        </w:rPr>
        <w:t>Inclusion et</w:t>
      </w:r>
      <w:r>
        <w:rPr>
          <w:i/>
          <w:spacing w:val="-2"/>
          <w:u w:val="single"/>
        </w:rPr>
        <w:t xml:space="preserve"> </w:t>
      </w:r>
      <w:r>
        <w:rPr>
          <w:i/>
          <w:u w:val="single"/>
        </w:rPr>
        <w:t>randomisation</w:t>
      </w:r>
    </w:p>
    <w:p w14:paraId="1C2F028C" w14:textId="77777777" w:rsidR="000A329F" w:rsidRDefault="000A329F" w:rsidP="000A329F">
      <w:pPr>
        <w:pStyle w:val="Corpsdetexte"/>
        <w:spacing w:before="2"/>
        <w:rPr>
          <w:i/>
          <w:sz w:val="16"/>
        </w:rPr>
      </w:pPr>
    </w:p>
    <w:p w14:paraId="52817752" w14:textId="77777777" w:rsidR="000A329F" w:rsidRDefault="000A329F" w:rsidP="000A329F">
      <w:pPr>
        <w:pStyle w:val="Corpsdetexte"/>
        <w:spacing w:before="94" w:line="360" w:lineRule="auto"/>
        <w:ind w:left="816" w:right="1229"/>
        <w:jc w:val="both"/>
      </w:pPr>
      <w:r>
        <w:t>L’inclusion et la randomisation des patients présentant les critères de sélection sera effectuée directement</w:t>
      </w:r>
      <w:r>
        <w:rPr>
          <w:spacing w:val="-18"/>
        </w:rPr>
        <w:t xml:space="preserve"> </w:t>
      </w:r>
      <w:r>
        <w:t>par</w:t>
      </w:r>
      <w:r>
        <w:rPr>
          <w:spacing w:val="-18"/>
        </w:rPr>
        <w:t xml:space="preserve"> </w:t>
      </w:r>
      <w:r>
        <w:t>l’investigateur</w:t>
      </w:r>
      <w:r>
        <w:rPr>
          <w:spacing w:val="-18"/>
        </w:rPr>
        <w:t xml:space="preserve"> </w:t>
      </w:r>
      <w:r>
        <w:t>en</w:t>
      </w:r>
      <w:r>
        <w:rPr>
          <w:spacing w:val="-21"/>
        </w:rPr>
        <w:t xml:space="preserve"> </w:t>
      </w:r>
      <w:r>
        <w:t>ligne</w:t>
      </w:r>
      <w:r>
        <w:rPr>
          <w:spacing w:val="-22"/>
        </w:rPr>
        <w:t xml:space="preserve"> </w:t>
      </w:r>
      <w:r>
        <w:t>(protocole</w:t>
      </w:r>
      <w:r>
        <w:rPr>
          <w:spacing w:val="-18"/>
        </w:rPr>
        <w:t xml:space="preserve"> </w:t>
      </w:r>
      <w:r>
        <w:t>Internet</w:t>
      </w:r>
      <w:r>
        <w:rPr>
          <w:spacing w:val="-18"/>
        </w:rPr>
        <w:t xml:space="preserve"> </w:t>
      </w:r>
      <w:r>
        <w:t>sécurisé)</w:t>
      </w:r>
      <w:r>
        <w:rPr>
          <w:spacing w:val="-20"/>
        </w:rPr>
        <w:t xml:space="preserve"> </w:t>
      </w:r>
      <w:r>
        <w:t>grâce</w:t>
      </w:r>
      <w:r>
        <w:rPr>
          <w:spacing w:val="-18"/>
        </w:rPr>
        <w:t xml:space="preserve"> </w:t>
      </w:r>
      <w:r>
        <w:t>au</w:t>
      </w:r>
      <w:r>
        <w:rPr>
          <w:spacing w:val="-19"/>
        </w:rPr>
        <w:t xml:space="preserve"> </w:t>
      </w:r>
      <w:r>
        <w:t>logiciel</w:t>
      </w:r>
      <w:r>
        <w:rPr>
          <w:spacing w:val="-19"/>
        </w:rPr>
        <w:t xml:space="preserve"> </w:t>
      </w:r>
      <w:proofErr w:type="spellStart"/>
      <w:r>
        <w:t>CleanWeb</w:t>
      </w:r>
      <w:proofErr w:type="spellEnd"/>
      <w:r>
        <w:t>, dans le cadre du Marché Public conclu entre l'AP-HP et TELEMEDICINE TECHNOLOGIES S.A.,</w:t>
      </w:r>
      <w:r>
        <w:rPr>
          <w:spacing w:val="-7"/>
        </w:rPr>
        <w:t xml:space="preserve"> </w:t>
      </w:r>
      <w:r>
        <w:t>notifié</w:t>
      </w:r>
      <w:r>
        <w:rPr>
          <w:spacing w:val="-5"/>
        </w:rPr>
        <w:t xml:space="preserve"> </w:t>
      </w:r>
      <w:r>
        <w:t>le</w:t>
      </w:r>
      <w:r>
        <w:rPr>
          <w:spacing w:val="-5"/>
        </w:rPr>
        <w:t xml:space="preserve"> </w:t>
      </w:r>
      <w:r>
        <w:t>17/11/2003</w:t>
      </w:r>
      <w:r>
        <w:rPr>
          <w:spacing w:val="-5"/>
        </w:rPr>
        <w:t xml:space="preserve"> </w:t>
      </w:r>
      <w:r>
        <w:t>et</w:t>
      </w:r>
      <w:r>
        <w:rPr>
          <w:spacing w:val="-7"/>
        </w:rPr>
        <w:t xml:space="preserve"> </w:t>
      </w:r>
      <w:r>
        <w:t>référencé</w:t>
      </w:r>
      <w:r>
        <w:rPr>
          <w:spacing w:val="-5"/>
        </w:rPr>
        <w:t xml:space="preserve"> </w:t>
      </w:r>
      <w:r>
        <w:t>sous</w:t>
      </w:r>
      <w:r>
        <w:rPr>
          <w:spacing w:val="-7"/>
        </w:rPr>
        <w:t xml:space="preserve"> </w:t>
      </w:r>
      <w:r>
        <w:t>le</w:t>
      </w:r>
      <w:r>
        <w:rPr>
          <w:spacing w:val="-6"/>
        </w:rPr>
        <w:t xml:space="preserve"> </w:t>
      </w:r>
      <w:r>
        <w:t>N°</w:t>
      </w:r>
      <w:r>
        <w:rPr>
          <w:spacing w:val="-7"/>
        </w:rPr>
        <w:t xml:space="preserve"> </w:t>
      </w:r>
      <w:r>
        <w:t>033845.</w:t>
      </w:r>
      <w:r>
        <w:rPr>
          <w:spacing w:val="-4"/>
        </w:rPr>
        <w:t xml:space="preserve"> </w:t>
      </w:r>
      <w:r>
        <w:t>Les</w:t>
      </w:r>
      <w:r>
        <w:rPr>
          <w:spacing w:val="-7"/>
        </w:rPr>
        <w:t xml:space="preserve"> </w:t>
      </w:r>
      <w:r>
        <w:t>données</w:t>
      </w:r>
      <w:r>
        <w:rPr>
          <w:spacing w:val="-5"/>
        </w:rPr>
        <w:t xml:space="preserve"> </w:t>
      </w:r>
      <w:r>
        <w:t>seront</w:t>
      </w:r>
      <w:r>
        <w:rPr>
          <w:spacing w:val="-4"/>
        </w:rPr>
        <w:t xml:space="preserve"> </w:t>
      </w:r>
      <w:r>
        <w:t>centralisées</w:t>
      </w:r>
      <w:r>
        <w:rPr>
          <w:spacing w:val="-7"/>
        </w:rPr>
        <w:t xml:space="preserve"> </w:t>
      </w:r>
      <w:r>
        <w:t>sur un serveur hébergé au Département des Services Opérationnels (DSO) de l'AP-HP, 67 boulevard</w:t>
      </w:r>
      <w:r>
        <w:rPr>
          <w:spacing w:val="-15"/>
        </w:rPr>
        <w:t xml:space="preserve"> </w:t>
      </w:r>
      <w:r>
        <w:t>Bessières,</w:t>
      </w:r>
      <w:r>
        <w:rPr>
          <w:spacing w:val="-16"/>
        </w:rPr>
        <w:t xml:space="preserve"> </w:t>
      </w:r>
      <w:r>
        <w:t>75017</w:t>
      </w:r>
      <w:r>
        <w:rPr>
          <w:spacing w:val="-16"/>
        </w:rPr>
        <w:t xml:space="preserve"> </w:t>
      </w:r>
      <w:r>
        <w:t>PARIS.</w:t>
      </w:r>
      <w:r>
        <w:rPr>
          <w:spacing w:val="-16"/>
        </w:rPr>
        <w:t xml:space="preserve"> </w:t>
      </w:r>
      <w:r>
        <w:t>La</w:t>
      </w:r>
      <w:r>
        <w:rPr>
          <w:spacing w:val="-18"/>
        </w:rPr>
        <w:t xml:space="preserve"> </w:t>
      </w:r>
      <w:r>
        <w:t>randomisation</w:t>
      </w:r>
      <w:r>
        <w:rPr>
          <w:spacing w:val="-16"/>
        </w:rPr>
        <w:t xml:space="preserve"> </w:t>
      </w:r>
      <w:r>
        <w:t>sera</w:t>
      </w:r>
      <w:r>
        <w:rPr>
          <w:spacing w:val="-17"/>
        </w:rPr>
        <w:t xml:space="preserve"> </w:t>
      </w:r>
      <w:r>
        <w:t>effectuée</w:t>
      </w:r>
      <w:r>
        <w:rPr>
          <w:spacing w:val="-15"/>
        </w:rPr>
        <w:t xml:space="preserve"> </w:t>
      </w:r>
      <w:r>
        <w:t>dans</w:t>
      </w:r>
      <w:r>
        <w:rPr>
          <w:spacing w:val="-19"/>
        </w:rPr>
        <w:t xml:space="preserve"> </w:t>
      </w:r>
      <w:r>
        <w:t>les</w:t>
      </w:r>
      <w:r>
        <w:rPr>
          <w:spacing w:val="-15"/>
        </w:rPr>
        <w:t xml:space="preserve"> </w:t>
      </w:r>
      <w:r>
        <w:t>72</w:t>
      </w:r>
      <w:r>
        <w:rPr>
          <w:spacing w:val="-18"/>
        </w:rPr>
        <w:t xml:space="preserve"> </w:t>
      </w:r>
      <w:r>
        <w:t>heures</w:t>
      </w:r>
      <w:r>
        <w:rPr>
          <w:spacing w:val="-17"/>
        </w:rPr>
        <w:t xml:space="preserve"> </w:t>
      </w:r>
      <w:r>
        <w:t>suivant l’admission du patient en</w:t>
      </w:r>
      <w:r>
        <w:rPr>
          <w:spacing w:val="-4"/>
        </w:rPr>
        <w:t xml:space="preserve"> </w:t>
      </w:r>
      <w:r>
        <w:t>réanimation.</w:t>
      </w:r>
    </w:p>
    <w:p w14:paraId="4BCB630C" w14:textId="77777777" w:rsidR="000A329F" w:rsidRDefault="000A329F" w:rsidP="000A329F">
      <w:pPr>
        <w:pStyle w:val="Corpsdetexte"/>
        <w:spacing w:before="3"/>
        <w:rPr>
          <w:sz w:val="24"/>
        </w:rPr>
      </w:pPr>
    </w:p>
    <w:p w14:paraId="54A3B087" w14:textId="77777777" w:rsidR="000A329F" w:rsidRDefault="000A329F" w:rsidP="000A329F">
      <w:pPr>
        <w:pStyle w:val="Corpsdetexte"/>
        <w:spacing w:line="360" w:lineRule="auto"/>
        <w:ind w:left="816" w:right="1231"/>
        <w:jc w:val="both"/>
      </w:pPr>
      <w:r>
        <w:t>La liste de randomisation est établie par l’Unité de Recherche Clinique (URC des Hôpitaux Universitaires Henri Mondor) avant le début de l’essai ; elle est réalisée en blocs équilibrés et stratifiée par centre hospitalier.</w:t>
      </w:r>
    </w:p>
    <w:p w14:paraId="26B81DD6" w14:textId="77777777" w:rsidR="000A329F" w:rsidRDefault="000A329F" w:rsidP="000A329F">
      <w:pPr>
        <w:pStyle w:val="Corpsdetexte"/>
        <w:spacing w:before="5"/>
        <w:rPr>
          <w:sz w:val="24"/>
        </w:rPr>
      </w:pPr>
    </w:p>
    <w:p w14:paraId="005D58B6" w14:textId="77777777" w:rsidR="000A329F" w:rsidRDefault="000A329F" w:rsidP="000A329F">
      <w:pPr>
        <w:pStyle w:val="Corpsdetexte"/>
        <w:spacing w:line="360" w:lineRule="auto"/>
        <w:ind w:left="816" w:right="1239"/>
        <w:jc w:val="both"/>
      </w:pPr>
      <w:r>
        <w:t xml:space="preserve">La liste de randomisation préétablie sera incorporée en format csv dans le logiciel </w:t>
      </w:r>
      <w:proofErr w:type="spellStart"/>
      <w:r>
        <w:t>CleanWeb</w:t>
      </w:r>
      <w:proofErr w:type="spellEnd"/>
      <w:r>
        <w:t>, sous contrôle du secteur Qualité gestion des risques de la DRCI.</w:t>
      </w:r>
    </w:p>
    <w:p w14:paraId="1820F9EA" w14:textId="77777777" w:rsidR="000A329F" w:rsidRDefault="000A329F" w:rsidP="000A329F">
      <w:pPr>
        <w:pStyle w:val="Corpsdetexte"/>
        <w:spacing w:before="4"/>
        <w:rPr>
          <w:sz w:val="24"/>
        </w:rPr>
      </w:pPr>
    </w:p>
    <w:p w14:paraId="44203789" w14:textId="77777777" w:rsidR="000A329F" w:rsidRDefault="000A329F" w:rsidP="000A329F">
      <w:pPr>
        <w:pStyle w:val="Paragraphedeliste"/>
        <w:numPr>
          <w:ilvl w:val="2"/>
          <w:numId w:val="106"/>
        </w:numPr>
        <w:tabs>
          <w:tab w:val="left" w:pos="1536"/>
          <w:tab w:val="left" w:pos="1537"/>
        </w:tabs>
        <w:ind w:hanging="721"/>
        <w:rPr>
          <w:i/>
        </w:rPr>
      </w:pPr>
      <w:r>
        <w:rPr>
          <w:i/>
          <w:u w:val="single"/>
        </w:rPr>
        <w:t>Modalités de mise en insu et dispositions mises en œuvre en vue du maintien de</w:t>
      </w:r>
      <w:r>
        <w:rPr>
          <w:i/>
          <w:spacing w:val="-20"/>
          <w:u w:val="single"/>
        </w:rPr>
        <w:t xml:space="preserve"> </w:t>
      </w:r>
      <w:r>
        <w:rPr>
          <w:i/>
          <w:u w:val="single"/>
        </w:rPr>
        <w:t>l’insu</w:t>
      </w:r>
    </w:p>
    <w:p w14:paraId="22FF6D73" w14:textId="77777777" w:rsidR="000A329F" w:rsidRDefault="000A329F" w:rsidP="000A329F">
      <w:pPr>
        <w:pStyle w:val="Corpsdetexte"/>
        <w:spacing w:before="5"/>
        <w:rPr>
          <w:i/>
          <w:sz w:val="16"/>
        </w:rPr>
      </w:pPr>
    </w:p>
    <w:p w14:paraId="3C16A94C" w14:textId="77777777" w:rsidR="000A329F" w:rsidRDefault="000A329F" w:rsidP="000A329F">
      <w:pPr>
        <w:pStyle w:val="Corpsdetexte"/>
        <w:spacing w:before="93" w:line="360" w:lineRule="auto"/>
        <w:ind w:left="816" w:right="1228"/>
        <w:jc w:val="both"/>
      </w:pPr>
      <w:r>
        <w:t xml:space="preserve">Il s’agit d’une étude en double aveugle. Le produit de l’étude est présenté sous forme de sirop dans un flacon en verre de 30 </w:t>
      </w:r>
      <w:proofErr w:type="spellStart"/>
      <w:r>
        <w:t>mL</w:t>
      </w:r>
      <w:proofErr w:type="spellEnd"/>
      <w:r>
        <w:t>, préparé par l’Unité Pharmaceutique Recherche Essais Cliniques</w:t>
      </w:r>
      <w:r>
        <w:rPr>
          <w:spacing w:val="-5"/>
        </w:rPr>
        <w:t xml:space="preserve"> </w:t>
      </w:r>
      <w:r>
        <w:t>(UPREC)</w:t>
      </w:r>
      <w:r>
        <w:rPr>
          <w:spacing w:val="-4"/>
        </w:rPr>
        <w:t xml:space="preserve"> </w:t>
      </w:r>
      <w:r>
        <w:t>des</w:t>
      </w:r>
      <w:r>
        <w:rPr>
          <w:spacing w:val="-6"/>
        </w:rPr>
        <w:t xml:space="preserve"> </w:t>
      </w:r>
      <w:r>
        <w:t>Hôpitaux</w:t>
      </w:r>
      <w:r>
        <w:rPr>
          <w:spacing w:val="-6"/>
        </w:rPr>
        <w:t xml:space="preserve"> </w:t>
      </w:r>
      <w:r>
        <w:t>Universitaires</w:t>
      </w:r>
      <w:r>
        <w:rPr>
          <w:spacing w:val="-5"/>
        </w:rPr>
        <w:t xml:space="preserve"> </w:t>
      </w:r>
      <w:r>
        <w:t>Henri</w:t>
      </w:r>
      <w:r>
        <w:rPr>
          <w:spacing w:val="-5"/>
        </w:rPr>
        <w:t xml:space="preserve"> </w:t>
      </w:r>
      <w:r>
        <w:t>Mondor.</w:t>
      </w:r>
      <w:r>
        <w:rPr>
          <w:spacing w:val="-4"/>
        </w:rPr>
        <w:t xml:space="preserve"> </w:t>
      </w:r>
      <w:r>
        <w:t>Les</w:t>
      </w:r>
      <w:r>
        <w:rPr>
          <w:spacing w:val="-8"/>
        </w:rPr>
        <w:t xml:space="preserve"> </w:t>
      </w:r>
      <w:r>
        <w:t>flacons</w:t>
      </w:r>
      <w:r>
        <w:rPr>
          <w:spacing w:val="-5"/>
        </w:rPr>
        <w:t xml:space="preserve"> </w:t>
      </w:r>
      <w:r>
        <w:t>correspondants</w:t>
      </w:r>
      <w:r>
        <w:rPr>
          <w:spacing w:val="-6"/>
        </w:rPr>
        <w:t xml:space="preserve"> </w:t>
      </w:r>
      <w:r>
        <w:t>aux différentes concentrations de mélatonine utilisées dans les trois bras de l’étude sont indiscernables (taille, couleur) pour respecter l’aveugle. Le même volume de solution d’aspect identique est délivré aux patients des trois bras de</w:t>
      </w:r>
      <w:r>
        <w:rPr>
          <w:spacing w:val="-10"/>
        </w:rPr>
        <w:t xml:space="preserve"> </w:t>
      </w:r>
      <w:r>
        <w:t>l’étude.</w:t>
      </w:r>
    </w:p>
    <w:p w14:paraId="4C699E41" w14:textId="77777777" w:rsidR="000A329F" w:rsidRDefault="000A329F" w:rsidP="000A329F">
      <w:pPr>
        <w:pStyle w:val="Corpsdetexte"/>
        <w:spacing w:before="11"/>
        <w:rPr>
          <w:sz w:val="23"/>
        </w:rPr>
      </w:pPr>
    </w:p>
    <w:p w14:paraId="0AE8EEB2" w14:textId="77777777" w:rsidR="000A329F" w:rsidRDefault="000A329F" w:rsidP="000A329F">
      <w:pPr>
        <w:pStyle w:val="Corpsdetexte"/>
        <w:spacing w:line="360" w:lineRule="auto"/>
        <w:ind w:left="816" w:right="1231"/>
        <w:jc w:val="both"/>
      </w:pPr>
      <w:r>
        <w:t>Le critère de jugement principal de la 1</w:t>
      </w:r>
      <w:r>
        <w:rPr>
          <w:position w:val="8"/>
          <w:sz w:val="14"/>
        </w:rPr>
        <w:t xml:space="preserve">ère </w:t>
      </w:r>
      <w:r>
        <w:t>phase de l’étude (pharmacocinétique) sera évalué en aveugle avec dosage des concentrations de mélatonine de manière anonymisée. Le critère de jugement principal final de l’étude (délirium) sera évalué en aveugle, par une échelle robuste, validée et recommandée (CAM-ICU) (2).</w:t>
      </w:r>
    </w:p>
    <w:p w14:paraId="2519D64B" w14:textId="77777777" w:rsidR="000A329F" w:rsidRDefault="000A329F" w:rsidP="000A329F">
      <w:pPr>
        <w:pStyle w:val="Corpsdetexte"/>
        <w:spacing w:before="3"/>
        <w:rPr>
          <w:sz w:val="24"/>
        </w:rPr>
      </w:pPr>
    </w:p>
    <w:p w14:paraId="6B3EB47D" w14:textId="77777777" w:rsidR="000A329F" w:rsidRDefault="000A329F" w:rsidP="000A329F">
      <w:pPr>
        <w:pStyle w:val="Paragraphedeliste"/>
        <w:numPr>
          <w:ilvl w:val="2"/>
          <w:numId w:val="106"/>
        </w:numPr>
        <w:tabs>
          <w:tab w:val="left" w:pos="1536"/>
          <w:tab w:val="left" w:pos="1537"/>
        </w:tabs>
        <w:spacing w:before="1"/>
        <w:ind w:hanging="721"/>
        <w:rPr>
          <w:i/>
        </w:rPr>
      </w:pPr>
      <w:r>
        <w:rPr>
          <w:i/>
          <w:u w:val="single"/>
        </w:rPr>
        <w:t>Procédures de levée de l’insu, le cas</w:t>
      </w:r>
      <w:r>
        <w:rPr>
          <w:i/>
          <w:spacing w:val="-6"/>
          <w:u w:val="single"/>
        </w:rPr>
        <w:t xml:space="preserve"> </w:t>
      </w:r>
      <w:r>
        <w:rPr>
          <w:i/>
          <w:u w:val="single"/>
        </w:rPr>
        <w:t>échéant</w:t>
      </w:r>
    </w:p>
    <w:p w14:paraId="5F9F16EB" w14:textId="77777777" w:rsidR="000A329F" w:rsidRDefault="000A329F" w:rsidP="000A329F">
      <w:pPr>
        <w:pStyle w:val="Corpsdetexte"/>
        <w:spacing w:before="2"/>
        <w:rPr>
          <w:i/>
          <w:sz w:val="16"/>
        </w:rPr>
      </w:pPr>
    </w:p>
    <w:p w14:paraId="753F2AC8" w14:textId="77777777" w:rsidR="000A329F" w:rsidRDefault="000A329F" w:rsidP="000A329F">
      <w:pPr>
        <w:pStyle w:val="Corpsdetexte"/>
        <w:spacing w:before="94" w:line="360" w:lineRule="auto"/>
        <w:ind w:left="816" w:right="1131"/>
      </w:pPr>
      <w:r>
        <w:t>La levée d’insu sera demandée pour toute raison considérée comme indispensable par le médecin investigateur sur appel :</w:t>
      </w:r>
    </w:p>
    <w:p w14:paraId="13592CB3" w14:textId="77777777" w:rsidR="000A329F" w:rsidRDefault="000A329F" w:rsidP="000A329F">
      <w:pPr>
        <w:spacing w:line="360" w:lineRule="auto"/>
        <w:sectPr w:rsidR="000A329F">
          <w:pgSz w:w="11910" w:h="16840"/>
          <w:pgMar w:top="880" w:right="40" w:bottom="880" w:left="600" w:header="0" w:footer="646" w:gutter="0"/>
          <w:cols w:space="720"/>
        </w:sectPr>
      </w:pPr>
    </w:p>
    <w:p w14:paraId="5F14942F" w14:textId="77777777" w:rsidR="000A329F" w:rsidRDefault="000A329F" w:rsidP="000A329F">
      <w:pPr>
        <w:pStyle w:val="Paragraphedeliste"/>
        <w:numPr>
          <w:ilvl w:val="3"/>
          <w:numId w:val="106"/>
        </w:numPr>
        <w:tabs>
          <w:tab w:val="left" w:pos="1537"/>
        </w:tabs>
        <w:spacing w:before="69" w:line="362" w:lineRule="auto"/>
        <w:ind w:right="1229"/>
        <w:jc w:val="both"/>
      </w:pPr>
      <w:r>
        <w:lastRenderedPageBreak/>
        <w:t xml:space="preserve">à la DRCI </w:t>
      </w:r>
      <w:r>
        <w:rPr>
          <w:b/>
        </w:rPr>
        <w:t xml:space="preserve">en dehors d’une situation d’urgence </w:t>
      </w:r>
      <w:r>
        <w:t>pendant les jours ouvrables et aux horaires d’ouverture, auprès du référent projet du DRCI Tél 01 44 84 17</w:t>
      </w:r>
      <w:r>
        <w:rPr>
          <w:spacing w:val="-11"/>
        </w:rPr>
        <w:t xml:space="preserve"> </w:t>
      </w:r>
      <w:r>
        <w:t>51</w:t>
      </w:r>
    </w:p>
    <w:p w14:paraId="3385C204" w14:textId="77777777" w:rsidR="000A329F" w:rsidRDefault="000A329F" w:rsidP="000A329F">
      <w:pPr>
        <w:pStyle w:val="Paragraphedeliste"/>
        <w:numPr>
          <w:ilvl w:val="3"/>
          <w:numId w:val="106"/>
        </w:numPr>
        <w:tabs>
          <w:tab w:val="left" w:pos="1537"/>
        </w:tabs>
        <w:spacing w:line="357" w:lineRule="auto"/>
        <w:ind w:right="1227"/>
        <w:jc w:val="both"/>
        <w:rPr>
          <w:b/>
        </w:rPr>
      </w:pPr>
      <w:r>
        <w:t>au</w:t>
      </w:r>
      <w:r>
        <w:rPr>
          <w:spacing w:val="-14"/>
        </w:rPr>
        <w:t xml:space="preserve"> </w:t>
      </w:r>
      <w:r>
        <w:t>centre</w:t>
      </w:r>
      <w:r>
        <w:rPr>
          <w:spacing w:val="-14"/>
        </w:rPr>
        <w:t xml:space="preserve"> </w:t>
      </w:r>
      <w:r>
        <w:t>antipoison</w:t>
      </w:r>
      <w:r>
        <w:rPr>
          <w:spacing w:val="-13"/>
        </w:rPr>
        <w:t xml:space="preserve"> </w:t>
      </w:r>
      <w:r>
        <w:t>de</w:t>
      </w:r>
      <w:r>
        <w:rPr>
          <w:spacing w:val="-14"/>
        </w:rPr>
        <w:t xml:space="preserve"> </w:t>
      </w:r>
      <w:r>
        <w:t>l'hôpital</w:t>
      </w:r>
      <w:r>
        <w:rPr>
          <w:spacing w:val="-14"/>
        </w:rPr>
        <w:t xml:space="preserve"> </w:t>
      </w:r>
      <w:r>
        <w:t>Fernand</w:t>
      </w:r>
      <w:r>
        <w:rPr>
          <w:spacing w:val="-21"/>
        </w:rPr>
        <w:t xml:space="preserve"> </w:t>
      </w:r>
      <w:r>
        <w:t>Widal,</w:t>
      </w:r>
      <w:r>
        <w:rPr>
          <w:spacing w:val="-12"/>
        </w:rPr>
        <w:t xml:space="preserve"> </w:t>
      </w:r>
      <w:r>
        <w:t>dans</w:t>
      </w:r>
      <w:r>
        <w:rPr>
          <w:spacing w:val="-13"/>
        </w:rPr>
        <w:t xml:space="preserve"> </w:t>
      </w:r>
      <w:r>
        <w:t>les</w:t>
      </w:r>
      <w:r>
        <w:rPr>
          <w:spacing w:val="-13"/>
        </w:rPr>
        <w:t xml:space="preserve"> </w:t>
      </w:r>
      <w:r>
        <w:t>cas</w:t>
      </w:r>
      <w:r>
        <w:rPr>
          <w:spacing w:val="-16"/>
        </w:rPr>
        <w:t xml:space="preserve"> </w:t>
      </w:r>
      <w:r>
        <w:t>d’urgence</w:t>
      </w:r>
      <w:r>
        <w:rPr>
          <w:spacing w:val="-16"/>
        </w:rPr>
        <w:t xml:space="preserve"> </w:t>
      </w:r>
      <w:r>
        <w:t>(cf.</w:t>
      </w:r>
      <w:r>
        <w:rPr>
          <w:spacing w:val="-15"/>
        </w:rPr>
        <w:t xml:space="preserve"> </w:t>
      </w:r>
      <w:r>
        <w:t>les</w:t>
      </w:r>
      <w:r>
        <w:rPr>
          <w:spacing w:val="-12"/>
        </w:rPr>
        <w:t xml:space="preserve"> </w:t>
      </w:r>
      <w:r>
        <w:t xml:space="preserve">situations d’urgence nécessitant une levée d’insu), les week-ends, jours fériés, aux heures de fermeture de la DRCI et en cas d’indisponibilité de réalisation à la DRCI Téléphone : </w:t>
      </w:r>
      <w:r>
        <w:rPr>
          <w:b/>
        </w:rPr>
        <w:t>01 40 05 48</w:t>
      </w:r>
      <w:r>
        <w:rPr>
          <w:b/>
          <w:spacing w:val="-2"/>
        </w:rPr>
        <w:t xml:space="preserve"> </w:t>
      </w:r>
      <w:r>
        <w:rPr>
          <w:b/>
        </w:rPr>
        <w:t>48.</w:t>
      </w:r>
    </w:p>
    <w:p w14:paraId="2D70DF5B" w14:textId="77777777" w:rsidR="000A329F" w:rsidRDefault="000A329F" w:rsidP="000A329F">
      <w:pPr>
        <w:pStyle w:val="Corpsdetexte"/>
        <w:spacing w:before="11"/>
        <w:rPr>
          <w:b/>
          <w:sz w:val="24"/>
        </w:rPr>
      </w:pPr>
    </w:p>
    <w:p w14:paraId="5E357FF9" w14:textId="77777777" w:rsidR="000A329F" w:rsidRDefault="000A329F" w:rsidP="000A329F">
      <w:pPr>
        <w:pStyle w:val="Corpsdetexte"/>
        <w:spacing w:line="360" w:lineRule="auto"/>
        <w:ind w:left="816" w:right="1229"/>
        <w:jc w:val="both"/>
      </w:pPr>
      <w:r>
        <w:t>Après levée d’aveugle et interruption du traitement, le médicament de l’étude ne sera pas réintroduit quel que soit le bras de randomisation. La prise en charge du patient sera laissée à l’entière discrétion du médecin responsable. Ces évènements seront reportés dans le cahier d’observation.</w:t>
      </w:r>
    </w:p>
    <w:p w14:paraId="457B4C19" w14:textId="77777777" w:rsidR="000A329F" w:rsidRDefault="000A329F" w:rsidP="000A329F">
      <w:pPr>
        <w:pStyle w:val="Corpsdetexte"/>
        <w:spacing w:before="2"/>
        <w:rPr>
          <w:sz w:val="24"/>
        </w:rPr>
      </w:pPr>
    </w:p>
    <w:p w14:paraId="2623305A" w14:textId="77777777" w:rsidR="000A329F" w:rsidRDefault="000A329F" w:rsidP="000A329F">
      <w:pPr>
        <w:pStyle w:val="Titre1"/>
        <w:keepNext w:val="0"/>
        <w:keepLines w:val="0"/>
        <w:widowControl w:val="0"/>
        <w:numPr>
          <w:ilvl w:val="0"/>
          <w:numId w:val="118"/>
        </w:numPr>
        <w:tabs>
          <w:tab w:val="left" w:pos="1248"/>
          <w:tab w:val="left" w:pos="1249"/>
        </w:tabs>
        <w:autoSpaceDE w:val="0"/>
        <w:autoSpaceDN w:val="0"/>
        <w:spacing w:before="0" w:line="240" w:lineRule="auto"/>
        <w:ind w:hanging="433"/>
      </w:pPr>
      <w:bookmarkStart w:id="251" w:name="_Toc195961738"/>
      <w:r>
        <w:t>DEROULEMENT DE LA</w:t>
      </w:r>
      <w:r>
        <w:rPr>
          <w:spacing w:val="-6"/>
        </w:rPr>
        <w:t xml:space="preserve"> </w:t>
      </w:r>
      <w:r>
        <w:t>RECHERCHE</w:t>
      </w:r>
      <w:bookmarkEnd w:id="251"/>
    </w:p>
    <w:p w14:paraId="2F02BB4C" w14:textId="77777777" w:rsidR="000A329F" w:rsidRDefault="000A329F" w:rsidP="000A329F">
      <w:pPr>
        <w:pStyle w:val="Corpsdetexte"/>
        <w:spacing w:before="9"/>
        <w:rPr>
          <w:b/>
          <w:sz w:val="20"/>
        </w:rPr>
      </w:pPr>
    </w:p>
    <w:p w14:paraId="16D81AD8"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52" w:name="_Toc195961739"/>
      <w:r>
        <w:t>Visite d’inclusion et</w:t>
      </w:r>
      <w:r>
        <w:rPr>
          <w:spacing w:val="-5"/>
        </w:rPr>
        <w:t xml:space="preserve"> </w:t>
      </w:r>
      <w:r>
        <w:t>randomisation</w:t>
      </w:r>
      <w:bookmarkEnd w:id="252"/>
    </w:p>
    <w:p w14:paraId="7B8A87D6" w14:textId="77777777" w:rsidR="000A329F" w:rsidRDefault="000A329F" w:rsidP="000A329F">
      <w:pPr>
        <w:pStyle w:val="Corpsdetexte"/>
        <w:spacing w:before="7"/>
        <w:rPr>
          <w:b/>
          <w:sz w:val="21"/>
        </w:rPr>
      </w:pPr>
    </w:p>
    <w:p w14:paraId="0C8A25DD" w14:textId="77777777" w:rsidR="000A329F" w:rsidRDefault="000A329F" w:rsidP="000A329F">
      <w:pPr>
        <w:pStyle w:val="Paragraphedeliste"/>
        <w:numPr>
          <w:ilvl w:val="2"/>
          <w:numId w:val="105"/>
        </w:numPr>
        <w:tabs>
          <w:tab w:val="left" w:pos="1536"/>
          <w:tab w:val="left" w:pos="1537"/>
        </w:tabs>
        <w:ind w:hanging="721"/>
        <w:rPr>
          <w:i/>
        </w:rPr>
      </w:pPr>
      <w:r>
        <w:rPr>
          <w:i/>
          <w:u w:val="single"/>
        </w:rPr>
        <w:t>Recherche des critères de</w:t>
      </w:r>
      <w:r>
        <w:rPr>
          <w:i/>
          <w:spacing w:val="-5"/>
          <w:u w:val="single"/>
        </w:rPr>
        <w:t xml:space="preserve"> </w:t>
      </w:r>
      <w:r>
        <w:rPr>
          <w:i/>
          <w:u w:val="single"/>
        </w:rPr>
        <w:t>sélection</w:t>
      </w:r>
    </w:p>
    <w:p w14:paraId="2ADB5259" w14:textId="77777777" w:rsidR="000A329F" w:rsidRDefault="000A329F" w:rsidP="000A329F">
      <w:pPr>
        <w:pStyle w:val="Corpsdetexte"/>
        <w:spacing w:before="5"/>
        <w:rPr>
          <w:i/>
          <w:sz w:val="16"/>
        </w:rPr>
      </w:pPr>
    </w:p>
    <w:p w14:paraId="3AF2E99D" w14:textId="77777777" w:rsidR="000A329F" w:rsidRDefault="000A329F" w:rsidP="000A329F">
      <w:pPr>
        <w:pStyle w:val="Corpsdetexte"/>
        <w:spacing w:before="93" w:line="360" w:lineRule="auto"/>
        <w:ind w:left="816" w:right="1229"/>
        <w:jc w:val="both"/>
      </w:pPr>
      <w:r>
        <w:t>Chaque matin, les critères d'inclusion et de non inclusion seront recherchés pour tous les patients intubés hospitalisés en réanimation dans les services participants. Le nombre de patients ne remplissant pas les critères de sélection sera ainsi relevé de manière prospective. Une liste des patients éligibles et des éventuels motifs de non-inclusion devra être tenue dans chaque centre (registre).</w:t>
      </w:r>
    </w:p>
    <w:p w14:paraId="13F8F83E" w14:textId="77777777" w:rsidR="000A329F" w:rsidRDefault="000A329F" w:rsidP="000A329F">
      <w:pPr>
        <w:pStyle w:val="Corpsdetexte"/>
        <w:spacing w:before="4"/>
        <w:rPr>
          <w:sz w:val="24"/>
        </w:rPr>
      </w:pPr>
    </w:p>
    <w:p w14:paraId="51580B95" w14:textId="77777777" w:rsidR="000A329F" w:rsidRDefault="000A329F" w:rsidP="000A329F">
      <w:pPr>
        <w:pStyle w:val="Paragraphedeliste"/>
        <w:numPr>
          <w:ilvl w:val="2"/>
          <w:numId w:val="105"/>
        </w:numPr>
        <w:tabs>
          <w:tab w:val="left" w:pos="1536"/>
          <w:tab w:val="left" w:pos="1537"/>
        </w:tabs>
        <w:ind w:hanging="721"/>
        <w:rPr>
          <w:i/>
        </w:rPr>
      </w:pPr>
      <w:r>
        <w:rPr>
          <w:i/>
          <w:u w:val="single"/>
        </w:rPr>
        <w:t>Information et</w:t>
      </w:r>
      <w:r>
        <w:rPr>
          <w:i/>
          <w:spacing w:val="-2"/>
          <w:u w:val="single"/>
        </w:rPr>
        <w:t xml:space="preserve"> </w:t>
      </w:r>
      <w:r>
        <w:rPr>
          <w:i/>
          <w:u w:val="single"/>
        </w:rPr>
        <w:t>consentement</w:t>
      </w:r>
    </w:p>
    <w:p w14:paraId="39C141A6" w14:textId="77777777" w:rsidR="000A329F" w:rsidRDefault="000A329F" w:rsidP="000A329F">
      <w:pPr>
        <w:pStyle w:val="Corpsdetexte"/>
        <w:spacing w:before="2"/>
        <w:rPr>
          <w:i/>
          <w:sz w:val="16"/>
        </w:rPr>
      </w:pPr>
    </w:p>
    <w:p w14:paraId="46005412" w14:textId="77777777" w:rsidR="000A329F" w:rsidRDefault="000A329F" w:rsidP="000A329F">
      <w:pPr>
        <w:pStyle w:val="Corpsdetexte"/>
        <w:spacing w:before="94" w:line="360" w:lineRule="auto"/>
        <w:ind w:left="816" w:right="1131"/>
      </w:pPr>
      <w:r>
        <w:t>Avant tout examen ou acte lié à la recherche, l’investigateur recueillera le consentement libre, éclairé et écrit de la personne qui se prête à la recherche.</w:t>
      </w:r>
    </w:p>
    <w:p w14:paraId="15A61D6B" w14:textId="77777777" w:rsidR="000A329F" w:rsidRDefault="000A329F" w:rsidP="000A329F">
      <w:pPr>
        <w:spacing w:line="360" w:lineRule="auto"/>
        <w:sectPr w:rsidR="000A329F">
          <w:pgSz w:w="11910" w:h="16840"/>
          <w:pgMar w:top="880" w:right="40" w:bottom="880" w:left="600" w:header="0" w:footer="646" w:gutter="0"/>
          <w:cols w:space="720"/>
        </w:sect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9"/>
        <w:gridCol w:w="2333"/>
        <w:gridCol w:w="2139"/>
        <w:gridCol w:w="2348"/>
      </w:tblGrid>
      <w:tr w:rsidR="000A329F" w14:paraId="05DD2621" w14:textId="77777777" w:rsidTr="000A329F">
        <w:trPr>
          <w:trHeight w:val="1519"/>
        </w:trPr>
        <w:tc>
          <w:tcPr>
            <w:tcW w:w="2389" w:type="dxa"/>
          </w:tcPr>
          <w:p w14:paraId="20C35469" w14:textId="77777777" w:rsidR="000A329F" w:rsidRPr="000A329F" w:rsidRDefault="000A329F" w:rsidP="000A329F">
            <w:pPr>
              <w:pStyle w:val="TableParagraph"/>
              <w:spacing w:line="360" w:lineRule="auto"/>
              <w:ind w:left="242" w:right="224"/>
              <w:jc w:val="center"/>
              <w:rPr>
                <w:b/>
                <w:lang w:val="fr-FR"/>
              </w:rPr>
            </w:pPr>
            <w:r w:rsidRPr="000A329F">
              <w:rPr>
                <w:b/>
                <w:lang w:val="fr-FR"/>
              </w:rPr>
              <w:lastRenderedPageBreak/>
              <w:t>Personnes dont le consentement est sollicité</w:t>
            </w:r>
          </w:p>
        </w:tc>
        <w:tc>
          <w:tcPr>
            <w:tcW w:w="2333" w:type="dxa"/>
          </w:tcPr>
          <w:p w14:paraId="0089FF03" w14:textId="77777777" w:rsidR="000A329F" w:rsidRPr="000A329F" w:rsidRDefault="000A329F" w:rsidP="000A329F">
            <w:pPr>
              <w:pStyle w:val="TableParagraph"/>
              <w:spacing w:line="360" w:lineRule="auto"/>
              <w:ind w:left="138" w:right="126" w:hanging="4"/>
              <w:jc w:val="center"/>
              <w:rPr>
                <w:b/>
                <w:lang w:val="fr-FR"/>
              </w:rPr>
            </w:pPr>
            <w:r w:rsidRPr="000A329F">
              <w:rPr>
                <w:b/>
                <w:lang w:val="fr-FR"/>
              </w:rPr>
              <w:t>Qui informe et recueille le consentement de la</w:t>
            </w:r>
          </w:p>
          <w:p w14:paraId="4908D8C7" w14:textId="77777777" w:rsidR="000A329F" w:rsidRDefault="000A329F" w:rsidP="000A329F">
            <w:pPr>
              <w:pStyle w:val="TableParagraph"/>
              <w:spacing w:line="253" w:lineRule="exact"/>
              <w:ind w:left="649" w:right="643"/>
              <w:jc w:val="center"/>
              <w:rPr>
                <w:b/>
              </w:rPr>
            </w:pPr>
            <w:proofErr w:type="spellStart"/>
            <w:r>
              <w:rPr>
                <w:b/>
              </w:rPr>
              <w:t>personne</w:t>
            </w:r>
            <w:proofErr w:type="spellEnd"/>
          </w:p>
        </w:tc>
        <w:tc>
          <w:tcPr>
            <w:tcW w:w="2139" w:type="dxa"/>
          </w:tcPr>
          <w:p w14:paraId="73711718" w14:textId="77777777" w:rsidR="000A329F" w:rsidRPr="000A329F" w:rsidRDefault="000A329F" w:rsidP="000A329F">
            <w:pPr>
              <w:pStyle w:val="TableParagraph"/>
              <w:spacing w:line="360" w:lineRule="auto"/>
              <w:ind w:left="150" w:right="141"/>
              <w:jc w:val="center"/>
              <w:rPr>
                <w:b/>
                <w:lang w:val="fr-FR"/>
              </w:rPr>
            </w:pPr>
            <w:r w:rsidRPr="000A329F">
              <w:rPr>
                <w:b/>
                <w:lang w:val="fr-FR"/>
              </w:rPr>
              <w:t>A quel moment la personne est informée</w:t>
            </w:r>
          </w:p>
        </w:tc>
        <w:tc>
          <w:tcPr>
            <w:tcW w:w="2348" w:type="dxa"/>
          </w:tcPr>
          <w:p w14:paraId="548FDFFD" w14:textId="77777777" w:rsidR="000A329F" w:rsidRPr="000A329F" w:rsidRDefault="000A329F" w:rsidP="000A329F">
            <w:pPr>
              <w:pStyle w:val="TableParagraph"/>
              <w:spacing w:line="360" w:lineRule="auto"/>
              <w:ind w:left="145" w:right="134" w:hanging="5"/>
              <w:jc w:val="center"/>
              <w:rPr>
                <w:b/>
                <w:lang w:val="fr-FR"/>
              </w:rPr>
            </w:pPr>
            <w:r w:rsidRPr="000A329F">
              <w:rPr>
                <w:b/>
                <w:lang w:val="fr-FR"/>
              </w:rPr>
              <w:t>A quel moment le consentement de la personne est</w:t>
            </w:r>
          </w:p>
          <w:p w14:paraId="2E90D8E2" w14:textId="77777777" w:rsidR="000A329F" w:rsidRDefault="000A329F" w:rsidP="000A329F">
            <w:pPr>
              <w:pStyle w:val="TableParagraph"/>
              <w:spacing w:line="253" w:lineRule="exact"/>
              <w:ind w:left="736" w:right="729"/>
              <w:jc w:val="center"/>
              <w:rPr>
                <w:b/>
              </w:rPr>
            </w:pPr>
            <w:proofErr w:type="spellStart"/>
            <w:r>
              <w:rPr>
                <w:b/>
              </w:rPr>
              <w:t>recueilli</w:t>
            </w:r>
            <w:proofErr w:type="spellEnd"/>
          </w:p>
        </w:tc>
      </w:tr>
      <w:tr w:rsidR="000A329F" w14:paraId="3F5AFE66" w14:textId="77777777" w:rsidTr="000A329F">
        <w:trPr>
          <w:trHeight w:val="2277"/>
        </w:trPr>
        <w:tc>
          <w:tcPr>
            <w:tcW w:w="2389" w:type="dxa"/>
          </w:tcPr>
          <w:p w14:paraId="100C732B" w14:textId="77777777" w:rsidR="000A329F" w:rsidRPr="000A329F" w:rsidRDefault="000A329F" w:rsidP="000A329F">
            <w:pPr>
              <w:pStyle w:val="TableParagraph"/>
              <w:spacing w:line="360" w:lineRule="auto"/>
              <w:ind w:left="110" w:right="377"/>
              <w:rPr>
                <w:i/>
                <w:lang w:val="fr-FR"/>
              </w:rPr>
            </w:pPr>
            <w:r w:rsidRPr="000A329F">
              <w:rPr>
                <w:i/>
                <w:lang w:val="fr-FR"/>
              </w:rPr>
              <w:t>La personne qui se prête à la recherche ou un</w:t>
            </w:r>
          </w:p>
          <w:p w14:paraId="48AAEE6B" w14:textId="77777777" w:rsidR="000A329F" w:rsidRPr="000A329F" w:rsidRDefault="000A329F" w:rsidP="000A329F">
            <w:pPr>
              <w:pStyle w:val="TableParagraph"/>
              <w:ind w:left="110"/>
              <w:rPr>
                <w:i/>
                <w:lang w:val="fr-FR"/>
              </w:rPr>
            </w:pPr>
            <w:r w:rsidRPr="000A329F">
              <w:rPr>
                <w:i/>
                <w:lang w:val="fr-FR"/>
              </w:rPr>
              <w:t>membre de sa famille</w:t>
            </w:r>
          </w:p>
          <w:p w14:paraId="608968BE" w14:textId="77777777" w:rsidR="000A329F" w:rsidRPr="000A329F" w:rsidRDefault="000A329F" w:rsidP="000A329F">
            <w:pPr>
              <w:pStyle w:val="TableParagraph"/>
              <w:spacing w:line="380" w:lineRule="atLeast"/>
              <w:ind w:left="110" w:right="487"/>
              <w:rPr>
                <w:i/>
                <w:lang w:val="fr-FR"/>
              </w:rPr>
            </w:pPr>
            <w:r w:rsidRPr="000A329F">
              <w:rPr>
                <w:i/>
                <w:lang w:val="fr-FR"/>
              </w:rPr>
              <w:t>ou la personne de confiance</w:t>
            </w:r>
          </w:p>
        </w:tc>
        <w:tc>
          <w:tcPr>
            <w:tcW w:w="2333" w:type="dxa"/>
          </w:tcPr>
          <w:p w14:paraId="1284341E" w14:textId="77777777" w:rsidR="000A329F" w:rsidRDefault="000A329F" w:rsidP="000A329F">
            <w:pPr>
              <w:pStyle w:val="TableParagraph"/>
              <w:spacing w:line="244" w:lineRule="exact"/>
              <w:ind w:left="107"/>
              <w:rPr>
                <w:i/>
              </w:rPr>
            </w:pPr>
            <w:proofErr w:type="spellStart"/>
            <w:r>
              <w:rPr>
                <w:i/>
              </w:rPr>
              <w:t>L’investigateur</w:t>
            </w:r>
            <w:proofErr w:type="spellEnd"/>
          </w:p>
        </w:tc>
        <w:tc>
          <w:tcPr>
            <w:tcW w:w="2139" w:type="dxa"/>
          </w:tcPr>
          <w:p w14:paraId="74D0165F" w14:textId="77777777" w:rsidR="000A329F" w:rsidRDefault="000A329F" w:rsidP="000A329F">
            <w:pPr>
              <w:pStyle w:val="TableParagraph"/>
              <w:spacing w:line="360" w:lineRule="auto"/>
              <w:ind w:left="107" w:right="253"/>
              <w:rPr>
                <w:i/>
              </w:rPr>
            </w:pPr>
            <w:proofErr w:type="spellStart"/>
            <w:r>
              <w:rPr>
                <w:i/>
              </w:rPr>
              <w:t>Visite</w:t>
            </w:r>
            <w:proofErr w:type="spellEnd"/>
            <w:r>
              <w:rPr>
                <w:i/>
              </w:rPr>
              <w:t xml:space="preserve"> </w:t>
            </w:r>
            <w:proofErr w:type="spellStart"/>
            <w:r>
              <w:rPr>
                <w:i/>
              </w:rPr>
              <w:t>d’inclusion</w:t>
            </w:r>
            <w:proofErr w:type="spellEnd"/>
            <w:r>
              <w:rPr>
                <w:i/>
              </w:rPr>
              <w:t xml:space="preserve"> / de </w:t>
            </w:r>
            <w:proofErr w:type="spellStart"/>
            <w:r>
              <w:rPr>
                <w:i/>
              </w:rPr>
              <w:t>randomisation</w:t>
            </w:r>
            <w:proofErr w:type="spellEnd"/>
          </w:p>
        </w:tc>
        <w:tc>
          <w:tcPr>
            <w:tcW w:w="2348" w:type="dxa"/>
          </w:tcPr>
          <w:p w14:paraId="6DF7328B" w14:textId="77777777" w:rsidR="000A329F" w:rsidRPr="000A329F" w:rsidRDefault="000A329F" w:rsidP="000A329F">
            <w:pPr>
              <w:pStyle w:val="TableParagraph"/>
              <w:spacing w:line="360" w:lineRule="auto"/>
              <w:ind w:left="106" w:right="98"/>
              <w:rPr>
                <w:i/>
                <w:lang w:val="fr-FR"/>
              </w:rPr>
            </w:pPr>
            <w:r w:rsidRPr="000A329F">
              <w:rPr>
                <w:i/>
                <w:lang w:val="fr-FR"/>
              </w:rPr>
              <w:t>Immédiatement après l’information ou après un délai de réflexion si elle le</w:t>
            </w:r>
            <w:r w:rsidRPr="000A329F">
              <w:rPr>
                <w:i/>
                <w:spacing w:val="-1"/>
                <w:lang w:val="fr-FR"/>
              </w:rPr>
              <w:t xml:space="preserve"> </w:t>
            </w:r>
            <w:r w:rsidRPr="000A329F">
              <w:rPr>
                <w:i/>
                <w:lang w:val="fr-FR"/>
              </w:rPr>
              <w:t>souhaite</w:t>
            </w:r>
          </w:p>
        </w:tc>
      </w:tr>
    </w:tbl>
    <w:p w14:paraId="20DE6B4B" w14:textId="77777777" w:rsidR="000A329F" w:rsidRDefault="000A329F" w:rsidP="000A329F">
      <w:pPr>
        <w:pStyle w:val="Corpsdetexte"/>
        <w:spacing w:before="6"/>
        <w:rPr>
          <w:sz w:val="15"/>
        </w:rPr>
      </w:pPr>
    </w:p>
    <w:p w14:paraId="0FC6E6BA" w14:textId="77777777" w:rsidR="000A329F" w:rsidRDefault="000A329F" w:rsidP="000A329F">
      <w:pPr>
        <w:pStyle w:val="Corpsdetexte"/>
        <w:spacing w:before="94" w:line="360" w:lineRule="auto"/>
        <w:ind w:left="816" w:right="1228"/>
        <w:jc w:val="both"/>
      </w:pPr>
      <w:r>
        <w:t>Une</w:t>
      </w:r>
      <w:r>
        <w:rPr>
          <w:spacing w:val="-6"/>
        </w:rPr>
        <w:t xml:space="preserve"> </w:t>
      </w:r>
      <w:r>
        <w:t>description</w:t>
      </w:r>
      <w:r>
        <w:rPr>
          <w:spacing w:val="-7"/>
        </w:rPr>
        <w:t xml:space="preserve"> </w:t>
      </w:r>
      <w:r>
        <w:t>détaillée</w:t>
      </w:r>
      <w:r>
        <w:rPr>
          <w:spacing w:val="-5"/>
        </w:rPr>
        <w:t xml:space="preserve"> </w:t>
      </w:r>
      <w:r>
        <w:t>des</w:t>
      </w:r>
      <w:r>
        <w:rPr>
          <w:spacing w:val="-7"/>
        </w:rPr>
        <w:t xml:space="preserve"> </w:t>
      </w:r>
      <w:r>
        <w:t>modalités</w:t>
      </w:r>
      <w:r>
        <w:rPr>
          <w:spacing w:val="-8"/>
        </w:rPr>
        <w:t xml:space="preserve"> </w:t>
      </w:r>
      <w:r>
        <w:t>d’information</w:t>
      </w:r>
      <w:r>
        <w:rPr>
          <w:spacing w:val="-5"/>
        </w:rPr>
        <w:t xml:space="preserve"> </w:t>
      </w:r>
      <w:r>
        <w:t>et</w:t>
      </w:r>
      <w:r>
        <w:rPr>
          <w:spacing w:val="-4"/>
        </w:rPr>
        <w:t xml:space="preserve"> </w:t>
      </w:r>
      <w:r>
        <w:t>de</w:t>
      </w:r>
      <w:r>
        <w:rPr>
          <w:spacing w:val="-8"/>
        </w:rPr>
        <w:t xml:space="preserve"> </w:t>
      </w:r>
      <w:r>
        <w:t>recueil</w:t>
      </w:r>
      <w:r>
        <w:rPr>
          <w:spacing w:val="-7"/>
        </w:rPr>
        <w:t xml:space="preserve"> </w:t>
      </w:r>
      <w:r>
        <w:t>du</w:t>
      </w:r>
      <w:r>
        <w:rPr>
          <w:spacing w:val="-5"/>
        </w:rPr>
        <w:t xml:space="preserve"> </w:t>
      </w:r>
      <w:r>
        <w:t>consentement</w:t>
      </w:r>
      <w:r>
        <w:rPr>
          <w:spacing w:val="-1"/>
        </w:rPr>
        <w:t xml:space="preserve"> </w:t>
      </w:r>
      <w:r>
        <w:t>est</w:t>
      </w:r>
      <w:r>
        <w:rPr>
          <w:spacing w:val="-9"/>
        </w:rPr>
        <w:t xml:space="preserve"> </w:t>
      </w:r>
      <w:r>
        <w:t>fournie au chapitre 14 (aspects éthiques et</w:t>
      </w:r>
      <w:r>
        <w:rPr>
          <w:spacing w:val="-12"/>
        </w:rPr>
        <w:t xml:space="preserve"> </w:t>
      </w:r>
      <w:r>
        <w:t>légaux).</w:t>
      </w:r>
    </w:p>
    <w:p w14:paraId="5C8E362D" w14:textId="77777777" w:rsidR="000A329F" w:rsidRDefault="000A329F" w:rsidP="000A329F">
      <w:pPr>
        <w:pStyle w:val="Corpsdetexte"/>
        <w:spacing w:before="4"/>
        <w:rPr>
          <w:sz w:val="24"/>
        </w:rPr>
      </w:pPr>
    </w:p>
    <w:p w14:paraId="56C1368F" w14:textId="77777777" w:rsidR="000A329F" w:rsidRDefault="000A329F" w:rsidP="000A329F">
      <w:pPr>
        <w:pStyle w:val="Corpsdetexte"/>
        <w:ind w:left="816"/>
        <w:jc w:val="both"/>
      </w:pPr>
      <w:r>
        <w:t>En pratique, le consentement sera recherché comme suit :</w:t>
      </w:r>
    </w:p>
    <w:p w14:paraId="4D570076" w14:textId="77777777" w:rsidR="000A329F" w:rsidRDefault="000A329F" w:rsidP="000A329F">
      <w:pPr>
        <w:pStyle w:val="Corpsdetexte"/>
        <w:spacing w:before="2"/>
        <w:rPr>
          <w:sz w:val="35"/>
        </w:rPr>
      </w:pPr>
    </w:p>
    <w:p w14:paraId="1DB99A04" w14:textId="77777777" w:rsidR="000A329F" w:rsidRDefault="000A329F" w:rsidP="000A329F">
      <w:pPr>
        <w:pStyle w:val="Corpsdetexte"/>
        <w:spacing w:line="360" w:lineRule="auto"/>
        <w:ind w:left="816" w:right="1228"/>
        <w:jc w:val="both"/>
      </w:pPr>
      <w:r>
        <w:t>1/ Si le patient est capable de consentir, l’investigateur obtiendra un consentement écrit du patient après délivrance d’une information éclairée ;</w:t>
      </w:r>
    </w:p>
    <w:p w14:paraId="74565B8C" w14:textId="77777777" w:rsidR="000A329F" w:rsidRDefault="000A329F" w:rsidP="000A329F">
      <w:pPr>
        <w:pStyle w:val="Corpsdetexte"/>
        <w:spacing w:before="4"/>
        <w:rPr>
          <w:sz w:val="24"/>
        </w:rPr>
      </w:pPr>
    </w:p>
    <w:p w14:paraId="300310BB" w14:textId="77777777" w:rsidR="000A329F" w:rsidRDefault="000A329F" w:rsidP="000A329F">
      <w:pPr>
        <w:pStyle w:val="Corpsdetexte"/>
        <w:spacing w:before="1" w:line="360" w:lineRule="auto"/>
        <w:ind w:left="816" w:right="1232"/>
        <w:jc w:val="both"/>
      </w:pPr>
      <w:r>
        <w:t>2/ Si le patient n’est pas capable de consentir, l’investigateur obtiendra un consentement écrit de la famille ou de la personne de confiance (article L1122-1-3 du code de la santé publique);</w:t>
      </w:r>
    </w:p>
    <w:p w14:paraId="00A5ADFB" w14:textId="77777777" w:rsidR="000A329F" w:rsidRDefault="000A329F" w:rsidP="000A329F">
      <w:pPr>
        <w:pStyle w:val="Corpsdetexte"/>
        <w:spacing w:before="4"/>
        <w:rPr>
          <w:sz w:val="24"/>
        </w:rPr>
      </w:pPr>
    </w:p>
    <w:p w14:paraId="6F1013B4" w14:textId="77777777" w:rsidR="000A329F" w:rsidRDefault="000A329F" w:rsidP="000A329F">
      <w:pPr>
        <w:pStyle w:val="Corpsdetexte"/>
        <w:spacing w:line="360" w:lineRule="auto"/>
        <w:ind w:left="816" w:right="1227"/>
        <w:jc w:val="both"/>
      </w:pPr>
      <w:r>
        <w:t>3/</w:t>
      </w:r>
      <w:r>
        <w:rPr>
          <w:spacing w:val="-4"/>
        </w:rPr>
        <w:t xml:space="preserve"> </w:t>
      </w:r>
      <w:r>
        <w:t>Si</w:t>
      </w:r>
      <w:r>
        <w:rPr>
          <w:spacing w:val="-7"/>
        </w:rPr>
        <w:t xml:space="preserve"> </w:t>
      </w:r>
      <w:r>
        <w:t>le</w:t>
      </w:r>
      <w:r>
        <w:rPr>
          <w:spacing w:val="-4"/>
        </w:rPr>
        <w:t xml:space="preserve"> </w:t>
      </w:r>
      <w:r>
        <w:t>patient</w:t>
      </w:r>
      <w:r>
        <w:rPr>
          <w:spacing w:val="-3"/>
        </w:rPr>
        <w:t xml:space="preserve"> </w:t>
      </w:r>
      <w:r>
        <w:t>n’est</w:t>
      </w:r>
      <w:r>
        <w:rPr>
          <w:spacing w:val="-5"/>
        </w:rPr>
        <w:t xml:space="preserve"> </w:t>
      </w:r>
      <w:r>
        <w:t>pas</w:t>
      </w:r>
      <w:r>
        <w:rPr>
          <w:spacing w:val="-6"/>
        </w:rPr>
        <w:t xml:space="preserve"> </w:t>
      </w:r>
      <w:r>
        <w:t>capable</w:t>
      </w:r>
      <w:r>
        <w:rPr>
          <w:spacing w:val="-4"/>
        </w:rPr>
        <w:t xml:space="preserve"> </w:t>
      </w:r>
      <w:r>
        <w:t>de</w:t>
      </w:r>
      <w:r>
        <w:rPr>
          <w:spacing w:val="-7"/>
        </w:rPr>
        <w:t xml:space="preserve"> </w:t>
      </w:r>
      <w:r>
        <w:t>consentir</w:t>
      </w:r>
      <w:r>
        <w:rPr>
          <w:spacing w:val="-5"/>
        </w:rPr>
        <w:t xml:space="preserve"> </w:t>
      </w:r>
      <w:r>
        <w:t>et</w:t>
      </w:r>
      <w:r>
        <w:rPr>
          <w:spacing w:val="-3"/>
        </w:rPr>
        <w:t xml:space="preserve"> </w:t>
      </w:r>
      <w:r>
        <w:t>en</w:t>
      </w:r>
      <w:r>
        <w:rPr>
          <w:spacing w:val="-4"/>
        </w:rPr>
        <w:t xml:space="preserve"> </w:t>
      </w:r>
      <w:r>
        <w:t>l’absence</w:t>
      </w:r>
      <w:r>
        <w:rPr>
          <w:spacing w:val="-4"/>
        </w:rPr>
        <w:t xml:space="preserve"> </w:t>
      </w:r>
      <w:r>
        <w:t>de</w:t>
      </w:r>
      <w:r>
        <w:rPr>
          <w:spacing w:val="-7"/>
        </w:rPr>
        <w:t xml:space="preserve"> </w:t>
      </w:r>
      <w:r>
        <w:t>la</w:t>
      </w:r>
      <w:r>
        <w:rPr>
          <w:spacing w:val="-6"/>
        </w:rPr>
        <w:t xml:space="preserve"> </w:t>
      </w:r>
      <w:r>
        <w:t>famille</w:t>
      </w:r>
      <w:r>
        <w:rPr>
          <w:spacing w:val="-4"/>
        </w:rPr>
        <w:t xml:space="preserve"> </w:t>
      </w:r>
      <w:r>
        <w:t>et</w:t>
      </w:r>
      <w:r>
        <w:rPr>
          <w:spacing w:val="-3"/>
        </w:rPr>
        <w:t xml:space="preserve"> </w:t>
      </w:r>
      <w:r>
        <w:t>de</w:t>
      </w:r>
      <w:r>
        <w:rPr>
          <w:spacing w:val="-7"/>
        </w:rPr>
        <w:t xml:space="preserve"> </w:t>
      </w:r>
      <w:r>
        <w:t>la</w:t>
      </w:r>
      <w:r>
        <w:rPr>
          <w:spacing w:val="-4"/>
        </w:rPr>
        <w:t xml:space="preserve"> </w:t>
      </w:r>
      <w:r>
        <w:t>personne</w:t>
      </w:r>
      <w:r>
        <w:rPr>
          <w:spacing w:val="-7"/>
        </w:rPr>
        <w:t xml:space="preserve"> </w:t>
      </w:r>
      <w:r>
        <w:t>de confiance</w:t>
      </w:r>
      <w:r>
        <w:rPr>
          <w:spacing w:val="-13"/>
        </w:rPr>
        <w:t xml:space="preserve"> </w:t>
      </w:r>
      <w:r>
        <w:t>au</w:t>
      </w:r>
      <w:r>
        <w:rPr>
          <w:spacing w:val="-13"/>
        </w:rPr>
        <w:t xml:space="preserve"> </w:t>
      </w:r>
      <w:r>
        <w:t>moment</w:t>
      </w:r>
      <w:r>
        <w:rPr>
          <w:spacing w:val="-11"/>
        </w:rPr>
        <w:t xml:space="preserve"> </w:t>
      </w:r>
      <w:r>
        <w:t>de</w:t>
      </w:r>
      <w:r>
        <w:rPr>
          <w:spacing w:val="-14"/>
        </w:rPr>
        <w:t xml:space="preserve"> </w:t>
      </w:r>
      <w:r>
        <w:t>la</w:t>
      </w:r>
      <w:r>
        <w:rPr>
          <w:spacing w:val="-13"/>
        </w:rPr>
        <w:t xml:space="preserve"> </w:t>
      </w:r>
      <w:r>
        <w:t>validation</w:t>
      </w:r>
      <w:r>
        <w:rPr>
          <w:spacing w:val="-13"/>
        </w:rPr>
        <w:t xml:space="preserve"> </w:t>
      </w:r>
      <w:r>
        <w:t>des</w:t>
      </w:r>
      <w:r>
        <w:rPr>
          <w:spacing w:val="-12"/>
        </w:rPr>
        <w:t xml:space="preserve"> </w:t>
      </w:r>
      <w:r>
        <w:t>critères</w:t>
      </w:r>
      <w:r>
        <w:rPr>
          <w:spacing w:val="-14"/>
        </w:rPr>
        <w:t xml:space="preserve"> </w:t>
      </w:r>
      <w:r>
        <w:t>de</w:t>
      </w:r>
      <w:r>
        <w:rPr>
          <w:spacing w:val="-13"/>
        </w:rPr>
        <w:t xml:space="preserve"> </w:t>
      </w:r>
      <w:r>
        <w:t>sélection,</w:t>
      </w:r>
      <w:r>
        <w:rPr>
          <w:spacing w:val="-12"/>
        </w:rPr>
        <w:t xml:space="preserve"> </w:t>
      </w:r>
      <w:r>
        <w:t>le</w:t>
      </w:r>
      <w:r>
        <w:rPr>
          <w:spacing w:val="-12"/>
        </w:rPr>
        <w:t xml:space="preserve"> </w:t>
      </w:r>
      <w:r>
        <w:t>patient</w:t>
      </w:r>
      <w:r>
        <w:rPr>
          <w:spacing w:val="-14"/>
        </w:rPr>
        <w:t xml:space="preserve"> </w:t>
      </w:r>
      <w:r>
        <w:t>sera</w:t>
      </w:r>
      <w:r>
        <w:rPr>
          <w:spacing w:val="-12"/>
        </w:rPr>
        <w:t xml:space="preserve"> </w:t>
      </w:r>
      <w:r>
        <w:t>inclus</w:t>
      </w:r>
      <w:r>
        <w:rPr>
          <w:spacing w:val="-12"/>
        </w:rPr>
        <w:t xml:space="preserve"> </w:t>
      </w:r>
      <w:r>
        <w:t>en</w:t>
      </w:r>
      <w:r>
        <w:rPr>
          <w:spacing w:val="-13"/>
        </w:rPr>
        <w:t xml:space="preserve"> </w:t>
      </w:r>
      <w:r>
        <w:t>situation d’urgence (article L1122-1-3 du code de la santé</w:t>
      </w:r>
      <w:r>
        <w:rPr>
          <w:spacing w:val="-10"/>
        </w:rPr>
        <w:t xml:space="preserve"> </w:t>
      </w:r>
      <w:r>
        <w:t>publique).</w:t>
      </w:r>
    </w:p>
    <w:p w14:paraId="56D0CFF5" w14:textId="77777777" w:rsidR="000A329F" w:rsidRDefault="000A329F" w:rsidP="000A329F">
      <w:pPr>
        <w:pStyle w:val="Corpsdetexte"/>
        <w:spacing w:before="4"/>
        <w:rPr>
          <w:sz w:val="24"/>
        </w:rPr>
      </w:pPr>
    </w:p>
    <w:p w14:paraId="23C6E138" w14:textId="77777777" w:rsidR="000A329F" w:rsidRDefault="000A329F" w:rsidP="000A329F">
      <w:pPr>
        <w:pStyle w:val="Corpsdetexte"/>
        <w:spacing w:line="360" w:lineRule="auto"/>
        <w:ind w:left="816" w:right="1230"/>
        <w:jc w:val="both"/>
      </w:pPr>
      <w:r>
        <w:t>Le recours à l’inclusion en situation d’urgence se justifie par les arguments suivants : i) le delirium est une situation critique à haut risque de mortalité ; ii) afin de prévenir le délirium, l’initiation d’un traitement préventif doit être réalisée le plus tôt possible.</w:t>
      </w:r>
    </w:p>
    <w:p w14:paraId="1FBAD472" w14:textId="77777777" w:rsidR="000A329F" w:rsidRDefault="000A329F" w:rsidP="000A329F">
      <w:pPr>
        <w:pStyle w:val="Corpsdetexte"/>
        <w:spacing w:before="5"/>
        <w:rPr>
          <w:sz w:val="24"/>
        </w:rPr>
      </w:pPr>
    </w:p>
    <w:p w14:paraId="5D74EE9B" w14:textId="77777777" w:rsidR="000A329F" w:rsidRDefault="000A329F" w:rsidP="000A329F">
      <w:pPr>
        <w:pStyle w:val="Corpsdetexte"/>
        <w:spacing w:line="360" w:lineRule="auto"/>
        <w:ind w:left="816" w:right="1228"/>
        <w:jc w:val="both"/>
      </w:pPr>
      <w:r>
        <w:t>Dans</w:t>
      </w:r>
      <w:r>
        <w:rPr>
          <w:spacing w:val="-7"/>
        </w:rPr>
        <w:t xml:space="preserve"> </w:t>
      </w:r>
      <w:r>
        <w:t>les</w:t>
      </w:r>
      <w:r>
        <w:rPr>
          <w:spacing w:val="-10"/>
        </w:rPr>
        <w:t xml:space="preserve"> </w:t>
      </w:r>
      <w:r>
        <w:t>cas</w:t>
      </w:r>
      <w:r>
        <w:rPr>
          <w:spacing w:val="-9"/>
        </w:rPr>
        <w:t xml:space="preserve"> </w:t>
      </w:r>
      <w:r>
        <w:t>2/</w:t>
      </w:r>
      <w:r>
        <w:rPr>
          <w:spacing w:val="-9"/>
        </w:rPr>
        <w:t xml:space="preserve"> </w:t>
      </w:r>
      <w:r>
        <w:t>et</w:t>
      </w:r>
      <w:r>
        <w:rPr>
          <w:spacing w:val="-9"/>
        </w:rPr>
        <w:t xml:space="preserve"> </w:t>
      </w:r>
      <w:r>
        <w:t>3/,</w:t>
      </w:r>
      <w:r>
        <w:rPr>
          <w:spacing w:val="-8"/>
        </w:rPr>
        <w:t xml:space="preserve"> </w:t>
      </w:r>
      <w:r>
        <w:t>un</w:t>
      </w:r>
      <w:r>
        <w:rPr>
          <w:spacing w:val="-13"/>
        </w:rPr>
        <w:t xml:space="preserve"> </w:t>
      </w:r>
      <w:r>
        <w:t>consentement</w:t>
      </w:r>
      <w:r>
        <w:rPr>
          <w:spacing w:val="-8"/>
        </w:rPr>
        <w:t xml:space="preserve"> </w:t>
      </w:r>
      <w:r>
        <w:t>de</w:t>
      </w:r>
      <w:r>
        <w:rPr>
          <w:spacing w:val="-10"/>
        </w:rPr>
        <w:t xml:space="preserve"> </w:t>
      </w:r>
      <w:r>
        <w:t>poursuite</w:t>
      </w:r>
      <w:r>
        <w:rPr>
          <w:spacing w:val="-9"/>
        </w:rPr>
        <w:t xml:space="preserve"> </w:t>
      </w:r>
      <w:r>
        <w:t>sera</w:t>
      </w:r>
      <w:r>
        <w:rPr>
          <w:spacing w:val="-10"/>
        </w:rPr>
        <w:t xml:space="preserve"> </w:t>
      </w:r>
      <w:r>
        <w:t>obtenu</w:t>
      </w:r>
      <w:r>
        <w:rPr>
          <w:spacing w:val="-8"/>
        </w:rPr>
        <w:t xml:space="preserve"> </w:t>
      </w:r>
      <w:r>
        <w:t>auprès</w:t>
      </w:r>
      <w:r>
        <w:rPr>
          <w:spacing w:val="-9"/>
        </w:rPr>
        <w:t xml:space="preserve"> </w:t>
      </w:r>
      <w:r>
        <w:t>du</w:t>
      </w:r>
      <w:r>
        <w:rPr>
          <w:spacing w:val="-11"/>
        </w:rPr>
        <w:t xml:space="preserve"> </w:t>
      </w:r>
      <w:r>
        <w:t>patient</w:t>
      </w:r>
      <w:r>
        <w:rPr>
          <w:spacing w:val="-6"/>
        </w:rPr>
        <w:t xml:space="preserve"> </w:t>
      </w:r>
      <w:r>
        <w:t>et/ou</w:t>
      </w:r>
      <w:r>
        <w:rPr>
          <w:spacing w:val="-11"/>
        </w:rPr>
        <w:t xml:space="preserve"> </w:t>
      </w:r>
      <w:r>
        <w:t>auprès de la personne de confiance/membre de sa famille le cas échéant, dès que ce dernier aura recouvré la capacité de</w:t>
      </w:r>
      <w:r>
        <w:rPr>
          <w:spacing w:val="-2"/>
        </w:rPr>
        <w:t xml:space="preserve"> </w:t>
      </w:r>
      <w:r>
        <w:t>consentir.</w:t>
      </w:r>
    </w:p>
    <w:p w14:paraId="69F29E4D" w14:textId="77777777" w:rsidR="000A329F" w:rsidRDefault="000A329F" w:rsidP="000A329F">
      <w:pPr>
        <w:pStyle w:val="Corpsdetexte"/>
        <w:spacing w:before="4"/>
        <w:rPr>
          <w:sz w:val="24"/>
        </w:rPr>
      </w:pPr>
    </w:p>
    <w:p w14:paraId="1BAFE2B1" w14:textId="77777777" w:rsidR="000A329F" w:rsidRDefault="000A329F" w:rsidP="000A329F">
      <w:pPr>
        <w:pStyle w:val="Paragraphedeliste"/>
        <w:numPr>
          <w:ilvl w:val="2"/>
          <w:numId w:val="105"/>
        </w:numPr>
        <w:tabs>
          <w:tab w:val="left" w:pos="1536"/>
          <w:tab w:val="left" w:pos="1537"/>
        </w:tabs>
        <w:ind w:hanging="721"/>
        <w:rPr>
          <w:i/>
        </w:rPr>
      </w:pPr>
      <w:r>
        <w:rPr>
          <w:i/>
          <w:u w:val="single"/>
        </w:rPr>
        <w:t>Données de la visite inclusion /</w:t>
      </w:r>
      <w:r>
        <w:rPr>
          <w:i/>
          <w:spacing w:val="-2"/>
          <w:u w:val="single"/>
        </w:rPr>
        <w:t xml:space="preserve"> </w:t>
      </w:r>
      <w:r>
        <w:rPr>
          <w:i/>
          <w:u w:val="single"/>
        </w:rPr>
        <w:t>randomisation</w:t>
      </w:r>
    </w:p>
    <w:p w14:paraId="4598574C" w14:textId="77777777" w:rsidR="000A329F" w:rsidRDefault="000A329F" w:rsidP="000A329F">
      <w:pPr>
        <w:pStyle w:val="Corpsdetexte"/>
        <w:spacing w:before="4"/>
        <w:rPr>
          <w:i/>
          <w:sz w:val="16"/>
        </w:rPr>
      </w:pPr>
    </w:p>
    <w:p w14:paraId="0059E4E4" w14:textId="77777777" w:rsidR="000A329F" w:rsidRDefault="000A329F" w:rsidP="000A329F">
      <w:pPr>
        <w:pStyle w:val="Corpsdetexte"/>
        <w:spacing w:before="94" w:line="360" w:lineRule="auto"/>
        <w:ind w:left="816" w:right="1232"/>
        <w:jc w:val="both"/>
      </w:pPr>
      <w:r>
        <w:t>Pour chaque patient inclus, la date de l’intubation et de l’admission en réanimation seront relevées ainsi que la date et l’heure de la randomisation. Les données démographiques générales ainsi que le score de gravité IGS II à l’admission (pires valeurs des 24 premières heures après l’admission en réanimation pour chacun des items du score) et le score SOFA</w:t>
      </w:r>
      <w:r>
        <w:rPr>
          <w:spacing w:val="53"/>
        </w:rPr>
        <w:t xml:space="preserve"> </w:t>
      </w:r>
      <w:r>
        <w:t>à</w:t>
      </w:r>
    </w:p>
    <w:p w14:paraId="13AEAFFC" w14:textId="77777777" w:rsidR="000A329F" w:rsidRDefault="000A329F" w:rsidP="000A329F">
      <w:pPr>
        <w:spacing w:line="360" w:lineRule="auto"/>
        <w:jc w:val="both"/>
        <w:sectPr w:rsidR="000A329F">
          <w:pgSz w:w="11910" w:h="16840"/>
          <w:pgMar w:top="960" w:right="40" w:bottom="880" w:left="600" w:header="0" w:footer="646" w:gutter="0"/>
          <w:cols w:space="720"/>
        </w:sectPr>
      </w:pPr>
    </w:p>
    <w:p w14:paraId="2FA21005" w14:textId="77777777" w:rsidR="000A329F" w:rsidRDefault="000A329F" w:rsidP="000A329F">
      <w:pPr>
        <w:pStyle w:val="Corpsdetexte"/>
        <w:spacing w:before="71" w:line="362" w:lineRule="auto"/>
        <w:ind w:left="816" w:right="1229"/>
        <w:jc w:val="both"/>
      </w:pPr>
      <w:r>
        <w:lastRenderedPageBreak/>
        <w:t>la randomisation seront récoltés (cf. addenda). Le motif d’admission, le lieu de provenance et les comorbidités actives seront également relevés.</w:t>
      </w:r>
    </w:p>
    <w:p w14:paraId="774D5DDF" w14:textId="77777777" w:rsidR="000A329F" w:rsidRDefault="000A329F" w:rsidP="000A329F">
      <w:pPr>
        <w:pStyle w:val="Corpsdetexte"/>
        <w:spacing w:before="11"/>
        <w:rPr>
          <w:sz w:val="23"/>
        </w:rPr>
      </w:pPr>
    </w:p>
    <w:p w14:paraId="6E17200E" w14:textId="77777777" w:rsidR="000A329F" w:rsidRDefault="000A329F" w:rsidP="000A329F">
      <w:pPr>
        <w:pStyle w:val="Corpsdetexte"/>
        <w:spacing w:line="360" w:lineRule="auto"/>
        <w:ind w:left="816" w:right="1234"/>
        <w:jc w:val="both"/>
      </w:pPr>
      <w:r>
        <w:t>Les modalités de la randomisation ont été détaillées au Chapitre 4.2.5. La randomisation sera réalisée en blocs équilibrés et stratifiée par centre hospitalier.</w:t>
      </w:r>
    </w:p>
    <w:p w14:paraId="0835B698" w14:textId="77777777" w:rsidR="000A329F" w:rsidRDefault="000A329F" w:rsidP="000A329F">
      <w:pPr>
        <w:pStyle w:val="Corpsdetexte"/>
        <w:spacing w:before="2"/>
        <w:rPr>
          <w:sz w:val="24"/>
        </w:rPr>
      </w:pPr>
    </w:p>
    <w:p w14:paraId="0FAAA24A"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53" w:name="_Toc195961740"/>
      <w:r>
        <w:t>Visites de suivi de la</w:t>
      </w:r>
      <w:r>
        <w:rPr>
          <w:spacing w:val="-7"/>
        </w:rPr>
        <w:t xml:space="preserve"> </w:t>
      </w:r>
      <w:r>
        <w:t>recherche</w:t>
      </w:r>
      <w:bookmarkEnd w:id="253"/>
    </w:p>
    <w:p w14:paraId="2020A5C9" w14:textId="77777777" w:rsidR="000A329F" w:rsidRDefault="000A329F" w:rsidP="000A329F">
      <w:pPr>
        <w:pStyle w:val="Corpsdetexte"/>
        <w:spacing w:before="7"/>
        <w:rPr>
          <w:b/>
          <w:sz w:val="35"/>
        </w:rPr>
      </w:pPr>
    </w:p>
    <w:p w14:paraId="1F84CCA4" w14:textId="77777777" w:rsidR="000A329F" w:rsidRDefault="000A329F" w:rsidP="000A329F">
      <w:pPr>
        <w:pStyle w:val="Corpsdetexte"/>
        <w:spacing w:line="360" w:lineRule="auto"/>
        <w:ind w:left="816" w:right="1230"/>
        <w:jc w:val="both"/>
      </w:pPr>
      <w:r>
        <w:t>Chaque jour en réanimation, jusqu’à J14 (ou jusqu’au décès ou la sortie de réanimation si ces derniers surviennent avant J14), les données suivantes seront colligées :</w:t>
      </w:r>
    </w:p>
    <w:p w14:paraId="44AB6108" w14:textId="77777777" w:rsidR="000A329F" w:rsidRDefault="000A329F" w:rsidP="000A329F">
      <w:pPr>
        <w:pStyle w:val="Corpsdetexte"/>
        <w:spacing w:before="5"/>
        <w:rPr>
          <w:sz w:val="24"/>
        </w:rPr>
      </w:pPr>
    </w:p>
    <w:p w14:paraId="7DB6453F" w14:textId="77777777" w:rsidR="000A329F" w:rsidRDefault="000A329F" w:rsidP="000A329F">
      <w:pPr>
        <w:pStyle w:val="Paragraphedeliste"/>
        <w:numPr>
          <w:ilvl w:val="0"/>
          <w:numId w:val="104"/>
        </w:numPr>
        <w:tabs>
          <w:tab w:val="left" w:pos="1537"/>
        </w:tabs>
        <w:spacing w:line="333" w:lineRule="auto"/>
        <w:ind w:right="1232"/>
        <w:jc w:val="both"/>
      </w:pPr>
      <w:r>
        <w:t>le</w:t>
      </w:r>
      <w:r>
        <w:rPr>
          <w:spacing w:val="-8"/>
        </w:rPr>
        <w:t xml:space="preserve"> </w:t>
      </w:r>
      <w:r>
        <w:t>score</w:t>
      </w:r>
      <w:r>
        <w:rPr>
          <w:spacing w:val="-7"/>
        </w:rPr>
        <w:t xml:space="preserve"> </w:t>
      </w:r>
      <w:r>
        <w:t>RASS</w:t>
      </w:r>
      <w:r>
        <w:rPr>
          <w:spacing w:val="-9"/>
        </w:rPr>
        <w:t xml:space="preserve"> </w:t>
      </w:r>
      <w:r>
        <w:t>d’évaluation</w:t>
      </w:r>
      <w:r>
        <w:rPr>
          <w:spacing w:val="-8"/>
        </w:rPr>
        <w:t xml:space="preserve"> </w:t>
      </w:r>
      <w:r>
        <w:t>de</w:t>
      </w:r>
      <w:r>
        <w:rPr>
          <w:spacing w:val="-9"/>
        </w:rPr>
        <w:t xml:space="preserve"> </w:t>
      </w:r>
      <w:r>
        <w:t>l’état</w:t>
      </w:r>
      <w:r>
        <w:rPr>
          <w:spacing w:val="-6"/>
        </w:rPr>
        <w:t xml:space="preserve"> </w:t>
      </w:r>
      <w:r>
        <w:t>de</w:t>
      </w:r>
      <w:r>
        <w:rPr>
          <w:spacing w:val="-8"/>
        </w:rPr>
        <w:t xml:space="preserve"> </w:t>
      </w:r>
      <w:r>
        <w:t>conscience</w:t>
      </w:r>
      <w:r>
        <w:rPr>
          <w:spacing w:val="-6"/>
        </w:rPr>
        <w:t xml:space="preserve"> </w:t>
      </w:r>
      <w:r>
        <w:t>(91),</w:t>
      </w:r>
      <w:r>
        <w:rPr>
          <w:spacing w:val="-7"/>
        </w:rPr>
        <w:t xml:space="preserve"> </w:t>
      </w:r>
      <w:r>
        <w:t>le</w:t>
      </w:r>
      <w:r>
        <w:rPr>
          <w:spacing w:val="-7"/>
        </w:rPr>
        <w:t xml:space="preserve"> </w:t>
      </w:r>
      <w:r>
        <w:t>score</w:t>
      </w:r>
      <w:r>
        <w:rPr>
          <w:spacing w:val="-8"/>
        </w:rPr>
        <w:t xml:space="preserve"> </w:t>
      </w:r>
      <w:r>
        <w:t>CAM-ICU</w:t>
      </w:r>
      <w:r>
        <w:rPr>
          <w:spacing w:val="-8"/>
        </w:rPr>
        <w:t xml:space="preserve"> </w:t>
      </w:r>
      <w:r>
        <w:t>d’évaluation du délirium (2) et le mode ventilatoire à heure donnée durant la matinée</w:t>
      </w:r>
      <w:r>
        <w:rPr>
          <w:spacing w:val="-8"/>
        </w:rPr>
        <w:t xml:space="preserve"> </w:t>
      </w:r>
      <w:r>
        <w:t>;</w:t>
      </w:r>
    </w:p>
    <w:p w14:paraId="548B7DD1" w14:textId="77777777" w:rsidR="000A329F" w:rsidRDefault="000A329F" w:rsidP="000A329F">
      <w:pPr>
        <w:pStyle w:val="Corpsdetexte"/>
        <w:spacing w:before="6"/>
        <w:rPr>
          <w:sz w:val="27"/>
        </w:rPr>
      </w:pPr>
    </w:p>
    <w:p w14:paraId="0666A58D" w14:textId="77777777" w:rsidR="000A329F" w:rsidRDefault="000A329F" w:rsidP="000A329F">
      <w:pPr>
        <w:pStyle w:val="Paragraphedeliste"/>
        <w:numPr>
          <w:ilvl w:val="0"/>
          <w:numId w:val="104"/>
        </w:numPr>
        <w:tabs>
          <w:tab w:val="left" w:pos="1536"/>
          <w:tab w:val="left" w:pos="1537"/>
        </w:tabs>
        <w:ind w:hanging="361"/>
      </w:pPr>
      <w:r>
        <w:t>l’utilisation de sédatifs, analgésiques, et psychotropes</w:t>
      </w:r>
      <w:r>
        <w:rPr>
          <w:spacing w:val="2"/>
        </w:rPr>
        <w:t xml:space="preserve"> </w:t>
      </w:r>
      <w:r>
        <w:t>;</w:t>
      </w:r>
    </w:p>
    <w:p w14:paraId="2AE9D7E8" w14:textId="77777777" w:rsidR="000A329F" w:rsidRDefault="000A329F" w:rsidP="000A329F">
      <w:pPr>
        <w:pStyle w:val="Paragraphedeliste"/>
        <w:numPr>
          <w:ilvl w:val="0"/>
          <w:numId w:val="104"/>
        </w:numPr>
        <w:tabs>
          <w:tab w:val="left" w:pos="1536"/>
          <w:tab w:val="left" w:pos="1537"/>
        </w:tabs>
        <w:spacing w:before="107"/>
        <w:ind w:hanging="361"/>
      </w:pPr>
      <w:r>
        <w:t>l’utilisation de protections individuelles (bouchons d’oreille et masques anti-lumière)</w:t>
      </w:r>
      <w:r>
        <w:rPr>
          <w:spacing w:val="-13"/>
        </w:rPr>
        <w:t xml:space="preserve"> </w:t>
      </w:r>
      <w:r>
        <w:t>;</w:t>
      </w:r>
    </w:p>
    <w:p w14:paraId="680CB645" w14:textId="77777777" w:rsidR="000A329F" w:rsidRDefault="000A329F" w:rsidP="000A329F">
      <w:pPr>
        <w:pStyle w:val="Paragraphedeliste"/>
        <w:numPr>
          <w:ilvl w:val="0"/>
          <w:numId w:val="104"/>
        </w:numPr>
        <w:tabs>
          <w:tab w:val="left" w:pos="1536"/>
          <w:tab w:val="left" w:pos="1537"/>
        </w:tabs>
        <w:spacing w:before="106"/>
        <w:ind w:hanging="361"/>
      </w:pPr>
      <w:r>
        <w:t>l’architecture de la chambre (individuelle ou collective)</w:t>
      </w:r>
      <w:r>
        <w:rPr>
          <w:spacing w:val="-5"/>
        </w:rPr>
        <w:t xml:space="preserve"> </w:t>
      </w:r>
      <w:r>
        <w:t>;</w:t>
      </w:r>
    </w:p>
    <w:p w14:paraId="4AB970D9" w14:textId="77777777" w:rsidR="000A329F" w:rsidRDefault="000A329F" w:rsidP="000A329F">
      <w:pPr>
        <w:pStyle w:val="Paragraphedeliste"/>
        <w:numPr>
          <w:ilvl w:val="0"/>
          <w:numId w:val="104"/>
        </w:numPr>
        <w:tabs>
          <w:tab w:val="left" w:pos="1537"/>
        </w:tabs>
        <w:spacing w:before="107" w:line="333" w:lineRule="auto"/>
        <w:ind w:right="1227"/>
        <w:jc w:val="both"/>
      </w:pPr>
      <w:r>
        <w:t>la réalisation ou non d’un test de sevrage de la ventilation mécanique ; la date de l’extubation seront également relevées</w:t>
      </w:r>
      <w:r>
        <w:rPr>
          <w:spacing w:val="1"/>
        </w:rPr>
        <w:t xml:space="preserve"> </w:t>
      </w:r>
      <w:r>
        <w:t>;</w:t>
      </w:r>
    </w:p>
    <w:p w14:paraId="472B115E" w14:textId="77777777" w:rsidR="000A329F" w:rsidRDefault="000A329F" w:rsidP="000A329F">
      <w:pPr>
        <w:pStyle w:val="Paragraphedeliste"/>
        <w:numPr>
          <w:ilvl w:val="0"/>
          <w:numId w:val="104"/>
        </w:numPr>
        <w:tabs>
          <w:tab w:val="left" w:pos="1537"/>
        </w:tabs>
        <w:spacing w:before="36" w:line="352" w:lineRule="auto"/>
        <w:ind w:right="1228"/>
        <w:jc w:val="both"/>
      </w:pPr>
      <w:r>
        <w:t>évaluation</w:t>
      </w:r>
      <w:r>
        <w:rPr>
          <w:spacing w:val="-17"/>
        </w:rPr>
        <w:t xml:space="preserve"> </w:t>
      </w:r>
      <w:r>
        <w:t>clinique</w:t>
      </w:r>
      <w:r>
        <w:rPr>
          <w:spacing w:val="-17"/>
        </w:rPr>
        <w:t xml:space="preserve"> </w:t>
      </w:r>
      <w:r>
        <w:t>du</w:t>
      </w:r>
      <w:r>
        <w:rPr>
          <w:spacing w:val="-17"/>
        </w:rPr>
        <w:t xml:space="preserve"> </w:t>
      </w:r>
      <w:r>
        <w:t>sommeil</w:t>
      </w:r>
      <w:r>
        <w:rPr>
          <w:spacing w:val="-18"/>
        </w:rPr>
        <w:t xml:space="preserve"> </w:t>
      </w:r>
      <w:r>
        <w:t>par</w:t>
      </w:r>
      <w:r>
        <w:rPr>
          <w:spacing w:val="-16"/>
        </w:rPr>
        <w:t xml:space="preserve"> </w:t>
      </w:r>
      <w:r>
        <w:t>l’infirmière</w:t>
      </w:r>
      <w:r>
        <w:rPr>
          <w:spacing w:val="-17"/>
        </w:rPr>
        <w:t xml:space="preserve"> </w:t>
      </w:r>
      <w:r>
        <w:t>en</w:t>
      </w:r>
      <w:r>
        <w:rPr>
          <w:spacing w:val="-17"/>
        </w:rPr>
        <w:t xml:space="preserve"> </w:t>
      </w:r>
      <w:r>
        <w:t>charge</w:t>
      </w:r>
      <w:r>
        <w:rPr>
          <w:spacing w:val="-17"/>
        </w:rPr>
        <w:t xml:space="preserve"> </w:t>
      </w:r>
      <w:r>
        <w:t>du</w:t>
      </w:r>
      <w:r>
        <w:rPr>
          <w:spacing w:val="-17"/>
        </w:rPr>
        <w:t xml:space="preserve"> </w:t>
      </w:r>
      <w:r>
        <w:t>patient</w:t>
      </w:r>
      <w:r>
        <w:rPr>
          <w:spacing w:val="-16"/>
        </w:rPr>
        <w:t xml:space="preserve"> </w:t>
      </w:r>
      <w:r>
        <w:t>et</w:t>
      </w:r>
      <w:r>
        <w:rPr>
          <w:spacing w:val="-16"/>
        </w:rPr>
        <w:t xml:space="preserve"> </w:t>
      </w:r>
      <w:r>
        <w:t>le</w:t>
      </w:r>
      <w:r>
        <w:rPr>
          <w:spacing w:val="-17"/>
        </w:rPr>
        <w:t xml:space="preserve"> </w:t>
      </w:r>
      <w:r>
        <w:t>patient</w:t>
      </w:r>
      <w:r>
        <w:rPr>
          <w:spacing w:val="-16"/>
        </w:rPr>
        <w:t xml:space="preserve"> </w:t>
      </w:r>
      <w:r>
        <w:t>lui-même (si conscience normale) à l’aide du score de Richards-Campbell (cf. addendum). Ce score a été validé pour l’évaluation du sommeil en réanimation et comporte les items suivants</w:t>
      </w:r>
      <w:r>
        <w:rPr>
          <w:spacing w:val="-3"/>
        </w:rPr>
        <w:t xml:space="preserve"> </w:t>
      </w:r>
      <w:r>
        <w:t>:</w:t>
      </w:r>
      <w:r>
        <w:rPr>
          <w:spacing w:val="-14"/>
        </w:rPr>
        <w:t xml:space="preserve"> </w:t>
      </w:r>
      <w:r>
        <w:t>profondeur</w:t>
      </w:r>
      <w:r>
        <w:rPr>
          <w:spacing w:val="-15"/>
        </w:rPr>
        <w:t xml:space="preserve"> </w:t>
      </w:r>
      <w:r>
        <w:t>du</w:t>
      </w:r>
      <w:r>
        <w:rPr>
          <w:spacing w:val="-17"/>
        </w:rPr>
        <w:t xml:space="preserve"> </w:t>
      </w:r>
      <w:r>
        <w:t>sommeil,</w:t>
      </w:r>
      <w:r>
        <w:rPr>
          <w:spacing w:val="-14"/>
        </w:rPr>
        <w:t xml:space="preserve"> </w:t>
      </w:r>
      <w:r>
        <w:t>délai</w:t>
      </w:r>
      <w:r>
        <w:rPr>
          <w:spacing w:val="-16"/>
        </w:rPr>
        <w:t xml:space="preserve"> </w:t>
      </w:r>
      <w:r>
        <w:t>d’endormissement,</w:t>
      </w:r>
      <w:r>
        <w:rPr>
          <w:spacing w:val="-16"/>
        </w:rPr>
        <w:t xml:space="preserve"> </w:t>
      </w:r>
      <w:r>
        <w:t>réveils,</w:t>
      </w:r>
      <w:r>
        <w:rPr>
          <w:spacing w:val="-13"/>
        </w:rPr>
        <w:t xml:space="preserve"> </w:t>
      </w:r>
      <w:r>
        <w:t>re-endormissements et qualité du sommeil (92,</w:t>
      </w:r>
      <w:r>
        <w:rPr>
          <w:spacing w:val="-4"/>
        </w:rPr>
        <w:t xml:space="preserve"> </w:t>
      </w:r>
      <w:r>
        <w:t>93)</w:t>
      </w:r>
    </w:p>
    <w:p w14:paraId="5A462980" w14:textId="77777777" w:rsidR="000A329F" w:rsidRDefault="000A329F" w:rsidP="000A329F">
      <w:pPr>
        <w:pStyle w:val="Paragraphedeliste"/>
        <w:numPr>
          <w:ilvl w:val="0"/>
          <w:numId w:val="104"/>
        </w:numPr>
        <w:tabs>
          <w:tab w:val="left" w:pos="1537"/>
        </w:tabs>
        <w:spacing w:before="20"/>
        <w:ind w:hanging="361"/>
        <w:jc w:val="both"/>
      </w:pPr>
      <w:r>
        <w:t>les données d'</w:t>
      </w:r>
      <w:proofErr w:type="spellStart"/>
      <w:r>
        <w:t>actigraphie</w:t>
      </w:r>
      <w:proofErr w:type="spellEnd"/>
      <w:r>
        <w:t>, la pollution sonore et visuelle de l’environnement du</w:t>
      </w:r>
      <w:r>
        <w:rPr>
          <w:spacing w:val="-16"/>
        </w:rPr>
        <w:t xml:space="preserve"> </w:t>
      </w:r>
      <w:r>
        <w:t>patient,</w:t>
      </w:r>
    </w:p>
    <w:p w14:paraId="50B2F1FC" w14:textId="77777777" w:rsidR="000A329F" w:rsidRDefault="000A329F" w:rsidP="000A329F">
      <w:pPr>
        <w:pStyle w:val="Paragraphedeliste"/>
        <w:numPr>
          <w:ilvl w:val="0"/>
          <w:numId w:val="104"/>
        </w:numPr>
        <w:tabs>
          <w:tab w:val="left" w:pos="1599"/>
        </w:tabs>
        <w:spacing w:before="107"/>
        <w:ind w:left="1598" w:hanging="423"/>
        <w:jc w:val="both"/>
      </w:pPr>
      <w:r>
        <w:t>les</w:t>
      </w:r>
      <w:r>
        <w:rPr>
          <w:spacing w:val="-8"/>
        </w:rPr>
        <w:t xml:space="preserve"> </w:t>
      </w:r>
      <w:r>
        <w:t>données</w:t>
      </w:r>
      <w:r>
        <w:rPr>
          <w:spacing w:val="-10"/>
        </w:rPr>
        <w:t xml:space="preserve"> </w:t>
      </w:r>
      <w:r>
        <w:t>de</w:t>
      </w:r>
      <w:r>
        <w:rPr>
          <w:spacing w:val="-11"/>
        </w:rPr>
        <w:t xml:space="preserve"> </w:t>
      </w:r>
      <w:r>
        <w:t>polysomnographie</w:t>
      </w:r>
      <w:r>
        <w:rPr>
          <w:spacing w:val="-7"/>
        </w:rPr>
        <w:t xml:space="preserve"> </w:t>
      </w:r>
      <w:r>
        <w:t>seront</w:t>
      </w:r>
      <w:r>
        <w:rPr>
          <w:spacing w:val="-10"/>
        </w:rPr>
        <w:t xml:space="preserve"> </w:t>
      </w:r>
      <w:r>
        <w:t>colligées</w:t>
      </w:r>
      <w:r>
        <w:rPr>
          <w:spacing w:val="-7"/>
        </w:rPr>
        <w:t xml:space="preserve"> </w:t>
      </w:r>
      <w:r>
        <w:t>dans</w:t>
      </w:r>
      <w:r>
        <w:rPr>
          <w:spacing w:val="-10"/>
        </w:rPr>
        <w:t xml:space="preserve"> </w:t>
      </w:r>
      <w:r>
        <w:t>le</w:t>
      </w:r>
      <w:r>
        <w:rPr>
          <w:spacing w:val="-10"/>
        </w:rPr>
        <w:t xml:space="preserve"> </w:t>
      </w:r>
      <w:r>
        <w:t>cadre</w:t>
      </w:r>
      <w:r>
        <w:rPr>
          <w:spacing w:val="-9"/>
        </w:rPr>
        <w:t xml:space="preserve"> </w:t>
      </w:r>
      <w:r>
        <w:t>d’une</w:t>
      </w:r>
      <w:r>
        <w:rPr>
          <w:spacing w:val="-8"/>
        </w:rPr>
        <w:t xml:space="preserve"> </w:t>
      </w:r>
      <w:r>
        <w:t>étude</w:t>
      </w:r>
      <w:r>
        <w:rPr>
          <w:spacing w:val="-8"/>
        </w:rPr>
        <w:t xml:space="preserve"> </w:t>
      </w:r>
      <w:r>
        <w:t>ancillaire.</w:t>
      </w:r>
    </w:p>
    <w:p w14:paraId="7BFA2C41" w14:textId="77777777" w:rsidR="000A329F" w:rsidRDefault="000A329F" w:rsidP="000A329F">
      <w:pPr>
        <w:pStyle w:val="Paragraphedeliste"/>
        <w:numPr>
          <w:ilvl w:val="0"/>
          <w:numId w:val="104"/>
        </w:numPr>
        <w:tabs>
          <w:tab w:val="left" w:pos="1537"/>
        </w:tabs>
        <w:spacing w:before="106" w:line="348" w:lineRule="auto"/>
        <w:ind w:right="1232"/>
        <w:jc w:val="both"/>
      </w:pPr>
      <w:r>
        <w:t xml:space="preserve">L’évaluation de la force musculaire à l’aide du score </w:t>
      </w:r>
      <w:r>
        <w:rPr>
          <w:spacing w:val="-2"/>
        </w:rPr>
        <w:t xml:space="preserve">MRC </w:t>
      </w:r>
      <w:r>
        <w:t>(</w:t>
      </w:r>
      <w:proofErr w:type="spellStart"/>
      <w:r>
        <w:t>Medical</w:t>
      </w:r>
      <w:proofErr w:type="spellEnd"/>
      <w:r>
        <w:t xml:space="preserve"> </w:t>
      </w:r>
      <w:proofErr w:type="spellStart"/>
      <w:r>
        <w:t>Research</w:t>
      </w:r>
      <w:proofErr w:type="spellEnd"/>
      <w:r>
        <w:t xml:space="preserve"> Council) dans les 72 heures après le premier jour d’évaluation du délirium (RASS supérieur ou égal à -3) (cf.</w:t>
      </w:r>
      <w:r>
        <w:rPr>
          <w:spacing w:val="-3"/>
        </w:rPr>
        <w:t xml:space="preserve"> </w:t>
      </w:r>
      <w:r>
        <w:t>addendum).</w:t>
      </w:r>
    </w:p>
    <w:p w14:paraId="4780C667" w14:textId="77777777" w:rsidR="000A329F" w:rsidRDefault="000A329F" w:rsidP="000A329F">
      <w:pPr>
        <w:pStyle w:val="Corpsdetexte"/>
        <w:spacing w:before="7"/>
        <w:rPr>
          <w:sz w:val="25"/>
        </w:rPr>
      </w:pPr>
    </w:p>
    <w:p w14:paraId="324842F2" w14:textId="77777777" w:rsidR="000A329F" w:rsidRDefault="000A329F" w:rsidP="000A329F">
      <w:pPr>
        <w:pStyle w:val="Corpsdetexte"/>
        <w:spacing w:line="360" w:lineRule="auto"/>
        <w:ind w:left="816" w:right="1226"/>
        <w:jc w:val="both"/>
      </w:pPr>
      <w:r>
        <w:t>Au cours de la 1</w:t>
      </w:r>
      <w:r>
        <w:rPr>
          <w:position w:val="8"/>
          <w:sz w:val="14"/>
        </w:rPr>
        <w:t xml:space="preserve">ère </w:t>
      </w:r>
      <w:r>
        <w:t>phase de l’étude, une étude pharmacocinétique de la mélatonine sera effectuée</w:t>
      </w:r>
      <w:r>
        <w:rPr>
          <w:spacing w:val="-6"/>
        </w:rPr>
        <w:t xml:space="preserve"> </w:t>
      </w:r>
      <w:r>
        <w:t>lors</w:t>
      </w:r>
      <w:r>
        <w:rPr>
          <w:spacing w:val="-6"/>
        </w:rPr>
        <w:t xml:space="preserve"> </w:t>
      </w:r>
      <w:r>
        <w:t>de</w:t>
      </w:r>
      <w:r>
        <w:rPr>
          <w:spacing w:val="-7"/>
        </w:rPr>
        <w:t xml:space="preserve"> </w:t>
      </w:r>
      <w:r>
        <w:t>l’administration</w:t>
      </w:r>
      <w:r>
        <w:rPr>
          <w:spacing w:val="-5"/>
        </w:rPr>
        <w:t xml:space="preserve"> </w:t>
      </w:r>
      <w:r>
        <w:t>de</w:t>
      </w:r>
      <w:r>
        <w:rPr>
          <w:spacing w:val="-6"/>
        </w:rPr>
        <w:t xml:space="preserve"> </w:t>
      </w:r>
      <w:r>
        <w:t>la</w:t>
      </w:r>
      <w:r>
        <w:rPr>
          <w:spacing w:val="-5"/>
        </w:rPr>
        <w:t xml:space="preserve"> </w:t>
      </w:r>
      <w:r>
        <w:t>2</w:t>
      </w:r>
      <w:proofErr w:type="spellStart"/>
      <w:r>
        <w:rPr>
          <w:position w:val="8"/>
          <w:sz w:val="14"/>
        </w:rPr>
        <w:t>ème</w:t>
      </w:r>
      <w:proofErr w:type="spellEnd"/>
      <w:r>
        <w:rPr>
          <w:spacing w:val="16"/>
          <w:position w:val="8"/>
          <w:sz w:val="14"/>
        </w:rPr>
        <w:t xml:space="preserve"> </w:t>
      </w:r>
      <w:r>
        <w:t>dose</w:t>
      </w:r>
      <w:r>
        <w:rPr>
          <w:spacing w:val="-6"/>
        </w:rPr>
        <w:t xml:space="preserve"> </w:t>
      </w:r>
      <w:r>
        <w:t>du</w:t>
      </w:r>
      <w:r>
        <w:rPr>
          <w:spacing w:val="-4"/>
        </w:rPr>
        <w:t xml:space="preserve"> </w:t>
      </w:r>
      <w:r>
        <w:t>médicament.</w:t>
      </w:r>
      <w:r>
        <w:rPr>
          <w:spacing w:val="-5"/>
        </w:rPr>
        <w:t xml:space="preserve"> </w:t>
      </w:r>
      <w:r>
        <w:t>Cette</w:t>
      </w:r>
      <w:r>
        <w:rPr>
          <w:spacing w:val="-6"/>
        </w:rPr>
        <w:t xml:space="preserve"> </w:t>
      </w:r>
      <w:r>
        <w:t>étude</w:t>
      </w:r>
      <w:r>
        <w:rPr>
          <w:spacing w:val="-3"/>
        </w:rPr>
        <w:t xml:space="preserve"> </w:t>
      </w:r>
      <w:r>
        <w:t>sera</w:t>
      </w:r>
      <w:r>
        <w:rPr>
          <w:spacing w:val="-4"/>
        </w:rPr>
        <w:t xml:space="preserve"> </w:t>
      </w:r>
      <w:r>
        <w:t>basée</w:t>
      </w:r>
      <w:r>
        <w:rPr>
          <w:spacing w:val="-4"/>
        </w:rPr>
        <w:t xml:space="preserve"> </w:t>
      </w:r>
      <w:r>
        <w:t>sur</w:t>
      </w:r>
      <w:r>
        <w:rPr>
          <w:spacing w:val="-6"/>
        </w:rPr>
        <w:t xml:space="preserve"> </w:t>
      </w:r>
      <w:r>
        <w:t>le dosage de la concentration sérique de mélatonine résiduelle avant l’administration (21H), puis au</w:t>
      </w:r>
      <w:r>
        <w:rPr>
          <w:spacing w:val="-4"/>
        </w:rPr>
        <w:t xml:space="preserve"> </w:t>
      </w:r>
      <w:r>
        <w:t>pic</w:t>
      </w:r>
      <w:r>
        <w:rPr>
          <w:spacing w:val="-6"/>
        </w:rPr>
        <w:t xml:space="preserve"> </w:t>
      </w:r>
      <w:r>
        <w:t>(21H30)</w:t>
      </w:r>
      <w:r>
        <w:rPr>
          <w:spacing w:val="-5"/>
        </w:rPr>
        <w:t xml:space="preserve"> </w:t>
      </w:r>
      <w:r>
        <w:t>et</w:t>
      </w:r>
      <w:r>
        <w:rPr>
          <w:spacing w:val="-8"/>
        </w:rPr>
        <w:t xml:space="preserve"> </w:t>
      </w:r>
      <w:r>
        <w:t>matinale</w:t>
      </w:r>
      <w:r>
        <w:rPr>
          <w:spacing w:val="-4"/>
        </w:rPr>
        <w:t xml:space="preserve"> </w:t>
      </w:r>
      <w:r>
        <w:t>(8H)</w:t>
      </w:r>
      <w:r>
        <w:rPr>
          <w:spacing w:val="-5"/>
        </w:rPr>
        <w:t xml:space="preserve"> </w:t>
      </w:r>
      <w:r>
        <w:t>après</w:t>
      </w:r>
      <w:r>
        <w:rPr>
          <w:spacing w:val="-6"/>
        </w:rPr>
        <w:t xml:space="preserve"> </w:t>
      </w:r>
      <w:r>
        <w:t>l’administration.</w:t>
      </w:r>
      <w:r>
        <w:rPr>
          <w:spacing w:val="-3"/>
        </w:rPr>
        <w:t xml:space="preserve"> </w:t>
      </w:r>
      <w:r>
        <w:t>Pour</w:t>
      </w:r>
      <w:r>
        <w:rPr>
          <w:spacing w:val="-5"/>
        </w:rPr>
        <w:t xml:space="preserve"> </w:t>
      </w:r>
      <w:r>
        <w:t>chacun</w:t>
      </w:r>
      <w:r>
        <w:rPr>
          <w:spacing w:val="-7"/>
        </w:rPr>
        <w:t xml:space="preserve"> </w:t>
      </w:r>
      <w:r>
        <w:t>des</w:t>
      </w:r>
      <w:r>
        <w:rPr>
          <w:spacing w:val="-6"/>
        </w:rPr>
        <w:t xml:space="preserve"> </w:t>
      </w:r>
      <w:r>
        <w:t>dosages,</w:t>
      </w:r>
      <w:r>
        <w:rPr>
          <w:spacing w:val="-5"/>
        </w:rPr>
        <w:t xml:space="preserve"> </w:t>
      </w:r>
      <w:r>
        <w:t>2</w:t>
      </w:r>
      <w:r>
        <w:rPr>
          <w:spacing w:val="-6"/>
        </w:rPr>
        <w:t xml:space="preserve"> </w:t>
      </w:r>
      <w:r>
        <w:t>ml</w:t>
      </w:r>
      <w:r>
        <w:rPr>
          <w:spacing w:val="-5"/>
        </w:rPr>
        <w:t xml:space="preserve"> </w:t>
      </w:r>
      <w:r>
        <w:t>de</w:t>
      </w:r>
      <w:r>
        <w:rPr>
          <w:spacing w:val="-7"/>
        </w:rPr>
        <w:t xml:space="preserve"> </w:t>
      </w:r>
      <w:r>
        <w:t>sang sera prélevé sur un tube sec et centrifugé (10 minutes à 4°C, 2000 g). Le sérum sera ensuite décanté</w:t>
      </w:r>
      <w:r>
        <w:rPr>
          <w:spacing w:val="-8"/>
        </w:rPr>
        <w:t xml:space="preserve"> </w:t>
      </w:r>
      <w:r>
        <w:t>et</w:t>
      </w:r>
      <w:r>
        <w:rPr>
          <w:spacing w:val="-9"/>
        </w:rPr>
        <w:t xml:space="preserve"> </w:t>
      </w:r>
      <w:r>
        <w:t>congelé</w:t>
      </w:r>
      <w:r>
        <w:rPr>
          <w:spacing w:val="-7"/>
        </w:rPr>
        <w:t xml:space="preserve"> </w:t>
      </w:r>
      <w:r>
        <w:t>à</w:t>
      </w:r>
      <w:r>
        <w:rPr>
          <w:spacing w:val="-8"/>
        </w:rPr>
        <w:t xml:space="preserve"> </w:t>
      </w:r>
      <w:r>
        <w:t>-20°C</w:t>
      </w:r>
      <w:r>
        <w:rPr>
          <w:spacing w:val="-8"/>
        </w:rPr>
        <w:t xml:space="preserve"> </w:t>
      </w:r>
      <w:r>
        <w:t>pour</w:t>
      </w:r>
      <w:r>
        <w:rPr>
          <w:spacing w:val="-6"/>
        </w:rPr>
        <w:t xml:space="preserve"> </w:t>
      </w:r>
      <w:r>
        <w:t>dosage</w:t>
      </w:r>
      <w:r>
        <w:rPr>
          <w:spacing w:val="-8"/>
        </w:rPr>
        <w:t xml:space="preserve"> </w:t>
      </w:r>
      <w:r>
        <w:t>ultérieur</w:t>
      </w:r>
      <w:r>
        <w:rPr>
          <w:spacing w:val="-9"/>
        </w:rPr>
        <w:t xml:space="preserve"> </w:t>
      </w:r>
      <w:r>
        <w:t>de</w:t>
      </w:r>
      <w:r>
        <w:rPr>
          <w:spacing w:val="-7"/>
        </w:rPr>
        <w:t xml:space="preserve"> </w:t>
      </w:r>
      <w:r>
        <w:t>la</w:t>
      </w:r>
      <w:r>
        <w:rPr>
          <w:spacing w:val="-8"/>
        </w:rPr>
        <w:t xml:space="preserve"> </w:t>
      </w:r>
      <w:r>
        <w:t>mélatonine.</w:t>
      </w:r>
      <w:r>
        <w:rPr>
          <w:spacing w:val="-7"/>
        </w:rPr>
        <w:t xml:space="preserve"> </w:t>
      </w:r>
      <w:r>
        <w:t>Le</w:t>
      </w:r>
      <w:r>
        <w:rPr>
          <w:spacing w:val="-7"/>
        </w:rPr>
        <w:t xml:space="preserve"> </w:t>
      </w:r>
      <w:r>
        <w:t>dosage</w:t>
      </w:r>
      <w:r>
        <w:rPr>
          <w:spacing w:val="-8"/>
        </w:rPr>
        <w:t xml:space="preserve"> </w:t>
      </w:r>
      <w:r>
        <w:t>de</w:t>
      </w:r>
      <w:r>
        <w:rPr>
          <w:spacing w:val="-8"/>
        </w:rPr>
        <w:t xml:space="preserve"> </w:t>
      </w:r>
      <w:r>
        <w:t>la</w:t>
      </w:r>
      <w:r>
        <w:rPr>
          <w:spacing w:val="-7"/>
        </w:rPr>
        <w:t xml:space="preserve"> </w:t>
      </w:r>
      <w:r>
        <w:t xml:space="preserve">mélatonine sera effectué de manière centralisée au niveau du laboratoire de Biochimie-Hormonologie de l’hôpital Robert Debré (Dr Chevenne) par méthode </w:t>
      </w:r>
      <w:proofErr w:type="spellStart"/>
      <w:r>
        <w:t>radioimmunologique</w:t>
      </w:r>
      <w:proofErr w:type="spellEnd"/>
      <w:r>
        <w:t xml:space="preserve"> (</w:t>
      </w:r>
      <w:proofErr w:type="spellStart"/>
      <w:r>
        <w:t>Immuno</w:t>
      </w:r>
      <w:proofErr w:type="spellEnd"/>
      <w:r>
        <w:t xml:space="preserve"> </w:t>
      </w:r>
      <w:proofErr w:type="spellStart"/>
      <w:r>
        <w:t>Biological</w:t>
      </w:r>
      <w:proofErr w:type="spellEnd"/>
      <w:r>
        <w:t xml:space="preserve"> </w:t>
      </w:r>
      <w:proofErr w:type="spellStart"/>
      <w:r>
        <w:t>Laboratories</w:t>
      </w:r>
      <w:proofErr w:type="spellEnd"/>
      <w:r>
        <w:t>,</w:t>
      </w:r>
      <w:r>
        <w:rPr>
          <w:spacing w:val="15"/>
        </w:rPr>
        <w:t xml:space="preserve"> </w:t>
      </w:r>
      <w:proofErr w:type="spellStart"/>
      <w:r>
        <w:t>Hamburg</w:t>
      </w:r>
      <w:proofErr w:type="spellEnd"/>
      <w:r>
        <w:t>,</w:t>
      </w:r>
      <w:r>
        <w:rPr>
          <w:spacing w:val="12"/>
        </w:rPr>
        <w:t xml:space="preserve"> </w:t>
      </w:r>
      <w:r>
        <w:t>Allemagne)</w:t>
      </w:r>
      <w:r>
        <w:rPr>
          <w:spacing w:val="18"/>
        </w:rPr>
        <w:t xml:space="preserve"> </w:t>
      </w:r>
      <w:r>
        <w:t>(75).</w:t>
      </w:r>
      <w:r>
        <w:rPr>
          <w:spacing w:val="13"/>
        </w:rPr>
        <w:t xml:space="preserve"> </w:t>
      </w:r>
      <w:r>
        <w:t>Pour</w:t>
      </w:r>
      <w:r>
        <w:rPr>
          <w:spacing w:val="13"/>
        </w:rPr>
        <w:t xml:space="preserve"> </w:t>
      </w:r>
      <w:r>
        <w:t>optimiser</w:t>
      </w:r>
      <w:r>
        <w:rPr>
          <w:spacing w:val="12"/>
        </w:rPr>
        <w:t xml:space="preserve"> </w:t>
      </w:r>
      <w:r>
        <w:t>la</w:t>
      </w:r>
      <w:r>
        <w:rPr>
          <w:spacing w:val="14"/>
        </w:rPr>
        <w:t xml:space="preserve"> </w:t>
      </w:r>
      <w:r>
        <w:t>logistique</w:t>
      </w:r>
      <w:r>
        <w:rPr>
          <w:spacing w:val="11"/>
        </w:rPr>
        <w:t xml:space="preserve"> </w:t>
      </w:r>
      <w:r>
        <w:t>et</w:t>
      </w:r>
      <w:r>
        <w:rPr>
          <w:spacing w:val="15"/>
        </w:rPr>
        <w:t xml:space="preserve"> </w:t>
      </w:r>
      <w:r>
        <w:t>la</w:t>
      </w:r>
      <w:r>
        <w:rPr>
          <w:spacing w:val="11"/>
        </w:rPr>
        <w:t xml:space="preserve"> </w:t>
      </w:r>
      <w:r>
        <w:t>gestion</w:t>
      </w:r>
      <w:r>
        <w:rPr>
          <w:spacing w:val="13"/>
        </w:rPr>
        <w:t xml:space="preserve"> </w:t>
      </w:r>
      <w:r>
        <w:t>des</w:t>
      </w:r>
    </w:p>
    <w:p w14:paraId="193D1C7A"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587A30A3" w14:textId="77777777" w:rsidR="000A329F" w:rsidRDefault="000A329F" w:rsidP="000A329F">
      <w:pPr>
        <w:pStyle w:val="Corpsdetexte"/>
        <w:spacing w:before="71" w:line="362" w:lineRule="auto"/>
        <w:ind w:left="816" w:right="1229"/>
        <w:jc w:val="both"/>
      </w:pPr>
      <w:r>
        <w:lastRenderedPageBreak/>
        <w:t>prélèvements, l’étude pharmacocinétique sera conduite uniquement dans des centres de la région Ile de France.</w:t>
      </w:r>
    </w:p>
    <w:p w14:paraId="62A8BF85" w14:textId="77777777" w:rsidR="000A329F" w:rsidRDefault="000A329F" w:rsidP="000A329F">
      <w:pPr>
        <w:pStyle w:val="Corpsdetexte"/>
        <w:spacing w:before="11"/>
        <w:rPr>
          <w:sz w:val="23"/>
        </w:rPr>
      </w:pPr>
    </w:p>
    <w:p w14:paraId="7EC83724" w14:textId="77777777" w:rsidR="000A329F" w:rsidRDefault="000A329F" w:rsidP="000A329F">
      <w:pPr>
        <w:pStyle w:val="Paragraphedeliste"/>
        <w:numPr>
          <w:ilvl w:val="0"/>
          <w:numId w:val="103"/>
        </w:numPr>
        <w:tabs>
          <w:tab w:val="left" w:pos="1100"/>
        </w:tabs>
        <w:spacing w:line="355" w:lineRule="auto"/>
        <w:ind w:right="1227"/>
        <w:jc w:val="both"/>
      </w:pPr>
      <w:r>
        <w:t>De</w:t>
      </w:r>
      <w:r>
        <w:rPr>
          <w:spacing w:val="-8"/>
        </w:rPr>
        <w:t xml:space="preserve"> </w:t>
      </w:r>
      <w:r>
        <w:t>plus,</w:t>
      </w:r>
      <w:r>
        <w:rPr>
          <w:spacing w:val="-6"/>
        </w:rPr>
        <w:t xml:space="preserve"> </w:t>
      </w:r>
      <w:r>
        <w:t>un</w:t>
      </w:r>
      <w:r>
        <w:rPr>
          <w:spacing w:val="-8"/>
        </w:rPr>
        <w:t xml:space="preserve"> </w:t>
      </w:r>
      <w:r>
        <w:t>prélèvement</w:t>
      </w:r>
      <w:r>
        <w:rPr>
          <w:spacing w:val="-9"/>
        </w:rPr>
        <w:t xml:space="preserve"> </w:t>
      </w:r>
      <w:r>
        <w:t>sanguin</w:t>
      </w:r>
      <w:r>
        <w:rPr>
          <w:spacing w:val="-7"/>
        </w:rPr>
        <w:t xml:space="preserve"> </w:t>
      </w:r>
      <w:r>
        <w:t>sera</w:t>
      </w:r>
      <w:r>
        <w:rPr>
          <w:spacing w:val="-10"/>
        </w:rPr>
        <w:t xml:space="preserve"> </w:t>
      </w:r>
      <w:r>
        <w:t>réalisé</w:t>
      </w:r>
      <w:r>
        <w:rPr>
          <w:spacing w:val="-7"/>
        </w:rPr>
        <w:t xml:space="preserve"> </w:t>
      </w:r>
      <w:r>
        <w:t>le</w:t>
      </w:r>
      <w:r>
        <w:rPr>
          <w:spacing w:val="-8"/>
        </w:rPr>
        <w:t xml:space="preserve"> </w:t>
      </w:r>
      <w:r>
        <w:t>premier</w:t>
      </w:r>
      <w:r>
        <w:rPr>
          <w:spacing w:val="-9"/>
        </w:rPr>
        <w:t xml:space="preserve"> </w:t>
      </w:r>
      <w:r>
        <w:t>jour</w:t>
      </w:r>
      <w:r>
        <w:rPr>
          <w:spacing w:val="-9"/>
        </w:rPr>
        <w:t xml:space="preserve"> </w:t>
      </w:r>
      <w:r>
        <w:t>d’évaluation</w:t>
      </w:r>
      <w:r>
        <w:rPr>
          <w:spacing w:val="-8"/>
        </w:rPr>
        <w:t xml:space="preserve"> </w:t>
      </w:r>
      <w:r>
        <w:t>du</w:t>
      </w:r>
      <w:r>
        <w:rPr>
          <w:spacing w:val="-8"/>
        </w:rPr>
        <w:t xml:space="preserve"> </w:t>
      </w:r>
      <w:r>
        <w:t>délirium</w:t>
      </w:r>
      <w:r>
        <w:rPr>
          <w:spacing w:val="-7"/>
        </w:rPr>
        <w:t xml:space="preserve"> </w:t>
      </w:r>
      <w:r>
        <w:t>(RASS supérieur</w:t>
      </w:r>
      <w:r>
        <w:rPr>
          <w:spacing w:val="-10"/>
        </w:rPr>
        <w:t xml:space="preserve"> </w:t>
      </w:r>
      <w:r>
        <w:t>ou</w:t>
      </w:r>
      <w:r>
        <w:rPr>
          <w:spacing w:val="-8"/>
        </w:rPr>
        <w:t xml:space="preserve"> </w:t>
      </w:r>
      <w:r>
        <w:t>égal</w:t>
      </w:r>
      <w:r>
        <w:rPr>
          <w:spacing w:val="-11"/>
        </w:rPr>
        <w:t xml:space="preserve"> </w:t>
      </w:r>
      <w:r>
        <w:t>à</w:t>
      </w:r>
      <w:r>
        <w:rPr>
          <w:spacing w:val="-11"/>
        </w:rPr>
        <w:t xml:space="preserve"> </w:t>
      </w:r>
      <w:r>
        <w:t>-3)</w:t>
      </w:r>
      <w:r>
        <w:rPr>
          <w:spacing w:val="-9"/>
        </w:rPr>
        <w:t xml:space="preserve"> </w:t>
      </w:r>
      <w:r>
        <w:t>afin</w:t>
      </w:r>
      <w:r>
        <w:rPr>
          <w:spacing w:val="-8"/>
        </w:rPr>
        <w:t xml:space="preserve"> </w:t>
      </w:r>
      <w:r>
        <w:t>de</w:t>
      </w:r>
      <w:r>
        <w:rPr>
          <w:spacing w:val="-8"/>
        </w:rPr>
        <w:t xml:space="preserve"> </w:t>
      </w:r>
      <w:r>
        <w:t>constituer</w:t>
      </w:r>
      <w:r>
        <w:rPr>
          <w:spacing w:val="-8"/>
        </w:rPr>
        <w:t xml:space="preserve"> </w:t>
      </w:r>
      <w:r>
        <w:t>une</w:t>
      </w:r>
      <w:r>
        <w:rPr>
          <w:spacing w:val="-10"/>
        </w:rPr>
        <w:t xml:space="preserve"> </w:t>
      </w:r>
      <w:proofErr w:type="spellStart"/>
      <w:r>
        <w:t>sérothèque</w:t>
      </w:r>
      <w:proofErr w:type="spellEnd"/>
      <w:r>
        <w:rPr>
          <w:spacing w:val="-11"/>
        </w:rPr>
        <w:t xml:space="preserve"> </w:t>
      </w:r>
      <w:r>
        <w:t>destinée</w:t>
      </w:r>
      <w:r>
        <w:rPr>
          <w:spacing w:val="-9"/>
        </w:rPr>
        <w:t xml:space="preserve"> </w:t>
      </w:r>
      <w:r>
        <w:t>à</w:t>
      </w:r>
      <w:r>
        <w:rPr>
          <w:spacing w:val="-10"/>
        </w:rPr>
        <w:t xml:space="preserve"> </w:t>
      </w:r>
      <w:r>
        <w:t>doser</w:t>
      </w:r>
      <w:r>
        <w:rPr>
          <w:spacing w:val="-9"/>
        </w:rPr>
        <w:t xml:space="preserve"> </w:t>
      </w:r>
      <w:r>
        <w:t>ultérieurement</w:t>
      </w:r>
      <w:r>
        <w:rPr>
          <w:spacing w:val="-9"/>
        </w:rPr>
        <w:t xml:space="preserve"> </w:t>
      </w:r>
      <w:r>
        <w:t>les médiateurs impliqués dans la genèse du delirium (centres en Ile de France seulement). Le statut vivant ou décédé à J28 sera recherché et documenté ainsi que la date éventuelle du décès, de sortie de réanimation et de sortie de l’hôpital, ainsi que le service de destination : médecine-chirurgie-obstétrique,</w:t>
      </w:r>
      <w:r>
        <w:rPr>
          <w:spacing w:val="-15"/>
        </w:rPr>
        <w:t xml:space="preserve"> </w:t>
      </w:r>
      <w:r>
        <w:t>soins</w:t>
      </w:r>
      <w:r>
        <w:rPr>
          <w:spacing w:val="-14"/>
        </w:rPr>
        <w:t xml:space="preserve"> </w:t>
      </w:r>
      <w:r>
        <w:t>de</w:t>
      </w:r>
      <w:r>
        <w:rPr>
          <w:spacing w:val="-16"/>
        </w:rPr>
        <w:t xml:space="preserve"> </w:t>
      </w:r>
      <w:r>
        <w:t>suite-soins</w:t>
      </w:r>
      <w:r>
        <w:rPr>
          <w:spacing w:val="-13"/>
        </w:rPr>
        <w:t xml:space="preserve"> </w:t>
      </w:r>
      <w:r>
        <w:t>de</w:t>
      </w:r>
      <w:r>
        <w:rPr>
          <w:spacing w:val="-14"/>
        </w:rPr>
        <w:t xml:space="preserve"> </w:t>
      </w:r>
      <w:r>
        <w:t>longue</w:t>
      </w:r>
      <w:r>
        <w:rPr>
          <w:spacing w:val="-16"/>
        </w:rPr>
        <w:t xml:space="preserve"> </w:t>
      </w:r>
      <w:r>
        <w:t>durée,</w:t>
      </w:r>
      <w:r>
        <w:rPr>
          <w:spacing w:val="-15"/>
        </w:rPr>
        <w:t xml:space="preserve"> </w:t>
      </w:r>
      <w:r>
        <w:t>service</w:t>
      </w:r>
      <w:r>
        <w:rPr>
          <w:spacing w:val="-13"/>
        </w:rPr>
        <w:t xml:space="preserve"> </w:t>
      </w:r>
      <w:r>
        <w:t>de</w:t>
      </w:r>
      <w:r>
        <w:rPr>
          <w:spacing w:val="-14"/>
        </w:rPr>
        <w:t xml:space="preserve"> </w:t>
      </w:r>
      <w:r>
        <w:t>psychiatrie, ou</w:t>
      </w:r>
      <w:r>
        <w:rPr>
          <w:spacing w:val="-1"/>
        </w:rPr>
        <w:t xml:space="preserve"> </w:t>
      </w:r>
      <w:r>
        <w:t>domicile.</w:t>
      </w:r>
    </w:p>
    <w:p w14:paraId="61F85A82" w14:textId="77777777" w:rsidR="000A329F" w:rsidRDefault="000A329F" w:rsidP="000A329F">
      <w:pPr>
        <w:pStyle w:val="Corpsdetexte"/>
        <w:rPr>
          <w:sz w:val="24"/>
        </w:rPr>
      </w:pPr>
    </w:p>
    <w:p w14:paraId="0FB525F0" w14:textId="77777777" w:rsidR="000A329F" w:rsidRDefault="000A329F" w:rsidP="000A329F">
      <w:pPr>
        <w:pStyle w:val="Corpsdetexte"/>
        <w:rPr>
          <w:sz w:val="24"/>
        </w:rPr>
      </w:pPr>
    </w:p>
    <w:p w14:paraId="337D3391" w14:textId="77777777" w:rsidR="000A329F" w:rsidRDefault="000A329F" w:rsidP="000A329F">
      <w:pPr>
        <w:pStyle w:val="Corpsdetexte"/>
        <w:spacing w:before="1"/>
        <w:rPr>
          <w:sz w:val="35"/>
        </w:rPr>
      </w:pPr>
    </w:p>
    <w:p w14:paraId="6530112C"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54" w:name="_Toc195961741"/>
      <w:r>
        <w:t>Visite de fin de la</w:t>
      </w:r>
      <w:r>
        <w:rPr>
          <w:spacing w:val="-11"/>
        </w:rPr>
        <w:t xml:space="preserve"> </w:t>
      </w:r>
      <w:r>
        <w:t>recherche</w:t>
      </w:r>
      <w:bookmarkEnd w:id="254"/>
    </w:p>
    <w:p w14:paraId="000FBA7A" w14:textId="77777777" w:rsidR="000A329F" w:rsidRDefault="000A329F" w:rsidP="000A329F">
      <w:pPr>
        <w:pStyle w:val="Corpsdetexte"/>
        <w:spacing w:before="5"/>
        <w:rPr>
          <w:b/>
          <w:sz w:val="35"/>
        </w:rPr>
      </w:pPr>
    </w:p>
    <w:p w14:paraId="7671869A" w14:textId="77777777" w:rsidR="000A329F" w:rsidRDefault="000A329F" w:rsidP="000A329F">
      <w:pPr>
        <w:pStyle w:val="Corpsdetexte"/>
        <w:spacing w:line="360" w:lineRule="auto"/>
        <w:ind w:left="816" w:right="1228"/>
        <w:jc w:val="both"/>
      </w:pPr>
      <w:r>
        <w:t>La visite de fin de suivi aura lieu à J90. Lors de cette visite, un questionnaire de qualité de vie, d’anxiété dépression, de la dépendance et du stress post traumatique sera recueilli. Le questionnaire sera à compléter par le patient soit lors d’une consultation à J90, soit lors d’un contact téléphonique réalisé soit de manière centralisée par le Technicien de Recherche Clinique ou l’Infirmière de Recherche de l’Etude, soit dans le centre par le Technicien de Recherche Clinique ou l’investigateur du centre.</w:t>
      </w:r>
    </w:p>
    <w:p w14:paraId="7C45A932" w14:textId="77777777" w:rsidR="000A329F" w:rsidRDefault="000A329F" w:rsidP="000A329F">
      <w:pPr>
        <w:pStyle w:val="Corpsdetexte"/>
        <w:rPr>
          <w:sz w:val="24"/>
        </w:rPr>
      </w:pPr>
    </w:p>
    <w:p w14:paraId="1778D655" w14:textId="77777777" w:rsidR="000A329F" w:rsidRDefault="000A329F" w:rsidP="000A329F">
      <w:pPr>
        <w:pStyle w:val="Corpsdetexte"/>
        <w:rPr>
          <w:sz w:val="24"/>
        </w:rPr>
      </w:pPr>
    </w:p>
    <w:p w14:paraId="11C33567" w14:textId="77777777" w:rsidR="000A329F" w:rsidRDefault="000A329F" w:rsidP="000A329F">
      <w:pPr>
        <w:pStyle w:val="Corpsdetexte"/>
        <w:spacing w:before="5"/>
        <w:rPr>
          <w:sz w:val="33"/>
        </w:rPr>
      </w:pPr>
    </w:p>
    <w:p w14:paraId="08E45E94"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362" w:lineRule="auto"/>
        <w:ind w:right="1230"/>
      </w:pPr>
      <w:bookmarkStart w:id="255" w:name="_Toc195961742"/>
      <w:r>
        <w:t>Durée prévue de participation des personnes, description de la chronologie et de la durée de la</w:t>
      </w:r>
      <w:r>
        <w:rPr>
          <w:spacing w:val="-6"/>
        </w:rPr>
        <w:t xml:space="preserve"> </w:t>
      </w:r>
      <w:r>
        <w:t>recherche.</w:t>
      </w:r>
      <w:bookmarkEnd w:id="255"/>
    </w:p>
    <w:p w14:paraId="3C0D030C" w14:textId="77777777" w:rsidR="000A329F" w:rsidRDefault="000A329F" w:rsidP="000A329F">
      <w:pPr>
        <w:pStyle w:val="Corpsdetexte"/>
        <w:spacing w:before="4"/>
        <w:rPr>
          <w:b/>
          <w:sz w:val="24"/>
        </w:rPr>
      </w:pPr>
    </w:p>
    <w:tbl>
      <w:tblPr>
        <w:tblStyle w:val="TableNormal"/>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06"/>
        <w:gridCol w:w="1464"/>
      </w:tblGrid>
      <w:tr w:rsidR="000A329F" w14:paraId="577F4474" w14:textId="77777777" w:rsidTr="000A329F">
        <w:trPr>
          <w:trHeight w:val="327"/>
        </w:trPr>
        <w:tc>
          <w:tcPr>
            <w:tcW w:w="6606" w:type="dxa"/>
            <w:tcBorders>
              <w:bottom w:val="nil"/>
              <w:right w:val="single" w:sz="8" w:space="0" w:color="000000"/>
            </w:tcBorders>
          </w:tcPr>
          <w:p w14:paraId="5A3AAE70" w14:textId="77777777" w:rsidR="000A329F" w:rsidRPr="000A329F" w:rsidRDefault="000A329F" w:rsidP="000A329F">
            <w:pPr>
              <w:pStyle w:val="TableParagraph"/>
              <w:spacing w:line="250" w:lineRule="exact"/>
              <w:ind w:left="4"/>
              <w:rPr>
                <w:lang w:val="fr-FR"/>
              </w:rPr>
            </w:pPr>
            <w:r w:rsidRPr="000A329F">
              <w:rPr>
                <w:lang w:val="fr-FR"/>
              </w:rPr>
              <w:t>Durée de la période d’inclusion</w:t>
            </w:r>
          </w:p>
        </w:tc>
        <w:tc>
          <w:tcPr>
            <w:tcW w:w="1464" w:type="dxa"/>
            <w:tcBorders>
              <w:left w:val="single" w:sz="8" w:space="0" w:color="000000"/>
              <w:bottom w:val="nil"/>
            </w:tcBorders>
          </w:tcPr>
          <w:p w14:paraId="1842D8AE" w14:textId="77777777" w:rsidR="000A329F" w:rsidRDefault="000A329F" w:rsidP="000A329F">
            <w:pPr>
              <w:pStyle w:val="TableParagraph"/>
              <w:spacing w:line="250" w:lineRule="exact"/>
              <w:ind w:left="192"/>
            </w:pPr>
            <w:r>
              <w:t xml:space="preserve">29 </w:t>
            </w:r>
            <w:proofErr w:type="spellStart"/>
            <w:r>
              <w:t>mois</w:t>
            </w:r>
            <w:proofErr w:type="spellEnd"/>
          </w:p>
        </w:tc>
      </w:tr>
      <w:tr w:rsidR="000A329F" w14:paraId="5DA714A6" w14:textId="77777777" w:rsidTr="000A329F">
        <w:trPr>
          <w:trHeight w:val="399"/>
        </w:trPr>
        <w:tc>
          <w:tcPr>
            <w:tcW w:w="6606" w:type="dxa"/>
            <w:tcBorders>
              <w:top w:val="nil"/>
              <w:bottom w:val="nil"/>
              <w:right w:val="single" w:sz="8" w:space="0" w:color="000000"/>
            </w:tcBorders>
          </w:tcPr>
          <w:p w14:paraId="48720DA7" w14:textId="77777777" w:rsidR="000A329F" w:rsidRPr="000A329F" w:rsidRDefault="000A329F" w:rsidP="000A329F">
            <w:pPr>
              <w:pStyle w:val="TableParagraph"/>
              <w:spacing w:before="70"/>
              <w:ind w:left="4"/>
              <w:rPr>
                <w:lang w:val="fr-FR"/>
              </w:rPr>
            </w:pPr>
            <w:r w:rsidRPr="000A329F">
              <w:rPr>
                <w:lang w:val="fr-FR"/>
              </w:rPr>
              <w:t>Durée de participation des sujets, dont :</w:t>
            </w:r>
          </w:p>
        </w:tc>
        <w:tc>
          <w:tcPr>
            <w:tcW w:w="1464" w:type="dxa"/>
            <w:tcBorders>
              <w:top w:val="nil"/>
              <w:left w:val="single" w:sz="8" w:space="0" w:color="000000"/>
              <w:bottom w:val="nil"/>
            </w:tcBorders>
          </w:tcPr>
          <w:p w14:paraId="5A828EA4" w14:textId="77777777" w:rsidR="000A329F" w:rsidRPr="000A329F" w:rsidRDefault="000A329F" w:rsidP="000A329F">
            <w:pPr>
              <w:pStyle w:val="TableParagraph"/>
              <w:rPr>
                <w:rFonts w:ascii="Times New Roman"/>
                <w:sz w:val="20"/>
                <w:lang w:val="fr-FR"/>
              </w:rPr>
            </w:pPr>
          </w:p>
        </w:tc>
      </w:tr>
      <w:tr w:rsidR="000A329F" w14:paraId="70DCF366" w14:textId="77777777" w:rsidTr="000A329F">
        <w:trPr>
          <w:trHeight w:val="539"/>
        </w:trPr>
        <w:tc>
          <w:tcPr>
            <w:tcW w:w="6606" w:type="dxa"/>
            <w:tcBorders>
              <w:top w:val="nil"/>
              <w:bottom w:val="nil"/>
              <w:right w:val="single" w:sz="8" w:space="0" w:color="000000"/>
            </w:tcBorders>
          </w:tcPr>
          <w:p w14:paraId="6DD013CC" w14:textId="77777777" w:rsidR="000A329F" w:rsidRDefault="000A329F" w:rsidP="000A329F">
            <w:pPr>
              <w:pStyle w:val="TableParagraph"/>
              <w:numPr>
                <w:ilvl w:val="0"/>
                <w:numId w:val="102"/>
              </w:numPr>
              <w:tabs>
                <w:tab w:val="left" w:pos="786"/>
                <w:tab w:val="left" w:pos="787"/>
              </w:tabs>
              <w:spacing w:before="69"/>
            </w:pPr>
            <w:r>
              <w:t xml:space="preserve">Durée du </w:t>
            </w:r>
            <w:proofErr w:type="spellStart"/>
            <w:r>
              <w:t>traitement</w:t>
            </w:r>
            <w:proofErr w:type="spellEnd"/>
            <w:r>
              <w:rPr>
                <w:spacing w:val="-2"/>
              </w:rPr>
              <w:t xml:space="preserve"> </w:t>
            </w:r>
            <w:r>
              <w:t>:</w:t>
            </w:r>
          </w:p>
        </w:tc>
        <w:tc>
          <w:tcPr>
            <w:tcW w:w="1464" w:type="dxa"/>
            <w:tcBorders>
              <w:top w:val="nil"/>
              <w:left w:val="single" w:sz="8" w:space="0" w:color="000000"/>
              <w:bottom w:val="nil"/>
            </w:tcBorders>
          </w:tcPr>
          <w:p w14:paraId="62945DBC" w14:textId="77777777" w:rsidR="000A329F" w:rsidRDefault="000A329F" w:rsidP="000A329F">
            <w:pPr>
              <w:pStyle w:val="TableParagraph"/>
              <w:spacing w:before="69"/>
              <w:ind w:left="192"/>
            </w:pPr>
            <w:r>
              <w:t xml:space="preserve">14 </w:t>
            </w:r>
            <w:proofErr w:type="spellStart"/>
            <w:r>
              <w:t>jours</w:t>
            </w:r>
            <w:proofErr w:type="spellEnd"/>
          </w:p>
        </w:tc>
      </w:tr>
      <w:tr w:rsidR="000A329F" w14:paraId="2677012A" w14:textId="77777777" w:rsidTr="000A329F">
        <w:trPr>
          <w:trHeight w:val="876"/>
        </w:trPr>
        <w:tc>
          <w:tcPr>
            <w:tcW w:w="6606" w:type="dxa"/>
            <w:tcBorders>
              <w:top w:val="nil"/>
              <w:bottom w:val="single" w:sz="8" w:space="0" w:color="000000"/>
              <w:right w:val="single" w:sz="8" w:space="0" w:color="000000"/>
            </w:tcBorders>
          </w:tcPr>
          <w:p w14:paraId="677284CA" w14:textId="77777777" w:rsidR="000A329F" w:rsidRDefault="000A329F" w:rsidP="000A329F">
            <w:pPr>
              <w:pStyle w:val="TableParagraph"/>
              <w:numPr>
                <w:ilvl w:val="0"/>
                <w:numId w:val="101"/>
              </w:numPr>
              <w:tabs>
                <w:tab w:val="left" w:pos="786"/>
                <w:tab w:val="left" w:pos="787"/>
              </w:tabs>
              <w:spacing w:before="209"/>
            </w:pPr>
            <w:r>
              <w:t xml:space="preserve">Durée du </w:t>
            </w:r>
            <w:proofErr w:type="spellStart"/>
            <w:r>
              <w:t>suivi</w:t>
            </w:r>
            <w:proofErr w:type="spellEnd"/>
            <w:r>
              <w:rPr>
                <w:spacing w:val="-2"/>
              </w:rPr>
              <w:t xml:space="preserve"> </w:t>
            </w:r>
            <w:r>
              <w:t>:</w:t>
            </w:r>
          </w:p>
        </w:tc>
        <w:tc>
          <w:tcPr>
            <w:tcW w:w="1464" w:type="dxa"/>
            <w:tcBorders>
              <w:top w:val="nil"/>
              <w:left w:val="single" w:sz="8" w:space="0" w:color="000000"/>
              <w:bottom w:val="single" w:sz="8" w:space="0" w:color="000000"/>
            </w:tcBorders>
          </w:tcPr>
          <w:p w14:paraId="2F5D3996" w14:textId="77777777" w:rsidR="000A329F" w:rsidRDefault="000A329F" w:rsidP="000A329F">
            <w:pPr>
              <w:pStyle w:val="TableParagraph"/>
              <w:spacing w:before="209"/>
              <w:ind w:left="192"/>
            </w:pPr>
            <w:r>
              <w:t xml:space="preserve">90 </w:t>
            </w:r>
            <w:proofErr w:type="spellStart"/>
            <w:r>
              <w:t>jours</w:t>
            </w:r>
            <w:proofErr w:type="spellEnd"/>
          </w:p>
        </w:tc>
      </w:tr>
      <w:tr w:rsidR="000A329F" w14:paraId="5B5BAC28" w14:textId="77777777" w:rsidTr="000A329F">
        <w:trPr>
          <w:trHeight w:val="376"/>
        </w:trPr>
        <w:tc>
          <w:tcPr>
            <w:tcW w:w="6606" w:type="dxa"/>
            <w:tcBorders>
              <w:top w:val="single" w:sz="8" w:space="0" w:color="000000"/>
              <w:right w:val="single" w:sz="8" w:space="0" w:color="000000"/>
            </w:tcBorders>
          </w:tcPr>
          <w:p w14:paraId="3E7481A6" w14:textId="77777777" w:rsidR="000A329F" w:rsidRPr="000A329F" w:rsidRDefault="000A329F" w:rsidP="000A329F">
            <w:pPr>
              <w:pStyle w:val="TableParagraph"/>
              <w:spacing w:line="248" w:lineRule="exact"/>
              <w:ind w:left="67"/>
              <w:rPr>
                <w:lang w:val="fr-FR"/>
              </w:rPr>
            </w:pPr>
            <w:r w:rsidRPr="000A329F">
              <w:rPr>
                <w:lang w:val="fr-FR"/>
              </w:rPr>
              <w:t>Durée totale de la recherche :</w:t>
            </w:r>
          </w:p>
        </w:tc>
        <w:tc>
          <w:tcPr>
            <w:tcW w:w="1464" w:type="dxa"/>
            <w:tcBorders>
              <w:top w:val="single" w:sz="8" w:space="0" w:color="000000"/>
              <w:left w:val="single" w:sz="8" w:space="0" w:color="000000"/>
            </w:tcBorders>
          </w:tcPr>
          <w:p w14:paraId="169E8B88" w14:textId="77777777" w:rsidR="000A329F" w:rsidRDefault="000A329F" w:rsidP="000A329F">
            <w:pPr>
              <w:pStyle w:val="TableParagraph"/>
              <w:spacing w:line="248" w:lineRule="exact"/>
              <w:ind w:left="132"/>
            </w:pPr>
            <w:r>
              <w:t xml:space="preserve">32 </w:t>
            </w:r>
            <w:proofErr w:type="spellStart"/>
            <w:r>
              <w:t>mois</w:t>
            </w:r>
            <w:proofErr w:type="spellEnd"/>
          </w:p>
        </w:tc>
      </w:tr>
    </w:tbl>
    <w:p w14:paraId="66E86CDF" w14:textId="77777777" w:rsidR="000A329F" w:rsidRDefault="000A329F" w:rsidP="000A329F">
      <w:pPr>
        <w:spacing w:line="248" w:lineRule="exact"/>
        <w:sectPr w:rsidR="000A329F">
          <w:pgSz w:w="11910" w:h="16840"/>
          <w:pgMar w:top="880" w:right="40" w:bottom="880" w:left="600" w:header="0" w:footer="646" w:gutter="0"/>
          <w:cols w:space="720"/>
        </w:sectPr>
      </w:pPr>
    </w:p>
    <w:p w14:paraId="7DA587E4" w14:textId="77777777" w:rsidR="000A329F" w:rsidRDefault="000A329F" w:rsidP="000A329F">
      <w:pPr>
        <w:pStyle w:val="Paragraphedeliste"/>
        <w:numPr>
          <w:ilvl w:val="1"/>
          <w:numId w:val="118"/>
        </w:numPr>
        <w:tabs>
          <w:tab w:val="left" w:pos="1675"/>
          <w:tab w:val="left" w:pos="1676"/>
        </w:tabs>
        <w:spacing w:before="69"/>
        <w:ind w:hanging="577"/>
        <w:rPr>
          <w:b/>
        </w:rPr>
      </w:pPr>
      <w:r>
        <w:rPr>
          <w:b/>
        </w:rPr>
        <w:lastRenderedPageBreak/>
        <w:t>Tableau ou schéma récapitulatif de la chronologie de la</w:t>
      </w:r>
      <w:r>
        <w:rPr>
          <w:b/>
          <w:spacing w:val="-10"/>
        </w:rPr>
        <w:t xml:space="preserve"> </w:t>
      </w:r>
      <w:r>
        <w:rPr>
          <w:b/>
        </w:rPr>
        <w:t>recherche</w:t>
      </w:r>
    </w:p>
    <w:p w14:paraId="525B30B6" w14:textId="77777777" w:rsidR="000A329F" w:rsidRDefault="000A329F" w:rsidP="000A329F">
      <w:pPr>
        <w:pStyle w:val="Corpsdetexte"/>
        <w:rPr>
          <w:b/>
          <w:sz w:val="20"/>
        </w:rPr>
      </w:pPr>
    </w:p>
    <w:p w14:paraId="0F688BC3" w14:textId="77777777" w:rsidR="000A329F" w:rsidRDefault="000A329F" w:rsidP="000A329F">
      <w:pPr>
        <w:pStyle w:val="Corpsdetexte"/>
        <w:spacing w:before="9"/>
        <w:rPr>
          <w:b/>
          <w:sz w:val="15"/>
        </w:rPr>
      </w:pPr>
    </w:p>
    <w:tbl>
      <w:tblPr>
        <w:tblStyle w:val="TableNormal"/>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83"/>
        <w:gridCol w:w="2126"/>
        <w:gridCol w:w="1910"/>
        <w:gridCol w:w="1274"/>
        <w:gridCol w:w="925"/>
        <w:gridCol w:w="1199"/>
      </w:tblGrid>
      <w:tr w:rsidR="000A329F" w14:paraId="24CB76CB" w14:textId="77777777" w:rsidTr="000A329F">
        <w:trPr>
          <w:trHeight w:val="618"/>
        </w:trPr>
        <w:tc>
          <w:tcPr>
            <w:tcW w:w="3183" w:type="dxa"/>
            <w:tcBorders>
              <w:left w:val="single" w:sz="4" w:space="0" w:color="000000"/>
              <w:bottom w:val="single" w:sz="4" w:space="0" w:color="000000"/>
              <w:right w:val="single" w:sz="4" w:space="0" w:color="000000"/>
            </w:tcBorders>
            <w:shd w:val="clear" w:color="auto" w:fill="EDEBE0"/>
          </w:tcPr>
          <w:p w14:paraId="38C682EB" w14:textId="77777777" w:rsidR="000A329F" w:rsidRPr="000A329F" w:rsidRDefault="000A329F" w:rsidP="000A329F">
            <w:pPr>
              <w:pStyle w:val="TableParagraph"/>
              <w:spacing w:before="5"/>
              <w:rPr>
                <w:b/>
                <w:sz w:val="17"/>
                <w:lang w:val="fr-FR"/>
              </w:rPr>
            </w:pPr>
          </w:p>
          <w:p w14:paraId="32994B5C" w14:textId="77777777" w:rsidR="000A329F" w:rsidRDefault="000A329F" w:rsidP="000A329F">
            <w:pPr>
              <w:pStyle w:val="TableParagraph"/>
              <w:ind w:left="1123" w:right="1118"/>
              <w:jc w:val="center"/>
              <w:rPr>
                <w:b/>
                <w:sz w:val="18"/>
              </w:rPr>
            </w:pPr>
            <w:r>
              <w:rPr>
                <w:b/>
                <w:sz w:val="18"/>
              </w:rPr>
              <w:t>EXAMENS</w:t>
            </w:r>
          </w:p>
        </w:tc>
        <w:tc>
          <w:tcPr>
            <w:tcW w:w="2126" w:type="dxa"/>
            <w:tcBorders>
              <w:left w:val="single" w:sz="4" w:space="0" w:color="000000"/>
              <w:bottom w:val="single" w:sz="4" w:space="0" w:color="000000"/>
              <w:right w:val="single" w:sz="4" w:space="0" w:color="000000"/>
            </w:tcBorders>
            <w:shd w:val="clear" w:color="auto" w:fill="EDEBE0"/>
          </w:tcPr>
          <w:p w14:paraId="3DECE808" w14:textId="77777777" w:rsidR="000A329F" w:rsidRDefault="000A329F" w:rsidP="000A329F">
            <w:pPr>
              <w:pStyle w:val="TableParagraph"/>
              <w:spacing w:before="107"/>
              <w:ind w:left="118" w:right="108"/>
              <w:jc w:val="center"/>
              <w:rPr>
                <w:b/>
                <w:sz w:val="18"/>
              </w:rPr>
            </w:pPr>
            <w:r>
              <w:rPr>
                <w:b/>
                <w:sz w:val="18"/>
              </w:rPr>
              <w:t>J1</w:t>
            </w:r>
          </w:p>
          <w:p w14:paraId="448E4C0E" w14:textId="77777777" w:rsidR="000A329F" w:rsidRDefault="000A329F" w:rsidP="000A329F">
            <w:pPr>
              <w:pStyle w:val="TableParagraph"/>
              <w:spacing w:before="1"/>
              <w:ind w:left="118" w:right="108"/>
              <w:jc w:val="center"/>
              <w:rPr>
                <w:b/>
                <w:sz w:val="16"/>
              </w:rPr>
            </w:pPr>
            <w:r>
              <w:rPr>
                <w:b/>
                <w:sz w:val="16"/>
              </w:rPr>
              <w:t>Inclusion/</w:t>
            </w:r>
            <w:proofErr w:type="spellStart"/>
            <w:r>
              <w:rPr>
                <w:b/>
                <w:sz w:val="16"/>
              </w:rPr>
              <w:t>randomisation</w:t>
            </w:r>
            <w:proofErr w:type="spellEnd"/>
          </w:p>
        </w:tc>
        <w:tc>
          <w:tcPr>
            <w:tcW w:w="1910" w:type="dxa"/>
            <w:tcBorders>
              <w:left w:val="single" w:sz="4" w:space="0" w:color="000000"/>
              <w:bottom w:val="single" w:sz="4" w:space="0" w:color="000000"/>
              <w:right w:val="single" w:sz="4" w:space="0" w:color="000000"/>
            </w:tcBorders>
            <w:shd w:val="clear" w:color="auto" w:fill="EDEBE0"/>
          </w:tcPr>
          <w:p w14:paraId="22088410" w14:textId="77777777" w:rsidR="000A329F" w:rsidRDefault="000A329F" w:rsidP="000A329F">
            <w:pPr>
              <w:pStyle w:val="TableParagraph"/>
              <w:spacing w:before="5"/>
              <w:rPr>
                <w:b/>
                <w:sz w:val="17"/>
              </w:rPr>
            </w:pPr>
          </w:p>
          <w:p w14:paraId="3BBF1E86" w14:textId="77777777" w:rsidR="000A329F" w:rsidRDefault="000A329F" w:rsidP="000A329F">
            <w:pPr>
              <w:pStyle w:val="TableParagraph"/>
              <w:ind w:left="263" w:right="252"/>
              <w:jc w:val="center"/>
              <w:rPr>
                <w:b/>
                <w:sz w:val="18"/>
              </w:rPr>
            </w:pPr>
            <w:r>
              <w:rPr>
                <w:b/>
                <w:sz w:val="18"/>
              </w:rPr>
              <w:t>J2</w:t>
            </w:r>
          </w:p>
        </w:tc>
        <w:tc>
          <w:tcPr>
            <w:tcW w:w="1274" w:type="dxa"/>
            <w:tcBorders>
              <w:left w:val="single" w:sz="4" w:space="0" w:color="000000"/>
              <w:bottom w:val="single" w:sz="4" w:space="0" w:color="000000"/>
              <w:right w:val="single" w:sz="4" w:space="0" w:color="000000"/>
            </w:tcBorders>
            <w:shd w:val="clear" w:color="auto" w:fill="EDEBE0"/>
          </w:tcPr>
          <w:p w14:paraId="2E02C3D0" w14:textId="77777777" w:rsidR="000A329F" w:rsidRDefault="000A329F" w:rsidP="000A329F">
            <w:pPr>
              <w:pStyle w:val="TableParagraph"/>
              <w:spacing w:before="5"/>
              <w:rPr>
                <w:b/>
                <w:sz w:val="17"/>
              </w:rPr>
            </w:pPr>
          </w:p>
          <w:p w14:paraId="3B1EC0D4" w14:textId="77777777" w:rsidR="000A329F" w:rsidRDefault="000A329F" w:rsidP="000A329F">
            <w:pPr>
              <w:pStyle w:val="TableParagraph"/>
              <w:ind w:left="330"/>
              <w:rPr>
                <w:b/>
                <w:sz w:val="18"/>
              </w:rPr>
            </w:pPr>
            <w:r>
              <w:rPr>
                <w:b/>
                <w:sz w:val="18"/>
              </w:rPr>
              <w:t>J3 -J14</w:t>
            </w:r>
          </w:p>
        </w:tc>
        <w:tc>
          <w:tcPr>
            <w:tcW w:w="925" w:type="dxa"/>
            <w:tcBorders>
              <w:left w:val="single" w:sz="4" w:space="0" w:color="000000"/>
              <w:bottom w:val="single" w:sz="4" w:space="0" w:color="000000"/>
              <w:right w:val="single" w:sz="4" w:space="0" w:color="000000"/>
            </w:tcBorders>
            <w:shd w:val="clear" w:color="auto" w:fill="EDEBE0"/>
          </w:tcPr>
          <w:p w14:paraId="25D85CAF" w14:textId="77777777" w:rsidR="000A329F" w:rsidRDefault="000A329F" w:rsidP="000A329F">
            <w:pPr>
              <w:pStyle w:val="TableParagraph"/>
              <w:spacing w:before="5"/>
              <w:rPr>
                <w:b/>
                <w:sz w:val="17"/>
              </w:rPr>
            </w:pPr>
          </w:p>
          <w:p w14:paraId="78686CFA" w14:textId="77777777" w:rsidR="000A329F" w:rsidRDefault="000A329F" w:rsidP="000A329F">
            <w:pPr>
              <w:pStyle w:val="TableParagraph"/>
              <w:ind w:left="295" w:right="279"/>
              <w:jc w:val="center"/>
              <w:rPr>
                <w:b/>
                <w:sz w:val="18"/>
              </w:rPr>
            </w:pPr>
            <w:r>
              <w:rPr>
                <w:b/>
                <w:sz w:val="18"/>
              </w:rPr>
              <w:t>J28</w:t>
            </w:r>
          </w:p>
        </w:tc>
        <w:tc>
          <w:tcPr>
            <w:tcW w:w="1199" w:type="dxa"/>
            <w:tcBorders>
              <w:left w:val="single" w:sz="4" w:space="0" w:color="000000"/>
              <w:bottom w:val="single" w:sz="4" w:space="0" w:color="000000"/>
              <w:right w:val="single" w:sz="4" w:space="0" w:color="000000"/>
            </w:tcBorders>
            <w:shd w:val="clear" w:color="auto" w:fill="EDEBE0"/>
          </w:tcPr>
          <w:p w14:paraId="5929B6FE" w14:textId="77777777" w:rsidR="000A329F" w:rsidRDefault="000A329F" w:rsidP="000A329F">
            <w:pPr>
              <w:pStyle w:val="TableParagraph"/>
              <w:spacing w:before="95"/>
              <w:ind w:left="139" w:right="124"/>
              <w:jc w:val="center"/>
              <w:rPr>
                <w:b/>
                <w:sz w:val="18"/>
              </w:rPr>
            </w:pPr>
            <w:r>
              <w:rPr>
                <w:b/>
                <w:sz w:val="18"/>
              </w:rPr>
              <w:t>J90 (+/- 7</w:t>
            </w:r>
          </w:p>
          <w:p w14:paraId="305E1800" w14:textId="77777777" w:rsidR="000A329F" w:rsidRDefault="000A329F" w:rsidP="000A329F">
            <w:pPr>
              <w:pStyle w:val="TableParagraph"/>
              <w:spacing w:before="2"/>
              <w:ind w:left="144" w:right="124"/>
              <w:jc w:val="center"/>
              <w:rPr>
                <w:b/>
                <w:sz w:val="18"/>
              </w:rPr>
            </w:pPr>
            <w:proofErr w:type="spellStart"/>
            <w:r>
              <w:rPr>
                <w:b/>
                <w:sz w:val="18"/>
              </w:rPr>
              <w:t>jours</w:t>
            </w:r>
            <w:proofErr w:type="spellEnd"/>
            <w:r>
              <w:rPr>
                <w:b/>
                <w:sz w:val="18"/>
              </w:rPr>
              <w:t>)</w:t>
            </w:r>
          </w:p>
        </w:tc>
      </w:tr>
      <w:tr w:rsidR="000A329F" w14:paraId="0BD983D3" w14:textId="77777777" w:rsidTr="000A329F">
        <w:trPr>
          <w:trHeight w:val="575"/>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2C990577" w14:textId="77777777" w:rsidR="000A329F" w:rsidRDefault="000A329F" w:rsidP="000A329F">
            <w:pPr>
              <w:pStyle w:val="TableParagraph"/>
              <w:spacing w:before="75"/>
              <w:ind w:left="69"/>
              <w:rPr>
                <w:b/>
                <w:sz w:val="18"/>
              </w:rPr>
            </w:pPr>
            <w:proofErr w:type="spellStart"/>
            <w:r>
              <w:rPr>
                <w:b/>
                <w:sz w:val="18"/>
              </w:rPr>
              <w:t>Critères</w:t>
            </w:r>
            <w:proofErr w:type="spellEnd"/>
            <w:r>
              <w:rPr>
                <w:b/>
                <w:sz w:val="18"/>
              </w:rPr>
              <w:t xml:space="preserve"> </w:t>
            </w:r>
            <w:proofErr w:type="spellStart"/>
            <w:r>
              <w:rPr>
                <w:b/>
                <w:sz w:val="18"/>
              </w:rPr>
              <w:t>d’inclusion</w:t>
            </w:r>
            <w:proofErr w:type="spellEnd"/>
            <w:r>
              <w:rPr>
                <w:b/>
                <w:sz w:val="18"/>
              </w:rPr>
              <w:t>/non inclusion</w:t>
            </w:r>
          </w:p>
        </w:tc>
        <w:tc>
          <w:tcPr>
            <w:tcW w:w="2126" w:type="dxa"/>
            <w:tcBorders>
              <w:top w:val="single" w:sz="4" w:space="0" w:color="000000"/>
              <w:left w:val="single" w:sz="4" w:space="0" w:color="000000"/>
              <w:bottom w:val="single" w:sz="4" w:space="0" w:color="000000"/>
              <w:right w:val="single" w:sz="4" w:space="0" w:color="000000"/>
            </w:tcBorders>
          </w:tcPr>
          <w:p w14:paraId="05737728" w14:textId="77777777" w:rsidR="000A329F" w:rsidRDefault="000A329F" w:rsidP="000A329F">
            <w:pPr>
              <w:pStyle w:val="TableParagraph"/>
              <w:spacing w:before="179"/>
              <w:ind w:left="945"/>
              <w:rPr>
                <w:b/>
                <w:sz w:val="18"/>
              </w:rPr>
            </w:pPr>
            <w:r>
              <w:rPr>
                <w:b/>
                <w:sz w:val="18"/>
              </w:rPr>
              <w:t>X</w:t>
            </w:r>
          </w:p>
        </w:tc>
        <w:tc>
          <w:tcPr>
            <w:tcW w:w="4109" w:type="dxa"/>
            <w:gridSpan w:val="3"/>
            <w:tcBorders>
              <w:top w:val="single" w:sz="4" w:space="0" w:color="000000"/>
              <w:left w:val="single" w:sz="4" w:space="0" w:color="000000"/>
              <w:bottom w:val="single" w:sz="4" w:space="0" w:color="000000"/>
              <w:right w:val="single" w:sz="4" w:space="0" w:color="000000"/>
            </w:tcBorders>
            <w:shd w:val="clear" w:color="auto" w:fill="F1F1F1"/>
          </w:tcPr>
          <w:p w14:paraId="39AEF39A" w14:textId="77777777" w:rsidR="000A329F" w:rsidRDefault="000A329F" w:rsidP="000A329F">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07C42C05" w14:textId="77777777" w:rsidR="000A329F" w:rsidRDefault="000A329F" w:rsidP="000A329F">
            <w:pPr>
              <w:pStyle w:val="TableParagraph"/>
              <w:rPr>
                <w:rFonts w:ascii="Times New Roman"/>
                <w:sz w:val="18"/>
              </w:rPr>
            </w:pPr>
          </w:p>
        </w:tc>
      </w:tr>
      <w:tr w:rsidR="000A329F" w14:paraId="30D0ADCE" w14:textId="77777777" w:rsidTr="000A329F">
        <w:trPr>
          <w:trHeight w:val="573"/>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32A2FE7C" w14:textId="77777777" w:rsidR="000A329F" w:rsidRPr="000A329F" w:rsidRDefault="000A329F" w:rsidP="000A329F">
            <w:pPr>
              <w:pStyle w:val="TableParagraph"/>
              <w:spacing w:before="75"/>
              <w:ind w:left="69"/>
              <w:rPr>
                <w:b/>
                <w:sz w:val="18"/>
                <w:lang w:val="fr-FR"/>
              </w:rPr>
            </w:pPr>
            <w:r w:rsidRPr="000A329F">
              <w:rPr>
                <w:b/>
                <w:sz w:val="18"/>
                <w:lang w:val="fr-FR"/>
              </w:rPr>
              <w:t>Consentement (</w:t>
            </w:r>
            <w:r w:rsidRPr="000A329F">
              <w:rPr>
                <w:b/>
                <w:i/>
                <w:sz w:val="18"/>
                <w:lang w:val="fr-FR"/>
              </w:rPr>
              <w:t>selon le cas, voir chapitre 15.1</w:t>
            </w:r>
            <w:r w:rsidRPr="000A329F">
              <w:rPr>
                <w:b/>
                <w:sz w:val="18"/>
                <w:lang w:val="fr-FR"/>
              </w:rPr>
              <w:t>)</w:t>
            </w:r>
          </w:p>
        </w:tc>
        <w:tc>
          <w:tcPr>
            <w:tcW w:w="2126" w:type="dxa"/>
            <w:tcBorders>
              <w:top w:val="single" w:sz="4" w:space="0" w:color="000000"/>
              <w:left w:val="single" w:sz="4" w:space="0" w:color="000000"/>
              <w:bottom w:val="single" w:sz="4" w:space="0" w:color="000000"/>
              <w:right w:val="single" w:sz="4" w:space="0" w:color="000000"/>
            </w:tcBorders>
          </w:tcPr>
          <w:p w14:paraId="3209A3CE" w14:textId="77777777" w:rsidR="000A329F" w:rsidRDefault="000A329F" w:rsidP="000A329F">
            <w:pPr>
              <w:pStyle w:val="TableParagraph"/>
              <w:spacing w:before="176"/>
              <w:ind w:left="945"/>
              <w:rPr>
                <w:b/>
                <w:sz w:val="18"/>
              </w:rPr>
            </w:pPr>
            <w:r>
              <w:rPr>
                <w:b/>
                <w:sz w:val="18"/>
              </w:rPr>
              <w:t>X</w:t>
            </w:r>
          </w:p>
        </w:tc>
        <w:tc>
          <w:tcPr>
            <w:tcW w:w="4109" w:type="dxa"/>
            <w:gridSpan w:val="3"/>
            <w:tcBorders>
              <w:top w:val="single" w:sz="4" w:space="0" w:color="000000"/>
              <w:left w:val="single" w:sz="4" w:space="0" w:color="000000"/>
              <w:bottom w:val="single" w:sz="4" w:space="0" w:color="000000"/>
              <w:right w:val="single" w:sz="4" w:space="0" w:color="000000"/>
            </w:tcBorders>
            <w:shd w:val="clear" w:color="auto" w:fill="F1F1F1"/>
          </w:tcPr>
          <w:p w14:paraId="36DDD7A0" w14:textId="77777777" w:rsidR="000A329F" w:rsidRDefault="000A329F" w:rsidP="000A329F">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77A5DB08" w14:textId="77777777" w:rsidR="000A329F" w:rsidRDefault="000A329F" w:rsidP="000A329F">
            <w:pPr>
              <w:pStyle w:val="TableParagraph"/>
              <w:rPr>
                <w:rFonts w:ascii="Times New Roman"/>
                <w:sz w:val="18"/>
              </w:rPr>
            </w:pPr>
          </w:p>
        </w:tc>
      </w:tr>
      <w:tr w:rsidR="000A329F" w14:paraId="43F64527" w14:textId="77777777" w:rsidTr="000A329F">
        <w:trPr>
          <w:trHeight w:val="474"/>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50A880E4" w14:textId="77777777" w:rsidR="000A329F" w:rsidRDefault="000A329F" w:rsidP="000A329F">
            <w:pPr>
              <w:pStyle w:val="TableParagraph"/>
              <w:spacing w:before="75"/>
              <w:ind w:left="69"/>
              <w:rPr>
                <w:b/>
                <w:sz w:val="18"/>
              </w:rPr>
            </w:pPr>
            <w:r>
              <w:rPr>
                <w:b/>
                <w:sz w:val="18"/>
              </w:rPr>
              <w:t>Inclusion/</w:t>
            </w:r>
            <w:proofErr w:type="spellStart"/>
            <w:r>
              <w:rPr>
                <w:b/>
                <w:sz w:val="18"/>
              </w:rPr>
              <w:t>Randomisation</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6B65887C" w14:textId="77777777" w:rsidR="000A329F" w:rsidRDefault="000A329F" w:rsidP="000A329F">
            <w:pPr>
              <w:pStyle w:val="TableParagraph"/>
              <w:spacing w:before="128"/>
              <w:ind w:left="945"/>
              <w:rPr>
                <w:b/>
                <w:sz w:val="18"/>
              </w:rPr>
            </w:pPr>
            <w:r>
              <w:rPr>
                <w:b/>
                <w:sz w:val="18"/>
              </w:rPr>
              <w:t>X</w:t>
            </w:r>
          </w:p>
        </w:tc>
        <w:tc>
          <w:tcPr>
            <w:tcW w:w="4109" w:type="dxa"/>
            <w:gridSpan w:val="3"/>
            <w:tcBorders>
              <w:top w:val="single" w:sz="4" w:space="0" w:color="000000"/>
              <w:left w:val="single" w:sz="4" w:space="0" w:color="000000"/>
              <w:bottom w:val="single" w:sz="4" w:space="0" w:color="000000"/>
              <w:right w:val="single" w:sz="4" w:space="0" w:color="000000"/>
            </w:tcBorders>
            <w:shd w:val="clear" w:color="auto" w:fill="F1F1F1"/>
          </w:tcPr>
          <w:p w14:paraId="3131FF33" w14:textId="77777777" w:rsidR="000A329F" w:rsidRDefault="000A329F" w:rsidP="000A329F">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66180EA2" w14:textId="77777777" w:rsidR="000A329F" w:rsidRDefault="000A329F" w:rsidP="000A329F">
            <w:pPr>
              <w:pStyle w:val="TableParagraph"/>
              <w:rPr>
                <w:rFonts w:ascii="Times New Roman"/>
                <w:sz w:val="18"/>
              </w:rPr>
            </w:pPr>
          </w:p>
        </w:tc>
      </w:tr>
      <w:tr w:rsidR="000A329F" w14:paraId="28E12A9D" w14:textId="77777777" w:rsidTr="000A329F">
        <w:trPr>
          <w:trHeight w:val="818"/>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59C7BD03" w14:textId="77777777" w:rsidR="000A329F" w:rsidRDefault="000A329F" w:rsidP="000A329F">
            <w:pPr>
              <w:pStyle w:val="TableParagraph"/>
              <w:spacing w:before="2"/>
              <w:rPr>
                <w:b/>
                <w:sz w:val="26"/>
              </w:rPr>
            </w:pPr>
          </w:p>
          <w:p w14:paraId="5EAAFFBE" w14:textId="77777777" w:rsidR="000A329F" w:rsidRDefault="000A329F" w:rsidP="000A329F">
            <w:pPr>
              <w:pStyle w:val="TableParagraph"/>
              <w:ind w:left="69"/>
              <w:rPr>
                <w:b/>
                <w:sz w:val="18"/>
              </w:rPr>
            </w:pPr>
            <w:r>
              <w:rPr>
                <w:b/>
                <w:sz w:val="18"/>
              </w:rPr>
              <w:t xml:space="preserve">Dispensation du </w:t>
            </w:r>
            <w:proofErr w:type="spellStart"/>
            <w:r>
              <w:rPr>
                <w:b/>
                <w:sz w:val="18"/>
              </w:rPr>
              <w:t>traitement</w:t>
            </w:r>
            <w:proofErr w:type="spellEnd"/>
          </w:p>
        </w:tc>
        <w:tc>
          <w:tcPr>
            <w:tcW w:w="5310" w:type="dxa"/>
            <w:gridSpan w:val="3"/>
            <w:tcBorders>
              <w:top w:val="single" w:sz="4" w:space="0" w:color="000000"/>
              <w:left w:val="single" w:sz="4" w:space="0" w:color="000000"/>
              <w:bottom w:val="single" w:sz="4" w:space="0" w:color="000000"/>
              <w:right w:val="single" w:sz="4" w:space="0" w:color="000000"/>
            </w:tcBorders>
          </w:tcPr>
          <w:p w14:paraId="61220C30" w14:textId="77777777" w:rsidR="000A329F" w:rsidRPr="000A329F" w:rsidRDefault="000A329F" w:rsidP="000A329F">
            <w:pPr>
              <w:pStyle w:val="TableParagraph"/>
              <w:rPr>
                <w:b/>
                <w:sz w:val="18"/>
                <w:lang w:val="fr-FR"/>
              </w:rPr>
            </w:pPr>
          </w:p>
          <w:p w14:paraId="723A8A6A" w14:textId="77777777" w:rsidR="000A329F" w:rsidRPr="000A329F" w:rsidRDefault="000A329F" w:rsidP="000A329F">
            <w:pPr>
              <w:pStyle w:val="TableParagraph"/>
              <w:ind w:left="567" w:right="555"/>
              <w:jc w:val="center"/>
              <w:rPr>
                <w:sz w:val="18"/>
                <w:lang w:val="fr-FR"/>
              </w:rPr>
            </w:pPr>
            <w:r w:rsidRPr="000A329F">
              <w:rPr>
                <w:b/>
                <w:sz w:val="18"/>
                <w:lang w:val="fr-FR"/>
              </w:rPr>
              <w:t xml:space="preserve">X </w:t>
            </w:r>
            <w:r w:rsidRPr="000A329F">
              <w:rPr>
                <w:sz w:val="18"/>
                <w:lang w:val="fr-FR"/>
              </w:rPr>
              <w:t>De J1 à J14</w:t>
            </w:r>
          </w:p>
          <w:p w14:paraId="4ADD03D0" w14:textId="77777777" w:rsidR="000A329F" w:rsidRPr="000A329F" w:rsidRDefault="000A329F" w:rsidP="000A329F">
            <w:pPr>
              <w:pStyle w:val="TableParagraph"/>
              <w:spacing w:before="4"/>
              <w:ind w:left="613" w:right="555"/>
              <w:jc w:val="center"/>
              <w:rPr>
                <w:sz w:val="16"/>
                <w:lang w:val="fr-FR"/>
              </w:rPr>
            </w:pPr>
            <w:r w:rsidRPr="000A329F">
              <w:rPr>
                <w:sz w:val="16"/>
                <w:lang w:val="fr-FR"/>
              </w:rPr>
              <w:t>(ou jusqu’au décès ou sortie de réanimation), à 21 heures</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1BE80D6B" w14:textId="77777777" w:rsidR="000A329F" w:rsidRPr="000A329F" w:rsidRDefault="000A329F" w:rsidP="000A329F">
            <w:pPr>
              <w:pStyle w:val="TableParagraph"/>
              <w:rPr>
                <w:rFonts w:ascii="Times New Roman"/>
                <w:sz w:val="18"/>
                <w:lang w:val="fr-FR"/>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305786F5" w14:textId="77777777" w:rsidR="000A329F" w:rsidRPr="000A329F" w:rsidRDefault="000A329F" w:rsidP="000A329F">
            <w:pPr>
              <w:pStyle w:val="TableParagraph"/>
              <w:rPr>
                <w:rFonts w:ascii="Times New Roman"/>
                <w:sz w:val="18"/>
                <w:lang w:val="fr-FR"/>
              </w:rPr>
            </w:pPr>
          </w:p>
        </w:tc>
      </w:tr>
      <w:tr w:rsidR="000A329F" w14:paraId="7FD72CDA" w14:textId="77777777" w:rsidTr="000A329F">
        <w:trPr>
          <w:trHeight w:val="1128"/>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612C990F" w14:textId="77777777" w:rsidR="000A329F" w:rsidRPr="000A329F" w:rsidRDefault="000A329F" w:rsidP="000A329F">
            <w:pPr>
              <w:pStyle w:val="TableParagraph"/>
              <w:spacing w:before="78" w:line="237" w:lineRule="auto"/>
              <w:ind w:left="69" w:right="102"/>
              <w:rPr>
                <w:b/>
                <w:sz w:val="18"/>
                <w:lang w:val="fr-FR"/>
              </w:rPr>
            </w:pPr>
            <w:r w:rsidRPr="000A329F">
              <w:rPr>
                <w:b/>
                <w:sz w:val="18"/>
                <w:lang w:val="fr-FR"/>
              </w:rPr>
              <w:t>Pharmacocinétique (phase activité= 1</w:t>
            </w:r>
            <w:r w:rsidRPr="000A329F">
              <w:rPr>
                <w:b/>
                <w:position w:val="6"/>
                <w:sz w:val="12"/>
                <w:lang w:val="fr-FR"/>
              </w:rPr>
              <w:t xml:space="preserve">ère </w:t>
            </w:r>
            <w:r w:rsidRPr="000A329F">
              <w:rPr>
                <w:b/>
                <w:sz w:val="18"/>
                <w:lang w:val="fr-FR"/>
              </w:rPr>
              <w:t>phase) : 2 ml x 3 (tube sec),</w:t>
            </w:r>
          </w:p>
        </w:tc>
        <w:tc>
          <w:tcPr>
            <w:tcW w:w="2126" w:type="dxa"/>
            <w:tcBorders>
              <w:top w:val="single" w:sz="4" w:space="0" w:color="000000"/>
              <w:left w:val="single" w:sz="4" w:space="0" w:color="000000"/>
              <w:bottom w:val="single" w:sz="4" w:space="0" w:color="000000"/>
              <w:right w:val="single" w:sz="4" w:space="0" w:color="000000"/>
            </w:tcBorders>
            <w:shd w:val="clear" w:color="auto" w:fill="F1F1F1"/>
          </w:tcPr>
          <w:p w14:paraId="06F8ADFE" w14:textId="77777777" w:rsidR="000A329F" w:rsidRPr="000A329F" w:rsidRDefault="000A329F" w:rsidP="000A329F">
            <w:pPr>
              <w:pStyle w:val="TableParagraph"/>
              <w:rPr>
                <w:rFonts w:ascii="Times New Roman"/>
                <w:sz w:val="18"/>
                <w:lang w:val="fr-FR"/>
              </w:rPr>
            </w:pPr>
          </w:p>
        </w:tc>
        <w:tc>
          <w:tcPr>
            <w:tcW w:w="1910" w:type="dxa"/>
            <w:tcBorders>
              <w:top w:val="single" w:sz="4" w:space="0" w:color="000000"/>
              <w:left w:val="single" w:sz="4" w:space="0" w:color="000000"/>
              <w:bottom w:val="single" w:sz="4" w:space="0" w:color="000000"/>
              <w:right w:val="single" w:sz="4" w:space="0" w:color="000000"/>
            </w:tcBorders>
          </w:tcPr>
          <w:p w14:paraId="0D379F13" w14:textId="77777777" w:rsidR="000A329F" w:rsidRPr="000A329F" w:rsidRDefault="000A329F" w:rsidP="000A329F">
            <w:pPr>
              <w:pStyle w:val="TableParagraph"/>
              <w:ind w:left="170" w:right="114" w:hanging="1"/>
              <w:jc w:val="center"/>
              <w:rPr>
                <w:sz w:val="16"/>
                <w:lang w:val="fr-FR"/>
              </w:rPr>
            </w:pPr>
            <w:r w:rsidRPr="000A329F">
              <w:rPr>
                <w:b/>
                <w:sz w:val="18"/>
                <w:lang w:val="fr-FR"/>
              </w:rPr>
              <w:t xml:space="preserve">X </w:t>
            </w:r>
            <w:r w:rsidRPr="000A329F">
              <w:rPr>
                <w:sz w:val="18"/>
                <w:lang w:val="fr-FR"/>
              </w:rPr>
              <w:t xml:space="preserve">(centres en IDF) </w:t>
            </w:r>
            <w:r w:rsidRPr="000A329F">
              <w:rPr>
                <w:sz w:val="16"/>
                <w:lang w:val="fr-FR"/>
              </w:rPr>
              <w:t>Avant l’administration de la 2eme dose du traitement (avant 21h),</w:t>
            </w:r>
          </w:p>
          <w:p w14:paraId="29DE5F6A" w14:textId="77777777" w:rsidR="000A329F" w:rsidRPr="000A329F" w:rsidRDefault="000A329F" w:rsidP="000A329F">
            <w:pPr>
              <w:pStyle w:val="TableParagraph"/>
              <w:spacing w:line="180" w:lineRule="atLeast"/>
              <w:ind w:left="307" w:right="252"/>
              <w:jc w:val="center"/>
              <w:rPr>
                <w:sz w:val="16"/>
                <w:lang w:val="fr-FR"/>
              </w:rPr>
            </w:pPr>
            <w:r w:rsidRPr="000A329F">
              <w:rPr>
                <w:sz w:val="16"/>
                <w:lang w:val="fr-FR"/>
              </w:rPr>
              <w:t>à 21h30 et à 8h du matin</w:t>
            </w:r>
          </w:p>
        </w:tc>
        <w:tc>
          <w:tcPr>
            <w:tcW w:w="1274" w:type="dxa"/>
            <w:tcBorders>
              <w:top w:val="single" w:sz="4" w:space="0" w:color="000000"/>
              <w:left w:val="single" w:sz="4" w:space="0" w:color="000000"/>
              <w:bottom w:val="single" w:sz="4" w:space="0" w:color="000000"/>
              <w:right w:val="single" w:sz="4" w:space="0" w:color="000000"/>
            </w:tcBorders>
          </w:tcPr>
          <w:p w14:paraId="52FF323C" w14:textId="77777777" w:rsidR="000A329F" w:rsidRPr="000A329F" w:rsidRDefault="000A329F" w:rsidP="000A329F">
            <w:pPr>
              <w:pStyle w:val="TableParagraph"/>
              <w:rPr>
                <w:rFonts w:ascii="Times New Roman"/>
                <w:sz w:val="18"/>
                <w:lang w:val="fr-FR"/>
              </w:rPr>
            </w:pP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233701A3" w14:textId="77777777" w:rsidR="000A329F" w:rsidRPr="000A329F" w:rsidRDefault="000A329F" w:rsidP="000A329F">
            <w:pPr>
              <w:pStyle w:val="TableParagraph"/>
              <w:rPr>
                <w:rFonts w:ascii="Times New Roman"/>
                <w:sz w:val="18"/>
                <w:lang w:val="fr-FR"/>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10469BE4" w14:textId="77777777" w:rsidR="000A329F" w:rsidRPr="000A329F" w:rsidRDefault="000A329F" w:rsidP="000A329F">
            <w:pPr>
              <w:pStyle w:val="TableParagraph"/>
              <w:rPr>
                <w:rFonts w:ascii="Times New Roman"/>
                <w:sz w:val="18"/>
                <w:lang w:val="fr-FR"/>
              </w:rPr>
            </w:pPr>
          </w:p>
        </w:tc>
      </w:tr>
      <w:tr w:rsidR="000A329F" w14:paraId="4EFBA423" w14:textId="77777777" w:rsidTr="000A329F">
        <w:trPr>
          <w:trHeight w:val="573"/>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7CE09BC8" w14:textId="77777777" w:rsidR="000A329F" w:rsidRDefault="000A329F" w:rsidP="000A329F">
            <w:pPr>
              <w:pStyle w:val="TableParagraph"/>
              <w:spacing w:before="73"/>
              <w:ind w:left="69" w:right="102"/>
              <w:rPr>
                <w:b/>
                <w:sz w:val="18"/>
              </w:rPr>
            </w:pPr>
            <w:r>
              <w:rPr>
                <w:b/>
                <w:sz w:val="18"/>
              </w:rPr>
              <w:t xml:space="preserve">Score RASS, score CAM-ICU (phase </w:t>
            </w:r>
            <w:proofErr w:type="spellStart"/>
            <w:r>
              <w:rPr>
                <w:b/>
                <w:sz w:val="18"/>
              </w:rPr>
              <w:t>efficacité</w:t>
            </w:r>
            <w:proofErr w:type="spellEnd"/>
            <w:r>
              <w:rPr>
                <w:b/>
                <w:sz w:val="18"/>
              </w:rPr>
              <w:t>= 2</w:t>
            </w:r>
            <w:proofErr w:type="spellStart"/>
            <w:r>
              <w:rPr>
                <w:b/>
                <w:position w:val="6"/>
                <w:sz w:val="12"/>
              </w:rPr>
              <w:t>ème</w:t>
            </w:r>
            <w:proofErr w:type="spellEnd"/>
            <w:r>
              <w:rPr>
                <w:b/>
                <w:position w:val="6"/>
                <w:sz w:val="12"/>
              </w:rPr>
              <w:t xml:space="preserve"> </w:t>
            </w:r>
            <w:r>
              <w:rPr>
                <w:b/>
                <w:sz w:val="18"/>
              </w:rPr>
              <w:t>phase)</w:t>
            </w:r>
          </w:p>
        </w:tc>
        <w:tc>
          <w:tcPr>
            <w:tcW w:w="5310" w:type="dxa"/>
            <w:gridSpan w:val="3"/>
            <w:tcBorders>
              <w:top w:val="single" w:sz="4" w:space="0" w:color="000000"/>
              <w:left w:val="single" w:sz="4" w:space="0" w:color="000000"/>
              <w:bottom w:val="single" w:sz="4" w:space="0" w:color="000000"/>
              <w:right w:val="single" w:sz="4" w:space="0" w:color="000000"/>
            </w:tcBorders>
          </w:tcPr>
          <w:p w14:paraId="4FC539C5" w14:textId="77777777" w:rsidR="000A329F" w:rsidRDefault="000A329F" w:rsidP="000A329F">
            <w:pPr>
              <w:pStyle w:val="TableParagraph"/>
              <w:spacing w:before="85"/>
              <w:ind w:right="40"/>
              <w:jc w:val="center"/>
              <w:rPr>
                <w:b/>
                <w:sz w:val="18"/>
              </w:rPr>
            </w:pPr>
            <w:r>
              <w:rPr>
                <w:b/>
                <w:sz w:val="18"/>
              </w:rPr>
              <w:t>X</w:t>
            </w:r>
          </w:p>
          <w:p w14:paraId="5C462CFB" w14:textId="77777777" w:rsidR="000A329F" w:rsidRDefault="000A329F" w:rsidP="000A329F">
            <w:pPr>
              <w:pStyle w:val="TableParagraph"/>
              <w:spacing w:before="4"/>
              <w:ind w:left="517" w:right="555"/>
              <w:jc w:val="center"/>
              <w:rPr>
                <w:sz w:val="16"/>
              </w:rPr>
            </w:pPr>
            <w:r>
              <w:rPr>
                <w:sz w:val="16"/>
              </w:rPr>
              <w:t>(Evaluation du delirium)</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0B38810A" w14:textId="77777777" w:rsidR="000A329F" w:rsidRDefault="000A329F" w:rsidP="000A329F">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11BB06AC" w14:textId="77777777" w:rsidR="000A329F" w:rsidRDefault="000A329F" w:rsidP="000A329F">
            <w:pPr>
              <w:pStyle w:val="TableParagraph"/>
              <w:rPr>
                <w:rFonts w:ascii="Times New Roman"/>
                <w:sz w:val="18"/>
              </w:rPr>
            </w:pPr>
          </w:p>
        </w:tc>
      </w:tr>
      <w:tr w:rsidR="000A329F" w14:paraId="6A4A6BA8" w14:textId="77777777" w:rsidTr="000A329F">
        <w:trPr>
          <w:trHeight w:val="779"/>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26D4C0A3" w14:textId="77777777" w:rsidR="000A329F" w:rsidRPr="000A329F" w:rsidRDefault="000A329F" w:rsidP="000A329F">
            <w:pPr>
              <w:pStyle w:val="TableParagraph"/>
              <w:spacing w:before="75"/>
              <w:ind w:left="69" w:right="123"/>
              <w:rPr>
                <w:b/>
                <w:sz w:val="18"/>
                <w:lang w:val="fr-FR"/>
              </w:rPr>
            </w:pPr>
            <w:proofErr w:type="spellStart"/>
            <w:r w:rsidRPr="000A329F">
              <w:rPr>
                <w:b/>
                <w:sz w:val="18"/>
                <w:lang w:val="fr-FR"/>
              </w:rPr>
              <w:t>Sérothèque</w:t>
            </w:r>
            <w:proofErr w:type="spellEnd"/>
            <w:r w:rsidRPr="000A329F">
              <w:rPr>
                <w:b/>
                <w:sz w:val="18"/>
                <w:lang w:val="fr-FR"/>
              </w:rPr>
              <w:t xml:space="preserve"> (Etude ancillaire, centres en IDF) : 2 ml tube sec et 2 ml EDTA</w:t>
            </w:r>
          </w:p>
        </w:tc>
        <w:tc>
          <w:tcPr>
            <w:tcW w:w="5310" w:type="dxa"/>
            <w:gridSpan w:val="3"/>
            <w:tcBorders>
              <w:top w:val="single" w:sz="4" w:space="0" w:color="000000"/>
              <w:left w:val="single" w:sz="4" w:space="0" w:color="000000"/>
              <w:bottom w:val="single" w:sz="4" w:space="0" w:color="000000"/>
              <w:right w:val="single" w:sz="4" w:space="0" w:color="000000"/>
            </w:tcBorders>
          </w:tcPr>
          <w:p w14:paraId="4AEEF299" w14:textId="77777777" w:rsidR="000A329F" w:rsidRPr="000A329F" w:rsidRDefault="000A329F" w:rsidP="000A329F">
            <w:pPr>
              <w:pStyle w:val="TableParagraph"/>
              <w:spacing w:before="4"/>
              <w:rPr>
                <w:b/>
                <w:sz w:val="16"/>
                <w:lang w:val="fr-FR"/>
              </w:rPr>
            </w:pPr>
          </w:p>
          <w:p w14:paraId="4BDDB910" w14:textId="77777777" w:rsidR="000A329F" w:rsidRPr="000A329F" w:rsidRDefault="000A329F" w:rsidP="000A329F">
            <w:pPr>
              <w:pStyle w:val="TableParagraph"/>
              <w:ind w:right="40"/>
              <w:jc w:val="center"/>
              <w:rPr>
                <w:b/>
                <w:sz w:val="18"/>
                <w:lang w:val="fr-FR"/>
              </w:rPr>
            </w:pPr>
            <w:r w:rsidRPr="000A329F">
              <w:rPr>
                <w:b/>
                <w:sz w:val="18"/>
                <w:lang w:val="fr-FR"/>
              </w:rPr>
              <w:t>X</w:t>
            </w:r>
          </w:p>
          <w:p w14:paraId="141180B8" w14:textId="77777777" w:rsidR="000A329F" w:rsidRPr="000A329F" w:rsidRDefault="000A329F" w:rsidP="000A329F">
            <w:pPr>
              <w:pStyle w:val="TableParagraph"/>
              <w:spacing w:before="4"/>
              <w:ind w:left="518" w:right="555"/>
              <w:jc w:val="center"/>
              <w:rPr>
                <w:sz w:val="16"/>
                <w:lang w:val="fr-FR"/>
              </w:rPr>
            </w:pPr>
            <w:r w:rsidRPr="000A329F">
              <w:rPr>
                <w:sz w:val="16"/>
                <w:lang w:val="fr-FR"/>
              </w:rPr>
              <w:t>1er jour de l’évaluation du delirium</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7E83C784" w14:textId="77777777" w:rsidR="000A329F" w:rsidRPr="000A329F" w:rsidRDefault="000A329F" w:rsidP="000A329F">
            <w:pPr>
              <w:pStyle w:val="TableParagraph"/>
              <w:rPr>
                <w:rFonts w:ascii="Times New Roman"/>
                <w:sz w:val="18"/>
                <w:lang w:val="fr-FR"/>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208A0765" w14:textId="77777777" w:rsidR="000A329F" w:rsidRPr="000A329F" w:rsidRDefault="000A329F" w:rsidP="000A329F">
            <w:pPr>
              <w:pStyle w:val="TableParagraph"/>
              <w:rPr>
                <w:rFonts w:ascii="Times New Roman"/>
                <w:sz w:val="18"/>
                <w:lang w:val="fr-FR"/>
              </w:rPr>
            </w:pPr>
          </w:p>
        </w:tc>
      </w:tr>
      <w:tr w:rsidR="000A329F" w14:paraId="0ABC6AF1" w14:textId="77777777" w:rsidTr="000A329F">
        <w:trPr>
          <w:trHeight w:val="609"/>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4410EE30" w14:textId="77777777" w:rsidR="000A329F" w:rsidRDefault="000A329F" w:rsidP="000A329F">
            <w:pPr>
              <w:pStyle w:val="TableParagraph"/>
              <w:spacing w:before="78"/>
              <w:ind w:left="69"/>
              <w:rPr>
                <w:b/>
                <w:sz w:val="18"/>
              </w:rPr>
            </w:pPr>
            <w:proofErr w:type="spellStart"/>
            <w:r>
              <w:rPr>
                <w:b/>
                <w:sz w:val="18"/>
              </w:rPr>
              <w:t>Actigraphie</w:t>
            </w:r>
            <w:proofErr w:type="spellEnd"/>
            <w:r>
              <w:rPr>
                <w:b/>
                <w:sz w:val="18"/>
              </w:rPr>
              <w:t xml:space="preserve">, </w:t>
            </w:r>
            <w:proofErr w:type="spellStart"/>
            <w:r>
              <w:rPr>
                <w:b/>
                <w:sz w:val="18"/>
              </w:rPr>
              <w:t>sonométrie</w:t>
            </w:r>
            <w:proofErr w:type="spellEnd"/>
            <w:r>
              <w:rPr>
                <w:b/>
                <w:sz w:val="18"/>
              </w:rPr>
              <w:t>,</w:t>
            </w:r>
          </w:p>
        </w:tc>
        <w:tc>
          <w:tcPr>
            <w:tcW w:w="5310" w:type="dxa"/>
            <w:gridSpan w:val="3"/>
            <w:tcBorders>
              <w:top w:val="single" w:sz="4" w:space="0" w:color="000000"/>
              <w:left w:val="single" w:sz="4" w:space="0" w:color="000000"/>
              <w:bottom w:val="single" w:sz="4" w:space="0" w:color="000000"/>
              <w:right w:val="single" w:sz="4" w:space="0" w:color="000000"/>
            </w:tcBorders>
          </w:tcPr>
          <w:p w14:paraId="588E7F54" w14:textId="77777777" w:rsidR="000A329F" w:rsidRDefault="000A329F" w:rsidP="000A329F">
            <w:pPr>
              <w:pStyle w:val="TableParagraph"/>
              <w:rPr>
                <w:b/>
                <w:sz w:val="17"/>
              </w:rPr>
            </w:pPr>
          </w:p>
          <w:p w14:paraId="6DB795D3" w14:textId="77777777" w:rsidR="000A329F" w:rsidRDefault="000A329F" w:rsidP="000A329F">
            <w:pPr>
              <w:pStyle w:val="TableParagraph"/>
              <w:ind w:right="40"/>
              <w:jc w:val="center"/>
              <w:rPr>
                <w:b/>
                <w:sz w:val="18"/>
              </w:rPr>
            </w:pPr>
            <w:r>
              <w:rPr>
                <w:b/>
                <w:sz w:val="18"/>
              </w:rPr>
              <w:t>X</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36FBB777" w14:textId="77777777" w:rsidR="000A329F" w:rsidRDefault="000A329F" w:rsidP="000A329F">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71BA14CA" w14:textId="77777777" w:rsidR="000A329F" w:rsidRDefault="000A329F" w:rsidP="000A329F">
            <w:pPr>
              <w:pStyle w:val="TableParagraph"/>
              <w:rPr>
                <w:rFonts w:ascii="Times New Roman"/>
                <w:sz w:val="18"/>
              </w:rPr>
            </w:pPr>
          </w:p>
        </w:tc>
      </w:tr>
      <w:tr w:rsidR="000A329F" w14:paraId="1B531AA9" w14:textId="77777777" w:rsidTr="000A329F">
        <w:trPr>
          <w:trHeight w:val="573"/>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795F6634" w14:textId="77777777" w:rsidR="000A329F" w:rsidRDefault="000A329F" w:rsidP="000A329F">
            <w:pPr>
              <w:pStyle w:val="TableParagraph"/>
              <w:spacing w:before="75" w:line="242" w:lineRule="auto"/>
              <w:ind w:left="69" w:right="853"/>
              <w:rPr>
                <w:b/>
                <w:sz w:val="18"/>
              </w:rPr>
            </w:pPr>
            <w:proofErr w:type="spellStart"/>
            <w:r>
              <w:rPr>
                <w:b/>
                <w:sz w:val="18"/>
              </w:rPr>
              <w:t>Polysomnographie</w:t>
            </w:r>
            <w:proofErr w:type="spellEnd"/>
            <w:r>
              <w:rPr>
                <w:b/>
                <w:sz w:val="18"/>
              </w:rPr>
              <w:t xml:space="preserve"> (Etude </w:t>
            </w:r>
            <w:proofErr w:type="spellStart"/>
            <w:r>
              <w:rPr>
                <w:b/>
                <w:sz w:val="18"/>
              </w:rPr>
              <w:t>ancillaire</w:t>
            </w:r>
            <w:proofErr w:type="spellEnd"/>
            <w:r>
              <w:rPr>
                <w:b/>
                <w:sz w:val="18"/>
              </w:rPr>
              <w:t>)</w:t>
            </w:r>
          </w:p>
        </w:tc>
        <w:tc>
          <w:tcPr>
            <w:tcW w:w="5310" w:type="dxa"/>
            <w:gridSpan w:val="3"/>
            <w:tcBorders>
              <w:top w:val="single" w:sz="4" w:space="0" w:color="000000"/>
              <w:left w:val="single" w:sz="4" w:space="0" w:color="000000"/>
              <w:bottom w:val="single" w:sz="4" w:space="0" w:color="000000"/>
              <w:right w:val="single" w:sz="4" w:space="0" w:color="000000"/>
            </w:tcBorders>
          </w:tcPr>
          <w:p w14:paraId="5BE0E41B" w14:textId="77777777" w:rsidR="000A329F" w:rsidRDefault="000A329F" w:rsidP="000A329F">
            <w:pPr>
              <w:pStyle w:val="TableParagraph"/>
              <w:spacing w:before="179"/>
              <w:ind w:right="40"/>
              <w:jc w:val="center"/>
              <w:rPr>
                <w:b/>
                <w:sz w:val="18"/>
              </w:rPr>
            </w:pPr>
            <w:r>
              <w:rPr>
                <w:b/>
                <w:sz w:val="18"/>
              </w:rPr>
              <w:t>X</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5D9BCC87" w14:textId="77777777" w:rsidR="000A329F" w:rsidRDefault="000A329F" w:rsidP="000A329F">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3D024663" w14:textId="77777777" w:rsidR="000A329F" w:rsidRDefault="000A329F" w:rsidP="000A329F">
            <w:pPr>
              <w:pStyle w:val="TableParagraph"/>
              <w:rPr>
                <w:rFonts w:ascii="Times New Roman"/>
                <w:sz w:val="18"/>
              </w:rPr>
            </w:pPr>
          </w:p>
        </w:tc>
      </w:tr>
      <w:tr w:rsidR="000A329F" w14:paraId="626EDAB8" w14:textId="77777777" w:rsidTr="000A329F">
        <w:trPr>
          <w:trHeight w:val="465"/>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5E327EF0" w14:textId="77777777" w:rsidR="000A329F" w:rsidRDefault="000A329F" w:rsidP="000A329F">
            <w:pPr>
              <w:pStyle w:val="TableParagraph"/>
              <w:spacing w:before="75"/>
              <w:ind w:left="69"/>
              <w:rPr>
                <w:b/>
                <w:sz w:val="18"/>
              </w:rPr>
            </w:pPr>
            <w:proofErr w:type="spellStart"/>
            <w:r>
              <w:rPr>
                <w:b/>
                <w:sz w:val="18"/>
              </w:rPr>
              <w:t>Biologie</w:t>
            </w:r>
            <w:proofErr w:type="spellEnd"/>
            <w:r>
              <w:rPr>
                <w:b/>
                <w:sz w:val="18"/>
              </w:rPr>
              <w:t xml:space="preserve"> standard</w:t>
            </w:r>
          </w:p>
        </w:tc>
        <w:tc>
          <w:tcPr>
            <w:tcW w:w="5310" w:type="dxa"/>
            <w:gridSpan w:val="3"/>
            <w:tcBorders>
              <w:top w:val="single" w:sz="4" w:space="0" w:color="000000"/>
              <w:left w:val="single" w:sz="4" w:space="0" w:color="000000"/>
              <w:bottom w:val="single" w:sz="4" w:space="0" w:color="000000"/>
              <w:right w:val="single" w:sz="4" w:space="0" w:color="000000"/>
            </w:tcBorders>
          </w:tcPr>
          <w:p w14:paraId="523CAA35" w14:textId="77777777" w:rsidR="000A329F" w:rsidRDefault="000A329F" w:rsidP="000A329F">
            <w:pPr>
              <w:pStyle w:val="TableParagraph"/>
              <w:spacing w:before="123"/>
              <w:ind w:right="40"/>
              <w:jc w:val="center"/>
              <w:rPr>
                <w:b/>
                <w:sz w:val="18"/>
              </w:rPr>
            </w:pPr>
            <w:r>
              <w:rPr>
                <w:b/>
                <w:sz w:val="18"/>
              </w:rPr>
              <w:t>X</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7C5A981B" w14:textId="77777777" w:rsidR="000A329F" w:rsidRDefault="000A329F" w:rsidP="000A329F">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3A8A3061" w14:textId="77777777" w:rsidR="000A329F" w:rsidRDefault="000A329F" w:rsidP="000A329F">
            <w:pPr>
              <w:pStyle w:val="TableParagraph"/>
              <w:rPr>
                <w:rFonts w:ascii="Times New Roman"/>
                <w:sz w:val="18"/>
              </w:rPr>
            </w:pPr>
          </w:p>
        </w:tc>
      </w:tr>
      <w:tr w:rsidR="000A329F" w14:paraId="77CE74F3" w14:textId="77777777" w:rsidTr="000A329F">
        <w:trPr>
          <w:trHeight w:val="988"/>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51C9AABF" w14:textId="77777777" w:rsidR="000A329F" w:rsidRPr="000A329F" w:rsidRDefault="000A329F" w:rsidP="000A329F">
            <w:pPr>
              <w:pStyle w:val="TableParagraph"/>
              <w:spacing w:before="73"/>
              <w:ind w:left="69" w:right="373"/>
              <w:rPr>
                <w:b/>
                <w:sz w:val="18"/>
                <w:lang w:val="fr-FR"/>
              </w:rPr>
            </w:pPr>
            <w:r w:rsidRPr="000A329F">
              <w:rPr>
                <w:b/>
                <w:sz w:val="18"/>
                <w:lang w:val="fr-FR"/>
              </w:rPr>
              <w:t>Surveillance clinique standard : ventilation, sommeil, effets indésirables, traitements reçus, sortie, décès</w:t>
            </w:r>
          </w:p>
        </w:tc>
        <w:tc>
          <w:tcPr>
            <w:tcW w:w="5310" w:type="dxa"/>
            <w:gridSpan w:val="3"/>
            <w:tcBorders>
              <w:top w:val="single" w:sz="4" w:space="0" w:color="000000"/>
              <w:left w:val="single" w:sz="4" w:space="0" w:color="000000"/>
              <w:bottom w:val="single" w:sz="4" w:space="0" w:color="000000"/>
              <w:right w:val="single" w:sz="4" w:space="0" w:color="000000"/>
            </w:tcBorders>
          </w:tcPr>
          <w:p w14:paraId="40A83C6D" w14:textId="77777777" w:rsidR="000A329F" w:rsidRPr="000A329F" w:rsidRDefault="000A329F" w:rsidP="000A329F">
            <w:pPr>
              <w:pStyle w:val="TableParagraph"/>
              <w:rPr>
                <w:b/>
                <w:sz w:val="20"/>
                <w:lang w:val="fr-FR"/>
              </w:rPr>
            </w:pPr>
          </w:p>
          <w:p w14:paraId="1122EFAD" w14:textId="77777777" w:rsidR="000A329F" w:rsidRDefault="000A329F" w:rsidP="000A329F">
            <w:pPr>
              <w:pStyle w:val="TableParagraph"/>
              <w:spacing w:before="155"/>
              <w:ind w:right="40"/>
              <w:jc w:val="center"/>
              <w:rPr>
                <w:b/>
                <w:sz w:val="18"/>
              </w:rPr>
            </w:pPr>
            <w:r>
              <w:rPr>
                <w:b/>
                <w:sz w:val="18"/>
              </w:rPr>
              <w:t>X</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04517DAB" w14:textId="77777777" w:rsidR="000A329F" w:rsidRDefault="000A329F" w:rsidP="000A329F">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454EB6FA" w14:textId="77777777" w:rsidR="000A329F" w:rsidRDefault="000A329F" w:rsidP="000A329F">
            <w:pPr>
              <w:pStyle w:val="TableParagraph"/>
              <w:rPr>
                <w:rFonts w:ascii="Times New Roman"/>
                <w:sz w:val="18"/>
              </w:rPr>
            </w:pPr>
          </w:p>
        </w:tc>
      </w:tr>
      <w:tr w:rsidR="000A329F" w14:paraId="48C11802" w14:textId="77777777" w:rsidTr="000A329F">
        <w:trPr>
          <w:trHeight w:val="414"/>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46699034" w14:textId="77777777" w:rsidR="000A329F" w:rsidRDefault="000A329F" w:rsidP="000A329F">
            <w:pPr>
              <w:pStyle w:val="TableParagraph"/>
              <w:spacing w:before="75"/>
              <w:ind w:left="69"/>
              <w:rPr>
                <w:b/>
                <w:sz w:val="18"/>
              </w:rPr>
            </w:pPr>
            <w:proofErr w:type="spellStart"/>
            <w:r>
              <w:rPr>
                <w:b/>
                <w:sz w:val="18"/>
              </w:rPr>
              <w:t>Statut</w:t>
            </w:r>
            <w:proofErr w:type="spellEnd"/>
            <w:r>
              <w:rPr>
                <w:b/>
                <w:sz w:val="18"/>
              </w:rPr>
              <w:t xml:space="preserve"> Vital</w:t>
            </w:r>
          </w:p>
        </w:tc>
        <w:tc>
          <w:tcPr>
            <w:tcW w:w="5310" w:type="dxa"/>
            <w:gridSpan w:val="3"/>
            <w:tcBorders>
              <w:top w:val="single" w:sz="4" w:space="0" w:color="000000"/>
              <w:left w:val="single" w:sz="4" w:space="0" w:color="000000"/>
              <w:bottom w:val="single" w:sz="4" w:space="0" w:color="000000"/>
              <w:right w:val="single" w:sz="4" w:space="0" w:color="000000"/>
            </w:tcBorders>
            <w:shd w:val="clear" w:color="auto" w:fill="F1F1F1"/>
          </w:tcPr>
          <w:p w14:paraId="5ACDF388" w14:textId="77777777" w:rsidR="000A329F" w:rsidRDefault="000A329F" w:rsidP="000A329F">
            <w:pPr>
              <w:pStyle w:val="TableParagraph"/>
              <w:rPr>
                <w:rFonts w:ascii="Times New Roman"/>
                <w:sz w:val="18"/>
              </w:rPr>
            </w:pPr>
          </w:p>
        </w:tc>
        <w:tc>
          <w:tcPr>
            <w:tcW w:w="925" w:type="dxa"/>
            <w:tcBorders>
              <w:top w:val="single" w:sz="4" w:space="0" w:color="000000"/>
              <w:left w:val="single" w:sz="4" w:space="0" w:color="000000"/>
              <w:bottom w:val="single" w:sz="4" w:space="0" w:color="000000"/>
              <w:right w:val="single" w:sz="4" w:space="0" w:color="000000"/>
            </w:tcBorders>
          </w:tcPr>
          <w:p w14:paraId="2A047DAD" w14:textId="77777777" w:rsidR="000A329F" w:rsidRDefault="000A329F" w:rsidP="000A329F">
            <w:pPr>
              <w:pStyle w:val="TableParagraph"/>
              <w:spacing w:before="97"/>
              <w:ind w:left="16"/>
              <w:jc w:val="center"/>
              <w:rPr>
                <w:b/>
                <w:sz w:val="18"/>
              </w:rPr>
            </w:pPr>
            <w:r>
              <w:rPr>
                <w:b/>
                <w:sz w:val="18"/>
              </w:rPr>
              <w:t>X</w:t>
            </w:r>
          </w:p>
        </w:tc>
        <w:tc>
          <w:tcPr>
            <w:tcW w:w="1199" w:type="dxa"/>
            <w:tcBorders>
              <w:top w:val="single" w:sz="4" w:space="0" w:color="000000"/>
              <w:left w:val="single" w:sz="4" w:space="0" w:color="000000"/>
              <w:bottom w:val="single" w:sz="4" w:space="0" w:color="000000"/>
              <w:right w:val="single" w:sz="4" w:space="0" w:color="000000"/>
            </w:tcBorders>
          </w:tcPr>
          <w:p w14:paraId="09562473" w14:textId="77777777" w:rsidR="000A329F" w:rsidRDefault="000A329F" w:rsidP="000A329F">
            <w:pPr>
              <w:pStyle w:val="TableParagraph"/>
              <w:rPr>
                <w:rFonts w:ascii="Times New Roman"/>
                <w:sz w:val="18"/>
              </w:rPr>
            </w:pPr>
          </w:p>
        </w:tc>
      </w:tr>
      <w:tr w:rsidR="000A329F" w14:paraId="2688ECA4" w14:textId="77777777" w:rsidTr="000A329F">
        <w:trPr>
          <w:trHeight w:val="921"/>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32C2E277" w14:textId="77777777" w:rsidR="000A329F" w:rsidRPr="000A329F" w:rsidRDefault="000A329F" w:rsidP="000A329F">
            <w:pPr>
              <w:pStyle w:val="TableParagraph"/>
              <w:spacing w:before="75"/>
              <w:ind w:left="69" w:right="122"/>
              <w:rPr>
                <w:b/>
                <w:sz w:val="18"/>
                <w:lang w:val="fr-FR"/>
              </w:rPr>
            </w:pPr>
            <w:r w:rsidRPr="000A329F">
              <w:rPr>
                <w:b/>
                <w:sz w:val="18"/>
                <w:lang w:val="fr-FR"/>
              </w:rPr>
              <w:t>Qualité de vie, anxiété-dépression, dépendance et stress post traumatique</w:t>
            </w:r>
          </w:p>
        </w:tc>
        <w:tc>
          <w:tcPr>
            <w:tcW w:w="5310" w:type="dxa"/>
            <w:gridSpan w:val="3"/>
            <w:tcBorders>
              <w:top w:val="single" w:sz="4" w:space="0" w:color="000000"/>
              <w:left w:val="single" w:sz="4" w:space="0" w:color="000000"/>
              <w:bottom w:val="single" w:sz="4" w:space="0" w:color="000000"/>
              <w:right w:val="single" w:sz="4" w:space="0" w:color="000000"/>
            </w:tcBorders>
            <w:shd w:val="clear" w:color="auto" w:fill="F1F1F1"/>
          </w:tcPr>
          <w:p w14:paraId="7976AB9F" w14:textId="77777777" w:rsidR="000A329F" w:rsidRPr="000A329F" w:rsidRDefault="000A329F" w:rsidP="000A329F">
            <w:pPr>
              <w:pStyle w:val="TableParagraph"/>
              <w:rPr>
                <w:rFonts w:ascii="Times New Roman"/>
                <w:sz w:val="18"/>
                <w:lang w:val="fr-FR"/>
              </w:rPr>
            </w:pPr>
          </w:p>
        </w:tc>
        <w:tc>
          <w:tcPr>
            <w:tcW w:w="925" w:type="dxa"/>
            <w:tcBorders>
              <w:top w:val="single" w:sz="4" w:space="0" w:color="000000"/>
              <w:left w:val="single" w:sz="4" w:space="0" w:color="000000"/>
              <w:bottom w:val="single" w:sz="4" w:space="0" w:color="000000"/>
              <w:right w:val="single" w:sz="4" w:space="0" w:color="000000"/>
            </w:tcBorders>
          </w:tcPr>
          <w:p w14:paraId="58A2DC09" w14:textId="77777777" w:rsidR="000A329F" w:rsidRPr="000A329F" w:rsidRDefault="000A329F" w:rsidP="000A329F">
            <w:pPr>
              <w:pStyle w:val="TableParagraph"/>
              <w:rPr>
                <w:rFonts w:ascii="Times New Roman"/>
                <w:sz w:val="18"/>
                <w:lang w:val="fr-FR"/>
              </w:rPr>
            </w:pPr>
          </w:p>
        </w:tc>
        <w:tc>
          <w:tcPr>
            <w:tcW w:w="1199" w:type="dxa"/>
            <w:tcBorders>
              <w:top w:val="single" w:sz="4" w:space="0" w:color="000000"/>
              <w:left w:val="single" w:sz="4" w:space="0" w:color="000000"/>
              <w:bottom w:val="single" w:sz="4" w:space="0" w:color="000000"/>
              <w:right w:val="single" w:sz="4" w:space="0" w:color="000000"/>
            </w:tcBorders>
          </w:tcPr>
          <w:p w14:paraId="7AE0270C" w14:textId="77777777" w:rsidR="000A329F" w:rsidRPr="000A329F" w:rsidRDefault="000A329F" w:rsidP="000A329F">
            <w:pPr>
              <w:pStyle w:val="TableParagraph"/>
              <w:spacing w:line="183" w:lineRule="exact"/>
              <w:ind w:left="20"/>
              <w:jc w:val="center"/>
              <w:rPr>
                <w:sz w:val="16"/>
                <w:lang w:val="fr-FR"/>
              </w:rPr>
            </w:pPr>
            <w:r w:rsidRPr="000A329F">
              <w:rPr>
                <w:sz w:val="16"/>
                <w:lang w:val="fr-FR"/>
              </w:rPr>
              <w:t>X</w:t>
            </w:r>
          </w:p>
          <w:p w14:paraId="0446F924" w14:textId="77777777" w:rsidR="000A329F" w:rsidRPr="000A329F" w:rsidRDefault="000A329F" w:rsidP="000A329F">
            <w:pPr>
              <w:pStyle w:val="TableParagraph"/>
              <w:spacing w:before="1"/>
              <w:ind w:left="176" w:right="153" w:hanging="4"/>
              <w:jc w:val="center"/>
              <w:rPr>
                <w:sz w:val="16"/>
                <w:lang w:val="fr-FR"/>
              </w:rPr>
            </w:pPr>
            <w:r w:rsidRPr="000A329F">
              <w:rPr>
                <w:sz w:val="16"/>
                <w:lang w:val="fr-FR"/>
              </w:rPr>
              <w:t xml:space="preserve">Soit </w:t>
            </w:r>
            <w:r w:rsidRPr="000A329F">
              <w:rPr>
                <w:spacing w:val="-1"/>
                <w:sz w:val="16"/>
                <w:lang w:val="fr-FR"/>
              </w:rPr>
              <w:t>consultation</w:t>
            </w:r>
          </w:p>
          <w:p w14:paraId="31D07E45" w14:textId="77777777" w:rsidR="000A329F" w:rsidRPr="000A329F" w:rsidRDefault="000A329F" w:rsidP="000A329F">
            <w:pPr>
              <w:pStyle w:val="TableParagraph"/>
              <w:spacing w:before="3" w:line="182" w:lineRule="exact"/>
              <w:ind w:left="145" w:right="124"/>
              <w:jc w:val="center"/>
              <w:rPr>
                <w:sz w:val="16"/>
                <w:lang w:val="fr-FR"/>
              </w:rPr>
            </w:pPr>
            <w:r w:rsidRPr="000A329F">
              <w:rPr>
                <w:sz w:val="16"/>
                <w:lang w:val="fr-FR"/>
              </w:rPr>
              <w:t xml:space="preserve">ou contact </w:t>
            </w:r>
            <w:r w:rsidRPr="000A329F">
              <w:rPr>
                <w:spacing w:val="-1"/>
                <w:sz w:val="16"/>
                <w:lang w:val="fr-FR"/>
              </w:rPr>
              <w:t>téléphonique</w:t>
            </w:r>
          </w:p>
        </w:tc>
      </w:tr>
    </w:tbl>
    <w:p w14:paraId="6DEB25AB" w14:textId="77777777" w:rsidR="000A329F" w:rsidRDefault="000A329F" w:rsidP="000A329F">
      <w:pPr>
        <w:pStyle w:val="Corpsdetexte"/>
        <w:rPr>
          <w:b/>
          <w:sz w:val="20"/>
        </w:rPr>
      </w:pPr>
    </w:p>
    <w:p w14:paraId="71110602" w14:textId="77777777" w:rsidR="000A329F" w:rsidRDefault="000A329F" w:rsidP="000A329F">
      <w:pPr>
        <w:pStyle w:val="Corpsdetexte"/>
        <w:rPr>
          <w:b/>
          <w:sz w:val="20"/>
        </w:rPr>
      </w:pPr>
    </w:p>
    <w:p w14:paraId="3520625A" w14:textId="77777777" w:rsidR="000A329F" w:rsidRDefault="000A329F" w:rsidP="000A329F">
      <w:pPr>
        <w:pStyle w:val="Corpsdetexte"/>
        <w:rPr>
          <w:b/>
          <w:sz w:val="20"/>
        </w:rPr>
      </w:pPr>
    </w:p>
    <w:p w14:paraId="3669F8A1" w14:textId="77777777" w:rsidR="000A329F" w:rsidRDefault="000A329F" w:rsidP="000A329F">
      <w:pPr>
        <w:pStyle w:val="Corpsdetexte"/>
        <w:spacing w:before="2"/>
        <w:rPr>
          <w:b/>
          <w:sz w:val="21"/>
        </w:rPr>
      </w:pPr>
    </w:p>
    <w:p w14:paraId="1A73FB7A"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1" w:line="240" w:lineRule="auto"/>
        <w:ind w:hanging="577"/>
      </w:pPr>
      <w:bookmarkStart w:id="256" w:name="_Toc195961743"/>
      <w:r>
        <w:t>Distinction</w:t>
      </w:r>
      <w:r>
        <w:rPr>
          <w:spacing w:val="-4"/>
        </w:rPr>
        <w:t xml:space="preserve"> </w:t>
      </w:r>
      <w:r>
        <w:t>soin-recherche</w:t>
      </w:r>
      <w:bookmarkEnd w:id="256"/>
    </w:p>
    <w:p w14:paraId="6E8339A1" w14:textId="77777777" w:rsidR="000A329F" w:rsidRDefault="000A329F" w:rsidP="000A329F">
      <w:pPr>
        <w:pStyle w:val="Corpsdetexte"/>
        <w:spacing w:before="6"/>
        <w:rPr>
          <w:b/>
          <w:sz w:val="35"/>
        </w:rPr>
      </w:pPr>
    </w:p>
    <w:p w14:paraId="3B46CC2D" w14:textId="77777777" w:rsidR="000A329F" w:rsidRDefault="000A329F" w:rsidP="000A329F">
      <w:pPr>
        <w:pStyle w:val="Corpsdetexte"/>
        <w:spacing w:line="360" w:lineRule="auto"/>
        <w:ind w:left="816" w:right="1229"/>
        <w:jc w:val="both"/>
      </w:pPr>
      <w:r>
        <w:t>L’ensemble</w:t>
      </w:r>
      <w:r>
        <w:rPr>
          <w:spacing w:val="-5"/>
        </w:rPr>
        <w:t xml:space="preserve"> </w:t>
      </w:r>
      <w:r>
        <w:t>de</w:t>
      </w:r>
      <w:r>
        <w:rPr>
          <w:spacing w:val="-8"/>
        </w:rPr>
        <w:t xml:space="preserve"> </w:t>
      </w:r>
      <w:r>
        <w:t>la</w:t>
      </w:r>
      <w:r>
        <w:rPr>
          <w:spacing w:val="-7"/>
        </w:rPr>
        <w:t xml:space="preserve"> </w:t>
      </w:r>
      <w:r>
        <w:t>prise</w:t>
      </w:r>
      <w:r>
        <w:rPr>
          <w:spacing w:val="-8"/>
        </w:rPr>
        <w:t xml:space="preserve"> </w:t>
      </w:r>
      <w:r>
        <w:t>en</w:t>
      </w:r>
      <w:r>
        <w:rPr>
          <w:spacing w:val="-5"/>
        </w:rPr>
        <w:t xml:space="preserve"> </w:t>
      </w:r>
      <w:r>
        <w:t>charge</w:t>
      </w:r>
      <w:r>
        <w:rPr>
          <w:spacing w:val="-7"/>
        </w:rPr>
        <w:t xml:space="preserve"> </w:t>
      </w:r>
      <w:r>
        <w:t>du</w:t>
      </w:r>
      <w:r>
        <w:rPr>
          <w:spacing w:val="-5"/>
        </w:rPr>
        <w:t xml:space="preserve"> </w:t>
      </w:r>
      <w:r>
        <w:t>patient</w:t>
      </w:r>
      <w:r>
        <w:rPr>
          <w:spacing w:val="-6"/>
        </w:rPr>
        <w:t xml:space="preserve"> </w:t>
      </w:r>
      <w:r>
        <w:t>sera</w:t>
      </w:r>
      <w:r>
        <w:rPr>
          <w:spacing w:val="-9"/>
        </w:rPr>
        <w:t xml:space="preserve"> </w:t>
      </w:r>
      <w:r>
        <w:t>conforme</w:t>
      </w:r>
      <w:r>
        <w:rPr>
          <w:spacing w:val="-7"/>
        </w:rPr>
        <w:t xml:space="preserve"> </w:t>
      </w:r>
      <w:r>
        <w:t>aux</w:t>
      </w:r>
      <w:r>
        <w:rPr>
          <w:spacing w:val="-7"/>
        </w:rPr>
        <w:t xml:space="preserve"> </w:t>
      </w:r>
      <w:r>
        <w:t>recommandations</w:t>
      </w:r>
      <w:r>
        <w:rPr>
          <w:spacing w:val="-5"/>
        </w:rPr>
        <w:t xml:space="preserve"> </w:t>
      </w:r>
      <w:r>
        <w:t>actuelles</w:t>
      </w:r>
      <w:r>
        <w:rPr>
          <w:spacing w:val="-7"/>
        </w:rPr>
        <w:t xml:space="preserve"> </w:t>
      </w:r>
      <w:r>
        <w:t>sur la prise en charge de la ventilation mécanique. Les données de surveillance clinique</w:t>
      </w:r>
      <w:r>
        <w:rPr>
          <w:spacing w:val="-44"/>
        </w:rPr>
        <w:t xml:space="preserve"> </w:t>
      </w:r>
      <w:r>
        <w:t xml:space="preserve">recueillies (dont l’état de conscience et le délirium) font partie du soin habituel chez les patients sous ventilation mécanique. La surveillance par </w:t>
      </w:r>
      <w:proofErr w:type="spellStart"/>
      <w:r>
        <w:t>actigraphie</w:t>
      </w:r>
      <w:proofErr w:type="spellEnd"/>
      <w:r>
        <w:t>/</w:t>
      </w:r>
      <w:proofErr w:type="spellStart"/>
      <w:r>
        <w:t>luxmétrie</w:t>
      </w:r>
      <w:proofErr w:type="spellEnd"/>
      <w:r>
        <w:t xml:space="preserve"> et sonométrie fait partie de la recherche, de même que l’administration du traitement de l’étude, les prélèvements sanguins pour</w:t>
      </w:r>
      <w:r>
        <w:rPr>
          <w:spacing w:val="-8"/>
        </w:rPr>
        <w:t xml:space="preserve"> </w:t>
      </w:r>
      <w:r>
        <w:t>l’étude</w:t>
      </w:r>
      <w:r>
        <w:rPr>
          <w:spacing w:val="-5"/>
        </w:rPr>
        <w:t xml:space="preserve"> </w:t>
      </w:r>
      <w:r>
        <w:t>de</w:t>
      </w:r>
      <w:r>
        <w:rPr>
          <w:spacing w:val="-8"/>
        </w:rPr>
        <w:t xml:space="preserve"> </w:t>
      </w:r>
      <w:r>
        <w:t>pharmacocinétique</w:t>
      </w:r>
      <w:r>
        <w:rPr>
          <w:spacing w:val="-10"/>
        </w:rPr>
        <w:t xml:space="preserve"> </w:t>
      </w:r>
      <w:r>
        <w:t>(1</w:t>
      </w:r>
      <w:r>
        <w:rPr>
          <w:position w:val="8"/>
          <w:sz w:val="14"/>
        </w:rPr>
        <w:t>ère</w:t>
      </w:r>
      <w:r>
        <w:rPr>
          <w:spacing w:val="17"/>
          <w:position w:val="8"/>
          <w:sz w:val="14"/>
        </w:rPr>
        <w:t xml:space="preserve"> </w:t>
      </w:r>
      <w:r>
        <w:t>phase</w:t>
      </w:r>
      <w:r>
        <w:rPr>
          <w:spacing w:val="-8"/>
        </w:rPr>
        <w:t xml:space="preserve"> </w:t>
      </w:r>
      <w:r>
        <w:t>de</w:t>
      </w:r>
      <w:r>
        <w:rPr>
          <w:spacing w:val="-8"/>
        </w:rPr>
        <w:t xml:space="preserve"> </w:t>
      </w:r>
      <w:r>
        <w:t>l’étude)</w:t>
      </w:r>
      <w:r>
        <w:rPr>
          <w:spacing w:val="-7"/>
        </w:rPr>
        <w:t xml:space="preserve"> </w:t>
      </w:r>
      <w:r>
        <w:t>et</w:t>
      </w:r>
      <w:r>
        <w:rPr>
          <w:spacing w:val="-6"/>
        </w:rPr>
        <w:t xml:space="preserve"> </w:t>
      </w:r>
      <w:r>
        <w:t>l’étude</w:t>
      </w:r>
      <w:r>
        <w:rPr>
          <w:spacing w:val="-7"/>
        </w:rPr>
        <w:t xml:space="preserve"> </w:t>
      </w:r>
      <w:r>
        <w:t>ancillaire</w:t>
      </w:r>
      <w:r>
        <w:rPr>
          <w:spacing w:val="-7"/>
        </w:rPr>
        <w:t xml:space="preserve"> </w:t>
      </w:r>
      <w:r>
        <w:t>sur</w:t>
      </w:r>
      <w:r>
        <w:rPr>
          <w:spacing w:val="-7"/>
        </w:rPr>
        <w:t xml:space="preserve"> </w:t>
      </w:r>
      <w:r>
        <w:t>le</w:t>
      </w:r>
      <w:r>
        <w:rPr>
          <w:spacing w:val="-7"/>
        </w:rPr>
        <w:t xml:space="preserve"> </w:t>
      </w:r>
      <w:r>
        <w:t>dosage</w:t>
      </w:r>
      <w:r>
        <w:rPr>
          <w:spacing w:val="-7"/>
        </w:rPr>
        <w:t xml:space="preserve"> </w:t>
      </w:r>
      <w:r>
        <w:t>des médiateurs impliqués dans</w:t>
      </w:r>
      <w:r>
        <w:rPr>
          <w:spacing w:val="42"/>
        </w:rPr>
        <w:t xml:space="preserve"> </w:t>
      </w:r>
      <w:r>
        <w:t>la genèse du delirium et la polysomnographie. Les prélèvements</w:t>
      </w:r>
    </w:p>
    <w:p w14:paraId="2613A966"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5B5679BB" w14:textId="77777777" w:rsidR="000A329F" w:rsidRDefault="000A329F" w:rsidP="000A329F">
      <w:pPr>
        <w:pStyle w:val="Corpsdetexte"/>
        <w:spacing w:before="71" w:line="360" w:lineRule="auto"/>
        <w:ind w:left="816" w:right="1229"/>
        <w:jc w:val="both"/>
      </w:pPr>
      <w:r>
        <w:lastRenderedPageBreak/>
        <w:t>résiduels après dosage de la mélatonine seront également conservés pour étude ultérieure de médiateurs impliqués dans le délirium et les pathologies associées à la ventilation mécanique. Une autre étude ancillaire évaluera à long terme (J90) la qualité de vie, l’anxiété dépression, la dépendance et le stress post traumatique</w:t>
      </w:r>
    </w:p>
    <w:p w14:paraId="1F88E64F" w14:textId="77777777" w:rsidR="000A329F" w:rsidRDefault="000A329F" w:rsidP="000A329F">
      <w:pPr>
        <w:pStyle w:val="Corpsdetexte"/>
        <w:spacing w:before="4"/>
        <w:rPr>
          <w:sz w:val="24"/>
        </w:rPr>
      </w:pPr>
    </w:p>
    <w:p w14:paraId="61F82356" w14:textId="77777777" w:rsidR="000A329F" w:rsidRDefault="000A329F" w:rsidP="000A329F">
      <w:pPr>
        <w:pStyle w:val="Titre1"/>
        <w:ind w:left="842" w:right="1254"/>
        <w:jc w:val="center"/>
      </w:pPr>
      <w:bookmarkStart w:id="257" w:name="_Toc195961744"/>
      <w:r>
        <w:t>TABLEAU : Distinction entre les actes liés au « soin » et les actes ajoutés par la</w:t>
      </w:r>
      <w:bookmarkEnd w:id="257"/>
    </w:p>
    <w:p w14:paraId="077094C1" w14:textId="77777777" w:rsidR="000A329F" w:rsidRDefault="000A329F" w:rsidP="000A329F">
      <w:pPr>
        <w:spacing w:before="126"/>
        <w:ind w:left="842" w:right="1255"/>
        <w:jc w:val="center"/>
        <w:rPr>
          <w:b/>
        </w:rPr>
      </w:pPr>
      <w:r>
        <w:rPr>
          <w:b/>
        </w:rPr>
        <w:t>« recherche »</w:t>
      </w:r>
    </w:p>
    <w:p w14:paraId="050762EB" w14:textId="77777777" w:rsidR="000A329F" w:rsidRDefault="000A329F" w:rsidP="000A329F">
      <w:pPr>
        <w:pStyle w:val="Corpsdetexte"/>
        <w:rPr>
          <w:b/>
          <w:sz w:val="20"/>
        </w:rPr>
      </w:pPr>
    </w:p>
    <w:p w14:paraId="076A8AB2" w14:textId="77777777" w:rsidR="000A329F" w:rsidRDefault="000A329F" w:rsidP="000A329F">
      <w:pPr>
        <w:pStyle w:val="Corpsdetexte"/>
        <w:spacing w:before="7"/>
        <w:rPr>
          <w:b/>
          <w:sz w:val="15"/>
        </w:r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4"/>
        <w:gridCol w:w="2765"/>
        <w:gridCol w:w="3519"/>
      </w:tblGrid>
      <w:tr w:rsidR="000A329F" w14:paraId="60F2BA35" w14:textId="77777777" w:rsidTr="000A329F">
        <w:trPr>
          <w:trHeight w:val="1140"/>
        </w:trPr>
        <w:tc>
          <w:tcPr>
            <w:tcW w:w="2924" w:type="dxa"/>
          </w:tcPr>
          <w:p w14:paraId="1D57806B" w14:textId="77777777" w:rsidR="000A329F" w:rsidRPr="000A329F" w:rsidRDefault="000A329F" w:rsidP="000A329F">
            <w:pPr>
              <w:pStyle w:val="TableParagraph"/>
              <w:tabs>
                <w:tab w:val="left" w:pos="1098"/>
                <w:tab w:val="left" w:pos="2621"/>
              </w:tabs>
              <w:spacing w:line="360" w:lineRule="auto"/>
              <w:ind w:left="110" w:right="93"/>
              <w:rPr>
                <w:b/>
                <w:lang w:val="fr-FR"/>
              </w:rPr>
            </w:pPr>
            <w:r w:rsidRPr="000A329F">
              <w:rPr>
                <w:b/>
                <w:lang w:val="fr-FR"/>
              </w:rPr>
              <w:t>Actes,</w:t>
            </w:r>
            <w:r w:rsidRPr="000A329F">
              <w:rPr>
                <w:b/>
                <w:lang w:val="fr-FR"/>
              </w:rPr>
              <w:tab/>
              <w:t>procédures</w:t>
            </w:r>
            <w:r w:rsidRPr="000A329F">
              <w:rPr>
                <w:b/>
                <w:lang w:val="fr-FR"/>
              </w:rPr>
              <w:tab/>
            </w:r>
            <w:r w:rsidRPr="000A329F">
              <w:rPr>
                <w:b/>
                <w:spacing w:val="-9"/>
                <w:lang w:val="fr-FR"/>
              </w:rPr>
              <w:t xml:space="preserve">et </w:t>
            </w:r>
            <w:r w:rsidRPr="000A329F">
              <w:rPr>
                <w:b/>
                <w:lang w:val="fr-FR"/>
              </w:rPr>
              <w:t>traitements réalisés</w:t>
            </w:r>
            <w:r w:rsidRPr="000A329F">
              <w:rPr>
                <w:b/>
                <w:spacing w:val="-4"/>
                <w:lang w:val="fr-FR"/>
              </w:rPr>
              <w:t xml:space="preserve"> </w:t>
            </w:r>
            <w:r w:rsidRPr="000A329F">
              <w:rPr>
                <w:b/>
                <w:lang w:val="fr-FR"/>
              </w:rPr>
              <w:t>dans</w:t>
            </w:r>
          </w:p>
          <w:p w14:paraId="40E653BA" w14:textId="77777777" w:rsidR="000A329F" w:rsidRPr="000A329F" w:rsidRDefault="000A329F" w:rsidP="000A329F">
            <w:pPr>
              <w:pStyle w:val="TableParagraph"/>
              <w:spacing w:line="252" w:lineRule="exact"/>
              <w:ind w:left="110"/>
              <w:rPr>
                <w:b/>
                <w:lang w:val="fr-FR"/>
              </w:rPr>
            </w:pPr>
            <w:r w:rsidRPr="000A329F">
              <w:rPr>
                <w:b/>
                <w:lang w:val="fr-FR"/>
              </w:rPr>
              <w:t>le cadre de la recherche</w:t>
            </w:r>
          </w:p>
        </w:tc>
        <w:tc>
          <w:tcPr>
            <w:tcW w:w="2765" w:type="dxa"/>
          </w:tcPr>
          <w:p w14:paraId="5F26CBA7" w14:textId="77777777" w:rsidR="000A329F" w:rsidRPr="000A329F" w:rsidRDefault="000A329F" w:rsidP="000A329F">
            <w:pPr>
              <w:pStyle w:val="TableParagraph"/>
              <w:spacing w:line="360" w:lineRule="auto"/>
              <w:ind w:left="292" w:right="282"/>
              <w:jc w:val="center"/>
              <w:rPr>
                <w:b/>
                <w:lang w:val="fr-FR"/>
              </w:rPr>
            </w:pPr>
            <w:r w:rsidRPr="000A329F">
              <w:rPr>
                <w:b/>
                <w:lang w:val="fr-FR"/>
              </w:rPr>
              <w:t>Actes, procédures et traitements liés aux</w:t>
            </w:r>
          </w:p>
          <w:p w14:paraId="6E5FB1A3" w14:textId="77777777" w:rsidR="000A329F" w:rsidRDefault="000A329F" w:rsidP="000A329F">
            <w:pPr>
              <w:pStyle w:val="TableParagraph"/>
              <w:spacing w:line="252" w:lineRule="exact"/>
              <w:ind w:left="291" w:right="282"/>
              <w:jc w:val="center"/>
              <w:rPr>
                <w:b/>
              </w:rPr>
            </w:pPr>
            <w:proofErr w:type="spellStart"/>
            <w:r>
              <w:rPr>
                <w:b/>
                <w:u w:val="thick"/>
              </w:rPr>
              <w:t>soins</w:t>
            </w:r>
            <w:proofErr w:type="spellEnd"/>
          </w:p>
        </w:tc>
        <w:tc>
          <w:tcPr>
            <w:tcW w:w="3519" w:type="dxa"/>
          </w:tcPr>
          <w:p w14:paraId="682EB099" w14:textId="77777777" w:rsidR="000A329F" w:rsidRPr="000A329F" w:rsidRDefault="000A329F" w:rsidP="000A329F">
            <w:pPr>
              <w:pStyle w:val="TableParagraph"/>
              <w:spacing w:line="360" w:lineRule="auto"/>
              <w:ind w:left="424" w:right="412" w:hanging="3"/>
              <w:jc w:val="center"/>
              <w:rPr>
                <w:b/>
                <w:lang w:val="fr-FR"/>
              </w:rPr>
            </w:pPr>
            <w:r w:rsidRPr="000A329F">
              <w:rPr>
                <w:b/>
                <w:lang w:val="fr-FR"/>
              </w:rPr>
              <w:t xml:space="preserve">Actes, procédures et traitements ajoutés par </w:t>
            </w:r>
            <w:r w:rsidRPr="000A329F">
              <w:rPr>
                <w:b/>
                <w:u w:val="thick"/>
                <w:lang w:val="fr-FR"/>
              </w:rPr>
              <w:t>la</w:t>
            </w:r>
          </w:p>
          <w:p w14:paraId="6239DD7C" w14:textId="77777777" w:rsidR="000A329F" w:rsidRDefault="000A329F" w:rsidP="000A329F">
            <w:pPr>
              <w:pStyle w:val="TableParagraph"/>
              <w:spacing w:line="252" w:lineRule="exact"/>
              <w:ind w:left="136" w:right="125"/>
              <w:jc w:val="center"/>
              <w:rPr>
                <w:b/>
              </w:rPr>
            </w:pPr>
            <w:r>
              <w:rPr>
                <w:b/>
                <w:u w:val="thick"/>
              </w:rPr>
              <w:t>recherche</w:t>
            </w:r>
          </w:p>
        </w:tc>
      </w:tr>
      <w:tr w:rsidR="000A329F" w14:paraId="71D2D875" w14:textId="77777777" w:rsidTr="000A329F">
        <w:trPr>
          <w:trHeight w:val="849"/>
        </w:trPr>
        <w:tc>
          <w:tcPr>
            <w:tcW w:w="2924" w:type="dxa"/>
          </w:tcPr>
          <w:p w14:paraId="5ADE6D20" w14:textId="77777777" w:rsidR="000A329F" w:rsidRDefault="000A329F" w:rsidP="000A329F">
            <w:pPr>
              <w:pStyle w:val="TableParagraph"/>
              <w:spacing w:line="248" w:lineRule="exact"/>
              <w:ind w:left="110"/>
              <w:rPr>
                <w:b/>
              </w:rPr>
            </w:pPr>
            <w:proofErr w:type="spellStart"/>
            <w:r>
              <w:rPr>
                <w:b/>
              </w:rPr>
              <w:t>Traitements</w:t>
            </w:r>
            <w:proofErr w:type="spellEnd"/>
          </w:p>
        </w:tc>
        <w:tc>
          <w:tcPr>
            <w:tcW w:w="2765" w:type="dxa"/>
          </w:tcPr>
          <w:p w14:paraId="220D57B8" w14:textId="77777777" w:rsidR="000A329F" w:rsidRDefault="000A329F" w:rsidP="000A329F">
            <w:pPr>
              <w:pStyle w:val="TableParagraph"/>
              <w:spacing w:line="360" w:lineRule="auto"/>
              <w:ind w:left="726" w:right="217" w:hanging="483"/>
              <w:rPr>
                <w:i/>
              </w:rPr>
            </w:pPr>
            <w:proofErr w:type="spellStart"/>
            <w:r>
              <w:rPr>
                <w:i/>
              </w:rPr>
              <w:t>Sédatifs</w:t>
            </w:r>
            <w:proofErr w:type="spellEnd"/>
            <w:r>
              <w:rPr>
                <w:i/>
              </w:rPr>
              <w:t xml:space="preserve">, </w:t>
            </w:r>
            <w:proofErr w:type="spellStart"/>
            <w:r>
              <w:rPr>
                <w:i/>
              </w:rPr>
              <w:t>analgésiques</w:t>
            </w:r>
            <w:proofErr w:type="spellEnd"/>
            <w:r>
              <w:rPr>
                <w:i/>
              </w:rPr>
              <w:t xml:space="preserve">, </w:t>
            </w:r>
            <w:proofErr w:type="spellStart"/>
            <w:r>
              <w:rPr>
                <w:i/>
              </w:rPr>
              <w:t>psychotropes</w:t>
            </w:r>
            <w:proofErr w:type="spellEnd"/>
          </w:p>
        </w:tc>
        <w:tc>
          <w:tcPr>
            <w:tcW w:w="3519" w:type="dxa"/>
          </w:tcPr>
          <w:p w14:paraId="74EAE151" w14:textId="77777777" w:rsidR="000A329F" w:rsidRDefault="000A329F" w:rsidP="000A329F">
            <w:pPr>
              <w:pStyle w:val="TableParagraph"/>
              <w:spacing w:line="250" w:lineRule="exact"/>
              <w:ind w:left="743"/>
              <w:rPr>
                <w:i/>
              </w:rPr>
            </w:pPr>
            <w:proofErr w:type="spellStart"/>
            <w:r>
              <w:rPr>
                <w:i/>
              </w:rPr>
              <w:t>Mélatonine</w:t>
            </w:r>
            <w:proofErr w:type="spellEnd"/>
            <w:r>
              <w:rPr>
                <w:i/>
              </w:rPr>
              <w:t xml:space="preserve"> / placebo</w:t>
            </w:r>
          </w:p>
        </w:tc>
      </w:tr>
      <w:tr w:rsidR="000A329F" w14:paraId="65FDA844" w14:textId="77777777" w:rsidTr="000A329F">
        <w:trPr>
          <w:trHeight w:val="1698"/>
        </w:trPr>
        <w:tc>
          <w:tcPr>
            <w:tcW w:w="2924" w:type="dxa"/>
          </w:tcPr>
          <w:p w14:paraId="40C70068" w14:textId="77777777" w:rsidR="000A329F" w:rsidRDefault="000A329F" w:rsidP="000A329F">
            <w:pPr>
              <w:pStyle w:val="TableParagraph"/>
              <w:spacing w:line="248" w:lineRule="exact"/>
              <w:ind w:left="110"/>
              <w:rPr>
                <w:b/>
              </w:rPr>
            </w:pPr>
            <w:proofErr w:type="spellStart"/>
            <w:r>
              <w:rPr>
                <w:b/>
              </w:rPr>
              <w:t>Prises</w:t>
            </w:r>
            <w:proofErr w:type="spellEnd"/>
            <w:r>
              <w:rPr>
                <w:b/>
              </w:rPr>
              <w:t xml:space="preserve"> de sang</w:t>
            </w:r>
          </w:p>
        </w:tc>
        <w:tc>
          <w:tcPr>
            <w:tcW w:w="2765" w:type="dxa"/>
          </w:tcPr>
          <w:p w14:paraId="2D677205" w14:textId="77777777" w:rsidR="000A329F" w:rsidRDefault="000A329F" w:rsidP="000A329F">
            <w:pPr>
              <w:pStyle w:val="TableParagraph"/>
              <w:spacing w:line="250" w:lineRule="exact"/>
              <w:ind w:left="292" w:right="281"/>
              <w:jc w:val="center"/>
              <w:rPr>
                <w:i/>
              </w:rPr>
            </w:pPr>
            <w:proofErr w:type="spellStart"/>
            <w:r>
              <w:rPr>
                <w:i/>
              </w:rPr>
              <w:t>Biologie</w:t>
            </w:r>
            <w:proofErr w:type="spellEnd"/>
            <w:r>
              <w:rPr>
                <w:i/>
              </w:rPr>
              <w:t xml:space="preserve"> standard</w:t>
            </w:r>
          </w:p>
        </w:tc>
        <w:tc>
          <w:tcPr>
            <w:tcW w:w="3519" w:type="dxa"/>
          </w:tcPr>
          <w:p w14:paraId="748DF44B" w14:textId="77777777" w:rsidR="000A329F" w:rsidRPr="000A329F" w:rsidRDefault="000A329F" w:rsidP="000A329F">
            <w:pPr>
              <w:pStyle w:val="TableParagraph"/>
              <w:spacing w:line="626" w:lineRule="auto"/>
              <w:ind w:left="135" w:right="127"/>
              <w:jc w:val="center"/>
              <w:rPr>
                <w:i/>
                <w:lang w:val="fr-FR"/>
              </w:rPr>
            </w:pPr>
            <w:r w:rsidRPr="000A329F">
              <w:rPr>
                <w:i/>
                <w:lang w:val="fr-FR"/>
              </w:rPr>
              <w:t>Centres IDF seulement Pharmacocinétique mélatonine</w:t>
            </w:r>
          </w:p>
          <w:p w14:paraId="04E1D038" w14:textId="77777777" w:rsidR="000A329F" w:rsidRPr="000A329F" w:rsidRDefault="000A329F" w:rsidP="000A329F">
            <w:pPr>
              <w:pStyle w:val="TableParagraph"/>
              <w:spacing w:line="252" w:lineRule="exact"/>
              <w:ind w:left="134" w:right="127"/>
              <w:jc w:val="center"/>
              <w:rPr>
                <w:i/>
                <w:lang w:val="fr-FR"/>
              </w:rPr>
            </w:pPr>
            <w:proofErr w:type="spellStart"/>
            <w:r w:rsidRPr="000A329F">
              <w:rPr>
                <w:i/>
                <w:lang w:val="fr-FR"/>
              </w:rPr>
              <w:t>Sérothèque</w:t>
            </w:r>
            <w:proofErr w:type="spellEnd"/>
            <w:r w:rsidRPr="000A329F">
              <w:rPr>
                <w:i/>
                <w:lang w:val="fr-FR"/>
              </w:rPr>
              <w:t xml:space="preserve"> (étude ancillaire)</w:t>
            </w:r>
          </w:p>
        </w:tc>
      </w:tr>
      <w:tr w:rsidR="000A329F" w14:paraId="4BE6CD2C" w14:textId="77777777" w:rsidTr="000A329F">
        <w:trPr>
          <w:trHeight w:val="3218"/>
        </w:trPr>
        <w:tc>
          <w:tcPr>
            <w:tcW w:w="2924" w:type="dxa"/>
          </w:tcPr>
          <w:p w14:paraId="4F2D342F" w14:textId="77777777" w:rsidR="000A329F" w:rsidRDefault="000A329F" w:rsidP="000A329F">
            <w:pPr>
              <w:pStyle w:val="TableParagraph"/>
              <w:spacing w:line="248" w:lineRule="exact"/>
              <w:ind w:left="110"/>
              <w:rPr>
                <w:b/>
              </w:rPr>
            </w:pPr>
            <w:r>
              <w:rPr>
                <w:b/>
              </w:rPr>
              <w:t>Surveillance</w:t>
            </w:r>
          </w:p>
        </w:tc>
        <w:tc>
          <w:tcPr>
            <w:tcW w:w="2765" w:type="dxa"/>
          </w:tcPr>
          <w:p w14:paraId="1437D61B" w14:textId="77777777" w:rsidR="000A329F" w:rsidRDefault="000A329F" w:rsidP="000A329F">
            <w:pPr>
              <w:pStyle w:val="TableParagraph"/>
              <w:spacing w:line="250" w:lineRule="exact"/>
              <w:ind w:left="286" w:right="282"/>
              <w:jc w:val="center"/>
              <w:rPr>
                <w:i/>
              </w:rPr>
            </w:pPr>
            <w:r>
              <w:rPr>
                <w:i/>
              </w:rPr>
              <w:t xml:space="preserve">Conscience, </w:t>
            </w:r>
            <w:proofErr w:type="spellStart"/>
            <w:r>
              <w:rPr>
                <w:i/>
              </w:rPr>
              <w:t>délirium</w:t>
            </w:r>
            <w:proofErr w:type="spellEnd"/>
            <w:r>
              <w:rPr>
                <w:i/>
              </w:rPr>
              <w:t>,</w:t>
            </w:r>
          </w:p>
        </w:tc>
        <w:tc>
          <w:tcPr>
            <w:tcW w:w="3519" w:type="dxa"/>
          </w:tcPr>
          <w:p w14:paraId="3D1D73EB" w14:textId="77777777" w:rsidR="000A329F" w:rsidRPr="000A329F" w:rsidRDefault="000A329F" w:rsidP="000A329F">
            <w:pPr>
              <w:pStyle w:val="TableParagraph"/>
              <w:spacing w:line="250" w:lineRule="exact"/>
              <w:ind w:left="135" w:right="127"/>
              <w:jc w:val="center"/>
              <w:rPr>
                <w:i/>
                <w:lang w:val="fr-FR"/>
              </w:rPr>
            </w:pPr>
            <w:proofErr w:type="spellStart"/>
            <w:r w:rsidRPr="000A329F">
              <w:rPr>
                <w:i/>
                <w:lang w:val="fr-FR"/>
              </w:rPr>
              <w:t>Actigraphie</w:t>
            </w:r>
            <w:proofErr w:type="spellEnd"/>
            <w:r w:rsidRPr="000A329F">
              <w:rPr>
                <w:i/>
                <w:lang w:val="fr-FR"/>
              </w:rPr>
              <w:t>, sonométrie</w:t>
            </w:r>
          </w:p>
          <w:p w14:paraId="2DF4DB5C" w14:textId="77777777" w:rsidR="000A329F" w:rsidRPr="000A329F" w:rsidRDefault="000A329F" w:rsidP="000A329F">
            <w:pPr>
              <w:pStyle w:val="TableParagraph"/>
              <w:spacing w:before="4"/>
              <w:rPr>
                <w:b/>
                <w:sz w:val="35"/>
                <w:lang w:val="fr-FR"/>
              </w:rPr>
            </w:pPr>
          </w:p>
          <w:p w14:paraId="25901BDC" w14:textId="77777777" w:rsidR="000A329F" w:rsidRPr="000A329F" w:rsidRDefault="000A329F" w:rsidP="000A329F">
            <w:pPr>
              <w:pStyle w:val="TableParagraph"/>
              <w:spacing w:before="1" w:line="360" w:lineRule="auto"/>
              <w:ind w:left="136" w:right="127"/>
              <w:jc w:val="center"/>
              <w:rPr>
                <w:i/>
                <w:lang w:val="fr-FR"/>
              </w:rPr>
            </w:pPr>
            <w:r w:rsidRPr="000A329F">
              <w:rPr>
                <w:i/>
                <w:lang w:val="fr-FR"/>
              </w:rPr>
              <w:t>Polysomnographie (étude ancillaire)</w:t>
            </w:r>
          </w:p>
          <w:p w14:paraId="24898CAF" w14:textId="77777777" w:rsidR="000A329F" w:rsidRPr="000A329F" w:rsidRDefault="000A329F" w:rsidP="000A329F">
            <w:pPr>
              <w:pStyle w:val="TableParagraph"/>
              <w:spacing w:before="153" w:line="380" w:lineRule="atLeast"/>
              <w:ind w:left="136" w:right="127"/>
              <w:jc w:val="center"/>
              <w:rPr>
                <w:i/>
                <w:lang w:val="fr-FR"/>
              </w:rPr>
            </w:pPr>
            <w:r w:rsidRPr="000A329F">
              <w:rPr>
                <w:i/>
                <w:lang w:val="fr-FR"/>
              </w:rPr>
              <w:t>Evaluation à J90 sur la qualité de vie, l’anxiété, la dépression, la dépendance et le stress post traumatique</w:t>
            </w:r>
          </w:p>
        </w:tc>
      </w:tr>
    </w:tbl>
    <w:p w14:paraId="7059E247" w14:textId="77777777" w:rsidR="000A329F" w:rsidRDefault="000A329F" w:rsidP="000A329F">
      <w:pPr>
        <w:pStyle w:val="Corpsdetexte"/>
        <w:rPr>
          <w:b/>
          <w:sz w:val="20"/>
        </w:rPr>
      </w:pPr>
    </w:p>
    <w:p w14:paraId="434AC111" w14:textId="77777777" w:rsidR="000A329F" w:rsidRDefault="000A329F" w:rsidP="000A329F">
      <w:pPr>
        <w:pStyle w:val="Corpsdetexte"/>
        <w:rPr>
          <w:b/>
          <w:sz w:val="20"/>
        </w:rPr>
      </w:pPr>
    </w:p>
    <w:p w14:paraId="25DD8C02" w14:textId="77777777" w:rsidR="000A329F" w:rsidRDefault="000A329F" w:rsidP="000A329F">
      <w:pPr>
        <w:pStyle w:val="Corpsdetexte"/>
        <w:rPr>
          <w:b/>
          <w:sz w:val="20"/>
        </w:rPr>
      </w:pPr>
    </w:p>
    <w:p w14:paraId="3F50F29B" w14:textId="77777777" w:rsidR="000A329F" w:rsidRDefault="000A329F" w:rsidP="000A329F">
      <w:pPr>
        <w:pStyle w:val="Corpsdetexte"/>
        <w:spacing w:before="2"/>
        <w:rPr>
          <w:b/>
          <w:sz w:val="21"/>
        </w:rPr>
      </w:pPr>
    </w:p>
    <w:p w14:paraId="1F7801E5"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1" w:line="240" w:lineRule="auto"/>
        <w:ind w:hanging="577"/>
      </w:pPr>
      <w:bookmarkStart w:id="258" w:name="_Toc195961745"/>
      <w:r>
        <w:t>Collection</w:t>
      </w:r>
      <w:r>
        <w:rPr>
          <w:spacing w:val="-1"/>
        </w:rPr>
        <w:t xml:space="preserve"> </w:t>
      </w:r>
      <w:r>
        <w:t>Biologique</w:t>
      </w:r>
      <w:bookmarkEnd w:id="258"/>
    </w:p>
    <w:p w14:paraId="59ED8302" w14:textId="77777777" w:rsidR="000A329F" w:rsidRDefault="000A329F" w:rsidP="000A329F">
      <w:pPr>
        <w:pStyle w:val="Corpsdetexte"/>
        <w:spacing w:before="6"/>
        <w:rPr>
          <w:b/>
          <w:sz w:val="35"/>
        </w:rPr>
      </w:pPr>
    </w:p>
    <w:p w14:paraId="07C7D53F" w14:textId="77777777" w:rsidR="000A329F" w:rsidRDefault="000A329F" w:rsidP="000A329F">
      <w:pPr>
        <w:pStyle w:val="Corpsdetexte"/>
        <w:spacing w:line="360" w:lineRule="auto"/>
        <w:ind w:left="816" w:right="1225"/>
        <w:jc w:val="both"/>
      </w:pPr>
      <w:r>
        <w:t>Les échantillons issus des prélèvements réalisés dans le cadre de l’étude pharmacocinétique ainsi que ceux réalisés le premier jour d’évaluation du délirium (RASS supérieur ou égal à -3) lors des deux phases feront l’objet d’une collection biologique (</w:t>
      </w:r>
      <w:proofErr w:type="spellStart"/>
      <w:r>
        <w:t>sérothèque</w:t>
      </w:r>
      <w:proofErr w:type="spellEnd"/>
      <w:r>
        <w:t>). La collection sera conservée</w:t>
      </w:r>
      <w:r>
        <w:rPr>
          <w:spacing w:val="-9"/>
        </w:rPr>
        <w:t xml:space="preserve"> </w:t>
      </w:r>
      <w:r>
        <w:t>au</w:t>
      </w:r>
      <w:r>
        <w:rPr>
          <w:spacing w:val="-9"/>
        </w:rPr>
        <w:t xml:space="preserve"> </w:t>
      </w:r>
      <w:r>
        <w:t>sein</w:t>
      </w:r>
      <w:r>
        <w:rPr>
          <w:spacing w:val="-8"/>
        </w:rPr>
        <w:t xml:space="preserve"> </w:t>
      </w:r>
      <w:r>
        <w:t>du</w:t>
      </w:r>
      <w:r>
        <w:rPr>
          <w:spacing w:val="-11"/>
        </w:rPr>
        <w:t xml:space="preserve"> </w:t>
      </w:r>
      <w:r>
        <w:t>service</w:t>
      </w:r>
      <w:r>
        <w:rPr>
          <w:spacing w:val="-9"/>
        </w:rPr>
        <w:t xml:space="preserve"> </w:t>
      </w:r>
      <w:r>
        <w:t>de</w:t>
      </w:r>
      <w:r>
        <w:rPr>
          <w:spacing w:val="-8"/>
        </w:rPr>
        <w:t xml:space="preserve"> </w:t>
      </w:r>
      <w:r>
        <w:t>Réanimation</w:t>
      </w:r>
      <w:r>
        <w:rPr>
          <w:spacing w:val="-9"/>
        </w:rPr>
        <w:t xml:space="preserve"> </w:t>
      </w:r>
      <w:r>
        <w:t>médicale</w:t>
      </w:r>
      <w:r>
        <w:rPr>
          <w:spacing w:val="-9"/>
        </w:rPr>
        <w:t xml:space="preserve"> </w:t>
      </w:r>
      <w:r>
        <w:t>de</w:t>
      </w:r>
      <w:r>
        <w:rPr>
          <w:spacing w:val="-7"/>
        </w:rPr>
        <w:t xml:space="preserve"> </w:t>
      </w:r>
      <w:r>
        <w:t>l’Hôpital</w:t>
      </w:r>
      <w:r>
        <w:rPr>
          <w:spacing w:val="-9"/>
        </w:rPr>
        <w:t xml:space="preserve"> </w:t>
      </w:r>
      <w:r>
        <w:t>Henri</w:t>
      </w:r>
      <w:r>
        <w:rPr>
          <w:spacing w:val="-9"/>
        </w:rPr>
        <w:t xml:space="preserve"> </w:t>
      </w:r>
      <w:r>
        <w:t>Mondor</w:t>
      </w:r>
      <w:r>
        <w:rPr>
          <w:spacing w:val="-7"/>
        </w:rPr>
        <w:t xml:space="preserve"> </w:t>
      </w:r>
      <w:r>
        <w:t>(Créteil)</w:t>
      </w:r>
      <w:r>
        <w:rPr>
          <w:spacing w:val="-7"/>
        </w:rPr>
        <w:t xml:space="preserve"> </w:t>
      </w:r>
      <w:r>
        <w:t xml:space="preserve">sous la responsabilité du Dr </w:t>
      </w:r>
      <w:proofErr w:type="spellStart"/>
      <w:r>
        <w:t>Keyvan</w:t>
      </w:r>
      <w:proofErr w:type="spellEnd"/>
      <w:r>
        <w:t xml:space="preserve"> </w:t>
      </w:r>
      <w:proofErr w:type="spellStart"/>
      <w:r>
        <w:t>Razazi</w:t>
      </w:r>
      <w:proofErr w:type="spellEnd"/>
      <w:r>
        <w:t xml:space="preserve"> pendant 15 ans. Les échantillons pourront être utilisés avec accord explicite du sujet sur le formulaire de consentement pour des analyses ultérieures </w:t>
      </w:r>
      <w:r>
        <w:lastRenderedPageBreak/>
        <w:t>non prévues dans le protocole pouvant se révéler intéressantes dans le cadre du délirium et des</w:t>
      </w:r>
      <w:r>
        <w:rPr>
          <w:spacing w:val="40"/>
        </w:rPr>
        <w:t xml:space="preserve"> </w:t>
      </w:r>
      <w:r>
        <w:t>pathologies</w:t>
      </w:r>
      <w:r>
        <w:rPr>
          <w:spacing w:val="38"/>
        </w:rPr>
        <w:t xml:space="preserve"> </w:t>
      </w:r>
      <w:r>
        <w:t>associées</w:t>
      </w:r>
      <w:r>
        <w:rPr>
          <w:spacing w:val="40"/>
        </w:rPr>
        <w:t xml:space="preserve"> </w:t>
      </w:r>
      <w:r>
        <w:t>à</w:t>
      </w:r>
      <w:r>
        <w:rPr>
          <w:spacing w:val="38"/>
        </w:rPr>
        <w:t xml:space="preserve"> </w:t>
      </w:r>
      <w:r>
        <w:t>la</w:t>
      </w:r>
      <w:r>
        <w:rPr>
          <w:spacing w:val="40"/>
        </w:rPr>
        <w:t xml:space="preserve"> </w:t>
      </w:r>
      <w:r>
        <w:t>ventilation</w:t>
      </w:r>
      <w:r>
        <w:rPr>
          <w:spacing w:val="37"/>
        </w:rPr>
        <w:t xml:space="preserve"> </w:t>
      </w:r>
      <w:r>
        <w:t>mécanique</w:t>
      </w:r>
      <w:r>
        <w:rPr>
          <w:spacing w:val="44"/>
        </w:rPr>
        <w:t xml:space="preserve"> </w:t>
      </w:r>
      <w:r>
        <w:t>en</w:t>
      </w:r>
      <w:r>
        <w:rPr>
          <w:spacing w:val="35"/>
        </w:rPr>
        <w:t xml:space="preserve"> </w:t>
      </w:r>
      <w:r>
        <w:t>fonction</w:t>
      </w:r>
      <w:r>
        <w:rPr>
          <w:spacing w:val="37"/>
        </w:rPr>
        <w:t xml:space="preserve"> </w:t>
      </w:r>
      <w:r>
        <w:t>de</w:t>
      </w:r>
      <w:r>
        <w:rPr>
          <w:spacing w:val="40"/>
        </w:rPr>
        <w:t xml:space="preserve"> </w:t>
      </w:r>
      <w:r>
        <w:t>l’évolution</w:t>
      </w:r>
      <w:r>
        <w:rPr>
          <w:spacing w:val="39"/>
        </w:rPr>
        <w:t xml:space="preserve"> </w:t>
      </w:r>
      <w:r>
        <w:t>des</w:t>
      </w:r>
    </w:p>
    <w:p w14:paraId="184C8C7C" w14:textId="77777777" w:rsidR="000A329F" w:rsidRDefault="000A329F" w:rsidP="000A329F">
      <w:pPr>
        <w:spacing w:line="360" w:lineRule="auto"/>
        <w:jc w:val="both"/>
        <w:sectPr w:rsidR="000A329F">
          <w:pgSz w:w="11910" w:h="16840"/>
          <w:pgMar w:top="880" w:right="40" w:bottom="880" w:left="600" w:header="0" w:footer="646" w:gutter="0"/>
          <w:cols w:space="720"/>
        </w:sectPr>
      </w:pPr>
    </w:p>
    <w:p w14:paraId="4BB6262C" w14:textId="77777777" w:rsidR="000A329F" w:rsidRDefault="000A329F" w:rsidP="000A329F">
      <w:pPr>
        <w:pStyle w:val="Corpsdetexte"/>
        <w:spacing w:before="71" w:line="362" w:lineRule="auto"/>
        <w:ind w:left="816" w:right="1232"/>
        <w:jc w:val="both"/>
      </w:pPr>
      <w:r>
        <w:lastRenderedPageBreak/>
        <w:t>connaissances scientifiques. La collection sera déclarée aux autorités dans le cadre de la recherche interventionnelle impliquant la personne humaine.</w:t>
      </w:r>
    </w:p>
    <w:p w14:paraId="25E33782" w14:textId="77777777" w:rsidR="000A329F" w:rsidRDefault="000A329F" w:rsidP="000A329F">
      <w:pPr>
        <w:pStyle w:val="Corpsdetexte"/>
        <w:spacing w:before="8"/>
        <w:rPr>
          <w:sz w:val="23"/>
        </w:rPr>
      </w:pPr>
    </w:p>
    <w:p w14:paraId="18D541AF"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1" w:line="240" w:lineRule="auto"/>
        <w:ind w:hanging="577"/>
      </w:pPr>
      <w:bookmarkStart w:id="259" w:name="_Toc195961746"/>
      <w:r>
        <w:t>Règles</w:t>
      </w:r>
      <w:r>
        <w:rPr>
          <w:spacing w:val="-1"/>
        </w:rPr>
        <w:t xml:space="preserve"> </w:t>
      </w:r>
      <w:r>
        <w:t>d’arrêt</w:t>
      </w:r>
      <w:bookmarkEnd w:id="259"/>
    </w:p>
    <w:p w14:paraId="484586AE" w14:textId="77777777" w:rsidR="000A329F" w:rsidRDefault="000A329F" w:rsidP="000A329F">
      <w:pPr>
        <w:pStyle w:val="Corpsdetexte"/>
        <w:spacing w:before="7"/>
        <w:rPr>
          <w:b/>
          <w:sz w:val="21"/>
        </w:rPr>
      </w:pPr>
    </w:p>
    <w:p w14:paraId="2E4C8C37" w14:textId="77777777" w:rsidR="000A329F" w:rsidRDefault="000A329F" w:rsidP="000A329F">
      <w:pPr>
        <w:pStyle w:val="Paragraphedeliste"/>
        <w:numPr>
          <w:ilvl w:val="2"/>
          <w:numId w:val="100"/>
        </w:numPr>
        <w:tabs>
          <w:tab w:val="left" w:pos="1536"/>
          <w:tab w:val="left" w:pos="1537"/>
        </w:tabs>
        <w:ind w:hanging="721"/>
        <w:rPr>
          <w:i/>
        </w:rPr>
      </w:pPr>
      <w:r>
        <w:rPr>
          <w:i/>
          <w:u w:val="single"/>
        </w:rPr>
        <w:t>Critères et modalités d’arrêt prématuré du traitement de la</w:t>
      </w:r>
      <w:r>
        <w:rPr>
          <w:i/>
          <w:spacing w:val="-14"/>
          <w:u w:val="single"/>
        </w:rPr>
        <w:t xml:space="preserve"> </w:t>
      </w:r>
      <w:r>
        <w:rPr>
          <w:i/>
          <w:u w:val="single"/>
        </w:rPr>
        <w:t>recherche</w:t>
      </w:r>
    </w:p>
    <w:p w14:paraId="49ABED00" w14:textId="77777777" w:rsidR="000A329F" w:rsidRDefault="000A329F" w:rsidP="000A329F">
      <w:pPr>
        <w:pStyle w:val="Titre1"/>
        <w:keepNext w:val="0"/>
        <w:keepLines w:val="0"/>
        <w:widowControl w:val="0"/>
        <w:numPr>
          <w:ilvl w:val="3"/>
          <w:numId w:val="100"/>
        </w:numPr>
        <w:tabs>
          <w:tab w:val="left" w:pos="3368"/>
          <w:tab w:val="left" w:pos="3369"/>
        </w:tabs>
        <w:autoSpaceDE w:val="0"/>
        <w:autoSpaceDN w:val="0"/>
        <w:spacing w:before="119" w:line="240" w:lineRule="auto"/>
        <w:ind w:hanging="1135"/>
        <w:rPr>
          <w:rFonts w:ascii="Arial Narrow" w:hAnsi="Arial Narrow"/>
        </w:rPr>
      </w:pPr>
      <w:bookmarkStart w:id="260" w:name="_Toc195961747"/>
      <w:r>
        <w:rPr>
          <w:rFonts w:ascii="Arial Narrow" w:hAnsi="Arial Narrow"/>
        </w:rPr>
        <w:t>Différentes</w:t>
      </w:r>
      <w:r>
        <w:rPr>
          <w:rFonts w:ascii="Arial Narrow" w:hAnsi="Arial Narrow"/>
          <w:spacing w:val="-1"/>
        </w:rPr>
        <w:t xml:space="preserve"> </w:t>
      </w:r>
      <w:r>
        <w:rPr>
          <w:rFonts w:ascii="Arial Narrow" w:hAnsi="Arial Narrow"/>
        </w:rPr>
        <w:t>situations</w:t>
      </w:r>
      <w:bookmarkEnd w:id="260"/>
    </w:p>
    <w:p w14:paraId="63AFFCBA" w14:textId="77777777" w:rsidR="000A329F" w:rsidRDefault="000A329F" w:rsidP="000A329F">
      <w:pPr>
        <w:pStyle w:val="Corpsdetexte"/>
        <w:spacing w:before="6"/>
        <w:rPr>
          <w:rFonts w:ascii="Arial Narrow"/>
          <w:b/>
          <w:sz w:val="35"/>
        </w:rPr>
      </w:pPr>
    </w:p>
    <w:p w14:paraId="717F62B4" w14:textId="77777777" w:rsidR="000A329F" w:rsidRDefault="000A329F" w:rsidP="000A329F">
      <w:pPr>
        <w:pStyle w:val="Paragraphedeliste"/>
        <w:numPr>
          <w:ilvl w:val="0"/>
          <w:numId w:val="103"/>
        </w:numPr>
        <w:tabs>
          <w:tab w:val="left" w:pos="1100"/>
        </w:tabs>
        <w:spacing w:line="333" w:lineRule="auto"/>
        <w:ind w:right="1233"/>
      </w:pPr>
      <w:r>
        <w:t>Arrêt temporaire du traitement : l’investigateur doit documenter la raison de l’arrêt et sa reprise dans le dossier source du sujet et le CRF</w:t>
      </w:r>
      <w:r>
        <w:rPr>
          <w:spacing w:val="-4"/>
        </w:rPr>
        <w:t xml:space="preserve"> </w:t>
      </w:r>
      <w:r>
        <w:t>;</w:t>
      </w:r>
    </w:p>
    <w:p w14:paraId="3EFA8C40" w14:textId="77777777" w:rsidR="000A329F" w:rsidRDefault="000A329F" w:rsidP="000A329F">
      <w:pPr>
        <w:pStyle w:val="Paragraphedeliste"/>
        <w:numPr>
          <w:ilvl w:val="0"/>
          <w:numId w:val="103"/>
        </w:numPr>
        <w:tabs>
          <w:tab w:val="left" w:pos="1100"/>
        </w:tabs>
        <w:spacing w:before="35" w:line="336" w:lineRule="auto"/>
        <w:ind w:right="1229"/>
      </w:pPr>
      <w:r>
        <w:t>Arrêt prématuré du traitement, mais le sujet reste dans la recherche jusqu’à la fin de sa participation : l’investigateur doit documenter la raison</w:t>
      </w:r>
      <w:r>
        <w:rPr>
          <w:spacing w:val="-4"/>
        </w:rPr>
        <w:t xml:space="preserve"> </w:t>
      </w:r>
      <w:r>
        <w:t>;</w:t>
      </w:r>
    </w:p>
    <w:p w14:paraId="2CE34CA4" w14:textId="77777777" w:rsidR="000A329F" w:rsidRDefault="000A329F" w:rsidP="000A329F">
      <w:pPr>
        <w:pStyle w:val="Paragraphedeliste"/>
        <w:numPr>
          <w:ilvl w:val="0"/>
          <w:numId w:val="103"/>
        </w:numPr>
        <w:tabs>
          <w:tab w:val="left" w:pos="1100"/>
        </w:tabs>
        <w:spacing w:before="34" w:line="578" w:lineRule="auto"/>
        <w:ind w:left="816" w:right="3509" w:firstLine="0"/>
      </w:pPr>
      <w:r>
        <w:t>Arrêt prématuré du traitement et arrêt de participation à la recherche L’investigateur doit :</w:t>
      </w:r>
    </w:p>
    <w:p w14:paraId="26FFFDCE" w14:textId="77777777" w:rsidR="000A329F" w:rsidRDefault="000A329F" w:rsidP="000A329F">
      <w:pPr>
        <w:pStyle w:val="Paragraphedeliste"/>
        <w:numPr>
          <w:ilvl w:val="1"/>
          <w:numId w:val="103"/>
        </w:numPr>
        <w:tabs>
          <w:tab w:val="left" w:pos="2049"/>
          <w:tab w:val="left" w:pos="2050"/>
        </w:tabs>
        <w:spacing w:before="79"/>
      </w:pPr>
      <w:r>
        <w:t>Documenter la ou les raison(s)</w:t>
      </w:r>
      <w:r>
        <w:rPr>
          <w:spacing w:val="-3"/>
        </w:rPr>
        <w:t xml:space="preserve"> </w:t>
      </w:r>
      <w:r>
        <w:t>;</w:t>
      </w:r>
    </w:p>
    <w:p w14:paraId="45B89397" w14:textId="77777777" w:rsidR="000A329F" w:rsidRDefault="000A329F" w:rsidP="000A329F">
      <w:pPr>
        <w:pStyle w:val="Paragraphedeliste"/>
        <w:numPr>
          <w:ilvl w:val="1"/>
          <w:numId w:val="103"/>
        </w:numPr>
        <w:tabs>
          <w:tab w:val="left" w:pos="2049"/>
          <w:tab w:val="left" w:pos="2050"/>
        </w:tabs>
        <w:spacing w:before="107" w:line="333" w:lineRule="auto"/>
        <w:ind w:right="1234"/>
      </w:pPr>
      <w:r>
        <w:t>Recueillir les critères d’évaluation au moment de l’arrêt de participation à la recherche, si le sujet est d’accord</w:t>
      </w:r>
      <w:r>
        <w:rPr>
          <w:spacing w:val="-5"/>
        </w:rPr>
        <w:t xml:space="preserve"> </w:t>
      </w:r>
      <w:r>
        <w:t>;</w:t>
      </w:r>
    </w:p>
    <w:p w14:paraId="5502D3D5" w14:textId="77777777" w:rsidR="000A329F" w:rsidRDefault="000A329F" w:rsidP="000A329F">
      <w:pPr>
        <w:pStyle w:val="Paragraphedeliste"/>
        <w:numPr>
          <w:ilvl w:val="1"/>
          <w:numId w:val="103"/>
        </w:numPr>
        <w:tabs>
          <w:tab w:val="left" w:pos="2049"/>
          <w:tab w:val="left" w:pos="2050"/>
        </w:tabs>
        <w:spacing w:before="38"/>
      </w:pPr>
      <w:r>
        <w:t>Prévoir un suivi du sujet, notamment en cas d’effet indésirable</w:t>
      </w:r>
      <w:r>
        <w:rPr>
          <w:spacing w:val="-9"/>
        </w:rPr>
        <w:t xml:space="preserve"> </w:t>
      </w:r>
      <w:r>
        <w:t>grave.</w:t>
      </w:r>
    </w:p>
    <w:p w14:paraId="68857342" w14:textId="77777777" w:rsidR="000A329F" w:rsidRDefault="000A329F" w:rsidP="000A329F">
      <w:pPr>
        <w:pStyle w:val="Corpsdetexte"/>
        <w:spacing w:before="3"/>
        <w:rPr>
          <w:sz w:val="33"/>
        </w:rPr>
      </w:pPr>
    </w:p>
    <w:p w14:paraId="62A3A5DB" w14:textId="77777777" w:rsidR="000A329F" w:rsidRDefault="000A329F" w:rsidP="000A329F">
      <w:pPr>
        <w:pStyle w:val="Titre1"/>
        <w:keepNext w:val="0"/>
        <w:keepLines w:val="0"/>
        <w:widowControl w:val="0"/>
        <w:numPr>
          <w:ilvl w:val="3"/>
          <w:numId w:val="100"/>
        </w:numPr>
        <w:tabs>
          <w:tab w:val="left" w:pos="3368"/>
          <w:tab w:val="left" w:pos="3369"/>
        </w:tabs>
        <w:autoSpaceDE w:val="0"/>
        <w:autoSpaceDN w:val="0"/>
        <w:spacing w:before="1" w:line="240" w:lineRule="auto"/>
        <w:ind w:hanging="1135"/>
        <w:rPr>
          <w:rFonts w:ascii="Arial Narrow" w:hAnsi="Arial Narrow"/>
        </w:rPr>
      </w:pPr>
      <w:bookmarkStart w:id="261" w:name="_Toc195961748"/>
      <w:r>
        <w:rPr>
          <w:rFonts w:ascii="Arial Narrow" w:hAnsi="Arial Narrow"/>
        </w:rPr>
        <w:t>Critères et modalités d’arrêt prématuré de la</w:t>
      </w:r>
      <w:r>
        <w:rPr>
          <w:rFonts w:ascii="Arial Narrow" w:hAnsi="Arial Narrow"/>
          <w:spacing w:val="-7"/>
        </w:rPr>
        <w:t xml:space="preserve"> </w:t>
      </w:r>
      <w:r>
        <w:rPr>
          <w:rFonts w:ascii="Arial Narrow" w:hAnsi="Arial Narrow"/>
        </w:rPr>
        <w:t>recherche</w:t>
      </w:r>
      <w:bookmarkEnd w:id="261"/>
    </w:p>
    <w:p w14:paraId="3B1EBE91" w14:textId="77777777" w:rsidR="000A329F" w:rsidRDefault="000A329F" w:rsidP="000A329F">
      <w:pPr>
        <w:pStyle w:val="Corpsdetexte"/>
        <w:spacing w:before="8"/>
        <w:rPr>
          <w:rFonts w:ascii="Arial Narrow"/>
          <w:b/>
          <w:sz w:val="35"/>
        </w:rPr>
      </w:pPr>
    </w:p>
    <w:p w14:paraId="25818BC2" w14:textId="77777777" w:rsidR="000A329F" w:rsidRDefault="000A329F" w:rsidP="000A329F">
      <w:pPr>
        <w:pStyle w:val="Paragraphedeliste"/>
        <w:numPr>
          <w:ilvl w:val="0"/>
          <w:numId w:val="103"/>
        </w:numPr>
        <w:tabs>
          <w:tab w:val="left" w:pos="1100"/>
        </w:tabs>
        <w:spacing w:line="333" w:lineRule="auto"/>
        <w:ind w:right="1239"/>
        <w:jc w:val="both"/>
      </w:pPr>
      <w:r>
        <w:t>Tout sujet peut arrêter sa participation à la recherche, à n’importe quel moment et quelle qu’en soit la</w:t>
      </w:r>
      <w:r>
        <w:rPr>
          <w:spacing w:val="-1"/>
        </w:rPr>
        <w:t xml:space="preserve"> </w:t>
      </w:r>
      <w:r>
        <w:t>raison.</w:t>
      </w:r>
    </w:p>
    <w:p w14:paraId="75DB4519" w14:textId="77777777" w:rsidR="000A329F" w:rsidRDefault="000A329F" w:rsidP="000A329F">
      <w:pPr>
        <w:pStyle w:val="Paragraphedeliste"/>
        <w:numPr>
          <w:ilvl w:val="0"/>
          <w:numId w:val="103"/>
        </w:numPr>
        <w:tabs>
          <w:tab w:val="left" w:pos="1100"/>
        </w:tabs>
        <w:spacing w:before="35" w:line="348" w:lineRule="auto"/>
        <w:ind w:right="1229"/>
        <w:jc w:val="both"/>
      </w:pPr>
      <w:r>
        <w:t>L’investigateur peut interrompre temporairement ou définitivement la participation d’un sujet à</w:t>
      </w:r>
      <w:r>
        <w:rPr>
          <w:spacing w:val="-5"/>
        </w:rPr>
        <w:t xml:space="preserve"> </w:t>
      </w:r>
      <w:r>
        <w:t>la</w:t>
      </w:r>
      <w:r>
        <w:rPr>
          <w:spacing w:val="-4"/>
        </w:rPr>
        <w:t xml:space="preserve"> </w:t>
      </w:r>
      <w:r>
        <w:t>recherche</w:t>
      </w:r>
      <w:r>
        <w:rPr>
          <w:spacing w:val="-8"/>
        </w:rPr>
        <w:t xml:space="preserve"> </w:t>
      </w:r>
      <w:r>
        <w:t>pour</w:t>
      </w:r>
      <w:r>
        <w:rPr>
          <w:spacing w:val="-6"/>
        </w:rPr>
        <w:t xml:space="preserve"> </w:t>
      </w:r>
      <w:r>
        <w:t>toute</w:t>
      </w:r>
      <w:r>
        <w:rPr>
          <w:spacing w:val="-8"/>
        </w:rPr>
        <w:t xml:space="preserve"> </w:t>
      </w:r>
      <w:r>
        <w:t>raison</w:t>
      </w:r>
      <w:r>
        <w:rPr>
          <w:spacing w:val="-3"/>
        </w:rPr>
        <w:t xml:space="preserve"> </w:t>
      </w:r>
      <w:r>
        <w:t>ayant</w:t>
      </w:r>
      <w:r>
        <w:rPr>
          <w:spacing w:val="-4"/>
        </w:rPr>
        <w:t xml:space="preserve"> </w:t>
      </w:r>
      <w:r>
        <w:t>un</w:t>
      </w:r>
      <w:r>
        <w:rPr>
          <w:spacing w:val="-5"/>
        </w:rPr>
        <w:t xml:space="preserve"> </w:t>
      </w:r>
      <w:r>
        <w:t>impact</w:t>
      </w:r>
      <w:r>
        <w:rPr>
          <w:spacing w:val="-4"/>
        </w:rPr>
        <w:t xml:space="preserve"> </w:t>
      </w:r>
      <w:r>
        <w:t>sur</w:t>
      </w:r>
      <w:r>
        <w:rPr>
          <w:spacing w:val="-4"/>
        </w:rPr>
        <w:t xml:space="preserve"> </w:t>
      </w:r>
      <w:r>
        <w:t>sa</w:t>
      </w:r>
      <w:r>
        <w:rPr>
          <w:spacing w:val="-5"/>
        </w:rPr>
        <w:t xml:space="preserve"> </w:t>
      </w:r>
      <w:r>
        <w:t>sécurité</w:t>
      </w:r>
      <w:r>
        <w:rPr>
          <w:spacing w:val="-4"/>
        </w:rPr>
        <w:t xml:space="preserve"> </w:t>
      </w:r>
      <w:r>
        <w:t>ou</w:t>
      </w:r>
      <w:r>
        <w:rPr>
          <w:spacing w:val="-9"/>
        </w:rPr>
        <w:t xml:space="preserve"> </w:t>
      </w:r>
      <w:r>
        <w:t>qui</w:t>
      </w:r>
      <w:r>
        <w:rPr>
          <w:spacing w:val="-5"/>
        </w:rPr>
        <w:t xml:space="preserve"> </w:t>
      </w:r>
      <w:r>
        <w:t>servirait</w:t>
      </w:r>
      <w:r>
        <w:rPr>
          <w:spacing w:val="-4"/>
        </w:rPr>
        <w:t xml:space="preserve"> </w:t>
      </w:r>
      <w:r>
        <w:t>au</w:t>
      </w:r>
      <w:r>
        <w:rPr>
          <w:spacing w:val="-5"/>
        </w:rPr>
        <w:t xml:space="preserve"> </w:t>
      </w:r>
      <w:r>
        <w:t>mieux</w:t>
      </w:r>
      <w:r>
        <w:rPr>
          <w:spacing w:val="-7"/>
        </w:rPr>
        <w:t xml:space="preserve"> </w:t>
      </w:r>
      <w:r>
        <w:t>les intérêts du</w:t>
      </w:r>
      <w:r>
        <w:rPr>
          <w:spacing w:val="-3"/>
        </w:rPr>
        <w:t xml:space="preserve"> </w:t>
      </w:r>
      <w:r>
        <w:t>sujet.</w:t>
      </w:r>
    </w:p>
    <w:p w14:paraId="77F6D60D" w14:textId="77777777" w:rsidR="000A329F" w:rsidRDefault="000A329F" w:rsidP="000A329F">
      <w:pPr>
        <w:pStyle w:val="Corpsdetexte"/>
        <w:rPr>
          <w:sz w:val="26"/>
        </w:rPr>
      </w:pPr>
    </w:p>
    <w:p w14:paraId="537EA83C" w14:textId="77777777" w:rsidR="000A329F" w:rsidRDefault="000A329F" w:rsidP="000A329F">
      <w:pPr>
        <w:pStyle w:val="Corpsdetexte"/>
        <w:ind w:left="816" w:right="1131"/>
      </w:pPr>
      <w:r>
        <w:t>En</w:t>
      </w:r>
      <w:r>
        <w:rPr>
          <w:spacing w:val="-11"/>
        </w:rPr>
        <w:t xml:space="preserve"> </w:t>
      </w:r>
      <w:r>
        <w:t>cas</w:t>
      </w:r>
      <w:r>
        <w:rPr>
          <w:spacing w:val="-11"/>
        </w:rPr>
        <w:t xml:space="preserve"> </w:t>
      </w:r>
      <w:r>
        <w:t>d’arrêt</w:t>
      </w:r>
      <w:r>
        <w:rPr>
          <w:spacing w:val="-13"/>
        </w:rPr>
        <w:t xml:space="preserve"> </w:t>
      </w:r>
      <w:r>
        <w:t>prématuré</w:t>
      </w:r>
      <w:r>
        <w:rPr>
          <w:spacing w:val="-14"/>
        </w:rPr>
        <w:t xml:space="preserve"> </w:t>
      </w:r>
      <w:r>
        <w:t>de</w:t>
      </w:r>
      <w:r>
        <w:rPr>
          <w:spacing w:val="-11"/>
        </w:rPr>
        <w:t xml:space="preserve"> </w:t>
      </w:r>
      <w:r>
        <w:t>la</w:t>
      </w:r>
      <w:r>
        <w:rPr>
          <w:spacing w:val="-11"/>
        </w:rPr>
        <w:t xml:space="preserve"> </w:t>
      </w:r>
      <w:r>
        <w:t>recherche</w:t>
      </w:r>
      <w:r>
        <w:rPr>
          <w:spacing w:val="-12"/>
        </w:rPr>
        <w:t xml:space="preserve"> </w:t>
      </w:r>
      <w:r>
        <w:t>d’un</w:t>
      </w:r>
      <w:r>
        <w:rPr>
          <w:spacing w:val="-14"/>
        </w:rPr>
        <w:t xml:space="preserve"> </w:t>
      </w:r>
      <w:r>
        <w:t>sujet,</w:t>
      </w:r>
      <w:r>
        <w:rPr>
          <w:spacing w:val="-12"/>
        </w:rPr>
        <w:t xml:space="preserve"> </w:t>
      </w:r>
      <w:r>
        <w:t>ou</w:t>
      </w:r>
      <w:r>
        <w:rPr>
          <w:spacing w:val="-11"/>
        </w:rPr>
        <w:t xml:space="preserve"> </w:t>
      </w:r>
      <w:r>
        <w:t>de</w:t>
      </w:r>
      <w:r>
        <w:rPr>
          <w:spacing w:val="-14"/>
        </w:rPr>
        <w:t xml:space="preserve"> </w:t>
      </w:r>
      <w:r>
        <w:t>retrait</w:t>
      </w:r>
      <w:r>
        <w:rPr>
          <w:spacing w:val="-9"/>
        </w:rPr>
        <w:t xml:space="preserve"> </w:t>
      </w:r>
      <w:r>
        <w:t>du</w:t>
      </w:r>
      <w:r>
        <w:rPr>
          <w:spacing w:val="-12"/>
        </w:rPr>
        <w:t xml:space="preserve"> </w:t>
      </w:r>
      <w:r>
        <w:t>consentement,</w:t>
      </w:r>
      <w:r>
        <w:rPr>
          <w:spacing w:val="-10"/>
        </w:rPr>
        <w:t xml:space="preserve"> </w:t>
      </w:r>
      <w:r>
        <w:t>les</w:t>
      </w:r>
      <w:r>
        <w:rPr>
          <w:spacing w:val="-11"/>
        </w:rPr>
        <w:t xml:space="preserve"> </w:t>
      </w:r>
      <w:r>
        <w:t>données le concernant recueillies avant l’arrêt prématuré pourront être</w:t>
      </w:r>
      <w:r>
        <w:rPr>
          <w:spacing w:val="-7"/>
        </w:rPr>
        <w:t xml:space="preserve"> </w:t>
      </w:r>
      <w:r>
        <w:t>utilisées.</w:t>
      </w:r>
    </w:p>
    <w:p w14:paraId="3D08D4D9" w14:textId="77777777" w:rsidR="000A329F" w:rsidRDefault="000A329F" w:rsidP="000A329F">
      <w:pPr>
        <w:pStyle w:val="Corpsdetexte"/>
        <w:rPr>
          <w:sz w:val="24"/>
        </w:rPr>
      </w:pPr>
    </w:p>
    <w:p w14:paraId="16DA5483" w14:textId="77777777" w:rsidR="000A329F" w:rsidRDefault="000A329F" w:rsidP="000A329F">
      <w:pPr>
        <w:pStyle w:val="Corpsdetexte"/>
        <w:spacing w:before="5"/>
      </w:pPr>
    </w:p>
    <w:p w14:paraId="50E8EA99" w14:textId="77777777" w:rsidR="000A329F" w:rsidRDefault="000A329F" w:rsidP="000A329F">
      <w:pPr>
        <w:pStyle w:val="Corpsdetexte"/>
        <w:spacing w:line="360" w:lineRule="auto"/>
        <w:ind w:left="816" w:right="1232"/>
        <w:jc w:val="both"/>
      </w:pPr>
      <w:r>
        <w:t>En cas de sujet perdu de vue (on ne sait pas ce qu’est devenu le sujet) : l’investigateur doit mettre tout en œuvre pour reprendre contact avec le sujet (et le tracer dans le dossier source) afin de savoir au moins si le sujet est vivant ou décédé</w:t>
      </w:r>
    </w:p>
    <w:p w14:paraId="127CD497" w14:textId="77777777" w:rsidR="000A329F" w:rsidRDefault="000A329F" w:rsidP="000A329F">
      <w:pPr>
        <w:pStyle w:val="Corpsdetexte"/>
        <w:spacing w:before="4"/>
        <w:rPr>
          <w:sz w:val="24"/>
        </w:rPr>
      </w:pPr>
    </w:p>
    <w:p w14:paraId="59F452A3" w14:textId="77777777" w:rsidR="000A329F" w:rsidRDefault="000A329F" w:rsidP="000A329F">
      <w:pPr>
        <w:pStyle w:val="Corpsdetexte"/>
        <w:ind w:left="816"/>
      </w:pPr>
      <w:r>
        <w:t>Le cahier d’observation doit lister les différentes raisons d’arrêt de participation à la recherche:</w:t>
      </w:r>
    </w:p>
    <w:p w14:paraId="0D131062" w14:textId="77777777" w:rsidR="000A329F" w:rsidRDefault="000A329F" w:rsidP="000A329F">
      <w:pPr>
        <w:pStyle w:val="Corpsdetexte"/>
        <w:spacing w:before="4"/>
        <w:rPr>
          <w:sz w:val="35"/>
        </w:rPr>
      </w:pPr>
    </w:p>
    <w:p w14:paraId="2F6838EC" w14:textId="77777777" w:rsidR="000A329F" w:rsidRDefault="000A329F" w:rsidP="000A329F">
      <w:pPr>
        <w:pStyle w:val="Paragraphedeliste"/>
        <w:numPr>
          <w:ilvl w:val="0"/>
          <w:numId w:val="99"/>
        </w:numPr>
        <w:tabs>
          <w:tab w:val="left" w:pos="1271"/>
        </w:tabs>
        <w:ind w:hanging="342"/>
      </w:pPr>
      <w:r>
        <w:t>Inefficacité</w:t>
      </w:r>
    </w:p>
    <w:p w14:paraId="4C5C8DDA" w14:textId="77777777" w:rsidR="000A329F" w:rsidRDefault="000A329F" w:rsidP="000A329F">
      <w:pPr>
        <w:pStyle w:val="Paragraphedeliste"/>
        <w:numPr>
          <w:ilvl w:val="0"/>
          <w:numId w:val="99"/>
        </w:numPr>
        <w:tabs>
          <w:tab w:val="left" w:pos="1271"/>
        </w:tabs>
        <w:spacing w:before="127"/>
        <w:ind w:hanging="342"/>
      </w:pPr>
      <w:r>
        <w:t>Effet</w:t>
      </w:r>
      <w:r>
        <w:rPr>
          <w:spacing w:val="-2"/>
        </w:rPr>
        <w:t xml:space="preserve"> </w:t>
      </w:r>
      <w:r>
        <w:t>indésirable</w:t>
      </w:r>
    </w:p>
    <w:p w14:paraId="15BAAF0D" w14:textId="77777777" w:rsidR="000A329F" w:rsidRDefault="000A329F" w:rsidP="000A329F">
      <w:pPr>
        <w:pStyle w:val="Paragraphedeliste"/>
        <w:numPr>
          <w:ilvl w:val="0"/>
          <w:numId w:val="99"/>
        </w:numPr>
        <w:tabs>
          <w:tab w:val="left" w:pos="1271"/>
        </w:tabs>
        <w:spacing w:before="126"/>
        <w:ind w:hanging="342"/>
      </w:pPr>
      <w:r>
        <w:t>Autre problème</w:t>
      </w:r>
      <w:r>
        <w:rPr>
          <w:spacing w:val="-3"/>
        </w:rPr>
        <w:t xml:space="preserve"> </w:t>
      </w:r>
      <w:r>
        <w:t>médical</w:t>
      </w:r>
    </w:p>
    <w:p w14:paraId="35DA4ACF" w14:textId="77777777" w:rsidR="000A329F" w:rsidRDefault="000A329F" w:rsidP="000A329F">
      <w:pPr>
        <w:pStyle w:val="Paragraphedeliste"/>
        <w:numPr>
          <w:ilvl w:val="0"/>
          <w:numId w:val="99"/>
        </w:numPr>
        <w:tabs>
          <w:tab w:val="left" w:pos="1271"/>
        </w:tabs>
        <w:spacing w:before="127"/>
        <w:ind w:hanging="342"/>
      </w:pPr>
      <w:r>
        <w:t>Raison personnelle du</w:t>
      </w:r>
      <w:r>
        <w:rPr>
          <w:spacing w:val="-1"/>
        </w:rPr>
        <w:t xml:space="preserve"> </w:t>
      </w:r>
      <w:r>
        <w:t>sujet</w:t>
      </w:r>
    </w:p>
    <w:p w14:paraId="1274ACD0" w14:textId="77777777" w:rsidR="000A329F" w:rsidRDefault="000A329F" w:rsidP="000A329F">
      <w:pPr>
        <w:sectPr w:rsidR="000A329F">
          <w:pgSz w:w="11910" w:h="16840"/>
          <w:pgMar w:top="880" w:right="40" w:bottom="880" w:left="600" w:header="0" w:footer="646" w:gutter="0"/>
          <w:cols w:space="720"/>
        </w:sectPr>
      </w:pPr>
    </w:p>
    <w:p w14:paraId="2116513A" w14:textId="77777777" w:rsidR="000A329F" w:rsidRDefault="000A329F" w:rsidP="000A329F">
      <w:pPr>
        <w:pStyle w:val="Paragraphedeliste"/>
        <w:numPr>
          <w:ilvl w:val="0"/>
          <w:numId w:val="99"/>
        </w:numPr>
        <w:tabs>
          <w:tab w:val="left" w:pos="1271"/>
        </w:tabs>
        <w:spacing w:before="71"/>
        <w:ind w:hanging="342"/>
      </w:pPr>
      <w:r>
        <w:lastRenderedPageBreak/>
        <w:t>Retrait explicite de</w:t>
      </w:r>
      <w:r>
        <w:rPr>
          <w:spacing w:val="-2"/>
        </w:rPr>
        <w:t xml:space="preserve"> </w:t>
      </w:r>
      <w:r>
        <w:t>consentement</w:t>
      </w:r>
    </w:p>
    <w:p w14:paraId="7036D13E" w14:textId="77777777" w:rsidR="000A329F" w:rsidRDefault="000A329F" w:rsidP="000A329F">
      <w:pPr>
        <w:pStyle w:val="Corpsdetexte"/>
        <w:spacing w:before="5"/>
        <w:rPr>
          <w:sz w:val="35"/>
        </w:rPr>
      </w:pPr>
    </w:p>
    <w:p w14:paraId="02063A0D" w14:textId="77777777" w:rsidR="000A329F" w:rsidRDefault="000A329F" w:rsidP="000A329F">
      <w:pPr>
        <w:pStyle w:val="Paragraphedeliste"/>
        <w:numPr>
          <w:ilvl w:val="2"/>
          <w:numId w:val="100"/>
        </w:numPr>
        <w:tabs>
          <w:tab w:val="left" w:pos="1536"/>
          <w:tab w:val="left" w:pos="1537"/>
        </w:tabs>
        <w:ind w:hanging="721"/>
        <w:rPr>
          <w:i/>
        </w:rPr>
      </w:pPr>
      <w:r>
        <w:rPr>
          <w:i/>
          <w:u w:val="single"/>
        </w:rPr>
        <w:t>Suivi des sujets suite à un arrêt prématuré de</w:t>
      </w:r>
      <w:r>
        <w:rPr>
          <w:i/>
          <w:spacing w:val="-6"/>
          <w:u w:val="single"/>
        </w:rPr>
        <w:t xml:space="preserve"> </w:t>
      </w:r>
      <w:r>
        <w:rPr>
          <w:i/>
          <w:u w:val="single"/>
        </w:rPr>
        <w:t>traitement</w:t>
      </w:r>
    </w:p>
    <w:p w14:paraId="43EDC862" w14:textId="77777777" w:rsidR="000A329F" w:rsidRDefault="000A329F" w:rsidP="000A329F">
      <w:pPr>
        <w:pStyle w:val="Corpsdetexte"/>
        <w:spacing w:before="4"/>
        <w:rPr>
          <w:i/>
          <w:sz w:val="16"/>
        </w:rPr>
      </w:pPr>
    </w:p>
    <w:p w14:paraId="142D3245" w14:textId="77777777" w:rsidR="000A329F" w:rsidRDefault="000A329F" w:rsidP="000A329F">
      <w:pPr>
        <w:pStyle w:val="Corpsdetexte"/>
        <w:spacing w:before="94" w:line="357" w:lineRule="auto"/>
        <w:ind w:left="816" w:right="1231"/>
        <w:jc w:val="both"/>
      </w:pPr>
      <w:r>
        <w:t>L’arrêt de participation d'un sujet ne changera en rien sa prise en charge habituelle par rapport à sa maladie.</w:t>
      </w:r>
    </w:p>
    <w:p w14:paraId="24EE434E" w14:textId="77777777" w:rsidR="000A329F" w:rsidRDefault="000A329F" w:rsidP="000A329F">
      <w:pPr>
        <w:pStyle w:val="Corpsdetexte"/>
        <w:spacing w:before="7"/>
        <w:rPr>
          <w:sz w:val="24"/>
        </w:rPr>
      </w:pPr>
    </w:p>
    <w:p w14:paraId="6398D0B0" w14:textId="77777777" w:rsidR="000A329F" w:rsidRDefault="000A329F" w:rsidP="000A329F">
      <w:pPr>
        <w:pStyle w:val="Corpsdetexte"/>
        <w:spacing w:line="360" w:lineRule="auto"/>
        <w:ind w:left="816" w:right="1227"/>
        <w:jc w:val="both"/>
      </w:pPr>
      <w:r>
        <w:t>En cas d’évènements indésirables graves, ils devront être notifiés par l’investigateur au promoteur</w:t>
      </w:r>
      <w:r>
        <w:rPr>
          <w:spacing w:val="-16"/>
        </w:rPr>
        <w:t xml:space="preserve"> </w:t>
      </w:r>
      <w:r>
        <w:t>et</w:t>
      </w:r>
      <w:r>
        <w:rPr>
          <w:spacing w:val="-18"/>
        </w:rPr>
        <w:t xml:space="preserve"> </w:t>
      </w:r>
      <w:r>
        <w:t>faire</w:t>
      </w:r>
      <w:r>
        <w:rPr>
          <w:spacing w:val="-16"/>
        </w:rPr>
        <w:t xml:space="preserve"> </w:t>
      </w:r>
      <w:r>
        <w:t>l’objet</w:t>
      </w:r>
      <w:r>
        <w:rPr>
          <w:spacing w:val="-17"/>
        </w:rPr>
        <w:t xml:space="preserve"> </w:t>
      </w:r>
      <w:r>
        <w:t>d’un</w:t>
      </w:r>
      <w:r>
        <w:rPr>
          <w:spacing w:val="-15"/>
        </w:rPr>
        <w:t xml:space="preserve"> </w:t>
      </w:r>
      <w:r>
        <w:t>suivi</w:t>
      </w:r>
      <w:r>
        <w:rPr>
          <w:spacing w:val="-15"/>
        </w:rPr>
        <w:t xml:space="preserve"> </w:t>
      </w:r>
      <w:r>
        <w:t>pendant</w:t>
      </w:r>
      <w:r>
        <w:rPr>
          <w:spacing w:val="-13"/>
        </w:rPr>
        <w:t xml:space="preserve"> </w:t>
      </w:r>
      <w:r>
        <w:t>le</w:t>
      </w:r>
      <w:r>
        <w:rPr>
          <w:spacing w:val="-12"/>
        </w:rPr>
        <w:t xml:space="preserve"> </w:t>
      </w:r>
      <w:r>
        <w:t>mois</w:t>
      </w:r>
      <w:r>
        <w:rPr>
          <w:spacing w:val="-14"/>
        </w:rPr>
        <w:t xml:space="preserve"> </w:t>
      </w:r>
      <w:r>
        <w:t>suivant</w:t>
      </w:r>
      <w:r>
        <w:rPr>
          <w:spacing w:val="-13"/>
        </w:rPr>
        <w:t xml:space="preserve"> </w:t>
      </w:r>
      <w:r>
        <w:t>l’arrêt</w:t>
      </w:r>
      <w:r>
        <w:rPr>
          <w:spacing w:val="-16"/>
        </w:rPr>
        <w:t xml:space="preserve"> </w:t>
      </w:r>
      <w:r>
        <w:t>prématuré</w:t>
      </w:r>
      <w:r>
        <w:rPr>
          <w:spacing w:val="-15"/>
        </w:rPr>
        <w:t xml:space="preserve"> </w:t>
      </w:r>
      <w:r>
        <w:t>du</w:t>
      </w:r>
      <w:r>
        <w:rPr>
          <w:spacing w:val="-14"/>
        </w:rPr>
        <w:t xml:space="preserve"> </w:t>
      </w:r>
      <w:r>
        <w:t>traitement.</w:t>
      </w:r>
      <w:r>
        <w:rPr>
          <w:spacing w:val="-13"/>
        </w:rPr>
        <w:t xml:space="preserve"> </w:t>
      </w:r>
      <w:r>
        <w:t>Dans le cas d’un arrêt prématuré du traitement à la suite de la survenue d'un évènement indésirable grave, une notification d’évènement indésirable grave sera transmise par télécopie (01 44 84 17 99) au promoteur. L’effet indésirable grave sera suivi jusqu’à sa</w:t>
      </w:r>
      <w:r>
        <w:rPr>
          <w:spacing w:val="-12"/>
        </w:rPr>
        <w:t xml:space="preserve"> </w:t>
      </w:r>
      <w:r>
        <w:t>résolution.</w:t>
      </w:r>
    </w:p>
    <w:p w14:paraId="788AE978" w14:textId="77777777" w:rsidR="000A329F" w:rsidRDefault="000A329F" w:rsidP="000A329F">
      <w:pPr>
        <w:pStyle w:val="Corpsdetexte"/>
        <w:spacing w:before="4"/>
        <w:rPr>
          <w:sz w:val="24"/>
        </w:rPr>
      </w:pPr>
    </w:p>
    <w:p w14:paraId="042B9244" w14:textId="77777777" w:rsidR="000A329F" w:rsidRDefault="000A329F" w:rsidP="000A329F">
      <w:pPr>
        <w:pStyle w:val="Paragraphedeliste"/>
        <w:numPr>
          <w:ilvl w:val="2"/>
          <w:numId w:val="100"/>
        </w:numPr>
        <w:tabs>
          <w:tab w:val="left" w:pos="1536"/>
          <w:tab w:val="left" w:pos="1537"/>
        </w:tabs>
        <w:ind w:hanging="721"/>
        <w:rPr>
          <w:i/>
        </w:rPr>
      </w:pPr>
      <w:r>
        <w:rPr>
          <w:i/>
          <w:u w:val="single"/>
        </w:rPr>
        <w:t>Modalités de remplacement de ces sujets, le cas</w:t>
      </w:r>
      <w:r>
        <w:rPr>
          <w:i/>
          <w:spacing w:val="-3"/>
          <w:u w:val="single"/>
        </w:rPr>
        <w:t xml:space="preserve"> </w:t>
      </w:r>
      <w:r>
        <w:rPr>
          <w:i/>
          <w:u w:val="single"/>
        </w:rPr>
        <w:t>échéant</w:t>
      </w:r>
    </w:p>
    <w:p w14:paraId="1696DCF3" w14:textId="77777777" w:rsidR="000A329F" w:rsidRDefault="000A329F" w:rsidP="000A329F">
      <w:pPr>
        <w:pStyle w:val="Corpsdetexte"/>
        <w:spacing w:before="2"/>
        <w:rPr>
          <w:i/>
          <w:sz w:val="16"/>
        </w:rPr>
      </w:pPr>
    </w:p>
    <w:p w14:paraId="34A70A21" w14:textId="77777777" w:rsidR="000A329F" w:rsidRDefault="000A329F" w:rsidP="000A329F">
      <w:pPr>
        <w:pStyle w:val="Corpsdetexte"/>
        <w:spacing w:before="94"/>
        <w:ind w:left="816"/>
      </w:pPr>
      <w:r>
        <w:t>Les sujets sortis de l’étude ne seront pas remplacés.</w:t>
      </w:r>
    </w:p>
    <w:p w14:paraId="073C6224" w14:textId="77777777" w:rsidR="000A329F" w:rsidRDefault="000A329F" w:rsidP="000A329F">
      <w:pPr>
        <w:pStyle w:val="Corpsdetexte"/>
        <w:spacing w:before="4"/>
        <w:rPr>
          <w:sz w:val="35"/>
        </w:rPr>
      </w:pPr>
    </w:p>
    <w:p w14:paraId="328DC3DD" w14:textId="77777777" w:rsidR="000A329F" w:rsidRDefault="000A329F" w:rsidP="000A329F">
      <w:pPr>
        <w:pStyle w:val="Paragraphedeliste"/>
        <w:numPr>
          <w:ilvl w:val="2"/>
          <w:numId w:val="100"/>
        </w:numPr>
        <w:tabs>
          <w:tab w:val="left" w:pos="1536"/>
          <w:tab w:val="left" w:pos="1537"/>
        </w:tabs>
        <w:spacing w:before="1"/>
        <w:ind w:hanging="721"/>
        <w:rPr>
          <w:i/>
        </w:rPr>
      </w:pPr>
      <w:r>
        <w:rPr>
          <w:i/>
          <w:u w:val="single"/>
        </w:rPr>
        <w:t>Arrêt d’une partie ou de la totalité de la</w:t>
      </w:r>
      <w:r>
        <w:rPr>
          <w:i/>
          <w:spacing w:val="-6"/>
          <w:u w:val="single"/>
        </w:rPr>
        <w:t xml:space="preserve"> </w:t>
      </w:r>
      <w:r>
        <w:rPr>
          <w:i/>
          <w:u w:val="single"/>
        </w:rPr>
        <w:t>recherche</w:t>
      </w:r>
    </w:p>
    <w:p w14:paraId="039FC563" w14:textId="77777777" w:rsidR="000A329F" w:rsidRDefault="000A329F" w:rsidP="000A329F">
      <w:pPr>
        <w:pStyle w:val="Corpsdetexte"/>
        <w:spacing w:before="10"/>
        <w:rPr>
          <w:i/>
          <w:sz w:val="15"/>
        </w:rPr>
      </w:pPr>
    </w:p>
    <w:p w14:paraId="2364211C" w14:textId="77777777" w:rsidR="000A329F" w:rsidRDefault="000A329F" w:rsidP="000A329F">
      <w:pPr>
        <w:pStyle w:val="Corpsdetexte"/>
        <w:spacing w:before="94" w:line="357" w:lineRule="auto"/>
        <w:ind w:left="816" w:right="1229"/>
        <w:jc w:val="both"/>
      </w:pPr>
      <w:r>
        <w:t>A l’issue de la 1</w:t>
      </w:r>
      <w:r>
        <w:rPr>
          <w:position w:val="8"/>
          <w:sz w:val="14"/>
        </w:rPr>
        <w:t xml:space="preserve">ère </w:t>
      </w:r>
      <w:r>
        <w:t>phase de l’essai (« activité »), après inclusion de 25 patients par bras, le comité</w:t>
      </w:r>
      <w:r>
        <w:rPr>
          <w:spacing w:val="-6"/>
        </w:rPr>
        <w:t xml:space="preserve"> </w:t>
      </w:r>
      <w:r>
        <w:t>scientifique</w:t>
      </w:r>
      <w:r>
        <w:rPr>
          <w:spacing w:val="-7"/>
        </w:rPr>
        <w:t xml:space="preserve"> </w:t>
      </w:r>
      <w:r>
        <w:t>décidera</w:t>
      </w:r>
      <w:r>
        <w:rPr>
          <w:spacing w:val="-3"/>
        </w:rPr>
        <w:t xml:space="preserve"> </w:t>
      </w:r>
      <w:r>
        <w:t>du</w:t>
      </w:r>
      <w:r>
        <w:rPr>
          <w:spacing w:val="-7"/>
        </w:rPr>
        <w:t xml:space="preserve"> </w:t>
      </w:r>
      <w:r>
        <w:t>choix</w:t>
      </w:r>
      <w:r>
        <w:rPr>
          <w:spacing w:val="-5"/>
        </w:rPr>
        <w:t xml:space="preserve"> </w:t>
      </w:r>
      <w:r>
        <w:t>du</w:t>
      </w:r>
      <w:r>
        <w:rPr>
          <w:spacing w:val="-7"/>
        </w:rPr>
        <w:t xml:space="preserve"> </w:t>
      </w:r>
      <w:r>
        <w:t>bras</w:t>
      </w:r>
      <w:r>
        <w:rPr>
          <w:spacing w:val="-5"/>
        </w:rPr>
        <w:t xml:space="preserve"> </w:t>
      </w:r>
      <w:r>
        <w:t>avec</w:t>
      </w:r>
      <w:r>
        <w:rPr>
          <w:spacing w:val="-4"/>
        </w:rPr>
        <w:t xml:space="preserve"> </w:t>
      </w:r>
      <w:r>
        <w:t>le</w:t>
      </w:r>
      <w:r>
        <w:rPr>
          <w:spacing w:val="-5"/>
        </w:rPr>
        <w:t xml:space="preserve"> </w:t>
      </w:r>
      <w:r>
        <w:t>meilleur</w:t>
      </w:r>
      <w:r>
        <w:rPr>
          <w:spacing w:val="-5"/>
        </w:rPr>
        <w:t xml:space="preserve"> </w:t>
      </w:r>
      <w:r>
        <w:t>profil</w:t>
      </w:r>
      <w:r>
        <w:rPr>
          <w:spacing w:val="-6"/>
        </w:rPr>
        <w:t xml:space="preserve"> </w:t>
      </w:r>
      <w:r>
        <w:t>pharmacocinétique.</w:t>
      </w:r>
      <w:r>
        <w:rPr>
          <w:spacing w:val="-5"/>
        </w:rPr>
        <w:t xml:space="preserve"> </w:t>
      </w:r>
      <w:r>
        <w:t>Pour</w:t>
      </w:r>
      <w:r>
        <w:rPr>
          <w:spacing w:val="-4"/>
        </w:rPr>
        <w:t xml:space="preserve"> </w:t>
      </w:r>
      <w:r>
        <w:t>la 2</w:t>
      </w:r>
      <w:proofErr w:type="spellStart"/>
      <w:r>
        <w:rPr>
          <w:position w:val="8"/>
          <w:sz w:val="14"/>
        </w:rPr>
        <w:t>ème</w:t>
      </w:r>
      <w:proofErr w:type="spellEnd"/>
      <w:r>
        <w:rPr>
          <w:position w:val="8"/>
          <w:sz w:val="14"/>
        </w:rPr>
        <w:t xml:space="preserve"> </w:t>
      </w:r>
      <w:r>
        <w:t>phase de l’essai, les inclusions se poursuivront dans ce bras ainsi que dans le bras placébo ; les inclusions seront interrompues dans le bras avec le moins bon profil pharmacocinétique</w:t>
      </w:r>
      <w:r>
        <w:rPr>
          <w:spacing w:val="-16"/>
        </w:rPr>
        <w:t xml:space="preserve"> </w:t>
      </w:r>
      <w:r>
        <w:t>(les</w:t>
      </w:r>
      <w:r>
        <w:rPr>
          <w:spacing w:val="-16"/>
        </w:rPr>
        <w:t xml:space="preserve"> </w:t>
      </w:r>
      <w:r>
        <w:t>sujets</w:t>
      </w:r>
      <w:r>
        <w:rPr>
          <w:spacing w:val="-14"/>
        </w:rPr>
        <w:t xml:space="preserve"> </w:t>
      </w:r>
      <w:r>
        <w:t>déjà</w:t>
      </w:r>
      <w:r>
        <w:rPr>
          <w:spacing w:val="-16"/>
        </w:rPr>
        <w:t xml:space="preserve"> </w:t>
      </w:r>
      <w:r>
        <w:t>inclus</w:t>
      </w:r>
      <w:r>
        <w:rPr>
          <w:spacing w:val="-13"/>
        </w:rPr>
        <w:t xml:space="preserve"> </w:t>
      </w:r>
      <w:r>
        <w:t>seront</w:t>
      </w:r>
      <w:r>
        <w:rPr>
          <w:spacing w:val="-12"/>
        </w:rPr>
        <w:t xml:space="preserve"> </w:t>
      </w:r>
      <w:r>
        <w:t>autorisés</w:t>
      </w:r>
      <w:r>
        <w:rPr>
          <w:spacing w:val="-13"/>
        </w:rPr>
        <w:t xml:space="preserve"> </w:t>
      </w:r>
      <w:r>
        <w:t>à</w:t>
      </w:r>
      <w:r>
        <w:rPr>
          <w:spacing w:val="-16"/>
        </w:rPr>
        <w:t xml:space="preserve"> </w:t>
      </w:r>
      <w:r>
        <w:t>terminer</w:t>
      </w:r>
      <w:r>
        <w:rPr>
          <w:spacing w:val="-13"/>
        </w:rPr>
        <w:t xml:space="preserve"> </w:t>
      </w:r>
      <w:r>
        <w:t>la</w:t>
      </w:r>
      <w:r>
        <w:rPr>
          <w:spacing w:val="-12"/>
        </w:rPr>
        <w:t xml:space="preserve"> </w:t>
      </w:r>
      <w:r>
        <w:t>prise</w:t>
      </w:r>
      <w:r>
        <w:rPr>
          <w:spacing w:val="-13"/>
        </w:rPr>
        <w:t xml:space="preserve"> </w:t>
      </w:r>
      <w:r>
        <w:t>de</w:t>
      </w:r>
      <w:r>
        <w:rPr>
          <w:spacing w:val="-14"/>
        </w:rPr>
        <w:t xml:space="preserve"> </w:t>
      </w:r>
      <w:r>
        <w:t>leur</w:t>
      </w:r>
      <w:r>
        <w:rPr>
          <w:spacing w:val="-10"/>
        </w:rPr>
        <w:t xml:space="preserve"> </w:t>
      </w:r>
      <w:r>
        <w:t>traitement).</w:t>
      </w:r>
    </w:p>
    <w:p w14:paraId="53570736" w14:textId="77777777" w:rsidR="000A329F" w:rsidRDefault="000A329F" w:rsidP="000A329F">
      <w:pPr>
        <w:pStyle w:val="Corpsdetexte"/>
        <w:rPr>
          <w:sz w:val="25"/>
        </w:rPr>
      </w:pPr>
    </w:p>
    <w:p w14:paraId="4CBC8CDD" w14:textId="77777777" w:rsidR="000A329F" w:rsidRDefault="000A329F" w:rsidP="000A329F">
      <w:pPr>
        <w:pStyle w:val="Corpsdetexte"/>
        <w:spacing w:line="360" w:lineRule="auto"/>
        <w:ind w:left="816" w:right="1227"/>
        <w:jc w:val="both"/>
      </w:pPr>
      <w:r>
        <w:t>Pendant l’analyse intermédiaire, les inclusions pourront se poursuivre dans chacun des 3 bras jusqu’à un maximum de 35 patients. Si l’analyse intermédiaire n’est pas achevée après l’inclusion</w:t>
      </w:r>
      <w:r>
        <w:rPr>
          <w:spacing w:val="-11"/>
        </w:rPr>
        <w:t xml:space="preserve"> </w:t>
      </w:r>
      <w:r>
        <w:t>de</w:t>
      </w:r>
      <w:r>
        <w:rPr>
          <w:spacing w:val="-10"/>
        </w:rPr>
        <w:t xml:space="preserve"> </w:t>
      </w:r>
      <w:r>
        <w:t>35</w:t>
      </w:r>
      <w:r>
        <w:rPr>
          <w:spacing w:val="45"/>
        </w:rPr>
        <w:t xml:space="preserve"> </w:t>
      </w:r>
      <w:r>
        <w:t>patients</w:t>
      </w:r>
      <w:r>
        <w:rPr>
          <w:spacing w:val="-12"/>
        </w:rPr>
        <w:t xml:space="preserve"> </w:t>
      </w:r>
      <w:r>
        <w:t>dans</w:t>
      </w:r>
      <w:r>
        <w:rPr>
          <w:spacing w:val="-12"/>
        </w:rPr>
        <w:t xml:space="preserve"> </w:t>
      </w:r>
      <w:r>
        <w:t>l’un</w:t>
      </w:r>
      <w:r>
        <w:rPr>
          <w:spacing w:val="-11"/>
        </w:rPr>
        <w:t xml:space="preserve"> </w:t>
      </w:r>
      <w:r>
        <w:t>des</w:t>
      </w:r>
      <w:r>
        <w:rPr>
          <w:spacing w:val="-12"/>
        </w:rPr>
        <w:t xml:space="preserve"> </w:t>
      </w:r>
      <w:r>
        <w:t>bras</w:t>
      </w:r>
      <w:r>
        <w:rPr>
          <w:spacing w:val="-12"/>
        </w:rPr>
        <w:t xml:space="preserve"> </w:t>
      </w:r>
      <w:r>
        <w:t>de</w:t>
      </w:r>
      <w:r>
        <w:rPr>
          <w:spacing w:val="-14"/>
        </w:rPr>
        <w:t xml:space="preserve"> </w:t>
      </w:r>
      <w:r>
        <w:t>l’étude,</w:t>
      </w:r>
      <w:r>
        <w:rPr>
          <w:spacing w:val="-7"/>
        </w:rPr>
        <w:t xml:space="preserve"> </w:t>
      </w:r>
      <w:r>
        <w:t>l’étude</w:t>
      </w:r>
      <w:r>
        <w:rPr>
          <w:spacing w:val="-13"/>
        </w:rPr>
        <w:t xml:space="preserve"> </w:t>
      </w:r>
      <w:r>
        <w:t>sera</w:t>
      </w:r>
      <w:r>
        <w:rPr>
          <w:spacing w:val="-12"/>
        </w:rPr>
        <w:t xml:space="preserve"> </w:t>
      </w:r>
      <w:r>
        <w:t>temporairement</w:t>
      </w:r>
      <w:r>
        <w:rPr>
          <w:spacing w:val="-11"/>
        </w:rPr>
        <w:t xml:space="preserve"> </w:t>
      </w:r>
      <w:r>
        <w:t>suspendue jusqu’à la fin de l’analyse</w:t>
      </w:r>
      <w:r>
        <w:rPr>
          <w:spacing w:val="-6"/>
        </w:rPr>
        <w:t xml:space="preserve"> </w:t>
      </w:r>
      <w:r>
        <w:t>intermédiaire.</w:t>
      </w:r>
    </w:p>
    <w:p w14:paraId="7874E9DA" w14:textId="77777777" w:rsidR="000A329F" w:rsidRDefault="000A329F" w:rsidP="000A329F">
      <w:pPr>
        <w:pStyle w:val="Corpsdetexte"/>
        <w:spacing w:before="4"/>
        <w:rPr>
          <w:sz w:val="24"/>
        </w:rPr>
      </w:pPr>
    </w:p>
    <w:p w14:paraId="383C3BCB" w14:textId="77777777" w:rsidR="000A329F" w:rsidRDefault="000A329F" w:rsidP="000A329F">
      <w:pPr>
        <w:pStyle w:val="Corpsdetexte"/>
        <w:spacing w:line="360" w:lineRule="auto"/>
        <w:ind w:left="816" w:right="1230"/>
        <w:jc w:val="both"/>
      </w:pPr>
      <w:r>
        <w:t>D’autre part, le promoteur AP-HP ou l’Autorité Compétente (ANSM) peuvent interrompre prématurément de façon temporaire ou définitive toute ou une partie de la recherche, dans les situations suivantes:</w:t>
      </w:r>
    </w:p>
    <w:p w14:paraId="79CEAE4A" w14:textId="77777777" w:rsidR="000A329F" w:rsidRDefault="000A329F" w:rsidP="000A329F">
      <w:pPr>
        <w:pStyle w:val="Corpsdetexte"/>
        <w:spacing w:before="5"/>
        <w:rPr>
          <w:sz w:val="24"/>
        </w:rPr>
      </w:pPr>
    </w:p>
    <w:p w14:paraId="09013B08" w14:textId="77777777" w:rsidR="000A329F" w:rsidRDefault="000A329F" w:rsidP="000A329F">
      <w:pPr>
        <w:pStyle w:val="Paragraphedeliste"/>
        <w:numPr>
          <w:ilvl w:val="0"/>
          <w:numId w:val="103"/>
        </w:numPr>
        <w:tabs>
          <w:tab w:val="left" w:pos="1100"/>
        </w:tabs>
        <w:spacing w:line="348" w:lineRule="auto"/>
        <w:ind w:right="1227"/>
        <w:jc w:val="both"/>
      </w:pPr>
      <w:r>
        <w:t>en premier, en cas d’effets indésirables graves inattendus (SUSARS) dans un bras de traitement ou d’un déséquilibre des effets indésirables graves entre les bras de traitements, nécessitant une réévaluation du rapport bénéfices/risques de la</w:t>
      </w:r>
      <w:r>
        <w:rPr>
          <w:spacing w:val="-10"/>
        </w:rPr>
        <w:t xml:space="preserve"> </w:t>
      </w:r>
      <w:r>
        <w:t>recherche.</w:t>
      </w:r>
    </w:p>
    <w:p w14:paraId="0F4255FC" w14:textId="77777777" w:rsidR="000A329F" w:rsidRDefault="000A329F" w:rsidP="000A329F">
      <w:pPr>
        <w:pStyle w:val="Paragraphedeliste"/>
        <w:numPr>
          <w:ilvl w:val="0"/>
          <w:numId w:val="103"/>
        </w:numPr>
        <w:tabs>
          <w:tab w:val="left" w:pos="1100"/>
        </w:tabs>
        <w:spacing w:before="17" w:line="350" w:lineRule="auto"/>
        <w:ind w:right="1232"/>
        <w:jc w:val="both"/>
        <w:rPr>
          <w:b/>
        </w:rPr>
      </w:pPr>
      <w:r>
        <w:t>de même, des faits imprévus, de nouvelles informations relatives au produit, au vu</w:t>
      </w:r>
      <w:r>
        <w:rPr>
          <w:spacing w:val="-44"/>
        </w:rPr>
        <w:t xml:space="preserve"> </w:t>
      </w:r>
      <w:r>
        <w:t>desquels les objectifs de la recherche ou du programme clinique ne seront vraisemblablement pas atteints, peuvent amener le promoteur AP-HP ou l’Autorité Compétente (ANSM) à interrompre prématurément la</w:t>
      </w:r>
      <w:r>
        <w:rPr>
          <w:spacing w:val="-3"/>
        </w:rPr>
        <w:t xml:space="preserve"> </w:t>
      </w:r>
      <w:r>
        <w:t>recherche</w:t>
      </w:r>
      <w:r>
        <w:rPr>
          <w:b/>
        </w:rPr>
        <w:t>.</w:t>
      </w:r>
    </w:p>
    <w:p w14:paraId="7EE9613C" w14:textId="77777777" w:rsidR="000A329F" w:rsidRDefault="000A329F" w:rsidP="000A329F">
      <w:pPr>
        <w:spacing w:line="350" w:lineRule="auto"/>
        <w:jc w:val="both"/>
        <w:sectPr w:rsidR="000A329F">
          <w:pgSz w:w="11910" w:h="16840"/>
          <w:pgMar w:top="880" w:right="40" w:bottom="880" w:left="600" w:header="0" w:footer="646" w:gutter="0"/>
          <w:cols w:space="720"/>
        </w:sectPr>
      </w:pPr>
    </w:p>
    <w:p w14:paraId="5A443FF1" w14:textId="77777777" w:rsidR="000A329F" w:rsidRDefault="000A329F" w:rsidP="000A329F">
      <w:pPr>
        <w:pStyle w:val="Paragraphedeliste"/>
        <w:numPr>
          <w:ilvl w:val="0"/>
          <w:numId w:val="103"/>
        </w:numPr>
        <w:tabs>
          <w:tab w:val="left" w:pos="1100"/>
        </w:tabs>
        <w:spacing w:before="71" w:line="336" w:lineRule="auto"/>
        <w:ind w:right="1238"/>
      </w:pPr>
      <w:r>
        <w:lastRenderedPageBreak/>
        <w:t>le promoteur AP-HP se réserve le droit de suspendre définitivement les inclusions, à tout moment, s'il s'avère que les objectifs d’inclusion ne sont pas</w:t>
      </w:r>
      <w:r>
        <w:rPr>
          <w:spacing w:val="-20"/>
        </w:rPr>
        <w:t xml:space="preserve"> </w:t>
      </w:r>
      <w:r>
        <w:t>atteints.</w:t>
      </w:r>
    </w:p>
    <w:p w14:paraId="0755F837" w14:textId="77777777" w:rsidR="000A329F" w:rsidRDefault="000A329F" w:rsidP="000A329F">
      <w:pPr>
        <w:pStyle w:val="Corpsdetexte"/>
        <w:spacing w:before="1"/>
        <w:rPr>
          <w:sz w:val="27"/>
        </w:rPr>
      </w:pPr>
    </w:p>
    <w:p w14:paraId="08200C88" w14:textId="77777777" w:rsidR="000A329F" w:rsidRDefault="000A329F" w:rsidP="000A329F">
      <w:pPr>
        <w:pStyle w:val="Corpsdetexte"/>
        <w:spacing w:line="360" w:lineRule="auto"/>
        <w:ind w:left="816" w:right="1230"/>
        <w:jc w:val="both"/>
      </w:pPr>
      <w:r>
        <w:t>Dans tous les cas d’arrêt d’une recherche, les sujets inclus dans la recherche seront suivis jusqu’à la fin de leur participation, comme prévu par le protocole.</w:t>
      </w:r>
    </w:p>
    <w:p w14:paraId="508D79DF" w14:textId="77777777" w:rsidR="000A329F" w:rsidRDefault="000A329F" w:rsidP="000A329F">
      <w:pPr>
        <w:pStyle w:val="Corpsdetexte"/>
        <w:spacing w:before="4"/>
        <w:rPr>
          <w:sz w:val="24"/>
        </w:rPr>
      </w:pPr>
    </w:p>
    <w:p w14:paraId="5E895041" w14:textId="77777777" w:rsidR="000A329F" w:rsidRDefault="000A329F" w:rsidP="000A329F">
      <w:pPr>
        <w:pStyle w:val="Corpsdetexte"/>
        <w:spacing w:before="1" w:line="360" w:lineRule="auto"/>
        <w:ind w:left="816" w:right="1232"/>
        <w:jc w:val="both"/>
      </w:pPr>
      <w:r>
        <w:t>En cas d’arrêt prématuré de la recherche, la décision et la justification seront transmises par le promoteur AP-HP dans un délai de 15 jours à l’Autorité Compétente (ANSM) et au CPP.</w:t>
      </w:r>
    </w:p>
    <w:p w14:paraId="54D8AB33" w14:textId="77777777" w:rsidR="000A329F" w:rsidRDefault="000A329F" w:rsidP="000A329F">
      <w:pPr>
        <w:pStyle w:val="Corpsdetexte"/>
        <w:spacing w:before="1"/>
        <w:rPr>
          <w:sz w:val="24"/>
        </w:rPr>
      </w:pPr>
    </w:p>
    <w:p w14:paraId="172C9859" w14:textId="77777777" w:rsidR="000A329F" w:rsidRDefault="000A329F" w:rsidP="000A329F">
      <w:pPr>
        <w:pStyle w:val="Titre1"/>
        <w:keepNext w:val="0"/>
        <w:keepLines w:val="0"/>
        <w:widowControl w:val="0"/>
        <w:numPr>
          <w:ilvl w:val="0"/>
          <w:numId w:val="118"/>
        </w:numPr>
        <w:tabs>
          <w:tab w:val="left" w:pos="1248"/>
          <w:tab w:val="left" w:pos="1249"/>
        </w:tabs>
        <w:autoSpaceDE w:val="0"/>
        <w:autoSpaceDN w:val="0"/>
        <w:spacing w:before="0" w:line="240" w:lineRule="auto"/>
        <w:ind w:hanging="433"/>
      </w:pPr>
      <w:bookmarkStart w:id="262" w:name="_Toc195961749"/>
      <w:r>
        <w:t>CRITERES</w:t>
      </w:r>
      <w:r>
        <w:rPr>
          <w:spacing w:val="-1"/>
        </w:rPr>
        <w:t xml:space="preserve"> </w:t>
      </w:r>
      <w:r>
        <w:t>D’ELIGIBILITE</w:t>
      </w:r>
      <w:bookmarkEnd w:id="262"/>
    </w:p>
    <w:p w14:paraId="24DD597D" w14:textId="77777777" w:rsidR="000A329F" w:rsidRDefault="000A329F" w:rsidP="000A329F">
      <w:pPr>
        <w:pStyle w:val="Corpsdetexte"/>
        <w:spacing w:before="7"/>
        <w:rPr>
          <w:b/>
          <w:sz w:val="24"/>
        </w:rPr>
      </w:pPr>
    </w:p>
    <w:p w14:paraId="5ABECB01" w14:textId="77777777" w:rsidR="000A329F" w:rsidRDefault="000A329F" w:rsidP="000A329F">
      <w:pPr>
        <w:pStyle w:val="Corpsdetexte"/>
        <w:spacing w:line="360" w:lineRule="auto"/>
        <w:ind w:left="816" w:right="1227"/>
        <w:jc w:val="both"/>
      </w:pPr>
      <w:r>
        <w:t>Les patients sous ventilation artificielle seront inclus précocement, dès que les critères d’inclusion sont réunis et en l’absence de critère de non inclusion, au cours des 48 premières heures suivant l’intubation.</w:t>
      </w:r>
    </w:p>
    <w:p w14:paraId="647EC0D9" w14:textId="77777777" w:rsidR="000A329F" w:rsidRDefault="000A329F" w:rsidP="000A329F">
      <w:pPr>
        <w:pStyle w:val="Corpsdetexte"/>
        <w:spacing w:before="2"/>
        <w:rPr>
          <w:sz w:val="24"/>
        </w:rPr>
      </w:pPr>
    </w:p>
    <w:p w14:paraId="6DB93CB7"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63" w:name="_Toc195961750"/>
      <w:r>
        <w:t>Critères</w:t>
      </w:r>
      <w:r>
        <w:rPr>
          <w:spacing w:val="-3"/>
        </w:rPr>
        <w:t xml:space="preserve"> </w:t>
      </w:r>
      <w:r>
        <w:t>d’inclusion</w:t>
      </w:r>
      <w:bookmarkEnd w:id="263"/>
    </w:p>
    <w:p w14:paraId="765B2A4B" w14:textId="77777777" w:rsidR="000A329F" w:rsidRDefault="000A329F" w:rsidP="000A329F">
      <w:pPr>
        <w:pStyle w:val="Corpsdetexte"/>
        <w:spacing w:before="7"/>
        <w:rPr>
          <w:b/>
          <w:sz w:val="35"/>
        </w:rPr>
      </w:pPr>
    </w:p>
    <w:p w14:paraId="22727C27" w14:textId="77777777" w:rsidR="000A329F" w:rsidRDefault="000A329F" w:rsidP="000A329F">
      <w:pPr>
        <w:pStyle w:val="Paragraphedeliste"/>
        <w:numPr>
          <w:ilvl w:val="0"/>
          <w:numId w:val="103"/>
        </w:numPr>
        <w:tabs>
          <w:tab w:val="left" w:pos="1100"/>
        </w:tabs>
      </w:pPr>
      <w:r>
        <w:t>Age ≥18</w:t>
      </w:r>
      <w:r>
        <w:rPr>
          <w:spacing w:val="-4"/>
        </w:rPr>
        <w:t xml:space="preserve"> </w:t>
      </w:r>
      <w:r>
        <w:t>ans</w:t>
      </w:r>
    </w:p>
    <w:p w14:paraId="1D11B638" w14:textId="77777777" w:rsidR="000A329F" w:rsidRDefault="000A329F" w:rsidP="000A329F">
      <w:pPr>
        <w:pStyle w:val="Paragraphedeliste"/>
        <w:numPr>
          <w:ilvl w:val="0"/>
          <w:numId w:val="103"/>
        </w:numPr>
        <w:tabs>
          <w:tab w:val="left" w:pos="1100"/>
        </w:tabs>
        <w:spacing w:before="18"/>
      </w:pPr>
      <w:r>
        <w:t>Patient sous ventilation mécanique</w:t>
      </w:r>
      <w:r>
        <w:rPr>
          <w:spacing w:val="-4"/>
        </w:rPr>
        <w:t xml:space="preserve"> </w:t>
      </w:r>
      <w:r>
        <w:t>invasive</w:t>
      </w:r>
    </w:p>
    <w:p w14:paraId="4B8831D9" w14:textId="77777777" w:rsidR="000A329F" w:rsidRDefault="000A329F" w:rsidP="000A329F">
      <w:pPr>
        <w:pStyle w:val="Paragraphedeliste"/>
        <w:numPr>
          <w:ilvl w:val="0"/>
          <w:numId w:val="103"/>
        </w:numPr>
        <w:tabs>
          <w:tab w:val="left" w:pos="1100"/>
        </w:tabs>
        <w:spacing w:before="18"/>
      </w:pPr>
      <w:r>
        <w:t>Durée anticipée de séjour en réanimation d’au moins 48</w:t>
      </w:r>
      <w:r>
        <w:rPr>
          <w:spacing w:val="-9"/>
        </w:rPr>
        <w:t xml:space="preserve"> </w:t>
      </w:r>
      <w:r>
        <w:t>heures</w:t>
      </w:r>
    </w:p>
    <w:p w14:paraId="42ED31D1" w14:textId="77777777" w:rsidR="000A329F" w:rsidRDefault="000A329F" w:rsidP="000A329F">
      <w:pPr>
        <w:pStyle w:val="Paragraphedeliste"/>
        <w:numPr>
          <w:ilvl w:val="0"/>
          <w:numId w:val="103"/>
        </w:numPr>
        <w:tabs>
          <w:tab w:val="left" w:pos="1100"/>
        </w:tabs>
        <w:spacing w:before="20" w:line="256" w:lineRule="auto"/>
        <w:ind w:right="1228"/>
      </w:pPr>
      <w:r>
        <w:t>Consentement éclairé signé par le patient ou une personne de confiance/membre de la famille ou absence de consentement en cas de situation</w:t>
      </w:r>
      <w:r>
        <w:rPr>
          <w:spacing w:val="-11"/>
        </w:rPr>
        <w:t xml:space="preserve"> </w:t>
      </w:r>
      <w:r>
        <w:t>d’urgence.</w:t>
      </w:r>
    </w:p>
    <w:p w14:paraId="209CEC8E" w14:textId="77777777" w:rsidR="000A329F" w:rsidRDefault="000A329F" w:rsidP="000A329F">
      <w:pPr>
        <w:pStyle w:val="Corpsdetexte"/>
        <w:rPr>
          <w:sz w:val="26"/>
        </w:rPr>
      </w:pPr>
    </w:p>
    <w:p w14:paraId="3F2BBDF5"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64" w:name="_Toc195961751"/>
      <w:r>
        <w:t>Critères de non</w:t>
      </w:r>
      <w:r>
        <w:rPr>
          <w:spacing w:val="-8"/>
        </w:rPr>
        <w:t xml:space="preserve"> </w:t>
      </w:r>
      <w:r>
        <w:t>inclusion</w:t>
      </w:r>
      <w:bookmarkEnd w:id="264"/>
    </w:p>
    <w:p w14:paraId="0C232697" w14:textId="77777777" w:rsidR="000A329F" w:rsidRDefault="000A329F" w:rsidP="000A329F">
      <w:pPr>
        <w:pStyle w:val="Corpsdetexte"/>
        <w:spacing w:before="4"/>
        <w:rPr>
          <w:b/>
          <w:sz w:val="35"/>
        </w:rPr>
      </w:pPr>
    </w:p>
    <w:p w14:paraId="3B8C2661" w14:textId="77777777" w:rsidR="000A329F" w:rsidRDefault="000A329F" w:rsidP="000A329F">
      <w:pPr>
        <w:pStyle w:val="Paragraphedeliste"/>
        <w:numPr>
          <w:ilvl w:val="0"/>
          <w:numId w:val="103"/>
        </w:numPr>
        <w:tabs>
          <w:tab w:val="left" w:pos="1100"/>
        </w:tabs>
        <w:spacing w:before="1"/>
      </w:pPr>
      <w:r>
        <w:t>Ventilation mécanique invasive depuis plus de 48</w:t>
      </w:r>
      <w:r>
        <w:rPr>
          <w:spacing w:val="1"/>
        </w:rPr>
        <w:t xml:space="preserve"> </w:t>
      </w:r>
      <w:r>
        <w:t>heures</w:t>
      </w:r>
    </w:p>
    <w:p w14:paraId="0AA92192" w14:textId="77777777" w:rsidR="000A329F" w:rsidRDefault="000A329F" w:rsidP="000A329F">
      <w:pPr>
        <w:pStyle w:val="Paragraphedeliste"/>
        <w:numPr>
          <w:ilvl w:val="0"/>
          <w:numId w:val="103"/>
        </w:numPr>
        <w:tabs>
          <w:tab w:val="left" w:pos="1100"/>
        </w:tabs>
        <w:spacing w:before="20"/>
      </w:pPr>
      <w:r>
        <w:t>Grossesse connue ou</w:t>
      </w:r>
      <w:r>
        <w:rPr>
          <w:spacing w:val="-4"/>
        </w:rPr>
        <w:t xml:space="preserve"> </w:t>
      </w:r>
      <w:r>
        <w:t>allaitement</w:t>
      </w:r>
    </w:p>
    <w:p w14:paraId="157998B6" w14:textId="77777777" w:rsidR="000A329F" w:rsidRDefault="000A329F" w:rsidP="000A329F">
      <w:pPr>
        <w:pStyle w:val="Paragraphedeliste"/>
        <w:numPr>
          <w:ilvl w:val="0"/>
          <w:numId w:val="103"/>
        </w:numPr>
        <w:tabs>
          <w:tab w:val="left" w:pos="1100"/>
        </w:tabs>
        <w:spacing w:before="18"/>
      </w:pPr>
      <w:r>
        <w:t>Non compréhension de la langue française,</w:t>
      </w:r>
      <w:r>
        <w:rPr>
          <w:spacing w:val="-9"/>
        </w:rPr>
        <w:t xml:space="preserve"> </w:t>
      </w:r>
      <w:r>
        <w:t>surdité</w:t>
      </w:r>
    </w:p>
    <w:p w14:paraId="74E43A35" w14:textId="77777777" w:rsidR="000A329F" w:rsidRDefault="000A329F" w:rsidP="000A329F">
      <w:pPr>
        <w:pStyle w:val="Paragraphedeliste"/>
        <w:numPr>
          <w:ilvl w:val="0"/>
          <w:numId w:val="103"/>
        </w:numPr>
        <w:tabs>
          <w:tab w:val="left" w:pos="1100"/>
        </w:tabs>
        <w:spacing w:before="18"/>
      </w:pPr>
      <w:r>
        <w:t>Démence (Mini Mental State &lt;20) ou psychose chronique</w:t>
      </w:r>
      <w:r>
        <w:rPr>
          <w:spacing w:val="-6"/>
        </w:rPr>
        <w:t xml:space="preserve"> </w:t>
      </w:r>
      <w:r>
        <w:t>connue</w:t>
      </w:r>
    </w:p>
    <w:p w14:paraId="7299F704" w14:textId="77777777" w:rsidR="000A329F" w:rsidRDefault="000A329F" w:rsidP="000A329F">
      <w:pPr>
        <w:pStyle w:val="Paragraphedeliste"/>
        <w:numPr>
          <w:ilvl w:val="0"/>
          <w:numId w:val="103"/>
        </w:numPr>
        <w:tabs>
          <w:tab w:val="left" w:pos="1100"/>
        </w:tabs>
        <w:spacing w:before="18"/>
      </w:pPr>
      <w:r>
        <w:t>Délirium (score CAM-ICU positif) avant ou au moment de la</w:t>
      </w:r>
      <w:r>
        <w:rPr>
          <w:spacing w:val="-9"/>
        </w:rPr>
        <w:t xml:space="preserve"> </w:t>
      </w:r>
      <w:r>
        <w:t>randomisation</w:t>
      </w:r>
    </w:p>
    <w:p w14:paraId="17A646B9" w14:textId="77777777" w:rsidR="000A329F" w:rsidRDefault="000A329F" w:rsidP="000A329F">
      <w:pPr>
        <w:pStyle w:val="Paragraphedeliste"/>
        <w:numPr>
          <w:ilvl w:val="0"/>
          <w:numId w:val="103"/>
        </w:numPr>
        <w:tabs>
          <w:tab w:val="left" w:pos="1100"/>
        </w:tabs>
        <w:spacing w:before="20" w:line="256" w:lineRule="auto"/>
        <w:ind w:right="1232"/>
      </w:pPr>
      <w:r>
        <w:t>Syndrome de sevrage alcoolique avant ou au moment de la randomisation avec score de Cushman</w:t>
      </w:r>
      <w:r>
        <w:rPr>
          <w:spacing w:val="-2"/>
        </w:rPr>
        <w:t xml:space="preserve"> </w:t>
      </w:r>
      <w:r>
        <w:t>≥5</w:t>
      </w:r>
    </w:p>
    <w:p w14:paraId="60F3DAD5" w14:textId="77777777" w:rsidR="000A329F" w:rsidRDefault="000A329F" w:rsidP="000A329F">
      <w:pPr>
        <w:pStyle w:val="Paragraphedeliste"/>
        <w:numPr>
          <w:ilvl w:val="0"/>
          <w:numId w:val="103"/>
        </w:numPr>
        <w:tabs>
          <w:tab w:val="left" w:pos="1100"/>
        </w:tabs>
        <w:spacing w:before="20"/>
      </w:pPr>
      <w:r>
        <w:t>Impossibilité d’utiliser la voie entérale, intolérance alimentaire avec</w:t>
      </w:r>
      <w:r>
        <w:rPr>
          <w:spacing w:val="-7"/>
        </w:rPr>
        <w:t xml:space="preserve"> </w:t>
      </w:r>
      <w:r>
        <w:t>vomissements</w:t>
      </w:r>
    </w:p>
    <w:p w14:paraId="061EFCFE" w14:textId="77777777" w:rsidR="000A329F" w:rsidRDefault="000A329F" w:rsidP="000A329F">
      <w:pPr>
        <w:pStyle w:val="Paragraphedeliste"/>
        <w:numPr>
          <w:ilvl w:val="0"/>
          <w:numId w:val="103"/>
        </w:numPr>
        <w:tabs>
          <w:tab w:val="left" w:pos="1100"/>
        </w:tabs>
        <w:spacing w:before="19"/>
      </w:pPr>
      <w:r>
        <w:t>Insuffisance hépatique sévère (taux de prothrombine</w:t>
      </w:r>
      <w:r>
        <w:rPr>
          <w:spacing w:val="-4"/>
        </w:rPr>
        <w:t xml:space="preserve"> </w:t>
      </w:r>
      <w:r>
        <w:t>&lt;30%)</w:t>
      </w:r>
    </w:p>
    <w:p w14:paraId="6DDC470E" w14:textId="77777777" w:rsidR="000A329F" w:rsidRDefault="000A329F" w:rsidP="000A329F">
      <w:pPr>
        <w:pStyle w:val="Paragraphedeliste"/>
        <w:numPr>
          <w:ilvl w:val="0"/>
          <w:numId w:val="103"/>
        </w:numPr>
        <w:tabs>
          <w:tab w:val="left" w:pos="1100"/>
        </w:tabs>
        <w:spacing w:before="18" w:line="266" w:lineRule="auto"/>
        <w:ind w:right="1227"/>
        <w:jc w:val="both"/>
      </w:pPr>
      <w:r>
        <w:t>Traitement en cours par mélatonine ou traitement interagissant ou modifiant son métabolisme (</w:t>
      </w:r>
      <w:proofErr w:type="spellStart"/>
      <w:r>
        <w:t>fluvoxamine</w:t>
      </w:r>
      <w:proofErr w:type="spellEnd"/>
      <w:r>
        <w:t>, 5- ou 8-methoxypsoralène, estrogène, cimétidine, carbamazépine,</w:t>
      </w:r>
      <w:r>
        <w:rPr>
          <w:spacing w:val="-2"/>
        </w:rPr>
        <w:t xml:space="preserve"> </w:t>
      </w:r>
      <w:r>
        <w:t>rifampicine)</w:t>
      </w:r>
    </w:p>
    <w:p w14:paraId="369ED96D" w14:textId="77777777" w:rsidR="000A329F" w:rsidRDefault="000A329F" w:rsidP="000A329F">
      <w:pPr>
        <w:pStyle w:val="Paragraphedeliste"/>
        <w:numPr>
          <w:ilvl w:val="0"/>
          <w:numId w:val="103"/>
        </w:numPr>
        <w:tabs>
          <w:tab w:val="left" w:pos="1100"/>
        </w:tabs>
        <w:spacing w:before="12"/>
        <w:jc w:val="both"/>
      </w:pPr>
      <w:r>
        <w:t>Allergie connue à la</w:t>
      </w:r>
      <w:r>
        <w:rPr>
          <w:spacing w:val="-5"/>
        </w:rPr>
        <w:t xml:space="preserve"> </w:t>
      </w:r>
      <w:r>
        <w:t>mélatonine</w:t>
      </w:r>
    </w:p>
    <w:p w14:paraId="0707EF76" w14:textId="77777777" w:rsidR="000A329F" w:rsidRDefault="000A329F" w:rsidP="000A329F">
      <w:pPr>
        <w:pStyle w:val="Paragraphedeliste"/>
        <w:numPr>
          <w:ilvl w:val="0"/>
          <w:numId w:val="103"/>
        </w:numPr>
        <w:tabs>
          <w:tab w:val="left" w:pos="1100"/>
        </w:tabs>
        <w:spacing w:before="18"/>
        <w:jc w:val="both"/>
      </w:pPr>
      <w:r>
        <w:t>Etat</w:t>
      </w:r>
      <w:r>
        <w:rPr>
          <w:spacing w:val="-2"/>
        </w:rPr>
        <w:t xml:space="preserve"> </w:t>
      </w:r>
      <w:r>
        <w:t>moribond</w:t>
      </w:r>
    </w:p>
    <w:p w14:paraId="567A3292" w14:textId="77777777" w:rsidR="000A329F" w:rsidRDefault="000A329F" w:rsidP="000A329F">
      <w:pPr>
        <w:pStyle w:val="Paragraphedeliste"/>
        <w:numPr>
          <w:ilvl w:val="0"/>
          <w:numId w:val="103"/>
        </w:numPr>
        <w:tabs>
          <w:tab w:val="left" w:pos="1100"/>
        </w:tabs>
        <w:spacing w:before="20" w:line="256" w:lineRule="auto"/>
        <w:ind w:right="1229"/>
      </w:pPr>
      <w:r>
        <w:t>Patient admis en réanimation pour un arrêt cardio-respiratoire, un accident vasculaire cérébral, un traumatisme crânien, une</w:t>
      </w:r>
      <w:r>
        <w:rPr>
          <w:spacing w:val="-9"/>
        </w:rPr>
        <w:t xml:space="preserve"> </w:t>
      </w:r>
      <w:r>
        <w:t>neurochirurgie.</w:t>
      </w:r>
    </w:p>
    <w:p w14:paraId="28F2E76D" w14:textId="77777777" w:rsidR="000A329F" w:rsidRDefault="000A329F" w:rsidP="000A329F">
      <w:pPr>
        <w:pStyle w:val="Paragraphedeliste"/>
        <w:numPr>
          <w:ilvl w:val="0"/>
          <w:numId w:val="103"/>
        </w:numPr>
        <w:tabs>
          <w:tab w:val="left" w:pos="1100"/>
        </w:tabs>
        <w:spacing w:before="20"/>
      </w:pPr>
      <w:r>
        <w:t>Patient sous tutelle ou</w:t>
      </w:r>
      <w:r>
        <w:rPr>
          <w:spacing w:val="-6"/>
        </w:rPr>
        <w:t xml:space="preserve"> </w:t>
      </w:r>
      <w:r>
        <w:t>curatelle</w:t>
      </w:r>
    </w:p>
    <w:p w14:paraId="09A51904" w14:textId="77777777" w:rsidR="000A329F" w:rsidRDefault="000A329F" w:rsidP="000A329F">
      <w:pPr>
        <w:pStyle w:val="Paragraphedeliste"/>
        <w:numPr>
          <w:ilvl w:val="0"/>
          <w:numId w:val="103"/>
        </w:numPr>
        <w:tabs>
          <w:tab w:val="left" w:pos="1100"/>
        </w:tabs>
        <w:spacing w:before="18"/>
      </w:pPr>
      <w:r>
        <w:t>Patient privé de liberté par décision judiciaire ou</w:t>
      </w:r>
      <w:r>
        <w:rPr>
          <w:spacing w:val="-7"/>
        </w:rPr>
        <w:t xml:space="preserve"> </w:t>
      </w:r>
      <w:r>
        <w:t>administrative</w:t>
      </w:r>
    </w:p>
    <w:p w14:paraId="1DBD6ED2" w14:textId="77777777" w:rsidR="000A329F" w:rsidRDefault="000A329F" w:rsidP="000A329F">
      <w:pPr>
        <w:pStyle w:val="Paragraphedeliste"/>
        <w:numPr>
          <w:ilvl w:val="0"/>
          <w:numId w:val="103"/>
        </w:numPr>
        <w:tabs>
          <w:tab w:val="left" w:pos="1100"/>
        </w:tabs>
        <w:spacing w:before="18"/>
      </w:pPr>
      <w:r>
        <w:t>Patient non affilié à un régime de sécurité sociale et non bénéficiaire d'un tel</w:t>
      </w:r>
      <w:r>
        <w:rPr>
          <w:spacing w:val="-17"/>
        </w:rPr>
        <w:t xml:space="preserve"> </w:t>
      </w:r>
      <w:r>
        <w:t>régime</w:t>
      </w:r>
    </w:p>
    <w:p w14:paraId="075122E4" w14:textId="77777777" w:rsidR="000A329F" w:rsidRDefault="000A329F" w:rsidP="000A329F">
      <w:pPr>
        <w:pStyle w:val="Paragraphedeliste"/>
        <w:numPr>
          <w:ilvl w:val="0"/>
          <w:numId w:val="103"/>
        </w:numPr>
        <w:tabs>
          <w:tab w:val="left" w:pos="1100"/>
        </w:tabs>
        <w:spacing w:before="21" w:line="256" w:lineRule="auto"/>
        <w:ind w:right="1227"/>
      </w:pPr>
      <w:r>
        <w:t>Patient</w:t>
      </w:r>
      <w:r>
        <w:rPr>
          <w:spacing w:val="-10"/>
        </w:rPr>
        <w:t xml:space="preserve"> </w:t>
      </w:r>
      <w:r>
        <w:t>participant</w:t>
      </w:r>
      <w:r>
        <w:rPr>
          <w:spacing w:val="-13"/>
        </w:rPr>
        <w:t xml:space="preserve"> </w:t>
      </w:r>
      <w:r>
        <w:t>à</w:t>
      </w:r>
      <w:r>
        <w:rPr>
          <w:spacing w:val="-13"/>
        </w:rPr>
        <w:t xml:space="preserve"> </w:t>
      </w:r>
      <w:r>
        <w:t>une</w:t>
      </w:r>
      <w:r>
        <w:rPr>
          <w:spacing w:val="-13"/>
        </w:rPr>
        <w:t xml:space="preserve"> </w:t>
      </w:r>
      <w:r>
        <w:t>autre</w:t>
      </w:r>
      <w:r>
        <w:rPr>
          <w:spacing w:val="-13"/>
        </w:rPr>
        <w:t xml:space="preserve"> </w:t>
      </w:r>
      <w:r>
        <w:t>étude</w:t>
      </w:r>
      <w:r>
        <w:rPr>
          <w:spacing w:val="-14"/>
        </w:rPr>
        <w:t xml:space="preserve"> </w:t>
      </w:r>
      <w:r>
        <w:t>clinique</w:t>
      </w:r>
      <w:r>
        <w:rPr>
          <w:spacing w:val="-13"/>
        </w:rPr>
        <w:t xml:space="preserve"> </w:t>
      </w:r>
      <w:r>
        <w:t>interventionnelle</w:t>
      </w:r>
      <w:r>
        <w:rPr>
          <w:spacing w:val="-11"/>
        </w:rPr>
        <w:t xml:space="preserve"> </w:t>
      </w:r>
      <w:r>
        <w:t>portant</w:t>
      </w:r>
      <w:r>
        <w:rPr>
          <w:spacing w:val="-12"/>
        </w:rPr>
        <w:t xml:space="preserve"> </w:t>
      </w:r>
      <w:r>
        <w:t>sur</w:t>
      </w:r>
      <w:r>
        <w:rPr>
          <w:spacing w:val="-12"/>
        </w:rPr>
        <w:t xml:space="preserve"> </w:t>
      </w:r>
      <w:r>
        <w:t>la</w:t>
      </w:r>
      <w:r>
        <w:rPr>
          <w:spacing w:val="-11"/>
        </w:rPr>
        <w:t xml:space="preserve"> </w:t>
      </w:r>
      <w:r>
        <w:t>mélatonine</w:t>
      </w:r>
      <w:r>
        <w:rPr>
          <w:spacing w:val="-8"/>
        </w:rPr>
        <w:t xml:space="preserve"> </w:t>
      </w:r>
      <w:r>
        <w:t>et/ou pour laquelle le délirium est le critère principal de</w:t>
      </w:r>
      <w:r>
        <w:rPr>
          <w:spacing w:val="-6"/>
        </w:rPr>
        <w:t xml:space="preserve"> </w:t>
      </w:r>
      <w:r>
        <w:t>jugement</w:t>
      </w:r>
    </w:p>
    <w:p w14:paraId="4EB44BEF" w14:textId="77777777" w:rsidR="000A329F" w:rsidRDefault="000A329F" w:rsidP="000A329F">
      <w:pPr>
        <w:spacing w:line="256" w:lineRule="auto"/>
        <w:sectPr w:rsidR="000A329F">
          <w:pgSz w:w="11910" w:h="16840"/>
          <w:pgMar w:top="880" w:right="40" w:bottom="880" w:left="600" w:header="0" w:footer="646" w:gutter="0"/>
          <w:cols w:space="720"/>
        </w:sectPr>
      </w:pPr>
    </w:p>
    <w:p w14:paraId="75D1F81F"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69" w:line="240" w:lineRule="auto"/>
        <w:ind w:hanging="577"/>
      </w:pPr>
      <w:bookmarkStart w:id="265" w:name="_Toc195961752"/>
      <w:r>
        <w:lastRenderedPageBreak/>
        <w:t>Modalités de</w:t>
      </w:r>
      <w:r>
        <w:rPr>
          <w:spacing w:val="-5"/>
        </w:rPr>
        <w:t xml:space="preserve"> </w:t>
      </w:r>
      <w:r>
        <w:t>recrutement</w:t>
      </w:r>
      <w:bookmarkEnd w:id="265"/>
    </w:p>
    <w:p w14:paraId="1328B779" w14:textId="77777777" w:rsidR="000A329F" w:rsidRDefault="000A329F" w:rsidP="000A329F">
      <w:pPr>
        <w:pStyle w:val="Corpsdetexte"/>
        <w:spacing w:before="7"/>
        <w:rPr>
          <w:b/>
          <w:sz w:val="35"/>
        </w:rPr>
      </w:pPr>
    </w:p>
    <w:p w14:paraId="1C135A53" w14:textId="77777777" w:rsidR="000A329F" w:rsidRDefault="000A329F" w:rsidP="000A329F">
      <w:pPr>
        <w:pStyle w:val="Corpsdetexte"/>
        <w:spacing w:line="360" w:lineRule="auto"/>
        <w:ind w:left="816" w:right="1227"/>
        <w:jc w:val="both"/>
      </w:pPr>
      <w:r>
        <w:t>Les sujets recrutés seront des patients admis dans l’une des réanimations des 21centres hospitaliers</w:t>
      </w:r>
      <w:r>
        <w:rPr>
          <w:spacing w:val="-4"/>
        </w:rPr>
        <w:t xml:space="preserve"> </w:t>
      </w:r>
      <w:r>
        <w:t>participant</w:t>
      </w:r>
      <w:r>
        <w:rPr>
          <w:spacing w:val="-5"/>
        </w:rPr>
        <w:t xml:space="preserve"> </w:t>
      </w:r>
      <w:r>
        <w:t>au</w:t>
      </w:r>
      <w:r>
        <w:rPr>
          <w:spacing w:val="-5"/>
        </w:rPr>
        <w:t xml:space="preserve"> </w:t>
      </w:r>
      <w:r>
        <w:t>projet</w:t>
      </w:r>
      <w:r>
        <w:rPr>
          <w:spacing w:val="-5"/>
        </w:rPr>
        <w:t xml:space="preserve"> </w:t>
      </w:r>
      <w:r>
        <w:t>et</w:t>
      </w:r>
      <w:r>
        <w:rPr>
          <w:spacing w:val="-5"/>
        </w:rPr>
        <w:t xml:space="preserve"> </w:t>
      </w:r>
      <w:r>
        <w:t>présentant</w:t>
      </w:r>
      <w:r>
        <w:rPr>
          <w:spacing w:val="-6"/>
        </w:rPr>
        <w:t xml:space="preserve"> </w:t>
      </w:r>
      <w:r>
        <w:t>les</w:t>
      </w:r>
      <w:r>
        <w:rPr>
          <w:spacing w:val="-6"/>
        </w:rPr>
        <w:t xml:space="preserve"> </w:t>
      </w:r>
      <w:r>
        <w:t>critères</w:t>
      </w:r>
      <w:r>
        <w:rPr>
          <w:spacing w:val="-6"/>
        </w:rPr>
        <w:t xml:space="preserve"> </w:t>
      </w:r>
      <w:r>
        <w:t>de</w:t>
      </w:r>
      <w:r>
        <w:rPr>
          <w:spacing w:val="-9"/>
        </w:rPr>
        <w:t xml:space="preserve"> </w:t>
      </w:r>
      <w:r>
        <w:t>sélection.</w:t>
      </w:r>
      <w:r>
        <w:rPr>
          <w:spacing w:val="-6"/>
        </w:rPr>
        <w:t xml:space="preserve"> </w:t>
      </w:r>
      <w:r>
        <w:t>Les</w:t>
      </w:r>
      <w:r>
        <w:rPr>
          <w:spacing w:val="-4"/>
        </w:rPr>
        <w:t xml:space="preserve"> </w:t>
      </w:r>
      <w:r>
        <w:t>centres</w:t>
      </w:r>
      <w:r>
        <w:rPr>
          <w:spacing w:val="-6"/>
        </w:rPr>
        <w:t xml:space="preserve"> </w:t>
      </w:r>
      <w:r>
        <w:t>participants ont une large expérience de la prise en charge des patients sous ventilation mécanique et des essais cliniques en</w:t>
      </w:r>
      <w:r>
        <w:rPr>
          <w:spacing w:val="-4"/>
        </w:rPr>
        <w:t xml:space="preserve"> </w:t>
      </w:r>
      <w:r>
        <w:t>réanimation.</w:t>
      </w:r>
    </w:p>
    <w:p w14:paraId="2D7CF2ED" w14:textId="77777777" w:rsidR="000A329F" w:rsidRDefault="000A329F" w:rsidP="000A329F">
      <w:pPr>
        <w:pStyle w:val="Corpsdetexte"/>
        <w:spacing w:before="1" w:line="357" w:lineRule="auto"/>
        <w:ind w:left="816" w:right="1229"/>
        <w:jc w:val="both"/>
      </w:pPr>
      <w:r>
        <w:t>Le</w:t>
      </w:r>
      <w:r>
        <w:rPr>
          <w:spacing w:val="-10"/>
        </w:rPr>
        <w:t xml:space="preserve"> </w:t>
      </w:r>
      <w:r>
        <w:t>nombre</w:t>
      </w:r>
      <w:r>
        <w:rPr>
          <w:spacing w:val="-11"/>
        </w:rPr>
        <w:t xml:space="preserve"> </w:t>
      </w:r>
      <w:r>
        <w:t>de</w:t>
      </w:r>
      <w:r>
        <w:rPr>
          <w:spacing w:val="-9"/>
        </w:rPr>
        <w:t xml:space="preserve"> </w:t>
      </w:r>
      <w:r>
        <w:t>sujets</w:t>
      </w:r>
      <w:r>
        <w:rPr>
          <w:spacing w:val="-9"/>
        </w:rPr>
        <w:t xml:space="preserve"> </w:t>
      </w:r>
      <w:r>
        <w:t>à</w:t>
      </w:r>
      <w:r>
        <w:rPr>
          <w:spacing w:val="-14"/>
        </w:rPr>
        <w:t xml:space="preserve"> </w:t>
      </w:r>
      <w:r>
        <w:t>recruter</w:t>
      </w:r>
      <w:r>
        <w:rPr>
          <w:spacing w:val="-8"/>
        </w:rPr>
        <w:t xml:space="preserve"> </w:t>
      </w:r>
      <w:r>
        <w:t>durant</w:t>
      </w:r>
      <w:r>
        <w:rPr>
          <w:spacing w:val="-10"/>
        </w:rPr>
        <w:t xml:space="preserve"> </w:t>
      </w:r>
      <w:r>
        <w:t>la</w:t>
      </w:r>
      <w:r>
        <w:rPr>
          <w:spacing w:val="-10"/>
        </w:rPr>
        <w:t xml:space="preserve"> </w:t>
      </w:r>
      <w:r>
        <w:t>période</w:t>
      </w:r>
      <w:r>
        <w:rPr>
          <w:spacing w:val="-9"/>
        </w:rPr>
        <w:t xml:space="preserve"> </w:t>
      </w:r>
      <w:r>
        <w:t>d’inclusion</w:t>
      </w:r>
      <w:r>
        <w:rPr>
          <w:spacing w:val="-9"/>
        </w:rPr>
        <w:t xml:space="preserve"> </w:t>
      </w:r>
      <w:r>
        <w:t>de</w:t>
      </w:r>
      <w:r>
        <w:rPr>
          <w:spacing w:val="-10"/>
        </w:rPr>
        <w:t xml:space="preserve"> </w:t>
      </w:r>
      <w:r>
        <w:t>20</w:t>
      </w:r>
      <w:r>
        <w:rPr>
          <w:spacing w:val="-12"/>
        </w:rPr>
        <w:t xml:space="preserve"> </w:t>
      </w:r>
      <w:r>
        <w:t>mois</w:t>
      </w:r>
      <w:r>
        <w:rPr>
          <w:spacing w:val="-8"/>
        </w:rPr>
        <w:t xml:space="preserve"> </w:t>
      </w:r>
      <w:r>
        <w:t>est</w:t>
      </w:r>
      <w:r>
        <w:rPr>
          <w:spacing w:val="-10"/>
        </w:rPr>
        <w:t xml:space="preserve"> </w:t>
      </w:r>
      <w:r>
        <w:t>de</w:t>
      </w:r>
      <w:r>
        <w:rPr>
          <w:spacing w:val="-6"/>
        </w:rPr>
        <w:t xml:space="preserve"> </w:t>
      </w:r>
      <w:r>
        <w:t>355</w:t>
      </w:r>
      <w:r>
        <w:rPr>
          <w:spacing w:val="-9"/>
        </w:rPr>
        <w:t xml:space="preserve"> </w:t>
      </w:r>
      <w:r>
        <w:t>au</w:t>
      </w:r>
      <w:r>
        <w:rPr>
          <w:spacing w:val="-14"/>
        </w:rPr>
        <w:t xml:space="preserve"> </w:t>
      </w:r>
      <w:r>
        <w:t>maximum pour obtenir au moins 345 patients analysés au total (75 sujets durant la 1</w:t>
      </w:r>
      <w:r>
        <w:rPr>
          <w:position w:val="8"/>
          <w:sz w:val="14"/>
        </w:rPr>
        <w:t xml:space="preserve">ère </w:t>
      </w:r>
      <w:r>
        <w:t>phase de l’étude et 270 sujets supplémentaires durant la 2</w:t>
      </w:r>
      <w:proofErr w:type="spellStart"/>
      <w:r>
        <w:rPr>
          <w:position w:val="8"/>
          <w:sz w:val="14"/>
        </w:rPr>
        <w:t>ème</w:t>
      </w:r>
      <w:proofErr w:type="spellEnd"/>
      <w:r>
        <w:rPr>
          <w:position w:val="8"/>
          <w:sz w:val="14"/>
        </w:rPr>
        <w:t xml:space="preserve"> </w:t>
      </w:r>
      <w:r>
        <w:t>phase de l’étude). Le nombre moyen de sujets à inclure</w:t>
      </w:r>
      <w:r>
        <w:rPr>
          <w:spacing w:val="-11"/>
        </w:rPr>
        <w:t xml:space="preserve"> </w:t>
      </w:r>
      <w:r>
        <w:t>par</w:t>
      </w:r>
      <w:r>
        <w:rPr>
          <w:spacing w:val="-12"/>
        </w:rPr>
        <w:t xml:space="preserve"> </w:t>
      </w:r>
      <w:r>
        <w:t>centre</w:t>
      </w:r>
      <w:r>
        <w:rPr>
          <w:spacing w:val="-13"/>
        </w:rPr>
        <w:t xml:space="preserve"> </w:t>
      </w:r>
      <w:r>
        <w:t>et</w:t>
      </w:r>
      <w:r>
        <w:rPr>
          <w:spacing w:val="-12"/>
        </w:rPr>
        <w:t xml:space="preserve"> </w:t>
      </w:r>
      <w:r>
        <w:t>par</w:t>
      </w:r>
      <w:r>
        <w:rPr>
          <w:spacing w:val="-14"/>
        </w:rPr>
        <w:t xml:space="preserve"> </w:t>
      </w:r>
      <w:r>
        <w:t>mois</w:t>
      </w:r>
      <w:r>
        <w:rPr>
          <w:spacing w:val="-11"/>
        </w:rPr>
        <w:t xml:space="preserve"> </w:t>
      </w:r>
      <w:r>
        <w:t>est</w:t>
      </w:r>
      <w:r>
        <w:rPr>
          <w:spacing w:val="-11"/>
        </w:rPr>
        <w:t xml:space="preserve"> </w:t>
      </w:r>
      <w:r>
        <w:t>de</w:t>
      </w:r>
      <w:r>
        <w:rPr>
          <w:spacing w:val="-14"/>
        </w:rPr>
        <w:t xml:space="preserve"> </w:t>
      </w:r>
      <w:r>
        <w:t>0,93.</w:t>
      </w:r>
      <w:r>
        <w:rPr>
          <w:spacing w:val="-11"/>
        </w:rPr>
        <w:t xml:space="preserve"> </w:t>
      </w:r>
      <w:r>
        <w:t>Ce</w:t>
      </w:r>
      <w:r>
        <w:rPr>
          <w:spacing w:val="-11"/>
        </w:rPr>
        <w:t xml:space="preserve"> </w:t>
      </w:r>
      <w:r>
        <w:t>nombre</w:t>
      </w:r>
      <w:r>
        <w:rPr>
          <w:spacing w:val="-10"/>
        </w:rPr>
        <w:t xml:space="preserve"> </w:t>
      </w:r>
      <w:r>
        <w:t>de</w:t>
      </w:r>
      <w:r>
        <w:rPr>
          <w:spacing w:val="-14"/>
        </w:rPr>
        <w:t xml:space="preserve"> </w:t>
      </w:r>
      <w:r>
        <w:t>sujets</w:t>
      </w:r>
      <w:r>
        <w:rPr>
          <w:spacing w:val="-12"/>
        </w:rPr>
        <w:t xml:space="preserve"> </w:t>
      </w:r>
      <w:r>
        <w:t>à</w:t>
      </w:r>
      <w:r>
        <w:rPr>
          <w:spacing w:val="-11"/>
        </w:rPr>
        <w:t xml:space="preserve"> </w:t>
      </w:r>
      <w:r>
        <w:t>inclure</w:t>
      </w:r>
      <w:r>
        <w:rPr>
          <w:spacing w:val="-12"/>
        </w:rPr>
        <w:t xml:space="preserve"> </w:t>
      </w:r>
      <w:r>
        <w:t>est</w:t>
      </w:r>
      <w:r>
        <w:rPr>
          <w:spacing w:val="-12"/>
        </w:rPr>
        <w:t xml:space="preserve"> </w:t>
      </w:r>
      <w:r>
        <w:t>réaliste,</w:t>
      </w:r>
      <w:r>
        <w:rPr>
          <w:spacing w:val="-11"/>
        </w:rPr>
        <w:t xml:space="preserve"> </w:t>
      </w:r>
      <w:r>
        <w:t>notamment au regard de la capacité d’inclusion moyenne des centres (1,9 patient par centre et</w:t>
      </w:r>
      <w:r>
        <w:rPr>
          <w:spacing w:val="-32"/>
        </w:rPr>
        <w:t xml:space="preserve"> </w:t>
      </w:r>
      <w:r>
        <w:t>mois).</w:t>
      </w:r>
    </w:p>
    <w:p w14:paraId="2D804098" w14:textId="77777777" w:rsidR="000A329F" w:rsidRDefault="000A329F" w:rsidP="000A329F">
      <w:pPr>
        <w:pStyle w:val="Corpsdetexte"/>
        <w:spacing w:before="4"/>
        <w:rPr>
          <w:sz w:val="9"/>
        </w:rPr>
      </w:pPr>
    </w:p>
    <w:tbl>
      <w:tblPr>
        <w:tblStyle w:val="TableNormal"/>
        <w:tblW w:w="0" w:type="auto"/>
        <w:tblInd w:w="26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86"/>
        <w:gridCol w:w="2309"/>
      </w:tblGrid>
      <w:tr w:rsidR="000A329F" w14:paraId="397B6F6B" w14:textId="77777777" w:rsidTr="000A329F">
        <w:trPr>
          <w:trHeight w:val="342"/>
        </w:trPr>
        <w:tc>
          <w:tcPr>
            <w:tcW w:w="3186" w:type="dxa"/>
            <w:tcBorders>
              <w:bottom w:val="single" w:sz="12" w:space="0" w:color="000000"/>
              <w:right w:val="single" w:sz="8" w:space="0" w:color="000000"/>
            </w:tcBorders>
          </w:tcPr>
          <w:p w14:paraId="2C3AE089" w14:textId="77777777" w:rsidR="000A329F" w:rsidRDefault="000A329F" w:rsidP="000A329F">
            <w:pPr>
              <w:pStyle w:val="TableParagraph"/>
              <w:spacing w:line="229" w:lineRule="exact"/>
              <w:ind w:left="6"/>
              <w:rPr>
                <w:i/>
                <w:sz w:val="20"/>
              </w:rPr>
            </w:pPr>
            <w:r>
              <w:rPr>
                <w:i/>
                <w:sz w:val="20"/>
              </w:rPr>
              <w:t>VARIABLE</w:t>
            </w:r>
          </w:p>
        </w:tc>
        <w:tc>
          <w:tcPr>
            <w:tcW w:w="2309" w:type="dxa"/>
            <w:tcBorders>
              <w:left w:val="single" w:sz="8" w:space="0" w:color="000000"/>
              <w:bottom w:val="single" w:sz="12" w:space="0" w:color="000000"/>
            </w:tcBorders>
          </w:tcPr>
          <w:p w14:paraId="69C4AF06" w14:textId="77777777" w:rsidR="000A329F" w:rsidRDefault="000A329F" w:rsidP="000A329F">
            <w:pPr>
              <w:pStyle w:val="TableParagraph"/>
              <w:spacing w:line="229" w:lineRule="exact"/>
              <w:ind w:left="654" w:right="642"/>
              <w:jc w:val="center"/>
              <w:rPr>
                <w:i/>
                <w:sz w:val="20"/>
              </w:rPr>
            </w:pPr>
            <w:r>
              <w:rPr>
                <w:i/>
                <w:sz w:val="20"/>
              </w:rPr>
              <w:t>EFFECTIF</w:t>
            </w:r>
          </w:p>
        </w:tc>
      </w:tr>
      <w:tr w:rsidR="000A329F" w14:paraId="598B7F8C" w14:textId="77777777" w:rsidTr="000A329F">
        <w:trPr>
          <w:trHeight w:val="440"/>
        </w:trPr>
        <w:tc>
          <w:tcPr>
            <w:tcW w:w="3186" w:type="dxa"/>
            <w:tcBorders>
              <w:top w:val="single" w:sz="12" w:space="0" w:color="000000"/>
              <w:bottom w:val="single" w:sz="8" w:space="0" w:color="000000"/>
              <w:right w:val="single" w:sz="8" w:space="0" w:color="000000"/>
            </w:tcBorders>
          </w:tcPr>
          <w:p w14:paraId="4F6E2779" w14:textId="77777777" w:rsidR="000A329F" w:rsidRPr="000A329F" w:rsidRDefault="000A329F" w:rsidP="000A329F">
            <w:pPr>
              <w:pStyle w:val="TableParagraph"/>
              <w:spacing w:before="44"/>
              <w:ind w:left="6" w:right="-15"/>
              <w:rPr>
                <w:i/>
                <w:sz w:val="20"/>
                <w:lang w:val="fr-FR"/>
              </w:rPr>
            </w:pPr>
            <w:r w:rsidRPr="000A329F">
              <w:rPr>
                <w:i/>
                <w:sz w:val="20"/>
                <w:lang w:val="fr-FR"/>
              </w:rPr>
              <w:t>Nombre total de sujets</w:t>
            </w:r>
            <w:r w:rsidRPr="000A329F">
              <w:rPr>
                <w:i/>
                <w:spacing w:val="-12"/>
                <w:sz w:val="20"/>
                <w:lang w:val="fr-FR"/>
              </w:rPr>
              <w:t xml:space="preserve"> </w:t>
            </w:r>
            <w:r w:rsidRPr="000A329F">
              <w:rPr>
                <w:i/>
                <w:sz w:val="20"/>
                <w:lang w:val="fr-FR"/>
              </w:rPr>
              <w:t>sélectionnés</w:t>
            </w:r>
          </w:p>
        </w:tc>
        <w:tc>
          <w:tcPr>
            <w:tcW w:w="2309" w:type="dxa"/>
            <w:tcBorders>
              <w:top w:val="single" w:sz="12" w:space="0" w:color="000000"/>
              <w:left w:val="single" w:sz="8" w:space="0" w:color="000000"/>
              <w:bottom w:val="single" w:sz="8" w:space="0" w:color="000000"/>
            </w:tcBorders>
          </w:tcPr>
          <w:p w14:paraId="4FED315C" w14:textId="77777777" w:rsidR="000A329F" w:rsidRDefault="000A329F" w:rsidP="000A329F">
            <w:pPr>
              <w:pStyle w:val="TableParagraph"/>
              <w:spacing w:before="44"/>
              <w:ind w:left="654" w:right="586"/>
              <w:jc w:val="center"/>
              <w:rPr>
                <w:i/>
                <w:sz w:val="20"/>
              </w:rPr>
            </w:pPr>
            <w:r>
              <w:rPr>
                <w:i/>
                <w:sz w:val="20"/>
              </w:rPr>
              <w:t>355</w:t>
            </w:r>
          </w:p>
        </w:tc>
      </w:tr>
      <w:tr w:rsidR="000A329F" w14:paraId="51A3AE46" w14:textId="77777777" w:rsidTr="000A329F">
        <w:trPr>
          <w:trHeight w:val="411"/>
        </w:trPr>
        <w:tc>
          <w:tcPr>
            <w:tcW w:w="3186" w:type="dxa"/>
            <w:tcBorders>
              <w:top w:val="single" w:sz="8" w:space="0" w:color="000000"/>
              <w:bottom w:val="single" w:sz="8" w:space="0" w:color="000000"/>
              <w:right w:val="single" w:sz="8" w:space="0" w:color="000000"/>
            </w:tcBorders>
          </w:tcPr>
          <w:p w14:paraId="57A8F1A1" w14:textId="77777777" w:rsidR="000A329F" w:rsidRDefault="000A329F" w:rsidP="000A329F">
            <w:pPr>
              <w:pStyle w:val="TableParagraph"/>
              <w:spacing w:before="30"/>
              <w:ind w:left="6"/>
              <w:rPr>
                <w:i/>
                <w:sz w:val="20"/>
              </w:rPr>
            </w:pPr>
            <w:r>
              <w:rPr>
                <w:i/>
                <w:sz w:val="20"/>
              </w:rPr>
              <w:t xml:space="preserve">Nombre de </w:t>
            </w:r>
            <w:proofErr w:type="spellStart"/>
            <w:r>
              <w:rPr>
                <w:i/>
                <w:sz w:val="20"/>
              </w:rPr>
              <w:t>centres</w:t>
            </w:r>
            <w:proofErr w:type="spellEnd"/>
          </w:p>
        </w:tc>
        <w:tc>
          <w:tcPr>
            <w:tcW w:w="2309" w:type="dxa"/>
            <w:tcBorders>
              <w:top w:val="single" w:sz="8" w:space="0" w:color="000000"/>
              <w:left w:val="single" w:sz="8" w:space="0" w:color="000000"/>
              <w:bottom w:val="single" w:sz="8" w:space="0" w:color="000000"/>
            </w:tcBorders>
          </w:tcPr>
          <w:p w14:paraId="074A8A2E" w14:textId="77777777" w:rsidR="000A329F" w:rsidRDefault="000A329F" w:rsidP="000A329F">
            <w:pPr>
              <w:pStyle w:val="TableParagraph"/>
              <w:spacing w:before="30"/>
              <w:ind w:left="654" w:right="638"/>
              <w:jc w:val="center"/>
              <w:rPr>
                <w:i/>
                <w:sz w:val="20"/>
              </w:rPr>
            </w:pPr>
            <w:r>
              <w:rPr>
                <w:i/>
                <w:sz w:val="20"/>
              </w:rPr>
              <w:t>21</w:t>
            </w:r>
          </w:p>
        </w:tc>
      </w:tr>
      <w:tr w:rsidR="000A329F" w14:paraId="00FF8E4D" w14:textId="77777777" w:rsidTr="000A329F">
        <w:trPr>
          <w:trHeight w:val="544"/>
        </w:trPr>
        <w:tc>
          <w:tcPr>
            <w:tcW w:w="3186" w:type="dxa"/>
            <w:tcBorders>
              <w:top w:val="single" w:sz="8" w:space="0" w:color="000000"/>
              <w:bottom w:val="single" w:sz="8" w:space="0" w:color="000000"/>
              <w:right w:val="single" w:sz="8" w:space="0" w:color="000000"/>
            </w:tcBorders>
          </w:tcPr>
          <w:p w14:paraId="0F6189AD" w14:textId="77777777" w:rsidR="000A329F" w:rsidRDefault="000A329F" w:rsidP="000A329F">
            <w:pPr>
              <w:pStyle w:val="TableParagraph"/>
              <w:spacing w:before="95"/>
              <w:ind w:left="6"/>
              <w:rPr>
                <w:i/>
                <w:sz w:val="20"/>
              </w:rPr>
            </w:pPr>
            <w:proofErr w:type="spellStart"/>
            <w:r>
              <w:rPr>
                <w:i/>
                <w:sz w:val="20"/>
              </w:rPr>
              <w:t>Période</w:t>
            </w:r>
            <w:proofErr w:type="spellEnd"/>
            <w:r>
              <w:rPr>
                <w:i/>
                <w:sz w:val="20"/>
              </w:rPr>
              <w:t xml:space="preserve"> </w:t>
            </w:r>
            <w:proofErr w:type="spellStart"/>
            <w:r>
              <w:rPr>
                <w:i/>
                <w:sz w:val="20"/>
              </w:rPr>
              <w:t>d’inclusion</w:t>
            </w:r>
            <w:proofErr w:type="spellEnd"/>
            <w:r>
              <w:rPr>
                <w:i/>
                <w:sz w:val="20"/>
              </w:rPr>
              <w:t xml:space="preserve"> (</w:t>
            </w:r>
            <w:proofErr w:type="spellStart"/>
            <w:r>
              <w:rPr>
                <w:i/>
                <w:sz w:val="20"/>
              </w:rPr>
              <w:t>mois</w:t>
            </w:r>
            <w:proofErr w:type="spellEnd"/>
            <w:r>
              <w:rPr>
                <w:i/>
                <w:sz w:val="20"/>
              </w:rPr>
              <w:t>)</w:t>
            </w:r>
          </w:p>
        </w:tc>
        <w:tc>
          <w:tcPr>
            <w:tcW w:w="2309" w:type="dxa"/>
            <w:tcBorders>
              <w:top w:val="single" w:sz="8" w:space="0" w:color="000000"/>
              <w:left w:val="single" w:sz="8" w:space="0" w:color="000000"/>
              <w:bottom w:val="single" w:sz="8" w:space="0" w:color="000000"/>
            </w:tcBorders>
          </w:tcPr>
          <w:p w14:paraId="2BEB67F3" w14:textId="77777777" w:rsidR="000A329F" w:rsidRDefault="000A329F" w:rsidP="000A329F">
            <w:pPr>
              <w:pStyle w:val="TableParagraph"/>
              <w:spacing w:before="95"/>
              <w:ind w:left="654" w:right="638"/>
              <w:jc w:val="center"/>
              <w:rPr>
                <w:i/>
                <w:sz w:val="20"/>
              </w:rPr>
            </w:pPr>
            <w:r>
              <w:rPr>
                <w:i/>
                <w:sz w:val="20"/>
              </w:rPr>
              <w:t>20</w:t>
            </w:r>
          </w:p>
        </w:tc>
      </w:tr>
      <w:tr w:rsidR="000A329F" w14:paraId="3523E9D7" w14:textId="77777777" w:rsidTr="000A329F">
        <w:trPr>
          <w:trHeight w:val="553"/>
        </w:trPr>
        <w:tc>
          <w:tcPr>
            <w:tcW w:w="3186" w:type="dxa"/>
            <w:tcBorders>
              <w:top w:val="single" w:sz="8" w:space="0" w:color="000000"/>
              <w:bottom w:val="single" w:sz="8" w:space="0" w:color="000000"/>
              <w:right w:val="single" w:sz="8" w:space="0" w:color="000000"/>
            </w:tcBorders>
          </w:tcPr>
          <w:p w14:paraId="6702DC37" w14:textId="77777777" w:rsidR="000A329F" w:rsidRDefault="000A329F" w:rsidP="000A329F">
            <w:pPr>
              <w:pStyle w:val="TableParagraph"/>
              <w:spacing w:before="102"/>
              <w:ind w:left="6"/>
              <w:rPr>
                <w:i/>
                <w:sz w:val="20"/>
              </w:rPr>
            </w:pPr>
            <w:r>
              <w:rPr>
                <w:i/>
                <w:sz w:val="20"/>
              </w:rPr>
              <w:t xml:space="preserve">Nombre des </w:t>
            </w:r>
            <w:proofErr w:type="spellStart"/>
            <w:r>
              <w:rPr>
                <w:i/>
                <w:sz w:val="20"/>
              </w:rPr>
              <w:t>sujets</w:t>
            </w:r>
            <w:proofErr w:type="spellEnd"/>
            <w:r>
              <w:rPr>
                <w:i/>
                <w:sz w:val="20"/>
              </w:rPr>
              <w:t xml:space="preserve"> / </w:t>
            </w:r>
            <w:proofErr w:type="spellStart"/>
            <w:r>
              <w:rPr>
                <w:i/>
                <w:sz w:val="20"/>
              </w:rPr>
              <w:t>centre</w:t>
            </w:r>
            <w:proofErr w:type="spellEnd"/>
          </w:p>
        </w:tc>
        <w:tc>
          <w:tcPr>
            <w:tcW w:w="2309" w:type="dxa"/>
            <w:tcBorders>
              <w:top w:val="single" w:sz="8" w:space="0" w:color="000000"/>
              <w:left w:val="single" w:sz="8" w:space="0" w:color="000000"/>
              <w:bottom w:val="single" w:sz="8" w:space="0" w:color="000000"/>
            </w:tcBorders>
          </w:tcPr>
          <w:p w14:paraId="73C70551" w14:textId="77777777" w:rsidR="000A329F" w:rsidRDefault="000A329F" w:rsidP="000A329F">
            <w:pPr>
              <w:pStyle w:val="TableParagraph"/>
              <w:spacing w:before="102"/>
              <w:ind w:left="654" w:right="638"/>
              <w:jc w:val="center"/>
              <w:rPr>
                <w:i/>
                <w:sz w:val="20"/>
              </w:rPr>
            </w:pPr>
            <w:r>
              <w:rPr>
                <w:i/>
                <w:sz w:val="20"/>
              </w:rPr>
              <w:t>17</w:t>
            </w:r>
          </w:p>
        </w:tc>
      </w:tr>
      <w:tr w:rsidR="000A329F" w14:paraId="370B1770" w14:textId="77777777" w:rsidTr="000A329F">
        <w:trPr>
          <w:trHeight w:val="645"/>
        </w:trPr>
        <w:tc>
          <w:tcPr>
            <w:tcW w:w="3186" w:type="dxa"/>
            <w:tcBorders>
              <w:top w:val="single" w:sz="8" w:space="0" w:color="000000"/>
              <w:right w:val="single" w:sz="8" w:space="0" w:color="000000"/>
            </w:tcBorders>
          </w:tcPr>
          <w:p w14:paraId="3DCEA8DC" w14:textId="77777777" w:rsidR="000A329F" w:rsidRPr="000A329F" w:rsidRDefault="000A329F" w:rsidP="000A329F">
            <w:pPr>
              <w:pStyle w:val="TableParagraph"/>
              <w:spacing w:before="148"/>
              <w:ind w:left="6"/>
              <w:rPr>
                <w:b/>
                <w:i/>
                <w:sz w:val="20"/>
                <w:lang w:val="fr-FR"/>
              </w:rPr>
            </w:pPr>
            <w:r w:rsidRPr="000A329F">
              <w:rPr>
                <w:b/>
                <w:i/>
                <w:sz w:val="20"/>
                <w:lang w:val="fr-FR"/>
              </w:rPr>
              <w:t>Nombre de sujets / centre / mois</w:t>
            </w:r>
          </w:p>
        </w:tc>
        <w:tc>
          <w:tcPr>
            <w:tcW w:w="2309" w:type="dxa"/>
            <w:tcBorders>
              <w:top w:val="single" w:sz="8" w:space="0" w:color="000000"/>
              <w:left w:val="single" w:sz="8" w:space="0" w:color="000000"/>
            </w:tcBorders>
          </w:tcPr>
          <w:p w14:paraId="3C30CBE6" w14:textId="77777777" w:rsidR="000A329F" w:rsidRDefault="000A329F" w:rsidP="000A329F">
            <w:pPr>
              <w:pStyle w:val="TableParagraph"/>
              <w:spacing w:before="148"/>
              <w:ind w:left="16"/>
              <w:jc w:val="center"/>
              <w:rPr>
                <w:b/>
                <w:i/>
                <w:sz w:val="20"/>
              </w:rPr>
            </w:pPr>
            <w:r>
              <w:rPr>
                <w:b/>
                <w:i/>
                <w:w w:val="99"/>
                <w:sz w:val="20"/>
              </w:rPr>
              <w:t>1</w:t>
            </w:r>
          </w:p>
        </w:tc>
      </w:tr>
    </w:tbl>
    <w:p w14:paraId="3F8EF835" w14:textId="77777777" w:rsidR="000A329F" w:rsidRDefault="000A329F" w:rsidP="000A329F">
      <w:pPr>
        <w:jc w:val="center"/>
        <w:rPr>
          <w:sz w:val="20"/>
        </w:rPr>
        <w:sectPr w:rsidR="000A329F">
          <w:pgSz w:w="11910" w:h="16840"/>
          <w:pgMar w:top="880" w:right="40" w:bottom="880" w:left="600" w:header="0" w:footer="646" w:gutter="0"/>
          <w:cols w:space="720"/>
        </w:sectPr>
      </w:pPr>
    </w:p>
    <w:p w14:paraId="6AD4DEE5" w14:textId="77777777" w:rsidR="000A329F" w:rsidRDefault="000A329F" w:rsidP="000A329F">
      <w:pPr>
        <w:pStyle w:val="Titre1"/>
        <w:spacing w:before="70"/>
        <w:ind w:left="816"/>
      </w:pPr>
      <w:bookmarkStart w:id="266" w:name="_Toc195961753"/>
      <w:r>
        <w:lastRenderedPageBreak/>
        <w:t>TABLEAU : Capacités moyennes de recrutement des centres de l’étude.</w:t>
      </w:r>
      <w:bookmarkEnd w:id="266"/>
    </w:p>
    <w:p w14:paraId="0377E8A3" w14:textId="77777777" w:rsidR="000A329F" w:rsidRDefault="000A329F" w:rsidP="000A329F">
      <w:pPr>
        <w:pStyle w:val="Corpsdetexte"/>
        <w:rPr>
          <w:b/>
          <w:sz w:val="20"/>
        </w:rPr>
      </w:pPr>
    </w:p>
    <w:p w14:paraId="2A2468FE" w14:textId="77777777" w:rsidR="000A329F" w:rsidRDefault="000A329F" w:rsidP="000A329F">
      <w:pPr>
        <w:pStyle w:val="Corpsdetexte"/>
        <w:spacing w:before="10"/>
        <w:rPr>
          <w:b/>
          <w:sz w:val="15"/>
        </w:r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2367"/>
        <w:gridCol w:w="1798"/>
        <w:gridCol w:w="2367"/>
      </w:tblGrid>
      <w:tr w:rsidR="000A329F" w14:paraId="4F505BAD" w14:textId="77777777" w:rsidTr="000A329F">
        <w:trPr>
          <w:trHeight w:val="405"/>
        </w:trPr>
        <w:tc>
          <w:tcPr>
            <w:tcW w:w="2713" w:type="dxa"/>
          </w:tcPr>
          <w:p w14:paraId="51DC9F74" w14:textId="77777777" w:rsidR="000A329F" w:rsidRPr="000A329F" w:rsidRDefault="000A329F" w:rsidP="000A329F">
            <w:pPr>
              <w:pStyle w:val="TableParagraph"/>
              <w:rPr>
                <w:rFonts w:ascii="Times New Roman"/>
                <w:sz w:val="20"/>
                <w:lang w:val="fr-FR"/>
              </w:rPr>
            </w:pPr>
          </w:p>
        </w:tc>
        <w:tc>
          <w:tcPr>
            <w:tcW w:w="2367" w:type="dxa"/>
          </w:tcPr>
          <w:p w14:paraId="17DE1469" w14:textId="77777777" w:rsidR="000A329F" w:rsidRPr="000A329F" w:rsidRDefault="000A329F" w:rsidP="000A329F">
            <w:pPr>
              <w:pStyle w:val="TableParagraph"/>
              <w:rPr>
                <w:rFonts w:ascii="Times New Roman"/>
                <w:sz w:val="20"/>
                <w:lang w:val="fr-FR"/>
              </w:rPr>
            </w:pPr>
          </w:p>
        </w:tc>
        <w:tc>
          <w:tcPr>
            <w:tcW w:w="4165" w:type="dxa"/>
            <w:gridSpan w:val="2"/>
          </w:tcPr>
          <w:p w14:paraId="3DC1CFDE" w14:textId="77777777" w:rsidR="000A329F" w:rsidRDefault="000A329F" w:rsidP="000A329F">
            <w:pPr>
              <w:pStyle w:val="TableParagraph"/>
              <w:spacing w:line="250" w:lineRule="exact"/>
              <w:ind w:left="666"/>
            </w:pPr>
            <w:proofErr w:type="spellStart"/>
            <w:r>
              <w:t>Capacité</w:t>
            </w:r>
            <w:proofErr w:type="spellEnd"/>
            <w:r>
              <w:t xml:space="preserve"> </w:t>
            </w:r>
            <w:proofErr w:type="spellStart"/>
            <w:r>
              <w:t>théorique</w:t>
            </w:r>
            <w:proofErr w:type="spellEnd"/>
            <w:r>
              <w:t xml:space="preserve"> de </w:t>
            </w:r>
            <w:proofErr w:type="spellStart"/>
            <w:r>
              <w:t>recrutement</w:t>
            </w:r>
            <w:proofErr w:type="spellEnd"/>
          </w:p>
        </w:tc>
      </w:tr>
      <w:tr w:rsidR="000A329F" w14:paraId="5CD8BD00" w14:textId="77777777" w:rsidTr="000A329F">
        <w:trPr>
          <w:trHeight w:val="539"/>
        </w:trPr>
        <w:tc>
          <w:tcPr>
            <w:tcW w:w="2713" w:type="dxa"/>
          </w:tcPr>
          <w:p w14:paraId="58D9E87E" w14:textId="77777777" w:rsidR="000A329F" w:rsidRDefault="000A329F" w:rsidP="000A329F">
            <w:pPr>
              <w:pStyle w:val="TableParagraph"/>
              <w:spacing w:line="250" w:lineRule="exact"/>
              <w:ind w:left="1007" w:right="994"/>
              <w:jc w:val="center"/>
            </w:pPr>
            <w:r>
              <w:t>Centre</w:t>
            </w:r>
          </w:p>
        </w:tc>
        <w:tc>
          <w:tcPr>
            <w:tcW w:w="2367" w:type="dxa"/>
          </w:tcPr>
          <w:p w14:paraId="3AB91226" w14:textId="77777777" w:rsidR="000A329F" w:rsidRPr="000A329F" w:rsidRDefault="000A329F" w:rsidP="000A329F">
            <w:pPr>
              <w:pStyle w:val="TableParagraph"/>
              <w:ind w:left="656" w:right="196" w:hanging="435"/>
              <w:rPr>
                <w:lang w:val="fr-FR"/>
              </w:rPr>
            </w:pPr>
            <w:r w:rsidRPr="000A329F">
              <w:rPr>
                <w:lang w:val="fr-FR"/>
              </w:rPr>
              <w:t>Nombre de patients ventilés/an</w:t>
            </w:r>
          </w:p>
        </w:tc>
        <w:tc>
          <w:tcPr>
            <w:tcW w:w="1798" w:type="dxa"/>
          </w:tcPr>
          <w:p w14:paraId="68FA169E" w14:textId="77777777" w:rsidR="000A329F" w:rsidRDefault="000A329F" w:rsidP="000A329F">
            <w:pPr>
              <w:pStyle w:val="TableParagraph"/>
              <w:ind w:left="666" w:right="654" w:hanging="3"/>
              <w:jc w:val="center"/>
            </w:pPr>
            <w:r>
              <w:t xml:space="preserve">Par </w:t>
            </w:r>
            <w:proofErr w:type="spellStart"/>
            <w:r>
              <w:t>mois</w:t>
            </w:r>
            <w:proofErr w:type="spellEnd"/>
          </w:p>
        </w:tc>
        <w:tc>
          <w:tcPr>
            <w:tcW w:w="2367" w:type="dxa"/>
          </w:tcPr>
          <w:p w14:paraId="5D428AEE" w14:textId="77777777" w:rsidR="000A329F" w:rsidRDefault="000A329F" w:rsidP="000A329F">
            <w:pPr>
              <w:pStyle w:val="TableParagraph"/>
              <w:ind w:left="707" w:right="365" w:hanging="313"/>
            </w:pPr>
            <w:r>
              <w:t xml:space="preserve">Pour </w:t>
            </w:r>
            <w:proofErr w:type="spellStart"/>
            <w:r>
              <w:t>l’ensemble</w:t>
            </w:r>
            <w:proofErr w:type="spellEnd"/>
            <w:r>
              <w:t xml:space="preserve"> de </w:t>
            </w:r>
            <w:proofErr w:type="spellStart"/>
            <w:r>
              <w:t>l’étude</w:t>
            </w:r>
            <w:proofErr w:type="spellEnd"/>
          </w:p>
        </w:tc>
      </w:tr>
      <w:tr w:rsidR="000A329F" w14:paraId="35E01F50" w14:textId="77777777" w:rsidTr="000A329F">
        <w:trPr>
          <w:trHeight w:val="597"/>
        </w:trPr>
        <w:tc>
          <w:tcPr>
            <w:tcW w:w="2713" w:type="dxa"/>
          </w:tcPr>
          <w:p w14:paraId="01D7A276" w14:textId="77777777" w:rsidR="000A329F" w:rsidRDefault="000A329F" w:rsidP="000A329F">
            <w:pPr>
              <w:pStyle w:val="TableParagraph"/>
              <w:ind w:left="110"/>
            </w:pPr>
            <w:r>
              <w:t>AP-HP (H Mondor)</w:t>
            </w:r>
          </w:p>
        </w:tc>
        <w:tc>
          <w:tcPr>
            <w:tcW w:w="2367" w:type="dxa"/>
          </w:tcPr>
          <w:p w14:paraId="48804D34" w14:textId="77777777" w:rsidR="000A329F" w:rsidRDefault="000A329F" w:rsidP="000A329F">
            <w:pPr>
              <w:pStyle w:val="TableParagraph"/>
              <w:ind w:left="914" w:right="909"/>
              <w:jc w:val="center"/>
            </w:pPr>
            <w:r>
              <w:t>400</w:t>
            </w:r>
          </w:p>
        </w:tc>
        <w:tc>
          <w:tcPr>
            <w:tcW w:w="1798" w:type="dxa"/>
          </w:tcPr>
          <w:p w14:paraId="7D1E908B" w14:textId="77777777" w:rsidR="000A329F" w:rsidRDefault="000A329F" w:rsidP="000A329F">
            <w:pPr>
              <w:pStyle w:val="TableParagraph"/>
              <w:ind w:left="8"/>
              <w:jc w:val="center"/>
            </w:pPr>
            <w:r>
              <w:t>2</w:t>
            </w:r>
          </w:p>
        </w:tc>
        <w:tc>
          <w:tcPr>
            <w:tcW w:w="2367" w:type="dxa"/>
          </w:tcPr>
          <w:p w14:paraId="189C0E5F" w14:textId="77777777" w:rsidR="000A329F" w:rsidRDefault="000A329F" w:rsidP="000A329F">
            <w:pPr>
              <w:pStyle w:val="TableParagraph"/>
              <w:ind w:right="1047"/>
              <w:jc w:val="right"/>
            </w:pPr>
            <w:r>
              <w:t>40</w:t>
            </w:r>
          </w:p>
        </w:tc>
      </w:tr>
      <w:tr w:rsidR="000A329F" w14:paraId="16680C7F" w14:textId="77777777" w:rsidTr="000A329F">
        <w:trPr>
          <w:trHeight w:val="594"/>
        </w:trPr>
        <w:tc>
          <w:tcPr>
            <w:tcW w:w="2713" w:type="dxa"/>
          </w:tcPr>
          <w:p w14:paraId="721E20DE" w14:textId="77777777" w:rsidR="000A329F" w:rsidRDefault="000A329F" w:rsidP="000A329F">
            <w:pPr>
              <w:pStyle w:val="TableParagraph"/>
              <w:spacing w:line="250" w:lineRule="exact"/>
              <w:ind w:left="110"/>
            </w:pPr>
            <w:r>
              <w:t>AP-HP (Tenon)</w:t>
            </w:r>
          </w:p>
        </w:tc>
        <w:tc>
          <w:tcPr>
            <w:tcW w:w="2367" w:type="dxa"/>
          </w:tcPr>
          <w:p w14:paraId="08DFD891" w14:textId="77777777" w:rsidR="000A329F" w:rsidRDefault="000A329F" w:rsidP="000A329F">
            <w:pPr>
              <w:pStyle w:val="TableParagraph"/>
              <w:spacing w:line="250" w:lineRule="exact"/>
              <w:ind w:left="914" w:right="909"/>
              <w:jc w:val="center"/>
            </w:pPr>
            <w:r>
              <w:t>300</w:t>
            </w:r>
          </w:p>
        </w:tc>
        <w:tc>
          <w:tcPr>
            <w:tcW w:w="1798" w:type="dxa"/>
          </w:tcPr>
          <w:p w14:paraId="0E83E628" w14:textId="77777777" w:rsidR="000A329F" w:rsidRDefault="000A329F" w:rsidP="000A329F">
            <w:pPr>
              <w:pStyle w:val="TableParagraph"/>
              <w:spacing w:line="250" w:lineRule="exact"/>
              <w:ind w:left="8"/>
              <w:jc w:val="center"/>
            </w:pPr>
            <w:r>
              <w:t>2</w:t>
            </w:r>
          </w:p>
        </w:tc>
        <w:tc>
          <w:tcPr>
            <w:tcW w:w="2367" w:type="dxa"/>
          </w:tcPr>
          <w:p w14:paraId="752137D6" w14:textId="77777777" w:rsidR="000A329F" w:rsidRDefault="000A329F" w:rsidP="000A329F">
            <w:pPr>
              <w:pStyle w:val="TableParagraph"/>
              <w:spacing w:line="250" w:lineRule="exact"/>
              <w:ind w:right="1047"/>
              <w:jc w:val="right"/>
            </w:pPr>
            <w:r>
              <w:t>40</w:t>
            </w:r>
          </w:p>
        </w:tc>
      </w:tr>
      <w:tr w:rsidR="000A329F" w14:paraId="17E8EF20" w14:textId="77777777" w:rsidTr="000A329F">
        <w:trPr>
          <w:trHeight w:val="597"/>
        </w:trPr>
        <w:tc>
          <w:tcPr>
            <w:tcW w:w="2713" w:type="dxa"/>
          </w:tcPr>
          <w:p w14:paraId="30B43270" w14:textId="77777777" w:rsidR="000A329F" w:rsidRDefault="000A329F" w:rsidP="000A329F">
            <w:pPr>
              <w:pStyle w:val="TableParagraph"/>
              <w:ind w:left="110"/>
            </w:pPr>
            <w:r>
              <w:t>AP-HP (</w:t>
            </w:r>
            <w:proofErr w:type="spellStart"/>
            <w:r>
              <w:t>Pitié</w:t>
            </w:r>
            <w:proofErr w:type="spellEnd"/>
            <w:r>
              <w:t>)</w:t>
            </w:r>
          </w:p>
        </w:tc>
        <w:tc>
          <w:tcPr>
            <w:tcW w:w="2367" w:type="dxa"/>
          </w:tcPr>
          <w:p w14:paraId="0BFFC569" w14:textId="77777777" w:rsidR="000A329F" w:rsidRDefault="000A329F" w:rsidP="000A329F">
            <w:pPr>
              <w:pStyle w:val="TableParagraph"/>
              <w:ind w:left="914" w:right="909"/>
              <w:jc w:val="center"/>
            </w:pPr>
            <w:r>
              <w:t>502</w:t>
            </w:r>
          </w:p>
        </w:tc>
        <w:tc>
          <w:tcPr>
            <w:tcW w:w="1798" w:type="dxa"/>
          </w:tcPr>
          <w:p w14:paraId="6E451500" w14:textId="77777777" w:rsidR="000A329F" w:rsidRDefault="000A329F" w:rsidP="000A329F">
            <w:pPr>
              <w:pStyle w:val="TableParagraph"/>
              <w:ind w:left="8"/>
              <w:jc w:val="center"/>
            </w:pPr>
            <w:r>
              <w:t>2</w:t>
            </w:r>
          </w:p>
        </w:tc>
        <w:tc>
          <w:tcPr>
            <w:tcW w:w="2367" w:type="dxa"/>
          </w:tcPr>
          <w:p w14:paraId="6B438241" w14:textId="77777777" w:rsidR="000A329F" w:rsidRDefault="000A329F" w:rsidP="000A329F">
            <w:pPr>
              <w:pStyle w:val="TableParagraph"/>
              <w:ind w:right="1047"/>
              <w:jc w:val="right"/>
            </w:pPr>
            <w:r>
              <w:t>40</w:t>
            </w:r>
          </w:p>
        </w:tc>
      </w:tr>
      <w:tr w:rsidR="000A329F" w14:paraId="4F5F63B7" w14:textId="77777777" w:rsidTr="000A329F">
        <w:trPr>
          <w:trHeight w:val="595"/>
        </w:trPr>
        <w:tc>
          <w:tcPr>
            <w:tcW w:w="2713" w:type="dxa"/>
          </w:tcPr>
          <w:p w14:paraId="5E2A6DAC" w14:textId="77777777" w:rsidR="000A329F" w:rsidRDefault="000A329F" w:rsidP="000A329F">
            <w:pPr>
              <w:pStyle w:val="TableParagraph"/>
              <w:spacing w:line="250" w:lineRule="exact"/>
              <w:ind w:left="110"/>
            </w:pPr>
            <w:r>
              <w:t>APHP (Bichat)</w:t>
            </w:r>
          </w:p>
        </w:tc>
        <w:tc>
          <w:tcPr>
            <w:tcW w:w="2367" w:type="dxa"/>
          </w:tcPr>
          <w:p w14:paraId="1CBE5187" w14:textId="77777777" w:rsidR="000A329F" w:rsidRDefault="000A329F" w:rsidP="000A329F">
            <w:pPr>
              <w:pStyle w:val="TableParagraph"/>
              <w:spacing w:line="250" w:lineRule="exact"/>
              <w:ind w:left="914" w:right="909"/>
              <w:jc w:val="center"/>
            </w:pPr>
            <w:r>
              <w:t>430</w:t>
            </w:r>
          </w:p>
        </w:tc>
        <w:tc>
          <w:tcPr>
            <w:tcW w:w="1798" w:type="dxa"/>
          </w:tcPr>
          <w:p w14:paraId="4C4A6D0D" w14:textId="77777777" w:rsidR="000A329F" w:rsidRDefault="000A329F" w:rsidP="000A329F">
            <w:pPr>
              <w:pStyle w:val="TableParagraph"/>
              <w:spacing w:line="250" w:lineRule="exact"/>
              <w:ind w:left="8"/>
              <w:jc w:val="center"/>
            </w:pPr>
            <w:r>
              <w:t>2</w:t>
            </w:r>
          </w:p>
        </w:tc>
        <w:tc>
          <w:tcPr>
            <w:tcW w:w="2367" w:type="dxa"/>
          </w:tcPr>
          <w:p w14:paraId="5E4670B9" w14:textId="77777777" w:rsidR="000A329F" w:rsidRDefault="000A329F" w:rsidP="000A329F">
            <w:pPr>
              <w:pStyle w:val="TableParagraph"/>
              <w:spacing w:line="250" w:lineRule="exact"/>
              <w:ind w:right="1047"/>
              <w:jc w:val="right"/>
            </w:pPr>
            <w:r>
              <w:t>40</w:t>
            </w:r>
          </w:p>
        </w:tc>
      </w:tr>
      <w:tr w:rsidR="000A329F" w14:paraId="3A1BCA53" w14:textId="77777777" w:rsidTr="000A329F">
        <w:trPr>
          <w:trHeight w:val="597"/>
        </w:trPr>
        <w:tc>
          <w:tcPr>
            <w:tcW w:w="2713" w:type="dxa"/>
          </w:tcPr>
          <w:p w14:paraId="19813CA6" w14:textId="77777777" w:rsidR="000A329F" w:rsidRDefault="000A329F" w:rsidP="000A329F">
            <w:pPr>
              <w:pStyle w:val="TableParagraph"/>
              <w:ind w:left="110"/>
            </w:pPr>
            <w:r>
              <w:t>Saint Camille</w:t>
            </w:r>
          </w:p>
        </w:tc>
        <w:tc>
          <w:tcPr>
            <w:tcW w:w="2367" w:type="dxa"/>
          </w:tcPr>
          <w:p w14:paraId="0E0065A1" w14:textId="77777777" w:rsidR="000A329F" w:rsidRDefault="000A329F" w:rsidP="000A329F">
            <w:pPr>
              <w:pStyle w:val="TableParagraph"/>
              <w:ind w:left="914" w:right="909"/>
              <w:jc w:val="center"/>
            </w:pPr>
            <w:r>
              <w:t>200</w:t>
            </w:r>
          </w:p>
        </w:tc>
        <w:tc>
          <w:tcPr>
            <w:tcW w:w="1798" w:type="dxa"/>
          </w:tcPr>
          <w:p w14:paraId="4047833E" w14:textId="77777777" w:rsidR="000A329F" w:rsidRDefault="000A329F" w:rsidP="000A329F">
            <w:pPr>
              <w:pStyle w:val="TableParagraph"/>
              <w:ind w:left="8"/>
              <w:jc w:val="center"/>
            </w:pPr>
            <w:r>
              <w:t>1</w:t>
            </w:r>
          </w:p>
        </w:tc>
        <w:tc>
          <w:tcPr>
            <w:tcW w:w="2367" w:type="dxa"/>
          </w:tcPr>
          <w:p w14:paraId="1282AC61" w14:textId="77777777" w:rsidR="000A329F" w:rsidRDefault="000A329F" w:rsidP="000A329F">
            <w:pPr>
              <w:pStyle w:val="TableParagraph"/>
              <w:ind w:right="1047"/>
              <w:jc w:val="right"/>
            </w:pPr>
            <w:r>
              <w:t>20</w:t>
            </w:r>
          </w:p>
        </w:tc>
      </w:tr>
      <w:tr w:rsidR="000A329F" w14:paraId="7DEDC595" w14:textId="77777777" w:rsidTr="000A329F">
        <w:trPr>
          <w:trHeight w:val="594"/>
        </w:trPr>
        <w:tc>
          <w:tcPr>
            <w:tcW w:w="2713" w:type="dxa"/>
          </w:tcPr>
          <w:p w14:paraId="572D97C2" w14:textId="77777777" w:rsidR="000A329F" w:rsidRDefault="000A329F" w:rsidP="000A329F">
            <w:pPr>
              <w:pStyle w:val="TableParagraph"/>
              <w:spacing w:line="250" w:lineRule="exact"/>
              <w:ind w:left="110"/>
            </w:pPr>
            <w:r>
              <w:t>CH Argenteuil</w:t>
            </w:r>
          </w:p>
        </w:tc>
        <w:tc>
          <w:tcPr>
            <w:tcW w:w="2367" w:type="dxa"/>
          </w:tcPr>
          <w:p w14:paraId="0B23E3DE" w14:textId="77777777" w:rsidR="000A329F" w:rsidRDefault="000A329F" w:rsidP="000A329F">
            <w:pPr>
              <w:pStyle w:val="TableParagraph"/>
              <w:spacing w:line="250" w:lineRule="exact"/>
              <w:ind w:left="914" w:right="909"/>
              <w:jc w:val="center"/>
            </w:pPr>
            <w:r>
              <w:t>293</w:t>
            </w:r>
          </w:p>
        </w:tc>
        <w:tc>
          <w:tcPr>
            <w:tcW w:w="1798" w:type="dxa"/>
          </w:tcPr>
          <w:p w14:paraId="7AE96ED2" w14:textId="77777777" w:rsidR="000A329F" w:rsidRDefault="000A329F" w:rsidP="000A329F">
            <w:pPr>
              <w:pStyle w:val="TableParagraph"/>
              <w:spacing w:line="250" w:lineRule="exact"/>
              <w:ind w:left="8"/>
              <w:jc w:val="center"/>
            </w:pPr>
            <w:r>
              <w:t>2</w:t>
            </w:r>
          </w:p>
        </w:tc>
        <w:tc>
          <w:tcPr>
            <w:tcW w:w="2367" w:type="dxa"/>
          </w:tcPr>
          <w:p w14:paraId="684D70D0" w14:textId="77777777" w:rsidR="000A329F" w:rsidRDefault="000A329F" w:rsidP="000A329F">
            <w:pPr>
              <w:pStyle w:val="TableParagraph"/>
              <w:spacing w:line="250" w:lineRule="exact"/>
              <w:ind w:right="1047"/>
              <w:jc w:val="right"/>
            </w:pPr>
            <w:r>
              <w:t>40</w:t>
            </w:r>
          </w:p>
        </w:tc>
      </w:tr>
      <w:tr w:rsidR="000A329F" w14:paraId="13879D8F" w14:textId="77777777" w:rsidTr="000A329F">
        <w:trPr>
          <w:trHeight w:val="597"/>
        </w:trPr>
        <w:tc>
          <w:tcPr>
            <w:tcW w:w="2713" w:type="dxa"/>
          </w:tcPr>
          <w:p w14:paraId="25C1E628" w14:textId="77777777" w:rsidR="000A329F" w:rsidRDefault="000A329F" w:rsidP="000A329F">
            <w:pPr>
              <w:pStyle w:val="TableParagraph"/>
              <w:ind w:left="110"/>
            </w:pPr>
            <w:r>
              <w:t>CH Marne la Vallée</w:t>
            </w:r>
          </w:p>
        </w:tc>
        <w:tc>
          <w:tcPr>
            <w:tcW w:w="2367" w:type="dxa"/>
          </w:tcPr>
          <w:p w14:paraId="1AA75E48" w14:textId="77777777" w:rsidR="000A329F" w:rsidRDefault="000A329F" w:rsidP="000A329F">
            <w:pPr>
              <w:pStyle w:val="TableParagraph"/>
              <w:ind w:left="914" w:right="909"/>
              <w:jc w:val="center"/>
            </w:pPr>
            <w:r>
              <w:t>320</w:t>
            </w:r>
          </w:p>
        </w:tc>
        <w:tc>
          <w:tcPr>
            <w:tcW w:w="1798" w:type="dxa"/>
          </w:tcPr>
          <w:p w14:paraId="21D8AA27" w14:textId="77777777" w:rsidR="000A329F" w:rsidRDefault="000A329F" w:rsidP="000A329F">
            <w:pPr>
              <w:pStyle w:val="TableParagraph"/>
              <w:ind w:left="8"/>
              <w:jc w:val="center"/>
            </w:pPr>
            <w:r>
              <w:t>2</w:t>
            </w:r>
          </w:p>
        </w:tc>
        <w:tc>
          <w:tcPr>
            <w:tcW w:w="2367" w:type="dxa"/>
          </w:tcPr>
          <w:p w14:paraId="10046446" w14:textId="77777777" w:rsidR="000A329F" w:rsidRDefault="000A329F" w:rsidP="000A329F">
            <w:pPr>
              <w:pStyle w:val="TableParagraph"/>
              <w:ind w:right="1047"/>
              <w:jc w:val="right"/>
            </w:pPr>
            <w:r>
              <w:t>40</w:t>
            </w:r>
          </w:p>
        </w:tc>
      </w:tr>
      <w:tr w:rsidR="000A329F" w14:paraId="40885C01" w14:textId="77777777" w:rsidTr="000A329F">
        <w:trPr>
          <w:trHeight w:val="594"/>
        </w:trPr>
        <w:tc>
          <w:tcPr>
            <w:tcW w:w="2713" w:type="dxa"/>
          </w:tcPr>
          <w:p w14:paraId="54B43F67" w14:textId="77777777" w:rsidR="000A329F" w:rsidRDefault="000A329F" w:rsidP="000A329F">
            <w:pPr>
              <w:pStyle w:val="TableParagraph"/>
              <w:spacing w:line="250" w:lineRule="exact"/>
              <w:ind w:left="110"/>
            </w:pPr>
            <w:r>
              <w:t xml:space="preserve">CHI </w:t>
            </w:r>
            <w:proofErr w:type="spellStart"/>
            <w:r>
              <w:t>Créteil</w:t>
            </w:r>
            <w:proofErr w:type="spellEnd"/>
          </w:p>
        </w:tc>
        <w:tc>
          <w:tcPr>
            <w:tcW w:w="2367" w:type="dxa"/>
          </w:tcPr>
          <w:p w14:paraId="21F1450F" w14:textId="77777777" w:rsidR="000A329F" w:rsidRDefault="000A329F" w:rsidP="000A329F">
            <w:pPr>
              <w:pStyle w:val="TableParagraph"/>
              <w:spacing w:line="250" w:lineRule="exact"/>
              <w:ind w:left="914" w:right="909"/>
              <w:jc w:val="center"/>
            </w:pPr>
            <w:r>
              <w:t>250</w:t>
            </w:r>
          </w:p>
        </w:tc>
        <w:tc>
          <w:tcPr>
            <w:tcW w:w="1798" w:type="dxa"/>
          </w:tcPr>
          <w:p w14:paraId="3FF326D8" w14:textId="77777777" w:rsidR="000A329F" w:rsidRDefault="000A329F" w:rsidP="000A329F">
            <w:pPr>
              <w:pStyle w:val="TableParagraph"/>
              <w:spacing w:line="250" w:lineRule="exact"/>
              <w:ind w:left="8"/>
              <w:jc w:val="center"/>
            </w:pPr>
            <w:r>
              <w:t>2</w:t>
            </w:r>
          </w:p>
        </w:tc>
        <w:tc>
          <w:tcPr>
            <w:tcW w:w="2367" w:type="dxa"/>
          </w:tcPr>
          <w:p w14:paraId="6E25F080" w14:textId="77777777" w:rsidR="000A329F" w:rsidRDefault="000A329F" w:rsidP="000A329F">
            <w:pPr>
              <w:pStyle w:val="TableParagraph"/>
              <w:spacing w:line="250" w:lineRule="exact"/>
              <w:ind w:right="1047"/>
              <w:jc w:val="right"/>
            </w:pPr>
            <w:r>
              <w:t>40</w:t>
            </w:r>
          </w:p>
        </w:tc>
      </w:tr>
      <w:tr w:rsidR="000A329F" w14:paraId="2BBF4062" w14:textId="77777777" w:rsidTr="000A329F">
        <w:trPr>
          <w:trHeight w:val="597"/>
        </w:trPr>
        <w:tc>
          <w:tcPr>
            <w:tcW w:w="2713" w:type="dxa"/>
          </w:tcPr>
          <w:p w14:paraId="4A3E75CB" w14:textId="77777777" w:rsidR="000A329F" w:rsidRDefault="000A329F" w:rsidP="000A329F">
            <w:pPr>
              <w:pStyle w:val="TableParagraph"/>
              <w:ind w:left="110"/>
            </w:pPr>
            <w:r>
              <w:t>CHI Villeneuve</w:t>
            </w:r>
          </w:p>
        </w:tc>
        <w:tc>
          <w:tcPr>
            <w:tcW w:w="2367" w:type="dxa"/>
          </w:tcPr>
          <w:p w14:paraId="5939C802" w14:textId="77777777" w:rsidR="000A329F" w:rsidRDefault="000A329F" w:rsidP="000A329F">
            <w:pPr>
              <w:pStyle w:val="TableParagraph"/>
              <w:ind w:left="914" w:right="909"/>
              <w:jc w:val="center"/>
            </w:pPr>
            <w:r>
              <w:t>358</w:t>
            </w:r>
          </w:p>
        </w:tc>
        <w:tc>
          <w:tcPr>
            <w:tcW w:w="1798" w:type="dxa"/>
          </w:tcPr>
          <w:p w14:paraId="18BAD7B6" w14:textId="77777777" w:rsidR="000A329F" w:rsidRDefault="000A329F" w:rsidP="000A329F">
            <w:pPr>
              <w:pStyle w:val="TableParagraph"/>
              <w:ind w:left="8"/>
              <w:jc w:val="center"/>
            </w:pPr>
            <w:r>
              <w:t>2</w:t>
            </w:r>
          </w:p>
        </w:tc>
        <w:tc>
          <w:tcPr>
            <w:tcW w:w="2367" w:type="dxa"/>
          </w:tcPr>
          <w:p w14:paraId="52F21292" w14:textId="77777777" w:rsidR="000A329F" w:rsidRDefault="000A329F" w:rsidP="000A329F">
            <w:pPr>
              <w:pStyle w:val="TableParagraph"/>
              <w:ind w:right="1047"/>
              <w:jc w:val="right"/>
            </w:pPr>
            <w:r>
              <w:t>40</w:t>
            </w:r>
          </w:p>
        </w:tc>
      </w:tr>
      <w:tr w:rsidR="000A329F" w14:paraId="4DFA46EB" w14:textId="77777777" w:rsidTr="000A329F">
        <w:trPr>
          <w:trHeight w:val="595"/>
        </w:trPr>
        <w:tc>
          <w:tcPr>
            <w:tcW w:w="2713" w:type="dxa"/>
          </w:tcPr>
          <w:p w14:paraId="6315C52B" w14:textId="77777777" w:rsidR="000A329F" w:rsidRDefault="000A329F" w:rsidP="000A329F">
            <w:pPr>
              <w:pStyle w:val="TableParagraph"/>
              <w:spacing w:line="251" w:lineRule="exact"/>
              <w:ind w:left="110"/>
            </w:pPr>
            <w:r>
              <w:t>CH Melun</w:t>
            </w:r>
          </w:p>
        </w:tc>
        <w:tc>
          <w:tcPr>
            <w:tcW w:w="2367" w:type="dxa"/>
          </w:tcPr>
          <w:p w14:paraId="5539ED18" w14:textId="77777777" w:rsidR="000A329F" w:rsidRDefault="000A329F" w:rsidP="000A329F">
            <w:pPr>
              <w:pStyle w:val="TableParagraph"/>
              <w:spacing w:line="251" w:lineRule="exact"/>
              <w:ind w:left="914" w:right="909"/>
              <w:jc w:val="center"/>
            </w:pPr>
            <w:r>
              <w:t>330</w:t>
            </w:r>
          </w:p>
        </w:tc>
        <w:tc>
          <w:tcPr>
            <w:tcW w:w="1798" w:type="dxa"/>
          </w:tcPr>
          <w:p w14:paraId="2A498FD5" w14:textId="77777777" w:rsidR="000A329F" w:rsidRDefault="000A329F" w:rsidP="000A329F">
            <w:pPr>
              <w:pStyle w:val="TableParagraph"/>
              <w:spacing w:line="251" w:lineRule="exact"/>
              <w:ind w:left="8"/>
              <w:jc w:val="center"/>
            </w:pPr>
            <w:r>
              <w:t>2</w:t>
            </w:r>
          </w:p>
        </w:tc>
        <w:tc>
          <w:tcPr>
            <w:tcW w:w="2367" w:type="dxa"/>
          </w:tcPr>
          <w:p w14:paraId="631F973F" w14:textId="77777777" w:rsidR="000A329F" w:rsidRDefault="000A329F" w:rsidP="000A329F">
            <w:pPr>
              <w:pStyle w:val="TableParagraph"/>
              <w:spacing w:line="251" w:lineRule="exact"/>
              <w:ind w:right="1047"/>
              <w:jc w:val="right"/>
            </w:pPr>
            <w:r>
              <w:t>40</w:t>
            </w:r>
          </w:p>
        </w:tc>
      </w:tr>
      <w:tr w:rsidR="000A329F" w14:paraId="690741C0" w14:textId="77777777" w:rsidTr="000A329F">
        <w:trPr>
          <w:trHeight w:val="597"/>
        </w:trPr>
        <w:tc>
          <w:tcPr>
            <w:tcW w:w="2713" w:type="dxa"/>
          </w:tcPr>
          <w:p w14:paraId="157F88F4" w14:textId="77777777" w:rsidR="000A329F" w:rsidRDefault="000A329F" w:rsidP="000A329F">
            <w:pPr>
              <w:pStyle w:val="TableParagraph"/>
              <w:ind w:left="110"/>
            </w:pPr>
            <w:proofErr w:type="spellStart"/>
            <w:r>
              <w:t>Hôpital</w:t>
            </w:r>
            <w:proofErr w:type="spellEnd"/>
            <w:r>
              <w:t xml:space="preserve"> Foch</w:t>
            </w:r>
          </w:p>
        </w:tc>
        <w:tc>
          <w:tcPr>
            <w:tcW w:w="2367" w:type="dxa"/>
          </w:tcPr>
          <w:p w14:paraId="58B5BB7A" w14:textId="77777777" w:rsidR="000A329F" w:rsidRDefault="000A329F" w:rsidP="000A329F">
            <w:pPr>
              <w:pStyle w:val="TableParagraph"/>
              <w:ind w:left="914" w:right="909"/>
              <w:jc w:val="center"/>
            </w:pPr>
            <w:r>
              <w:t>400</w:t>
            </w:r>
          </w:p>
        </w:tc>
        <w:tc>
          <w:tcPr>
            <w:tcW w:w="1798" w:type="dxa"/>
          </w:tcPr>
          <w:p w14:paraId="4EE6120F" w14:textId="77777777" w:rsidR="000A329F" w:rsidRDefault="000A329F" w:rsidP="000A329F">
            <w:pPr>
              <w:pStyle w:val="TableParagraph"/>
              <w:ind w:left="8"/>
              <w:jc w:val="center"/>
            </w:pPr>
            <w:r>
              <w:t>2</w:t>
            </w:r>
          </w:p>
        </w:tc>
        <w:tc>
          <w:tcPr>
            <w:tcW w:w="2367" w:type="dxa"/>
          </w:tcPr>
          <w:p w14:paraId="6B4FA203" w14:textId="77777777" w:rsidR="000A329F" w:rsidRDefault="000A329F" w:rsidP="000A329F">
            <w:pPr>
              <w:pStyle w:val="TableParagraph"/>
              <w:ind w:right="1047"/>
              <w:jc w:val="right"/>
            </w:pPr>
            <w:r>
              <w:t>40</w:t>
            </w:r>
          </w:p>
        </w:tc>
      </w:tr>
      <w:tr w:rsidR="000A329F" w14:paraId="02FB0F17" w14:textId="77777777" w:rsidTr="000A329F">
        <w:trPr>
          <w:trHeight w:val="594"/>
        </w:trPr>
        <w:tc>
          <w:tcPr>
            <w:tcW w:w="2713" w:type="dxa"/>
          </w:tcPr>
          <w:p w14:paraId="56725BE8" w14:textId="77777777" w:rsidR="000A329F" w:rsidRDefault="000A329F" w:rsidP="000A329F">
            <w:pPr>
              <w:pStyle w:val="TableParagraph"/>
              <w:spacing w:line="250" w:lineRule="exact"/>
              <w:ind w:left="110"/>
            </w:pPr>
            <w:r>
              <w:t>CHU Montpellier</w:t>
            </w:r>
          </w:p>
        </w:tc>
        <w:tc>
          <w:tcPr>
            <w:tcW w:w="2367" w:type="dxa"/>
          </w:tcPr>
          <w:p w14:paraId="7C3CC877" w14:textId="77777777" w:rsidR="000A329F" w:rsidRDefault="000A329F" w:rsidP="000A329F">
            <w:pPr>
              <w:pStyle w:val="TableParagraph"/>
              <w:spacing w:line="250" w:lineRule="exact"/>
              <w:ind w:left="914" w:right="909"/>
              <w:jc w:val="center"/>
            </w:pPr>
            <w:r>
              <w:t>180</w:t>
            </w:r>
          </w:p>
        </w:tc>
        <w:tc>
          <w:tcPr>
            <w:tcW w:w="1798" w:type="dxa"/>
          </w:tcPr>
          <w:p w14:paraId="42E380BB" w14:textId="77777777" w:rsidR="000A329F" w:rsidRDefault="000A329F" w:rsidP="000A329F">
            <w:pPr>
              <w:pStyle w:val="TableParagraph"/>
              <w:spacing w:line="250" w:lineRule="exact"/>
              <w:ind w:left="8"/>
              <w:jc w:val="center"/>
            </w:pPr>
            <w:r>
              <w:t>1</w:t>
            </w:r>
          </w:p>
        </w:tc>
        <w:tc>
          <w:tcPr>
            <w:tcW w:w="2367" w:type="dxa"/>
          </w:tcPr>
          <w:p w14:paraId="2CCE5762" w14:textId="77777777" w:rsidR="000A329F" w:rsidRDefault="000A329F" w:rsidP="000A329F">
            <w:pPr>
              <w:pStyle w:val="TableParagraph"/>
              <w:spacing w:line="250" w:lineRule="exact"/>
              <w:ind w:right="1047"/>
              <w:jc w:val="right"/>
            </w:pPr>
            <w:r>
              <w:t>20</w:t>
            </w:r>
          </w:p>
        </w:tc>
      </w:tr>
      <w:tr w:rsidR="000A329F" w14:paraId="174C979C" w14:textId="77777777" w:rsidTr="000A329F">
        <w:trPr>
          <w:trHeight w:val="597"/>
        </w:trPr>
        <w:tc>
          <w:tcPr>
            <w:tcW w:w="2713" w:type="dxa"/>
          </w:tcPr>
          <w:p w14:paraId="747E9994" w14:textId="77777777" w:rsidR="000A329F" w:rsidRDefault="000A329F" w:rsidP="000A329F">
            <w:pPr>
              <w:pStyle w:val="TableParagraph"/>
              <w:ind w:left="110"/>
            </w:pPr>
            <w:r>
              <w:t>CHU Nice</w:t>
            </w:r>
          </w:p>
        </w:tc>
        <w:tc>
          <w:tcPr>
            <w:tcW w:w="2367" w:type="dxa"/>
          </w:tcPr>
          <w:p w14:paraId="37D6B3C3" w14:textId="77777777" w:rsidR="000A329F" w:rsidRDefault="000A329F" w:rsidP="000A329F">
            <w:pPr>
              <w:pStyle w:val="TableParagraph"/>
              <w:ind w:left="914" w:right="909"/>
              <w:jc w:val="center"/>
            </w:pPr>
            <w:r>
              <w:t>350</w:t>
            </w:r>
          </w:p>
        </w:tc>
        <w:tc>
          <w:tcPr>
            <w:tcW w:w="1798" w:type="dxa"/>
          </w:tcPr>
          <w:p w14:paraId="42BB0719" w14:textId="77777777" w:rsidR="000A329F" w:rsidRDefault="000A329F" w:rsidP="000A329F">
            <w:pPr>
              <w:pStyle w:val="TableParagraph"/>
              <w:ind w:left="8"/>
              <w:jc w:val="center"/>
            </w:pPr>
            <w:r>
              <w:t>2</w:t>
            </w:r>
          </w:p>
        </w:tc>
        <w:tc>
          <w:tcPr>
            <w:tcW w:w="2367" w:type="dxa"/>
          </w:tcPr>
          <w:p w14:paraId="1C0C19F5" w14:textId="77777777" w:rsidR="000A329F" w:rsidRDefault="000A329F" w:rsidP="000A329F">
            <w:pPr>
              <w:pStyle w:val="TableParagraph"/>
              <w:ind w:right="1047"/>
              <w:jc w:val="right"/>
            </w:pPr>
            <w:r>
              <w:t>40</w:t>
            </w:r>
          </w:p>
        </w:tc>
      </w:tr>
      <w:tr w:rsidR="000A329F" w14:paraId="7C4CDFA3" w14:textId="77777777" w:rsidTr="000A329F">
        <w:trPr>
          <w:trHeight w:val="594"/>
        </w:trPr>
        <w:tc>
          <w:tcPr>
            <w:tcW w:w="2713" w:type="dxa"/>
          </w:tcPr>
          <w:p w14:paraId="7060F9B6" w14:textId="77777777" w:rsidR="000A329F" w:rsidRDefault="000A329F" w:rsidP="000A329F">
            <w:pPr>
              <w:pStyle w:val="TableParagraph"/>
              <w:spacing w:line="250" w:lineRule="exact"/>
              <w:ind w:left="110"/>
            </w:pPr>
            <w:r>
              <w:t>CHU Grenoble</w:t>
            </w:r>
          </w:p>
        </w:tc>
        <w:tc>
          <w:tcPr>
            <w:tcW w:w="2367" w:type="dxa"/>
          </w:tcPr>
          <w:p w14:paraId="5358A43E" w14:textId="77777777" w:rsidR="000A329F" w:rsidRDefault="000A329F" w:rsidP="000A329F">
            <w:pPr>
              <w:pStyle w:val="TableParagraph"/>
              <w:spacing w:line="250" w:lineRule="exact"/>
              <w:ind w:left="914" w:right="909"/>
              <w:jc w:val="center"/>
            </w:pPr>
            <w:r>
              <w:t>500</w:t>
            </w:r>
          </w:p>
        </w:tc>
        <w:tc>
          <w:tcPr>
            <w:tcW w:w="1798" w:type="dxa"/>
          </w:tcPr>
          <w:p w14:paraId="0AA1B25F" w14:textId="77777777" w:rsidR="000A329F" w:rsidRDefault="000A329F" w:rsidP="000A329F">
            <w:pPr>
              <w:pStyle w:val="TableParagraph"/>
              <w:spacing w:line="250" w:lineRule="exact"/>
              <w:ind w:left="8"/>
              <w:jc w:val="center"/>
            </w:pPr>
            <w:r>
              <w:t>2</w:t>
            </w:r>
          </w:p>
        </w:tc>
        <w:tc>
          <w:tcPr>
            <w:tcW w:w="2367" w:type="dxa"/>
          </w:tcPr>
          <w:p w14:paraId="7844A3CD" w14:textId="77777777" w:rsidR="000A329F" w:rsidRDefault="000A329F" w:rsidP="000A329F">
            <w:pPr>
              <w:pStyle w:val="TableParagraph"/>
              <w:spacing w:line="250" w:lineRule="exact"/>
              <w:ind w:right="1047"/>
              <w:jc w:val="right"/>
            </w:pPr>
            <w:r>
              <w:t>40</w:t>
            </w:r>
          </w:p>
        </w:tc>
      </w:tr>
      <w:tr w:rsidR="000A329F" w14:paraId="49A01DC2" w14:textId="77777777" w:rsidTr="000A329F">
        <w:trPr>
          <w:trHeight w:val="597"/>
        </w:trPr>
        <w:tc>
          <w:tcPr>
            <w:tcW w:w="2713" w:type="dxa"/>
          </w:tcPr>
          <w:p w14:paraId="2C2C6D46" w14:textId="77777777" w:rsidR="000A329F" w:rsidRDefault="000A329F" w:rsidP="000A329F">
            <w:pPr>
              <w:pStyle w:val="TableParagraph"/>
              <w:ind w:left="110"/>
            </w:pPr>
            <w:r>
              <w:t>St Joseph-St Luc Lyon</w:t>
            </w:r>
          </w:p>
        </w:tc>
        <w:tc>
          <w:tcPr>
            <w:tcW w:w="2367" w:type="dxa"/>
          </w:tcPr>
          <w:p w14:paraId="3F68D00D" w14:textId="77777777" w:rsidR="000A329F" w:rsidRDefault="000A329F" w:rsidP="000A329F">
            <w:pPr>
              <w:pStyle w:val="TableParagraph"/>
              <w:ind w:left="914" w:right="909"/>
              <w:jc w:val="center"/>
            </w:pPr>
            <w:r>
              <w:t>289</w:t>
            </w:r>
          </w:p>
        </w:tc>
        <w:tc>
          <w:tcPr>
            <w:tcW w:w="1798" w:type="dxa"/>
          </w:tcPr>
          <w:p w14:paraId="33025059" w14:textId="77777777" w:rsidR="000A329F" w:rsidRDefault="000A329F" w:rsidP="000A329F">
            <w:pPr>
              <w:pStyle w:val="TableParagraph"/>
              <w:ind w:left="8"/>
              <w:jc w:val="center"/>
            </w:pPr>
            <w:r>
              <w:t>2</w:t>
            </w:r>
          </w:p>
        </w:tc>
        <w:tc>
          <w:tcPr>
            <w:tcW w:w="2367" w:type="dxa"/>
          </w:tcPr>
          <w:p w14:paraId="7AD14710" w14:textId="77777777" w:rsidR="000A329F" w:rsidRDefault="000A329F" w:rsidP="000A329F">
            <w:pPr>
              <w:pStyle w:val="TableParagraph"/>
              <w:ind w:right="1047"/>
              <w:jc w:val="right"/>
            </w:pPr>
            <w:r>
              <w:t>40</w:t>
            </w:r>
          </w:p>
        </w:tc>
      </w:tr>
      <w:tr w:rsidR="000A329F" w14:paraId="5DF8C97D" w14:textId="77777777" w:rsidTr="000A329F">
        <w:trPr>
          <w:trHeight w:val="594"/>
        </w:trPr>
        <w:tc>
          <w:tcPr>
            <w:tcW w:w="2713" w:type="dxa"/>
          </w:tcPr>
          <w:p w14:paraId="1EA27984" w14:textId="77777777" w:rsidR="000A329F" w:rsidRDefault="000A329F" w:rsidP="000A329F">
            <w:pPr>
              <w:pStyle w:val="TableParagraph"/>
              <w:spacing w:line="250" w:lineRule="exact"/>
              <w:ind w:left="110"/>
            </w:pPr>
            <w:r>
              <w:t>CH du Mans</w:t>
            </w:r>
          </w:p>
        </w:tc>
        <w:tc>
          <w:tcPr>
            <w:tcW w:w="2367" w:type="dxa"/>
          </w:tcPr>
          <w:p w14:paraId="5A1C6EDB" w14:textId="77777777" w:rsidR="000A329F" w:rsidRDefault="000A329F" w:rsidP="000A329F">
            <w:pPr>
              <w:pStyle w:val="TableParagraph"/>
              <w:spacing w:line="250" w:lineRule="exact"/>
              <w:ind w:left="914" w:right="909"/>
              <w:jc w:val="center"/>
            </w:pPr>
            <w:r>
              <w:t>580</w:t>
            </w:r>
          </w:p>
        </w:tc>
        <w:tc>
          <w:tcPr>
            <w:tcW w:w="1798" w:type="dxa"/>
          </w:tcPr>
          <w:p w14:paraId="0FD5A05A" w14:textId="77777777" w:rsidR="000A329F" w:rsidRDefault="000A329F" w:rsidP="000A329F">
            <w:pPr>
              <w:pStyle w:val="TableParagraph"/>
              <w:spacing w:line="250" w:lineRule="exact"/>
              <w:ind w:left="8"/>
              <w:jc w:val="center"/>
            </w:pPr>
            <w:r>
              <w:t>2</w:t>
            </w:r>
          </w:p>
        </w:tc>
        <w:tc>
          <w:tcPr>
            <w:tcW w:w="2367" w:type="dxa"/>
          </w:tcPr>
          <w:p w14:paraId="1175598A" w14:textId="77777777" w:rsidR="000A329F" w:rsidRDefault="000A329F" w:rsidP="000A329F">
            <w:pPr>
              <w:pStyle w:val="TableParagraph"/>
              <w:spacing w:line="250" w:lineRule="exact"/>
              <w:ind w:right="1047"/>
              <w:jc w:val="right"/>
            </w:pPr>
            <w:r>
              <w:t>40</w:t>
            </w:r>
          </w:p>
        </w:tc>
      </w:tr>
      <w:tr w:rsidR="000A329F" w14:paraId="01696FDB" w14:textId="77777777" w:rsidTr="000A329F">
        <w:trPr>
          <w:trHeight w:val="597"/>
        </w:trPr>
        <w:tc>
          <w:tcPr>
            <w:tcW w:w="2713" w:type="dxa"/>
          </w:tcPr>
          <w:p w14:paraId="2C56AFC1" w14:textId="77777777" w:rsidR="000A329F" w:rsidRDefault="000A329F" w:rsidP="000A329F">
            <w:pPr>
              <w:pStyle w:val="TableParagraph"/>
              <w:ind w:left="110"/>
            </w:pPr>
            <w:r>
              <w:t>CHU Lille</w:t>
            </w:r>
          </w:p>
        </w:tc>
        <w:tc>
          <w:tcPr>
            <w:tcW w:w="2367" w:type="dxa"/>
          </w:tcPr>
          <w:p w14:paraId="14A155CF" w14:textId="77777777" w:rsidR="000A329F" w:rsidRDefault="000A329F" w:rsidP="000A329F">
            <w:pPr>
              <w:pStyle w:val="TableParagraph"/>
              <w:ind w:left="917" w:right="909"/>
              <w:jc w:val="center"/>
            </w:pPr>
            <w:r>
              <w:t>1000</w:t>
            </w:r>
          </w:p>
        </w:tc>
        <w:tc>
          <w:tcPr>
            <w:tcW w:w="1798" w:type="dxa"/>
          </w:tcPr>
          <w:p w14:paraId="0C659FBF" w14:textId="77777777" w:rsidR="000A329F" w:rsidRDefault="000A329F" w:rsidP="000A329F">
            <w:pPr>
              <w:pStyle w:val="TableParagraph"/>
              <w:ind w:left="8"/>
              <w:jc w:val="center"/>
            </w:pPr>
            <w:r>
              <w:t>2</w:t>
            </w:r>
          </w:p>
        </w:tc>
        <w:tc>
          <w:tcPr>
            <w:tcW w:w="2367" w:type="dxa"/>
          </w:tcPr>
          <w:p w14:paraId="31AE290C" w14:textId="77777777" w:rsidR="000A329F" w:rsidRDefault="000A329F" w:rsidP="000A329F">
            <w:pPr>
              <w:pStyle w:val="TableParagraph"/>
              <w:ind w:right="1047"/>
              <w:jc w:val="right"/>
            </w:pPr>
            <w:r>
              <w:t>40</w:t>
            </w:r>
          </w:p>
        </w:tc>
      </w:tr>
      <w:tr w:rsidR="000A329F" w14:paraId="6C3D2BA3" w14:textId="77777777" w:rsidTr="000A329F">
        <w:trPr>
          <w:trHeight w:val="594"/>
        </w:trPr>
        <w:tc>
          <w:tcPr>
            <w:tcW w:w="2713" w:type="dxa"/>
          </w:tcPr>
          <w:p w14:paraId="44F4C467" w14:textId="77777777" w:rsidR="000A329F" w:rsidRDefault="000A329F" w:rsidP="000A329F">
            <w:pPr>
              <w:pStyle w:val="TableParagraph"/>
              <w:spacing w:line="250" w:lineRule="exact"/>
              <w:ind w:left="110"/>
            </w:pPr>
            <w:r>
              <w:t>CHU Strasbourg</w:t>
            </w:r>
          </w:p>
        </w:tc>
        <w:tc>
          <w:tcPr>
            <w:tcW w:w="2367" w:type="dxa"/>
          </w:tcPr>
          <w:p w14:paraId="7D1F84D3" w14:textId="77777777" w:rsidR="000A329F" w:rsidRDefault="000A329F" w:rsidP="000A329F">
            <w:pPr>
              <w:pStyle w:val="TableParagraph"/>
              <w:spacing w:line="250" w:lineRule="exact"/>
              <w:ind w:left="914" w:right="909"/>
              <w:jc w:val="center"/>
            </w:pPr>
            <w:r>
              <w:t>600</w:t>
            </w:r>
          </w:p>
        </w:tc>
        <w:tc>
          <w:tcPr>
            <w:tcW w:w="1798" w:type="dxa"/>
          </w:tcPr>
          <w:p w14:paraId="3D377D0D" w14:textId="77777777" w:rsidR="000A329F" w:rsidRDefault="000A329F" w:rsidP="000A329F">
            <w:pPr>
              <w:pStyle w:val="TableParagraph"/>
              <w:spacing w:line="250" w:lineRule="exact"/>
              <w:ind w:left="8"/>
              <w:jc w:val="center"/>
            </w:pPr>
            <w:r>
              <w:t>2</w:t>
            </w:r>
          </w:p>
        </w:tc>
        <w:tc>
          <w:tcPr>
            <w:tcW w:w="2367" w:type="dxa"/>
          </w:tcPr>
          <w:p w14:paraId="14C532DE" w14:textId="77777777" w:rsidR="000A329F" w:rsidRDefault="000A329F" w:rsidP="000A329F">
            <w:pPr>
              <w:pStyle w:val="TableParagraph"/>
              <w:spacing w:line="250" w:lineRule="exact"/>
              <w:ind w:right="1047"/>
              <w:jc w:val="right"/>
            </w:pPr>
            <w:r>
              <w:t>40</w:t>
            </w:r>
          </w:p>
        </w:tc>
      </w:tr>
      <w:tr w:rsidR="000A329F" w14:paraId="78884487" w14:textId="77777777" w:rsidTr="000A329F">
        <w:trPr>
          <w:trHeight w:val="702"/>
        </w:trPr>
        <w:tc>
          <w:tcPr>
            <w:tcW w:w="2713" w:type="dxa"/>
          </w:tcPr>
          <w:p w14:paraId="01C006E0" w14:textId="77777777" w:rsidR="000A329F" w:rsidRDefault="000A329F" w:rsidP="000A329F">
            <w:pPr>
              <w:pStyle w:val="TableParagraph"/>
              <w:ind w:left="110"/>
            </w:pPr>
            <w:proofErr w:type="spellStart"/>
            <w:r>
              <w:t>Hôpital</w:t>
            </w:r>
            <w:proofErr w:type="spellEnd"/>
            <w:r>
              <w:t xml:space="preserve"> Delafontaine</w:t>
            </w:r>
          </w:p>
          <w:p w14:paraId="3ED48030" w14:textId="77777777" w:rsidR="000A329F" w:rsidRDefault="000A329F" w:rsidP="000A329F">
            <w:pPr>
              <w:pStyle w:val="TableParagraph"/>
              <w:spacing w:before="126"/>
              <w:ind w:left="110"/>
            </w:pPr>
            <w:r>
              <w:t>(Saint Denis)</w:t>
            </w:r>
          </w:p>
        </w:tc>
        <w:tc>
          <w:tcPr>
            <w:tcW w:w="2367" w:type="dxa"/>
          </w:tcPr>
          <w:p w14:paraId="79468FD9" w14:textId="77777777" w:rsidR="000A329F" w:rsidRDefault="000A329F" w:rsidP="000A329F">
            <w:pPr>
              <w:pStyle w:val="TableParagraph"/>
              <w:ind w:left="914" w:right="909"/>
              <w:jc w:val="center"/>
            </w:pPr>
            <w:r>
              <w:t>380</w:t>
            </w:r>
          </w:p>
        </w:tc>
        <w:tc>
          <w:tcPr>
            <w:tcW w:w="1798" w:type="dxa"/>
          </w:tcPr>
          <w:p w14:paraId="23096395" w14:textId="77777777" w:rsidR="000A329F" w:rsidRDefault="000A329F" w:rsidP="000A329F">
            <w:pPr>
              <w:pStyle w:val="TableParagraph"/>
              <w:ind w:left="8"/>
              <w:jc w:val="center"/>
            </w:pPr>
            <w:r>
              <w:t>2</w:t>
            </w:r>
          </w:p>
        </w:tc>
        <w:tc>
          <w:tcPr>
            <w:tcW w:w="2367" w:type="dxa"/>
          </w:tcPr>
          <w:p w14:paraId="3A3E0666" w14:textId="77777777" w:rsidR="000A329F" w:rsidRDefault="000A329F" w:rsidP="000A329F">
            <w:pPr>
              <w:pStyle w:val="TableParagraph"/>
              <w:ind w:right="1047"/>
              <w:jc w:val="right"/>
            </w:pPr>
            <w:r>
              <w:t>40</w:t>
            </w:r>
          </w:p>
        </w:tc>
      </w:tr>
      <w:tr w:rsidR="000A329F" w14:paraId="090035BA" w14:textId="77777777" w:rsidTr="000A329F">
        <w:trPr>
          <w:trHeight w:val="371"/>
        </w:trPr>
        <w:tc>
          <w:tcPr>
            <w:tcW w:w="2713" w:type="dxa"/>
          </w:tcPr>
          <w:p w14:paraId="1EB9E834" w14:textId="77777777" w:rsidR="000A329F" w:rsidRDefault="000A329F" w:rsidP="000A329F">
            <w:pPr>
              <w:pStyle w:val="TableParagraph"/>
              <w:spacing w:line="250" w:lineRule="exact"/>
              <w:ind w:left="110"/>
            </w:pPr>
            <w:proofErr w:type="spellStart"/>
            <w:r>
              <w:t>Hôpital</w:t>
            </w:r>
            <w:proofErr w:type="spellEnd"/>
            <w:r>
              <w:t xml:space="preserve"> Louis Mourier</w:t>
            </w:r>
          </w:p>
        </w:tc>
        <w:tc>
          <w:tcPr>
            <w:tcW w:w="2367" w:type="dxa"/>
          </w:tcPr>
          <w:p w14:paraId="5D0DE1CA" w14:textId="77777777" w:rsidR="000A329F" w:rsidRDefault="000A329F" w:rsidP="000A329F">
            <w:pPr>
              <w:pStyle w:val="TableParagraph"/>
              <w:spacing w:line="250" w:lineRule="exact"/>
              <w:ind w:left="914" w:right="909"/>
              <w:jc w:val="center"/>
            </w:pPr>
            <w:r>
              <w:t>180</w:t>
            </w:r>
          </w:p>
        </w:tc>
        <w:tc>
          <w:tcPr>
            <w:tcW w:w="1798" w:type="dxa"/>
          </w:tcPr>
          <w:p w14:paraId="789BE67C" w14:textId="77777777" w:rsidR="000A329F" w:rsidRDefault="000A329F" w:rsidP="000A329F">
            <w:pPr>
              <w:pStyle w:val="TableParagraph"/>
              <w:spacing w:line="250" w:lineRule="exact"/>
              <w:ind w:left="8"/>
              <w:jc w:val="center"/>
            </w:pPr>
            <w:r>
              <w:t>1</w:t>
            </w:r>
          </w:p>
        </w:tc>
        <w:tc>
          <w:tcPr>
            <w:tcW w:w="2367" w:type="dxa"/>
          </w:tcPr>
          <w:p w14:paraId="0FE616AA" w14:textId="77777777" w:rsidR="000A329F" w:rsidRDefault="000A329F" w:rsidP="000A329F">
            <w:pPr>
              <w:pStyle w:val="TableParagraph"/>
              <w:spacing w:line="250" w:lineRule="exact"/>
              <w:ind w:right="1047"/>
              <w:jc w:val="right"/>
            </w:pPr>
            <w:r>
              <w:t>20</w:t>
            </w:r>
          </w:p>
        </w:tc>
      </w:tr>
      <w:tr w:rsidR="000A329F" w14:paraId="457D16BB" w14:textId="77777777" w:rsidTr="000A329F">
        <w:trPr>
          <w:trHeight w:val="655"/>
        </w:trPr>
        <w:tc>
          <w:tcPr>
            <w:tcW w:w="2713" w:type="dxa"/>
          </w:tcPr>
          <w:p w14:paraId="6819DC5C" w14:textId="77777777" w:rsidR="000A329F" w:rsidRDefault="000A329F" w:rsidP="000A329F">
            <w:pPr>
              <w:pStyle w:val="TableParagraph"/>
              <w:spacing w:line="251" w:lineRule="exact"/>
              <w:ind w:left="110"/>
            </w:pPr>
            <w:proofErr w:type="spellStart"/>
            <w:r>
              <w:t>Hôpital</w:t>
            </w:r>
            <w:proofErr w:type="spellEnd"/>
            <w:r>
              <w:t xml:space="preserve"> Mignot (Le</w:t>
            </w:r>
          </w:p>
          <w:p w14:paraId="4327B3AD" w14:textId="77777777" w:rsidR="000A329F" w:rsidRDefault="000A329F" w:rsidP="000A329F">
            <w:pPr>
              <w:pStyle w:val="TableParagraph"/>
              <w:spacing w:before="128"/>
              <w:ind w:left="110"/>
            </w:pPr>
            <w:r>
              <w:t>Chesnay)</w:t>
            </w:r>
          </w:p>
        </w:tc>
        <w:tc>
          <w:tcPr>
            <w:tcW w:w="2367" w:type="dxa"/>
          </w:tcPr>
          <w:p w14:paraId="6524D028" w14:textId="77777777" w:rsidR="000A329F" w:rsidRDefault="000A329F" w:rsidP="000A329F">
            <w:pPr>
              <w:pStyle w:val="TableParagraph"/>
              <w:spacing w:line="251" w:lineRule="exact"/>
              <w:ind w:left="914" w:right="909"/>
              <w:jc w:val="center"/>
            </w:pPr>
            <w:r>
              <w:t>320</w:t>
            </w:r>
          </w:p>
        </w:tc>
        <w:tc>
          <w:tcPr>
            <w:tcW w:w="1798" w:type="dxa"/>
          </w:tcPr>
          <w:p w14:paraId="50528657" w14:textId="77777777" w:rsidR="000A329F" w:rsidRDefault="000A329F" w:rsidP="000A329F">
            <w:pPr>
              <w:pStyle w:val="TableParagraph"/>
              <w:spacing w:line="251" w:lineRule="exact"/>
              <w:ind w:left="8"/>
              <w:jc w:val="center"/>
            </w:pPr>
            <w:r>
              <w:t>2</w:t>
            </w:r>
          </w:p>
        </w:tc>
        <w:tc>
          <w:tcPr>
            <w:tcW w:w="2367" w:type="dxa"/>
          </w:tcPr>
          <w:p w14:paraId="08F8A275" w14:textId="77777777" w:rsidR="000A329F" w:rsidRDefault="000A329F" w:rsidP="000A329F">
            <w:pPr>
              <w:pStyle w:val="TableParagraph"/>
              <w:spacing w:line="251" w:lineRule="exact"/>
              <w:ind w:right="1047"/>
              <w:jc w:val="right"/>
            </w:pPr>
            <w:r>
              <w:t>40</w:t>
            </w:r>
          </w:p>
        </w:tc>
      </w:tr>
      <w:tr w:rsidR="000A329F" w14:paraId="7C2CA97A" w14:textId="77777777" w:rsidTr="000A329F">
        <w:trPr>
          <w:trHeight w:val="436"/>
        </w:trPr>
        <w:tc>
          <w:tcPr>
            <w:tcW w:w="2713" w:type="dxa"/>
          </w:tcPr>
          <w:p w14:paraId="6ADDCE8F" w14:textId="77777777" w:rsidR="000A329F" w:rsidRDefault="000A329F" w:rsidP="000A329F">
            <w:pPr>
              <w:pStyle w:val="TableParagraph"/>
              <w:spacing w:line="248" w:lineRule="exact"/>
              <w:ind w:left="110"/>
              <w:rPr>
                <w:b/>
              </w:rPr>
            </w:pPr>
            <w:r>
              <w:rPr>
                <w:b/>
              </w:rPr>
              <w:t>TOTAL</w:t>
            </w:r>
          </w:p>
        </w:tc>
        <w:tc>
          <w:tcPr>
            <w:tcW w:w="2367" w:type="dxa"/>
          </w:tcPr>
          <w:p w14:paraId="5A4A40DA" w14:textId="77777777" w:rsidR="000A329F" w:rsidRDefault="000A329F" w:rsidP="000A329F">
            <w:pPr>
              <w:pStyle w:val="TableParagraph"/>
              <w:rPr>
                <w:rFonts w:ascii="Times New Roman"/>
                <w:sz w:val="20"/>
              </w:rPr>
            </w:pPr>
          </w:p>
        </w:tc>
        <w:tc>
          <w:tcPr>
            <w:tcW w:w="1798" w:type="dxa"/>
          </w:tcPr>
          <w:p w14:paraId="6DA6E39A" w14:textId="77777777" w:rsidR="000A329F" w:rsidRDefault="000A329F" w:rsidP="000A329F">
            <w:pPr>
              <w:pStyle w:val="TableParagraph"/>
              <w:spacing w:line="248" w:lineRule="exact"/>
              <w:ind w:left="756" w:right="746"/>
              <w:jc w:val="center"/>
              <w:rPr>
                <w:b/>
              </w:rPr>
            </w:pPr>
            <w:r>
              <w:rPr>
                <w:b/>
              </w:rPr>
              <w:t>39</w:t>
            </w:r>
          </w:p>
        </w:tc>
        <w:tc>
          <w:tcPr>
            <w:tcW w:w="2367" w:type="dxa"/>
          </w:tcPr>
          <w:p w14:paraId="3676872D" w14:textId="77777777" w:rsidR="000A329F" w:rsidRDefault="000A329F" w:rsidP="000A329F">
            <w:pPr>
              <w:pStyle w:val="TableParagraph"/>
              <w:spacing w:line="248" w:lineRule="exact"/>
              <w:ind w:right="987"/>
              <w:jc w:val="right"/>
              <w:rPr>
                <w:b/>
              </w:rPr>
            </w:pPr>
            <w:r>
              <w:rPr>
                <w:b/>
              </w:rPr>
              <w:t>780</w:t>
            </w:r>
          </w:p>
        </w:tc>
      </w:tr>
    </w:tbl>
    <w:p w14:paraId="586EAF3F" w14:textId="77777777" w:rsidR="000A329F" w:rsidRDefault="000A329F" w:rsidP="000A329F">
      <w:pPr>
        <w:spacing w:line="248" w:lineRule="exact"/>
        <w:jc w:val="right"/>
        <w:sectPr w:rsidR="000A329F">
          <w:footerReference w:type="default" r:id="rId70"/>
          <w:pgSz w:w="11910" w:h="16840"/>
          <w:pgMar w:top="900" w:right="40" w:bottom="840" w:left="600" w:header="0" w:footer="646" w:gutter="0"/>
          <w:pgNumType w:start="34"/>
          <w:cols w:space="720"/>
        </w:sectPr>
      </w:pPr>
    </w:p>
    <w:p w14:paraId="2945DC87" w14:textId="77777777" w:rsidR="000A329F" w:rsidRDefault="000A329F" w:rsidP="000A329F">
      <w:pPr>
        <w:pStyle w:val="Titre1"/>
        <w:keepNext w:val="0"/>
        <w:keepLines w:val="0"/>
        <w:widowControl w:val="0"/>
        <w:numPr>
          <w:ilvl w:val="0"/>
          <w:numId w:val="118"/>
        </w:numPr>
        <w:tabs>
          <w:tab w:val="left" w:pos="1248"/>
          <w:tab w:val="left" w:pos="1249"/>
        </w:tabs>
        <w:autoSpaceDE w:val="0"/>
        <w:autoSpaceDN w:val="0"/>
        <w:spacing w:before="70" w:line="240" w:lineRule="auto"/>
        <w:ind w:hanging="433"/>
      </w:pPr>
      <w:bookmarkStart w:id="267" w:name="_Toc195961754"/>
      <w:r>
        <w:lastRenderedPageBreak/>
        <w:t xml:space="preserve">TRAITEMENT ADMINISTRE </w:t>
      </w:r>
      <w:r>
        <w:rPr>
          <w:spacing w:val="-3"/>
        </w:rPr>
        <w:t xml:space="preserve">AUX </w:t>
      </w:r>
      <w:r>
        <w:t>PERSONNES SE PRETANT A LA</w:t>
      </w:r>
      <w:r>
        <w:rPr>
          <w:spacing w:val="-7"/>
        </w:rPr>
        <w:t xml:space="preserve"> </w:t>
      </w:r>
      <w:r>
        <w:t>RECHERCHE</w:t>
      </w:r>
      <w:bookmarkEnd w:id="267"/>
    </w:p>
    <w:p w14:paraId="7829FC4F" w14:textId="77777777" w:rsidR="000A329F" w:rsidRDefault="000A329F" w:rsidP="000A329F">
      <w:pPr>
        <w:pStyle w:val="Corpsdetexte"/>
        <w:spacing w:before="9"/>
        <w:rPr>
          <w:b/>
          <w:sz w:val="20"/>
        </w:rPr>
      </w:pPr>
    </w:p>
    <w:p w14:paraId="7DC157A9" w14:textId="77777777" w:rsidR="000A329F" w:rsidRDefault="000A329F" w:rsidP="000A329F">
      <w:pPr>
        <w:pStyle w:val="Paragraphedeliste"/>
        <w:numPr>
          <w:ilvl w:val="1"/>
          <w:numId w:val="118"/>
        </w:numPr>
        <w:tabs>
          <w:tab w:val="left" w:pos="1675"/>
          <w:tab w:val="left" w:pos="1676"/>
        </w:tabs>
        <w:spacing w:before="1"/>
        <w:ind w:hanging="577"/>
        <w:rPr>
          <w:b/>
        </w:rPr>
      </w:pPr>
      <w:r>
        <w:rPr>
          <w:b/>
        </w:rPr>
        <w:t>Description du médicament</w:t>
      </w:r>
      <w:r>
        <w:rPr>
          <w:b/>
          <w:spacing w:val="-3"/>
        </w:rPr>
        <w:t xml:space="preserve"> </w:t>
      </w:r>
      <w:r>
        <w:rPr>
          <w:b/>
        </w:rPr>
        <w:t>expérimental</w:t>
      </w:r>
    </w:p>
    <w:p w14:paraId="7D4CDD0F" w14:textId="77777777" w:rsidR="000A329F" w:rsidRDefault="000A329F" w:rsidP="000A329F">
      <w:pPr>
        <w:pStyle w:val="Corpsdetexte"/>
        <w:spacing w:before="6"/>
        <w:rPr>
          <w:b/>
          <w:sz w:val="35"/>
        </w:rPr>
      </w:pPr>
    </w:p>
    <w:p w14:paraId="08C99398" w14:textId="77777777" w:rsidR="000A329F" w:rsidRDefault="000A329F" w:rsidP="000A329F">
      <w:pPr>
        <w:pStyle w:val="Corpsdetexte"/>
        <w:spacing w:before="1" w:line="360" w:lineRule="auto"/>
        <w:ind w:left="816" w:right="1087"/>
        <w:jc w:val="both"/>
      </w:pPr>
      <w:r>
        <w:t xml:space="preserve">Le traitement de l’étude est une dose unique journalière à heure fixe (21H) de 15 </w:t>
      </w:r>
      <w:proofErr w:type="spellStart"/>
      <w:r>
        <w:t>mL</w:t>
      </w:r>
      <w:proofErr w:type="spellEnd"/>
      <w:r>
        <w:t xml:space="preserve"> d’une solution</w:t>
      </w:r>
      <w:r>
        <w:rPr>
          <w:spacing w:val="-3"/>
        </w:rPr>
        <w:t xml:space="preserve"> </w:t>
      </w:r>
      <w:r>
        <w:t>buvable,</w:t>
      </w:r>
      <w:r>
        <w:rPr>
          <w:spacing w:val="-1"/>
        </w:rPr>
        <w:t xml:space="preserve"> </w:t>
      </w:r>
      <w:r>
        <w:t>à</w:t>
      </w:r>
      <w:r>
        <w:rPr>
          <w:spacing w:val="-5"/>
        </w:rPr>
        <w:t xml:space="preserve"> </w:t>
      </w:r>
      <w:r>
        <w:t>l’une</w:t>
      </w:r>
      <w:r>
        <w:rPr>
          <w:spacing w:val="-4"/>
        </w:rPr>
        <w:t xml:space="preserve"> </w:t>
      </w:r>
      <w:r>
        <w:t>des</w:t>
      </w:r>
      <w:r>
        <w:rPr>
          <w:spacing w:val="-1"/>
        </w:rPr>
        <w:t xml:space="preserve"> </w:t>
      </w:r>
      <w:r>
        <w:t>3</w:t>
      </w:r>
      <w:r>
        <w:rPr>
          <w:spacing w:val="-4"/>
        </w:rPr>
        <w:t xml:space="preserve"> </w:t>
      </w:r>
      <w:r>
        <w:t>concentrations</w:t>
      </w:r>
      <w:r>
        <w:rPr>
          <w:spacing w:val="-5"/>
        </w:rPr>
        <w:t xml:space="preserve"> </w:t>
      </w:r>
      <w:r>
        <w:t>suivantes</w:t>
      </w:r>
      <w:r>
        <w:rPr>
          <w:spacing w:val="-2"/>
        </w:rPr>
        <w:t xml:space="preserve"> </w:t>
      </w:r>
      <w:r>
        <w:t>de</w:t>
      </w:r>
      <w:r>
        <w:rPr>
          <w:spacing w:val="-4"/>
        </w:rPr>
        <w:t xml:space="preserve"> </w:t>
      </w:r>
      <w:r>
        <w:t>mélatonine :</w:t>
      </w:r>
      <w:r>
        <w:rPr>
          <w:spacing w:val="-3"/>
        </w:rPr>
        <w:t xml:space="preserve"> </w:t>
      </w:r>
      <w:r>
        <w:t>0</w:t>
      </w:r>
      <w:r>
        <w:rPr>
          <w:spacing w:val="-6"/>
        </w:rPr>
        <w:t xml:space="preserve"> </w:t>
      </w:r>
      <w:r>
        <w:t>mg/</w:t>
      </w:r>
      <w:proofErr w:type="spellStart"/>
      <w:r>
        <w:t>mL</w:t>
      </w:r>
      <w:proofErr w:type="spellEnd"/>
      <w:r>
        <w:t>,</w:t>
      </w:r>
      <w:r>
        <w:rPr>
          <w:spacing w:val="-4"/>
        </w:rPr>
        <w:t xml:space="preserve"> </w:t>
      </w:r>
      <w:r>
        <w:t>soit</w:t>
      </w:r>
      <w:r>
        <w:rPr>
          <w:spacing w:val="-3"/>
        </w:rPr>
        <w:t xml:space="preserve"> </w:t>
      </w:r>
      <w:r>
        <w:t>0</w:t>
      </w:r>
      <w:r>
        <w:rPr>
          <w:spacing w:val="-4"/>
        </w:rPr>
        <w:t xml:space="preserve"> </w:t>
      </w:r>
      <w:r>
        <w:t>mg/jour (bras placébo) ; 0,02 mg/</w:t>
      </w:r>
      <w:proofErr w:type="spellStart"/>
      <w:r>
        <w:t>mL</w:t>
      </w:r>
      <w:proofErr w:type="spellEnd"/>
      <w:r>
        <w:t>, soit 0,3 mg/j (bras faible dose de mélatonine) ou 0.2 mg/</w:t>
      </w:r>
      <w:proofErr w:type="spellStart"/>
      <w:r>
        <w:t>mL</w:t>
      </w:r>
      <w:proofErr w:type="spellEnd"/>
      <w:r>
        <w:t>, soit 3 mg/jour</w:t>
      </w:r>
      <w:r>
        <w:rPr>
          <w:spacing w:val="-8"/>
        </w:rPr>
        <w:t xml:space="preserve"> </w:t>
      </w:r>
      <w:r>
        <w:t>(bras</w:t>
      </w:r>
      <w:r>
        <w:rPr>
          <w:spacing w:val="-8"/>
        </w:rPr>
        <w:t xml:space="preserve"> </w:t>
      </w:r>
      <w:r>
        <w:t>forte</w:t>
      </w:r>
      <w:r>
        <w:rPr>
          <w:spacing w:val="-6"/>
        </w:rPr>
        <w:t xml:space="preserve"> </w:t>
      </w:r>
      <w:r>
        <w:t>dose</w:t>
      </w:r>
      <w:r>
        <w:rPr>
          <w:spacing w:val="-9"/>
        </w:rPr>
        <w:t xml:space="preserve"> </w:t>
      </w:r>
      <w:r>
        <w:t>de</w:t>
      </w:r>
      <w:r>
        <w:rPr>
          <w:spacing w:val="-5"/>
        </w:rPr>
        <w:t xml:space="preserve"> </w:t>
      </w:r>
      <w:r>
        <w:t>mélatonine).</w:t>
      </w:r>
      <w:r>
        <w:rPr>
          <w:spacing w:val="-5"/>
        </w:rPr>
        <w:t xml:space="preserve"> </w:t>
      </w:r>
      <w:r>
        <w:t>Les</w:t>
      </w:r>
      <w:r>
        <w:rPr>
          <w:spacing w:val="-6"/>
        </w:rPr>
        <w:t xml:space="preserve"> </w:t>
      </w:r>
      <w:r>
        <w:t>3</w:t>
      </w:r>
      <w:r>
        <w:rPr>
          <w:spacing w:val="-6"/>
        </w:rPr>
        <w:t xml:space="preserve"> </w:t>
      </w:r>
      <w:r>
        <w:t>dosages</w:t>
      </w:r>
      <w:r>
        <w:rPr>
          <w:spacing w:val="-9"/>
        </w:rPr>
        <w:t xml:space="preserve"> </w:t>
      </w:r>
      <w:r>
        <w:t>seront</w:t>
      </w:r>
      <w:r>
        <w:rPr>
          <w:spacing w:val="-5"/>
        </w:rPr>
        <w:t xml:space="preserve"> </w:t>
      </w:r>
      <w:r>
        <w:t>identiques</w:t>
      </w:r>
      <w:r>
        <w:rPr>
          <w:spacing w:val="-8"/>
        </w:rPr>
        <w:t xml:space="preserve"> </w:t>
      </w:r>
      <w:r>
        <w:t>d’aspect</w:t>
      </w:r>
      <w:r>
        <w:rPr>
          <w:spacing w:val="-5"/>
        </w:rPr>
        <w:t xml:space="preserve"> </w:t>
      </w:r>
      <w:r>
        <w:t>et</w:t>
      </w:r>
      <w:r>
        <w:rPr>
          <w:spacing w:val="-5"/>
        </w:rPr>
        <w:t xml:space="preserve"> </w:t>
      </w:r>
      <w:r>
        <w:t>de</w:t>
      </w:r>
      <w:r>
        <w:rPr>
          <w:spacing w:val="-7"/>
        </w:rPr>
        <w:t xml:space="preserve"> </w:t>
      </w:r>
      <w:r>
        <w:t>volume, formulés</w:t>
      </w:r>
      <w:r>
        <w:rPr>
          <w:spacing w:val="-4"/>
        </w:rPr>
        <w:t xml:space="preserve"> </w:t>
      </w:r>
      <w:r>
        <w:t>en</w:t>
      </w:r>
      <w:r>
        <w:rPr>
          <w:spacing w:val="-3"/>
        </w:rPr>
        <w:t xml:space="preserve"> </w:t>
      </w:r>
      <w:r>
        <w:t>solution</w:t>
      </w:r>
      <w:r>
        <w:rPr>
          <w:spacing w:val="-3"/>
        </w:rPr>
        <w:t xml:space="preserve"> </w:t>
      </w:r>
      <w:r>
        <w:t>buvable</w:t>
      </w:r>
      <w:r>
        <w:rPr>
          <w:spacing w:val="-4"/>
        </w:rPr>
        <w:t xml:space="preserve"> </w:t>
      </w:r>
      <w:r>
        <w:t>conditionnée</w:t>
      </w:r>
      <w:r>
        <w:rPr>
          <w:spacing w:val="-3"/>
        </w:rPr>
        <w:t xml:space="preserve"> </w:t>
      </w:r>
      <w:r>
        <w:t>en</w:t>
      </w:r>
      <w:r>
        <w:rPr>
          <w:spacing w:val="-6"/>
        </w:rPr>
        <w:t xml:space="preserve"> </w:t>
      </w:r>
      <w:r>
        <w:t>flacons</w:t>
      </w:r>
      <w:r>
        <w:rPr>
          <w:spacing w:val="-4"/>
        </w:rPr>
        <w:t xml:space="preserve"> </w:t>
      </w:r>
      <w:proofErr w:type="spellStart"/>
      <w:r>
        <w:t>monodoses</w:t>
      </w:r>
      <w:proofErr w:type="spellEnd"/>
      <w:r>
        <w:t>:</w:t>
      </w:r>
      <w:r>
        <w:rPr>
          <w:spacing w:val="-2"/>
        </w:rPr>
        <w:t xml:space="preserve"> </w:t>
      </w:r>
      <w:r>
        <w:t>eau</w:t>
      </w:r>
      <w:r>
        <w:rPr>
          <w:spacing w:val="-3"/>
        </w:rPr>
        <w:t xml:space="preserve"> </w:t>
      </w:r>
      <w:proofErr w:type="spellStart"/>
      <w:r>
        <w:t>ppi</w:t>
      </w:r>
      <w:proofErr w:type="spellEnd"/>
      <w:r>
        <w:rPr>
          <w:spacing w:val="-6"/>
        </w:rPr>
        <w:t xml:space="preserve"> </w:t>
      </w:r>
      <w:r>
        <w:t>pour</w:t>
      </w:r>
      <w:r>
        <w:rPr>
          <w:spacing w:val="-3"/>
        </w:rPr>
        <w:t xml:space="preserve"> </w:t>
      </w:r>
      <w:r>
        <w:t>le</w:t>
      </w:r>
      <w:r>
        <w:rPr>
          <w:spacing w:val="-3"/>
        </w:rPr>
        <w:t xml:space="preserve"> </w:t>
      </w:r>
      <w:r>
        <w:t>placebo,</w:t>
      </w:r>
      <w:r>
        <w:rPr>
          <w:spacing w:val="-4"/>
        </w:rPr>
        <w:t xml:space="preserve"> </w:t>
      </w:r>
      <w:r>
        <w:t>alors que</w:t>
      </w:r>
      <w:r>
        <w:rPr>
          <w:spacing w:val="-11"/>
        </w:rPr>
        <w:t xml:space="preserve"> </w:t>
      </w:r>
      <w:r>
        <w:t>les</w:t>
      </w:r>
      <w:r>
        <w:rPr>
          <w:spacing w:val="-8"/>
        </w:rPr>
        <w:t xml:space="preserve"> </w:t>
      </w:r>
      <w:r>
        <w:t>solutions</w:t>
      </w:r>
      <w:r>
        <w:rPr>
          <w:spacing w:val="-7"/>
        </w:rPr>
        <w:t xml:space="preserve"> </w:t>
      </w:r>
      <w:r>
        <w:t>à</w:t>
      </w:r>
      <w:r>
        <w:rPr>
          <w:spacing w:val="-10"/>
        </w:rPr>
        <w:t xml:space="preserve"> </w:t>
      </w:r>
      <w:r>
        <w:t>base</w:t>
      </w:r>
      <w:r>
        <w:rPr>
          <w:spacing w:val="-13"/>
        </w:rPr>
        <w:t xml:space="preserve"> </w:t>
      </w:r>
      <w:r>
        <w:t>de</w:t>
      </w:r>
      <w:r>
        <w:rPr>
          <w:spacing w:val="-7"/>
        </w:rPr>
        <w:t xml:space="preserve"> </w:t>
      </w:r>
      <w:r>
        <w:t>mélatonine</w:t>
      </w:r>
      <w:r>
        <w:rPr>
          <w:spacing w:val="-11"/>
        </w:rPr>
        <w:t xml:space="preserve"> </w:t>
      </w:r>
      <w:r>
        <w:t>contiennent</w:t>
      </w:r>
      <w:r>
        <w:rPr>
          <w:spacing w:val="-7"/>
        </w:rPr>
        <w:t xml:space="preserve"> </w:t>
      </w:r>
      <w:r>
        <w:t>la</w:t>
      </w:r>
      <w:r>
        <w:rPr>
          <w:spacing w:val="-9"/>
        </w:rPr>
        <w:t xml:space="preserve"> </w:t>
      </w:r>
      <w:r>
        <w:t>même</w:t>
      </w:r>
      <w:r>
        <w:rPr>
          <w:spacing w:val="-10"/>
        </w:rPr>
        <w:t xml:space="preserve"> </w:t>
      </w:r>
      <w:r>
        <w:t>composition</w:t>
      </w:r>
      <w:r>
        <w:rPr>
          <w:spacing w:val="-11"/>
        </w:rPr>
        <w:t xml:space="preserve"> </w:t>
      </w:r>
      <w:r>
        <w:t>en</w:t>
      </w:r>
      <w:r>
        <w:rPr>
          <w:spacing w:val="-7"/>
        </w:rPr>
        <w:t xml:space="preserve"> </w:t>
      </w:r>
      <w:r>
        <w:t>excipients</w:t>
      </w:r>
      <w:r>
        <w:rPr>
          <w:spacing w:val="-7"/>
        </w:rPr>
        <w:t xml:space="preserve"> </w:t>
      </w:r>
      <w:r>
        <w:t>jouant</w:t>
      </w:r>
      <w:r>
        <w:rPr>
          <w:spacing w:val="-3"/>
        </w:rPr>
        <w:t xml:space="preserve"> </w:t>
      </w:r>
      <w:r>
        <w:t xml:space="preserve">un rôle prépondérant dans la solubilisation et la stabilité de la substance active. L’administration se fera par voie entérale (per os ou via la sonde nasogastrique), sans interruption de la nutrition entérale. Après administration du sirop, la sonde naso-gastrique sera rincée par 20 </w:t>
      </w:r>
      <w:proofErr w:type="spellStart"/>
      <w:r>
        <w:t>mL</w:t>
      </w:r>
      <w:proofErr w:type="spellEnd"/>
      <w:r>
        <w:t xml:space="preserve"> d’eau comme précédemment proposé (59). Le traitement sera administré jusqu’à J14 (ou le décès ou la sortie de réanimation si ces derniers ont lieu avant</w:t>
      </w:r>
      <w:r>
        <w:rPr>
          <w:spacing w:val="-9"/>
        </w:rPr>
        <w:t xml:space="preserve"> </w:t>
      </w:r>
      <w:r>
        <w:t>J14).</w:t>
      </w:r>
    </w:p>
    <w:p w14:paraId="382FED89" w14:textId="77777777" w:rsidR="000A329F" w:rsidRDefault="000A329F" w:rsidP="000A329F">
      <w:pPr>
        <w:pStyle w:val="Corpsdetexte"/>
        <w:spacing w:before="4"/>
        <w:rPr>
          <w:sz w:val="24"/>
        </w:rPr>
      </w:pPr>
    </w:p>
    <w:p w14:paraId="21B866E8" w14:textId="77777777" w:rsidR="000A329F" w:rsidRDefault="000A329F" w:rsidP="000A329F">
      <w:pPr>
        <w:pStyle w:val="Corpsdetexte"/>
        <w:spacing w:line="360" w:lineRule="auto"/>
        <w:ind w:left="816" w:right="1088"/>
        <w:jc w:val="both"/>
      </w:pPr>
      <w:r>
        <w:t>Le développement, la fabrication, le conditionnement, l’étiquetage, le contrôle et la gestion des unités</w:t>
      </w:r>
      <w:r>
        <w:rPr>
          <w:spacing w:val="-4"/>
        </w:rPr>
        <w:t xml:space="preserve"> </w:t>
      </w:r>
      <w:r>
        <w:t>de</w:t>
      </w:r>
      <w:r>
        <w:rPr>
          <w:spacing w:val="-6"/>
        </w:rPr>
        <w:t xml:space="preserve"> </w:t>
      </w:r>
      <w:r>
        <w:t>traitement</w:t>
      </w:r>
      <w:r>
        <w:rPr>
          <w:spacing w:val="-4"/>
        </w:rPr>
        <w:t xml:space="preserve"> </w:t>
      </w:r>
      <w:r>
        <w:t>seront</w:t>
      </w:r>
      <w:r>
        <w:rPr>
          <w:spacing w:val="-4"/>
        </w:rPr>
        <w:t xml:space="preserve"> </w:t>
      </w:r>
      <w:r>
        <w:t>réalisés</w:t>
      </w:r>
      <w:r>
        <w:rPr>
          <w:spacing w:val="-5"/>
        </w:rPr>
        <w:t xml:space="preserve"> </w:t>
      </w:r>
      <w:r>
        <w:t>sous</w:t>
      </w:r>
      <w:r>
        <w:rPr>
          <w:spacing w:val="-5"/>
        </w:rPr>
        <w:t xml:space="preserve"> </w:t>
      </w:r>
      <w:r>
        <w:t>la</w:t>
      </w:r>
      <w:r>
        <w:rPr>
          <w:spacing w:val="-5"/>
        </w:rPr>
        <w:t xml:space="preserve"> </w:t>
      </w:r>
      <w:r>
        <w:t>responsabilité</w:t>
      </w:r>
      <w:r>
        <w:rPr>
          <w:spacing w:val="-3"/>
        </w:rPr>
        <w:t xml:space="preserve"> </w:t>
      </w:r>
      <w:r>
        <w:t>de</w:t>
      </w:r>
      <w:r>
        <w:rPr>
          <w:spacing w:val="-5"/>
        </w:rPr>
        <w:t xml:space="preserve"> </w:t>
      </w:r>
      <w:r>
        <w:t>l’Unité</w:t>
      </w:r>
      <w:r>
        <w:rPr>
          <w:spacing w:val="-3"/>
        </w:rPr>
        <w:t xml:space="preserve"> </w:t>
      </w:r>
      <w:r>
        <w:t>Pharmaceutique</w:t>
      </w:r>
      <w:r>
        <w:rPr>
          <w:spacing w:val="-5"/>
        </w:rPr>
        <w:t xml:space="preserve"> </w:t>
      </w:r>
      <w:r>
        <w:t>Recherche Essais</w:t>
      </w:r>
      <w:r>
        <w:rPr>
          <w:spacing w:val="-7"/>
        </w:rPr>
        <w:t xml:space="preserve"> </w:t>
      </w:r>
      <w:r>
        <w:t>Cliniques</w:t>
      </w:r>
      <w:r>
        <w:rPr>
          <w:spacing w:val="-6"/>
        </w:rPr>
        <w:t xml:space="preserve"> </w:t>
      </w:r>
      <w:r>
        <w:t>(UPREC)</w:t>
      </w:r>
      <w:r>
        <w:rPr>
          <w:spacing w:val="-5"/>
        </w:rPr>
        <w:t xml:space="preserve"> </w:t>
      </w:r>
      <w:r>
        <w:t>des</w:t>
      </w:r>
      <w:r>
        <w:rPr>
          <w:spacing w:val="-6"/>
        </w:rPr>
        <w:t xml:space="preserve"> </w:t>
      </w:r>
      <w:r>
        <w:t>Hôpitaux</w:t>
      </w:r>
      <w:r>
        <w:rPr>
          <w:spacing w:val="-8"/>
        </w:rPr>
        <w:t xml:space="preserve"> </w:t>
      </w:r>
      <w:r>
        <w:t>Universitaires</w:t>
      </w:r>
      <w:r>
        <w:rPr>
          <w:spacing w:val="-6"/>
        </w:rPr>
        <w:t xml:space="preserve"> </w:t>
      </w:r>
      <w:r>
        <w:t>Henri</w:t>
      </w:r>
      <w:r>
        <w:rPr>
          <w:spacing w:val="-8"/>
        </w:rPr>
        <w:t xml:space="preserve"> </w:t>
      </w:r>
      <w:r>
        <w:t>Mondor</w:t>
      </w:r>
      <w:r>
        <w:rPr>
          <w:spacing w:val="-5"/>
        </w:rPr>
        <w:t xml:space="preserve"> </w:t>
      </w:r>
      <w:r>
        <w:t>selon</w:t>
      </w:r>
      <w:r>
        <w:rPr>
          <w:spacing w:val="-6"/>
        </w:rPr>
        <w:t xml:space="preserve"> </w:t>
      </w:r>
      <w:r>
        <w:t>les</w:t>
      </w:r>
      <w:r>
        <w:rPr>
          <w:spacing w:val="-7"/>
        </w:rPr>
        <w:t xml:space="preserve"> </w:t>
      </w:r>
      <w:r>
        <w:t>bonnes</w:t>
      </w:r>
      <w:r>
        <w:rPr>
          <w:spacing w:val="-6"/>
        </w:rPr>
        <w:t xml:space="preserve"> </w:t>
      </w:r>
      <w:r>
        <w:t xml:space="preserve">pratiques de préparation hospitalière et conformément à la liste de randomisation établie pour chaque centre et validée par le promoteur. Pour chaque patient, l’UPREC des Hôpitaux Universitaires Henri Mondor préparera un coffret contenant des flacons </w:t>
      </w:r>
      <w:proofErr w:type="spellStart"/>
      <w:r>
        <w:t>monodoses</w:t>
      </w:r>
      <w:proofErr w:type="spellEnd"/>
      <w:r>
        <w:t xml:space="preserve"> contenant chacun un volume extractible de 15 </w:t>
      </w:r>
      <w:proofErr w:type="spellStart"/>
      <w:r>
        <w:t>mL</w:t>
      </w:r>
      <w:proofErr w:type="spellEnd"/>
      <w:r>
        <w:t xml:space="preserve"> de solution (correspondant à au moins 14 jours de traitement). Une notice d’information figurera également dans le coffret. Les flacons seront délivrés aux services cliniques</w:t>
      </w:r>
      <w:r>
        <w:rPr>
          <w:spacing w:val="-14"/>
        </w:rPr>
        <w:t xml:space="preserve"> </w:t>
      </w:r>
      <w:r>
        <w:t>par</w:t>
      </w:r>
      <w:r>
        <w:rPr>
          <w:spacing w:val="-15"/>
        </w:rPr>
        <w:t xml:space="preserve"> </w:t>
      </w:r>
      <w:r>
        <w:t>les</w:t>
      </w:r>
      <w:r>
        <w:rPr>
          <w:spacing w:val="-14"/>
        </w:rPr>
        <w:t xml:space="preserve"> </w:t>
      </w:r>
      <w:r>
        <w:t>pharmacies</w:t>
      </w:r>
      <w:r>
        <w:rPr>
          <w:spacing w:val="-13"/>
        </w:rPr>
        <w:t xml:space="preserve"> </w:t>
      </w:r>
      <w:r>
        <w:t>des</w:t>
      </w:r>
      <w:r>
        <w:rPr>
          <w:spacing w:val="-16"/>
        </w:rPr>
        <w:t xml:space="preserve"> </w:t>
      </w:r>
      <w:r>
        <w:t>centres</w:t>
      </w:r>
      <w:r>
        <w:rPr>
          <w:spacing w:val="-14"/>
        </w:rPr>
        <w:t xml:space="preserve"> </w:t>
      </w:r>
      <w:r>
        <w:t>investigateurs</w:t>
      </w:r>
      <w:r>
        <w:rPr>
          <w:spacing w:val="-16"/>
        </w:rPr>
        <w:t xml:space="preserve"> </w:t>
      </w:r>
      <w:r>
        <w:t>pour</w:t>
      </w:r>
      <w:r>
        <w:rPr>
          <w:spacing w:val="-16"/>
        </w:rPr>
        <w:t xml:space="preserve"> </w:t>
      </w:r>
      <w:r>
        <w:t>l’ensemble</w:t>
      </w:r>
      <w:r>
        <w:rPr>
          <w:spacing w:val="-14"/>
        </w:rPr>
        <w:t xml:space="preserve"> </w:t>
      </w:r>
      <w:r>
        <w:t>de</w:t>
      </w:r>
      <w:r>
        <w:rPr>
          <w:spacing w:val="-14"/>
        </w:rPr>
        <w:t xml:space="preserve"> </w:t>
      </w:r>
      <w:r>
        <w:t>la</w:t>
      </w:r>
      <w:r>
        <w:rPr>
          <w:spacing w:val="-15"/>
        </w:rPr>
        <w:t xml:space="preserve"> </w:t>
      </w:r>
      <w:r>
        <w:t>durée</w:t>
      </w:r>
      <w:r>
        <w:rPr>
          <w:spacing w:val="-16"/>
        </w:rPr>
        <w:t xml:space="preserve"> </w:t>
      </w:r>
      <w:r>
        <w:t>de</w:t>
      </w:r>
      <w:r>
        <w:rPr>
          <w:spacing w:val="-16"/>
        </w:rPr>
        <w:t xml:space="preserve"> </w:t>
      </w:r>
      <w:r>
        <w:t>traitement de chaque malade randomisé. Une vignette détachable à apposer sur l'ordonnance lors de la dispensation permettra d'assurer la traçabilité du produit dispensé. Les travaux préliminaires de l’UPREC suggèrent une stabilité de ces préparations largement compatible avec la durée d’inclusion et la durée de recrutement de</w:t>
      </w:r>
      <w:r>
        <w:rPr>
          <w:spacing w:val="-7"/>
        </w:rPr>
        <w:t xml:space="preserve"> </w:t>
      </w:r>
      <w:r>
        <w:t>l’étude.</w:t>
      </w:r>
    </w:p>
    <w:p w14:paraId="3A50865B" w14:textId="77777777" w:rsidR="000A329F" w:rsidRDefault="000A329F" w:rsidP="000A329F">
      <w:pPr>
        <w:pStyle w:val="Corpsdetexte"/>
        <w:spacing w:before="5"/>
        <w:rPr>
          <w:sz w:val="24"/>
        </w:rPr>
      </w:pPr>
    </w:p>
    <w:p w14:paraId="3E3F341D" w14:textId="77777777" w:rsidR="000A329F" w:rsidRDefault="000A329F" w:rsidP="000A329F">
      <w:pPr>
        <w:pStyle w:val="Corpsdetexte"/>
        <w:spacing w:line="360" w:lineRule="auto"/>
        <w:ind w:left="816" w:right="1094"/>
        <w:jc w:val="both"/>
      </w:pPr>
      <w:r>
        <w:t>La justification de la posologie, de la durée de traitement, des modalités et de la voie d'administration, ont été développées au chapitre 2.5.</w:t>
      </w:r>
    </w:p>
    <w:p w14:paraId="19BF1B52" w14:textId="77777777" w:rsidR="000A329F" w:rsidRDefault="000A329F" w:rsidP="000A329F">
      <w:pPr>
        <w:pStyle w:val="Corpsdetexte"/>
        <w:spacing w:before="2"/>
        <w:rPr>
          <w:sz w:val="24"/>
        </w:rPr>
      </w:pPr>
    </w:p>
    <w:p w14:paraId="5387EA03"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360" w:lineRule="auto"/>
        <w:ind w:right="1095"/>
      </w:pPr>
      <w:bookmarkStart w:id="268" w:name="_Toc195961755"/>
      <w:r>
        <w:t>Description des traitements non expérimentaux nécessaires à la réalisation de la recherche</w:t>
      </w:r>
      <w:bookmarkEnd w:id="268"/>
    </w:p>
    <w:p w14:paraId="20294B09" w14:textId="77777777" w:rsidR="000A329F" w:rsidRDefault="000A329F" w:rsidP="000A329F">
      <w:pPr>
        <w:pStyle w:val="Corpsdetexte"/>
        <w:spacing w:before="7"/>
        <w:rPr>
          <w:b/>
          <w:sz w:val="24"/>
        </w:rPr>
      </w:pPr>
    </w:p>
    <w:p w14:paraId="6B3058DB" w14:textId="77777777" w:rsidR="000A329F" w:rsidRDefault="000A329F" w:rsidP="000A329F">
      <w:pPr>
        <w:pStyle w:val="Corpsdetexte"/>
        <w:spacing w:line="360" w:lineRule="auto"/>
        <w:ind w:left="816" w:right="1088"/>
        <w:jc w:val="both"/>
      </w:pPr>
      <w:r>
        <w:t>La ventilation mécanique sera standardisée conformément aux recommandations, notamment avec une protocolisation de la phase de sevrage (94), mais sans recommandation pour un ajustement</w:t>
      </w:r>
      <w:r>
        <w:rPr>
          <w:spacing w:val="-6"/>
        </w:rPr>
        <w:t xml:space="preserve"> </w:t>
      </w:r>
      <w:r>
        <w:t>nocturne</w:t>
      </w:r>
      <w:r>
        <w:rPr>
          <w:spacing w:val="-8"/>
        </w:rPr>
        <w:t xml:space="preserve"> </w:t>
      </w:r>
      <w:r>
        <w:t>spécifique.</w:t>
      </w:r>
      <w:r>
        <w:rPr>
          <w:spacing w:val="-6"/>
        </w:rPr>
        <w:t xml:space="preserve"> </w:t>
      </w:r>
      <w:r>
        <w:t>En</w:t>
      </w:r>
      <w:r>
        <w:rPr>
          <w:spacing w:val="-5"/>
        </w:rPr>
        <w:t xml:space="preserve"> </w:t>
      </w:r>
      <w:r>
        <w:t>effet,</w:t>
      </w:r>
      <w:r>
        <w:rPr>
          <w:spacing w:val="-5"/>
        </w:rPr>
        <w:t xml:space="preserve"> </w:t>
      </w:r>
      <w:r>
        <w:t>à</w:t>
      </w:r>
      <w:r>
        <w:rPr>
          <w:spacing w:val="-10"/>
        </w:rPr>
        <w:t xml:space="preserve"> </w:t>
      </w:r>
      <w:r>
        <w:t>ce</w:t>
      </w:r>
      <w:r>
        <w:rPr>
          <w:spacing w:val="-7"/>
        </w:rPr>
        <w:t xml:space="preserve"> </w:t>
      </w:r>
      <w:r>
        <w:t>jour,</w:t>
      </w:r>
      <w:r>
        <w:rPr>
          <w:spacing w:val="-5"/>
        </w:rPr>
        <w:t xml:space="preserve"> </w:t>
      </w:r>
      <w:r>
        <w:t>il</w:t>
      </w:r>
      <w:r>
        <w:rPr>
          <w:spacing w:val="-6"/>
        </w:rPr>
        <w:t xml:space="preserve"> </w:t>
      </w:r>
      <w:r>
        <w:t>n’y</w:t>
      </w:r>
      <w:r>
        <w:rPr>
          <w:spacing w:val="-7"/>
        </w:rPr>
        <w:t xml:space="preserve"> </w:t>
      </w:r>
      <w:r>
        <w:t>a</w:t>
      </w:r>
      <w:r>
        <w:rPr>
          <w:spacing w:val="-7"/>
        </w:rPr>
        <w:t xml:space="preserve"> </w:t>
      </w:r>
      <w:r>
        <w:t>pas</w:t>
      </w:r>
      <w:r>
        <w:rPr>
          <w:spacing w:val="-6"/>
        </w:rPr>
        <w:t xml:space="preserve"> </w:t>
      </w:r>
      <w:r>
        <w:t>de</w:t>
      </w:r>
      <w:r>
        <w:rPr>
          <w:spacing w:val="-10"/>
        </w:rPr>
        <w:t xml:space="preserve"> </w:t>
      </w:r>
      <w:r>
        <w:t>recommandation</w:t>
      </w:r>
      <w:r>
        <w:rPr>
          <w:spacing w:val="-5"/>
        </w:rPr>
        <w:t xml:space="preserve"> </w:t>
      </w:r>
      <w:r>
        <w:t xml:space="preserve">consensuelle concernant la stratégie d’optimisation de la ventilation nocturne pour favoriser le rythme </w:t>
      </w:r>
      <w:r>
        <w:lastRenderedPageBreak/>
        <w:t>nycthéméral.</w:t>
      </w:r>
    </w:p>
    <w:p w14:paraId="38CDB96D"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474F6BC8" w14:textId="77777777" w:rsidR="000A329F" w:rsidRDefault="000A329F" w:rsidP="000A329F">
      <w:pPr>
        <w:pStyle w:val="Corpsdetexte"/>
        <w:spacing w:before="73" w:line="360" w:lineRule="auto"/>
        <w:ind w:left="816" w:right="1087"/>
        <w:jc w:val="both"/>
      </w:pPr>
      <w:r>
        <w:lastRenderedPageBreak/>
        <w:t>Bien que l’effet de l’optimisation de la sédation sur le delirium soit inconstant selon les études (22–26), il nous a semblé important de sélectionner des centres participants appliquant un protocole de sédation, conformément aux</w:t>
      </w:r>
      <w:r>
        <w:rPr>
          <w:spacing w:val="-45"/>
        </w:rPr>
        <w:t xml:space="preserve"> </w:t>
      </w:r>
      <w:r>
        <w:t>recommandations (95). Chaque centre appliquera son protocole de sédation déjà en place, dans le cadre d’un essai pragmatique. Il nous parait déraisonnable et peu efficient d’imposer un protocole de sédation unique à tous les centres participants, d’autant plus que la randomisation sera stratifiée par</w:t>
      </w:r>
      <w:r>
        <w:rPr>
          <w:spacing w:val="-9"/>
        </w:rPr>
        <w:t xml:space="preserve"> </w:t>
      </w:r>
      <w:r>
        <w:t>centre.</w:t>
      </w:r>
    </w:p>
    <w:p w14:paraId="4CE6A1AF" w14:textId="77777777" w:rsidR="000A329F" w:rsidRDefault="000A329F" w:rsidP="000A329F">
      <w:pPr>
        <w:pStyle w:val="Corpsdetexte"/>
        <w:spacing w:before="3"/>
        <w:rPr>
          <w:sz w:val="24"/>
        </w:rPr>
      </w:pPr>
    </w:p>
    <w:p w14:paraId="46D5A219" w14:textId="77777777" w:rsidR="000A329F" w:rsidRDefault="000A329F" w:rsidP="000A329F">
      <w:pPr>
        <w:pStyle w:val="Corpsdetexte"/>
        <w:spacing w:line="360" w:lineRule="auto"/>
        <w:ind w:left="816" w:right="1087"/>
        <w:jc w:val="both"/>
      </w:pPr>
      <w:r>
        <w:t>Malgré l’absence de consensus actuel sur le choix du traitement curatif pharmacologique du délirium (21), les neuroleptiques antipsychotiques seront recommandés en cas d’agitation (27– 31). Cette stratégie thérapeutique correspond à la pratique usuelle des centres participants.</w:t>
      </w:r>
    </w:p>
    <w:p w14:paraId="0CB865AA" w14:textId="77777777" w:rsidR="000A329F" w:rsidRDefault="000A329F" w:rsidP="000A329F">
      <w:pPr>
        <w:pStyle w:val="Corpsdetexte"/>
        <w:spacing w:before="2"/>
        <w:rPr>
          <w:sz w:val="24"/>
        </w:rPr>
      </w:pPr>
    </w:p>
    <w:p w14:paraId="1920D04D"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360" w:lineRule="auto"/>
        <w:ind w:right="1090"/>
      </w:pPr>
      <w:bookmarkStart w:id="269" w:name="_Toc195961756"/>
      <w:r>
        <w:t>Description des éléments de traçabilité qui accompagnent le ou les médicaments expérimentaux</w:t>
      </w:r>
      <w:bookmarkEnd w:id="269"/>
    </w:p>
    <w:p w14:paraId="1AE3CD87" w14:textId="77777777" w:rsidR="000A329F" w:rsidRDefault="000A329F" w:rsidP="000A329F">
      <w:pPr>
        <w:pStyle w:val="Corpsdetexte"/>
        <w:spacing w:before="7"/>
        <w:rPr>
          <w:b/>
          <w:sz w:val="24"/>
        </w:rPr>
      </w:pPr>
    </w:p>
    <w:p w14:paraId="30506652" w14:textId="77777777" w:rsidR="000A329F" w:rsidRDefault="000A329F" w:rsidP="000A329F">
      <w:pPr>
        <w:pStyle w:val="Corpsdetexte"/>
        <w:spacing w:line="360" w:lineRule="auto"/>
        <w:ind w:left="816" w:right="1091"/>
        <w:jc w:val="both"/>
      </w:pPr>
      <w:r>
        <w:t>Une vignette détachable à apposer sur l'ordonnance lors de la dispensation permettra d'assurer la traçabilité du produit dispensé.</w:t>
      </w:r>
    </w:p>
    <w:p w14:paraId="17722D0F" w14:textId="77777777" w:rsidR="000A329F" w:rsidRDefault="000A329F" w:rsidP="000A329F">
      <w:pPr>
        <w:pStyle w:val="Corpsdetexte"/>
        <w:spacing w:before="2"/>
        <w:rPr>
          <w:sz w:val="24"/>
        </w:rPr>
      </w:pPr>
    </w:p>
    <w:p w14:paraId="1237670D"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70" w:name="_Toc195961757"/>
      <w:r>
        <w:t>Traitements autorisés et</w:t>
      </w:r>
      <w:r>
        <w:rPr>
          <w:spacing w:val="-7"/>
        </w:rPr>
        <w:t xml:space="preserve"> </w:t>
      </w:r>
      <w:r>
        <w:t>interdits,</w:t>
      </w:r>
      <w:bookmarkEnd w:id="270"/>
    </w:p>
    <w:p w14:paraId="727925F3" w14:textId="77777777" w:rsidR="000A329F" w:rsidRDefault="000A329F" w:rsidP="000A329F">
      <w:pPr>
        <w:pStyle w:val="Corpsdetexte"/>
        <w:spacing w:before="7"/>
        <w:rPr>
          <w:b/>
          <w:sz w:val="35"/>
        </w:rPr>
      </w:pPr>
    </w:p>
    <w:p w14:paraId="2CB1DF61" w14:textId="77777777" w:rsidR="000A329F" w:rsidRDefault="000A329F" w:rsidP="000A329F">
      <w:pPr>
        <w:pStyle w:val="Corpsdetexte"/>
        <w:spacing w:line="360" w:lineRule="auto"/>
        <w:ind w:left="816" w:right="1090"/>
        <w:jc w:val="both"/>
      </w:pPr>
      <w:r>
        <w:t>Tous</w:t>
      </w:r>
      <w:r>
        <w:rPr>
          <w:spacing w:val="-9"/>
        </w:rPr>
        <w:t xml:space="preserve"> </w:t>
      </w:r>
      <w:r>
        <w:t>les</w:t>
      </w:r>
      <w:r>
        <w:rPr>
          <w:spacing w:val="-10"/>
        </w:rPr>
        <w:t xml:space="preserve"> </w:t>
      </w:r>
      <w:r>
        <w:t>traitements</w:t>
      </w:r>
      <w:r>
        <w:rPr>
          <w:spacing w:val="-9"/>
        </w:rPr>
        <w:t xml:space="preserve"> </w:t>
      </w:r>
      <w:r>
        <w:t>sont</w:t>
      </w:r>
      <w:r>
        <w:rPr>
          <w:spacing w:val="-8"/>
        </w:rPr>
        <w:t xml:space="preserve"> </w:t>
      </w:r>
      <w:r>
        <w:t>autorisés,</w:t>
      </w:r>
      <w:r>
        <w:rPr>
          <w:spacing w:val="-9"/>
        </w:rPr>
        <w:t xml:space="preserve"> </w:t>
      </w:r>
      <w:r>
        <w:t>à</w:t>
      </w:r>
      <w:r>
        <w:rPr>
          <w:spacing w:val="-7"/>
        </w:rPr>
        <w:t xml:space="preserve"> </w:t>
      </w:r>
      <w:r>
        <w:t>l’exception</w:t>
      </w:r>
      <w:r>
        <w:rPr>
          <w:spacing w:val="-10"/>
        </w:rPr>
        <w:t xml:space="preserve"> </w:t>
      </w:r>
      <w:r>
        <w:t>des</w:t>
      </w:r>
      <w:r>
        <w:rPr>
          <w:spacing w:val="-7"/>
        </w:rPr>
        <w:t xml:space="preserve"> </w:t>
      </w:r>
      <w:r>
        <w:t>suivants</w:t>
      </w:r>
      <w:r>
        <w:rPr>
          <w:spacing w:val="-4"/>
        </w:rPr>
        <w:t xml:space="preserve"> </w:t>
      </w:r>
      <w:r>
        <w:t>interagissant</w:t>
      </w:r>
      <w:r>
        <w:rPr>
          <w:spacing w:val="-6"/>
        </w:rPr>
        <w:t xml:space="preserve"> </w:t>
      </w:r>
      <w:r>
        <w:t>avec</w:t>
      </w:r>
      <w:r>
        <w:rPr>
          <w:spacing w:val="-7"/>
        </w:rPr>
        <w:t xml:space="preserve"> </w:t>
      </w:r>
      <w:r>
        <w:t>le</w:t>
      </w:r>
      <w:r>
        <w:rPr>
          <w:spacing w:val="-10"/>
        </w:rPr>
        <w:t xml:space="preserve"> </w:t>
      </w:r>
      <w:r>
        <w:t xml:space="preserve">métabolisme de la </w:t>
      </w:r>
      <w:proofErr w:type="spellStart"/>
      <w:r>
        <w:t>melatonine</w:t>
      </w:r>
      <w:proofErr w:type="spellEnd"/>
      <w:r>
        <w:t xml:space="preserve"> : </w:t>
      </w:r>
      <w:proofErr w:type="spellStart"/>
      <w:r>
        <w:t>fluvoxamine</w:t>
      </w:r>
      <w:proofErr w:type="spellEnd"/>
      <w:r>
        <w:t>, 5- ou 8-methoxypsoralène, estrogène, cimétidine, carbamazépine, ou rifampicine. Le traitement de l’étude sera interrompu en cas d’impossibilité d’utilisation de la voie entérale, ou d’intolérance alimentaire avec vomissements. Le traitement de l’étude sera aussi interrompu si l’introduction d’un traitement interdit est jugée indispensable par le réanimateur</w:t>
      </w:r>
      <w:r>
        <w:rPr>
          <w:spacing w:val="-3"/>
        </w:rPr>
        <w:t xml:space="preserve"> </w:t>
      </w:r>
      <w:r>
        <w:t>traitant.</w:t>
      </w:r>
    </w:p>
    <w:p w14:paraId="3ED348B5" w14:textId="77777777" w:rsidR="000A329F" w:rsidRDefault="000A329F" w:rsidP="000A329F">
      <w:pPr>
        <w:pStyle w:val="Corpsdetexte"/>
        <w:spacing w:before="1"/>
        <w:rPr>
          <w:sz w:val="24"/>
        </w:rPr>
      </w:pPr>
    </w:p>
    <w:p w14:paraId="4A9911A2" w14:textId="77777777" w:rsidR="000A329F" w:rsidRDefault="000A329F" w:rsidP="000A329F">
      <w:pPr>
        <w:pStyle w:val="Titre1"/>
        <w:keepNext w:val="0"/>
        <w:keepLines w:val="0"/>
        <w:widowControl w:val="0"/>
        <w:numPr>
          <w:ilvl w:val="1"/>
          <w:numId w:val="118"/>
        </w:numPr>
        <w:tabs>
          <w:tab w:val="left" w:pos="1797"/>
          <w:tab w:val="left" w:pos="1798"/>
        </w:tabs>
        <w:autoSpaceDE w:val="0"/>
        <w:autoSpaceDN w:val="0"/>
        <w:spacing w:before="0" w:line="240" w:lineRule="auto"/>
        <w:ind w:left="1798" w:hanging="699"/>
        <w:rPr>
          <w:i/>
        </w:rPr>
      </w:pPr>
      <w:bookmarkStart w:id="271" w:name="_Toc195961758"/>
      <w:r>
        <w:t>Méthodes de suivi de l'observance au</w:t>
      </w:r>
      <w:r>
        <w:rPr>
          <w:spacing w:val="-5"/>
        </w:rPr>
        <w:t xml:space="preserve"> </w:t>
      </w:r>
      <w:r>
        <w:t>traitement</w:t>
      </w:r>
      <w:r>
        <w:rPr>
          <w:i/>
        </w:rPr>
        <w:t>.</w:t>
      </w:r>
      <w:bookmarkEnd w:id="271"/>
    </w:p>
    <w:p w14:paraId="6D46516F" w14:textId="77777777" w:rsidR="000A329F" w:rsidRDefault="000A329F" w:rsidP="000A329F">
      <w:pPr>
        <w:pStyle w:val="Corpsdetexte"/>
        <w:spacing w:before="7"/>
        <w:rPr>
          <w:b/>
          <w:i/>
          <w:sz w:val="35"/>
        </w:rPr>
      </w:pPr>
    </w:p>
    <w:p w14:paraId="3DAF0A82" w14:textId="77777777" w:rsidR="000A329F" w:rsidRDefault="000A329F" w:rsidP="000A329F">
      <w:pPr>
        <w:pStyle w:val="Corpsdetexte"/>
        <w:spacing w:line="360" w:lineRule="auto"/>
        <w:ind w:left="816" w:right="1090"/>
        <w:jc w:val="both"/>
      </w:pPr>
      <w:r>
        <w:t>La traçabilité de l’administration du médicament de l’étude par l’infirmière en charge du patient sera documentée et relevée dans le cahier de recueil des données.</w:t>
      </w:r>
    </w:p>
    <w:p w14:paraId="7F32E860" w14:textId="77777777" w:rsidR="000A329F" w:rsidRDefault="000A329F" w:rsidP="000A329F">
      <w:pPr>
        <w:pStyle w:val="Corpsdetexte"/>
        <w:spacing w:before="2"/>
        <w:rPr>
          <w:sz w:val="24"/>
        </w:rPr>
      </w:pPr>
    </w:p>
    <w:p w14:paraId="5F09B232" w14:textId="77777777" w:rsidR="000A329F" w:rsidRDefault="000A329F" w:rsidP="000A329F">
      <w:pPr>
        <w:pStyle w:val="Titre1"/>
        <w:keepNext w:val="0"/>
        <w:keepLines w:val="0"/>
        <w:widowControl w:val="0"/>
        <w:numPr>
          <w:ilvl w:val="0"/>
          <w:numId w:val="118"/>
        </w:numPr>
        <w:tabs>
          <w:tab w:val="left" w:pos="1248"/>
          <w:tab w:val="left" w:pos="1249"/>
        </w:tabs>
        <w:autoSpaceDE w:val="0"/>
        <w:autoSpaceDN w:val="0"/>
        <w:spacing w:before="1" w:line="240" w:lineRule="auto"/>
        <w:ind w:hanging="433"/>
      </w:pPr>
      <w:bookmarkStart w:id="272" w:name="_Toc195961759"/>
      <w:r>
        <w:t>EVALUATION DE</w:t>
      </w:r>
      <w:r>
        <w:rPr>
          <w:spacing w:val="-1"/>
        </w:rPr>
        <w:t xml:space="preserve"> </w:t>
      </w:r>
      <w:r>
        <w:t>L’EFFICACITE</w:t>
      </w:r>
      <w:bookmarkEnd w:id="272"/>
    </w:p>
    <w:p w14:paraId="120603CE" w14:textId="77777777" w:rsidR="000A329F" w:rsidRDefault="000A329F" w:rsidP="000A329F">
      <w:pPr>
        <w:pStyle w:val="Corpsdetexte"/>
        <w:spacing w:before="8"/>
        <w:rPr>
          <w:b/>
          <w:sz w:val="20"/>
        </w:rPr>
      </w:pPr>
    </w:p>
    <w:p w14:paraId="0BCCAEEF" w14:textId="77777777" w:rsidR="000A329F" w:rsidRDefault="000A329F" w:rsidP="000A329F">
      <w:pPr>
        <w:pStyle w:val="Paragraphedeliste"/>
        <w:numPr>
          <w:ilvl w:val="1"/>
          <w:numId w:val="118"/>
        </w:numPr>
        <w:tabs>
          <w:tab w:val="left" w:pos="1675"/>
          <w:tab w:val="left" w:pos="1676"/>
        </w:tabs>
        <w:spacing w:before="1"/>
        <w:ind w:hanging="577"/>
        <w:rPr>
          <w:b/>
        </w:rPr>
      </w:pPr>
      <w:r>
        <w:rPr>
          <w:b/>
        </w:rPr>
        <w:t>Description des paramètres d'évaluation de</w:t>
      </w:r>
      <w:r>
        <w:rPr>
          <w:b/>
          <w:spacing w:val="-8"/>
        </w:rPr>
        <w:t xml:space="preserve"> </w:t>
      </w:r>
      <w:r>
        <w:rPr>
          <w:b/>
        </w:rPr>
        <w:t>l'efficacité</w:t>
      </w:r>
    </w:p>
    <w:p w14:paraId="465FCA09" w14:textId="77777777" w:rsidR="000A329F" w:rsidRDefault="000A329F" w:rsidP="000A329F">
      <w:pPr>
        <w:pStyle w:val="Corpsdetexte"/>
        <w:spacing w:before="7"/>
        <w:rPr>
          <w:b/>
          <w:sz w:val="21"/>
        </w:rPr>
      </w:pPr>
    </w:p>
    <w:p w14:paraId="63D6927C" w14:textId="77777777" w:rsidR="000A329F" w:rsidRDefault="000A329F" w:rsidP="000A329F">
      <w:pPr>
        <w:pStyle w:val="Paragraphedeliste"/>
        <w:numPr>
          <w:ilvl w:val="2"/>
          <w:numId w:val="98"/>
        </w:numPr>
        <w:tabs>
          <w:tab w:val="left" w:pos="1536"/>
          <w:tab w:val="left" w:pos="1537"/>
        </w:tabs>
        <w:ind w:hanging="721"/>
        <w:rPr>
          <w:i/>
        </w:rPr>
      </w:pPr>
      <w:r>
        <w:rPr>
          <w:i/>
          <w:u w:val="single"/>
        </w:rPr>
        <w:t>Critère d’évaluation principal</w:t>
      </w:r>
    </w:p>
    <w:p w14:paraId="39BE895F" w14:textId="77777777" w:rsidR="000A329F" w:rsidRDefault="000A329F" w:rsidP="000A329F">
      <w:pPr>
        <w:pStyle w:val="Corpsdetexte"/>
        <w:spacing w:before="10"/>
        <w:rPr>
          <w:i/>
          <w:sz w:val="14"/>
        </w:rPr>
      </w:pPr>
    </w:p>
    <w:p w14:paraId="5DA8D1AF" w14:textId="77777777" w:rsidR="000A329F" w:rsidRDefault="000A329F" w:rsidP="000A329F">
      <w:pPr>
        <w:spacing w:before="111" w:line="357" w:lineRule="auto"/>
        <w:ind w:left="816" w:right="1090"/>
        <w:jc w:val="both"/>
      </w:pPr>
      <w:r>
        <w:rPr>
          <w:i/>
        </w:rPr>
        <w:t>Le critère d’évaluation principal de la 1</w:t>
      </w:r>
      <w:r>
        <w:rPr>
          <w:i/>
          <w:vertAlign w:val="superscript"/>
        </w:rPr>
        <w:t>ère</w:t>
      </w:r>
      <w:r>
        <w:rPr>
          <w:i/>
        </w:rPr>
        <w:t xml:space="preserve"> phase de l’essai (« activité ») est le pourcentage de patients avec un profil pharmacocinétique « optimal » de mélatonine 24 heures après l’initiation du traitement de l’étude</w:t>
      </w:r>
      <w:r>
        <w:t>.</w:t>
      </w:r>
    </w:p>
    <w:p w14:paraId="30810E0D" w14:textId="77777777" w:rsidR="000A329F" w:rsidRDefault="000A329F" w:rsidP="000A329F">
      <w:pPr>
        <w:pStyle w:val="Corpsdetexte"/>
        <w:spacing w:before="4"/>
        <w:rPr>
          <w:sz w:val="24"/>
        </w:rPr>
      </w:pPr>
    </w:p>
    <w:p w14:paraId="6204DCA4" w14:textId="77777777" w:rsidR="000A329F" w:rsidRDefault="000A329F" w:rsidP="000A329F">
      <w:pPr>
        <w:pStyle w:val="Corpsdetexte"/>
        <w:spacing w:before="1" w:line="360" w:lineRule="auto"/>
        <w:ind w:left="816" w:right="1089"/>
        <w:jc w:val="both"/>
      </w:pPr>
      <w:r>
        <w:lastRenderedPageBreak/>
        <w:t>Ce profil sera effectué lors de l’administration de la 2</w:t>
      </w:r>
      <w:proofErr w:type="spellStart"/>
      <w:r>
        <w:rPr>
          <w:position w:val="8"/>
          <w:sz w:val="14"/>
        </w:rPr>
        <w:t>ème</w:t>
      </w:r>
      <w:proofErr w:type="spellEnd"/>
      <w:r>
        <w:rPr>
          <w:position w:val="8"/>
          <w:sz w:val="14"/>
        </w:rPr>
        <w:t xml:space="preserve"> </w:t>
      </w:r>
      <w:r>
        <w:t>dose du médicament de l’étude ; il sera basé sur le dosage de la concentration sérique de mélatonine résiduelle avant l’administration</w:t>
      </w:r>
    </w:p>
    <w:p w14:paraId="6F916A33"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38A41293" w14:textId="77777777" w:rsidR="000A329F" w:rsidRDefault="000A329F" w:rsidP="000A329F">
      <w:pPr>
        <w:pStyle w:val="Corpsdetexte"/>
        <w:spacing w:before="73" w:line="360" w:lineRule="auto"/>
        <w:ind w:left="816" w:right="1086"/>
        <w:jc w:val="both"/>
      </w:pPr>
      <w:r>
        <w:lastRenderedPageBreak/>
        <w:t xml:space="preserve">(21H), puis au pic (21H30) et matinale (8H) après l’administration; conformément aux études pharmacocinétiques antérieures, un profil sera dit optimal si la concentration au pic est &gt;1000 </w:t>
      </w:r>
      <w:proofErr w:type="spellStart"/>
      <w:r>
        <w:t>pg</w:t>
      </w:r>
      <w:proofErr w:type="spellEnd"/>
      <w:r>
        <w:t>/</w:t>
      </w:r>
      <w:proofErr w:type="spellStart"/>
      <w:r>
        <w:t>mL</w:t>
      </w:r>
      <w:proofErr w:type="spellEnd"/>
      <w:r>
        <w:t xml:space="preserve"> et la concentration matinale &lt;100 </w:t>
      </w:r>
      <w:proofErr w:type="spellStart"/>
      <w:r>
        <w:t>pg</w:t>
      </w:r>
      <w:proofErr w:type="spellEnd"/>
      <w:r>
        <w:t>/</w:t>
      </w:r>
      <w:proofErr w:type="spellStart"/>
      <w:r>
        <w:t>mL</w:t>
      </w:r>
      <w:proofErr w:type="spellEnd"/>
      <w:r>
        <w:t xml:space="preserve"> (85) ; ces deux seuils de concentrations sont en cohérence avec la sensibilité de la technique utilisée (Carter et al, J Mass Spectrum 2012), la variabilité inter-individuelle, et seront calculés en retranchant de la concentration mesurée la concentration de mélatonine de base avant l’administration, afin de tenir compte de la sécrétion endogène,</w:t>
      </w:r>
      <w:r>
        <w:rPr>
          <w:spacing w:val="-14"/>
        </w:rPr>
        <w:t xml:space="preserve"> </w:t>
      </w:r>
      <w:r>
        <w:t>comme</w:t>
      </w:r>
      <w:r>
        <w:rPr>
          <w:spacing w:val="32"/>
        </w:rPr>
        <w:t xml:space="preserve"> </w:t>
      </w:r>
      <w:r>
        <w:t>proposé</w:t>
      </w:r>
      <w:r>
        <w:rPr>
          <w:spacing w:val="-15"/>
        </w:rPr>
        <w:t xml:space="preserve"> </w:t>
      </w:r>
      <w:r>
        <w:t>dans</w:t>
      </w:r>
      <w:r>
        <w:rPr>
          <w:spacing w:val="-14"/>
        </w:rPr>
        <w:t xml:space="preserve"> </w:t>
      </w:r>
      <w:r>
        <w:t>les</w:t>
      </w:r>
      <w:r>
        <w:rPr>
          <w:spacing w:val="-15"/>
        </w:rPr>
        <w:t xml:space="preserve"> </w:t>
      </w:r>
      <w:r>
        <w:t>études</w:t>
      </w:r>
      <w:r>
        <w:rPr>
          <w:spacing w:val="-15"/>
        </w:rPr>
        <w:t xml:space="preserve"> </w:t>
      </w:r>
      <w:r>
        <w:t>précédentes</w:t>
      </w:r>
      <w:r>
        <w:rPr>
          <w:spacing w:val="-15"/>
        </w:rPr>
        <w:t xml:space="preserve"> </w:t>
      </w:r>
      <w:r>
        <w:t>de</w:t>
      </w:r>
      <w:r>
        <w:rPr>
          <w:spacing w:val="-14"/>
        </w:rPr>
        <w:t xml:space="preserve"> </w:t>
      </w:r>
      <w:r>
        <w:t>pharmacocinétique</w:t>
      </w:r>
      <w:r>
        <w:rPr>
          <w:spacing w:val="-15"/>
        </w:rPr>
        <w:t xml:space="preserve"> </w:t>
      </w:r>
      <w:r>
        <w:t>de</w:t>
      </w:r>
      <w:r>
        <w:rPr>
          <w:spacing w:val="-15"/>
        </w:rPr>
        <w:t xml:space="preserve"> </w:t>
      </w:r>
      <w:r>
        <w:t>la</w:t>
      </w:r>
      <w:r>
        <w:rPr>
          <w:spacing w:val="-17"/>
        </w:rPr>
        <w:t xml:space="preserve"> </w:t>
      </w:r>
      <w:r>
        <w:t>mélatonine (75). Le choix de réaliser la pharmacocinétique au 2</w:t>
      </w:r>
      <w:proofErr w:type="spellStart"/>
      <w:r>
        <w:rPr>
          <w:position w:val="8"/>
          <w:sz w:val="14"/>
        </w:rPr>
        <w:t>ème</w:t>
      </w:r>
      <w:proofErr w:type="spellEnd"/>
      <w:r>
        <w:rPr>
          <w:position w:val="8"/>
          <w:sz w:val="14"/>
        </w:rPr>
        <w:t xml:space="preserve"> </w:t>
      </w:r>
      <w:r>
        <w:t>jour de traitement est justifié par les arguments suivants : i) la demie vie de la mélatonine à libération immédiate est très courte chez le malade de réanimation (de l’ordre de 90 minutes) et les études pharmacocinétiques ne suggèrent</w:t>
      </w:r>
      <w:r>
        <w:rPr>
          <w:spacing w:val="-16"/>
        </w:rPr>
        <w:t xml:space="preserve"> </w:t>
      </w:r>
      <w:r>
        <w:t>pas</w:t>
      </w:r>
      <w:r>
        <w:rPr>
          <w:spacing w:val="-18"/>
        </w:rPr>
        <w:t xml:space="preserve"> </w:t>
      </w:r>
      <w:r>
        <w:t>de</w:t>
      </w:r>
      <w:r>
        <w:rPr>
          <w:spacing w:val="-17"/>
        </w:rPr>
        <w:t xml:space="preserve"> </w:t>
      </w:r>
      <w:r>
        <w:t>phénomène</w:t>
      </w:r>
      <w:r>
        <w:rPr>
          <w:spacing w:val="-16"/>
        </w:rPr>
        <w:t xml:space="preserve"> </w:t>
      </w:r>
      <w:r>
        <w:t>d’accumulation</w:t>
      </w:r>
      <w:r>
        <w:rPr>
          <w:spacing w:val="-16"/>
        </w:rPr>
        <w:t xml:space="preserve"> </w:t>
      </w:r>
      <w:r>
        <w:t>(59,</w:t>
      </w:r>
      <w:r>
        <w:rPr>
          <w:spacing w:val="-15"/>
        </w:rPr>
        <w:t xml:space="preserve"> </w:t>
      </w:r>
      <w:r>
        <w:t>84)</w:t>
      </w:r>
      <w:r>
        <w:rPr>
          <w:spacing w:val="-3"/>
        </w:rPr>
        <w:t xml:space="preserve"> </w:t>
      </w:r>
      <w:r>
        <w:t>;</w:t>
      </w:r>
      <w:r>
        <w:rPr>
          <w:spacing w:val="-16"/>
        </w:rPr>
        <w:t xml:space="preserve"> </w:t>
      </w:r>
      <w:r>
        <w:t>ii)</w:t>
      </w:r>
      <w:r>
        <w:rPr>
          <w:spacing w:val="-15"/>
        </w:rPr>
        <w:t xml:space="preserve"> </w:t>
      </w:r>
      <w:r>
        <w:t>définir</w:t>
      </w:r>
      <w:r>
        <w:rPr>
          <w:spacing w:val="-16"/>
        </w:rPr>
        <w:t xml:space="preserve"> </w:t>
      </w:r>
      <w:r>
        <w:t>un</w:t>
      </w:r>
      <w:r>
        <w:rPr>
          <w:spacing w:val="-16"/>
        </w:rPr>
        <w:t xml:space="preserve"> </w:t>
      </w:r>
      <w:r>
        <w:t>délai</w:t>
      </w:r>
      <w:r>
        <w:rPr>
          <w:spacing w:val="-18"/>
        </w:rPr>
        <w:t xml:space="preserve"> </w:t>
      </w:r>
      <w:r>
        <w:t>arbitraire</w:t>
      </w:r>
      <w:r>
        <w:rPr>
          <w:spacing w:val="-16"/>
        </w:rPr>
        <w:t xml:space="preserve"> </w:t>
      </w:r>
      <w:r>
        <w:t xml:space="preserve">correspondant à « l’équilibre » est difficile du fait de la variabilité de la durée de séjour en réanimation et </w:t>
      </w:r>
      <w:r>
        <w:rPr>
          <w:spacing w:val="-3"/>
        </w:rPr>
        <w:t xml:space="preserve">de </w:t>
      </w:r>
      <w:r>
        <w:t>l’hétérogénéité</w:t>
      </w:r>
      <w:r>
        <w:rPr>
          <w:spacing w:val="-12"/>
        </w:rPr>
        <w:t xml:space="preserve"> </w:t>
      </w:r>
      <w:r>
        <w:t>clinique</w:t>
      </w:r>
      <w:r>
        <w:rPr>
          <w:spacing w:val="-15"/>
        </w:rPr>
        <w:t xml:space="preserve"> </w:t>
      </w:r>
      <w:r>
        <w:t>croissante</w:t>
      </w:r>
      <w:r>
        <w:rPr>
          <w:spacing w:val="-12"/>
        </w:rPr>
        <w:t xml:space="preserve"> </w:t>
      </w:r>
      <w:r>
        <w:t>des</w:t>
      </w:r>
      <w:r>
        <w:rPr>
          <w:spacing w:val="-11"/>
        </w:rPr>
        <w:t xml:space="preserve"> </w:t>
      </w:r>
      <w:r>
        <w:t>patients</w:t>
      </w:r>
      <w:r>
        <w:rPr>
          <w:spacing w:val="-12"/>
        </w:rPr>
        <w:t xml:space="preserve"> </w:t>
      </w:r>
      <w:r>
        <w:t>à</w:t>
      </w:r>
      <w:r>
        <w:rPr>
          <w:spacing w:val="-17"/>
        </w:rPr>
        <w:t xml:space="preserve"> </w:t>
      </w:r>
      <w:r>
        <w:t>mesure</w:t>
      </w:r>
      <w:r>
        <w:rPr>
          <w:spacing w:val="-16"/>
        </w:rPr>
        <w:t xml:space="preserve"> </w:t>
      </w:r>
      <w:r>
        <w:t>que</w:t>
      </w:r>
      <w:r>
        <w:rPr>
          <w:spacing w:val="-13"/>
        </w:rPr>
        <w:t xml:space="preserve"> </w:t>
      </w:r>
      <w:r>
        <w:t>l’on</w:t>
      </w:r>
      <w:r>
        <w:rPr>
          <w:spacing w:val="50"/>
        </w:rPr>
        <w:t xml:space="preserve"> </w:t>
      </w:r>
      <w:r>
        <w:t>s’éloigne</w:t>
      </w:r>
      <w:r>
        <w:rPr>
          <w:spacing w:val="-12"/>
        </w:rPr>
        <w:t xml:space="preserve"> </w:t>
      </w:r>
      <w:r>
        <w:t>de</w:t>
      </w:r>
      <w:r>
        <w:rPr>
          <w:spacing w:val="-13"/>
        </w:rPr>
        <w:t xml:space="preserve"> </w:t>
      </w:r>
      <w:r>
        <w:t>la</w:t>
      </w:r>
      <w:r>
        <w:rPr>
          <w:spacing w:val="-11"/>
        </w:rPr>
        <w:t xml:space="preserve"> </w:t>
      </w:r>
      <w:r>
        <w:t>randomisation</w:t>
      </w:r>
      <w:r>
        <w:rPr>
          <w:spacing w:val="-5"/>
        </w:rPr>
        <w:t xml:space="preserve"> </w:t>
      </w:r>
      <w:r>
        <w:t>;</w:t>
      </w:r>
    </w:p>
    <w:p w14:paraId="0969688C" w14:textId="77777777" w:rsidR="000A329F" w:rsidRDefault="000A329F" w:rsidP="000A329F">
      <w:pPr>
        <w:pStyle w:val="Corpsdetexte"/>
        <w:spacing w:line="360" w:lineRule="auto"/>
        <w:ind w:left="816" w:right="1088"/>
        <w:jc w:val="both"/>
      </w:pPr>
      <w:r>
        <w:t>iii) la faisabilité pratique d’une étude de pharmacocinétique semble optimale 24 heures après la randomisation.</w:t>
      </w:r>
      <w:r>
        <w:rPr>
          <w:spacing w:val="-7"/>
        </w:rPr>
        <w:t xml:space="preserve"> </w:t>
      </w:r>
      <w:r>
        <w:t>Pour</w:t>
      </w:r>
      <w:r>
        <w:rPr>
          <w:spacing w:val="-6"/>
        </w:rPr>
        <w:t xml:space="preserve"> </w:t>
      </w:r>
      <w:r>
        <w:t>toutes</w:t>
      </w:r>
      <w:r>
        <w:rPr>
          <w:spacing w:val="-6"/>
        </w:rPr>
        <w:t xml:space="preserve"> </w:t>
      </w:r>
      <w:r>
        <w:t>ces</w:t>
      </w:r>
      <w:r>
        <w:rPr>
          <w:spacing w:val="-10"/>
        </w:rPr>
        <w:t xml:space="preserve"> </w:t>
      </w:r>
      <w:r>
        <w:t>raisons,</w:t>
      </w:r>
      <w:r>
        <w:rPr>
          <w:spacing w:val="-6"/>
        </w:rPr>
        <w:t xml:space="preserve"> </w:t>
      </w:r>
      <w:r>
        <w:t>nous</w:t>
      </w:r>
      <w:r>
        <w:rPr>
          <w:spacing w:val="-8"/>
        </w:rPr>
        <w:t xml:space="preserve"> </w:t>
      </w:r>
      <w:r>
        <w:t>avons</w:t>
      </w:r>
      <w:r>
        <w:rPr>
          <w:spacing w:val="-5"/>
        </w:rPr>
        <w:t xml:space="preserve"> </w:t>
      </w:r>
      <w:r>
        <w:t>choisi</w:t>
      </w:r>
      <w:r>
        <w:rPr>
          <w:spacing w:val="-9"/>
        </w:rPr>
        <w:t xml:space="preserve"> </w:t>
      </w:r>
      <w:r>
        <w:t>de</w:t>
      </w:r>
      <w:r>
        <w:rPr>
          <w:spacing w:val="-8"/>
        </w:rPr>
        <w:t xml:space="preserve"> </w:t>
      </w:r>
      <w:r>
        <w:t>réaliser</w:t>
      </w:r>
      <w:r>
        <w:rPr>
          <w:spacing w:val="-7"/>
        </w:rPr>
        <w:t xml:space="preserve"> </w:t>
      </w:r>
      <w:r>
        <w:t>l’étude</w:t>
      </w:r>
      <w:r>
        <w:rPr>
          <w:spacing w:val="-6"/>
        </w:rPr>
        <w:t xml:space="preserve"> </w:t>
      </w:r>
      <w:r>
        <w:t>pharmacocinétique au 2</w:t>
      </w:r>
      <w:proofErr w:type="spellStart"/>
      <w:r>
        <w:rPr>
          <w:position w:val="8"/>
          <w:sz w:val="14"/>
        </w:rPr>
        <w:t>ème</w:t>
      </w:r>
      <w:proofErr w:type="spellEnd"/>
      <w:r>
        <w:rPr>
          <w:position w:val="8"/>
          <w:sz w:val="14"/>
        </w:rPr>
        <w:t xml:space="preserve"> </w:t>
      </w:r>
      <w:r>
        <w:t>jour dans une population relativement homogène de malades. Le dosage sera effectué de manière centralisée au niveau du laboratoire de Biochimie-Hormonologie de l’hôpital Robert Debré (Dr Chevenne). Pour optimiser la logistique et la gestion des prélèvements, la phase d’activité sera conduite en priorité dans des centres de la région Ile de</w:t>
      </w:r>
      <w:r>
        <w:rPr>
          <w:spacing w:val="-13"/>
        </w:rPr>
        <w:t xml:space="preserve"> </w:t>
      </w:r>
      <w:r>
        <w:t>France.</w:t>
      </w:r>
    </w:p>
    <w:p w14:paraId="2BDC7FDA" w14:textId="77777777" w:rsidR="000A329F" w:rsidRDefault="000A329F" w:rsidP="000A329F">
      <w:pPr>
        <w:pStyle w:val="Corpsdetexte"/>
        <w:spacing w:before="7"/>
        <w:rPr>
          <w:sz w:val="23"/>
        </w:rPr>
      </w:pPr>
    </w:p>
    <w:p w14:paraId="4521A27D" w14:textId="77777777" w:rsidR="000A329F" w:rsidRDefault="000A329F" w:rsidP="000A329F">
      <w:pPr>
        <w:spacing w:line="360" w:lineRule="auto"/>
        <w:ind w:left="816" w:right="1089"/>
        <w:jc w:val="both"/>
        <w:rPr>
          <w:i/>
        </w:rPr>
      </w:pPr>
      <w:r>
        <w:rPr>
          <w:i/>
        </w:rPr>
        <w:t>Le critère d’évaluation principal final à la fin de la 2</w:t>
      </w:r>
      <w:r>
        <w:rPr>
          <w:i/>
          <w:vertAlign w:val="superscript"/>
        </w:rPr>
        <w:t>ème</w:t>
      </w:r>
      <w:r>
        <w:rPr>
          <w:i/>
        </w:rPr>
        <w:t xml:space="preserve"> phase de l’essai (« efficacité ») est la proportion de patients ayant présenté un delirium entre la randomisation et J14 (ou le décès ou la sortie de réanimation si ces derniers ont lieu avant J14).</w:t>
      </w:r>
    </w:p>
    <w:p w14:paraId="36637C83" w14:textId="77777777" w:rsidR="000A329F" w:rsidRDefault="000A329F" w:rsidP="000A329F">
      <w:pPr>
        <w:pStyle w:val="Corpsdetexte"/>
        <w:spacing w:before="4"/>
        <w:rPr>
          <w:i/>
          <w:sz w:val="24"/>
        </w:rPr>
      </w:pPr>
    </w:p>
    <w:p w14:paraId="21AC8509" w14:textId="77777777" w:rsidR="000A329F" w:rsidRDefault="000A329F" w:rsidP="000A329F">
      <w:pPr>
        <w:pStyle w:val="Corpsdetexte"/>
        <w:spacing w:line="360" w:lineRule="auto"/>
        <w:ind w:left="816" w:right="1089"/>
        <w:jc w:val="both"/>
      </w:pPr>
      <w:r>
        <w:t xml:space="preserve">Conformément aux études antérieures et aux recommandations, le délirium sera évalué de manière quotidienne par l’utilisation du score CAM-ICU (Confusion </w:t>
      </w:r>
      <w:proofErr w:type="spellStart"/>
      <w:r>
        <w:t>Assessment</w:t>
      </w:r>
      <w:proofErr w:type="spellEnd"/>
      <w:r>
        <w:t xml:space="preserve"> Method for the Intensive Care Unit) (2), en l’absence de coma (score RASS ≥-3) (90) et à distance (&gt;2h) de l’arrêt des sédations (91).</w:t>
      </w:r>
    </w:p>
    <w:p w14:paraId="72785CC5" w14:textId="77777777" w:rsidR="000A329F" w:rsidRDefault="000A329F" w:rsidP="000A329F">
      <w:pPr>
        <w:pStyle w:val="Corpsdetexte"/>
        <w:spacing w:before="2"/>
        <w:rPr>
          <w:sz w:val="24"/>
        </w:rPr>
      </w:pPr>
    </w:p>
    <w:p w14:paraId="0E8BDBBE" w14:textId="77777777" w:rsidR="000A329F" w:rsidRDefault="000A329F" w:rsidP="000A329F">
      <w:pPr>
        <w:pStyle w:val="Titre1"/>
        <w:ind w:left="816"/>
        <w:jc w:val="both"/>
      </w:pPr>
      <w:bookmarkStart w:id="273" w:name="_Toc195961760"/>
      <w:r>
        <w:t>FIGURE. Evaluation du délirium</w:t>
      </w:r>
      <w:bookmarkEnd w:id="273"/>
    </w:p>
    <w:p w14:paraId="2679CA56" w14:textId="77777777" w:rsidR="000A329F" w:rsidRDefault="000A329F" w:rsidP="000A329F">
      <w:pPr>
        <w:jc w:val="both"/>
        <w:sectPr w:rsidR="000A329F">
          <w:pgSz w:w="11910" w:h="16840"/>
          <w:pgMar w:top="900" w:right="40" w:bottom="880" w:left="600" w:header="0" w:footer="646" w:gutter="0"/>
          <w:cols w:space="720"/>
        </w:sectPr>
      </w:pPr>
    </w:p>
    <w:p w14:paraId="29541591" w14:textId="77777777" w:rsidR="000A329F" w:rsidRDefault="000A329F" w:rsidP="000A329F">
      <w:pPr>
        <w:pStyle w:val="Corpsdetexte"/>
        <w:ind w:left="817"/>
        <w:rPr>
          <w:sz w:val="20"/>
        </w:rPr>
      </w:pPr>
      <w:r>
        <w:rPr>
          <w:noProof/>
          <w:sz w:val="20"/>
          <w:lang w:bidi="ar-SA"/>
        </w:rPr>
        <w:lastRenderedPageBreak/>
        <w:drawing>
          <wp:inline distT="0" distB="0" distL="0" distR="0" wp14:anchorId="6B1AC9E8" wp14:editId="7DC0C91B">
            <wp:extent cx="6130189" cy="3931158"/>
            <wp:effectExtent l="0" t="0" r="0" b="0"/>
            <wp:docPr id="96" name="image4.jpeg" descr="Diapositiv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71" cstate="print"/>
                    <a:stretch>
                      <a:fillRect/>
                    </a:stretch>
                  </pic:blipFill>
                  <pic:spPr>
                    <a:xfrm>
                      <a:off x="0" y="0"/>
                      <a:ext cx="6130189" cy="3931158"/>
                    </a:xfrm>
                    <a:prstGeom prst="rect">
                      <a:avLst/>
                    </a:prstGeom>
                  </pic:spPr>
                </pic:pic>
              </a:graphicData>
            </a:graphic>
          </wp:inline>
        </w:drawing>
      </w:r>
    </w:p>
    <w:p w14:paraId="19CC2ABA" w14:textId="77777777" w:rsidR="000A329F" w:rsidRDefault="000A329F" w:rsidP="000A329F">
      <w:pPr>
        <w:pStyle w:val="Corpsdetexte"/>
        <w:rPr>
          <w:b/>
          <w:sz w:val="20"/>
        </w:rPr>
      </w:pPr>
    </w:p>
    <w:p w14:paraId="488FED3F" w14:textId="77777777" w:rsidR="000A329F" w:rsidRDefault="000A329F" w:rsidP="000A329F">
      <w:pPr>
        <w:pStyle w:val="Corpsdetexte"/>
        <w:rPr>
          <w:b/>
          <w:sz w:val="20"/>
        </w:rPr>
      </w:pPr>
    </w:p>
    <w:p w14:paraId="548D7542" w14:textId="77777777" w:rsidR="000A329F" w:rsidRDefault="000A329F" w:rsidP="000A329F">
      <w:pPr>
        <w:pStyle w:val="Corpsdetexte"/>
        <w:rPr>
          <w:b/>
          <w:sz w:val="20"/>
        </w:rPr>
      </w:pPr>
    </w:p>
    <w:p w14:paraId="51D849FB" w14:textId="77777777" w:rsidR="000A329F" w:rsidRDefault="000A329F" w:rsidP="000A329F">
      <w:pPr>
        <w:pStyle w:val="Corpsdetexte"/>
        <w:rPr>
          <w:b/>
          <w:sz w:val="20"/>
        </w:rPr>
      </w:pPr>
    </w:p>
    <w:p w14:paraId="719AF653" w14:textId="77777777" w:rsidR="000A329F" w:rsidRDefault="000A329F" w:rsidP="000A329F">
      <w:pPr>
        <w:pStyle w:val="Corpsdetexte"/>
        <w:rPr>
          <w:b/>
          <w:sz w:val="26"/>
        </w:rPr>
      </w:pPr>
      <w:r>
        <w:rPr>
          <w:noProof/>
          <w:lang w:bidi="ar-SA"/>
        </w:rPr>
        <w:drawing>
          <wp:anchor distT="0" distB="0" distL="0" distR="0" simplePos="0" relativeHeight="251700224" behindDoc="0" locked="0" layoutInCell="1" allowOverlap="1" wp14:anchorId="67F00C83" wp14:editId="7F1CF998">
            <wp:simplePos x="0" y="0"/>
            <wp:positionH relativeFrom="page">
              <wp:posOffset>1240740</wp:posOffset>
            </wp:positionH>
            <wp:positionV relativeFrom="paragraph">
              <wp:posOffset>214924</wp:posOffset>
            </wp:positionV>
            <wp:extent cx="5346830" cy="3932586"/>
            <wp:effectExtent l="0" t="0" r="0" b="0"/>
            <wp:wrapTopAndBottom/>
            <wp:docPr id="9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72" cstate="print"/>
                    <a:stretch>
                      <a:fillRect/>
                    </a:stretch>
                  </pic:blipFill>
                  <pic:spPr>
                    <a:xfrm>
                      <a:off x="0" y="0"/>
                      <a:ext cx="5346830" cy="3932586"/>
                    </a:xfrm>
                    <a:prstGeom prst="rect">
                      <a:avLst/>
                    </a:prstGeom>
                  </pic:spPr>
                </pic:pic>
              </a:graphicData>
            </a:graphic>
          </wp:anchor>
        </w:drawing>
      </w:r>
    </w:p>
    <w:p w14:paraId="60E8CDAE" w14:textId="77777777" w:rsidR="000A329F" w:rsidRDefault="000A329F" w:rsidP="000A329F">
      <w:pPr>
        <w:rPr>
          <w:sz w:val="26"/>
        </w:rPr>
        <w:sectPr w:rsidR="000A329F">
          <w:pgSz w:w="11910" w:h="16840"/>
          <w:pgMar w:top="1300" w:right="40" w:bottom="840" w:left="600" w:header="0" w:footer="646" w:gutter="0"/>
          <w:cols w:space="720"/>
        </w:sectPr>
      </w:pPr>
    </w:p>
    <w:p w14:paraId="5E276C0B" w14:textId="77777777" w:rsidR="000A329F" w:rsidRDefault="000A329F" w:rsidP="000A329F">
      <w:pPr>
        <w:pStyle w:val="Corpsdetexte"/>
        <w:spacing w:before="73" w:line="360" w:lineRule="auto"/>
        <w:ind w:left="816" w:right="1086"/>
        <w:jc w:val="both"/>
      </w:pPr>
      <w:r>
        <w:lastRenderedPageBreak/>
        <w:t xml:space="preserve">Le patient sera diagnostiqué délirant lorsque le CAM-ICU sera positif, et/ou quand un il aura été traité par de l'halopéridol ou d'autres </w:t>
      </w:r>
      <w:proofErr w:type="spellStart"/>
      <w:r>
        <w:t>anti-psychotiques</w:t>
      </w:r>
      <w:proofErr w:type="spellEnd"/>
      <w:r>
        <w:t xml:space="preserve"> en raison de la survenue d’un délirium entre deux évaluations (20). L’introduction d’un traitement par antipsychotiques indique un délirium car tous les centres participants les utilisent exclusivement dans cette indication. Cette approche</w:t>
      </w:r>
      <w:r>
        <w:rPr>
          <w:spacing w:val="-12"/>
        </w:rPr>
        <w:t xml:space="preserve"> </w:t>
      </w:r>
      <w:r>
        <w:t>est</w:t>
      </w:r>
      <w:r>
        <w:rPr>
          <w:spacing w:val="-10"/>
        </w:rPr>
        <w:t xml:space="preserve"> </w:t>
      </w:r>
      <w:r>
        <w:t>habituellement</w:t>
      </w:r>
      <w:r>
        <w:rPr>
          <w:spacing w:val="-8"/>
        </w:rPr>
        <w:t xml:space="preserve"> </w:t>
      </w:r>
      <w:r>
        <w:t>utilisée</w:t>
      </w:r>
      <w:r>
        <w:rPr>
          <w:spacing w:val="-8"/>
        </w:rPr>
        <w:t xml:space="preserve"> </w:t>
      </w:r>
      <w:r>
        <w:t>dans</w:t>
      </w:r>
      <w:r>
        <w:rPr>
          <w:spacing w:val="-11"/>
        </w:rPr>
        <w:t xml:space="preserve"> </w:t>
      </w:r>
      <w:r>
        <w:t>les</w:t>
      </w:r>
      <w:r>
        <w:rPr>
          <w:spacing w:val="-9"/>
        </w:rPr>
        <w:t xml:space="preserve"> </w:t>
      </w:r>
      <w:r>
        <w:t>études</w:t>
      </w:r>
      <w:r>
        <w:rPr>
          <w:spacing w:val="-9"/>
        </w:rPr>
        <w:t xml:space="preserve"> </w:t>
      </w:r>
      <w:r>
        <w:t>sur</w:t>
      </w:r>
      <w:r>
        <w:rPr>
          <w:spacing w:val="-7"/>
        </w:rPr>
        <w:t xml:space="preserve"> </w:t>
      </w:r>
      <w:r>
        <w:t>le</w:t>
      </w:r>
      <w:r>
        <w:rPr>
          <w:spacing w:val="-11"/>
        </w:rPr>
        <w:t xml:space="preserve"> </w:t>
      </w:r>
      <w:r>
        <w:t>délirium</w:t>
      </w:r>
      <w:r>
        <w:rPr>
          <w:spacing w:val="-7"/>
        </w:rPr>
        <w:t xml:space="preserve"> </w:t>
      </w:r>
      <w:r>
        <w:t>car</w:t>
      </w:r>
      <w:r>
        <w:rPr>
          <w:spacing w:val="-10"/>
        </w:rPr>
        <w:t xml:space="preserve"> </w:t>
      </w:r>
      <w:r>
        <w:t>elle</w:t>
      </w:r>
      <w:r>
        <w:rPr>
          <w:spacing w:val="-10"/>
        </w:rPr>
        <w:t xml:space="preserve"> </w:t>
      </w:r>
      <w:r>
        <w:t>améliore</w:t>
      </w:r>
      <w:r>
        <w:rPr>
          <w:spacing w:val="-8"/>
        </w:rPr>
        <w:t xml:space="preserve"> </w:t>
      </w:r>
      <w:r>
        <w:t>sa</w:t>
      </w:r>
      <w:r>
        <w:rPr>
          <w:spacing w:val="-11"/>
        </w:rPr>
        <w:t xml:space="preserve"> </w:t>
      </w:r>
      <w:r>
        <w:t>détection entre les évaluations (20). Si un patient évalué avec CAM-ICU négatif est soudainement fortement</w:t>
      </w:r>
      <w:r>
        <w:rPr>
          <w:spacing w:val="-4"/>
        </w:rPr>
        <w:t xml:space="preserve"> </w:t>
      </w:r>
      <w:r>
        <w:t>agité</w:t>
      </w:r>
      <w:r>
        <w:rPr>
          <w:spacing w:val="-6"/>
        </w:rPr>
        <w:t xml:space="preserve"> </w:t>
      </w:r>
      <w:r>
        <w:t>et</w:t>
      </w:r>
      <w:r>
        <w:rPr>
          <w:spacing w:val="-5"/>
        </w:rPr>
        <w:t xml:space="preserve"> </w:t>
      </w:r>
      <w:r>
        <w:t>traité</w:t>
      </w:r>
      <w:r>
        <w:rPr>
          <w:spacing w:val="-4"/>
        </w:rPr>
        <w:t xml:space="preserve"> </w:t>
      </w:r>
      <w:r>
        <w:t>avec</w:t>
      </w:r>
      <w:r>
        <w:rPr>
          <w:spacing w:val="-5"/>
        </w:rPr>
        <w:t xml:space="preserve"> </w:t>
      </w:r>
      <w:r>
        <w:t>succès</w:t>
      </w:r>
      <w:r>
        <w:rPr>
          <w:spacing w:val="-2"/>
        </w:rPr>
        <w:t xml:space="preserve"> </w:t>
      </w:r>
      <w:r>
        <w:t>par</w:t>
      </w:r>
      <w:r>
        <w:rPr>
          <w:spacing w:val="-5"/>
        </w:rPr>
        <w:t xml:space="preserve"> </w:t>
      </w:r>
      <w:r>
        <w:t>antipsychotique,</w:t>
      </w:r>
      <w:r>
        <w:rPr>
          <w:spacing w:val="-4"/>
        </w:rPr>
        <w:t xml:space="preserve"> </w:t>
      </w:r>
      <w:r>
        <w:t>la</w:t>
      </w:r>
      <w:r>
        <w:rPr>
          <w:spacing w:val="-4"/>
        </w:rPr>
        <w:t xml:space="preserve"> </w:t>
      </w:r>
      <w:r>
        <w:t>prochaine</w:t>
      </w:r>
      <w:r>
        <w:rPr>
          <w:spacing w:val="-3"/>
        </w:rPr>
        <w:t xml:space="preserve"> </w:t>
      </w:r>
      <w:r>
        <w:t>évaluation</w:t>
      </w:r>
      <w:r>
        <w:rPr>
          <w:spacing w:val="-4"/>
        </w:rPr>
        <w:t xml:space="preserve"> </w:t>
      </w:r>
      <w:r>
        <w:t>CAM-ICU</w:t>
      </w:r>
      <w:r>
        <w:rPr>
          <w:spacing w:val="-6"/>
        </w:rPr>
        <w:t xml:space="preserve"> </w:t>
      </w:r>
      <w:r>
        <w:t>sera de nouveau négative; notre stratégie permet néanmoins de capter cet épisode de délirium survenu entre les évaluations quotidiennes. Cette approche (20) nous a paru préférable à celle d’un rapprochement supplémentaire des évaluations qui altèrerait la faisabilité pratique de l’étude, sans forcément améliorer l’identification des épisodes de délirium entre les évaluations, car</w:t>
      </w:r>
      <w:r>
        <w:rPr>
          <w:spacing w:val="-9"/>
        </w:rPr>
        <w:t xml:space="preserve"> </w:t>
      </w:r>
      <w:r>
        <w:t>ces</w:t>
      </w:r>
      <w:r>
        <w:rPr>
          <w:spacing w:val="-9"/>
        </w:rPr>
        <w:t xml:space="preserve"> </w:t>
      </w:r>
      <w:r>
        <w:t>dernières</w:t>
      </w:r>
      <w:r>
        <w:rPr>
          <w:spacing w:val="-10"/>
        </w:rPr>
        <w:t xml:space="preserve"> </w:t>
      </w:r>
      <w:r>
        <w:t>se</w:t>
      </w:r>
      <w:r>
        <w:rPr>
          <w:spacing w:val="-12"/>
        </w:rPr>
        <w:t xml:space="preserve"> </w:t>
      </w:r>
      <w:r>
        <w:t>font</w:t>
      </w:r>
      <w:r>
        <w:rPr>
          <w:spacing w:val="-11"/>
        </w:rPr>
        <w:t xml:space="preserve"> </w:t>
      </w:r>
      <w:r>
        <w:t>à</w:t>
      </w:r>
      <w:r>
        <w:rPr>
          <w:spacing w:val="-7"/>
        </w:rPr>
        <w:t xml:space="preserve"> </w:t>
      </w:r>
      <w:r>
        <w:t>heure</w:t>
      </w:r>
      <w:r>
        <w:rPr>
          <w:spacing w:val="-11"/>
        </w:rPr>
        <w:t xml:space="preserve"> </w:t>
      </w:r>
      <w:r>
        <w:t>fixe</w:t>
      </w:r>
      <w:r>
        <w:rPr>
          <w:spacing w:val="-7"/>
        </w:rPr>
        <w:t xml:space="preserve"> </w:t>
      </w:r>
      <w:r>
        <w:t>alors</w:t>
      </w:r>
      <w:r>
        <w:rPr>
          <w:spacing w:val="-11"/>
        </w:rPr>
        <w:t xml:space="preserve"> </w:t>
      </w:r>
      <w:r>
        <w:t>que</w:t>
      </w:r>
      <w:r>
        <w:rPr>
          <w:spacing w:val="-11"/>
        </w:rPr>
        <w:t xml:space="preserve"> </w:t>
      </w:r>
      <w:r>
        <w:t>le</w:t>
      </w:r>
      <w:r>
        <w:rPr>
          <w:spacing w:val="-9"/>
        </w:rPr>
        <w:t xml:space="preserve"> </w:t>
      </w:r>
      <w:r>
        <w:t>moment</w:t>
      </w:r>
      <w:r>
        <w:rPr>
          <w:spacing w:val="-9"/>
        </w:rPr>
        <w:t xml:space="preserve"> </w:t>
      </w:r>
      <w:r>
        <w:t>de</w:t>
      </w:r>
      <w:r>
        <w:rPr>
          <w:spacing w:val="-8"/>
        </w:rPr>
        <w:t xml:space="preserve"> </w:t>
      </w:r>
      <w:r>
        <w:t>survenue</w:t>
      </w:r>
      <w:r>
        <w:rPr>
          <w:spacing w:val="-7"/>
        </w:rPr>
        <w:t xml:space="preserve"> </w:t>
      </w:r>
      <w:r>
        <w:t>du</w:t>
      </w:r>
      <w:r>
        <w:rPr>
          <w:spacing w:val="-13"/>
        </w:rPr>
        <w:t xml:space="preserve"> </w:t>
      </w:r>
      <w:r>
        <w:t>délirium</w:t>
      </w:r>
      <w:r>
        <w:rPr>
          <w:spacing w:val="-6"/>
        </w:rPr>
        <w:t xml:space="preserve"> </w:t>
      </w:r>
      <w:r>
        <w:t>est</w:t>
      </w:r>
      <w:r>
        <w:rPr>
          <w:spacing w:val="-9"/>
        </w:rPr>
        <w:t xml:space="preserve"> </w:t>
      </w:r>
      <w:r>
        <w:t>par</w:t>
      </w:r>
      <w:r>
        <w:rPr>
          <w:spacing w:val="-8"/>
        </w:rPr>
        <w:t xml:space="preserve"> </w:t>
      </w:r>
      <w:r>
        <w:t>nature aléatoire.</w:t>
      </w:r>
    </w:p>
    <w:p w14:paraId="2968C80D" w14:textId="77777777" w:rsidR="000A329F" w:rsidRDefault="000A329F" w:rsidP="000A329F">
      <w:pPr>
        <w:pStyle w:val="Corpsdetexte"/>
        <w:rPr>
          <w:sz w:val="24"/>
        </w:rPr>
      </w:pPr>
    </w:p>
    <w:p w14:paraId="33CF5D56" w14:textId="77777777" w:rsidR="000A329F" w:rsidRDefault="000A329F" w:rsidP="000A329F">
      <w:pPr>
        <w:pStyle w:val="Corpsdetexte"/>
        <w:rPr>
          <w:sz w:val="24"/>
        </w:rPr>
      </w:pPr>
    </w:p>
    <w:p w14:paraId="353C7214" w14:textId="77777777" w:rsidR="000A329F" w:rsidRDefault="000A329F" w:rsidP="000A329F">
      <w:pPr>
        <w:pStyle w:val="Corpsdetexte"/>
        <w:spacing w:before="4"/>
        <w:rPr>
          <w:sz w:val="28"/>
        </w:rPr>
      </w:pPr>
    </w:p>
    <w:p w14:paraId="6AF127D4" w14:textId="77777777" w:rsidR="000A329F" w:rsidRDefault="000A329F" w:rsidP="000A329F">
      <w:pPr>
        <w:pStyle w:val="Paragraphedeliste"/>
        <w:numPr>
          <w:ilvl w:val="2"/>
          <w:numId w:val="98"/>
        </w:numPr>
        <w:tabs>
          <w:tab w:val="left" w:pos="1536"/>
          <w:tab w:val="left" w:pos="1537"/>
        </w:tabs>
        <w:ind w:hanging="721"/>
        <w:rPr>
          <w:i/>
        </w:rPr>
      </w:pPr>
      <w:r>
        <w:rPr>
          <w:i/>
          <w:u w:val="single"/>
        </w:rPr>
        <w:t>Critères d’évaluation</w:t>
      </w:r>
      <w:r>
        <w:rPr>
          <w:i/>
          <w:spacing w:val="-3"/>
          <w:u w:val="single"/>
        </w:rPr>
        <w:t xml:space="preserve"> </w:t>
      </w:r>
      <w:r>
        <w:rPr>
          <w:i/>
          <w:u w:val="single"/>
        </w:rPr>
        <w:t>secondaires</w:t>
      </w:r>
    </w:p>
    <w:p w14:paraId="4091E38E" w14:textId="77777777" w:rsidR="000A329F" w:rsidRDefault="000A329F" w:rsidP="000A329F">
      <w:pPr>
        <w:pStyle w:val="Corpsdetexte"/>
        <w:spacing w:before="2"/>
        <w:rPr>
          <w:i/>
          <w:sz w:val="16"/>
        </w:rPr>
      </w:pPr>
    </w:p>
    <w:p w14:paraId="37D39C06" w14:textId="77777777" w:rsidR="000A329F" w:rsidRDefault="000A329F" w:rsidP="000A329F">
      <w:pPr>
        <w:spacing w:before="94"/>
        <w:ind w:left="816"/>
        <w:jc w:val="both"/>
      </w:pPr>
      <w:r>
        <w:rPr>
          <w:i/>
        </w:rPr>
        <w:t xml:space="preserve">Les critères d’évaluation secondaires </w:t>
      </w:r>
      <w:r>
        <w:t>sont :</w:t>
      </w:r>
    </w:p>
    <w:p w14:paraId="4C155910" w14:textId="77777777" w:rsidR="000A329F" w:rsidRDefault="000A329F" w:rsidP="000A329F">
      <w:pPr>
        <w:pStyle w:val="Corpsdetexte"/>
        <w:spacing w:before="5"/>
        <w:rPr>
          <w:sz w:val="35"/>
        </w:rPr>
      </w:pPr>
    </w:p>
    <w:p w14:paraId="6A068E35" w14:textId="77777777" w:rsidR="000A329F" w:rsidRDefault="000A329F" w:rsidP="000A329F">
      <w:pPr>
        <w:pStyle w:val="Paragraphedeliste"/>
        <w:numPr>
          <w:ilvl w:val="3"/>
          <w:numId w:val="98"/>
        </w:numPr>
        <w:tabs>
          <w:tab w:val="left" w:pos="1537"/>
        </w:tabs>
        <w:spacing w:line="360" w:lineRule="auto"/>
        <w:ind w:right="1089"/>
        <w:jc w:val="both"/>
      </w:pPr>
      <w:r>
        <w:rPr>
          <w:i/>
        </w:rPr>
        <w:t xml:space="preserve">Nombre de jours vivant sans delirium ni coma entre la randomisation et J14 (ou le décès ou la sortie de réanimation si ces derniers ont lieu avant J14). </w:t>
      </w:r>
      <w:r>
        <w:t>Le délirium et le coma seront définis par l’utilisation du score CAM-ICU (2) et du score RASS</w:t>
      </w:r>
      <w:r>
        <w:rPr>
          <w:spacing w:val="-8"/>
        </w:rPr>
        <w:t xml:space="preserve"> </w:t>
      </w:r>
      <w:r>
        <w:t>(91).</w:t>
      </w:r>
    </w:p>
    <w:p w14:paraId="188A6777" w14:textId="77777777" w:rsidR="000A329F" w:rsidRDefault="000A329F" w:rsidP="000A329F">
      <w:pPr>
        <w:pStyle w:val="Paragraphedeliste"/>
        <w:numPr>
          <w:ilvl w:val="3"/>
          <w:numId w:val="98"/>
        </w:numPr>
        <w:tabs>
          <w:tab w:val="left" w:pos="1530"/>
        </w:tabs>
        <w:spacing w:line="357" w:lineRule="auto"/>
        <w:ind w:left="1529" w:right="1090" w:hanging="356"/>
        <w:jc w:val="both"/>
        <w:rPr>
          <w:i/>
        </w:rPr>
      </w:pPr>
      <w:r>
        <w:rPr>
          <w:i/>
        </w:rPr>
        <w:t>Proportion de jours avec délirium entre la randomisation et J14 (ou le décès ou la sortie de réanimation si ces derniers ont lieu avant</w:t>
      </w:r>
      <w:r>
        <w:rPr>
          <w:i/>
          <w:spacing w:val="-3"/>
        </w:rPr>
        <w:t xml:space="preserve"> </w:t>
      </w:r>
      <w:r>
        <w:rPr>
          <w:i/>
        </w:rPr>
        <w:t>J14).</w:t>
      </w:r>
    </w:p>
    <w:p w14:paraId="10AFFC67" w14:textId="77777777" w:rsidR="000A329F" w:rsidRDefault="000A329F" w:rsidP="000A329F">
      <w:pPr>
        <w:pStyle w:val="Paragraphedeliste"/>
        <w:numPr>
          <w:ilvl w:val="3"/>
          <w:numId w:val="98"/>
        </w:numPr>
        <w:tabs>
          <w:tab w:val="left" w:pos="1537"/>
        </w:tabs>
        <w:spacing w:before="4" w:line="360" w:lineRule="auto"/>
        <w:ind w:right="1089"/>
        <w:jc w:val="both"/>
      </w:pPr>
      <w:r>
        <w:rPr>
          <w:i/>
        </w:rPr>
        <w:t>Durée</w:t>
      </w:r>
      <w:r>
        <w:rPr>
          <w:i/>
          <w:spacing w:val="-5"/>
        </w:rPr>
        <w:t xml:space="preserve"> </w:t>
      </w:r>
      <w:r>
        <w:rPr>
          <w:i/>
        </w:rPr>
        <w:t>de</w:t>
      </w:r>
      <w:r>
        <w:rPr>
          <w:i/>
          <w:spacing w:val="-6"/>
        </w:rPr>
        <w:t xml:space="preserve"> </w:t>
      </w:r>
      <w:r>
        <w:rPr>
          <w:i/>
        </w:rPr>
        <w:t>ventilation</w:t>
      </w:r>
      <w:r>
        <w:rPr>
          <w:i/>
          <w:spacing w:val="-7"/>
        </w:rPr>
        <w:t xml:space="preserve"> </w:t>
      </w:r>
      <w:r>
        <w:rPr>
          <w:i/>
        </w:rPr>
        <w:t>mécanique</w:t>
      </w:r>
      <w:r>
        <w:rPr>
          <w:i/>
          <w:spacing w:val="-4"/>
        </w:rPr>
        <w:t xml:space="preserve"> </w:t>
      </w:r>
      <w:r>
        <w:rPr>
          <w:i/>
        </w:rPr>
        <w:t>entre</w:t>
      </w:r>
      <w:r>
        <w:rPr>
          <w:i/>
          <w:spacing w:val="-4"/>
        </w:rPr>
        <w:t xml:space="preserve"> </w:t>
      </w:r>
      <w:r>
        <w:rPr>
          <w:i/>
        </w:rPr>
        <w:t>la</w:t>
      </w:r>
      <w:r>
        <w:rPr>
          <w:i/>
          <w:spacing w:val="-5"/>
        </w:rPr>
        <w:t xml:space="preserve"> </w:t>
      </w:r>
      <w:r>
        <w:rPr>
          <w:i/>
        </w:rPr>
        <w:t>randomisation</w:t>
      </w:r>
      <w:r>
        <w:rPr>
          <w:i/>
          <w:spacing w:val="-4"/>
        </w:rPr>
        <w:t xml:space="preserve"> </w:t>
      </w:r>
      <w:r>
        <w:rPr>
          <w:i/>
        </w:rPr>
        <w:t>et</w:t>
      </w:r>
      <w:r>
        <w:rPr>
          <w:i/>
          <w:spacing w:val="-4"/>
        </w:rPr>
        <w:t xml:space="preserve"> </w:t>
      </w:r>
      <w:r>
        <w:rPr>
          <w:i/>
        </w:rPr>
        <w:t>J28</w:t>
      </w:r>
      <w:r>
        <w:rPr>
          <w:i/>
          <w:spacing w:val="-7"/>
        </w:rPr>
        <w:t xml:space="preserve"> </w:t>
      </w:r>
      <w:r>
        <w:rPr>
          <w:i/>
        </w:rPr>
        <w:t>(ou</w:t>
      </w:r>
      <w:r>
        <w:rPr>
          <w:i/>
          <w:spacing w:val="-6"/>
        </w:rPr>
        <w:t xml:space="preserve"> </w:t>
      </w:r>
      <w:r>
        <w:rPr>
          <w:i/>
        </w:rPr>
        <w:t>le</w:t>
      </w:r>
      <w:r>
        <w:rPr>
          <w:i/>
          <w:spacing w:val="-4"/>
        </w:rPr>
        <w:t xml:space="preserve"> </w:t>
      </w:r>
      <w:r>
        <w:rPr>
          <w:i/>
        </w:rPr>
        <w:t>décès</w:t>
      </w:r>
      <w:r>
        <w:rPr>
          <w:i/>
          <w:spacing w:val="-10"/>
        </w:rPr>
        <w:t xml:space="preserve"> </w:t>
      </w:r>
      <w:r>
        <w:rPr>
          <w:i/>
        </w:rPr>
        <w:t>ou</w:t>
      </w:r>
      <w:r>
        <w:rPr>
          <w:i/>
          <w:spacing w:val="-5"/>
        </w:rPr>
        <w:t xml:space="preserve"> </w:t>
      </w:r>
      <w:r>
        <w:rPr>
          <w:i/>
        </w:rPr>
        <w:t>la</w:t>
      </w:r>
      <w:r>
        <w:rPr>
          <w:i/>
          <w:spacing w:val="-5"/>
        </w:rPr>
        <w:t xml:space="preserve"> </w:t>
      </w:r>
      <w:r>
        <w:rPr>
          <w:i/>
        </w:rPr>
        <w:t>sortie</w:t>
      </w:r>
      <w:r>
        <w:rPr>
          <w:i/>
          <w:spacing w:val="-5"/>
        </w:rPr>
        <w:t xml:space="preserve"> </w:t>
      </w:r>
      <w:r>
        <w:rPr>
          <w:i/>
        </w:rPr>
        <w:t xml:space="preserve">de réanimation si ces derniers ont lieu avant J28) ; nombre de jours vivant sans ventilation entre la randomisation et J28 (ou le décès ou la sortie de réanimation si ces derniers ont lieu avant J28). </w:t>
      </w:r>
      <w:r>
        <w:t>Seule la ventilation invasive est considérée dans les jours de ventilation, qu’elle soit délivrée par une sonde endotrachéale ou une canule de trachéotomie. Dans le</w:t>
      </w:r>
      <w:r>
        <w:rPr>
          <w:spacing w:val="-13"/>
        </w:rPr>
        <w:t xml:space="preserve"> </w:t>
      </w:r>
      <w:r>
        <w:t>cas</w:t>
      </w:r>
      <w:r>
        <w:rPr>
          <w:spacing w:val="-12"/>
        </w:rPr>
        <w:t xml:space="preserve"> </w:t>
      </w:r>
      <w:r>
        <w:t>d’une</w:t>
      </w:r>
      <w:r>
        <w:rPr>
          <w:spacing w:val="-12"/>
        </w:rPr>
        <w:t xml:space="preserve"> </w:t>
      </w:r>
      <w:r>
        <w:t>ventilation</w:t>
      </w:r>
      <w:r>
        <w:rPr>
          <w:spacing w:val="-12"/>
        </w:rPr>
        <w:t xml:space="preserve"> </w:t>
      </w:r>
      <w:r>
        <w:t>sur</w:t>
      </w:r>
      <w:r>
        <w:rPr>
          <w:spacing w:val="-11"/>
        </w:rPr>
        <w:t xml:space="preserve"> </w:t>
      </w:r>
      <w:r>
        <w:t>canule</w:t>
      </w:r>
      <w:r>
        <w:rPr>
          <w:spacing w:val="-12"/>
        </w:rPr>
        <w:t xml:space="preserve"> </w:t>
      </w:r>
      <w:r>
        <w:t>de</w:t>
      </w:r>
      <w:r>
        <w:rPr>
          <w:spacing w:val="-15"/>
        </w:rPr>
        <w:t xml:space="preserve"> </w:t>
      </w:r>
      <w:r>
        <w:t>trachéotomie,</w:t>
      </w:r>
      <w:r>
        <w:rPr>
          <w:spacing w:val="-11"/>
        </w:rPr>
        <w:t xml:space="preserve"> </w:t>
      </w:r>
      <w:r>
        <w:t>seule</w:t>
      </w:r>
      <w:r>
        <w:rPr>
          <w:spacing w:val="-12"/>
        </w:rPr>
        <w:t xml:space="preserve"> </w:t>
      </w:r>
      <w:r>
        <w:t>une</w:t>
      </w:r>
      <w:r>
        <w:rPr>
          <w:spacing w:val="-15"/>
        </w:rPr>
        <w:t xml:space="preserve"> </w:t>
      </w:r>
      <w:r>
        <w:t>durée</w:t>
      </w:r>
      <w:r>
        <w:rPr>
          <w:spacing w:val="-15"/>
        </w:rPr>
        <w:t xml:space="preserve"> </w:t>
      </w:r>
      <w:r>
        <w:t>de</w:t>
      </w:r>
      <w:r>
        <w:rPr>
          <w:spacing w:val="-13"/>
        </w:rPr>
        <w:t xml:space="preserve"> </w:t>
      </w:r>
      <w:r>
        <w:t>ventilation</w:t>
      </w:r>
      <w:r>
        <w:rPr>
          <w:spacing w:val="-12"/>
        </w:rPr>
        <w:t xml:space="preserve"> </w:t>
      </w:r>
      <w:r>
        <w:t>de</w:t>
      </w:r>
      <w:r>
        <w:rPr>
          <w:spacing w:val="-13"/>
        </w:rPr>
        <w:t xml:space="preserve"> </w:t>
      </w:r>
      <w:r>
        <w:t>plus de 12 heures / 24 heures est considérée comme une ventilation invasive. Un patient trachéotomisé</w:t>
      </w:r>
      <w:r>
        <w:rPr>
          <w:spacing w:val="-13"/>
        </w:rPr>
        <w:t xml:space="preserve"> </w:t>
      </w:r>
      <w:r>
        <w:t>respirant</w:t>
      </w:r>
      <w:r>
        <w:rPr>
          <w:spacing w:val="-8"/>
        </w:rPr>
        <w:t xml:space="preserve"> </w:t>
      </w:r>
      <w:r>
        <w:t>sans</w:t>
      </w:r>
      <w:r>
        <w:rPr>
          <w:spacing w:val="-6"/>
        </w:rPr>
        <w:t xml:space="preserve"> </w:t>
      </w:r>
      <w:r>
        <w:t>assistance</w:t>
      </w:r>
      <w:r>
        <w:rPr>
          <w:spacing w:val="-10"/>
        </w:rPr>
        <w:t xml:space="preserve"> </w:t>
      </w:r>
      <w:r>
        <w:t>ventilatoire</w:t>
      </w:r>
      <w:r>
        <w:rPr>
          <w:spacing w:val="-6"/>
        </w:rPr>
        <w:t xml:space="preserve"> </w:t>
      </w:r>
      <w:r>
        <w:t>est</w:t>
      </w:r>
      <w:r>
        <w:rPr>
          <w:spacing w:val="-7"/>
        </w:rPr>
        <w:t xml:space="preserve"> </w:t>
      </w:r>
      <w:r>
        <w:t>considéré</w:t>
      </w:r>
      <w:r>
        <w:rPr>
          <w:spacing w:val="-10"/>
        </w:rPr>
        <w:t xml:space="preserve"> </w:t>
      </w:r>
      <w:r>
        <w:t>comme</w:t>
      </w:r>
      <w:r>
        <w:rPr>
          <w:spacing w:val="-11"/>
        </w:rPr>
        <w:t xml:space="preserve"> </w:t>
      </w:r>
      <w:r>
        <w:t>non</w:t>
      </w:r>
      <w:r>
        <w:rPr>
          <w:spacing w:val="-6"/>
        </w:rPr>
        <w:t xml:space="preserve"> </w:t>
      </w:r>
      <w:r>
        <w:t>ventilé.</w:t>
      </w:r>
      <w:r>
        <w:rPr>
          <w:spacing w:val="-9"/>
        </w:rPr>
        <w:t xml:space="preserve"> </w:t>
      </w:r>
      <w:r>
        <w:t>La fin de la période de ventilation est définie</w:t>
      </w:r>
      <w:r>
        <w:rPr>
          <w:spacing w:val="-5"/>
        </w:rPr>
        <w:t xml:space="preserve"> </w:t>
      </w:r>
      <w:r>
        <w:t>:</w:t>
      </w:r>
    </w:p>
    <w:p w14:paraId="4A72A96C" w14:textId="77777777" w:rsidR="000A329F" w:rsidRDefault="000A329F" w:rsidP="000A329F">
      <w:pPr>
        <w:pStyle w:val="Paragraphedeliste"/>
        <w:numPr>
          <w:ilvl w:val="4"/>
          <w:numId w:val="98"/>
        </w:numPr>
        <w:tabs>
          <w:tab w:val="left" w:pos="2257"/>
        </w:tabs>
        <w:spacing w:line="348" w:lineRule="auto"/>
        <w:ind w:right="1092"/>
        <w:jc w:val="both"/>
      </w:pPr>
      <w:r>
        <w:t xml:space="preserve">pour les patients qui ont été ventilés sur sonde endotrachéale, par le jour de l’extubation réussie (définie comme une extubation sans </w:t>
      </w:r>
      <w:proofErr w:type="spellStart"/>
      <w:r>
        <w:t>réintubation</w:t>
      </w:r>
      <w:proofErr w:type="spellEnd"/>
      <w:r>
        <w:t xml:space="preserve"> ni décès dans les 7</w:t>
      </w:r>
      <w:r>
        <w:rPr>
          <w:spacing w:val="-1"/>
        </w:rPr>
        <w:t xml:space="preserve"> </w:t>
      </w:r>
      <w:r>
        <w:t>jours);</w:t>
      </w:r>
    </w:p>
    <w:p w14:paraId="2BDA824E" w14:textId="77777777" w:rsidR="000A329F" w:rsidRDefault="000A329F" w:rsidP="000A329F">
      <w:pPr>
        <w:pStyle w:val="Paragraphedeliste"/>
        <w:numPr>
          <w:ilvl w:val="4"/>
          <w:numId w:val="98"/>
        </w:numPr>
        <w:tabs>
          <w:tab w:val="left" w:pos="2257"/>
        </w:tabs>
        <w:spacing w:before="17" w:line="348" w:lineRule="auto"/>
        <w:ind w:right="1086"/>
        <w:jc w:val="both"/>
      </w:pPr>
      <w:r>
        <w:t xml:space="preserve">pour les patients trachéotomisés, par le premier jour de </w:t>
      </w:r>
      <w:proofErr w:type="spellStart"/>
      <w:r>
        <w:t>déventilation</w:t>
      </w:r>
      <w:proofErr w:type="spellEnd"/>
      <w:r>
        <w:t xml:space="preserve"> réussie (définie comme une ventilation de moins de 12 heures/24 pendant au moins 7 jours de suite)</w:t>
      </w:r>
      <w:r>
        <w:rPr>
          <w:spacing w:val="-4"/>
        </w:rPr>
        <w:t xml:space="preserve"> </w:t>
      </w:r>
      <w:r>
        <w:t>;</w:t>
      </w:r>
    </w:p>
    <w:p w14:paraId="78C5BDA7" w14:textId="77777777" w:rsidR="000A329F" w:rsidRDefault="000A329F" w:rsidP="000A329F">
      <w:pPr>
        <w:pStyle w:val="Corpsdetexte"/>
        <w:tabs>
          <w:tab w:val="left" w:pos="1896"/>
        </w:tabs>
        <w:spacing w:before="21"/>
        <w:ind w:left="787"/>
        <w:jc w:val="both"/>
      </w:pPr>
      <w:r>
        <w:rPr>
          <w:rFonts w:ascii="Times New Roman" w:hAnsi="Times New Roman"/>
          <w:u w:val="single"/>
        </w:rPr>
        <w:t xml:space="preserve"> </w:t>
      </w:r>
      <w:r>
        <w:rPr>
          <w:rFonts w:ascii="Times New Roman" w:hAnsi="Times New Roman"/>
          <w:u w:val="single"/>
        </w:rPr>
        <w:tab/>
      </w:r>
      <w:r>
        <w:rPr>
          <w:rFonts w:ascii="Courier New" w:hAnsi="Courier New"/>
          <w:u w:val="single"/>
        </w:rPr>
        <w:t xml:space="preserve">o </w:t>
      </w:r>
      <w:r>
        <w:rPr>
          <w:u w:val="single"/>
        </w:rPr>
        <w:t>pour les patients toujours sous ventilation mécanique à J28, par cette même</w:t>
      </w:r>
      <w:r>
        <w:rPr>
          <w:spacing w:val="26"/>
          <w:u w:val="single"/>
        </w:rPr>
        <w:t xml:space="preserve"> </w:t>
      </w:r>
      <w:r>
        <w:rPr>
          <w:u w:val="single"/>
        </w:rPr>
        <w:t>date;</w:t>
      </w:r>
    </w:p>
    <w:p w14:paraId="5509AF45" w14:textId="77777777" w:rsidR="000A329F" w:rsidRDefault="000A329F" w:rsidP="000A329F">
      <w:pPr>
        <w:jc w:val="both"/>
        <w:sectPr w:rsidR="000A329F">
          <w:footerReference w:type="default" r:id="rId73"/>
          <w:pgSz w:w="11910" w:h="16840"/>
          <w:pgMar w:top="900" w:right="40" w:bottom="840" w:left="600" w:header="0" w:footer="646" w:gutter="0"/>
          <w:pgNumType w:start="39"/>
          <w:cols w:space="720"/>
        </w:sectPr>
      </w:pPr>
    </w:p>
    <w:p w14:paraId="6F95D0CA" w14:textId="77777777" w:rsidR="000A329F" w:rsidRDefault="000A329F" w:rsidP="000A329F">
      <w:pPr>
        <w:pStyle w:val="Paragraphedeliste"/>
        <w:numPr>
          <w:ilvl w:val="4"/>
          <w:numId w:val="98"/>
        </w:numPr>
        <w:tabs>
          <w:tab w:val="left" w:pos="2256"/>
          <w:tab w:val="left" w:pos="2257"/>
        </w:tabs>
        <w:spacing w:before="73"/>
        <w:ind w:hanging="361"/>
      </w:pPr>
      <w:r>
        <w:lastRenderedPageBreak/>
        <w:t>pour les patients décédés avant J28, par le jour du</w:t>
      </w:r>
      <w:r>
        <w:rPr>
          <w:spacing w:val="1"/>
        </w:rPr>
        <w:t xml:space="preserve"> </w:t>
      </w:r>
      <w:r>
        <w:t>décès.</w:t>
      </w:r>
    </w:p>
    <w:p w14:paraId="6177D6B5" w14:textId="77777777" w:rsidR="000A329F" w:rsidRDefault="000A329F" w:rsidP="000A329F">
      <w:pPr>
        <w:pStyle w:val="Corpsdetexte"/>
        <w:spacing w:before="8"/>
        <w:rPr>
          <w:sz w:val="33"/>
        </w:rPr>
      </w:pPr>
    </w:p>
    <w:p w14:paraId="4D74CB60" w14:textId="77777777" w:rsidR="000A329F" w:rsidRDefault="000A329F" w:rsidP="000A329F">
      <w:pPr>
        <w:pStyle w:val="Corpsdetexte"/>
        <w:spacing w:line="360" w:lineRule="auto"/>
        <w:ind w:left="1176" w:right="1090"/>
        <w:jc w:val="both"/>
      </w:pPr>
      <w:r>
        <w:t>En cas de décès intubé sans extubation préalable, le nombre de jours vivant sans</w:t>
      </w:r>
      <w:r>
        <w:rPr>
          <w:spacing w:val="-41"/>
        </w:rPr>
        <w:t xml:space="preserve"> </w:t>
      </w:r>
      <w:r>
        <w:t>ventilation est</w:t>
      </w:r>
      <w:r>
        <w:rPr>
          <w:spacing w:val="-5"/>
        </w:rPr>
        <w:t xml:space="preserve"> </w:t>
      </w:r>
      <w:r>
        <w:t>de</w:t>
      </w:r>
      <w:r>
        <w:rPr>
          <w:spacing w:val="-6"/>
        </w:rPr>
        <w:t xml:space="preserve"> </w:t>
      </w:r>
      <w:r>
        <w:t>0.</w:t>
      </w:r>
      <w:r>
        <w:rPr>
          <w:spacing w:val="-5"/>
        </w:rPr>
        <w:t xml:space="preserve"> </w:t>
      </w:r>
      <w:r>
        <w:t>Il</w:t>
      </w:r>
      <w:r>
        <w:rPr>
          <w:spacing w:val="-6"/>
        </w:rPr>
        <w:t xml:space="preserve"> </w:t>
      </w:r>
      <w:r>
        <w:t>en</w:t>
      </w:r>
      <w:r>
        <w:rPr>
          <w:spacing w:val="-6"/>
        </w:rPr>
        <w:t xml:space="preserve"> </w:t>
      </w:r>
      <w:r>
        <w:t>est</w:t>
      </w:r>
      <w:r>
        <w:rPr>
          <w:spacing w:val="-5"/>
        </w:rPr>
        <w:t xml:space="preserve"> </w:t>
      </w:r>
      <w:r>
        <w:t>de</w:t>
      </w:r>
      <w:r>
        <w:rPr>
          <w:spacing w:val="-8"/>
        </w:rPr>
        <w:t xml:space="preserve"> </w:t>
      </w:r>
      <w:r>
        <w:t>même</w:t>
      </w:r>
      <w:r>
        <w:rPr>
          <w:spacing w:val="-5"/>
        </w:rPr>
        <w:t xml:space="preserve"> </w:t>
      </w:r>
      <w:r>
        <w:t>en</w:t>
      </w:r>
      <w:r>
        <w:rPr>
          <w:spacing w:val="-7"/>
        </w:rPr>
        <w:t xml:space="preserve"> </w:t>
      </w:r>
      <w:r>
        <w:t>cas</w:t>
      </w:r>
      <w:r>
        <w:rPr>
          <w:spacing w:val="-5"/>
        </w:rPr>
        <w:t xml:space="preserve"> </w:t>
      </w:r>
      <w:r>
        <w:t>de</w:t>
      </w:r>
      <w:r>
        <w:rPr>
          <w:spacing w:val="-8"/>
        </w:rPr>
        <w:t xml:space="preserve"> </w:t>
      </w:r>
      <w:r>
        <w:t>décès</w:t>
      </w:r>
      <w:r>
        <w:rPr>
          <w:spacing w:val="-6"/>
        </w:rPr>
        <w:t xml:space="preserve"> </w:t>
      </w:r>
      <w:r>
        <w:t>d’un</w:t>
      </w:r>
      <w:r>
        <w:rPr>
          <w:spacing w:val="-8"/>
        </w:rPr>
        <w:t xml:space="preserve"> </w:t>
      </w:r>
      <w:r>
        <w:t>patient</w:t>
      </w:r>
      <w:r>
        <w:rPr>
          <w:spacing w:val="-6"/>
        </w:rPr>
        <w:t xml:space="preserve"> </w:t>
      </w:r>
      <w:r>
        <w:t>trachéotomisé</w:t>
      </w:r>
      <w:r>
        <w:rPr>
          <w:spacing w:val="-9"/>
        </w:rPr>
        <w:t xml:space="preserve"> </w:t>
      </w:r>
      <w:r>
        <w:t>jamais</w:t>
      </w:r>
      <w:r>
        <w:rPr>
          <w:spacing w:val="-5"/>
        </w:rPr>
        <w:t xml:space="preserve"> </w:t>
      </w:r>
      <w:proofErr w:type="spellStart"/>
      <w:r>
        <w:t>déventilé</w:t>
      </w:r>
      <w:proofErr w:type="spellEnd"/>
      <w:r>
        <w:rPr>
          <w:spacing w:val="-6"/>
        </w:rPr>
        <w:t xml:space="preserve"> </w:t>
      </w:r>
      <w:r>
        <w:t>plus de 12</w:t>
      </w:r>
      <w:r>
        <w:rPr>
          <w:spacing w:val="-1"/>
        </w:rPr>
        <w:t xml:space="preserve"> </w:t>
      </w:r>
      <w:r>
        <w:t>heures/24h.</w:t>
      </w:r>
    </w:p>
    <w:p w14:paraId="14AAF1C0" w14:textId="77777777" w:rsidR="000A329F" w:rsidRDefault="000A329F" w:rsidP="000A329F">
      <w:pPr>
        <w:pStyle w:val="Corpsdetexte"/>
        <w:spacing w:before="4"/>
        <w:rPr>
          <w:sz w:val="24"/>
        </w:rPr>
      </w:pPr>
    </w:p>
    <w:p w14:paraId="7D091E59" w14:textId="77777777" w:rsidR="000A329F" w:rsidRDefault="000A329F" w:rsidP="000A329F">
      <w:pPr>
        <w:pStyle w:val="Paragraphedeliste"/>
        <w:numPr>
          <w:ilvl w:val="3"/>
          <w:numId w:val="98"/>
        </w:numPr>
        <w:tabs>
          <w:tab w:val="left" w:pos="1536"/>
          <w:tab w:val="left" w:pos="1537"/>
        </w:tabs>
        <w:spacing w:line="357" w:lineRule="auto"/>
        <w:ind w:right="1093"/>
        <w:rPr>
          <w:i/>
        </w:rPr>
      </w:pPr>
      <w:r>
        <w:rPr>
          <w:i/>
        </w:rPr>
        <w:t>Utilisation des traitements sédatifs, analgésiques et psychotropes entre la randomisation et J14 (ou le décès ou la sortie de réanimation si ces derniers ont lieu avant</w:t>
      </w:r>
      <w:r>
        <w:rPr>
          <w:i/>
          <w:spacing w:val="-14"/>
        </w:rPr>
        <w:t xml:space="preserve"> </w:t>
      </w:r>
      <w:r>
        <w:rPr>
          <w:i/>
        </w:rPr>
        <w:t>J14).</w:t>
      </w:r>
    </w:p>
    <w:p w14:paraId="61DE4719" w14:textId="77777777" w:rsidR="000A329F" w:rsidRDefault="000A329F" w:rsidP="000A329F">
      <w:pPr>
        <w:pStyle w:val="Paragraphedeliste"/>
        <w:numPr>
          <w:ilvl w:val="3"/>
          <w:numId w:val="98"/>
        </w:numPr>
        <w:tabs>
          <w:tab w:val="left" w:pos="1536"/>
          <w:tab w:val="left" w:pos="1537"/>
        </w:tabs>
        <w:spacing w:before="4" w:line="357" w:lineRule="auto"/>
        <w:ind w:right="1086"/>
      </w:pPr>
      <w:r>
        <w:rPr>
          <w:i/>
        </w:rPr>
        <w:t>Evaluation</w:t>
      </w:r>
      <w:r>
        <w:rPr>
          <w:i/>
          <w:spacing w:val="-8"/>
        </w:rPr>
        <w:t xml:space="preserve"> </w:t>
      </w:r>
      <w:r>
        <w:rPr>
          <w:i/>
        </w:rPr>
        <w:t>clinique</w:t>
      </w:r>
      <w:r>
        <w:rPr>
          <w:i/>
          <w:spacing w:val="-6"/>
        </w:rPr>
        <w:t xml:space="preserve"> </w:t>
      </w:r>
      <w:r>
        <w:rPr>
          <w:i/>
        </w:rPr>
        <w:t>du</w:t>
      </w:r>
      <w:r>
        <w:rPr>
          <w:i/>
          <w:spacing w:val="-8"/>
        </w:rPr>
        <w:t xml:space="preserve"> </w:t>
      </w:r>
      <w:r>
        <w:rPr>
          <w:i/>
        </w:rPr>
        <w:t>sommeil</w:t>
      </w:r>
      <w:r>
        <w:rPr>
          <w:i/>
          <w:spacing w:val="-7"/>
        </w:rPr>
        <w:t xml:space="preserve"> </w:t>
      </w:r>
      <w:r>
        <w:rPr>
          <w:i/>
        </w:rPr>
        <w:t>par</w:t>
      </w:r>
      <w:r>
        <w:rPr>
          <w:i/>
          <w:spacing w:val="-8"/>
        </w:rPr>
        <w:t xml:space="preserve"> </w:t>
      </w:r>
      <w:r>
        <w:rPr>
          <w:i/>
        </w:rPr>
        <w:t>l’infirmière</w:t>
      </w:r>
      <w:r>
        <w:rPr>
          <w:i/>
          <w:spacing w:val="-6"/>
        </w:rPr>
        <w:t xml:space="preserve"> </w:t>
      </w:r>
      <w:r>
        <w:rPr>
          <w:i/>
        </w:rPr>
        <w:t>en</w:t>
      </w:r>
      <w:r>
        <w:rPr>
          <w:i/>
          <w:spacing w:val="-10"/>
        </w:rPr>
        <w:t xml:space="preserve"> </w:t>
      </w:r>
      <w:r>
        <w:rPr>
          <w:i/>
        </w:rPr>
        <w:t>charge</w:t>
      </w:r>
      <w:r>
        <w:rPr>
          <w:i/>
          <w:spacing w:val="-7"/>
        </w:rPr>
        <w:t xml:space="preserve"> </w:t>
      </w:r>
      <w:r>
        <w:rPr>
          <w:i/>
        </w:rPr>
        <w:t>du</w:t>
      </w:r>
      <w:r>
        <w:rPr>
          <w:i/>
          <w:spacing w:val="-9"/>
        </w:rPr>
        <w:t xml:space="preserve"> </w:t>
      </w:r>
      <w:r>
        <w:rPr>
          <w:i/>
        </w:rPr>
        <w:t>patient</w:t>
      </w:r>
      <w:r>
        <w:rPr>
          <w:i/>
          <w:spacing w:val="-8"/>
        </w:rPr>
        <w:t xml:space="preserve"> </w:t>
      </w:r>
      <w:r>
        <w:rPr>
          <w:i/>
        </w:rPr>
        <w:t>et</w:t>
      </w:r>
      <w:r>
        <w:rPr>
          <w:i/>
          <w:spacing w:val="-8"/>
        </w:rPr>
        <w:t xml:space="preserve"> </w:t>
      </w:r>
      <w:r>
        <w:rPr>
          <w:i/>
        </w:rPr>
        <w:t>le</w:t>
      </w:r>
      <w:r>
        <w:rPr>
          <w:i/>
          <w:spacing w:val="-6"/>
        </w:rPr>
        <w:t xml:space="preserve"> </w:t>
      </w:r>
      <w:r>
        <w:rPr>
          <w:i/>
        </w:rPr>
        <w:t>patient</w:t>
      </w:r>
      <w:r>
        <w:rPr>
          <w:i/>
          <w:spacing w:val="-6"/>
        </w:rPr>
        <w:t xml:space="preserve"> </w:t>
      </w:r>
      <w:r>
        <w:rPr>
          <w:i/>
        </w:rPr>
        <w:t>lui-même (si conscience normale</w:t>
      </w:r>
      <w:r>
        <w:t xml:space="preserve">) </w:t>
      </w:r>
      <w:r>
        <w:rPr>
          <w:i/>
        </w:rPr>
        <w:t>à l’aide du score de Richards-Campbell</w:t>
      </w:r>
      <w:r>
        <w:rPr>
          <w:i/>
          <w:spacing w:val="-10"/>
        </w:rPr>
        <w:t xml:space="preserve"> </w:t>
      </w:r>
      <w:r>
        <w:t>(46)</w:t>
      </w:r>
    </w:p>
    <w:p w14:paraId="275A7335" w14:textId="77777777" w:rsidR="000A329F" w:rsidRDefault="000A329F" w:rsidP="000A329F">
      <w:pPr>
        <w:pStyle w:val="Paragraphedeliste"/>
        <w:numPr>
          <w:ilvl w:val="3"/>
          <w:numId w:val="98"/>
        </w:numPr>
        <w:tabs>
          <w:tab w:val="left" w:pos="1536"/>
          <w:tab w:val="left" w:pos="1537"/>
        </w:tabs>
        <w:spacing w:before="3"/>
        <w:ind w:hanging="361"/>
        <w:rPr>
          <w:i/>
        </w:rPr>
      </w:pPr>
      <w:r>
        <w:rPr>
          <w:i/>
        </w:rPr>
        <w:t>Durée de séjour en réanimation et à</w:t>
      </w:r>
      <w:r>
        <w:rPr>
          <w:i/>
          <w:spacing w:val="-5"/>
        </w:rPr>
        <w:t xml:space="preserve"> </w:t>
      </w:r>
      <w:r>
        <w:rPr>
          <w:i/>
        </w:rPr>
        <w:t>l’hôpital.</w:t>
      </w:r>
    </w:p>
    <w:p w14:paraId="54028C06" w14:textId="77777777" w:rsidR="000A329F" w:rsidRDefault="000A329F" w:rsidP="000A329F">
      <w:pPr>
        <w:pStyle w:val="Paragraphedeliste"/>
        <w:numPr>
          <w:ilvl w:val="3"/>
          <w:numId w:val="98"/>
        </w:numPr>
        <w:tabs>
          <w:tab w:val="left" w:pos="1536"/>
          <w:tab w:val="left" w:pos="1537"/>
        </w:tabs>
        <w:spacing w:before="126"/>
        <w:ind w:hanging="361"/>
        <w:rPr>
          <w:i/>
        </w:rPr>
      </w:pPr>
      <w:r>
        <w:rPr>
          <w:i/>
        </w:rPr>
        <w:t>Mortalité à J28, en réanimation et à</w:t>
      </w:r>
      <w:r>
        <w:rPr>
          <w:i/>
          <w:spacing w:val="-7"/>
        </w:rPr>
        <w:t xml:space="preserve"> </w:t>
      </w:r>
      <w:r>
        <w:rPr>
          <w:i/>
        </w:rPr>
        <w:t>l’hôpital.</w:t>
      </w:r>
    </w:p>
    <w:p w14:paraId="00C29EDF" w14:textId="77777777" w:rsidR="000A329F" w:rsidRDefault="000A329F" w:rsidP="000A329F">
      <w:pPr>
        <w:pStyle w:val="Paragraphedeliste"/>
        <w:numPr>
          <w:ilvl w:val="3"/>
          <w:numId w:val="98"/>
        </w:numPr>
        <w:tabs>
          <w:tab w:val="left" w:pos="1537"/>
        </w:tabs>
        <w:spacing w:before="125" w:line="360" w:lineRule="auto"/>
        <w:ind w:right="1087"/>
        <w:jc w:val="both"/>
        <w:rPr>
          <w:i/>
        </w:rPr>
      </w:pPr>
      <w:r>
        <w:rPr>
          <w:i/>
        </w:rPr>
        <w:t xml:space="preserve">Evaluation de la dépendance du patient (questionnaire ADL et IADL), de l’anxiété et la dépression (échelle HAD), de qualité de vie (Questionnaire SF36) et de stress post- traumatique (Impact of </w:t>
      </w:r>
      <w:proofErr w:type="spellStart"/>
      <w:r>
        <w:rPr>
          <w:i/>
        </w:rPr>
        <w:t>event</w:t>
      </w:r>
      <w:proofErr w:type="spellEnd"/>
      <w:r>
        <w:rPr>
          <w:i/>
        </w:rPr>
        <w:t xml:space="preserve"> </w:t>
      </w:r>
      <w:proofErr w:type="spellStart"/>
      <w:r>
        <w:rPr>
          <w:i/>
        </w:rPr>
        <w:t>scale-revised</w:t>
      </w:r>
      <w:proofErr w:type="spellEnd"/>
      <w:r>
        <w:rPr>
          <w:i/>
        </w:rPr>
        <w:t>, IES-R) à J90</w:t>
      </w:r>
    </w:p>
    <w:p w14:paraId="45557893" w14:textId="77777777" w:rsidR="000A329F" w:rsidRDefault="000A329F" w:rsidP="000A329F">
      <w:pPr>
        <w:pStyle w:val="Paragraphedeliste"/>
        <w:numPr>
          <w:ilvl w:val="3"/>
          <w:numId w:val="98"/>
        </w:numPr>
        <w:tabs>
          <w:tab w:val="left" w:pos="1537"/>
        </w:tabs>
        <w:spacing w:before="1" w:line="360" w:lineRule="auto"/>
        <w:ind w:right="1086"/>
        <w:jc w:val="both"/>
      </w:pPr>
      <w:r>
        <w:t>Evaluation</w:t>
      </w:r>
      <w:r>
        <w:rPr>
          <w:spacing w:val="-6"/>
        </w:rPr>
        <w:t xml:space="preserve"> </w:t>
      </w:r>
      <w:r>
        <w:t>de</w:t>
      </w:r>
      <w:r>
        <w:rPr>
          <w:spacing w:val="-6"/>
        </w:rPr>
        <w:t xml:space="preserve"> </w:t>
      </w:r>
      <w:r>
        <w:t>l’activité</w:t>
      </w:r>
      <w:r>
        <w:rPr>
          <w:spacing w:val="-6"/>
        </w:rPr>
        <w:t xml:space="preserve"> </w:t>
      </w:r>
      <w:r>
        <w:t>du</w:t>
      </w:r>
      <w:r>
        <w:rPr>
          <w:spacing w:val="-5"/>
        </w:rPr>
        <w:t xml:space="preserve"> </w:t>
      </w:r>
      <w:r>
        <w:t>patient,</w:t>
      </w:r>
      <w:r>
        <w:rPr>
          <w:spacing w:val="-7"/>
        </w:rPr>
        <w:t xml:space="preserve"> </w:t>
      </w:r>
      <w:r>
        <w:t>et</w:t>
      </w:r>
      <w:r>
        <w:rPr>
          <w:spacing w:val="-7"/>
        </w:rPr>
        <w:t xml:space="preserve"> </w:t>
      </w:r>
      <w:r>
        <w:t>de</w:t>
      </w:r>
      <w:r>
        <w:rPr>
          <w:spacing w:val="-8"/>
        </w:rPr>
        <w:t xml:space="preserve"> </w:t>
      </w:r>
      <w:r>
        <w:t>l’influence</w:t>
      </w:r>
      <w:r>
        <w:rPr>
          <w:spacing w:val="-6"/>
        </w:rPr>
        <w:t xml:space="preserve"> </w:t>
      </w:r>
      <w:r>
        <w:t>de</w:t>
      </w:r>
      <w:r>
        <w:rPr>
          <w:spacing w:val="-8"/>
        </w:rPr>
        <w:t xml:space="preserve"> </w:t>
      </w:r>
      <w:r>
        <w:t>la</w:t>
      </w:r>
      <w:r>
        <w:rPr>
          <w:spacing w:val="-8"/>
        </w:rPr>
        <w:t xml:space="preserve"> </w:t>
      </w:r>
      <w:r>
        <w:t>pollution</w:t>
      </w:r>
      <w:r>
        <w:rPr>
          <w:spacing w:val="-6"/>
        </w:rPr>
        <w:t xml:space="preserve"> </w:t>
      </w:r>
      <w:r>
        <w:t>sonore</w:t>
      </w:r>
      <w:r>
        <w:rPr>
          <w:spacing w:val="-7"/>
        </w:rPr>
        <w:t xml:space="preserve"> </w:t>
      </w:r>
      <w:r>
        <w:t>et</w:t>
      </w:r>
      <w:r>
        <w:rPr>
          <w:spacing w:val="-5"/>
        </w:rPr>
        <w:t xml:space="preserve"> </w:t>
      </w:r>
      <w:r>
        <w:t>lumineuse</w:t>
      </w:r>
      <w:r>
        <w:rPr>
          <w:spacing w:val="-8"/>
        </w:rPr>
        <w:t xml:space="preserve"> </w:t>
      </w:r>
      <w:r>
        <w:t>sur le délirium, en tenant compte de la mise en place éventuelle de protections individuelles (bouchons d’oreille et masques anti-lumière). Un recueil exhaustif de la pollution sonore et lumineuse sera effectué à l’aide d’un sonomètre posé à proximité de la tête de lit du patient,</w:t>
      </w:r>
      <w:r>
        <w:rPr>
          <w:spacing w:val="-8"/>
        </w:rPr>
        <w:t xml:space="preserve"> </w:t>
      </w:r>
      <w:r>
        <w:t>et</w:t>
      </w:r>
      <w:r>
        <w:rPr>
          <w:spacing w:val="-8"/>
        </w:rPr>
        <w:t xml:space="preserve"> </w:t>
      </w:r>
      <w:r>
        <w:t>d’un</w:t>
      </w:r>
      <w:r>
        <w:rPr>
          <w:spacing w:val="-9"/>
        </w:rPr>
        <w:t xml:space="preserve"> </w:t>
      </w:r>
      <w:proofErr w:type="spellStart"/>
      <w:r>
        <w:t>actigraphe</w:t>
      </w:r>
      <w:proofErr w:type="spellEnd"/>
      <w:r>
        <w:rPr>
          <w:spacing w:val="-10"/>
        </w:rPr>
        <w:t xml:space="preserve"> </w:t>
      </w:r>
      <w:r>
        <w:t>muni</w:t>
      </w:r>
      <w:r>
        <w:rPr>
          <w:spacing w:val="-10"/>
        </w:rPr>
        <w:t xml:space="preserve"> </w:t>
      </w:r>
      <w:r>
        <w:t>d’un</w:t>
      </w:r>
      <w:r>
        <w:rPr>
          <w:spacing w:val="-10"/>
        </w:rPr>
        <w:t xml:space="preserve"> </w:t>
      </w:r>
      <w:r>
        <w:t>luxmètre</w:t>
      </w:r>
      <w:r>
        <w:rPr>
          <w:spacing w:val="-9"/>
        </w:rPr>
        <w:t xml:space="preserve"> </w:t>
      </w:r>
      <w:r>
        <w:t>placé</w:t>
      </w:r>
      <w:r>
        <w:rPr>
          <w:spacing w:val="-10"/>
        </w:rPr>
        <w:t xml:space="preserve"> </w:t>
      </w:r>
      <w:r>
        <w:t>au</w:t>
      </w:r>
      <w:r>
        <w:rPr>
          <w:spacing w:val="-9"/>
        </w:rPr>
        <w:t xml:space="preserve"> </w:t>
      </w:r>
      <w:r>
        <w:t>poignet</w:t>
      </w:r>
      <w:r>
        <w:rPr>
          <w:spacing w:val="-8"/>
        </w:rPr>
        <w:t xml:space="preserve"> </w:t>
      </w:r>
      <w:r>
        <w:t>de</w:t>
      </w:r>
      <w:r>
        <w:rPr>
          <w:spacing w:val="-10"/>
        </w:rPr>
        <w:t xml:space="preserve"> </w:t>
      </w:r>
      <w:r>
        <w:t>la</w:t>
      </w:r>
      <w:r>
        <w:rPr>
          <w:spacing w:val="-9"/>
        </w:rPr>
        <w:t xml:space="preserve"> </w:t>
      </w:r>
      <w:r>
        <w:t>main</w:t>
      </w:r>
      <w:r>
        <w:rPr>
          <w:spacing w:val="-11"/>
        </w:rPr>
        <w:t xml:space="preserve"> </w:t>
      </w:r>
      <w:r>
        <w:t>non</w:t>
      </w:r>
      <w:r>
        <w:rPr>
          <w:spacing w:val="-10"/>
        </w:rPr>
        <w:t xml:space="preserve"> </w:t>
      </w:r>
      <w:r>
        <w:t>dominante du</w:t>
      </w:r>
      <w:r>
        <w:rPr>
          <w:spacing w:val="-1"/>
        </w:rPr>
        <w:t xml:space="preserve"> </w:t>
      </w:r>
      <w:r>
        <w:t>patient.</w:t>
      </w:r>
    </w:p>
    <w:p w14:paraId="7AFF75A5" w14:textId="77777777" w:rsidR="000A329F" w:rsidRDefault="000A329F" w:rsidP="000A329F">
      <w:pPr>
        <w:pStyle w:val="Corpsdetexte"/>
        <w:rPr>
          <w:sz w:val="24"/>
        </w:rPr>
      </w:pPr>
    </w:p>
    <w:p w14:paraId="355122DE" w14:textId="77777777" w:rsidR="000A329F" w:rsidRDefault="000A329F" w:rsidP="000A329F">
      <w:pPr>
        <w:pStyle w:val="Titre1"/>
        <w:keepNext w:val="0"/>
        <w:keepLines w:val="0"/>
        <w:widowControl w:val="0"/>
        <w:numPr>
          <w:ilvl w:val="0"/>
          <w:numId w:val="118"/>
        </w:numPr>
        <w:tabs>
          <w:tab w:val="left" w:pos="1248"/>
          <w:tab w:val="left" w:pos="1249"/>
        </w:tabs>
        <w:autoSpaceDE w:val="0"/>
        <w:autoSpaceDN w:val="0"/>
        <w:spacing w:before="0" w:line="240" w:lineRule="auto"/>
        <w:ind w:hanging="433"/>
      </w:pPr>
      <w:bookmarkStart w:id="274" w:name="_Toc195961761"/>
      <w:r>
        <w:t>COMITES SPECIFIQUES DE LA</w:t>
      </w:r>
      <w:r>
        <w:rPr>
          <w:spacing w:val="-9"/>
        </w:rPr>
        <w:t xml:space="preserve"> </w:t>
      </w:r>
      <w:r>
        <w:t>RECHERCHE</w:t>
      </w:r>
      <w:bookmarkEnd w:id="274"/>
    </w:p>
    <w:p w14:paraId="04B37618" w14:textId="77777777" w:rsidR="000A329F" w:rsidRDefault="000A329F" w:rsidP="000A329F">
      <w:pPr>
        <w:pStyle w:val="Corpsdetexte"/>
        <w:spacing w:before="7"/>
        <w:rPr>
          <w:b/>
          <w:sz w:val="35"/>
        </w:rPr>
      </w:pPr>
    </w:p>
    <w:p w14:paraId="73C62938" w14:textId="77777777" w:rsidR="000A329F" w:rsidRDefault="000A329F" w:rsidP="000A329F">
      <w:pPr>
        <w:pStyle w:val="Corpsdetexte"/>
        <w:spacing w:line="360" w:lineRule="auto"/>
        <w:ind w:left="816" w:right="1089"/>
        <w:jc w:val="both"/>
      </w:pPr>
      <w:r>
        <w:t>Les caractéristiques de l’essai impliquent la constitution d’un comité de pilotage et d’un comité scientifique. Les caractéristiques de la molécule testée (complément alimentaire en vente libre), la méthodologie de la recherche, ainsi que ses modalités de mise en œuvre ne nécessitent pas la mise en place d’un comité de surveillance indépendant.</w:t>
      </w:r>
    </w:p>
    <w:p w14:paraId="14283385" w14:textId="77777777" w:rsidR="000A329F" w:rsidRDefault="000A329F" w:rsidP="000A329F">
      <w:pPr>
        <w:pStyle w:val="Corpsdetexte"/>
        <w:spacing w:before="2"/>
        <w:rPr>
          <w:sz w:val="24"/>
        </w:rPr>
      </w:pPr>
    </w:p>
    <w:p w14:paraId="654D37A0"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75" w:name="_Toc195961762"/>
      <w:r>
        <w:t>Comité de</w:t>
      </w:r>
      <w:r>
        <w:rPr>
          <w:spacing w:val="-3"/>
        </w:rPr>
        <w:t xml:space="preserve"> </w:t>
      </w:r>
      <w:r>
        <w:t>pilotage</w:t>
      </w:r>
      <w:bookmarkEnd w:id="275"/>
    </w:p>
    <w:p w14:paraId="5E5BEBCF" w14:textId="77777777" w:rsidR="000A329F" w:rsidRDefault="000A329F" w:rsidP="000A329F">
      <w:pPr>
        <w:pStyle w:val="Corpsdetexte"/>
        <w:spacing w:before="7"/>
        <w:rPr>
          <w:b/>
          <w:sz w:val="35"/>
        </w:rPr>
      </w:pPr>
    </w:p>
    <w:p w14:paraId="0772599E" w14:textId="77777777" w:rsidR="000A329F" w:rsidRDefault="000A329F" w:rsidP="000A329F">
      <w:pPr>
        <w:pStyle w:val="Corpsdetexte"/>
        <w:spacing w:line="360" w:lineRule="auto"/>
        <w:ind w:left="816" w:right="1088"/>
        <w:jc w:val="both"/>
      </w:pPr>
      <w:r>
        <w:t xml:space="preserve">Il est constitué des membres suivants : Dr K </w:t>
      </w:r>
      <w:proofErr w:type="spellStart"/>
      <w:r>
        <w:t>Razazi</w:t>
      </w:r>
      <w:proofErr w:type="spellEnd"/>
      <w:r>
        <w:t xml:space="preserve"> (investigateur principal, service de réanimation médicale, hôpital Henri Mondor) ; Pr A Mekontso Dessap (responsable scientifique, service</w:t>
      </w:r>
      <w:r>
        <w:rPr>
          <w:spacing w:val="-7"/>
        </w:rPr>
        <w:t xml:space="preserve"> </w:t>
      </w:r>
      <w:r>
        <w:t>de</w:t>
      </w:r>
      <w:r>
        <w:rPr>
          <w:spacing w:val="-9"/>
        </w:rPr>
        <w:t xml:space="preserve"> </w:t>
      </w:r>
      <w:r>
        <w:t>réanimation</w:t>
      </w:r>
      <w:r>
        <w:rPr>
          <w:spacing w:val="-9"/>
        </w:rPr>
        <w:t xml:space="preserve"> </w:t>
      </w:r>
      <w:r>
        <w:t>médicale,</w:t>
      </w:r>
      <w:r>
        <w:rPr>
          <w:spacing w:val="-5"/>
        </w:rPr>
        <w:t xml:space="preserve"> </w:t>
      </w:r>
      <w:r>
        <w:t>hôpital</w:t>
      </w:r>
      <w:r>
        <w:rPr>
          <w:spacing w:val="-8"/>
        </w:rPr>
        <w:t xml:space="preserve"> </w:t>
      </w:r>
      <w:r>
        <w:t>Henri</w:t>
      </w:r>
      <w:r>
        <w:rPr>
          <w:spacing w:val="-7"/>
        </w:rPr>
        <w:t xml:space="preserve"> </w:t>
      </w:r>
      <w:r>
        <w:t>Mondor),</w:t>
      </w:r>
      <w:r>
        <w:rPr>
          <w:spacing w:val="-5"/>
        </w:rPr>
        <w:t xml:space="preserve"> </w:t>
      </w:r>
      <w:r>
        <w:t>Dr</w:t>
      </w:r>
      <w:r>
        <w:rPr>
          <w:spacing w:val="-5"/>
        </w:rPr>
        <w:t xml:space="preserve"> </w:t>
      </w:r>
      <w:r>
        <w:t>E</w:t>
      </w:r>
      <w:r>
        <w:rPr>
          <w:spacing w:val="-10"/>
        </w:rPr>
        <w:t xml:space="preserve"> </w:t>
      </w:r>
      <w:r>
        <w:t>Audureau</w:t>
      </w:r>
      <w:r>
        <w:rPr>
          <w:spacing w:val="-12"/>
        </w:rPr>
        <w:t xml:space="preserve"> </w:t>
      </w:r>
      <w:r>
        <w:t>(méthodologiste,</w:t>
      </w:r>
      <w:r>
        <w:rPr>
          <w:spacing w:val="-7"/>
        </w:rPr>
        <w:t xml:space="preserve"> </w:t>
      </w:r>
      <w:r>
        <w:t>service de santé publique, hôpital Henri Mondor), ARC en charge du projet (URC des Hôpitaux Universitaires</w:t>
      </w:r>
      <w:r>
        <w:rPr>
          <w:spacing w:val="-4"/>
        </w:rPr>
        <w:t xml:space="preserve"> </w:t>
      </w:r>
      <w:r>
        <w:t>Henri</w:t>
      </w:r>
      <w:r>
        <w:rPr>
          <w:spacing w:val="-7"/>
        </w:rPr>
        <w:t xml:space="preserve"> </w:t>
      </w:r>
      <w:r>
        <w:t>Mondor)</w:t>
      </w:r>
      <w:r>
        <w:rPr>
          <w:spacing w:val="-4"/>
        </w:rPr>
        <w:t xml:space="preserve"> </w:t>
      </w:r>
      <w:r>
        <w:t>et</w:t>
      </w:r>
      <w:r>
        <w:rPr>
          <w:spacing w:val="-5"/>
        </w:rPr>
        <w:t xml:space="preserve"> </w:t>
      </w:r>
      <w:r>
        <w:t>du</w:t>
      </w:r>
      <w:r>
        <w:rPr>
          <w:spacing w:val="-7"/>
        </w:rPr>
        <w:t xml:space="preserve"> </w:t>
      </w:r>
      <w:r>
        <w:t>chef</w:t>
      </w:r>
      <w:r>
        <w:rPr>
          <w:spacing w:val="-2"/>
        </w:rPr>
        <w:t xml:space="preserve"> </w:t>
      </w:r>
      <w:r>
        <w:t>de</w:t>
      </w:r>
      <w:r>
        <w:rPr>
          <w:spacing w:val="-7"/>
        </w:rPr>
        <w:t xml:space="preserve"> </w:t>
      </w:r>
      <w:r>
        <w:t>projet</w:t>
      </w:r>
      <w:r>
        <w:rPr>
          <w:spacing w:val="-6"/>
        </w:rPr>
        <w:t xml:space="preserve"> </w:t>
      </w:r>
      <w:r>
        <w:t>de</w:t>
      </w:r>
      <w:r>
        <w:rPr>
          <w:spacing w:val="-3"/>
        </w:rPr>
        <w:t xml:space="preserve"> </w:t>
      </w:r>
      <w:r>
        <w:t>la</w:t>
      </w:r>
      <w:r>
        <w:rPr>
          <w:spacing w:val="-6"/>
        </w:rPr>
        <w:t xml:space="preserve"> </w:t>
      </w:r>
      <w:r>
        <w:t>DRCI.</w:t>
      </w:r>
      <w:r>
        <w:rPr>
          <w:spacing w:val="-7"/>
        </w:rPr>
        <w:t xml:space="preserve"> </w:t>
      </w:r>
      <w:r>
        <w:t>Il</w:t>
      </w:r>
      <w:r>
        <w:rPr>
          <w:spacing w:val="-4"/>
        </w:rPr>
        <w:t xml:space="preserve"> </w:t>
      </w:r>
      <w:r>
        <w:t>définira</w:t>
      </w:r>
      <w:r>
        <w:rPr>
          <w:spacing w:val="-6"/>
        </w:rPr>
        <w:t xml:space="preserve"> </w:t>
      </w:r>
      <w:r>
        <w:t>l'organisation</w:t>
      </w:r>
      <w:r>
        <w:rPr>
          <w:spacing w:val="-8"/>
        </w:rPr>
        <w:t xml:space="preserve"> </w:t>
      </w:r>
      <w:r>
        <w:t>générale</w:t>
      </w:r>
      <w:r>
        <w:rPr>
          <w:spacing w:val="-4"/>
        </w:rPr>
        <w:t xml:space="preserve"> </w:t>
      </w:r>
      <w:r>
        <w:rPr>
          <w:spacing w:val="-3"/>
        </w:rPr>
        <w:t xml:space="preserve">et </w:t>
      </w:r>
      <w:r>
        <w:t>le déroulement de la recherche et coordonnera les informations. Ce comité déterminera initialement la méthodologie et surveillera le déroulement de la recherche en particulier sur le plan de la tolérance et des évènements indésirables. Le comité décidera de toute modification pertinente du protocole nécessaire à la poursuite de l’essai, notamment</w:t>
      </w:r>
      <w:r>
        <w:rPr>
          <w:spacing w:val="-11"/>
        </w:rPr>
        <w:t xml:space="preserve"> </w:t>
      </w:r>
      <w:r>
        <w:t>:</w:t>
      </w:r>
    </w:p>
    <w:p w14:paraId="48E4A7B6" w14:textId="77777777" w:rsidR="000A329F" w:rsidRDefault="000A329F" w:rsidP="000A329F">
      <w:pPr>
        <w:spacing w:line="360" w:lineRule="auto"/>
        <w:jc w:val="both"/>
        <w:sectPr w:rsidR="000A329F">
          <w:footerReference w:type="default" r:id="rId74"/>
          <w:pgSz w:w="11910" w:h="16840"/>
          <w:pgMar w:top="900" w:right="40" w:bottom="840" w:left="600" w:header="0" w:footer="646" w:gutter="0"/>
          <w:pgNumType w:start="40"/>
          <w:cols w:space="720"/>
        </w:sectPr>
      </w:pPr>
    </w:p>
    <w:p w14:paraId="0702DC7E" w14:textId="77777777" w:rsidR="000A329F" w:rsidRDefault="000A329F" w:rsidP="000A329F">
      <w:pPr>
        <w:pStyle w:val="Paragraphedeliste"/>
        <w:numPr>
          <w:ilvl w:val="0"/>
          <w:numId w:val="97"/>
        </w:numPr>
        <w:tabs>
          <w:tab w:val="left" w:pos="954"/>
        </w:tabs>
        <w:spacing w:before="73"/>
        <w:ind w:hanging="138"/>
      </w:pPr>
      <w:r>
        <w:lastRenderedPageBreak/>
        <w:t>Les mesures permettant de faciliter le recrutement dans l’essai</w:t>
      </w:r>
      <w:r>
        <w:rPr>
          <w:spacing w:val="-10"/>
        </w:rPr>
        <w:t xml:space="preserve"> </w:t>
      </w:r>
      <w:r>
        <w:t>;</w:t>
      </w:r>
    </w:p>
    <w:p w14:paraId="13D18C6B" w14:textId="77777777" w:rsidR="000A329F" w:rsidRDefault="000A329F" w:rsidP="000A329F">
      <w:pPr>
        <w:pStyle w:val="Corpsdetexte"/>
        <w:spacing w:before="4"/>
        <w:rPr>
          <w:sz w:val="35"/>
        </w:rPr>
      </w:pPr>
    </w:p>
    <w:p w14:paraId="690492A6" w14:textId="77777777" w:rsidR="000A329F" w:rsidRDefault="000A329F" w:rsidP="000A329F">
      <w:pPr>
        <w:pStyle w:val="Paragraphedeliste"/>
        <w:numPr>
          <w:ilvl w:val="0"/>
          <w:numId w:val="97"/>
        </w:numPr>
        <w:tabs>
          <w:tab w:val="left" w:pos="954"/>
        </w:tabs>
        <w:ind w:hanging="138"/>
      </w:pPr>
      <w:r>
        <w:t>Les amendements au protocole avant leur présentation au CPP</w:t>
      </w:r>
      <w:r>
        <w:rPr>
          <w:spacing w:val="-3"/>
        </w:rPr>
        <w:t xml:space="preserve"> </w:t>
      </w:r>
      <w:r>
        <w:t>;</w:t>
      </w:r>
    </w:p>
    <w:p w14:paraId="6F7AE9D4" w14:textId="77777777" w:rsidR="000A329F" w:rsidRDefault="000A329F" w:rsidP="000A329F">
      <w:pPr>
        <w:pStyle w:val="Corpsdetexte"/>
        <w:spacing w:before="2"/>
        <w:rPr>
          <w:sz w:val="35"/>
        </w:rPr>
      </w:pPr>
    </w:p>
    <w:p w14:paraId="59697010" w14:textId="77777777" w:rsidR="000A329F" w:rsidRDefault="000A329F" w:rsidP="000A329F">
      <w:pPr>
        <w:pStyle w:val="Paragraphedeliste"/>
        <w:numPr>
          <w:ilvl w:val="0"/>
          <w:numId w:val="97"/>
        </w:numPr>
        <w:tabs>
          <w:tab w:val="left" w:pos="954"/>
        </w:tabs>
        <w:spacing w:before="1"/>
        <w:ind w:hanging="138"/>
      </w:pPr>
      <w:r>
        <w:t>La discussion des résultats et la stratégie de publication de ces</w:t>
      </w:r>
      <w:r>
        <w:rPr>
          <w:spacing w:val="-13"/>
        </w:rPr>
        <w:t xml:space="preserve"> </w:t>
      </w:r>
      <w:r>
        <w:t>résultats.</w:t>
      </w:r>
    </w:p>
    <w:p w14:paraId="3CFCEE01" w14:textId="77777777" w:rsidR="000A329F" w:rsidRDefault="000A329F" w:rsidP="000A329F">
      <w:pPr>
        <w:pStyle w:val="Corpsdetexte"/>
        <w:spacing w:before="4"/>
        <w:rPr>
          <w:sz w:val="35"/>
        </w:rPr>
      </w:pPr>
    </w:p>
    <w:p w14:paraId="4E436E2F" w14:textId="77777777" w:rsidR="000A329F" w:rsidRDefault="000A329F" w:rsidP="000A329F">
      <w:pPr>
        <w:pStyle w:val="Corpsdetexte"/>
        <w:spacing w:line="360" w:lineRule="auto"/>
        <w:ind w:left="816" w:right="1087"/>
        <w:jc w:val="both"/>
      </w:pPr>
      <w:r>
        <w:t>Le</w:t>
      </w:r>
      <w:r>
        <w:rPr>
          <w:spacing w:val="-4"/>
        </w:rPr>
        <w:t xml:space="preserve"> </w:t>
      </w:r>
      <w:r>
        <w:t>comité</w:t>
      </w:r>
      <w:r>
        <w:rPr>
          <w:spacing w:val="-3"/>
        </w:rPr>
        <w:t xml:space="preserve"> </w:t>
      </w:r>
      <w:r>
        <w:t>se</w:t>
      </w:r>
      <w:r>
        <w:rPr>
          <w:spacing w:val="-6"/>
        </w:rPr>
        <w:t xml:space="preserve"> </w:t>
      </w:r>
      <w:r>
        <w:t>réunira</w:t>
      </w:r>
      <w:r>
        <w:rPr>
          <w:spacing w:val="-3"/>
        </w:rPr>
        <w:t xml:space="preserve"> </w:t>
      </w:r>
      <w:r>
        <w:t>avant</w:t>
      </w:r>
      <w:r>
        <w:rPr>
          <w:spacing w:val="-3"/>
        </w:rPr>
        <w:t xml:space="preserve"> </w:t>
      </w:r>
      <w:r>
        <w:t>le</w:t>
      </w:r>
      <w:r>
        <w:rPr>
          <w:spacing w:val="-3"/>
        </w:rPr>
        <w:t xml:space="preserve"> </w:t>
      </w:r>
      <w:r>
        <w:t>démarrage</w:t>
      </w:r>
      <w:r>
        <w:rPr>
          <w:spacing w:val="-4"/>
        </w:rPr>
        <w:t xml:space="preserve"> </w:t>
      </w:r>
      <w:r>
        <w:t>de</w:t>
      </w:r>
      <w:r>
        <w:rPr>
          <w:spacing w:val="-3"/>
        </w:rPr>
        <w:t xml:space="preserve"> </w:t>
      </w:r>
      <w:r>
        <w:t>l’essai</w:t>
      </w:r>
      <w:r>
        <w:rPr>
          <w:spacing w:val="-5"/>
        </w:rPr>
        <w:t xml:space="preserve"> </w:t>
      </w:r>
      <w:r>
        <w:t>puis</w:t>
      </w:r>
      <w:r>
        <w:rPr>
          <w:spacing w:val="-3"/>
        </w:rPr>
        <w:t xml:space="preserve"> </w:t>
      </w:r>
      <w:r>
        <w:t>chaque</w:t>
      </w:r>
      <w:r>
        <w:rPr>
          <w:spacing w:val="-7"/>
        </w:rPr>
        <w:t xml:space="preserve"> </w:t>
      </w:r>
      <w:r>
        <w:t>fois</w:t>
      </w:r>
      <w:r>
        <w:rPr>
          <w:spacing w:val="-5"/>
        </w:rPr>
        <w:t xml:space="preserve"> </w:t>
      </w:r>
      <w:r>
        <w:t>que</w:t>
      </w:r>
      <w:r>
        <w:rPr>
          <w:spacing w:val="-4"/>
        </w:rPr>
        <w:t xml:space="preserve"> </w:t>
      </w:r>
      <w:r>
        <w:t>nécessaire.</w:t>
      </w:r>
      <w:r>
        <w:rPr>
          <w:spacing w:val="-2"/>
        </w:rPr>
        <w:t xml:space="preserve"> </w:t>
      </w:r>
      <w:r>
        <w:t>A</w:t>
      </w:r>
      <w:r>
        <w:rPr>
          <w:spacing w:val="-4"/>
        </w:rPr>
        <w:t xml:space="preserve"> </w:t>
      </w:r>
      <w:r>
        <w:t>l’issue</w:t>
      </w:r>
      <w:r>
        <w:rPr>
          <w:spacing w:val="-3"/>
        </w:rPr>
        <w:t xml:space="preserve"> </w:t>
      </w:r>
      <w:r>
        <w:t>de la réunion, le promoteur devra être informé de toute décision nécessitant une intervention</w:t>
      </w:r>
      <w:r>
        <w:rPr>
          <w:spacing w:val="-38"/>
        </w:rPr>
        <w:t xml:space="preserve"> </w:t>
      </w:r>
      <w:r>
        <w:t>rapide de ce dernier. Les décisions concernant un amendement majeur ou une modification de budget devront être approuvées par le promoteur.</w:t>
      </w:r>
    </w:p>
    <w:p w14:paraId="0BE6E867" w14:textId="77777777" w:rsidR="000A329F" w:rsidRDefault="000A329F" w:rsidP="000A329F">
      <w:pPr>
        <w:pStyle w:val="Corpsdetexte"/>
        <w:spacing w:before="2"/>
        <w:rPr>
          <w:sz w:val="24"/>
        </w:rPr>
      </w:pPr>
    </w:p>
    <w:p w14:paraId="346E7D67" w14:textId="77777777" w:rsidR="000A329F" w:rsidRDefault="000A329F" w:rsidP="000A329F">
      <w:pPr>
        <w:pStyle w:val="Titre1"/>
        <w:keepNext w:val="0"/>
        <w:keepLines w:val="0"/>
        <w:widowControl w:val="0"/>
        <w:numPr>
          <w:ilvl w:val="1"/>
          <w:numId w:val="118"/>
        </w:numPr>
        <w:tabs>
          <w:tab w:val="left" w:pos="1675"/>
          <w:tab w:val="left" w:pos="1676"/>
        </w:tabs>
        <w:autoSpaceDE w:val="0"/>
        <w:autoSpaceDN w:val="0"/>
        <w:spacing w:before="0" w:line="240" w:lineRule="auto"/>
        <w:ind w:hanging="577"/>
      </w:pPr>
      <w:bookmarkStart w:id="276" w:name="_Toc195961763"/>
      <w:r>
        <w:t>Comité</w:t>
      </w:r>
      <w:r>
        <w:rPr>
          <w:spacing w:val="-3"/>
        </w:rPr>
        <w:t xml:space="preserve"> </w:t>
      </w:r>
      <w:r>
        <w:t>scientifique</w:t>
      </w:r>
      <w:bookmarkEnd w:id="276"/>
    </w:p>
    <w:p w14:paraId="0DCDA4EC" w14:textId="77777777" w:rsidR="000A329F" w:rsidRDefault="000A329F" w:rsidP="000A329F">
      <w:pPr>
        <w:pStyle w:val="Corpsdetexte"/>
        <w:spacing w:before="7"/>
        <w:rPr>
          <w:b/>
          <w:sz w:val="35"/>
        </w:rPr>
      </w:pPr>
    </w:p>
    <w:p w14:paraId="253CB6AC" w14:textId="77777777" w:rsidR="000A329F" w:rsidRDefault="000A329F" w:rsidP="000A329F">
      <w:pPr>
        <w:pStyle w:val="Corpsdetexte"/>
        <w:spacing w:line="360" w:lineRule="auto"/>
        <w:ind w:left="816" w:right="1087"/>
        <w:jc w:val="both"/>
      </w:pPr>
      <w:r>
        <w:t xml:space="preserve">Il s’agit d’une émanation du comité de pilotage avec des spécialistes de la pathologie et de la thérapeutique étudiée. Il est constitué des membres suivants : Dr K </w:t>
      </w:r>
      <w:proofErr w:type="spellStart"/>
      <w:r>
        <w:t>Razazi</w:t>
      </w:r>
      <w:proofErr w:type="spellEnd"/>
      <w:r>
        <w:t xml:space="preserve"> (investigateur principal, service de réanimation médicale, hôpital Henri Mondor) ; Pr A Mekontso Dessap (responsable scientifique, service de réanimation médicale, hôpital Henri Mondor), Dr E Audureau (méthodologiste, service de santé publique, hôpital Henri Mondor), Dr R Sonneville (expert réanimateur, service de réanimation, hôpital Bichat), Dr D Chevenne (biologiste, service de biochimie, hôpital Robert Debré). Le comité scientifique proposera des modifications du protocole durant la recherche. Il décidera du choix du bras avec le meilleur profil pharmacocinétique au terme de la 1</w:t>
      </w:r>
      <w:r>
        <w:rPr>
          <w:position w:val="8"/>
          <w:sz w:val="14"/>
        </w:rPr>
        <w:t xml:space="preserve">ère </w:t>
      </w:r>
      <w:r>
        <w:t>phase de l’étude.</w:t>
      </w:r>
    </w:p>
    <w:p w14:paraId="25389C28" w14:textId="77777777" w:rsidR="000A329F" w:rsidRDefault="000A329F" w:rsidP="000A329F">
      <w:pPr>
        <w:pStyle w:val="Corpsdetexte"/>
        <w:spacing w:before="9"/>
        <w:rPr>
          <w:sz w:val="23"/>
        </w:rPr>
      </w:pPr>
    </w:p>
    <w:p w14:paraId="07CB82CD" w14:textId="77777777" w:rsidR="000A329F" w:rsidRDefault="000A329F" w:rsidP="000A329F">
      <w:pPr>
        <w:pStyle w:val="Titre1"/>
        <w:keepNext w:val="0"/>
        <w:keepLines w:val="0"/>
        <w:widowControl w:val="0"/>
        <w:numPr>
          <w:ilvl w:val="0"/>
          <w:numId w:val="118"/>
        </w:numPr>
        <w:tabs>
          <w:tab w:val="left" w:pos="1249"/>
        </w:tabs>
        <w:autoSpaceDE w:val="0"/>
        <w:autoSpaceDN w:val="0"/>
        <w:spacing w:before="0" w:line="360" w:lineRule="auto"/>
        <w:ind w:right="1480"/>
      </w:pPr>
      <w:bookmarkStart w:id="277" w:name="_Toc195961764"/>
      <w:r>
        <w:t>EVALUATION DE LA SECURITE – RISQUES ET CONTRAINTES AJOUTES PAR LA RECHERCHE</w:t>
      </w:r>
      <w:bookmarkEnd w:id="277"/>
    </w:p>
    <w:p w14:paraId="2565A4E7" w14:textId="77777777" w:rsidR="000A329F" w:rsidRDefault="000A329F" w:rsidP="000A329F">
      <w:pPr>
        <w:pStyle w:val="Corpsdetexte"/>
        <w:spacing w:before="10"/>
        <w:rPr>
          <w:b/>
          <w:sz w:val="20"/>
        </w:rPr>
      </w:pPr>
    </w:p>
    <w:p w14:paraId="4773EEC2" w14:textId="77777777" w:rsidR="000A329F" w:rsidRDefault="000A329F" w:rsidP="000A329F">
      <w:pPr>
        <w:pStyle w:val="Paragraphedeliste"/>
        <w:numPr>
          <w:ilvl w:val="1"/>
          <w:numId w:val="118"/>
        </w:numPr>
        <w:tabs>
          <w:tab w:val="left" w:pos="1676"/>
        </w:tabs>
        <w:ind w:hanging="577"/>
        <w:rPr>
          <w:b/>
        </w:rPr>
      </w:pPr>
      <w:r>
        <w:rPr>
          <w:b/>
        </w:rPr>
        <w:t>Description des paramètres d’évaluation de la</w:t>
      </w:r>
      <w:r>
        <w:rPr>
          <w:b/>
          <w:spacing w:val="-8"/>
        </w:rPr>
        <w:t xml:space="preserve"> </w:t>
      </w:r>
      <w:r>
        <w:rPr>
          <w:b/>
        </w:rPr>
        <w:t>sécurité</w:t>
      </w:r>
    </w:p>
    <w:p w14:paraId="459B7533" w14:textId="77777777" w:rsidR="000A329F" w:rsidRDefault="000A329F" w:rsidP="000A329F">
      <w:pPr>
        <w:pStyle w:val="Corpsdetexte"/>
        <w:spacing w:before="7"/>
        <w:rPr>
          <w:b/>
          <w:sz w:val="35"/>
        </w:rPr>
      </w:pPr>
    </w:p>
    <w:p w14:paraId="77EBEE81" w14:textId="77777777" w:rsidR="000A329F" w:rsidRDefault="000A329F" w:rsidP="000A329F">
      <w:pPr>
        <w:pStyle w:val="Corpsdetexte"/>
        <w:spacing w:line="360" w:lineRule="auto"/>
        <w:ind w:left="816" w:right="1085"/>
        <w:jc w:val="both"/>
      </w:pPr>
      <w:r>
        <w:t>La mélatonine est une molécule en vente libre, qui est couramment utilisée par le grand public comme complément alimentaire. Une étude extensive de la littérature objective la très bonne tolérance</w:t>
      </w:r>
      <w:r>
        <w:rPr>
          <w:spacing w:val="-8"/>
        </w:rPr>
        <w:t xml:space="preserve"> </w:t>
      </w:r>
      <w:r>
        <w:t>de</w:t>
      </w:r>
      <w:r>
        <w:rPr>
          <w:spacing w:val="-9"/>
        </w:rPr>
        <w:t xml:space="preserve"> </w:t>
      </w:r>
      <w:r>
        <w:t>la</w:t>
      </w:r>
      <w:r>
        <w:rPr>
          <w:spacing w:val="-9"/>
        </w:rPr>
        <w:t xml:space="preserve"> </w:t>
      </w:r>
      <w:r>
        <w:t>mélatonine</w:t>
      </w:r>
      <w:r>
        <w:rPr>
          <w:spacing w:val="-8"/>
        </w:rPr>
        <w:t xml:space="preserve"> </w:t>
      </w:r>
      <w:r>
        <w:t>à</w:t>
      </w:r>
      <w:r>
        <w:rPr>
          <w:spacing w:val="-6"/>
        </w:rPr>
        <w:t xml:space="preserve"> </w:t>
      </w:r>
      <w:r>
        <w:t>libération</w:t>
      </w:r>
      <w:r>
        <w:rPr>
          <w:spacing w:val="-7"/>
        </w:rPr>
        <w:t xml:space="preserve"> </w:t>
      </w:r>
      <w:r>
        <w:t>immédiate</w:t>
      </w:r>
      <w:r>
        <w:rPr>
          <w:spacing w:val="-9"/>
        </w:rPr>
        <w:t xml:space="preserve"> </w:t>
      </w:r>
      <w:r>
        <w:t>dans</w:t>
      </w:r>
      <w:r>
        <w:rPr>
          <w:spacing w:val="-6"/>
        </w:rPr>
        <w:t xml:space="preserve"> </w:t>
      </w:r>
      <w:r>
        <w:t>les</w:t>
      </w:r>
      <w:r>
        <w:rPr>
          <w:spacing w:val="-7"/>
        </w:rPr>
        <w:t xml:space="preserve"> </w:t>
      </w:r>
      <w:r>
        <w:t>diverses</w:t>
      </w:r>
      <w:r>
        <w:rPr>
          <w:spacing w:val="-6"/>
        </w:rPr>
        <w:t xml:space="preserve"> </w:t>
      </w:r>
      <w:r>
        <w:t>situations</w:t>
      </w:r>
      <w:r>
        <w:rPr>
          <w:spacing w:val="-7"/>
        </w:rPr>
        <w:t xml:space="preserve"> </w:t>
      </w:r>
      <w:r>
        <w:t>d’utilisation :</w:t>
      </w:r>
      <w:r>
        <w:rPr>
          <w:spacing w:val="-8"/>
        </w:rPr>
        <w:t xml:space="preserve"> </w:t>
      </w:r>
      <w:r>
        <w:t>i)</w:t>
      </w:r>
      <w:r>
        <w:rPr>
          <w:spacing w:val="-5"/>
        </w:rPr>
        <w:t xml:space="preserve"> </w:t>
      </w:r>
      <w:r>
        <w:t>des doses</w:t>
      </w:r>
      <w:r>
        <w:rPr>
          <w:spacing w:val="-5"/>
        </w:rPr>
        <w:t xml:space="preserve"> </w:t>
      </w:r>
      <w:r>
        <w:t>allant</w:t>
      </w:r>
      <w:r>
        <w:rPr>
          <w:spacing w:val="-4"/>
        </w:rPr>
        <w:t xml:space="preserve"> </w:t>
      </w:r>
      <w:r>
        <w:t>jusqu'à</w:t>
      </w:r>
      <w:r>
        <w:rPr>
          <w:spacing w:val="-3"/>
        </w:rPr>
        <w:t xml:space="preserve"> </w:t>
      </w:r>
      <w:r>
        <w:t>1000</w:t>
      </w:r>
      <w:r>
        <w:rPr>
          <w:spacing w:val="-5"/>
        </w:rPr>
        <w:t xml:space="preserve"> </w:t>
      </w:r>
      <w:r>
        <w:t>mg</w:t>
      </w:r>
      <w:r>
        <w:rPr>
          <w:spacing w:val="-2"/>
        </w:rPr>
        <w:t xml:space="preserve"> </w:t>
      </w:r>
      <w:r>
        <w:t>de</w:t>
      </w:r>
      <w:r>
        <w:rPr>
          <w:spacing w:val="-5"/>
        </w:rPr>
        <w:t xml:space="preserve"> </w:t>
      </w:r>
      <w:r>
        <w:t>mélatonine</w:t>
      </w:r>
      <w:r>
        <w:rPr>
          <w:spacing w:val="-5"/>
        </w:rPr>
        <w:t xml:space="preserve"> </w:t>
      </w:r>
      <w:r>
        <w:t>par</w:t>
      </w:r>
      <w:r>
        <w:rPr>
          <w:spacing w:val="-5"/>
        </w:rPr>
        <w:t xml:space="preserve"> </w:t>
      </w:r>
      <w:r>
        <w:t>jour</w:t>
      </w:r>
      <w:r>
        <w:rPr>
          <w:spacing w:val="-4"/>
        </w:rPr>
        <w:t xml:space="preserve"> </w:t>
      </w:r>
      <w:r>
        <w:t>ont</w:t>
      </w:r>
      <w:r>
        <w:rPr>
          <w:spacing w:val="-3"/>
        </w:rPr>
        <w:t xml:space="preserve"> </w:t>
      </w:r>
      <w:r>
        <w:t>été</w:t>
      </w:r>
      <w:r>
        <w:rPr>
          <w:spacing w:val="-5"/>
        </w:rPr>
        <w:t xml:space="preserve"> </w:t>
      </w:r>
      <w:r>
        <w:t>administrées</w:t>
      </w:r>
      <w:r>
        <w:rPr>
          <w:spacing w:val="-6"/>
        </w:rPr>
        <w:t xml:space="preserve"> </w:t>
      </w:r>
      <w:r>
        <w:t>sans</w:t>
      </w:r>
      <w:r>
        <w:rPr>
          <w:spacing w:val="-5"/>
        </w:rPr>
        <w:t xml:space="preserve"> </w:t>
      </w:r>
      <w:r>
        <w:t>provoquer</w:t>
      </w:r>
      <w:r>
        <w:rPr>
          <w:spacing w:val="-3"/>
        </w:rPr>
        <w:t xml:space="preserve"> </w:t>
      </w:r>
      <w:r>
        <w:t>d’effet indésirable</w:t>
      </w:r>
      <w:r>
        <w:rPr>
          <w:spacing w:val="-14"/>
        </w:rPr>
        <w:t xml:space="preserve"> </w:t>
      </w:r>
      <w:r>
        <w:t>cliniquement</w:t>
      </w:r>
      <w:r>
        <w:rPr>
          <w:spacing w:val="-15"/>
        </w:rPr>
        <w:t xml:space="preserve"> </w:t>
      </w:r>
      <w:r>
        <w:t>significatif</w:t>
      </w:r>
      <w:r>
        <w:rPr>
          <w:spacing w:val="-10"/>
        </w:rPr>
        <w:t xml:space="preserve"> </w:t>
      </w:r>
      <w:r>
        <w:t>(80–82).</w:t>
      </w:r>
      <w:r>
        <w:rPr>
          <w:spacing w:val="-4"/>
        </w:rPr>
        <w:t xml:space="preserve"> </w:t>
      </w:r>
      <w:r>
        <w:t>Le</w:t>
      </w:r>
      <w:r>
        <w:rPr>
          <w:spacing w:val="-13"/>
        </w:rPr>
        <w:t xml:space="preserve"> </w:t>
      </w:r>
      <w:r>
        <w:t>seul</w:t>
      </w:r>
      <w:r>
        <w:rPr>
          <w:spacing w:val="-15"/>
        </w:rPr>
        <w:t xml:space="preserve"> </w:t>
      </w:r>
      <w:r>
        <w:t>effet</w:t>
      </w:r>
      <w:r>
        <w:rPr>
          <w:spacing w:val="-14"/>
        </w:rPr>
        <w:t xml:space="preserve"> </w:t>
      </w:r>
      <w:r>
        <w:t>indésirable</w:t>
      </w:r>
      <w:r>
        <w:rPr>
          <w:spacing w:val="-15"/>
        </w:rPr>
        <w:t xml:space="preserve"> </w:t>
      </w:r>
      <w:r>
        <w:t>théoriquement</w:t>
      </w:r>
      <w:r>
        <w:rPr>
          <w:spacing w:val="-11"/>
        </w:rPr>
        <w:t xml:space="preserve"> </w:t>
      </w:r>
      <w:r>
        <w:t>plus</w:t>
      </w:r>
      <w:r>
        <w:rPr>
          <w:spacing w:val="-16"/>
        </w:rPr>
        <w:t xml:space="preserve"> </w:t>
      </w:r>
      <w:r>
        <w:t xml:space="preserve">fréquent avec la mélatonine qu’avec le placébo serait une sensation subjective de somnolence 4 à 5 heures après l’administration (67, 83). Toutefois, ce risque n’est pas observé en pratique dans les études cliniques car la mélatonine est administrée la nuit, à l’heure du coucher (80–82). . Le risque de somnolence diurne apparait minime au regard des posologies de mélatonine utilisées, de l’horaire d’administration et de la pharmacocinétique connue de la mélatonine à libération immédiate en réanimation. Toutefois, l’état de veille sera systématiquement appréciée (score de RASS) (90) lors de l’évaluation quotidienne matinale du délirium jusqu’à J14 (ou jusqu’au décès </w:t>
      </w:r>
      <w:r>
        <w:lastRenderedPageBreak/>
        <w:t>ou la sortie de réanimation si ces derniers ont lieu avant</w:t>
      </w:r>
      <w:r>
        <w:rPr>
          <w:spacing w:val="-2"/>
        </w:rPr>
        <w:t xml:space="preserve"> </w:t>
      </w:r>
      <w:r>
        <w:t>J14).</w:t>
      </w:r>
    </w:p>
    <w:p w14:paraId="3129C7EB"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2AE7625B" w14:textId="77777777" w:rsidR="000A329F" w:rsidRDefault="000A329F" w:rsidP="000A329F">
      <w:pPr>
        <w:pStyle w:val="Titre1"/>
        <w:keepNext w:val="0"/>
        <w:keepLines w:val="0"/>
        <w:widowControl w:val="0"/>
        <w:numPr>
          <w:ilvl w:val="1"/>
          <w:numId w:val="118"/>
        </w:numPr>
        <w:tabs>
          <w:tab w:val="left" w:pos="1676"/>
        </w:tabs>
        <w:autoSpaceDE w:val="0"/>
        <w:autoSpaceDN w:val="0"/>
        <w:spacing w:before="70" w:line="360" w:lineRule="auto"/>
        <w:ind w:right="1096"/>
      </w:pPr>
      <w:bookmarkStart w:id="278" w:name="_Toc195961765"/>
      <w:r>
        <w:lastRenderedPageBreak/>
        <w:t>Procédures mises en place en vue de l’enregistrement et de la notification des évènements</w:t>
      </w:r>
      <w:r>
        <w:rPr>
          <w:spacing w:val="-1"/>
        </w:rPr>
        <w:t xml:space="preserve"> </w:t>
      </w:r>
      <w:r>
        <w:t>indésirables</w:t>
      </w:r>
      <w:bookmarkEnd w:id="278"/>
    </w:p>
    <w:p w14:paraId="09B50AB0" w14:textId="77777777" w:rsidR="000A329F" w:rsidRDefault="000A329F" w:rsidP="000A329F">
      <w:pPr>
        <w:pStyle w:val="Paragraphedeliste"/>
        <w:numPr>
          <w:ilvl w:val="2"/>
          <w:numId w:val="96"/>
        </w:numPr>
        <w:tabs>
          <w:tab w:val="left" w:pos="1537"/>
        </w:tabs>
        <w:spacing w:before="122"/>
        <w:ind w:hanging="721"/>
        <w:rPr>
          <w:i/>
        </w:rPr>
      </w:pPr>
      <w:r>
        <w:rPr>
          <w:i/>
          <w:u w:val="single"/>
        </w:rPr>
        <w:t>Définitions</w:t>
      </w:r>
    </w:p>
    <w:p w14:paraId="0167BC50" w14:textId="77777777" w:rsidR="000A329F" w:rsidRDefault="000A329F" w:rsidP="000A329F">
      <w:pPr>
        <w:pStyle w:val="Corpsdetexte"/>
        <w:spacing w:before="1"/>
        <w:rPr>
          <w:i/>
          <w:sz w:val="27"/>
        </w:rPr>
      </w:pPr>
    </w:p>
    <w:p w14:paraId="03AFE949" w14:textId="77777777" w:rsidR="000A329F" w:rsidRDefault="000A329F" w:rsidP="000A329F">
      <w:pPr>
        <w:pStyle w:val="Corpsdetexte"/>
        <w:spacing w:before="94"/>
        <w:ind w:left="816"/>
      </w:pPr>
      <w:r>
        <w:rPr>
          <w:u w:val="single"/>
        </w:rPr>
        <w:t>D’après l’article R1123-46 du Code de la Santé Publique</w:t>
      </w:r>
      <w:r>
        <w:t xml:space="preserve"> :</w:t>
      </w:r>
    </w:p>
    <w:p w14:paraId="0E954D0C" w14:textId="77777777" w:rsidR="000A329F" w:rsidRDefault="000A329F" w:rsidP="000A329F">
      <w:pPr>
        <w:pStyle w:val="Corpsdetexte"/>
        <w:spacing w:before="6"/>
        <w:rPr>
          <w:sz w:val="26"/>
        </w:rPr>
      </w:pPr>
    </w:p>
    <w:p w14:paraId="10B974D3" w14:textId="77777777" w:rsidR="000A329F" w:rsidRDefault="000A329F" w:rsidP="000A329F">
      <w:pPr>
        <w:pStyle w:val="Titre1"/>
        <w:keepNext w:val="0"/>
        <w:keepLines w:val="0"/>
        <w:widowControl w:val="0"/>
        <w:numPr>
          <w:ilvl w:val="3"/>
          <w:numId w:val="96"/>
        </w:numPr>
        <w:tabs>
          <w:tab w:val="left" w:pos="1244"/>
        </w:tabs>
        <w:autoSpaceDE w:val="0"/>
        <w:autoSpaceDN w:val="0"/>
        <w:spacing w:before="101" w:line="240" w:lineRule="auto"/>
      </w:pPr>
      <w:bookmarkStart w:id="279" w:name="_Toc195961766"/>
      <w:r>
        <w:t>Evènement indésirable</w:t>
      </w:r>
      <w:bookmarkEnd w:id="279"/>
    </w:p>
    <w:p w14:paraId="35C38459" w14:textId="77777777" w:rsidR="000A329F" w:rsidRDefault="000A329F" w:rsidP="000A329F">
      <w:pPr>
        <w:pStyle w:val="Corpsdetexte"/>
        <w:spacing w:before="3"/>
        <w:rPr>
          <w:b/>
          <w:sz w:val="35"/>
        </w:rPr>
      </w:pPr>
    </w:p>
    <w:p w14:paraId="28B9111F" w14:textId="77777777" w:rsidR="000A329F" w:rsidRDefault="000A329F" w:rsidP="000A329F">
      <w:pPr>
        <w:pStyle w:val="Corpsdetexte"/>
        <w:spacing w:line="360" w:lineRule="auto"/>
        <w:ind w:left="816" w:right="1091"/>
        <w:jc w:val="both"/>
      </w:pPr>
      <w:r>
        <w:t>Toute</w:t>
      </w:r>
      <w:r>
        <w:rPr>
          <w:spacing w:val="-16"/>
        </w:rPr>
        <w:t xml:space="preserve"> </w:t>
      </w:r>
      <w:r>
        <w:t>manifestation</w:t>
      </w:r>
      <w:r>
        <w:rPr>
          <w:spacing w:val="-15"/>
        </w:rPr>
        <w:t xml:space="preserve"> </w:t>
      </w:r>
      <w:r>
        <w:t>nocive</w:t>
      </w:r>
      <w:r>
        <w:rPr>
          <w:spacing w:val="-12"/>
        </w:rPr>
        <w:t xml:space="preserve"> </w:t>
      </w:r>
      <w:r>
        <w:t>survenant</w:t>
      </w:r>
      <w:r>
        <w:rPr>
          <w:spacing w:val="-11"/>
        </w:rPr>
        <w:t xml:space="preserve"> </w:t>
      </w:r>
      <w:r>
        <w:t>chez</w:t>
      </w:r>
      <w:r>
        <w:rPr>
          <w:spacing w:val="-15"/>
        </w:rPr>
        <w:t xml:space="preserve"> </w:t>
      </w:r>
      <w:r>
        <w:t>une</w:t>
      </w:r>
      <w:r>
        <w:rPr>
          <w:spacing w:val="-13"/>
        </w:rPr>
        <w:t xml:space="preserve"> </w:t>
      </w:r>
      <w:r>
        <w:t>personne</w:t>
      </w:r>
      <w:r>
        <w:rPr>
          <w:spacing w:val="-16"/>
        </w:rPr>
        <w:t xml:space="preserve"> </w:t>
      </w:r>
      <w:r>
        <w:t>qui</w:t>
      </w:r>
      <w:r>
        <w:rPr>
          <w:spacing w:val="-16"/>
        </w:rPr>
        <w:t xml:space="preserve"> </w:t>
      </w:r>
      <w:r>
        <w:t>se</w:t>
      </w:r>
      <w:r>
        <w:rPr>
          <w:spacing w:val="-12"/>
        </w:rPr>
        <w:t xml:space="preserve"> </w:t>
      </w:r>
      <w:r>
        <w:t>prête</w:t>
      </w:r>
      <w:r>
        <w:rPr>
          <w:spacing w:val="-14"/>
        </w:rPr>
        <w:t xml:space="preserve"> </w:t>
      </w:r>
      <w:r>
        <w:t>à</w:t>
      </w:r>
      <w:r>
        <w:rPr>
          <w:spacing w:val="-15"/>
        </w:rPr>
        <w:t xml:space="preserve"> </w:t>
      </w:r>
      <w:r>
        <w:t>une</w:t>
      </w:r>
      <w:r>
        <w:rPr>
          <w:spacing w:val="-11"/>
        </w:rPr>
        <w:t xml:space="preserve"> </w:t>
      </w:r>
      <w:r>
        <w:t>recherche</w:t>
      </w:r>
      <w:r>
        <w:rPr>
          <w:spacing w:val="-15"/>
        </w:rPr>
        <w:t xml:space="preserve"> </w:t>
      </w:r>
      <w:r>
        <w:t>impliquant la personne humaine que cette manifestation soit liée ou non à la recherche ou au produit sur lequel porte cette</w:t>
      </w:r>
      <w:r>
        <w:rPr>
          <w:spacing w:val="-5"/>
        </w:rPr>
        <w:t xml:space="preserve"> </w:t>
      </w:r>
      <w:r>
        <w:t>recherche.</w:t>
      </w:r>
    </w:p>
    <w:p w14:paraId="5ED2A68E" w14:textId="77777777" w:rsidR="000A329F" w:rsidRDefault="000A329F" w:rsidP="000A329F">
      <w:pPr>
        <w:pStyle w:val="Corpsdetexte"/>
        <w:spacing w:before="2"/>
        <w:rPr>
          <w:sz w:val="24"/>
        </w:rPr>
      </w:pPr>
    </w:p>
    <w:p w14:paraId="524C7CB0" w14:textId="77777777" w:rsidR="000A329F" w:rsidRDefault="000A329F" w:rsidP="000A329F">
      <w:pPr>
        <w:pStyle w:val="Titre1"/>
        <w:keepNext w:val="0"/>
        <w:keepLines w:val="0"/>
        <w:widowControl w:val="0"/>
        <w:numPr>
          <w:ilvl w:val="3"/>
          <w:numId w:val="96"/>
        </w:numPr>
        <w:tabs>
          <w:tab w:val="left" w:pos="1244"/>
        </w:tabs>
        <w:autoSpaceDE w:val="0"/>
        <w:autoSpaceDN w:val="0"/>
        <w:spacing w:before="0" w:line="240" w:lineRule="auto"/>
      </w:pPr>
      <w:bookmarkStart w:id="280" w:name="_Toc195961767"/>
      <w:r>
        <w:t>Effet indésirable d’un médicament</w:t>
      </w:r>
      <w:r>
        <w:rPr>
          <w:spacing w:val="-4"/>
        </w:rPr>
        <w:t xml:space="preserve"> </w:t>
      </w:r>
      <w:r>
        <w:t>expérimental</w:t>
      </w:r>
      <w:bookmarkEnd w:id="280"/>
    </w:p>
    <w:p w14:paraId="5B584361" w14:textId="77777777" w:rsidR="000A329F" w:rsidRDefault="000A329F" w:rsidP="000A329F">
      <w:pPr>
        <w:pStyle w:val="Corpsdetexte"/>
        <w:spacing w:before="5"/>
        <w:rPr>
          <w:b/>
          <w:sz w:val="35"/>
        </w:rPr>
      </w:pPr>
    </w:p>
    <w:p w14:paraId="641DB91A" w14:textId="77777777" w:rsidR="000A329F" w:rsidRDefault="000A329F" w:rsidP="000A329F">
      <w:pPr>
        <w:pStyle w:val="Corpsdetexte"/>
        <w:spacing w:line="360" w:lineRule="auto"/>
        <w:ind w:left="816" w:right="1093"/>
        <w:jc w:val="both"/>
      </w:pPr>
      <w:r>
        <w:t>Evénement indésirable survenant chez une personne qui se prête à une recherche impliquant la personne humaine, lorsque cet événement est lié à la recherche ou au produit sur lequel porte cette recherche.</w:t>
      </w:r>
    </w:p>
    <w:p w14:paraId="6353049E" w14:textId="77777777" w:rsidR="000A329F" w:rsidRDefault="000A329F" w:rsidP="000A329F">
      <w:pPr>
        <w:pStyle w:val="Corpsdetexte"/>
        <w:spacing w:before="3"/>
        <w:rPr>
          <w:sz w:val="24"/>
        </w:rPr>
      </w:pPr>
    </w:p>
    <w:p w14:paraId="02E50A01" w14:textId="77777777" w:rsidR="000A329F" w:rsidRDefault="000A329F" w:rsidP="000A329F">
      <w:pPr>
        <w:pStyle w:val="Titre1"/>
        <w:keepNext w:val="0"/>
        <w:keepLines w:val="0"/>
        <w:widowControl w:val="0"/>
        <w:numPr>
          <w:ilvl w:val="3"/>
          <w:numId w:val="96"/>
        </w:numPr>
        <w:tabs>
          <w:tab w:val="left" w:pos="1244"/>
        </w:tabs>
        <w:autoSpaceDE w:val="0"/>
        <w:autoSpaceDN w:val="0"/>
        <w:spacing w:before="1" w:line="240" w:lineRule="auto"/>
      </w:pPr>
      <w:bookmarkStart w:id="281" w:name="_Toc195961768"/>
      <w:r>
        <w:t>Evènement ou effet indésirable</w:t>
      </w:r>
      <w:r>
        <w:rPr>
          <w:spacing w:val="-3"/>
        </w:rPr>
        <w:t xml:space="preserve"> </w:t>
      </w:r>
      <w:r>
        <w:t>grave</w:t>
      </w:r>
      <w:bookmarkEnd w:id="281"/>
    </w:p>
    <w:p w14:paraId="27BD6B5B" w14:textId="77777777" w:rsidR="000A329F" w:rsidRDefault="000A329F" w:rsidP="000A329F">
      <w:pPr>
        <w:pStyle w:val="Corpsdetexte"/>
        <w:spacing w:before="3"/>
        <w:rPr>
          <w:b/>
          <w:sz w:val="35"/>
        </w:rPr>
      </w:pPr>
    </w:p>
    <w:p w14:paraId="28CC553C" w14:textId="77777777" w:rsidR="000A329F" w:rsidRDefault="000A329F" w:rsidP="000A329F">
      <w:pPr>
        <w:pStyle w:val="Corpsdetexte"/>
        <w:spacing w:line="360" w:lineRule="auto"/>
        <w:ind w:left="816" w:right="1087"/>
        <w:jc w:val="both"/>
      </w:pPr>
      <w:r>
        <w:t>Tout</w:t>
      </w:r>
      <w:r>
        <w:rPr>
          <w:spacing w:val="-8"/>
        </w:rPr>
        <w:t xml:space="preserve"> </w:t>
      </w:r>
      <w:r>
        <w:t>évènement</w:t>
      </w:r>
      <w:r>
        <w:rPr>
          <w:spacing w:val="-7"/>
        </w:rPr>
        <w:t xml:space="preserve"> </w:t>
      </w:r>
      <w:r>
        <w:t>ou</w:t>
      </w:r>
      <w:r>
        <w:rPr>
          <w:spacing w:val="-8"/>
        </w:rPr>
        <w:t xml:space="preserve"> </w:t>
      </w:r>
      <w:r>
        <w:t>effet</w:t>
      </w:r>
      <w:r>
        <w:rPr>
          <w:spacing w:val="-10"/>
        </w:rPr>
        <w:t xml:space="preserve"> </w:t>
      </w:r>
      <w:r>
        <w:t>indésirable</w:t>
      </w:r>
      <w:r>
        <w:rPr>
          <w:spacing w:val="-8"/>
        </w:rPr>
        <w:t xml:space="preserve"> </w:t>
      </w:r>
      <w:r>
        <w:t>qui</w:t>
      </w:r>
      <w:r>
        <w:rPr>
          <w:spacing w:val="-6"/>
        </w:rPr>
        <w:t xml:space="preserve"> </w:t>
      </w:r>
      <w:r>
        <w:t>entraîne</w:t>
      </w:r>
      <w:r>
        <w:rPr>
          <w:spacing w:val="-7"/>
        </w:rPr>
        <w:t xml:space="preserve"> </w:t>
      </w:r>
      <w:r>
        <w:t>la</w:t>
      </w:r>
      <w:r>
        <w:rPr>
          <w:spacing w:val="-8"/>
        </w:rPr>
        <w:t xml:space="preserve"> </w:t>
      </w:r>
      <w:r>
        <w:t>mort,</w:t>
      </w:r>
      <w:r>
        <w:rPr>
          <w:spacing w:val="-9"/>
        </w:rPr>
        <w:t xml:space="preserve"> </w:t>
      </w:r>
      <w:r>
        <w:t>met</w:t>
      </w:r>
      <w:r>
        <w:rPr>
          <w:spacing w:val="-7"/>
        </w:rPr>
        <w:t xml:space="preserve"> </w:t>
      </w:r>
      <w:r>
        <w:t>en</w:t>
      </w:r>
      <w:r>
        <w:rPr>
          <w:spacing w:val="-9"/>
        </w:rPr>
        <w:t xml:space="preserve"> </w:t>
      </w:r>
      <w:r>
        <w:t>danger</w:t>
      </w:r>
      <w:r>
        <w:rPr>
          <w:spacing w:val="-7"/>
        </w:rPr>
        <w:t xml:space="preserve"> </w:t>
      </w:r>
      <w:r>
        <w:t>la</w:t>
      </w:r>
      <w:r>
        <w:rPr>
          <w:spacing w:val="-8"/>
        </w:rPr>
        <w:t xml:space="preserve"> </w:t>
      </w:r>
      <w:r>
        <w:t>vie</w:t>
      </w:r>
      <w:r>
        <w:rPr>
          <w:spacing w:val="-6"/>
        </w:rPr>
        <w:t xml:space="preserve"> </w:t>
      </w:r>
      <w:r>
        <w:t>de</w:t>
      </w:r>
      <w:r>
        <w:rPr>
          <w:spacing w:val="-6"/>
        </w:rPr>
        <w:t xml:space="preserve"> </w:t>
      </w:r>
      <w:r>
        <w:t>la</w:t>
      </w:r>
      <w:r>
        <w:rPr>
          <w:spacing w:val="-5"/>
        </w:rPr>
        <w:t xml:space="preserve"> </w:t>
      </w:r>
      <w:r>
        <w:t>personne</w:t>
      </w:r>
      <w:r>
        <w:rPr>
          <w:spacing w:val="-11"/>
        </w:rPr>
        <w:t xml:space="preserve"> </w:t>
      </w:r>
      <w:r>
        <w:t>qui se prête à la recherche, nécessite une hospitalisation ou la prolongation de l’hospitalisation, provoque une incapacité ou un handicap importants ou durables, ou bien se traduit par une anomalie</w:t>
      </w:r>
      <w:r>
        <w:rPr>
          <w:spacing w:val="-3"/>
        </w:rPr>
        <w:t xml:space="preserve"> </w:t>
      </w:r>
      <w:r>
        <w:t>ou</w:t>
      </w:r>
      <w:r>
        <w:rPr>
          <w:spacing w:val="-5"/>
        </w:rPr>
        <w:t xml:space="preserve"> </w:t>
      </w:r>
      <w:r>
        <w:t>une</w:t>
      </w:r>
      <w:r>
        <w:rPr>
          <w:spacing w:val="-5"/>
        </w:rPr>
        <w:t xml:space="preserve"> </w:t>
      </w:r>
      <w:r>
        <w:t>malformation</w:t>
      </w:r>
      <w:r>
        <w:rPr>
          <w:spacing w:val="-5"/>
        </w:rPr>
        <w:t xml:space="preserve"> </w:t>
      </w:r>
      <w:r>
        <w:t>congénitale,</w:t>
      </w:r>
      <w:r>
        <w:rPr>
          <w:spacing w:val="-4"/>
        </w:rPr>
        <w:t xml:space="preserve"> </w:t>
      </w:r>
      <w:r>
        <w:t>et</w:t>
      </w:r>
      <w:r>
        <w:rPr>
          <w:spacing w:val="-4"/>
        </w:rPr>
        <w:t xml:space="preserve"> </w:t>
      </w:r>
      <w:r>
        <w:t>s’agissant</w:t>
      </w:r>
      <w:r>
        <w:rPr>
          <w:spacing w:val="-1"/>
        </w:rPr>
        <w:t xml:space="preserve"> </w:t>
      </w:r>
      <w:r>
        <w:t>du</w:t>
      </w:r>
      <w:r>
        <w:rPr>
          <w:spacing w:val="-7"/>
        </w:rPr>
        <w:t xml:space="preserve"> </w:t>
      </w:r>
      <w:r>
        <w:t>médicament,</w:t>
      </w:r>
      <w:r>
        <w:rPr>
          <w:spacing w:val="-6"/>
        </w:rPr>
        <w:t xml:space="preserve"> </w:t>
      </w:r>
      <w:r>
        <w:t>quelle</w:t>
      </w:r>
      <w:r>
        <w:rPr>
          <w:spacing w:val="-5"/>
        </w:rPr>
        <w:t xml:space="preserve"> </w:t>
      </w:r>
      <w:r>
        <w:t>que</w:t>
      </w:r>
      <w:r>
        <w:rPr>
          <w:spacing w:val="-5"/>
        </w:rPr>
        <w:t xml:space="preserve"> </w:t>
      </w:r>
      <w:r>
        <w:t>soit</w:t>
      </w:r>
      <w:r>
        <w:rPr>
          <w:spacing w:val="-4"/>
        </w:rPr>
        <w:t xml:space="preserve"> </w:t>
      </w:r>
      <w:r>
        <w:t>la</w:t>
      </w:r>
      <w:r>
        <w:rPr>
          <w:spacing w:val="-4"/>
        </w:rPr>
        <w:t xml:space="preserve"> </w:t>
      </w:r>
      <w:r>
        <w:t>dose administrée.</w:t>
      </w:r>
    </w:p>
    <w:p w14:paraId="41EE9ABD" w14:textId="77777777" w:rsidR="000A329F" w:rsidRDefault="000A329F" w:rsidP="000A329F">
      <w:pPr>
        <w:pStyle w:val="Corpsdetexte"/>
        <w:spacing w:before="3"/>
        <w:rPr>
          <w:sz w:val="24"/>
        </w:rPr>
      </w:pPr>
    </w:p>
    <w:p w14:paraId="79B32A7C" w14:textId="77777777" w:rsidR="000A329F" w:rsidRDefault="000A329F" w:rsidP="000A329F">
      <w:pPr>
        <w:pStyle w:val="Titre1"/>
        <w:keepNext w:val="0"/>
        <w:keepLines w:val="0"/>
        <w:widowControl w:val="0"/>
        <w:numPr>
          <w:ilvl w:val="3"/>
          <w:numId w:val="96"/>
        </w:numPr>
        <w:tabs>
          <w:tab w:val="left" w:pos="1244"/>
        </w:tabs>
        <w:autoSpaceDE w:val="0"/>
        <w:autoSpaceDN w:val="0"/>
        <w:spacing w:before="0" w:line="240" w:lineRule="auto"/>
      </w:pPr>
      <w:bookmarkStart w:id="282" w:name="_Toc195961769"/>
      <w:r>
        <w:t>Effet indésirable inattendu d’un médicament</w:t>
      </w:r>
      <w:r>
        <w:rPr>
          <w:spacing w:val="-9"/>
        </w:rPr>
        <w:t xml:space="preserve"> </w:t>
      </w:r>
      <w:r>
        <w:t>expérimental</w:t>
      </w:r>
      <w:bookmarkEnd w:id="282"/>
    </w:p>
    <w:p w14:paraId="6971D17A" w14:textId="77777777" w:rsidR="000A329F" w:rsidRDefault="000A329F" w:rsidP="000A329F">
      <w:pPr>
        <w:pStyle w:val="Corpsdetexte"/>
        <w:spacing w:before="5"/>
        <w:rPr>
          <w:b/>
          <w:sz w:val="35"/>
        </w:rPr>
      </w:pPr>
    </w:p>
    <w:p w14:paraId="4E7E2E07" w14:textId="77777777" w:rsidR="000A329F" w:rsidRDefault="000A329F" w:rsidP="000A329F">
      <w:pPr>
        <w:pStyle w:val="Corpsdetexte"/>
        <w:spacing w:line="360" w:lineRule="auto"/>
        <w:ind w:left="816" w:right="1088"/>
        <w:jc w:val="both"/>
      </w:pPr>
      <w:r>
        <w:t>Tout effet indésirable du produit dont la nature, la sévérité ou l’évolution ne concorde pas avec les informations de référence sur la sécurité mentionnées dans le résumé des caractéristiques ou dans la brochure pour l’investigateur lorsqu’il n’est pas autorisé.</w:t>
      </w:r>
    </w:p>
    <w:p w14:paraId="59B8B448" w14:textId="77777777" w:rsidR="000A329F" w:rsidRDefault="000A329F" w:rsidP="000A329F">
      <w:pPr>
        <w:pStyle w:val="Corpsdetexte"/>
        <w:spacing w:before="5"/>
        <w:rPr>
          <w:sz w:val="24"/>
        </w:rPr>
      </w:pPr>
    </w:p>
    <w:p w14:paraId="1DE92405" w14:textId="77777777" w:rsidR="000A329F" w:rsidRDefault="000A329F" w:rsidP="000A329F">
      <w:pPr>
        <w:pStyle w:val="Corpsdetexte"/>
        <w:spacing w:line="360" w:lineRule="auto"/>
        <w:ind w:left="816" w:right="1090"/>
        <w:jc w:val="both"/>
      </w:pPr>
      <w:r>
        <w:rPr>
          <w:u w:val="single"/>
        </w:rPr>
        <w:t>D’après l’article R.1123-46 du Code de la Santé Publique et l'avis aux promoteurs d'essais</w:t>
      </w:r>
      <w:r>
        <w:t xml:space="preserve"> </w:t>
      </w:r>
      <w:r>
        <w:rPr>
          <w:u w:val="single"/>
        </w:rPr>
        <w:t>cliniques de médicaments (ANSM)</w:t>
      </w:r>
      <w:r>
        <w:t xml:space="preserve"> :</w:t>
      </w:r>
    </w:p>
    <w:p w14:paraId="1417A2F2" w14:textId="77777777" w:rsidR="000A329F" w:rsidRDefault="000A329F" w:rsidP="000A329F">
      <w:pPr>
        <w:pStyle w:val="Corpsdetexte"/>
        <w:rPr>
          <w:sz w:val="20"/>
        </w:rPr>
      </w:pPr>
    </w:p>
    <w:p w14:paraId="69D2CA32" w14:textId="77777777" w:rsidR="000A329F" w:rsidRDefault="000A329F" w:rsidP="000A329F">
      <w:pPr>
        <w:pStyle w:val="Corpsdetexte"/>
        <w:rPr>
          <w:sz w:val="20"/>
        </w:rPr>
      </w:pPr>
    </w:p>
    <w:p w14:paraId="56A3C76A" w14:textId="77777777" w:rsidR="000A329F" w:rsidRDefault="000A329F" w:rsidP="000A329F">
      <w:pPr>
        <w:pStyle w:val="Corpsdetexte"/>
        <w:rPr>
          <w:sz w:val="20"/>
        </w:rPr>
      </w:pPr>
    </w:p>
    <w:p w14:paraId="642612E2" w14:textId="77777777" w:rsidR="000A329F" w:rsidRDefault="000A329F" w:rsidP="000A329F">
      <w:pPr>
        <w:pStyle w:val="Corpsdetexte"/>
        <w:rPr>
          <w:sz w:val="20"/>
        </w:rPr>
      </w:pPr>
    </w:p>
    <w:p w14:paraId="23AF5F17" w14:textId="77777777" w:rsidR="000A329F" w:rsidRDefault="000A329F" w:rsidP="000A329F">
      <w:pPr>
        <w:pStyle w:val="Corpsdetexte"/>
        <w:rPr>
          <w:sz w:val="20"/>
        </w:rPr>
      </w:pPr>
    </w:p>
    <w:p w14:paraId="19DFB9EB" w14:textId="77777777" w:rsidR="000A329F" w:rsidRDefault="000A329F" w:rsidP="000A329F">
      <w:pPr>
        <w:pStyle w:val="Corpsdetexte"/>
        <w:spacing w:before="1"/>
        <w:rPr>
          <w:sz w:val="23"/>
        </w:rPr>
      </w:pPr>
    </w:p>
    <w:p w14:paraId="36EC2791" w14:textId="77777777" w:rsidR="000A329F" w:rsidRDefault="000A329F" w:rsidP="000A329F">
      <w:pPr>
        <w:pStyle w:val="Titre1"/>
        <w:keepNext w:val="0"/>
        <w:keepLines w:val="0"/>
        <w:widowControl w:val="0"/>
        <w:numPr>
          <w:ilvl w:val="3"/>
          <w:numId w:val="96"/>
        </w:numPr>
        <w:tabs>
          <w:tab w:val="left" w:pos="1244"/>
        </w:tabs>
        <w:autoSpaceDE w:val="0"/>
        <w:autoSpaceDN w:val="0"/>
        <w:spacing w:before="0" w:line="240" w:lineRule="auto"/>
      </w:pPr>
      <w:bookmarkStart w:id="283" w:name="_Toc195961770"/>
      <w:r>
        <w:t>Fait</w:t>
      </w:r>
      <w:r>
        <w:rPr>
          <w:spacing w:val="-2"/>
        </w:rPr>
        <w:t xml:space="preserve"> </w:t>
      </w:r>
      <w:r>
        <w:t>nouveau</w:t>
      </w:r>
      <w:bookmarkEnd w:id="283"/>
    </w:p>
    <w:p w14:paraId="1CB6AC30" w14:textId="77777777" w:rsidR="000A329F" w:rsidRDefault="000A329F" w:rsidP="000A329F">
      <w:pPr>
        <w:pStyle w:val="Corpsdetexte"/>
        <w:spacing w:before="5"/>
        <w:rPr>
          <w:b/>
          <w:sz w:val="35"/>
        </w:rPr>
      </w:pPr>
    </w:p>
    <w:p w14:paraId="26F85DFE" w14:textId="77777777" w:rsidR="000A329F" w:rsidRDefault="000A329F" w:rsidP="000A329F">
      <w:pPr>
        <w:pStyle w:val="Corpsdetexte"/>
        <w:spacing w:line="360" w:lineRule="auto"/>
        <w:ind w:left="816" w:right="1073"/>
      </w:pPr>
      <w:r>
        <w:t>Toute nouvelle donnée pouvant conduire à une réévaluation du rapport des bénéfices et des risques de la recherche ou du produit objet de la recherche, à des modifications dans l'utilisation</w:t>
      </w:r>
    </w:p>
    <w:p w14:paraId="213AA7BA" w14:textId="77777777" w:rsidR="000A329F" w:rsidRDefault="000A329F" w:rsidP="000A329F">
      <w:pPr>
        <w:spacing w:line="360" w:lineRule="auto"/>
        <w:sectPr w:rsidR="000A329F">
          <w:pgSz w:w="11910" w:h="16840"/>
          <w:pgMar w:top="900" w:right="40" w:bottom="880" w:left="600" w:header="0" w:footer="646" w:gutter="0"/>
          <w:cols w:space="720"/>
        </w:sectPr>
      </w:pPr>
    </w:p>
    <w:p w14:paraId="624144DD" w14:textId="77777777" w:rsidR="000A329F" w:rsidRDefault="000A329F" w:rsidP="000A329F">
      <w:pPr>
        <w:pStyle w:val="Corpsdetexte"/>
        <w:spacing w:before="73" w:line="360" w:lineRule="auto"/>
        <w:ind w:left="816" w:right="1089"/>
        <w:jc w:val="both"/>
      </w:pPr>
      <w:r>
        <w:lastRenderedPageBreak/>
        <w:t>de ce produit, dans la conduite de la recherche, ou des documents relatifs à la recherche, ou à suspendre ou interrompre ou modifier le protocole de la recherche ou des recherches similaires. Pour les essais portant sur la première administration ou utilisation d'un produit de santé chez des personnes qui ne présentent aucune affection : tout effet indésirable grave.</w:t>
      </w:r>
    </w:p>
    <w:p w14:paraId="7CFBB842" w14:textId="77777777" w:rsidR="000A329F" w:rsidRDefault="000A329F" w:rsidP="000A329F">
      <w:pPr>
        <w:pStyle w:val="Corpsdetexte"/>
        <w:spacing w:line="252" w:lineRule="exact"/>
        <w:ind w:left="816"/>
        <w:jc w:val="both"/>
      </w:pPr>
      <w:r>
        <w:t>Exemples :</w:t>
      </w:r>
    </w:p>
    <w:p w14:paraId="5FD8C458" w14:textId="77777777" w:rsidR="000A329F" w:rsidRDefault="000A329F" w:rsidP="000A329F">
      <w:pPr>
        <w:pStyle w:val="Paragraphedeliste"/>
        <w:numPr>
          <w:ilvl w:val="0"/>
          <w:numId w:val="95"/>
        </w:numPr>
        <w:tabs>
          <w:tab w:val="left" w:pos="1062"/>
        </w:tabs>
        <w:spacing w:before="126" w:line="360" w:lineRule="auto"/>
        <w:ind w:right="1093" w:firstLine="0"/>
        <w:jc w:val="both"/>
      </w:pPr>
      <w:r>
        <w:t>toute</w:t>
      </w:r>
      <w:r>
        <w:rPr>
          <w:spacing w:val="-19"/>
        </w:rPr>
        <w:t xml:space="preserve"> </w:t>
      </w:r>
      <w:r>
        <w:t>augmentation</w:t>
      </w:r>
      <w:r>
        <w:rPr>
          <w:spacing w:val="-19"/>
        </w:rPr>
        <w:t xml:space="preserve"> </w:t>
      </w:r>
      <w:r>
        <w:t>cliniquement</w:t>
      </w:r>
      <w:r>
        <w:rPr>
          <w:spacing w:val="-18"/>
        </w:rPr>
        <w:t xml:space="preserve"> </w:t>
      </w:r>
      <w:r>
        <w:t>significative</w:t>
      </w:r>
      <w:r>
        <w:rPr>
          <w:spacing w:val="-18"/>
        </w:rPr>
        <w:t xml:space="preserve"> </w:t>
      </w:r>
      <w:r>
        <w:t>de</w:t>
      </w:r>
      <w:r>
        <w:rPr>
          <w:spacing w:val="-19"/>
        </w:rPr>
        <w:t xml:space="preserve"> </w:t>
      </w:r>
      <w:r>
        <w:t>la</w:t>
      </w:r>
      <w:r>
        <w:rPr>
          <w:spacing w:val="-18"/>
        </w:rPr>
        <w:t xml:space="preserve"> </w:t>
      </w:r>
      <w:r>
        <w:t>fréquence</w:t>
      </w:r>
      <w:r>
        <w:rPr>
          <w:spacing w:val="-19"/>
        </w:rPr>
        <w:t xml:space="preserve"> </w:t>
      </w:r>
      <w:r>
        <w:t>d’apparition</w:t>
      </w:r>
      <w:r>
        <w:rPr>
          <w:spacing w:val="-19"/>
        </w:rPr>
        <w:t xml:space="preserve"> </w:t>
      </w:r>
      <w:r>
        <w:t>d’un</w:t>
      </w:r>
      <w:r>
        <w:rPr>
          <w:spacing w:val="-18"/>
        </w:rPr>
        <w:t xml:space="preserve"> </w:t>
      </w:r>
      <w:r>
        <w:t>effet</w:t>
      </w:r>
      <w:r>
        <w:rPr>
          <w:spacing w:val="-20"/>
        </w:rPr>
        <w:t xml:space="preserve"> </w:t>
      </w:r>
      <w:r>
        <w:t>indésirable grave attendu</w:t>
      </w:r>
      <w:r>
        <w:rPr>
          <w:spacing w:val="-1"/>
        </w:rPr>
        <w:t xml:space="preserve"> </w:t>
      </w:r>
      <w:r>
        <w:t>;</w:t>
      </w:r>
    </w:p>
    <w:p w14:paraId="19F1544A" w14:textId="77777777" w:rsidR="000A329F" w:rsidRDefault="000A329F" w:rsidP="000A329F">
      <w:pPr>
        <w:pStyle w:val="Paragraphedeliste"/>
        <w:numPr>
          <w:ilvl w:val="0"/>
          <w:numId w:val="95"/>
        </w:numPr>
        <w:tabs>
          <w:tab w:val="left" w:pos="1090"/>
        </w:tabs>
        <w:spacing w:before="2" w:line="360" w:lineRule="auto"/>
        <w:ind w:right="1089" w:firstLine="0"/>
        <w:jc w:val="both"/>
      </w:pPr>
      <w:r>
        <w:t>des suspicions d’effets indésirables graves inattendus survenus chez des participants ayant terminé</w:t>
      </w:r>
      <w:r>
        <w:rPr>
          <w:spacing w:val="-13"/>
        </w:rPr>
        <w:t xml:space="preserve"> </w:t>
      </w:r>
      <w:r>
        <w:t>l’essai</w:t>
      </w:r>
      <w:r>
        <w:rPr>
          <w:spacing w:val="-13"/>
        </w:rPr>
        <w:t xml:space="preserve"> </w:t>
      </w:r>
      <w:r>
        <w:t>et</w:t>
      </w:r>
      <w:r>
        <w:rPr>
          <w:spacing w:val="-14"/>
        </w:rPr>
        <w:t xml:space="preserve"> </w:t>
      </w:r>
      <w:r>
        <w:t>qui</w:t>
      </w:r>
      <w:r>
        <w:rPr>
          <w:spacing w:val="-13"/>
        </w:rPr>
        <w:t xml:space="preserve"> </w:t>
      </w:r>
      <w:r>
        <w:t>sont</w:t>
      </w:r>
      <w:r>
        <w:rPr>
          <w:spacing w:val="-13"/>
        </w:rPr>
        <w:t xml:space="preserve"> </w:t>
      </w:r>
      <w:r>
        <w:t>notifiés</w:t>
      </w:r>
      <w:r>
        <w:rPr>
          <w:spacing w:val="-12"/>
        </w:rPr>
        <w:t xml:space="preserve"> </w:t>
      </w:r>
      <w:r>
        <w:t>par</w:t>
      </w:r>
      <w:r>
        <w:rPr>
          <w:spacing w:val="-9"/>
        </w:rPr>
        <w:t xml:space="preserve"> </w:t>
      </w:r>
      <w:r>
        <w:t>l’investigateur</w:t>
      </w:r>
      <w:r>
        <w:rPr>
          <w:spacing w:val="-12"/>
        </w:rPr>
        <w:t xml:space="preserve"> </w:t>
      </w:r>
      <w:r>
        <w:t>au</w:t>
      </w:r>
      <w:r>
        <w:rPr>
          <w:spacing w:val="-13"/>
        </w:rPr>
        <w:t xml:space="preserve"> </w:t>
      </w:r>
      <w:r>
        <w:t>promoteur,</w:t>
      </w:r>
      <w:r>
        <w:rPr>
          <w:spacing w:val="-11"/>
        </w:rPr>
        <w:t xml:space="preserve"> </w:t>
      </w:r>
      <w:r>
        <w:t>ainsi</w:t>
      </w:r>
      <w:r>
        <w:rPr>
          <w:spacing w:val="-15"/>
        </w:rPr>
        <w:t xml:space="preserve"> </w:t>
      </w:r>
      <w:r>
        <w:t>que</w:t>
      </w:r>
      <w:r>
        <w:rPr>
          <w:spacing w:val="-15"/>
        </w:rPr>
        <w:t xml:space="preserve"> </w:t>
      </w:r>
      <w:r>
        <w:t>des</w:t>
      </w:r>
      <w:r>
        <w:rPr>
          <w:spacing w:val="-12"/>
        </w:rPr>
        <w:t xml:space="preserve"> </w:t>
      </w:r>
      <w:r>
        <w:t>rapports</w:t>
      </w:r>
      <w:r>
        <w:rPr>
          <w:spacing w:val="-14"/>
        </w:rPr>
        <w:t xml:space="preserve"> </w:t>
      </w:r>
      <w:r>
        <w:t>de</w:t>
      </w:r>
      <w:r>
        <w:rPr>
          <w:spacing w:val="-13"/>
        </w:rPr>
        <w:t xml:space="preserve"> </w:t>
      </w:r>
      <w:r>
        <w:t>suivi éventuels ;</w:t>
      </w:r>
    </w:p>
    <w:p w14:paraId="5A3B5912" w14:textId="77777777" w:rsidR="000A329F" w:rsidRDefault="000A329F" w:rsidP="000A329F">
      <w:pPr>
        <w:pStyle w:val="Paragraphedeliste"/>
        <w:numPr>
          <w:ilvl w:val="0"/>
          <w:numId w:val="95"/>
        </w:numPr>
        <w:tabs>
          <w:tab w:val="left" w:pos="1109"/>
        </w:tabs>
        <w:spacing w:line="360" w:lineRule="auto"/>
        <w:ind w:right="1089" w:firstLine="0"/>
        <w:jc w:val="both"/>
      </w:pPr>
      <w:r>
        <w:t>tout fait nouveau concernant le déroulement de l’essai clinique ou le développement du médicament</w:t>
      </w:r>
      <w:r>
        <w:rPr>
          <w:spacing w:val="-5"/>
        </w:rPr>
        <w:t xml:space="preserve"> </w:t>
      </w:r>
      <w:r>
        <w:t>expérimental,</w:t>
      </w:r>
      <w:r>
        <w:rPr>
          <w:spacing w:val="-5"/>
        </w:rPr>
        <w:t xml:space="preserve"> </w:t>
      </w:r>
      <w:r>
        <w:t>lorsque</w:t>
      </w:r>
      <w:r>
        <w:rPr>
          <w:spacing w:val="-6"/>
        </w:rPr>
        <w:t xml:space="preserve"> </w:t>
      </w:r>
      <w:r>
        <w:t>ce</w:t>
      </w:r>
      <w:r>
        <w:rPr>
          <w:spacing w:val="-8"/>
        </w:rPr>
        <w:t xml:space="preserve"> </w:t>
      </w:r>
      <w:r>
        <w:t>fait</w:t>
      </w:r>
      <w:r>
        <w:rPr>
          <w:spacing w:val="-4"/>
        </w:rPr>
        <w:t xml:space="preserve"> </w:t>
      </w:r>
      <w:r>
        <w:t>nouveau</w:t>
      </w:r>
      <w:r>
        <w:rPr>
          <w:spacing w:val="-5"/>
        </w:rPr>
        <w:t xml:space="preserve"> </w:t>
      </w:r>
      <w:r>
        <w:t>est</w:t>
      </w:r>
      <w:r>
        <w:rPr>
          <w:spacing w:val="-5"/>
        </w:rPr>
        <w:t xml:space="preserve"> </w:t>
      </w:r>
      <w:r>
        <w:t>susceptible</w:t>
      </w:r>
      <w:r>
        <w:rPr>
          <w:spacing w:val="-5"/>
        </w:rPr>
        <w:t xml:space="preserve"> </w:t>
      </w:r>
      <w:r>
        <w:t>de</w:t>
      </w:r>
      <w:r>
        <w:rPr>
          <w:spacing w:val="-7"/>
        </w:rPr>
        <w:t xml:space="preserve"> </w:t>
      </w:r>
      <w:r>
        <w:t>porter</w:t>
      </w:r>
      <w:r>
        <w:rPr>
          <w:spacing w:val="-5"/>
        </w:rPr>
        <w:t xml:space="preserve"> </w:t>
      </w:r>
      <w:r>
        <w:t>atteinte</w:t>
      </w:r>
      <w:r>
        <w:rPr>
          <w:spacing w:val="-6"/>
        </w:rPr>
        <w:t xml:space="preserve"> </w:t>
      </w:r>
      <w:r>
        <w:t>à</w:t>
      </w:r>
      <w:r>
        <w:rPr>
          <w:spacing w:val="-5"/>
        </w:rPr>
        <w:t xml:space="preserve"> </w:t>
      </w:r>
      <w:r>
        <w:t>la</w:t>
      </w:r>
      <w:r>
        <w:rPr>
          <w:spacing w:val="-6"/>
        </w:rPr>
        <w:t xml:space="preserve"> </w:t>
      </w:r>
      <w:r>
        <w:t>sécurité des participants.</w:t>
      </w:r>
    </w:p>
    <w:p w14:paraId="31D4FE9A" w14:textId="77777777" w:rsidR="000A329F" w:rsidRDefault="000A329F" w:rsidP="000A329F">
      <w:pPr>
        <w:pStyle w:val="Corpsdetexte"/>
        <w:spacing w:line="252" w:lineRule="exact"/>
        <w:ind w:left="816"/>
        <w:jc w:val="both"/>
      </w:pPr>
      <w:r>
        <w:t>A titre d’exemples :</w:t>
      </w:r>
    </w:p>
    <w:p w14:paraId="53382579" w14:textId="77777777" w:rsidR="000A329F" w:rsidRDefault="000A329F" w:rsidP="000A329F">
      <w:pPr>
        <w:pStyle w:val="Paragraphedeliste"/>
        <w:numPr>
          <w:ilvl w:val="1"/>
          <w:numId w:val="95"/>
        </w:numPr>
        <w:tabs>
          <w:tab w:val="left" w:pos="1750"/>
        </w:tabs>
        <w:spacing w:before="126" w:line="360" w:lineRule="auto"/>
        <w:ind w:right="1086" w:firstLine="0"/>
        <w:jc w:val="both"/>
      </w:pPr>
      <w:r>
        <w:t>un évènement indésirable grave susceptible d’être lié aux investigations et aux procédures de diagnostic de l’essai et qui pourrait modifier le déroulement de cet</w:t>
      </w:r>
      <w:r>
        <w:rPr>
          <w:spacing w:val="-31"/>
        </w:rPr>
        <w:t xml:space="preserve"> </w:t>
      </w:r>
      <w:r>
        <w:t>essai,</w:t>
      </w:r>
    </w:p>
    <w:p w14:paraId="2C027065" w14:textId="77777777" w:rsidR="000A329F" w:rsidRDefault="000A329F" w:rsidP="000A329F">
      <w:pPr>
        <w:pStyle w:val="Paragraphedeliste"/>
        <w:numPr>
          <w:ilvl w:val="1"/>
          <w:numId w:val="95"/>
        </w:numPr>
        <w:tabs>
          <w:tab w:val="left" w:pos="1717"/>
        </w:tabs>
        <w:spacing w:before="2" w:line="360" w:lineRule="auto"/>
        <w:ind w:right="1091" w:firstLine="0"/>
        <w:jc w:val="both"/>
      </w:pPr>
      <w:r>
        <w:t>un risque significatif pour la population de l’essai comme par exemple un manque d’efficacité du médicament expérimental utilisé dans le traitement d’une maladie mettant en jeu le pronostic</w:t>
      </w:r>
      <w:r>
        <w:rPr>
          <w:spacing w:val="-2"/>
        </w:rPr>
        <w:t xml:space="preserve"> </w:t>
      </w:r>
      <w:r>
        <w:t>vital,</w:t>
      </w:r>
    </w:p>
    <w:p w14:paraId="749E9992" w14:textId="77777777" w:rsidR="000A329F" w:rsidRDefault="000A329F" w:rsidP="000A329F">
      <w:pPr>
        <w:pStyle w:val="Paragraphedeliste"/>
        <w:numPr>
          <w:ilvl w:val="1"/>
          <w:numId w:val="95"/>
        </w:numPr>
        <w:tabs>
          <w:tab w:val="left" w:pos="1671"/>
        </w:tabs>
        <w:spacing w:line="360" w:lineRule="auto"/>
        <w:ind w:right="1093" w:firstLine="0"/>
        <w:jc w:val="both"/>
      </w:pPr>
      <w:r>
        <w:t>des</w:t>
      </w:r>
      <w:r>
        <w:rPr>
          <w:spacing w:val="-7"/>
        </w:rPr>
        <w:t xml:space="preserve"> </w:t>
      </w:r>
      <w:r>
        <w:t>résultats</w:t>
      </w:r>
      <w:r>
        <w:rPr>
          <w:spacing w:val="-5"/>
        </w:rPr>
        <w:t xml:space="preserve"> </w:t>
      </w:r>
      <w:r>
        <w:t>significatifs</w:t>
      </w:r>
      <w:r>
        <w:rPr>
          <w:spacing w:val="-5"/>
        </w:rPr>
        <w:t xml:space="preserve"> </w:t>
      </w:r>
      <w:r>
        <w:t>de</w:t>
      </w:r>
      <w:r>
        <w:rPr>
          <w:spacing w:val="-5"/>
        </w:rPr>
        <w:t xml:space="preserve"> </w:t>
      </w:r>
      <w:r>
        <w:t>sécurité</w:t>
      </w:r>
      <w:r>
        <w:rPr>
          <w:spacing w:val="-5"/>
        </w:rPr>
        <w:t xml:space="preserve"> </w:t>
      </w:r>
      <w:r>
        <w:t>issus</w:t>
      </w:r>
      <w:r>
        <w:rPr>
          <w:spacing w:val="-5"/>
        </w:rPr>
        <w:t xml:space="preserve"> </w:t>
      </w:r>
      <w:r>
        <w:t>d’une</w:t>
      </w:r>
      <w:r>
        <w:rPr>
          <w:spacing w:val="-7"/>
        </w:rPr>
        <w:t xml:space="preserve"> </w:t>
      </w:r>
      <w:r>
        <w:t>étude</w:t>
      </w:r>
      <w:r>
        <w:rPr>
          <w:spacing w:val="-7"/>
        </w:rPr>
        <w:t xml:space="preserve"> </w:t>
      </w:r>
      <w:r>
        <w:t>menée</w:t>
      </w:r>
      <w:r>
        <w:rPr>
          <w:spacing w:val="-5"/>
        </w:rPr>
        <w:t xml:space="preserve"> </w:t>
      </w:r>
      <w:r>
        <w:t>chez</w:t>
      </w:r>
      <w:r>
        <w:rPr>
          <w:spacing w:val="-7"/>
        </w:rPr>
        <w:t xml:space="preserve"> </w:t>
      </w:r>
      <w:r>
        <w:t>l’animal</w:t>
      </w:r>
      <w:r>
        <w:rPr>
          <w:spacing w:val="-5"/>
        </w:rPr>
        <w:t xml:space="preserve"> </w:t>
      </w:r>
      <w:r>
        <w:t>récemment terminée (telle qu’une étude de</w:t>
      </w:r>
      <w:r>
        <w:rPr>
          <w:spacing w:val="-3"/>
        </w:rPr>
        <w:t xml:space="preserve"> </w:t>
      </w:r>
      <w:r>
        <w:t>carcinogénicité),</w:t>
      </w:r>
    </w:p>
    <w:p w14:paraId="03766FCD" w14:textId="77777777" w:rsidR="000A329F" w:rsidRDefault="000A329F" w:rsidP="000A329F">
      <w:pPr>
        <w:pStyle w:val="Paragraphedeliste"/>
        <w:numPr>
          <w:ilvl w:val="1"/>
          <w:numId w:val="95"/>
        </w:numPr>
        <w:tabs>
          <w:tab w:val="left" w:pos="1676"/>
        </w:tabs>
        <w:spacing w:line="360" w:lineRule="auto"/>
        <w:ind w:right="1087" w:firstLine="0"/>
        <w:jc w:val="both"/>
      </w:pPr>
      <w:r>
        <w:t>un arrêt anticipé ou une interruption temporaire pour des raisons de sécurité d’un essai conduit avec le même médicament expérimental dans un autre</w:t>
      </w:r>
      <w:r>
        <w:rPr>
          <w:spacing w:val="-8"/>
        </w:rPr>
        <w:t xml:space="preserve"> </w:t>
      </w:r>
      <w:r>
        <w:t>pays,</w:t>
      </w:r>
    </w:p>
    <w:p w14:paraId="71ABC564" w14:textId="77777777" w:rsidR="000A329F" w:rsidRDefault="000A329F" w:rsidP="000A329F">
      <w:pPr>
        <w:pStyle w:val="Paragraphedeliste"/>
        <w:numPr>
          <w:ilvl w:val="1"/>
          <w:numId w:val="95"/>
        </w:numPr>
        <w:tabs>
          <w:tab w:val="left" w:pos="1671"/>
        </w:tabs>
        <w:spacing w:line="360" w:lineRule="auto"/>
        <w:ind w:right="1090" w:firstLine="0"/>
        <w:jc w:val="both"/>
      </w:pPr>
      <w:r>
        <w:t>un</w:t>
      </w:r>
      <w:r>
        <w:rPr>
          <w:spacing w:val="-4"/>
        </w:rPr>
        <w:t xml:space="preserve"> </w:t>
      </w:r>
      <w:r>
        <w:t>effet</w:t>
      </w:r>
      <w:r>
        <w:rPr>
          <w:spacing w:val="-3"/>
        </w:rPr>
        <w:t xml:space="preserve"> </w:t>
      </w:r>
      <w:r>
        <w:t>indésirable</w:t>
      </w:r>
      <w:r>
        <w:rPr>
          <w:spacing w:val="-6"/>
        </w:rPr>
        <w:t xml:space="preserve"> </w:t>
      </w:r>
      <w:r>
        <w:t>grave</w:t>
      </w:r>
      <w:r>
        <w:rPr>
          <w:spacing w:val="-3"/>
        </w:rPr>
        <w:t xml:space="preserve"> </w:t>
      </w:r>
      <w:r>
        <w:t>inattendu</w:t>
      </w:r>
      <w:r>
        <w:rPr>
          <w:spacing w:val="-2"/>
        </w:rPr>
        <w:t xml:space="preserve"> </w:t>
      </w:r>
      <w:r>
        <w:t>lié</w:t>
      </w:r>
      <w:r>
        <w:rPr>
          <w:spacing w:val="-4"/>
        </w:rPr>
        <w:t xml:space="preserve"> </w:t>
      </w:r>
      <w:r>
        <w:t>à</w:t>
      </w:r>
      <w:r>
        <w:rPr>
          <w:spacing w:val="-3"/>
        </w:rPr>
        <w:t xml:space="preserve"> </w:t>
      </w:r>
      <w:r>
        <w:t>un</w:t>
      </w:r>
      <w:r>
        <w:rPr>
          <w:spacing w:val="-4"/>
        </w:rPr>
        <w:t xml:space="preserve"> </w:t>
      </w:r>
      <w:r>
        <w:t>médicament</w:t>
      </w:r>
      <w:r>
        <w:rPr>
          <w:spacing w:val="-3"/>
        </w:rPr>
        <w:t xml:space="preserve"> </w:t>
      </w:r>
      <w:r>
        <w:t>non</w:t>
      </w:r>
      <w:r>
        <w:rPr>
          <w:spacing w:val="-5"/>
        </w:rPr>
        <w:t xml:space="preserve"> </w:t>
      </w:r>
      <w:r>
        <w:t>expérimental</w:t>
      </w:r>
      <w:r>
        <w:rPr>
          <w:spacing w:val="-5"/>
        </w:rPr>
        <w:t xml:space="preserve"> </w:t>
      </w:r>
      <w:r>
        <w:t>nécessaire</w:t>
      </w:r>
      <w:r>
        <w:rPr>
          <w:spacing w:val="-6"/>
        </w:rPr>
        <w:t xml:space="preserve"> </w:t>
      </w:r>
      <w:r>
        <w:t>à la réalisation de l’essai (ex : « challenge agents », traitement de</w:t>
      </w:r>
      <w:r>
        <w:rPr>
          <w:spacing w:val="-14"/>
        </w:rPr>
        <w:t xml:space="preserve"> </w:t>
      </w:r>
      <w:r>
        <w:t>secours)</w:t>
      </w:r>
    </w:p>
    <w:p w14:paraId="65C076D3" w14:textId="77777777" w:rsidR="000A329F" w:rsidRDefault="000A329F" w:rsidP="000A329F">
      <w:pPr>
        <w:pStyle w:val="Paragraphedeliste"/>
        <w:numPr>
          <w:ilvl w:val="0"/>
          <w:numId w:val="95"/>
        </w:numPr>
        <w:tabs>
          <w:tab w:val="left" w:pos="1098"/>
        </w:tabs>
        <w:spacing w:line="360" w:lineRule="auto"/>
        <w:ind w:right="1090" w:firstLine="0"/>
      </w:pPr>
      <w:r>
        <w:t>les recommandations du comité de surveillance indépendant (CSI), le cas échéant, si elles sont pertinentes pour la sécurité des</w:t>
      </w:r>
      <w:r>
        <w:rPr>
          <w:spacing w:val="-1"/>
        </w:rPr>
        <w:t xml:space="preserve"> </w:t>
      </w:r>
      <w:r>
        <w:t>personnes,</w:t>
      </w:r>
    </w:p>
    <w:p w14:paraId="239B7344" w14:textId="77777777" w:rsidR="000A329F" w:rsidRDefault="000A329F" w:rsidP="000A329F">
      <w:pPr>
        <w:pStyle w:val="Paragraphedeliste"/>
        <w:numPr>
          <w:ilvl w:val="0"/>
          <w:numId w:val="95"/>
        </w:numPr>
        <w:tabs>
          <w:tab w:val="left" w:pos="1069"/>
        </w:tabs>
        <w:spacing w:line="360" w:lineRule="auto"/>
        <w:ind w:right="1088" w:firstLine="0"/>
      </w:pPr>
      <w:r>
        <w:t>tout</w:t>
      </w:r>
      <w:r>
        <w:rPr>
          <w:spacing w:val="-8"/>
        </w:rPr>
        <w:t xml:space="preserve"> </w:t>
      </w:r>
      <w:r>
        <w:t>effet</w:t>
      </w:r>
      <w:r>
        <w:rPr>
          <w:spacing w:val="-9"/>
        </w:rPr>
        <w:t xml:space="preserve"> </w:t>
      </w:r>
      <w:r>
        <w:t>indésirable</w:t>
      </w:r>
      <w:r>
        <w:rPr>
          <w:spacing w:val="-11"/>
        </w:rPr>
        <w:t xml:space="preserve"> </w:t>
      </w:r>
      <w:r>
        <w:t>grave</w:t>
      </w:r>
      <w:r>
        <w:rPr>
          <w:spacing w:val="-10"/>
        </w:rPr>
        <w:t xml:space="preserve"> </w:t>
      </w:r>
      <w:r>
        <w:t>inattendu</w:t>
      </w:r>
      <w:r>
        <w:rPr>
          <w:spacing w:val="-8"/>
        </w:rPr>
        <w:t xml:space="preserve"> </w:t>
      </w:r>
      <w:r>
        <w:t>transmis</w:t>
      </w:r>
      <w:r>
        <w:rPr>
          <w:spacing w:val="-9"/>
        </w:rPr>
        <w:t xml:space="preserve"> </w:t>
      </w:r>
      <w:r>
        <w:t>au</w:t>
      </w:r>
      <w:r>
        <w:rPr>
          <w:spacing w:val="-10"/>
        </w:rPr>
        <w:t xml:space="preserve"> </w:t>
      </w:r>
      <w:r>
        <w:t>promoteur</w:t>
      </w:r>
      <w:r>
        <w:rPr>
          <w:spacing w:val="-8"/>
        </w:rPr>
        <w:t xml:space="preserve"> </w:t>
      </w:r>
      <w:r>
        <w:t>par</w:t>
      </w:r>
      <w:r>
        <w:rPr>
          <w:spacing w:val="-9"/>
        </w:rPr>
        <w:t xml:space="preserve"> </w:t>
      </w:r>
      <w:r>
        <w:t>un</w:t>
      </w:r>
      <w:r>
        <w:rPr>
          <w:spacing w:val="-9"/>
        </w:rPr>
        <w:t xml:space="preserve"> </w:t>
      </w:r>
      <w:r>
        <w:t>autre</w:t>
      </w:r>
      <w:r>
        <w:rPr>
          <w:spacing w:val="-12"/>
        </w:rPr>
        <w:t xml:space="preserve"> </w:t>
      </w:r>
      <w:r>
        <w:t>promoteur</w:t>
      </w:r>
      <w:r>
        <w:rPr>
          <w:spacing w:val="-8"/>
        </w:rPr>
        <w:t xml:space="preserve"> </w:t>
      </w:r>
      <w:r>
        <w:t>d’un</w:t>
      </w:r>
      <w:r>
        <w:rPr>
          <w:spacing w:val="-10"/>
        </w:rPr>
        <w:t xml:space="preserve"> </w:t>
      </w:r>
      <w:r>
        <w:t>essai clinique mené dans un pays tiers portant sur le même</w:t>
      </w:r>
      <w:r>
        <w:rPr>
          <w:spacing w:val="-6"/>
        </w:rPr>
        <w:t xml:space="preserve"> </w:t>
      </w:r>
      <w:r>
        <w:t>médicament.</w:t>
      </w:r>
    </w:p>
    <w:p w14:paraId="1DA1BFC9" w14:textId="77777777" w:rsidR="000A329F" w:rsidRDefault="000A329F" w:rsidP="000A329F">
      <w:pPr>
        <w:pStyle w:val="Paragraphedeliste"/>
        <w:numPr>
          <w:ilvl w:val="2"/>
          <w:numId w:val="96"/>
        </w:numPr>
        <w:tabs>
          <w:tab w:val="left" w:pos="1537"/>
        </w:tabs>
        <w:spacing w:before="119"/>
        <w:ind w:hanging="721"/>
        <w:rPr>
          <w:i/>
        </w:rPr>
      </w:pPr>
      <w:r>
        <w:rPr>
          <w:i/>
          <w:u w:val="single"/>
        </w:rPr>
        <w:t>Rôles de</w:t>
      </w:r>
      <w:r>
        <w:rPr>
          <w:i/>
          <w:spacing w:val="-1"/>
          <w:u w:val="single"/>
        </w:rPr>
        <w:t xml:space="preserve"> </w:t>
      </w:r>
      <w:r>
        <w:rPr>
          <w:i/>
          <w:u w:val="single"/>
        </w:rPr>
        <w:t>l’investigateur</w:t>
      </w:r>
    </w:p>
    <w:p w14:paraId="614751D1" w14:textId="77777777" w:rsidR="000A329F" w:rsidRDefault="000A329F" w:rsidP="000A329F">
      <w:pPr>
        <w:pStyle w:val="Corpsdetexte"/>
        <w:spacing w:before="1"/>
        <w:rPr>
          <w:i/>
          <w:sz w:val="13"/>
        </w:rPr>
      </w:pPr>
    </w:p>
    <w:p w14:paraId="081AA9ED" w14:textId="77777777" w:rsidR="000A329F" w:rsidRDefault="000A329F" w:rsidP="000A329F">
      <w:pPr>
        <w:spacing w:before="94" w:line="362" w:lineRule="auto"/>
        <w:ind w:left="816"/>
        <w:rPr>
          <w:i/>
        </w:rPr>
      </w:pPr>
      <w:r>
        <w:t>L’investigateur</w:t>
      </w:r>
      <w:r>
        <w:rPr>
          <w:spacing w:val="-10"/>
        </w:rPr>
        <w:t xml:space="preserve"> </w:t>
      </w:r>
      <w:r>
        <w:t>doit</w:t>
      </w:r>
      <w:r>
        <w:rPr>
          <w:spacing w:val="-13"/>
        </w:rPr>
        <w:t xml:space="preserve"> </w:t>
      </w:r>
      <w:r>
        <w:rPr>
          <w:b/>
        </w:rPr>
        <w:t>évaluer</w:t>
      </w:r>
      <w:r>
        <w:rPr>
          <w:b/>
          <w:spacing w:val="-11"/>
        </w:rPr>
        <w:t xml:space="preserve"> </w:t>
      </w:r>
      <w:r>
        <w:rPr>
          <w:b/>
        </w:rPr>
        <w:t>pour</w:t>
      </w:r>
      <w:r>
        <w:rPr>
          <w:b/>
          <w:spacing w:val="-12"/>
        </w:rPr>
        <w:t xml:space="preserve"> </w:t>
      </w:r>
      <w:r>
        <w:rPr>
          <w:b/>
        </w:rPr>
        <w:t>chaque</w:t>
      </w:r>
      <w:r>
        <w:rPr>
          <w:b/>
          <w:spacing w:val="-14"/>
        </w:rPr>
        <w:t xml:space="preserve"> </w:t>
      </w:r>
      <w:r>
        <w:rPr>
          <w:b/>
        </w:rPr>
        <w:t>évènement</w:t>
      </w:r>
      <w:r>
        <w:rPr>
          <w:b/>
          <w:spacing w:val="-11"/>
        </w:rPr>
        <w:t xml:space="preserve"> </w:t>
      </w:r>
      <w:r>
        <w:rPr>
          <w:b/>
        </w:rPr>
        <w:t>indésirable</w:t>
      </w:r>
      <w:r>
        <w:rPr>
          <w:b/>
          <w:spacing w:val="-11"/>
        </w:rPr>
        <w:t xml:space="preserve"> </w:t>
      </w:r>
      <w:r>
        <w:rPr>
          <w:b/>
        </w:rPr>
        <w:t>sa</w:t>
      </w:r>
      <w:r>
        <w:rPr>
          <w:b/>
          <w:spacing w:val="-13"/>
        </w:rPr>
        <w:t xml:space="preserve"> </w:t>
      </w:r>
      <w:r>
        <w:rPr>
          <w:b/>
        </w:rPr>
        <w:t>gravité</w:t>
      </w:r>
      <w:r>
        <w:rPr>
          <w:b/>
          <w:spacing w:val="-9"/>
        </w:rPr>
        <w:t xml:space="preserve"> </w:t>
      </w:r>
      <w:r>
        <w:t>et</w:t>
      </w:r>
      <w:r>
        <w:rPr>
          <w:spacing w:val="-13"/>
        </w:rPr>
        <w:t xml:space="preserve"> </w:t>
      </w:r>
      <w:r>
        <w:t>reporter</w:t>
      </w:r>
      <w:r>
        <w:rPr>
          <w:spacing w:val="-10"/>
        </w:rPr>
        <w:t xml:space="preserve"> </w:t>
      </w:r>
      <w:r>
        <w:t>tous</w:t>
      </w:r>
      <w:r>
        <w:rPr>
          <w:spacing w:val="-11"/>
        </w:rPr>
        <w:t xml:space="preserve"> </w:t>
      </w:r>
      <w:r>
        <w:t>les évènements indésirables graves et non graves dans le cahier d’observation</w:t>
      </w:r>
      <w:r>
        <w:rPr>
          <w:spacing w:val="-10"/>
        </w:rPr>
        <w:t xml:space="preserve"> </w:t>
      </w:r>
      <w:r>
        <w:t>(e-CRF</w:t>
      </w:r>
      <w:r>
        <w:rPr>
          <w:i/>
        </w:rPr>
        <w:t>)</w:t>
      </w:r>
      <w:r>
        <w:rPr>
          <w:i/>
          <w:color w:val="0000FF"/>
        </w:rPr>
        <w:t>.</w:t>
      </w:r>
    </w:p>
    <w:p w14:paraId="01F5AB43" w14:textId="77777777" w:rsidR="000A329F" w:rsidRDefault="000A329F" w:rsidP="000A329F">
      <w:pPr>
        <w:pStyle w:val="Corpsdetexte"/>
        <w:spacing w:line="362" w:lineRule="auto"/>
        <w:ind w:left="816" w:right="1131"/>
      </w:pPr>
      <w:r>
        <w:t xml:space="preserve">L’investigateur doit </w:t>
      </w:r>
      <w:r>
        <w:rPr>
          <w:b/>
        </w:rPr>
        <w:t xml:space="preserve">documenter au mieux </w:t>
      </w:r>
      <w:r>
        <w:t>les évènements indésirables graves et donner dans la mesure du possible, le diagnostic médical définitif.</w:t>
      </w:r>
    </w:p>
    <w:p w14:paraId="48B7EBBA" w14:textId="77777777" w:rsidR="000A329F" w:rsidRDefault="000A329F" w:rsidP="000A329F">
      <w:pPr>
        <w:pStyle w:val="Corpsdetexte"/>
        <w:spacing w:before="2"/>
        <w:rPr>
          <w:sz w:val="32"/>
        </w:rPr>
      </w:pPr>
    </w:p>
    <w:p w14:paraId="52DB15DD" w14:textId="77777777" w:rsidR="000A329F" w:rsidRDefault="000A329F" w:rsidP="000A329F">
      <w:pPr>
        <w:spacing w:before="1" w:line="362" w:lineRule="auto"/>
        <w:ind w:left="816" w:right="1131"/>
      </w:pPr>
      <w:r>
        <w:t xml:space="preserve">L’investigateur doit </w:t>
      </w:r>
      <w:r>
        <w:rPr>
          <w:b/>
        </w:rPr>
        <w:t xml:space="preserve">évaluer l’intensité </w:t>
      </w:r>
      <w:r>
        <w:t>des évènements indésirables par des termes généralistes :</w:t>
      </w:r>
    </w:p>
    <w:p w14:paraId="39E2A138" w14:textId="77777777" w:rsidR="000A329F" w:rsidRDefault="000A329F" w:rsidP="000A329F">
      <w:pPr>
        <w:pStyle w:val="Paragraphedeliste"/>
        <w:numPr>
          <w:ilvl w:val="0"/>
          <w:numId w:val="94"/>
        </w:numPr>
        <w:tabs>
          <w:tab w:val="left" w:pos="1754"/>
          <w:tab w:val="left" w:pos="1755"/>
        </w:tabs>
        <w:spacing w:line="269" w:lineRule="exact"/>
        <w:ind w:hanging="361"/>
        <w:rPr>
          <w:i/>
        </w:rPr>
      </w:pPr>
      <w:r>
        <w:rPr>
          <w:i/>
        </w:rPr>
        <w:t>Léger : toléré par le patient, n’interférant pas avec ses activités</w:t>
      </w:r>
      <w:r>
        <w:rPr>
          <w:i/>
          <w:spacing w:val="-20"/>
        </w:rPr>
        <w:t xml:space="preserve"> </w:t>
      </w:r>
      <w:r>
        <w:rPr>
          <w:i/>
        </w:rPr>
        <w:t>quotidiennes</w:t>
      </w:r>
    </w:p>
    <w:p w14:paraId="464FA454" w14:textId="77777777" w:rsidR="000A329F" w:rsidRDefault="000A329F" w:rsidP="000A329F">
      <w:pPr>
        <w:spacing w:line="269" w:lineRule="exact"/>
        <w:sectPr w:rsidR="000A329F">
          <w:pgSz w:w="11910" w:h="16840"/>
          <w:pgMar w:top="900" w:right="40" w:bottom="880" w:left="600" w:header="0" w:footer="646" w:gutter="0"/>
          <w:cols w:space="720"/>
        </w:sectPr>
      </w:pPr>
    </w:p>
    <w:p w14:paraId="78601330" w14:textId="77777777" w:rsidR="000A329F" w:rsidRDefault="000A329F" w:rsidP="000A329F">
      <w:pPr>
        <w:pStyle w:val="Paragraphedeliste"/>
        <w:numPr>
          <w:ilvl w:val="0"/>
          <w:numId w:val="94"/>
        </w:numPr>
        <w:tabs>
          <w:tab w:val="left" w:pos="1754"/>
          <w:tab w:val="left" w:pos="1755"/>
        </w:tabs>
        <w:spacing w:before="73"/>
        <w:ind w:hanging="361"/>
        <w:rPr>
          <w:i/>
        </w:rPr>
      </w:pPr>
      <w:r>
        <w:rPr>
          <w:i/>
        </w:rPr>
        <w:lastRenderedPageBreak/>
        <w:t>Modéré : suffisamment inconfortable pour altérer les activités</w:t>
      </w:r>
      <w:r>
        <w:rPr>
          <w:i/>
          <w:spacing w:val="-4"/>
        </w:rPr>
        <w:t xml:space="preserve"> </w:t>
      </w:r>
      <w:r>
        <w:rPr>
          <w:i/>
        </w:rPr>
        <w:t>quotidiennes</w:t>
      </w:r>
    </w:p>
    <w:p w14:paraId="18CD0F20" w14:textId="77777777" w:rsidR="000A329F" w:rsidRDefault="000A329F" w:rsidP="000A329F">
      <w:pPr>
        <w:pStyle w:val="Paragraphedeliste"/>
        <w:numPr>
          <w:ilvl w:val="0"/>
          <w:numId w:val="94"/>
        </w:numPr>
        <w:tabs>
          <w:tab w:val="left" w:pos="1754"/>
          <w:tab w:val="left" w:pos="1755"/>
        </w:tabs>
        <w:spacing w:before="106"/>
        <w:ind w:hanging="361"/>
        <w:rPr>
          <w:i/>
        </w:rPr>
      </w:pPr>
      <w:r>
        <w:rPr>
          <w:i/>
        </w:rPr>
        <w:t>Sévère : qui empêche les activités</w:t>
      </w:r>
      <w:r>
        <w:rPr>
          <w:i/>
          <w:spacing w:val="-2"/>
        </w:rPr>
        <w:t xml:space="preserve"> </w:t>
      </w:r>
      <w:r>
        <w:rPr>
          <w:i/>
        </w:rPr>
        <w:t>quotidiennes</w:t>
      </w:r>
    </w:p>
    <w:p w14:paraId="0DCA0DAE" w14:textId="77777777" w:rsidR="000A329F" w:rsidRDefault="000A329F" w:rsidP="000A329F">
      <w:pPr>
        <w:pStyle w:val="Corpsdetexte"/>
        <w:rPr>
          <w:i/>
          <w:sz w:val="26"/>
        </w:rPr>
      </w:pPr>
    </w:p>
    <w:p w14:paraId="1B7B7187" w14:textId="77777777" w:rsidR="000A329F" w:rsidRDefault="000A329F" w:rsidP="000A329F">
      <w:pPr>
        <w:pStyle w:val="Corpsdetexte"/>
        <w:spacing w:before="185" w:line="360" w:lineRule="auto"/>
        <w:ind w:left="816"/>
        <w:rPr>
          <w:b/>
        </w:rPr>
      </w:pPr>
      <w:r>
        <w:t xml:space="preserve">L’investigateur doit </w:t>
      </w:r>
      <w:r>
        <w:rPr>
          <w:b/>
        </w:rPr>
        <w:t xml:space="preserve">évaluer le lien de causalité </w:t>
      </w:r>
      <w:r>
        <w:t xml:space="preserve">des évènements indésirables graves avec le(s) médicament(s) expérimental(aux) </w:t>
      </w:r>
      <w:r>
        <w:rPr>
          <w:b/>
        </w:rPr>
        <w:t xml:space="preserve">et </w:t>
      </w:r>
      <w:r>
        <w:t>les actes/procédures ajoutées par la recherche</w:t>
      </w:r>
      <w:r>
        <w:rPr>
          <w:b/>
          <w:color w:val="0000FF"/>
        </w:rPr>
        <w:t>.</w:t>
      </w:r>
    </w:p>
    <w:p w14:paraId="69BF0D0D" w14:textId="77777777" w:rsidR="000A329F" w:rsidRDefault="000A329F" w:rsidP="000A329F">
      <w:pPr>
        <w:pStyle w:val="Corpsdetexte"/>
        <w:spacing w:before="2"/>
        <w:rPr>
          <w:b/>
          <w:sz w:val="33"/>
        </w:rPr>
      </w:pPr>
    </w:p>
    <w:p w14:paraId="616490B9" w14:textId="77777777" w:rsidR="000A329F" w:rsidRDefault="000A329F" w:rsidP="000A329F">
      <w:pPr>
        <w:pStyle w:val="Corpsdetexte"/>
        <w:spacing w:line="362" w:lineRule="auto"/>
        <w:ind w:left="816" w:right="1131"/>
      </w:pPr>
      <w:r>
        <w:t>La méthode utilisée par l’investigateur, basée sur la méthode OMS (WHO Uppsala Monitoring Centre), repose sur les 4 termes de causalité suivants :</w:t>
      </w:r>
    </w:p>
    <w:p w14:paraId="6A1103B6" w14:textId="77777777" w:rsidR="000A329F" w:rsidRDefault="000A329F" w:rsidP="000A329F">
      <w:pPr>
        <w:pStyle w:val="Paragraphedeliste"/>
        <w:numPr>
          <w:ilvl w:val="3"/>
          <w:numId w:val="96"/>
        </w:numPr>
        <w:tabs>
          <w:tab w:val="left" w:pos="1536"/>
          <w:tab w:val="left" w:pos="1537"/>
        </w:tabs>
        <w:spacing w:line="266" w:lineRule="exact"/>
        <w:ind w:left="1536" w:hanging="361"/>
      </w:pPr>
      <w:r>
        <w:t>Certain,</w:t>
      </w:r>
    </w:p>
    <w:p w14:paraId="29C85CA6" w14:textId="77777777" w:rsidR="000A329F" w:rsidRDefault="000A329F" w:rsidP="000A329F">
      <w:pPr>
        <w:pStyle w:val="Paragraphedeliste"/>
        <w:numPr>
          <w:ilvl w:val="3"/>
          <w:numId w:val="96"/>
        </w:numPr>
        <w:tabs>
          <w:tab w:val="left" w:pos="1536"/>
          <w:tab w:val="left" w:pos="1537"/>
        </w:tabs>
        <w:spacing w:before="124"/>
        <w:ind w:left="1536" w:hanging="361"/>
      </w:pPr>
      <w:r>
        <w:t>Probable/plausible,</w:t>
      </w:r>
    </w:p>
    <w:p w14:paraId="069705A1" w14:textId="77777777" w:rsidR="000A329F" w:rsidRDefault="000A329F" w:rsidP="000A329F">
      <w:pPr>
        <w:pStyle w:val="Paragraphedeliste"/>
        <w:numPr>
          <w:ilvl w:val="3"/>
          <w:numId w:val="96"/>
        </w:numPr>
        <w:tabs>
          <w:tab w:val="left" w:pos="1536"/>
          <w:tab w:val="left" w:pos="1537"/>
        </w:tabs>
        <w:spacing w:before="125"/>
        <w:ind w:left="1536" w:hanging="361"/>
      </w:pPr>
      <w:r>
        <w:t>Possible,</w:t>
      </w:r>
    </w:p>
    <w:p w14:paraId="6ABFA33D" w14:textId="77777777" w:rsidR="000A329F" w:rsidRDefault="000A329F" w:rsidP="000A329F">
      <w:pPr>
        <w:pStyle w:val="Paragraphedeliste"/>
        <w:numPr>
          <w:ilvl w:val="3"/>
          <w:numId w:val="96"/>
        </w:numPr>
        <w:tabs>
          <w:tab w:val="left" w:pos="1536"/>
          <w:tab w:val="left" w:pos="1537"/>
        </w:tabs>
        <w:spacing w:before="126"/>
        <w:ind w:left="1536" w:hanging="361"/>
      </w:pPr>
      <w:r>
        <w:t>Improbable (non</w:t>
      </w:r>
      <w:r>
        <w:rPr>
          <w:spacing w:val="-2"/>
        </w:rPr>
        <w:t xml:space="preserve"> </w:t>
      </w:r>
      <w:r>
        <w:t>exclu).</w:t>
      </w:r>
    </w:p>
    <w:p w14:paraId="54E64C60" w14:textId="77777777" w:rsidR="000A329F" w:rsidRDefault="000A329F" w:rsidP="000A329F">
      <w:pPr>
        <w:pStyle w:val="Corpsdetexte"/>
        <w:rPr>
          <w:sz w:val="26"/>
        </w:rPr>
      </w:pPr>
    </w:p>
    <w:p w14:paraId="220CEA53" w14:textId="77777777" w:rsidR="000A329F" w:rsidRDefault="000A329F" w:rsidP="000A329F">
      <w:pPr>
        <w:pStyle w:val="Corpsdetexte"/>
        <w:spacing w:before="205" w:line="360" w:lineRule="auto"/>
        <w:ind w:left="816" w:right="1079"/>
      </w:pPr>
      <w:r>
        <w:t xml:space="preserve">Leur définition est présentée dans le tableau suivant (extrait de WHO-UMC </w:t>
      </w:r>
      <w:proofErr w:type="spellStart"/>
      <w:r>
        <w:t>causality</w:t>
      </w:r>
      <w:proofErr w:type="spellEnd"/>
      <w:r>
        <w:t xml:space="preserve"> </w:t>
      </w:r>
      <w:proofErr w:type="spellStart"/>
      <w:r>
        <w:t>categories</w:t>
      </w:r>
      <w:proofErr w:type="spellEnd"/>
      <w:r>
        <w:t>, version du 17/04/2012).</w:t>
      </w:r>
    </w:p>
    <w:p w14:paraId="648637C2" w14:textId="77777777" w:rsidR="000A329F" w:rsidRDefault="000A329F" w:rsidP="000A329F">
      <w:pPr>
        <w:pStyle w:val="Corpsdetexte"/>
        <w:spacing w:before="10"/>
        <w:rPr>
          <w:sz w:val="32"/>
        </w:rPr>
      </w:pPr>
    </w:p>
    <w:p w14:paraId="0C1603DE" w14:textId="77777777" w:rsidR="000A329F" w:rsidRPr="000A329F" w:rsidRDefault="000A329F" w:rsidP="000A329F">
      <w:pPr>
        <w:pStyle w:val="Corpsdetexte"/>
        <w:spacing w:before="1"/>
        <w:ind w:left="816"/>
        <w:rPr>
          <w:lang w:val="en-GB"/>
        </w:rPr>
      </w:pPr>
      <w:r w:rsidRPr="000A329F">
        <w:rPr>
          <w:lang w:val="en-GB"/>
        </w:rPr>
        <w:t>Tableau: WHO-UMC causality categories (extrait)</w:t>
      </w:r>
    </w:p>
    <w:p w14:paraId="439F0ED3" w14:textId="77777777" w:rsidR="000A329F" w:rsidRPr="000A329F" w:rsidRDefault="000A329F" w:rsidP="000A329F">
      <w:pPr>
        <w:pStyle w:val="Corpsdetexte"/>
        <w:spacing w:before="1" w:after="1"/>
        <w:rPr>
          <w:sz w:val="11"/>
          <w:lang w:val="en-GB"/>
        </w:r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7408"/>
      </w:tblGrid>
      <w:tr w:rsidR="000A329F" w14:paraId="5648466A" w14:textId="77777777" w:rsidTr="000A329F">
        <w:trPr>
          <w:trHeight w:val="342"/>
        </w:trPr>
        <w:tc>
          <w:tcPr>
            <w:tcW w:w="1939" w:type="dxa"/>
            <w:shd w:val="clear" w:color="auto" w:fill="F1F1F1"/>
          </w:tcPr>
          <w:p w14:paraId="480890D0" w14:textId="77777777" w:rsidR="000A329F" w:rsidRDefault="000A329F" w:rsidP="000A329F">
            <w:pPr>
              <w:pStyle w:val="TableParagraph"/>
              <w:spacing w:line="183" w:lineRule="exact"/>
              <w:ind w:left="110"/>
              <w:rPr>
                <w:b/>
                <w:sz w:val="16"/>
              </w:rPr>
            </w:pPr>
            <w:r>
              <w:rPr>
                <w:b/>
                <w:sz w:val="16"/>
              </w:rPr>
              <w:t>Causality term</w:t>
            </w:r>
          </w:p>
        </w:tc>
        <w:tc>
          <w:tcPr>
            <w:tcW w:w="7408" w:type="dxa"/>
            <w:shd w:val="clear" w:color="auto" w:fill="F1F1F1"/>
          </w:tcPr>
          <w:p w14:paraId="0BA86571" w14:textId="77777777" w:rsidR="000A329F" w:rsidRDefault="000A329F" w:rsidP="000A329F">
            <w:pPr>
              <w:pStyle w:val="TableParagraph"/>
              <w:spacing w:before="1"/>
              <w:ind w:left="141"/>
              <w:rPr>
                <w:sz w:val="16"/>
              </w:rPr>
            </w:pPr>
            <w:r>
              <w:rPr>
                <w:sz w:val="16"/>
              </w:rPr>
              <w:t>Assessment criteria*</w:t>
            </w:r>
          </w:p>
        </w:tc>
      </w:tr>
      <w:tr w:rsidR="000A329F" w14:paraId="52715ACF" w14:textId="77777777" w:rsidTr="000A329F">
        <w:trPr>
          <w:trHeight w:val="1708"/>
        </w:trPr>
        <w:tc>
          <w:tcPr>
            <w:tcW w:w="1939" w:type="dxa"/>
          </w:tcPr>
          <w:p w14:paraId="2DC22A59" w14:textId="77777777" w:rsidR="000A329F" w:rsidRDefault="000A329F" w:rsidP="000A329F">
            <w:pPr>
              <w:pStyle w:val="TableParagraph"/>
              <w:spacing w:line="180" w:lineRule="exact"/>
              <w:ind w:left="110"/>
              <w:rPr>
                <w:b/>
                <w:sz w:val="16"/>
              </w:rPr>
            </w:pPr>
            <w:r>
              <w:rPr>
                <w:b/>
                <w:sz w:val="16"/>
              </w:rPr>
              <w:t>Certain</w:t>
            </w:r>
          </w:p>
        </w:tc>
        <w:tc>
          <w:tcPr>
            <w:tcW w:w="7408" w:type="dxa"/>
          </w:tcPr>
          <w:p w14:paraId="0CDF6A02" w14:textId="77777777" w:rsidR="000A329F" w:rsidRDefault="000A329F" w:rsidP="000A329F">
            <w:pPr>
              <w:pStyle w:val="TableParagraph"/>
              <w:numPr>
                <w:ilvl w:val="0"/>
                <w:numId w:val="93"/>
              </w:numPr>
              <w:tabs>
                <w:tab w:val="left" w:pos="424"/>
                <w:tab w:val="left" w:pos="425"/>
              </w:tabs>
              <w:spacing w:line="183" w:lineRule="exact"/>
              <w:rPr>
                <w:sz w:val="16"/>
              </w:rPr>
            </w:pPr>
            <w:r>
              <w:rPr>
                <w:sz w:val="16"/>
              </w:rPr>
              <w:t>Event or laboratory test abnormality, with plausible time relationship to drug intake</w:t>
            </w:r>
            <w:r>
              <w:rPr>
                <w:spacing w:val="-8"/>
                <w:sz w:val="16"/>
              </w:rPr>
              <w:t xml:space="preserve"> </w:t>
            </w:r>
            <w:r>
              <w:rPr>
                <w:sz w:val="16"/>
              </w:rPr>
              <w:t>**</w:t>
            </w:r>
          </w:p>
          <w:p w14:paraId="71F281C0" w14:textId="77777777" w:rsidR="000A329F" w:rsidRDefault="000A329F" w:rsidP="000A329F">
            <w:pPr>
              <w:pStyle w:val="TableParagraph"/>
              <w:numPr>
                <w:ilvl w:val="0"/>
                <w:numId w:val="93"/>
              </w:numPr>
              <w:tabs>
                <w:tab w:val="left" w:pos="424"/>
                <w:tab w:val="left" w:pos="425"/>
              </w:tabs>
              <w:spacing w:before="91"/>
              <w:rPr>
                <w:sz w:val="16"/>
              </w:rPr>
            </w:pPr>
            <w:r>
              <w:rPr>
                <w:sz w:val="16"/>
              </w:rPr>
              <w:t>Cannot be explained by disease or other</w:t>
            </w:r>
            <w:r>
              <w:rPr>
                <w:spacing w:val="-3"/>
                <w:sz w:val="16"/>
              </w:rPr>
              <w:t xml:space="preserve"> </w:t>
            </w:r>
            <w:r>
              <w:rPr>
                <w:sz w:val="16"/>
              </w:rPr>
              <w:t>drugs</w:t>
            </w:r>
          </w:p>
          <w:p w14:paraId="7F689756" w14:textId="77777777" w:rsidR="000A329F" w:rsidRDefault="000A329F" w:rsidP="000A329F">
            <w:pPr>
              <w:pStyle w:val="TableParagraph"/>
              <w:numPr>
                <w:ilvl w:val="0"/>
                <w:numId w:val="93"/>
              </w:numPr>
              <w:tabs>
                <w:tab w:val="left" w:pos="424"/>
                <w:tab w:val="left" w:pos="425"/>
              </w:tabs>
              <w:spacing w:before="92"/>
              <w:rPr>
                <w:sz w:val="16"/>
              </w:rPr>
            </w:pPr>
            <w:r>
              <w:rPr>
                <w:sz w:val="16"/>
              </w:rPr>
              <w:t>Response to withdrawal plausible (pharmacologically,</w:t>
            </w:r>
            <w:r>
              <w:rPr>
                <w:spacing w:val="-5"/>
                <w:sz w:val="16"/>
              </w:rPr>
              <w:t xml:space="preserve"> </w:t>
            </w:r>
            <w:r>
              <w:rPr>
                <w:sz w:val="16"/>
              </w:rPr>
              <w:t>pathologically)</w:t>
            </w:r>
          </w:p>
          <w:p w14:paraId="6A82B05B" w14:textId="77777777" w:rsidR="000A329F" w:rsidRDefault="000A329F" w:rsidP="000A329F">
            <w:pPr>
              <w:pStyle w:val="TableParagraph"/>
              <w:numPr>
                <w:ilvl w:val="0"/>
                <w:numId w:val="93"/>
              </w:numPr>
              <w:tabs>
                <w:tab w:val="left" w:pos="424"/>
                <w:tab w:val="left" w:pos="425"/>
              </w:tabs>
              <w:spacing w:before="91" w:line="357" w:lineRule="auto"/>
              <w:ind w:right="222"/>
              <w:rPr>
                <w:sz w:val="16"/>
              </w:rPr>
            </w:pPr>
            <w:r>
              <w:rPr>
                <w:sz w:val="16"/>
              </w:rPr>
              <w:t>Event</w:t>
            </w:r>
            <w:r>
              <w:rPr>
                <w:spacing w:val="-2"/>
                <w:sz w:val="16"/>
              </w:rPr>
              <w:t xml:space="preserve"> </w:t>
            </w:r>
            <w:r>
              <w:rPr>
                <w:sz w:val="16"/>
              </w:rPr>
              <w:t>definitive</w:t>
            </w:r>
            <w:r>
              <w:rPr>
                <w:spacing w:val="-3"/>
                <w:sz w:val="16"/>
              </w:rPr>
              <w:t xml:space="preserve"> </w:t>
            </w:r>
            <w:r>
              <w:rPr>
                <w:sz w:val="16"/>
              </w:rPr>
              <w:t>pharmacologically</w:t>
            </w:r>
            <w:r>
              <w:rPr>
                <w:spacing w:val="-6"/>
                <w:sz w:val="16"/>
              </w:rPr>
              <w:t xml:space="preserve"> </w:t>
            </w:r>
            <w:r>
              <w:rPr>
                <w:sz w:val="16"/>
              </w:rPr>
              <w:t>or</w:t>
            </w:r>
            <w:r>
              <w:rPr>
                <w:spacing w:val="-3"/>
                <w:sz w:val="16"/>
              </w:rPr>
              <w:t xml:space="preserve"> </w:t>
            </w:r>
            <w:r>
              <w:rPr>
                <w:sz w:val="16"/>
              </w:rPr>
              <w:t>phenomenologically</w:t>
            </w:r>
            <w:r>
              <w:rPr>
                <w:spacing w:val="-4"/>
                <w:sz w:val="16"/>
              </w:rPr>
              <w:t xml:space="preserve"> </w:t>
            </w:r>
            <w:r>
              <w:rPr>
                <w:sz w:val="16"/>
              </w:rPr>
              <w:t>(i.e.</w:t>
            </w:r>
            <w:r>
              <w:rPr>
                <w:spacing w:val="-4"/>
                <w:sz w:val="16"/>
              </w:rPr>
              <w:t xml:space="preserve"> </w:t>
            </w:r>
            <w:r>
              <w:rPr>
                <w:sz w:val="16"/>
              </w:rPr>
              <w:t>an</w:t>
            </w:r>
            <w:r>
              <w:rPr>
                <w:spacing w:val="-3"/>
                <w:sz w:val="16"/>
              </w:rPr>
              <w:t xml:space="preserve"> </w:t>
            </w:r>
            <w:r>
              <w:rPr>
                <w:sz w:val="16"/>
              </w:rPr>
              <w:t>objective</w:t>
            </w:r>
            <w:r>
              <w:rPr>
                <w:spacing w:val="-3"/>
                <w:sz w:val="16"/>
              </w:rPr>
              <w:t xml:space="preserve"> </w:t>
            </w:r>
            <w:r>
              <w:rPr>
                <w:sz w:val="16"/>
              </w:rPr>
              <w:t>and</w:t>
            </w:r>
            <w:r>
              <w:rPr>
                <w:spacing w:val="-5"/>
                <w:sz w:val="16"/>
              </w:rPr>
              <w:t xml:space="preserve"> </w:t>
            </w:r>
            <w:r>
              <w:rPr>
                <w:sz w:val="16"/>
              </w:rPr>
              <w:t>specific</w:t>
            </w:r>
            <w:r>
              <w:rPr>
                <w:spacing w:val="-5"/>
                <w:sz w:val="16"/>
              </w:rPr>
              <w:t xml:space="preserve"> </w:t>
            </w:r>
            <w:r>
              <w:rPr>
                <w:sz w:val="16"/>
              </w:rPr>
              <w:t>medical disorder or a recognized pharmacological</w:t>
            </w:r>
            <w:r>
              <w:rPr>
                <w:spacing w:val="-1"/>
                <w:sz w:val="16"/>
              </w:rPr>
              <w:t xml:space="preserve"> </w:t>
            </w:r>
            <w:r>
              <w:rPr>
                <w:sz w:val="16"/>
              </w:rPr>
              <w:t>phenomenon)</w:t>
            </w:r>
          </w:p>
          <w:p w14:paraId="32B4857A" w14:textId="77777777" w:rsidR="000A329F" w:rsidRDefault="000A329F" w:rsidP="000A329F">
            <w:pPr>
              <w:pStyle w:val="TableParagraph"/>
              <w:numPr>
                <w:ilvl w:val="0"/>
                <w:numId w:val="93"/>
              </w:numPr>
              <w:tabs>
                <w:tab w:val="left" w:pos="424"/>
                <w:tab w:val="left" w:pos="425"/>
              </w:tabs>
              <w:spacing w:before="3"/>
              <w:rPr>
                <w:sz w:val="16"/>
              </w:rPr>
            </w:pPr>
            <w:r>
              <w:rPr>
                <w:sz w:val="16"/>
              </w:rPr>
              <w:t>Rechallenge satisfactory, if</w:t>
            </w:r>
            <w:r>
              <w:rPr>
                <w:spacing w:val="-3"/>
                <w:sz w:val="16"/>
              </w:rPr>
              <w:t xml:space="preserve"> </w:t>
            </w:r>
            <w:r>
              <w:rPr>
                <w:sz w:val="16"/>
              </w:rPr>
              <w:t>necessary</w:t>
            </w:r>
          </w:p>
        </w:tc>
      </w:tr>
      <w:tr w:rsidR="000A329F" w14:paraId="256DA521" w14:textId="77777777" w:rsidTr="000A329F">
        <w:trPr>
          <w:trHeight w:val="1146"/>
        </w:trPr>
        <w:tc>
          <w:tcPr>
            <w:tcW w:w="1939" w:type="dxa"/>
          </w:tcPr>
          <w:p w14:paraId="61B58798" w14:textId="77777777" w:rsidR="000A329F" w:rsidRDefault="000A329F" w:rsidP="000A329F">
            <w:pPr>
              <w:pStyle w:val="TableParagraph"/>
              <w:spacing w:line="180" w:lineRule="exact"/>
              <w:ind w:left="110"/>
              <w:rPr>
                <w:b/>
                <w:sz w:val="16"/>
              </w:rPr>
            </w:pPr>
            <w:r>
              <w:rPr>
                <w:b/>
                <w:sz w:val="16"/>
              </w:rPr>
              <w:t>Probable / Likely</w:t>
            </w:r>
          </w:p>
        </w:tc>
        <w:tc>
          <w:tcPr>
            <w:tcW w:w="7408" w:type="dxa"/>
          </w:tcPr>
          <w:p w14:paraId="0C1FCE9A" w14:textId="77777777" w:rsidR="000A329F" w:rsidRDefault="000A329F" w:rsidP="000A329F">
            <w:pPr>
              <w:pStyle w:val="TableParagraph"/>
              <w:numPr>
                <w:ilvl w:val="0"/>
                <w:numId w:val="92"/>
              </w:numPr>
              <w:tabs>
                <w:tab w:val="left" w:pos="424"/>
                <w:tab w:val="left" w:pos="425"/>
              </w:tabs>
              <w:spacing w:line="183" w:lineRule="exact"/>
              <w:rPr>
                <w:sz w:val="16"/>
              </w:rPr>
            </w:pPr>
            <w:r>
              <w:rPr>
                <w:sz w:val="16"/>
              </w:rPr>
              <w:t>Event or laboratory test abnormality, with reasonable time relationship to drug</w:t>
            </w:r>
            <w:r>
              <w:rPr>
                <w:spacing w:val="-13"/>
                <w:sz w:val="16"/>
              </w:rPr>
              <w:t xml:space="preserve"> </w:t>
            </w:r>
            <w:r>
              <w:rPr>
                <w:sz w:val="16"/>
              </w:rPr>
              <w:t>intake**</w:t>
            </w:r>
          </w:p>
          <w:p w14:paraId="3B45B181" w14:textId="77777777" w:rsidR="000A329F" w:rsidRDefault="000A329F" w:rsidP="000A329F">
            <w:pPr>
              <w:pStyle w:val="TableParagraph"/>
              <w:numPr>
                <w:ilvl w:val="0"/>
                <w:numId w:val="92"/>
              </w:numPr>
              <w:tabs>
                <w:tab w:val="left" w:pos="424"/>
                <w:tab w:val="left" w:pos="425"/>
              </w:tabs>
              <w:spacing w:before="91"/>
              <w:rPr>
                <w:sz w:val="16"/>
              </w:rPr>
            </w:pPr>
            <w:r>
              <w:rPr>
                <w:sz w:val="16"/>
              </w:rPr>
              <w:t>Unlikely to be attributed to disease or other</w:t>
            </w:r>
            <w:r>
              <w:rPr>
                <w:spacing w:val="-10"/>
                <w:sz w:val="16"/>
              </w:rPr>
              <w:t xml:space="preserve"> </w:t>
            </w:r>
            <w:r>
              <w:rPr>
                <w:sz w:val="16"/>
              </w:rPr>
              <w:t>drugs</w:t>
            </w:r>
          </w:p>
          <w:p w14:paraId="7BB7673E" w14:textId="77777777" w:rsidR="000A329F" w:rsidRDefault="000A329F" w:rsidP="000A329F">
            <w:pPr>
              <w:pStyle w:val="TableParagraph"/>
              <w:numPr>
                <w:ilvl w:val="0"/>
                <w:numId w:val="92"/>
              </w:numPr>
              <w:tabs>
                <w:tab w:val="left" w:pos="424"/>
                <w:tab w:val="left" w:pos="425"/>
              </w:tabs>
              <w:spacing w:before="91"/>
              <w:rPr>
                <w:sz w:val="16"/>
              </w:rPr>
            </w:pPr>
            <w:r>
              <w:rPr>
                <w:sz w:val="16"/>
              </w:rPr>
              <w:t>Response to withdrawal clinically</w:t>
            </w:r>
            <w:r>
              <w:rPr>
                <w:spacing w:val="-3"/>
                <w:sz w:val="16"/>
              </w:rPr>
              <w:t xml:space="preserve"> </w:t>
            </w:r>
            <w:r>
              <w:rPr>
                <w:sz w:val="16"/>
              </w:rPr>
              <w:t>reasonable</w:t>
            </w:r>
          </w:p>
          <w:p w14:paraId="4600BD5E" w14:textId="77777777" w:rsidR="000A329F" w:rsidRDefault="000A329F" w:rsidP="000A329F">
            <w:pPr>
              <w:pStyle w:val="TableParagraph"/>
              <w:numPr>
                <w:ilvl w:val="0"/>
                <w:numId w:val="92"/>
              </w:numPr>
              <w:tabs>
                <w:tab w:val="left" w:pos="424"/>
                <w:tab w:val="left" w:pos="425"/>
              </w:tabs>
              <w:spacing w:before="92"/>
              <w:rPr>
                <w:sz w:val="16"/>
              </w:rPr>
            </w:pPr>
            <w:r>
              <w:rPr>
                <w:sz w:val="16"/>
              </w:rPr>
              <w:t>Rechallenge not</w:t>
            </w:r>
            <w:r>
              <w:rPr>
                <w:spacing w:val="-2"/>
                <w:sz w:val="16"/>
              </w:rPr>
              <w:t xml:space="preserve"> </w:t>
            </w:r>
            <w:r>
              <w:rPr>
                <w:sz w:val="16"/>
              </w:rPr>
              <w:t>required</w:t>
            </w:r>
          </w:p>
        </w:tc>
      </w:tr>
      <w:tr w:rsidR="000A329F" w:rsidRPr="000A329F" w14:paraId="781F2F6C" w14:textId="77777777" w:rsidTr="000A329F">
        <w:trPr>
          <w:trHeight w:val="845"/>
        </w:trPr>
        <w:tc>
          <w:tcPr>
            <w:tcW w:w="1939" w:type="dxa"/>
          </w:tcPr>
          <w:p w14:paraId="7A649EA1" w14:textId="77777777" w:rsidR="000A329F" w:rsidRDefault="000A329F" w:rsidP="000A329F">
            <w:pPr>
              <w:pStyle w:val="TableParagraph"/>
              <w:spacing w:line="183" w:lineRule="exact"/>
              <w:ind w:left="110"/>
              <w:rPr>
                <w:b/>
                <w:sz w:val="16"/>
              </w:rPr>
            </w:pPr>
            <w:r>
              <w:rPr>
                <w:b/>
                <w:sz w:val="16"/>
              </w:rPr>
              <w:t>Possible</w:t>
            </w:r>
          </w:p>
        </w:tc>
        <w:tc>
          <w:tcPr>
            <w:tcW w:w="7408" w:type="dxa"/>
          </w:tcPr>
          <w:p w14:paraId="012676CF" w14:textId="77777777" w:rsidR="000A329F" w:rsidRDefault="000A329F" w:rsidP="000A329F">
            <w:pPr>
              <w:pStyle w:val="TableParagraph"/>
              <w:numPr>
                <w:ilvl w:val="0"/>
                <w:numId w:val="91"/>
              </w:numPr>
              <w:tabs>
                <w:tab w:val="left" w:pos="424"/>
                <w:tab w:val="left" w:pos="425"/>
              </w:tabs>
              <w:spacing w:before="1"/>
              <w:rPr>
                <w:sz w:val="16"/>
              </w:rPr>
            </w:pPr>
            <w:r>
              <w:rPr>
                <w:sz w:val="16"/>
              </w:rPr>
              <w:t>Event or laboratory test abnormality, with reasonable time relationship to drug intake</w:t>
            </w:r>
            <w:r>
              <w:rPr>
                <w:spacing w:val="-13"/>
                <w:sz w:val="16"/>
              </w:rPr>
              <w:t xml:space="preserve"> </w:t>
            </w:r>
            <w:r>
              <w:rPr>
                <w:sz w:val="16"/>
              </w:rPr>
              <w:t>**</w:t>
            </w:r>
          </w:p>
          <w:p w14:paraId="3BA8A177" w14:textId="77777777" w:rsidR="000A329F" w:rsidRDefault="000A329F" w:rsidP="000A329F">
            <w:pPr>
              <w:pStyle w:val="TableParagraph"/>
              <w:numPr>
                <w:ilvl w:val="0"/>
                <w:numId w:val="91"/>
              </w:numPr>
              <w:tabs>
                <w:tab w:val="left" w:pos="424"/>
                <w:tab w:val="left" w:pos="425"/>
              </w:tabs>
              <w:spacing w:before="91"/>
              <w:rPr>
                <w:sz w:val="16"/>
              </w:rPr>
            </w:pPr>
            <w:r>
              <w:rPr>
                <w:sz w:val="16"/>
              </w:rPr>
              <w:t>Could also be explained by disease or other</w:t>
            </w:r>
            <w:r>
              <w:rPr>
                <w:spacing w:val="-4"/>
                <w:sz w:val="16"/>
              </w:rPr>
              <w:t xml:space="preserve"> </w:t>
            </w:r>
            <w:r>
              <w:rPr>
                <w:sz w:val="16"/>
              </w:rPr>
              <w:t>drugs</w:t>
            </w:r>
          </w:p>
          <w:p w14:paraId="4F4729E6" w14:textId="77777777" w:rsidR="000A329F" w:rsidRDefault="000A329F" w:rsidP="000A329F">
            <w:pPr>
              <w:pStyle w:val="TableParagraph"/>
              <w:numPr>
                <w:ilvl w:val="0"/>
                <w:numId w:val="91"/>
              </w:numPr>
              <w:tabs>
                <w:tab w:val="left" w:pos="424"/>
                <w:tab w:val="left" w:pos="425"/>
              </w:tabs>
              <w:spacing w:before="89"/>
              <w:rPr>
                <w:sz w:val="16"/>
              </w:rPr>
            </w:pPr>
            <w:r>
              <w:rPr>
                <w:sz w:val="16"/>
              </w:rPr>
              <w:t>Information on drug withdrawal may be lacking or</w:t>
            </w:r>
            <w:r>
              <w:rPr>
                <w:spacing w:val="-5"/>
                <w:sz w:val="16"/>
              </w:rPr>
              <w:t xml:space="preserve"> </w:t>
            </w:r>
            <w:r>
              <w:rPr>
                <w:sz w:val="16"/>
              </w:rPr>
              <w:t>unclear</w:t>
            </w:r>
          </w:p>
        </w:tc>
      </w:tr>
      <w:tr w:rsidR="000A329F" w:rsidRPr="000A329F" w14:paraId="51FF7E7D" w14:textId="77777777" w:rsidTr="000A329F">
        <w:trPr>
          <w:trHeight w:val="865"/>
        </w:trPr>
        <w:tc>
          <w:tcPr>
            <w:tcW w:w="1939" w:type="dxa"/>
          </w:tcPr>
          <w:p w14:paraId="5F6B3E64" w14:textId="77777777" w:rsidR="000A329F" w:rsidRDefault="000A329F" w:rsidP="000A329F">
            <w:pPr>
              <w:pStyle w:val="TableParagraph"/>
              <w:spacing w:line="180" w:lineRule="exact"/>
              <w:ind w:left="110"/>
              <w:rPr>
                <w:b/>
                <w:sz w:val="16"/>
              </w:rPr>
            </w:pPr>
            <w:r>
              <w:rPr>
                <w:b/>
                <w:sz w:val="16"/>
              </w:rPr>
              <w:t>Unlikely</w:t>
            </w:r>
          </w:p>
        </w:tc>
        <w:tc>
          <w:tcPr>
            <w:tcW w:w="7408" w:type="dxa"/>
          </w:tcPr>
          <w:p w14:paraId="30455B6B" w14:textId="77777777" w:rsidR="000A329F" w:rsidRDefault="000A329F" w:rsidP="000A329F">
            <w:pPr>
              <w:pStyle w:val="TableParagraph"/>
              <w:numPr>
                <w:ilvl w:val="0"/>
                <w:numId w:val="90"/>
              </w:numPr>
              <w:tabs>
                <w:tab w:val="left" w:pos="424"/>
                <w:tab w:val="left" w:pos="425"/>
              </w:tabs>
              <w:spacing w:line="183" w:lineRule="exact"/>
              <w:rPr>
                <w:sz w:val="16"/>
              </w:rPr>
            </w:pPr>
            <w:r>
              <w:rPr>
                <w:sz w:val="16"/>
              </w:rPr>
              <w:t>Event or laboratory test abnormality, with a time to drug intake</w:t>
            </w:r>
            <w:r>
              <w:rPr>
                <w:spacing w:val="-4"/>
                <w:sz w:val="16"/>
              </w:rPr>
              <w:t xml:space="preserve"> </w:t>
            </w:r>
            <w:r>
              <w:rPr>
                <w:sz w:val="16"/>
              </w:rPr>
              <w:t>**</w:t>
            </w:r>
          </w:p>
          <w:p w14:paraId="6FD0F095" w14:textId="77777777" w:rsidR="000A329F" w:rsidRDefault="000A329F" w:rsidP="000A329F">
            <w:pPr>
              <w:pStyle w:val="TableParagraph"/>
              <w:numPr>
                <w:ilvl w:val="0"/>
                <w:numId w:val="90"/>
              </w:numPr>
              <w:tabs>
                <w:tab w:val="left" w:pos="424"/>
                <w:tab w:val="left" w:pos="425"/>
              </w:tabs>
              <w:spacing w:before="91"/>
              <w:rPr>
                <w:sz w:val="16"/>
              </w:rPr>
            </w:pPr>
            <w:r>
              <w:rPr>
                <w:sz w:val="16"/>
              </w:rPr>
              <w:t>that makes a relationship improbable (but not</w:t>
            </w:r>
            <w:r>
              <w:rPr>
                <w:spacing w:val="-3"/>
                <w:sz w:val="16"/>
              </w:rPr>
              <w:t xml:space="preserve"> </w:t>
            </w:r>
            <w:r>
              <w:rPr>
                <w:sz w:val="16"/>
              </w:rPr>
              <w:t>impossible)</w:t>
            </w:r>
          </w:p>
          <w:p w14:paraId="3DAA86BB" w14:textId="77777777" w:rsidR="000A329F" w:rsidRDefault="000A329F" w:rsidP="000A329F">
            <w:pPr>
              <w:pStyle w:val="TableParagraph"/>
              <w:numPr>
                <w:ilvl w:val="0"/>
                <w:numId w:val="90"/>
              </w:numPr>
              <w:tabs>
                <w:tab w:val="left" w:pos="424"/>
                <w:tab w:val="left" w:pos="425"/>
              </w:tabs>
              <w:spacing w:before="91"/>
              <w:rPr>
                <w:sz w:val="16"/>
              </w:rPr>
            </w:pPr>
            <w:r>
              <w:rPr>
                <w:sz w:val="16"/>
              </w:rPr>
              <w:t>Disease or other drugs provide plausible</w:t>
            </w:r>
            <w:r>
              <w:rPr>
                <w:spacing w:val="-1"/>
                <w:sz w:val="16"/>
              </w:rPr>
              <w:t xml:space="preserve"> </w:t>
            </w:r>
            <w:r>
              <w:rPr>
                <w:sz w:val="16"/>
              </w:rPr>
              <w:t>explanations</w:t>
            </w:r>
          </w:p>
        </w:tc>
      </w:tr>
    </w:tbl>
    <w:p w14:paraId="51A450FC" w14:textId="77777777" w:rsidR="000A329F" w:rsidRPr="000A329F" w:rsidRDefault="000A329F" w:rsidP="000A329F">
      <w:pPr>
        <w:ind w:left="816"/>
        <w:rPr>
          <w:sz w:val="16"/>
          <w:lang w:val="en-GB"/>
        </w:rPr>
      </w:pPr>
      <w:r w:rsidRPr="000A329F">
        <w:rPr>
          <w:sz w:val="16"/>
          <w:lang w:val="en-GB"/>
        </w:rPr>
        <w:t>*All points should be reasonably complied with</w:t>
      </w:r>
    </w:p>
    <w:p w14:paraId="27C3A9A4" w14:textId="77777777" w:rsidR="000A329F" w:rsidRDefault="000A329F" w:rsidP="000A329F">
      <w:pPr>
        <w:spacing w:before="92"/>
        <w:ind w:left="816"/>
        <w:rPr>
          <w:sz w:val="16"/>
        </w:rPr>
      </w:pPr>
      <w:r>
        <w:rPr>
          <w:sz w:val="16"/>
        </w:rPr>
        <w:t xml:space="preserve">** Or </w:t>
      </w:r>
      <w:proofErr w:type="spellStart"/>
      <w:r>
        <w:rPr>
          <w:sz w:val="16"/>
        </w:rPr>
        <w:t>study</w:t>
      </w:r>
      <w:proofErr w:type="spellEnd"/>
      <w:r>
        <w:rPr>
          <w:sz w:val="16"/>
        </w:rPr>
        <w:t xml:space="preserve"> </w:t>
      </w:r>
      <w:proofErr w:type="spellStart"/>
      <w:r>
        <w:rPr>
          <w:sz w:val="16"/>
        </w:rPr>
        <w:t>procedures</w:t>
      </w:r>
      <w:proofErr w:type="spellEnd"/>
    </w:p>
    <w:p w14:paraId="184FC71B" w14:textId="77777777" w:rsidR="000A329F" w:rsidRDefault="000A329F" w:rsidP="000A329F">
      <w:pPr>
        <w:pStyle w:val="Corpsdetexte"/>
        <w:rPr>
          <w:sz w:val="18"/>
        </w:rPr>
      </w:pPr>
    </w:p>
    <w:p w14:paraId="47961812" w14:textId="77777777" w:rsidR="000A329F" w:rsidRDefault="000A329F" w:rsidP="000A329F">
      <w:pPr>
        <w:pStyle w:val="Corpsdetexte"/>
        <w:rPr>
          <w:sz w:val="18"/>
        </w:rPr>
      </w:pPr>
    </w:p>
    <w:p w14:paraId="64264C65" w14:textId="77777777" w:rsidR="000A329F" w:rsidRDefault="000A329F" w:rsidP="000A329F">
      <w:pPr>
        <w:pStyle w:val="Corpsdetexte"/>
        <w:rPr>
          <w:sz w:val="18"/>
        </w:rPr>
      </w:pPr>
    </w:p>
    <w:p w14:paraId="2C4DA113" w14:textId="77777777" w:rsidR="000A329F" w:rsidRDefault="000A329F" w:rsidP="000A329F">
      <w:pPr>
        <w:pStyle w:val="Corpsdetexte"/>
        <w:spacing w:before="1"/>
        <w:rPr>
          <w:sz w:val="26"/>
        </w:rPr>
      </w:pPr>
    </w:p>
    <w:p w14:paraId="39291C56" w14:textId="77777777" w:rsidR="000A329F" w:rsidRDefault="000A329F" w:rsidP="000A329F">
      <w:pPr>
        <w:pStyle w:val="Titre1"/>
        <w:keepNext w:val="0"/>
        <w:keepLines w:val="0"/>
        <w:widowControl w:val="0"/>
        <w:numPr>
          <w:ilvl w:val="3"/>
          <w:numId w:val="89"/>
        </w:numPr>
        <w:tabs>
          <w:tab w:val="left" w:pos="1680"/>
          <w:tab w:val="left" w:pos="1681"/>
        </w:tabs>
        <w:autoSpaceDE w:val="0"/>
        <w:autoSpaceDN w:val="0"/>
        <w:spacing w:before="0" w:line="360" w:lineRule="auto"/>
        <w:ind w:right="1557"/>
        <w:jc w:val="left"/>
        <w:rPr>
          <w:rFonts w:ascii="Arial Narrow" w:hAnsi="Arial Narrow"/>
        </w:rPr>
      </w:pPr>
      <w:bookmarkStart w:id="284" w:name="_Toc195961771"/>
      <w:r>
        <w:rPr>
          <w:rFonts w:ascii="Arial Narrow" w:hAnsi="Arial Narrow"/>
        </w:rPr>
        <w:t>Evènements indésirables graves nécessitant une notification sans délai par l’investigateur au promoteur</w:t>
      </w:r>
      <w:bookmarkEnd w:id="284"/>
    </w:p>
    <w:p w14:paraId="7930DF30" w14:textId="77777777" w:rsidR="000A329F" w:rsidRDefault="000A329F" w:rsidP="000A329F">
      <w:pPr>
        <w:pStyle w:val="Corpsdetexte"/>
        <w:spacing w:before="7"/>
        <w:rPr>
          <w:rFonts w:ascii="Arial Narrow"/>
          <w:b/>
          <w:sz w:val="24"/>
        </w:rPr>
      </w:pPr>
    </w:p>
    <w:p w14:paraId="62EF2D5F" w14:textId="77777777" w:rsidR="000A329F" w:rsidRDefault="000A329F" w:rsidP="000A329F">
      <w:pPr>
        <w:pStyle w:val="Corpsdetexte"/>
        <w:spacing w:line="360" w:lineRule="auto"/>
        <w:ind w:left="816" w:right="1073"/>
      </w:pPr>
      <w:r>
        <w:t xml:space="preserve">Conformément à l’article R.1123-49 du Code de la Santé Publique, l’investigateur notifie au </w:t>
      </w:r>
      <w:r>
        <w:lastRenderedPageBreak/>
        <w:t>promoteur</w:t>
      </w:r>
      <w:r>
        <w:rPr>
          <w:spacing w:val="-11"/>
        </w:rPr>
        <w:t xml:space="preserve"> </w:t>
      </w:r>
      <w:r>
        <w:t>sans</w:t>
      </w:r>
      <w:r>
        <w:rPr>
          <w:spacing w:val="-12"/>
        </w:rPr>
        <w:t xml:space="preserve"> </w:t>
      </w:r>
      <w:r>
        <w:t>délai</w:t>
      </w:r>
      <w:r>
        <w:rPr>
          <w:spacing w:val="-10"/>
        </w:rPr>
        <w:t xml:space="preserve"> </w:t>
      </w:r>
      <w:r>
        <w:t>à</w:t>
      </w:r>
      <w:r>
        <w:rPr>
          <w:spacing w:val="-10"/>
        </w:rPr>
        <w:t xml:space="preserve"> </w:t>
      </w:r>
      <w:r>
        <w:t>compter</w:t>
      </w:r>
      <w:r>
        <w:rPr>
          <w:spacing w:val="-9"/>
        </w:rPr>
        <w:t xml:space="preserve"> </w:t>
      </w:r>
      <w:r>
        <w:t>du</w:t>
      </w:r>
      <w:r>
        <w:rPr>
          <w:spacing w:val="-14"/>
        </w:rPr>
        <w:t xml:space="preserve"> </w:t>
      </w:r>
      <w:r>
        <w:t>jour</w:t>
      </w:r>
      <w:r>
        <w:rPr>
          <w:spacing w:val="-11"/>
        </w:rPr>
        <w:t xml:space="preserve"> </w:t>
      </w:r>
      <w:r>
        <w:t>où</w:t>
      </w:r>
      <w:r>
        <w:rPr>
          <w:spacing w:val="-10"/>
        </w:rPr>
        <w:t xml:space="preserve"> </w:t>
      </w:r>
      <w:r>
        <w:t>il</w:t>
      </w:r>
      <w:r>
        <w:rPr>
          <w:spacing w:val="-11"/>
        </w:rPr>
        <w:t xml:space="preserve"> </w:t>
      </w:r>
      <w:r>
        <w:t>en</w:t>
      </w:r>
      <w:r>
        <w:rPr>
          <w:spacing w:val="-13"/>
        </w:rPr>
        <w:t xml:space="preserve"> </w:t>
      </w:r>
      <w:r>
        <w:t>a</w:t>
      </w:r>
      <w:r>
        <w:rPr>
          <w:spacing w:val="-11"/>
        </w:rPr>
        <w:t xml:space="preserve"> </w:t>
      </w:r>
      <w:r>
        <w:t>connaissance</w:t>
      </w:r>
      <w:r>
        <w:rPr>
          <w:spacing w:val="-12"/>
        </w:rPr>
        <w:t xml:space="preserve"> </w:t>
      </w:r>
      <w:r>
        <w:t>tous</w:t>
      </w:r>
      <w:r>
        <w:rPr>
          <w:spacing w:val="-9"/>
        </w:rPr>
        <w:t xml:space="preserve"> </w:t>
      </w:r>
      <w:r>
        <w:t>les</w:t>
      </w:r>
      <w:r>
        <w:rPr>
          <w:spacing w:val="-13"/>
        </w:rPr>
        <w:t xml:space="preserve"> </w:t>
      </w:r>
      <w:r>
        <w:t>événements</w:t>
      </w:r>
      <w:r>
        <w:rPr>
          <w:spacing w:val="-12"/>
        </w:rPr>
        <w:t xml:space="preserve"> </w:t>
      </w:r>
      <w:r>
        <w:t>indésirables</w:t>
      </w:r>
    </w:p>
    <w:p w14:paraId="0CAC75F3" w14:textId="77777777" w:rsidR="000A329F" w:rsidRDefault="000A329F" w:rsidP="000A329F">
      <w:pPr>
        <w:spacing w:line="360" w:lineRule="auto"/>
        <w:sectPr w:rsidR="000A329F">
          <w:pgSz w:w="11910" w:h="16840"/>
          <w:pgMar w:top="900" w:right="40" w:bottom="880" w:left="600" w:header="0" w:footer="646" w:gutter="0"/>
          <w:cols w:space="720"/>
        </w:sectPr>
      </w:pPr>
    </w:p>
    <w:p w14:paraId="4F3595FC" w14:textId="77777777" w:rsidR="000A329F" w:rsidRDefault="000A329F" w:rsidP="000A329F">
      <w:pPr>
        <w:pStyle w:val="Corpsdetexte"/>
        <w:spacing w:before="68" w:line="360" w:lineRule="auto"/>
        <w:ind w:left="816" w:right="1090"/>
        <w:jc w:val="both"/>
      </w:pPr>
      <w:r>
        <w:lastRenderedPageBreak/>
        <w:t>graves, survenus au cours d’une recherche mentionnée au 1</w:t>
      </w:r>
      <w:r>
        <w:rPr>
          <w:position w:val="8"/>
          <w:sz w:val="14"/>
        </w:rPr>
        <w:t xml:space="preserve">o </w:t>
      </w:r>
      <w:r>
        <w:t>de l’article L.1121-1, à l’exception de ceux qui sont recensés dans le protocole et, le cas échéant, dans la brochure pour l’investigateur comme ne nécessitant pas une notification sans délai.</w:t>
      </w:r>
    </w:p>
    <w:p w14:paraId="55C7D2EA" w14:textId="77777777" w:rsidR="000A329F" w:rsidRDefault="000A329F" w:rsidP="000A329F">
      <w:pPr>
        <w:pStyle w:val="Corpsdetexte"/>
        <w:spacing w:line="360" w:lineRule="auto"/>
        <w:ind w:left="816" w:right="1090"/>
        <w:jc w:val="both"/>
      </w:pPr>
      <w:r>
        <w:t>L’investigateur</w:t>
      </w:r>
      <w:r>
        <w:rPr>
          <w:spacing w:val="-7"/>
        </w:rPr>
        <w:t xml:space="preserve"> </w:t>
      </w:r>
      <w:r>
        <w:t>notifie</w:t>
      </w:r>
      <w:r>
        <w:rPr>
          <w:spacing w:val="-7"/>
        </w:rPr>
        <w:t xml:space="preserve"> </w:t>
      </w:r>
      <w:r>
        <w:t>ces</w:t>
      </w:r>
      <w:r>
        <w:rPr>
          <w:spacing w:val="-7"/>
        </w:rPr>
        <w:t xml:space="preserve"> </w:t>
      </w:r>
      <w:r>
        <w:t>événements</w:t>
      </w:r>
      <w:r>
        <w:rPr>
          <w:spacing w:val="-8"/>
        </w:rPr>
        <w:t xml:space="preserve"> </w:t>
      </w:r>
      <w:r>
        <w:t>dans</w:t>
      </w:r>
      <w:r>
        <w:rPr>
          <w:spacing w:val="-10"/>
        </w:rPr>
        <w:t xml:space="preserve"> </w:t>
      </w:r>
      <w:r>
        <w:t>un</w:t>
      </w:r>
      <w:r>
        <w:rPr>
          <w:spacing w:val="-8"/>
        </w:rPr>
        <w:t xml:space="preserve"> </w:t>
      </w:r>
      <w:r>
        <w:t>délai</w:t>
      </w:r>
      <w:r>
        <w:rPr>
          <w:spacing w:val="-8"/>
        </w:rPr>
        <w:t xml:space="preserve"> </w:t>
      </w:r>
      <w:r>
        <w:t>approprié</w:t>
      </w:r>
      <w:r>
        <w:rPr>
          <w:spacing w:val="-9"/>
        </w:rPr>
        <w:t xml:space="preserve"> </w:t>
      </w:r>
      <w:r>
        <w:t>en</w:t>
      </w:r>
      <w:r>
        <w:rPr>
          <w:spacing w:val="-8"/>
        </w:rPr>
        <w:t xml:space="preserve"> </w:t>
      </w:r>
      <w:r>
        <w:t>tenant</w:t>
      </w:r>
      <w:r>
        <w:rPr>
          <w:spacing w:val="-6"/>
        </w:rPr>
        <w:t xml:space="preserve"> </w:t>
      </w:r>
      <w:r>
        <w:t>compte</w:t>
      </w:r>
      <w:r>
        <w:rPr>
          <w:spacing w:val="-11"/>
        </w:rPr>
        <w:t xml:space="preserve"> </w:t>
      </w:r>
      <w:r>
        <w:t>des</w:t>
      </w:r>
      <w:r>
        <w:rPr>
          <w:spacing w:val="-7"/>
        </w:rPr>
        <w:t xml:space="preserve"> </w:t>
      </w:r>
      <w:r>
        <w:t>spécificités de la recherche et de l’événement indésirable grave ainsi que d’éventuelles indications figurant dans</w:t>
      </w:r>
      <w:r>
        <w:rPr>
          <w:spacing w:val="-16"/>
        </w:rPr>
        <w:t xml:space="preserve"> </w:t>
      </w:r>
      <w:r>
        <w:t>le</w:t>
      </w:r>
      <w:r>
        <w:rPr>
          <w:spacing w:val="-16"/>
        </w:rPr>
        <w:t xml:space="preserve"> </w:t>
      </w:r>
      <w:r>
        <w:t>protocole</w:t>
      </w:r>
      <w:r>
        <w:rPr>
          <w:spacing w:val="-16"/>
        </w:rPr>
        <w:t xml:space="preserve"> </w:t>
      </w:r>
      <w:r>
        <w:t>ou</w:t>
      </w:r>
      <w:r>
        <w:rPr>
          <w:spacing w:val="-15"/>
        </w:rPr>
        <w:t xml:space="preserve"> </w:t>
      </w:r>
      <w:r>
        <w:t>la</w:t>
      </w:r>
      <w:r>
        <w:rPr>
          <w:spacing w:val="-16"/>
        </w:rPr>
        <w:t xml:space="preserve"> </w:t>
      </w:r>
      <w:r>
        <w:t>brochure</w:t>
      </w:r>
      <w:r>
        <w:rPr>
          <w:spacing w:val="-15"/>
        </w:rPr>
        <w:t xml:space="preserve"> </w:t>
      </w:r>
      <w:r>
        <w:t>pour</w:t>
      </w:r>
      <w:r>
        <w:rPr>
          <w:spacing w:val="-16"/>
        </w:rPr>
        <w:t xml:space="preserve"> </w:t>
      </w:r>
      <w:r>
        <w:t>l’investigateur.</w:t>
      </w:r>
      <w:r>
        <w:rPr>
          <w:spacing w:val="-14"/>
        </w:rPr>
        <w:t xml:space="preserve"> </w:t>
      </w:r>
      <w:r>
        <w:t>Cette</w:t>
      </w:r>
      <w:r>
        <w:rPr>
          <w:spacing w:val="-16"/>
        </w:rPr>
        <w:t xml:space="preserve"> </w:t>
      </w:r>
      <w:r>
        <w:t>notification</w:t>
      </w:r>
      <w:r>
        <w:rPr>
          <w:spacing w:val="-18"/>
        </w:rPr>
        <w:t xml:space="preserve"> </w:t>
      </w:r>
      <w:r>
        <w:t>fait</w:t>
      </w:r>
      <w:r>
        <w:rPr>
          <w:spacing w:val="-13"/>
        </w:rPr>
        <w:t xml:space="preserve"> </w:t>
      </w:r>
      <w:r>
        <w:t>l’objet</w:t>
      </w:r>
      <w:r>
        <w:rPr>
          <w:spacing w:val="-15"/>
        </w:rPr>
        <w:t xml:space="preserve"> </w:t>
      </w:r>
      <w:r>
        <w:t>d’un</w:t>
      </w:r>
      <w:r>
        <w:rPr>
          <w:spacing w:val="-18"/>
        </w:rPr>
        <w:t xml:space="preserve"> </w:t>
      </w:r>
      <w:r>
        <w:t>rapport</w:t>
      </w:r>
      <w:r>
        <w:rPr>
          <w:spacing w:val="-14"/>
        </w:rPr>
        <w:t xml:space="preserve"> </w:t>
      </w:r>
      <w:r>
        <w:t>écrit et est suivie de rapports complémentaires écrits</w:t>
      </w:r>
      <w:r>
        <w:rPr>
          <w:spacing w:val="-4"/>
        </w:rPr>
        <w:t xml:space="preserve"> </w:t>
      </w:r>
      <w:r>
        <w:t>détaillés.</w:t>
      </w:r>
    </w:p>
    <w:p w14:paraId="6DF34A33" w14:textId="77777777" w:rsidR="000A329F" w:rsidRDefault="000A329F" w:rsidP="000A329F">
      <w:pPr>
        <w:pStyle w:val="Corpsdetexte"/>
        <w:rPr>
          <w:sz w:val="33"/>
        </w:rPr>
      </w:pPr>
    </w:p>
    <w:p w14:paraId="297275A6" w14:textId="77777777" w:rsidR="000A329F" w:rsidRDefault="000A329F" w:rsidP="000A329F">
      <w:pPr>
        <w:pStyle w:val="Corpsdetexte"/>
        <w:ind w:left="816"/>
        <w:jc w:val="both"/>
      </w:pPr>
      <w:r>
        <w:rPr>
          <w:noProof/>
          <w:lang w:bidi="ar-SA"/>
        </w:rPr>
        <mc:AlternateContent>
          <mc:Choice Requires="wps">
            <w:drawing>
              <wp:anchor distT="0" distB="0" distL="0" distR="0" simplePos="0" relativeHeight="251706368" behindDoc="1" locked="0" layoutInCell="1" allowOverlap="1" wp14:anchorId="15A02DAA" wp14:editId="3D048689">
                <wp:simplePos x="0" y="0"/>
                <wp:positionH relativeFrom="page">
                  <wp:posOffset>1056640</wp:posOffset>
                </wp:positionH>
                <wp:positionV relativeFrom="paragraph">
                  <wp:posOffset>245110</wp:posOffset>
                </wp:positionV>
                <wp:extent cx="5856605" cy="1236345"/>
                <wp:effectExtent l="8890" t="6985" r="11430" b="13970"/>
                <wp:wrapTopAndBottom/>
                <wp:docPr id="389" name="Zone de texte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6605" cy="123634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10740DF" w14:textId="77777777" w:rsidR="000A329F" w:rsidRDefault="000A329F" w:rsidP="000A329F">
                            <w:pPr>
                              <w:pStyle w:val="Corpsdetexte"/>
                              <w:numPr>
                                <w:ilvl w:val="0"/>
                                <w:numId w:val="88"/>
                              </w:numPr>
                              <w:tabs>
                                <w:tab w:val="left" w:pos="468"/>
                              </w:tabs>
                              <w:spacing w:before="19"/>
                            </w:pPr>
                            <w:r>
                              <w:t>évènement qui entraîne la</w:t>
                            </w:r>
                            <w:r>
                              <w:rPr>
                                <w:spacing w:val="-2"/>
                              </w:rPr>
                              <w:t xml:space="preserve"> </w:t>
                            </w:r>
                            <w:r>
                              <w:t>mort,</w:t>
                            </w:r>
                          </w:p>
                          <w:p w14:paraId="1E507C16" w14:textId="77777777" w:rsidR="000A329F" w:rsidRDefault="000A329F" w:rsidP="000A329F">
                            <w:pPr>
                              <w:pStyle w:val="Corpsdetexte"/>
                              <w:numPr>
                                <w:ilvl w:val="0"/>
                                <w:numId w:val="88"/>
                              </w:numPr>
                              <w:tabs>
                                <w:tab w:val="left" w:pos="468"/>
                              </w:tabs>
                              <w:spacing w:before="124"/>
                            </w:pPr>
                            <w:r>
                              <w:t>évènement qui met en danger la vie de la personne qui se prête à la</w:t>
                            </w:r>
                            <w:r>
                              <w:rPr>
                                <w:spacing w:val="-13"/>
                              </w:rPr>
                              <w:t xml:space="preserve"> </w:t>
                            </w:r>
                            <w:r>
                              <w:t>recherche,</w:t>
                            </w:r>
                          </w:p>
                          <w:p w14:paraId="10B52000" w14:textId="77777777" w:rsidR="000A329F" w:rsidRDefault="000A329F" w:rsidP="000A329F">
                            <w:pPr>
                              <w:pStyle w:val="Corpsdetexte"/>
                              <w:numPr>
                                <w:ilvl w:val="0"/>
                                <w:numId w:val="88"/>
                              </w:numPr>
                              <w:tabs>
                                <w:tab w:val="left" w:pos="468"/>
                              </w:tabs>
                              <w:spacing w:before="127" w:line="362" w:lineRule="auto"/>
                              <w:ind w:left="108" w:right="703" w:firstLine="0"/>
                            </w:pPr>
                            <w:r>
                              <w:t>évènement qui nécessite une hospitalisation ou la prolongation de l'hospitalisation, 4- évènement qui provoque une incapacité ou un handicap importants ou</w:t>
                            </w:r>
                            <w:r>
                              <w:rPr>
                                <w:spacing w:val="-36"/>
                              </w:rPr>
                              <w:t xml:space="preserve"> </w:t>
                            </w:r>
                            <w:r>
                              <w:t>durables,</w:t>
                            </w:r>
                          </w:p>
                          <w:p w14:paraId="0F9968D5" w14:textId="77777777" w:rsidR="000A329F" w:rsidRDefault="000A329F" w:rsidP="000A329F">
                            <w:pPr>
                              <w:pStyle w:val="Corpsdetexte"/>
                              <w:spacing w:line="252" w:lineRule="exact"/>
                              <w:ind w:left="108"/>
                            </w:pPr>
                            <w:r>
                              <w:t>5-   évènement qui se traduit par une anomalie ou une malformation</w:t>
                            </w:r>
                            <w:r>
                              <w:rPr>
                                <w:spacing w:val="-43"/>
                              </w:rPr>
                              <w:t xml:space="preserve"> </w:t>
                            </w:r>
                            <w:r>
                              <w:t>congénitale.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02DAA" id="Zone de texte 389" o:spid="_x0000_s1061" type="#_x0000_t202" style="position:absolute;left:0;text-align:left;margin-left:83.2pt;margin-top:19.3pt;width:461.15pt;height:97.35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" filled="f" strokeweight=".48pt">
                <v:textbox inset="0,0,0,0">
                  <w:txbxContent>
                    <w:p w14:paraId="510740DF" w14:textId="77777777" w:rsidR="000A329F" w:rsidRDefault="000A329F" w:rsidP="000A329F">
                      <w:pPr>
                        <w:pStyle w:val="Corpsdetexte"/>
                        <w:numPr>
                          <w:ilvl w:val="0"/>
                          <w:numId w:val="88"/>
                        </w:numPr>
                        <w:tabs>
                          <w:tab w:val="left" w:pos="468"/>
                        </w:tabs>
                        <w:spacing w:before="19"/>
                      </w:pPr>
                      <w:r>
                        <w:t>évènement qui entraîne la</w:t>
                      </w:r>
                      <w:r>
                        <w:rPr>
                          <w:spacing w:val="-2"/>
                        </w:rPr>
                        <w:t xml:space="preserve"> </w:t>
                      </w:r>
                      <w:r>
                        <w:t>mort,</w:t>
                      </w:r>
                    </w:p>
                    <w:p w14:paraId="1E507C16" w14:textId="77777777" w:rsidR="000A329F" w:rsidRDefault="000A329F" w:rsidP="000A329F">
                      <w:pPr>
                        <w:pStyle w:val="Corpsdetexte"/>
                        <w:numPr>
                          <w:ilvl w:val="0"/>
                          <w:numId w:val="88"/>
                        </w:numPr>
                        <w:tabs>
                          <w:tab w:val="left" w:pos="468"/>
                        </w:tabs>
                        <w:spacing w:before="124"/>
                      </w:pPr>
                      <w:r>
                        <w:t>évènement qui met en danger la vie de la personne qui se prête à la</w:t>
                      </w:r>
                      <w:r>
                        <w:rPr>
                          <w:spacing w:val="-13"/>
                        </w:rPr>
                        <w:t xml:space="preserve"> </w:t>
                      </w:r>
                      <w:r>
                        <w:t>recherche,</w:t>
                      </w:r>
                    </w:p>
                    <w:p w14:paraId="10B52000" w14:textId="77777777" w:rsidR="000A329F" w:rsidRDefault="000A329F" w:rsidP="000A329F">
                      <w:pPr>
                        <w:pStyle w:val="Corpsdetexte"/>
                        <w:numPr>
                          <w:ilvl w:val="0"/>
                          <w:numId w:val="88"/>
                        </w:numPr>
                        <w:tabs>
                          <w:tab w:val="left" w:pos="468"/>
                        </w:tabs>
                        <w:spacing w:before="127" w:line="362" w:lineRule="auto"/>
                        <w:ind w:left="108" w:right="703" w:firstLine="0"/>
                      </w:pPr>
                      <w:r>
                        <w:t>évènement qui nécessite une hospitalisation ou la prolongation de l'hospitalisation, 4- évènement qui provoque une incapacité ou un handicap importants ou</w:t>
                      </w:r>
                      <w:r>
                        <w:rPr>
                          <w:spacing w:val="-36"/>
                        </w:rPr>
                        <w:t xml:space="preserve"> </w:t>
                      </w:r>
                      <w:r>
                        <w:t>durables,</w:t>
                      </w:r>
                    </w:p>
                    <w:p w14:paraId="0F9968D5" w14:textId="77777777" w:rsidR="000A329F" w:rsidRDefault="000A329F" w:rsidP="000A329F">
                      <w:pPr>
                        <w:pStyle w:val="Corpsdetexte"/>
                        <w:spacing w:line="252" w:lineRule="exact"/>
                        <w:ind w:left="108"/>
                      </w:pPr>
                      <w:r>
                        <w:t>5-   évènement qui se traduit par une anomalie ou une malformation</w:t>
                      </w:r>
                      <w:r>
                        <w:rPr>
                          <w:spacing w:val="-43"/>
                        </w:rPr>
                        <w:t xml:space="preserve"> </w:t>
                      </w:r>
                      <w:r>
                        <w:t>congénitale.</w:t>
                      </w:r>
                    </w:p>
                  </w:txbxContent>
                </v:textbox>
                <w10:wrap type="topAndBottom" anchorx="page"/>
              </v:shape>
            </w:pict>
          </mc:Fallback>
        </mc:AlternateContent>
      </w:r>
      <w:r>
        <w:t>Un évènement indésirable grave présente l’un des critères suivants :</w:t>
      </w:r>
    </w:p>
    <w:p w14:paraId="2718232B" w14:textId="77777777" w:rsidR="000A329F" w:rsidRDefault="000A329F" w:rsidP="000A329F">
      <w:pPr>
        <w:pStyle w:val="Corpsdetexte"/>
        <w:rPr>
          <w:sz w:val="20"/>
        </w:rPr>
      </w:pPr>
    </w:p>
    <w:p w14:paraId="6409F57F" w14:textId="77777777" w:rsidR="000A329F" w:rsidRDefault="000A329F" w:rsidP="000A329F">
      <w:pPr>
        <w:pStyle w:val="Corpsdetexte"/>
        <w:spacing w:before="5"/>
        <w:rPr>
          <w:sz w:val="26"/>
        </w:rPr>
      </w:pPr>
    </w:p>
    <w:p w14:paraId="6D1BF0E9" w14:textId="77777777" w:rsidR="000A329F" w:rsidRDefault="000A329F" w:rsidP="000A329F">
      <w:pPr>
        <w:pStyle w:val="Paragraphedeliste"/>
        <w:numPr>
          <w:ilvl w:val="0"/>
          <w:numId w:val="87"/>
        </w:numPr>
        <w:tabs>
          <w:tab w:val="left" w:pos="1177"/>
        </w:tabs>
        <w:spacing w:before="94" w:line="360" w:lineRule="auto"/>
        <w:ind w:right="1088"/>
      </w:pPr>
      <w:r>
        <w:t>Les</w:t>
      </w:r>
      <w:r>
        <w:rPr>
          <w:spacing w:val="-7"/>
        </w:rPr>
        <w:t xml:space="preserve"> </w:t>
      </w:r>
      <w:r>
        <w:t>événements</w:t>
      </w:r>
      <w:r>
        <w:rPr>
          <w:spacing w:val="-6"/>
        </w:rPr>
        <w:t xml:space="preserve"> </w:t>
      </w:r>
      <w:r>
        <w:t>indésirables</w:t>
      </w:r>
      <w:r>
        <w:rPr>
          <w:spacing w:val="-6"/>
        </w:rPr>
        <w:t xml:space="preserve"> </w:t>
      </w:r>
      <w:r>
        <w:t>graves</w:t>
      </w:r>
      <w:r>
        <w:rPr>
          <w:spacing w:val="-6"/>
        </w:rPr>
        <w:t xml:space="preserve"> </w:t>
      </w:r>
      <w:r>
        <w:t>suivants</w:t>
      </w:r>
      <w:r>
        <w:rPr>
          <w:spacing w:val="-6"/>
        </w:rPr>
        <w:t xml:space="preserve"> </w:t>
      </w:r>
      <w:r>
        <w:t>(liste</w:t>
      </w:r>
      <w:r>
        <w:rPr>
          <w:spacing w:val="-6"/>
        </w:rPr>
        <w:t xml:space="preserve"> </w:t>
      </w:r>
      <w:r>
        <w:t>non</w:t>
      </w:r>
      <w:r>
        <w:rPr>
          <w:spacing w:val="-6"/>
        </w:rPr>
        <w:t xml:space="preserve"> </w:t>
      </w:r>
      <w:r>
        <w:t>exhaustive)</w:t>
      </w:r>
      <w:r>
        <w:rPr>
          <w:spacing w:val="-6"/>
        </w:rPr>
        <w:t xml:space="preserve"> </w:t>
      </w:r>
      <w:r>
        <w:t>susceptibles</w:t>
      </w:r>
      <w:r>
        <w:rPr>
          <w:spacing w:val="-6"/>
        </w:rPr>
        <w:t xml:space="preserve"> </w:t>
      </w:r>
      <w:r>
        <w:t>d’être</w:t>
      </w:r>
      <w:r>
        <w:rPr>
          <w:spacing w:val="-5"/>
        </w:rPr>
        <w:t xml:space="preserve"> </w:t>
      </w:r>
      <w:r>
        <w:t>liés</w:t>
      </w:r>
      <w:r>
        <w:rPr>
          <w:spacing w:val="-6"/>
        </w:rPr>
        <w:t xml:space="preserve"> </w:t>
      </w:r>
      <w:r>
        <w:t>à la mélatonine feront l’objet d’une notification immédiate au promoteur</w:t>
      </w:r>
      <w:r>
        <w:rPr>
          <w:spacing w:val="-6"/>
        </w:rPr>
        <w:t xml:space="preserve"> </w:t>
      </w:r>
      <w:r>
        <w:t>:</w:t>
      </w:r>
    </w:p>
    <w:p w14:paraId="63F60A70" w14:textId="77777777" w:rsidR="000A329F" w:rsidRDefault="000A329F" w:rsidP="000A329F">
      <w:pPr>
        <w:pStyle w:val="Corpsdetexte"/>
        <w:spacing w:before="5"/>
        <w:rPr>
          <w:sz w:val="24"/>
        </w:rPr>
      </w:pPr>
    </w:p>
    <w:p w14:paraId="70FB44D3" w14:textId="77777777" w:rsidR="000A329F" w:rsidRDefault="000A329F" w:rsidP="000A329F">
      <w:pPr>
        <w:pStyle w:val="Corpsdetexte"/>
        <w:spacing w:line="350" w:lineRule="auto"/>
        <w:ind w:left="1807" w:right="1088" w:hanging="284"/>
        <w:jc w:val="both"/>
      </w:pPr>
      <w:r>
        <w:rPr>
          <w:rFonts w:ascii="Courier New" w:hAnsi="Courier New"/>
        </w:rPr>
        <w:t>o</w:t>
      </w:r>
      <w:r>
        <w:rPr>
          <w:rFonts w:ascii="Courier New" w:hAnsi="Courier New"/>
          <w:spacing w:val="81"/>
        </w:rPr>
        <w:t xml:space="preserve"> </w:t>
      </w:r>
      <w:r>
        <w:t>Altération profonde de la vigilance (score de RASS &lt;-3) diurne à distance (&gt; 48 h) de l’arrêt des sédatifs, morphiniques et psychotropes, en l’absence de toute insuffisance rénale</w:t>
      </w:r>
      <w:r>
        <w:rPr>
          <w:spacing w:val="-5"/>
        </w:rPr>
        <w:t xml:space="preserve"> </w:t>
      </w:r>
      <w:r>
        <w:t>(stade</w:t>
      </w:r>
      <w:r>
        <w:rPr>
          <w:spacing w:val="-4"/>
        </w:rPr>
        <w:t xml:space="preserve"> </w:t>
      </w:r>
      <w:r>
        <w:t>0</w:t>
      </w:r>
      <w:r>
        <w:rPr>
          <w:spacing w:val="-6"/>
        </w:rPr>
        <w:t xml:space="preserve"> </w:t>
      </w:r>
      <w:r>
        <w:t>de</w:t>
      </w:r>
      <w:r>
        <w:rPr>
          <w:spacing w:val="-7"/>
        </w:rPr>
        <w:t xml:space="preserve"> </w:t>
      </w:r>
      <w:r>
        <w:t>la</w:t>
      </w:r>
      <w:r>
        <w:rPr>
          <w:spacing w:val="-4"/>
        </w:rPr>
        <w:t xml:space="preserve"> </w:t>
      </w:r>
      <w:r>
        <w:t>classification</w:t>
      </w:r>
      <w:r>
        <w:rPr>
          <w:spacing w:val="-4"/>
        </w:rPr>
        <w:t xml:space="preserve"> </w:t>
      </w:r>
      <w:proofErr w:type="spellStart"/>
      <w:r>
        <w:t>KDiGO</w:t>
      </w:r>
      <w:proofErr w:type="spellEnd"/>
      <w:r>
        <w:t>)</w:t>
      </w:r>
      <w:r>
        <w:rPr>
          <w:spacing w:val="-5"/>
        </w:rPr>
        <w:t xml:space="preserve"> </w:t>
      </w:r>
      <w:r>
        <w:t>(ACUTE</w:t>
      </w:r>
      <w:r>
        <w:rPr>
          <w:spacing w:val="-5"/>
        </w:rPr>
        <w:t xml:space="preserve"> </w:t>
      </w:r>
      <w:r>
        <w:t>KIDNEY</w:t>
      </w:r>
      <w:r>
        <w:rPr>
          <w:spacing w:val="-4"/>
        </w:rPr>
        <w:t xml:space="preserve"> </w:t>
      </w:r>
      <w:r>
        <w:t>INJURY</w:t>
      </w:r>
      <w:r>
        <w:rPr>
          <w:spacing w:val="-4"/>
        </w:rPr>
        <w:t xml:space="preserve"> </w:t>
      </w:r>
      <w:r>
        <w:t>|</w:t>
      </w:r>
      <w:r>
        <w:rPr>
          <w:spacing w:val="-6"/>
        </w:rPr>
        <w:t xml:space="preserve"> </w:t>
      </w:r>
      <w:r>
        <w:t>KDIGO</w:t>
      </w:r>
      <w:r>
        <w:rPr>
          <w:spacing w:val="-5"/>
        </w:rPr>
        <w:t xml:space="preserve"> </w:t>
      </w:r>
      <w:proofErr w:type="spellStart"/>
      <w:r>
        <w:t>n.d</w:t>
      </w:r>
      <w:proofErr w:type="spellEnd"/>
      <w:r>
        <w:t>.)</w:t>
      </w:r>
      <w:r>
        <w:rPr>
          <w:spacing w:val="-5"/>
        </w:rPr>
        <w:t xml:space="preserve"> </w:t>
      </w:r>
      <w:r>
        <w:t>et de toute autre cause</w:t>
      </w:r>
      <w:r>
        <w:rPr>
          <w:spacing w:val="-5"/>
        </w:rPr>
        <w:t xml:space="preserve"> </w:t>
      </w:r>
      <w:r>
        <w:t>évidente.</w:t>
      </w:r>
    </w:p>
    <w:p w14:paraId="728C4032" w14:textId="77777777" w:rsidR="000A329F" w:rsidRDefault="000A329F" w:rsidP="000A329F">
      <w:pPr>
        <w:pStyle w:val="Corpsdetexte"/>
        <w:spacing w:before="2"/>
        <w:rPr>
          <w:sz w:val="26"/>
        </w:rPr>
      </w:pPr>
    </w:p>
    <w:p w14:paraId="0987AD96" w14:textId="77777777" w:rsidR="000A329F" w:rsidRDefault="000A329F" w:rsidP="000A329F">
      <w:pPr>
        <w:pStyle w:val="Titre1"/>
        <w:keepNext w:val="0"/>
        <w:keepLines w:val="0"/>
        <w:widowControl w:val="0"/>
        <w:numPr>
          <w:ilvl w:val="3"/>
          <w:numId w:val="89"/>
        </w:numPr>
        <w:tabs>
          <w:tab w:val="left" w:pos="3524"/>
          <w:tab w:val="left" w:pos="3525"/>
        </w:tabs>
        <w:autoSpaceDE w:val="0"/>
        <w:autoSpaceDN w:val="0"/>
        <w:spacing w:before="0" w:line="240" w:lineRule="auto"/>
        <w:ind w:left="3524" w:hanging="866"/>
        <w:jc w:val="left"/>
        <w:rPr>
          <w:rFonts w:ascii="Arial Narrow" w:hAnsi="Arial Narrow"/>
        </w:rPr>
      </w:pPr>
      <w:bookmarkStart w:id="285" w:name="_Toc195961772"/>
      <w:r>
        <w:rPr>
          <w:rFonts w:ascii="Arial Narrow" w:hAnsi="Arial Narrow"/>
        </w:rPr>
        <w:t>Spécificités du</w:t>
      </w:r>
      <w:r>
        <w:rPr>
          <w:rFonts w:ascii="Arial Narrow" w:hAnsi="Arial Narrow"/>
          <w:spacing w:val="-3"/>
        </w:rPr>
        <w:t xml:space="preserve"> </w:t>
      </w:r>
      <w:r>
        <w:rPr>
          <w:rFonts w:ascii="Arial Narrow" w:hAnsi="Arial Narrow"/>
        </w:rPr>
        <w:t>protocole</w:t>
      </w:r>
      <w:bookmarkEnd w:id="285"/>
    </w:p>
    <w:p w14:paraId="351B0ADD" w14:textId="77777777" w:rsidR="000A329F" w:rsidRDefault="000A329F" w:rsidP="000A329F">
      <w:pPr>
        <w:pStyle w:val="Corpsdetexte"/>
        <w:rPr>
          <w:rFonts w:ascii="Arial Narrow"/>
          <w:b/>
          <w:sz w:val="32"/>
        </w:rPr>
      </w:pPr>
    </w:p>
    <w:p w14:paraId="697CA30A" w14:textId="77777777" w:rsidR="000A329F" w:rsidRDefault="000A329F" w:rsidP="000A329F">
      <w:pPr>
        <w:pStyle w:val="Titre2"/>
        <w:numPr>
          <w:ilvl w:val="4"/>
          <w:numId w:val="86"/>
        </w:numPr>
        <w:tabs>
          <w:tab w:val="left" w:pos="1824"/>
          <w:tab w:val="left" w:pos="1825"/>
        </w:tabs>
        <w:ind w:hanging="1009"/>
      </w:pPr>
      <w:bookmarkStart w:id="286" w:name="_Toc195961773"/>
      <w:r>
        <w:t>Autres évènements nécessitant une notification sans délai par l’investigateur au</w:t>
      </w:r>
      <w:r>
        <w:rPr>
          <w:spacing w:val="-14"/>
        </w:rPr>
        <w:t xml:space="preserve"> </w:t>
      </w:r>
      <w:r>
        <w:t>promoteur</w:t>
      </w:r>
      <w:bookmarkEnd w:id="286"/>
    </w:p>
    <w:p w14:paraId="6D879FE8" w14:textId="77777777" w:rsidR="000A329F" w:rsidRDefault="000A329F" w:rsidP="000A329F">
      <w:pPr>
        <w:pStyle w:val="Paragraphedeliste"/>
        <w:numPr>
          <w:ilvl w:val="5"/>
          <w:numId w:val="86"/>
        </w:numPr>
        <w:tabs>
          <w:tab w:val="left" w:pos="1949"/>
          <w:tab w:val="left" w:pos="1950"/>
        </w:tabs>
        <w:spacing w:before="186"/>
        <w:ind w:hanging="426"/>
      </w:pPr>
      <w:r>
        <w:t>Evènements indésirables jugés comme « médicalement significatifs</w:t>
      </w:r>
      <w:r>
        <w:rPr>
          <w:spacing w:val="-3"/>
        </w:rPr>
        <w:t xml:space="preserve"> </w:t>
      </w:r>
      <w:r>
        <w:t>»</w:t>
      </w:r>
    </w:p>
    <w:p w14:paraId="070E68FE" w14:textId="77777777" w:rsidR="000A329F" w:rsidRDefault="000A329F" w:rsidP="000A329F">
      <w:pPr>
        <w:pStyle w:val="Corpsdetexte"/>
        <w:spacing w:before="3"/>
        <w:rPr>
          <w:sz w:val="35"/>
        </w:rPr>
      </w:pPr>
    </w:p>
    <w:p w14:paraId="4EDE865B" w14:textId="77777777" w:rsidR="000A329F" w:rsidRDefault="000A329F" w:rsidP="000A329F">
      <w:pPr>
        <w:pStyle w:val="Paragraphedeliste"/>
        <w:numPr>
          <w:ilvl w:val="0"/>
          <w:numId w:val="85"/>
        </w:numPr>
        <w:tabs>
          <w:tab w:val="left" w:pos="882"/>
        </w:tabs>
        <w:spacing w:line="350" w:lineRule="auto"/>
        <w:ind w:right="1088"/>
        <w:jc w:val="both"/>
      </w:pPr>
      <w:r>
        <w:t>Altération</w:t>
      </w:r>
      <w:r>
        <w:rPr>
          <w:spacing w:val="-6"/>
        </w:rPr>
        <w:t xml:space="preserve"> </w:t>
      </w:r>
      <w:r>
        <w:t>modérée</w:t>
      </w:r>
      <w:r>
        <w:rPr>
          <w:spacing w:val="-4"/>
        </w:rPr>
        <w:t xml:space="preserve"> </w:t>
      </w:r>
      <w:r>
        <w:t>de</w:t>
      </w:r>
      <w:r>
        <w:rPr>
          <w:spacing w:val="-5"/>
        </w:rPr>
        <w:t xml:space="preserve"> </w:t>
      </w:r>
      <w:r>
        <w:t>la</w:t>
      </w:r>
      <w:r>
        <w:rPr>
          <w:spacing w:val="-5"/>
        </w:rPr>
        <w:t xml:space="preserve"> </w:t>
      </w:r>
      <w:r>
        <w:t>vigilance</w:t>
      </w:r>
      <w:r>
        <w:rPr>
          <w:spacing w:val="-2"/>
        </w:rPr>
        <w:t xml:space="preserve"> </w:t>
      </w:r>
      <w:r>
        <w:t>(score</w:t>
      </w:r>
      <w:r>
        <w:rPr>
          <w:spacing w:val="-4"/>
        </w:rPr>
        <w:t xml:space="preserve"> </w:t>
      </w:r>
      <w:r>
        <w:t>de</w:t>
      </w:r>
      <w:r>
        <w:rPr>
          <w:spacing w:val="-3"/>
        </w:rPr>
        <w:t xml:space="preserve"> </w:t>
      </w:r>
      <w:r>
        <w:t>RASS</w:t>
      </w:r>
      <w:r>
        <w:rPr>
          <w:spacing w:val="-2"/>
        </w:rPr>
        <w:t xml:space="preserve"> </w:t>
      </w:r>
      <w:r>
        <w:t>de -1,</w:t>
      </w:r>
      <w:r>
        <w:rPr>
          <w:spacing w:val="-4"/>
        </w:rPr>
        <w:t xml:space="preserve"> </w:t>
      </w:r>
      <w:r>
        <w:t>-2</w:t>
      </w:r>
      <w:r>
        <w:rPr>
          <w:spacing w:val="-4"/>
        </w:rPr>
        <w:t xml:space="preserve"> </w:t>
      </w:r>
      <w:r>
        <w:t>ou</w:t>
      </w:r>
      <w:r>
        <w:rPr>
          <w:spacing w:val="-5"/>
        </w:rPr>
        <w:t xml:space="preserve"> </w:t>
      </w:r>
      <w:r>
        <w:t>-3)</w:t>
      </w:r>
      <w:r>
        <w:rPr>
          <w:spacing w:val="-4"/>
        </w:rPr>
        <w:t xml:space="preserve"> </w:t>
      </w:r>
      <w:r>
        <w:t>diurne</w:t>
      </w:r>
      <w:r>
        <w:rPr>
          <w:spacing w:val="-5"/>
        </w:rPr>
        <w:t xml:space="preserve"> </w:t>
      </w:r>
      <w:r>
        <w:t>à</w:t>
      </w:r>
      <w:r>
        <w:rPr>
          <w:spacing w:val="-2"/>
        </w:rPr>
        <w:t xml:space="preserve"> </w:t>
      </w:r>
      <w:r>
        <w:t>distance</w:t>
      </w:r>
      <w:r>
        <w:rPr>
          <w:spacing w:val="-4"/>
        </w:rPr>
        <w:t xml:space="preserve"> </w:t>
      </w:r>
      <w:r>
        <w:t>(&gt;</w:t>
      </w:r>
      <w:r>
        <w:rPr>
          <w:spacing w:val="-2"/>
        </w:rPr>
        <w:t xml:space="preserve"> </w:t>
      </w:r>
      <w:r>
        <w:t>48</w:t>
      </w:r>
      <w:r>
        <w:rPr>
          <w:spacing w:val="-5"/>
        </w:rPr>
        <w:t xml:space="preserve"> </w:t>
      </w:r>
      <w:r>
        <w:t>h)</w:t>
      </w:r>
      <w:r>
        <w:rPr>
          <w:spacing w:val="-4"/>
        </w:rPr>
        <w:t xml:space="preserve"> </w:t>
      </w:r>
      <w:r>
        <w:t xml:space="preserve">de l’arrêt des sédatifs, morphiniques et psychotropes, en l’absence de toute insuffisance rénale (stade 0 de la classification </w:t>
      </w:r>
      <w:proofErr w:type="spellStart"/>
      <w:r>
        <w:t>KDiGO</w:t>
      </w:r>
      <w:proofErr w:type="spellEnd"/>
      <w:r>
        <w:t xml:space="preserve">) (ACUTE KIDNEY INJURY | KDIGO </w:t>
      </w:r>
      <w:proofErr w:type="spellStart"/>
      <w:r>
        <w:t>n.d</w:t>
      </w:r>
      <w:proofErr w:type="spellEnd"/>
      <w:r>
        <w:t>.) et de toute autre cause</w:t>
      </w:r>
      <w:r>
        <w:rPr>
          <w:spacing w:val="-1"/>
        </w:rPr>
        <w:t xml:space="preserve"> </w:t>
      </w:r>
      <w:r>
        <w:t>évidente.</w:t>
      </w:r>
    </w:p>
    <w:p w14:paraId="49D51FBC" w14:textId="77777777" w:rsidR="000A329F" w:rsidRDefault="000A329F" w:rsidP="000A329F">
      <w:pPr>
        <w:pStyle w:val="Corpsdetexte"/>
        <w:spacing w:before="2"/>
        <w:rPr>
          <w:sz w:val="26"/>
        </w:rPr>
      </w:pPr>
    </w:p>
    <w:p w14:paraId="102F3E80" w14:textId="77777777" w:rsidR="000A329F" w:rsidRDefault="000A329F" w:rsidP="000A329F">
      <w:pPr>
        <w:pStyle w:val="Corpsdetexte"/>
        <w:spacing w:line="360" w:lineRule="auto"/>
        <w:ind w:left="816" w:right="1089"/>
        <w:jc w:val="both"/>
      </w:pPr>
      <w:r>
        <w:t>Ces évènements indésirables doivent être notifiés au promoteur par l’investigateur sans délai à compter</w:t>
      </w:r>
      <w:r>
        <w:rPr>
          <w:spacing w:val="-13"/>
        </w:rPr>
        <w:t xml:space="preserve"> </w:t>
      </w:r>
      <w:r>
        <w:t>du</w:t>
      </w:r>
      <w:r>
        <w:rPr>
          <w:spacing w:val="-17"/>
        </w:rPr>
        <w:t xml:space="preserve"> </w:t>
      </w:r>
      <w:r>
        <w:t>jour</w:t>
      </w:r>
      <w:r>
        <w:rPr>
          <w:spacing w:val="-15"/>
        </w:rPr>
        <w:t xml:space="preserve"> </w:t>
      </w:r>
      <w:r>
        <w:t>où</w:t>
      </w:r>
      <w:r>
        <w:rPr>
          <w:spacing w:val="-14"/>
        </w:rPr>
        <w:t xml:space="preserve"> </w:t>
      </w:r>
      <w:r>
        <w:t>il</w:t>
      </w:r>
      <w:r>
        <w:rPr>
          <w:spacing w:val="-15"/>
        </w:rPr>
        <w:t xml:space="preserve"> </w:t>
      </w:r>
      <w:r>
        <w:t>en</w:t>
      </w:r>
      <w:r>
        <w:rPr>
          <w:spacing w:val="-14"/>
        </w:rPr>
        <w:t xml:space="preserve"> </w:t>
      </w:r>
      <w:r>
        <w:t>a</w:t>
      </w:r>
      <w:r>
        <w:rPr>
          <w:spacing w:val="-16"/>
        </w:rPr>
        <w:t xml:space="preserve"> </w:t>
      </w:r>
      <w:r>
        <w:t>connaissance,</w:t>
      </w:r>
      <w:r>
        <w:rPr>
          <w:spacing w:val="-14"/>
        </w:rPr>
        <w:t xml:space="preserve"> </w:t>
      </w:r>
      <w:r>
        <w:t>selon</w:t>
      </w:r>
      <w:r>
        <w:rPr>
          <w:spacing w:val="-14"/>
        </w:rPr>
        <w:t xml:space="preserve"> </w:t>
      </w:r>
      <w:r>
        <w:t>les</w:t>
      </w:r>
      <w:r>
        <w:rPr>
          <w:spacing w:val="-16"/>
        </w:rPr>
        <w:t xml:space="preserve"> </w:t>
      </w:r>
      <w:r>
        <w:t>mêmes</w:t>
      </w:r>
      <w:r>
        <w:rPr>
          <w:spacing w:val="-16"/>
        </w:rPr>
        <w:t xml:space="preserve"> </w:t>
      </w:r>
      <w:r>
        <w:t>modalités</w:t>
      </w:r>
      <w:r>
        <w:rPr>
          <w:spacing w:val="-17"/>
        </w:rPr>
        <w:t xml:space="preserve"> </w:t>
      </w:r>
      <w:r>
        <w:t>et</w:t>
      </w:r>
      <w:r>
        <w:rPr>
          <w:spacing w:val="-13"/>
        </w:rPr>
        <w:t xml:space="preserve"> </w:t>
      </w:r>
      <w:r>
        <w:t>délais</w:t>
      </w:r>
      <w:r>
        <w:rPr>
          <w:spacing w:val="-14"/>
        </w:rPr>
        <w:t xml:space="preserve"> </w:t>
      </w:r>
      <w:r>
        <w:t>que</w:t>
      </w:r>
      <w:r>
        <w:rPr>
          <w:spacing w:val="-18"/>
        </w:rPr>
        <w:t xml:space="preserve"> </w:t>
      </w:r>
      <w:r>
        <w:t>les</w:t>
      </w:r>
      <w:r>
        <w:rPr>
          <w:spacing w:val="-14"/>
        </w:rPr>
        <w:t xml:space="preserve"> </w:t>
      </w:r>
      <w:r>
        <w:t>évènements indésirables graves (cf. section</w:t>
      </w:r>
      <w:r>
        <w:rPr>
          <w:spacing w:val="-1"/>
        </w:rPr>
        <w:t xml:space="preserve"> </w:t>
      </w:r>
      <w:r>
        <w:t>correspondante).</w:t>
      </w:r>
    </w:p>
    <w:p w14:paraId="7F7D67BF"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090213E2" w14:textId="77777777" w:rsidR="000A329F" w:rsidRDefault="000A329F" w:rsidP="000A329F">
      <w:pPr>
        <w:pStyle w:val="Paragraphedeliste"/>
        <w:numPr>
          <w:ilvl w:val="1"/>
          <w:numId w:val="85"/>
        </w:numPr>
        <w:tabs>
          <w:tab w:val="left" w:pos="1885"/>
        </w:tabs>
        <w:spacing w:before="72"/>
        <w:ind w:hanging="361"/>
        <w:jc w:val="both"/>
        <w:rPr>
          <w:b/>
          <w:i/>
        </w:rPr>
      </w:pPr>
      <w:r>
        <w:lastRenderedPageBreak/>
        <w:t xml:space="preserve">Exposition </w:t>
      </w:r>
      <w:r>
        <w:rPr>
          <w:b/>
          <w:i/>
        </w:rPr>
        <w:t>in</w:t>
      </w:r>
      <w:r>
        <w:rPr>
          <w:b/>
          <w:i/>
          <w:spacing w:val="-1"/>
        </w:rPr>
        <w:t xml:space="preserve"> </w:t>
      </w:r>
      <w:r>
        <w:rPr>
          <w:b/>
          <w:i/>
        </w:rPr>
        <w:t>utero</w:t>
      </w:r>
    </w:p>
    <w:p w14:paraId="2FC18491" w14:textId="77777777" w:rsidR="000A329F" w:rsidRDefault="000A329F" w:rsidP="000A329F">
      <w:pPr>
        <w:pStyle w:val="Corpsdetexte"/>
        <w:spacing w:before="125" w:line="360" w:lineRule="auto"/>
        <w:ind w:left="816" w:right="1087"/>
        <w:jc w:val="both"/>
      </w:pPr>
      <w:r>
        <w:t>Toute grossesse survenue au cours de la recherche, même si elle n’est pas associée à un évènement</w:t>
      </w:r>
      <w:r>
        <w:rPr>
          <w:spacing w:val="-4"/>
        </w:rPr>
        <w:t xml:space="preserve"> </w:t>
      </w:r>
      <w:r>
        <w:t>indésirable</w:t>
      </w:r>
      <w:r>
        <w:rPr>
          <w:spacing w:val="-5"/>
        </w:rPr>
        <w:t xml:space="preserve"> </w:t>
      </w:r>
      <w:r>
        <w:t>doit</w:t>
      </w:r>
      <w:r>
        <w:rPr>
          <w:spacing w:val="-4"/>
        </w:rPr>
        <w:t xml:space="preserve"> </w:t>
      </w:r>
      <w:r>
        <w:t>être</w:t>
      </w:r>
      <w:r>
        <w:rPr>
          <w:spacing w:val="-5"/>
        </w:rPr>
        <w:t xml:space="preserve"> </w:t>
      </w:r>
      <w:r>
        <w:t>notifiée</w:t>
      </w:r>
      <w:r>
        <w:rPr>
          <w:spacing w:val="-8"/>
        </w:rPr>
        <w:t xml:space="preserve"> </w:t>
      </w:r>
      <w:r>
        <w:t>au</w:t>
      </w:r>
      <w:r>
        <w:rPr>
          <w:spacing w:val="-5"/>
        </w:rPr>
        <w:t xml:space="preserve"> </w:t>
      </w:r>
      <w:r>
        <w:t>promoteur</w:t>
      </w:r>
      <w:r>
        <w:rPr>
          <w:spacing w:val="-4"/>
        </w:rPr>
        <w:t xml:space="preserve"> </w:t>
      </w:r>
      <w:r>
        <w:t>par</w:t>
      </w:r>
      <w:r>
        <w:rPr>
          <w:spacing w:val="-6"/>
        </w:rPr>
        <w:t xml:space="preserve"> </w:t>
      </w:r>
      <w:r>
        <w:t>l’investigateur</w:t>
      </w:r>
      <w:r>
        <w:rPr>
          <w:spacing w:val="-5"/>
        </w:rPr>
        <w:t xml:space="preserve"> </w:t>
      </w:r>
      <w:r>
        <w:t>sans</w:t>
      </w:r>
      <w:r>
        <w:rPr>
          <w:spacing w:val="-5"/>
        </w:rPr>
        <w:t xml:space="preserve"> </w:t>
      </w:r>
      <w:r>
        <w:t>délai</w:t>
      </w:r>
      <w:r>
        <w:rPr>
          <w:spacing w:val="-6"/>
        </w:rPr>
        <w:t xml:space="preserve"> </w:t>
      </w:r>
      <w:r>
        <w:t>à</w:t>
      </w:r>
      <w:r>
        <w:rPr>
          <w:spacing w:val="-6"/>
        </w:rPr>
        <w:t xml:space="preserve"> </w:t>
      </w:r>
      <w:r>
        <w:t>compter</w:t>
      </w:r>
      <w:r>
        <w:rPr>
          <w:spacing w:val="-7"/>
        </w:rPr>
        <w:t xml:space="preserve"> </w:t>
      </w:r>
      <w:r>
        <w:t>du jour où il en a</w:t>
      </w:r>
      <w:r>
        <w:rPr>
          <w:spacing w:val="-4"/>
        </w:rPr>
        <w:t xml:space="preserve"> </w:t>
      </w:r>
      <w:r>
        <w:t>connaissance.</w:t>
      </w:r>
    </w:p>
    <w:p w14:paraId="2E0782BF" w14:textId="77777777" w:rsidR="000A329F" w:rsidRDefault="000A329F" w:rsidP="000A329F">
      <w:pPr>
        <w:pStyle w:val="Corpsdetexte"/>
        <w:spacing w:line="360" w:lineRule="auto"/>
        <w:ind w:left="816" w:right="1089"/>
        <w:jc w:val="both"/>
      </w:pPr>
      <w:r>
        <w:t>La notification est à faire en cas d'exposition maternelle ou paternelle si le médicament expérimental est génotoxique.</w:t>
      </w:r>
    </w:p>
    <w:p w14:paraId="712FAB95" w14:textId="77777777" w:rsidR="000A329F" w:rsidRDefault="000A329F" w:rsidP="000A329F">
      <w:pPr>
        <w:pStyle w:val="Corpsdetexte"/>
        <w:spacing w:before="9"/>
        <w:rPr>
          <w:sz w:val="32"/>
        </w:rPr>
      </w:pPr>
    </w:p>
    <w:p w14:paraId="4CD656EF" w14:textId="77777777" w:rsidR="000A329F" w:rsidRDefault="000A329F" w:rsidP="000A329F">
      <w:pPr>
        <w:pStyle w:val="Paragraphedeliste"/>
        <w:numPr>
          <w:ilvl w:val="1"/>
          <w:numId w:val="85"/>
        </w:numPr>
        <w:tabs>
          <w:tab w:val="left" w:pos="1885"/>
        </w:tabs>
        <w:ind w:hanging="361"/>
        <w:jc w:val="both"/>
        <w:rPr>
          <w:b/>
        </w:rPr>
      </w:pPr>
      <w:r>
        <w:t xml:space="preserve">Exposition </w:t>
      </w:r>
      <w:r>
        <w:rPr>
          <w:b/>
        </w:rPr>
        <w:t>durant l'allaitement</w:t>
      </w:r>
    </w:p>
    <w:p w14:paraId="55D1E690" w14:textId="77777777" w:rsidR="000A329F" w:rsidRDefault="000A329F" w:rsidP="000A329F">
      <w:pPr>
        <w:pStyle w:val="Corpsdetexte"/>
        <w:spacing w:before="127" w:line="360" w:lineRule="auto"/>
        <w:ind w:left="816" w:right="1086"/>
        <w:jc w:val="both"/>
      </w:pPr>
      <w:r>
        <w:t>Les</w:t>
      </w:r>
      <w:r>
        <w:rPr>
          <w:spacing w:val="-6"/>
        </w:rPr>
        <w:t xml:space="preserve"> </w:t>
      </w:r>
      <w:r>
        <w:t>expositions</w:t>
      </w:r>
      <w:r>
        <w:rPr>
          <w:spacing w:val="-5"/>
        </w:rPr>
        <w:t xml:space="preserve"> </w:t>
      </w:r>
      <w:r>
        <w:t>durant</w:t>
      </w:r>
      <w:r>
        <w:rPr>
          <w:spacing w:val="-6"/>
        </w:rPr>
        <w:t xml:space="preserve"> </w:t>
      </w:r>
      <w:r>
        <w:t>l’allaitement</w:t>
      </w:r>
      <w:r>
        <w:rPr>
          <w:spacing w:val="-6"/>
        </w:rPr>
        <w:t xml:space="preserve"> </w:t>
      </w:r>
      <w:r>
        <w:t>ont</w:t>
      </w:r>
      <w:r>
        <w:rPr>
          <w:spacing w:val="-6"/>
        </w:rPr>
        <w:t xml:space="preserve"> </w:t>
      </w:r>
      <w:r>
        <w:t>lieu</w:t>
      </w:r>
      <w:r>
        <w:rPr>
          <w:spacing w:val="-5"/>
        </w:rPr>
        <w:t xml:space="preserve"> </w:t>
      </w:r>
      <w:r>
        <w:t>lorsqu’un</w:t>
      </w:r>
      <w:r>
        <w:rPr>
          <w:spacing w:val="-6"/>
        </w:rPr>
        <w:t xml:space="preserve"> </w:t>
      </w:r>
      <w:r>
        <w:t>nourrisson</w:t>
      </w:r>
      <w:r>
        <w:rPr>
          <w:spacing w:val="-5"/>
        </w:rPr>
        <w:t xml:space="preserve"> </w:t>
      </w:r>
      <w:r>
        <w:t>ou</w:t>
      </w:r>
      <w:r>
        <w:rPr>
          <w:spacing w:val="-8"/>
        </w:rPr>
        <w:t xml:space="preserve"> </w:t>
      </w:r>
      <w:r>
        <w:t>un</w:t>
      </w:r>
      <w:r>
        <w:rPr>
          <w:spacing w:val="-8"/>
        </w:rPr>
        <w:t xml:space="preserve"> </w:t>
      </w:r>
      <w:r>
        <w:t>enfant</w:t>
      </w:r>
      <w:r>
        <w:rPr>
          <w:spacing w:val="-6"/>
        </w:rPr>
        <w:t xml:space="preserve"> </w:t>
      </w:r>
      <w:r>
        <w:t>a</w:t>
      </w:r>
      <w:r>
        <w:rPr>
          <w:spacing w:val="-8"/>
        </w:rPr>
        <w:t xml:space="preserve"> </w:t>
      </w:r>
      <w:r>
        <w:t>pu</w:t>
      </w:r>
      <w:r>
        <w:rPr>
          <w:spacing w:val="-8"/>
        </w:rPr>
        <w:t xml:space="preserve"> </w:t>
      </w:r>
      <w:r>
        <w:t>être</w:t>
      </w:r>
      <w:r>
        <w:rPr>
          <w:spacing w:val="-7"/>
        </w:rPr>
        <w:t xml:space="preserve"> </w:t>
      </w:r>
      <w:r>
        <w:t>exposé</w:t>
      </w:r>
      <w:r>
        <w:rPr>
          <w:spacing w:val="-4"/>
        </w:rPr>
        <w:t xml:space="preserve"> </w:t>
      </w:r>
      <w:r>
        <w:t xml:space="preserve">à un médicament </w:t>
      </w:r>
      <w:r>
        <w:rPr>
          <w:i/>
        </w:rPr>
        <w:t xml:space="preserve">via </w:t>
      </w:r>
      <w:r>
        <w:t>l’allaitement d’une mère traitée par un médicament</w:t>
      </w:r>
      <w:r>
        <w:rPr>
          <w:spacing w:val="-10"/>
        </w:rPr>
        <w:t xml:space="preserve"> </w:t>
      </w:r>
      <w:r>
        <w:t>expérimental.</w:t>
      </w:r>
    </w:p>
    <w:p w14:paraId="7087170C" w14:textId="77777777" w:rsidR="000A329F" w:rsidRDefault="000A329F" w:rsidP="000A329F">
      <w:pPr>
        <w:pStyle w:val="Titre1"/>
        <w:spacing w:line="360" w:lineRule="auto"/>
        <w:ind w:left="816" w:right="1092"/>
        <w:jc w:val="both"/>
      </w:pPr>
      <w:bookmarkStart w:id="287" w:name="_Toc195961774"/>
      <w:r>
        <w:t>Même si elle n’est pas associée à un évènement indésirable, l’exposition durant l’allaitement</w:t>
      </w:r>
      <w:r>
        <w:rPr>
          <w:spacing w:val="-16"/>
        </w:rPr>
        <w:t xml:space="preserve"> </w:t>
      </w:r>
      <w:r>
        <w:t>doit</w:t>
      </w:r>
      <w:r>
        <w:rPr>
          <w:spacing w:val="-16"/>
        </w:rPr>
        <w:t xml:space="preserve"> </w:t>
      </w:r>
      <w:r>
        <w:t>être</w:t>
      </w:r>
      <w:r>
        <w:rPr>
          <w:spacing w:val="-17"/>
        </w:rPr>
        <w:t xml:space="preserve"> </w:t>
      </w:r>
      <w:r>
        <w:t>notifiée</w:t>
      </w:r>
      <w:r>
        <w:rPr>
          <w:spacing w:val="-17"/>
        </w:rPr>
        <w:t xml:space="preserve"> </w:t>
      </w:r>
      <w:r>
        <w:t>au</w:t>
      </w:r>
      <w:r>
        <w:rPr>
          <w:spacing w:val="-17"/>
        </w:rPr>
        <w:t xml:space="preserve"> </w:t>
      </w:r>
      <w:r>
        <w:t>promoteur</w:t>
      </w:r>
      <w:r>
        <w:rPr>
          <w:spacing w:val="-16"/>
        </w:rPr>
        <w:t xml:space="preserve"> </w:t>
      </w:r>
      <w:r>
        <w:t>par</w:t>
      </w:r>
      <w:r>
        <w:rPr>
          <w:spacing w:val="-16"/>
        </w:rPr>
        <w:t xml:space="preserve"> </w:t>
      </w:r>
      <w:r>
        <w:t>l’investigateur</w:t>
      </w:r>
      <w:r>
        <w:rPr>
          <w:spacing w:val="-16"/>
        </w:rPr>
        <w:t xml:space="preserve"> </w:t>
      </w:r>
      <w:r>
        <w:t>sans</w:t>
      </w:r>
      <w:r>
        <w:rPr>
          <w:spacing w:val="-17"/>
        </w:rPr>
        <w:t xml:space="preserve"> </w:t>
      </w:r>
      <w:r>
        <w:t>délai</w:t>
      </w:r>
      <w:r>
        <w:rPr>
          <w:spacing w:val="-15"/>
        </w:rPr>
        <w:t xml:space="preserve"> </w:t>
      </w:r>
      <w:r>
        <w:t>à</w:t>
      </w:r>
      <w:r>
        <w:rPr>
          <w:spacing w:val="-17"/>
        </w:rPr>
        <w:t xml:space="preserve"> </w:t>
      </w:r>
      <w:r>
        <w:t>compter</w:t>
      </w:r>
      <w:r>
        <w:rPr>
          <w:spacing w:val="-17"/>
        </w:rPr>
        <w:t xml:space="preserve"> </w:t>
      </w:r>
      <w:r>
        <w:t>du</w:t>
      </w:r>
      <w:r>
        <w:rPr>
          <w:spacing w:val="-17"/>
        </w:rPr>
        <w:t xml:space="preserve"> </w:t>
      </w:r>
      <w:r>
        <w:t>jour où il en a</w:t>
      </w:r>
      <w:r>
        <w:rPr>
          <w:spacing w:val="-2"/>
        </w:rPr>
        <w:t xml:space="preserve"> </w:t>
      </w:r>
      <w:r>
        <w:t>connaissance.</w:t>
      </w:r>
      <w:bookmarkEnd w:id="287"/>
    </w:p>
    <w:p w14:paraId="098C276A" w14:textId="77777777" w:rsidR="000A329F" w:rsidRDefault="000A329F" w:rsidP="000A329F">
      <w:pPr>
        <w:pStyle w:val="Corpsdetexte"/>
        <w:spacing w:before="1"/>
        <w:rPr>
          <w:b/>
          <w:sz w:val="21"/>
        </w:rPr>
      </w:pPr>
    </w:p>
    <w:p w14:paraId="60D0D151" w14:textId="77777777" w:rsidR="000A329F" w:rsidRDefault="000A329F" w:rsidP="000A329F">
      <w:pPr>
        <w:pStyle w:val="Titre2"/>
        <w:numPr>
          <w:ilvl w:val="4"/>
          <w:numId w:val="86"/>
        </w:numPr>
        <w:tabs>
          <w:tab w:val="left" w:pos="1824"/>
          <w:tab w:val="left" w:pos="1825"/>
        </w:tabs>
        <w:spacing w:line="357" w:lineRule="auto"/>
        <w:ind w:right="1087"/>
      </w:pPr>
      <w:bookmarkStart w:id="288" w:name="_Toc195961775"/>
      <w:r>
        <w:t>Evènements</w:t>
      </w:r>
      <w:r>
        <w:rPr>
          <w:spacing w:val="-7"/>
        </w:rPr>
        <w:t xml:space="preserve"> </w:t>
      </w:r>
      <w:r>
        <w:t>indésirables</w:t>
      </w:r>
      <w:r>
        <w:rPr>
          <w:spacing w:val="-4"/>
        </w:rPr>
        <w:t xml:space="preserve"> </w:t>
      </w:r>
      <w:r>
        <w:t>graves</w:t>
      </w:r>
      <w:r>
        <w:rPr>
          <w:spacing w:val="-3"/>
        </w:rPr>
        <w:t xml:space="preserve"> </w:t>
      </w:r>
      <w:r>
        <w:t>ne</w:t>
      </w:r>
      <w:r>
        <w:rPr>
          <w:spacing w:val="-6"/>
        </w:rPr>
        <w:t xml:space="preserve"> </w:t>
      </w:r>
      <w:r>
        <w:t>nécessitant</w:t>
      </w:r>
      <w:r>
        <w:rPr>
          <w:spacing w:val="-7"/>
        </w:rPr>
        <w:t xml:space="preserve"> </w:t>
      </w:r>
      <w:r>
        <w:t>pas</w:t>
      </w:r>
      <w:r>
        <w:rPr>
          <w:spacing w:val="-6"/>
        </w:rPr>
        <w:t xml:space="preserve"> </w:t>
      </w:r>
      <w:r>
        <w:t>une</w:t>
      </w:r>
      <w:r>
        <w:rPr>
          <w:spacing w:val="-6"/>
        </w:rPr>
        <w:t xml:space="preserve"> </w:t>
      </w:r>
      <w:r>
        <w:t>notification</w:t>
      </w:r>
      <w:r>
        <w:rPr>
          <w:spacing w:val="-6"/>
        </w:rPr>
        <w:t xml:space="preserve"> </w:t>
      </w:r>
      <w:r>
        <w:t>sans</w:t>
      </w:r>
      <w:r>
        <w:rPr>
          <w:spacing w:val="-6"/>
        </w:rPr>
        <w:t xml:space="preserve"> </w:t>
      </w:r>
      <w:r>
        <w:t>délai</w:t>
      </w:r>
      <w:r>
        <w:rPr>
          <w:spacing w:val="-5"/>
        </w:rPr>
        <w:t xml:space="preserve"> </w:t>
      </w:r>
      <w:r>
        <w:t>par</w:t>
      </w:r>
      <w:r>
        <w:rPr>
          <w:spacing w:val="-5"/>
        </w:rPr>
        <w:t xml:space="preserve"> </w:t>
      </w:r>
      <w:r>
        <w:t>l’investigateur au</w:t>
      </w:r>
      <w:r>
        <w:rPr>
          <w:spacing w:val="-1"/>
        </w:rPr>
        <w:t xml:space="preserve"> </w:t>
      </w:r>
      <w:r>
        <w:t>promoteur</w:t>
      </w:r>
      <w:bookmarkEnd w:id="288"/>
    </w:p>
    <w:p w14:paraId="45FAF907" w14:textId="77777777" w:rsidR="000A329F" w:rsidRDefault="000A329F" w:rsidP="000A329F">
      <w:pPr>
        <w:pStyle w:val="Corpsdetexte"/>
        <w:spacing w:before="63" w:line="360" w:lineRule="auto"/>
        <w:ind w:left="816" w:right="1087"/>
        <w:jc w:val="both"/>
      </w:pPr>
      <w:r>
        <w:t>Ces évènements indésirables graves sont uniquement recueillis dans la partie « évènement indésirable » de l’e-CRF. Une extraction de ces évènements indésirables graves du cahier d’observation sera réalisée tous les 6</w:t>
      </w:r>
      <w:r>
        <w:rPr>
          <w:spacing w:val="-5"/>
        </w:rPr>
        <w:t xml:space="preserve"> </w:t>
      </w:r>
      <w:r>
        <w:t>mois.</w:t>
      </w:r>
    </w:p>
    <w:p w14:paraId="48304AE6" w14:textId="77777777" w:rsidR="000A329F" w:rsidRDefault="000A329F" w:rsidP="000A329F">
      <w:pPr>
        <w:pStyle w:val="Paragraphedeliste"/>
        <w:numPr>
          <w:ilvl w:val="5"/>
          <w:numId w:val="86"/>
        </w:numPr>
        <w:tabs>
          <w:tab w:val="left" w:pos="1897"/>
        </w:tabs>
        <w:spacing w:before="2"/>
        <w:ind w:left="1896" w:hanging="361"/>
        <w:jc w:val="both"/>
      </w:pPr>
      <w:r>
        <w:rPr>
          <w:i/>
        </w:rPr>
        <w:t xml:space="preserve">Evolution naturelle et habituelle de la pathologie </w:t>
      </w:r>
      <w:r>
        <w:t>:</w:t>
      </w:r>
    </w:p>
    <w:p w14:paraId="7FB62CB9" w14:textId="77777777" w:rsidR="000A329F" w:rsidRDefault="000A329F" w:rsidP="000A329F">
      <w:pPr>
        <w:pStyle w:val="Paragraphedeliste"/>
        <w:numPr>
          <w:ilvl w:val="0"/>
          <w:numId w:val="85"/>
        </w:numPr>
        <w:tabs>
          <w:tab w:val="left" w:pos="882"/>
        </w:tabs>
        <w:spacing w:before="124"/>
        <w:ind w:hanging="285"/>
        <w:rPr>
          <w:i/>
        </w:rPr>
      </w:pPr>
      <w:r>
        <w:rPr>
          <w:i/>
        </w:rPr>
        <w:t>Décès</w:t>
      </w:r>
    </w:p>
    <w:p w14:paraId="0ADEA6E0" w14:textId="77777777" w:rsidR="000A329F" w:rsidRDefault="000A329F" w:rsidP="000A329F">
      <w:pPr>
        <w:pStyle w:val="Paragraphedeliste"/>
        <w:numPr>
          <w:ilvl w:val="0"/>
          <w:numId w:val="85"/>
        </w:numPr>
        <w:tabs>
          <w:tab w:val="left" w:pos="882"/>
        </w:tabs>
        <w:spacing w:before="107" w:line="333" w:lineRule="auto"/>
        <w:ind w:right="1087"/>
        <w:rPr>
          <w:i/>
        </w:rPr>
      </w:pPr>
      <w:r>
        <w:rPr>
          <w:i/>
        </w:rPr>
        <w:t>Complication</w:t>
      </w:r>
      <w:r>
        <w:rPr>
          <w:i/>
          <w:spacing w:val="-7"/>
        </w:rPr>
        <w:t xml:space="preserve"> </w:t>
      </w:r>
      <w:r>
        <w:rPr>
          <w:i/>
        </w:rPr>
        <w:t>associée</w:t>
      </w:r>
      <w:r>
        <w:rPr>
          <w:i/>
          <w:spacing w:val="-8"/>
        </w:rPr>
        <w:t xml:space="preserve"> </w:t>
      </w:r>
      <w:r>
        <w:rPr>
          <w:i/>
        </w:rPr>
        <w:t>à</w:t>
      </w:r>
      <w:r>
        <w:rPr>
          <w:i/>
          <w:spacing w:val="-12"/>
        </w:rPr>
        <w:t xml:space="preserve"> </w:t>
      </w:r>
      <w:r>
        <w:rPr>
          <w:i/>
        </w:rPr>
        <w:t>la</w:t>
      </w:r>
      <w:r>
        <w:rPr>
          <w:i/>
          <w:spacing w:val="-6"/>
        </w:rPr>
        <w:t xml:space="preserve"> </w:t>
      </w:r>
      <w:r>
        <w:rPr>
          <w:i/>
        </w:rPr>
        <w:t>ventilation</w:t>
      </w:r>
      <w:r>
        <w:rPr>
          <w:i/>
          <w:spacing w:val="-10"/>
        </w:rPr>
        <w:t xml:space="preserve"> </w:t>
      </w:r>
      <w:r>
        <w:rPr>
          <w:i/>
        </w:rPr>
        <w:t>mécanique,</w:t>
      </w:r>
      <w:r>
        <w:rPr>
          <w:i/>
          <w:spacing w:val="-8"/>
        </w:rPr>
        <w:t xml:space="preserve"> </w:t>
      </w:r>
      <w:r>
        <w:rPr>
          <w:i/>
        </w:rPr>
        <w:t>qu’elle</w:t>
      </w:r>
      <w:r>
        <w:rPr>
          <w:i/>
          <w:spacing w:val="-7"/>
        </w:rPr>
        <w:t xml:space="preserve"> </w:t>
      </w:r>
      <w:r>
        <w:rPr>
          <w:i/>
        </w:rPr>
        <w:t>qu’en</w:t>
      </w:r>
      <w:r>
        <w:rPr>
          <w:i/>
          <w:spacing w:val="-7"/>
        </w:rPr>
        <w:t xml:space="preserve"> </w:t>
      </w:r>
      <w:r>
        <w:rPr>
          <w:i/>
        </w:rPr>
        <w:t>soit</w:t>
      </w:r>
      <w:r>
        <w:rPr>
          <w:i/>
          <w:spacing w:val="-6"/>
        </w:rPr>
        <w:t xml:space="preserve"> </w:t>
      </w:r>
      <w:r>
        <w:rPr>
          <w:i/>
        </w:rPr>
        <w:t>la</w:t>
      </w:r>
      <w:r>
        <w:rPr>
          <w:i/>
          <w:spacing w:val="-10"/>
        </w:rPr>
        <w:t xml:space="preserve"> </w:t>
      </w:r>
      <w:r>
        <w:rPr>
          <w:i/>
        </w:rPr>
        <w:t>cause</w:t>
      </w:r>
      <w:r>
        <w:rPr>
          <w:i/>
          <w:spacing w:val="-7"/>
        </w:rPr>
        <w:t xml:space="preserve"> </w:t>
      </w:r>
      <w:r>
        <w:rPr>
          <w:i/>
        </w:rPr>
        <w:t>(infectieuse</w:t>
      </w:r>
      <w:r>
        <w:rPr>
          <w:i/>
          <w:spacing w:val="-10"/>
        </w:rPr>
        <w:t xml:space="preserve"> </w:t>
      </w:r>
      <w:r>
        <w:rPr>
          <w:i/>
        </w:rPr>
        <w:t>ou</w:t>
      </w:r>
      <w:r>
        <w:rPr>
          <w:i/>
          <w:spacing w:val="-9"/>
        </w:rPr>
        <w:t xml:space="preserve"> </w:t>
      </w:r>
      <w:r>
        <w:rPr>
          <w:i/>
        </w:rPr>
        <w:t>non infectieuse)</w:t>
      </w:r>
    </w:p>
    <w:p w14:paraId="1AB4A7FC" w14:textId="77777777" w:rsidR="000A329F" w:rsidRDefault="000A329F" w:rsidP="000A329F">
      <w:pPr>
        <w:pStyle w:val="Paragraphedeliste"/>
        <w:numPr>
          <w:ilvl w:val="0"/>
          <w:numId w:val="85"/>
        </w:numPr>
        <w:tabs>
          <w:tab w:val="left" w:pos="882"/>
        </w:tabs>
        <w:spacing w:before="36"/>
        <w:ind w:hanging="285"/>
        <w:rPr>
          <w:i/>
        </w:rPr>
      </w:pPr>
      <w:r>
        <w:rPr>
          <w:i/>
        </w:rPr>
        <w:t>Défaillance d’organe au cours du séjour en</w:t>
      </w:r>
      <w:r>
        <w:rPr>
          <w:i/>
          <w:spacing w:val="-6"/>
        </w:rPr>
        <w:t xml:space="preserve"> </w:t>
      </w:r>
      <w:r>
        <w:rPr>
          <w:i/>
        </w:rPr>
        <w:t>réanimation</w:t>
      </w:r>
    </w:p>
    <w:p w14:paraId="1F9D2266" w14:textId="77777777" w:rsidR="000A329F" w:rsidRDefault="000A329F" w:rsidP="000A329F">
      <w:pPr>
        <w:pStyle w:val="Paragraphedeliste"/>
        <w:numPr>
          <w:ilvl w:val="0"/>
          <w:numId w:val="85"/>
        </w:numPr>
        <w:tabs>
          <w:tab w:val="left" w:pos="882"/>
        </w:tabs>
        <w:spacing w:before="106"/>
        <w:ind w:hanging="285"/>
        <w:rPr>
          <w:i/>
        </w:rPr>
      </w:pPr>
      <w:r>
        <w:rPr>
          <w:i/>
        </w:rPr>
        <w:t>Complication du sevrage de la ventilation</w:t>
      </w:r>
      <w:r>
        <w:rPr>
          <w:i/>
          <w:spacing w:val="-5"/>
        </w:rPr>
        <w:t xml:space="preserve"> </w:t>
      </w:r>
      <w:r>
        <w:rPr>
          <w:i/>
        </w:rPr>
        <w:t>mécanique</w:t>
      </w:r>
    </w:p>
    <w:p w14:paraId="6A3D7134" w14:textId="77777777" w:rsidR="000A329F" w:rsidRDefault="000A329F" w:rsidP="000A329F">
      <w:pPr>
        <w:pStyle w:val="Paragraphedeliste"/>
        <w:numPr>
          <w:ilvl w:val="1"/>
          <w:numId w:val="85"/>
        </w:numPr>
        <w:tabs>
          <w:tab w:val="left" w:pos="1884"/>
          <w:tab w:val="left" w:pos="1885"/>
        </w:tabs>
        <w:spacing w:before="167" w:line="352" w:lineRule="auto"/>
        <w:ind w:right="1089"/>
        <w:rPr>
          <w:i/>
        </w:rPr>
      </w:pPr>
      <w:r>
        <w:rPr>
          <w:i/>
        </w:rPr>
        <w:t>Evènements</w:t>
      </w:r>
      <w:r>
        <w:rPr>
          <w:i/>
          <w:spacing w:val="-8"/>
        </w:rPr>
        <w:t xml:space="preserve"> </w:t>
      </w:r>
      <w:r>
        <w:rPr>
          <w:i/>
        </w:rPr>
        <w:t>indésirables</w:t>
      </w:r>
      <w:r>
        <w:rPr>
          <w:i/>
          <w:spacing w:val="-7"/>
        </w:rPr>
        <w:t xml:space="preserve"> </w:t>
      </w:r>
      <w:r>
        <w:rPr>
          <w:i/>
        </w:rPr>
        <w:t>susceptibles</w:t>
      </w:r>
      <w:r>
        <w:rPr>
          <w:i/>
          <w:spacing w:val="-7"/>
        </w:rPr>
        <w:t xml:space="preserve"> </w:t>
      </w:r>
      <w:r>
        <w:rPr>
          <w:i/>
        </w:rPr>
        <w:t>d’être</w:t>
      </w:r>
      <w:r>
        <w:rPr>
          <w:i/>
          <w:spacing w:val="-6"/>
        </w:rPr>
        <w:t xml:space="preserve"> </w:t>
      </w:r>
      <w:r>
        <w:rPr>
          <w:i/>
        </w:rPr>
        <w:t>liés</w:t>
      </w:r>
      <w:r>
        <w:rPr>
          <w:i/>
          <w:spacing w:val="-7"/>
        </w:rPr>
        <w:t xml:space="preserve"> </w:t>
      </w:r>
      <w:r>
        <w:rPr>
          <w:i/>
        </w:rPr>
        <w:t>aux</w:t>
      </w:r>
      <w:r>
        <w:rPr>
          <w:i/>
          <w:spacing w:val="-8"/>
        </w:rPr>
        <w:t xml:space="preserve"> </w:t>
      </w:r>
      <w:r>
        <w:rPr>
          <w:i/>
        </w:rPr>
        <w:t>traitements/actes</w:t>
      </w:r>
      <w:r>
        <w:rPr>
          <w:i/>
          <w:spacing w:val="-6"/>
        </w:rPr>
        <w:t xml:space="preserve"> </w:t>
      </w:r>
      <w:r>
        <w:rPr>
          <w:i/>
        </w:rPr>
        <w:t>prescrits</w:t>
      </w:r>
      <w:r>
        <w:rPr>
          <w:i/>
          <w:spacing w:val="-7"/>
        </w:rPr>
        <w:t xml:space="preserve"> </w:t>
      </w:r>
      <w:r>
        <w:rPr>
          <w:i/>
        </w:rPr>
        <w:t>dans le cadre du soin pendant le suivi de la</w:t>
      </w:r>
      <w:r>
        <w:rPr>
          <w:i/>
          <w:spacing w:val="-6"/>
        </w:rPr>
        <w:t xml:space="preserve"> </w:t>
      </w:r>
      <w:r>
        <w:rPr>
          <w:i/>
        </w:rPr>
        <w:t>recherche</w:t>
      </w:r>
    </w:p>
    <w:p w14:paraId="522CC30A" w14:textId="77777777" w:rsidR="000A329F" w:rsidRDefault="000A329F" w:rsidP="000A329F">
      <w:pPr>
        <w:spacing w:before="68" w:line="360" w:lineRule="auto"/>
        <w:ind w:left="816" w:right="1091"/>
        <w:jc w:val="both"/>
        <w:rPr>
          <w:i/>
        </w:rPr>
      </w:pPr>
      <w:r>
        <w:rPr>
          <w:i/>
        </w:rPr>
        <w:t>L’investigateur, comme tout professionnel de santé, doit notifier ces évènements aux vigilances sanitaires applicables. Exemples : Agence Régionale de Santé, direction de la qualité de l’établissement,</w:t>
      </w:r>
      <w:r>
        <w:rPr>
          <w:i/>
          <w:spacing w:val="-11"/>
        </w:rPr>
        <w:t xml:space="preserve"> </w:t>
      </w:r>
      <w:r>
        <w:rPr>
          <w:i/>
        </w:rPr>
        <w:t>Centre</w:t>
      </w:r>
      <w:r>
        <w:rPr>
          <w:i/>
          <w:spacing w:val="-12"/>
        </w:rPr>
        <w:t xml:space="preserve"> </w:t>
      </w:r>
      <w:r>
        <w:rPr>
          <w:i/>
        </w:rPr>
        <w:t>Régional</w:t>
      </w:r>
      <w:r>
        <w:rPr>
          <w:i/>
          <w:spacing w:val="-10"/>
        </w:rPr>
        <w:t xml:space="preserve"> </w:t>
      </w:r>
      <w:r>
        <w:rPr>
          <w:i/>
        </w:rPr>
        <w:t>de</w:t>
      </w:r>
      <w:r>
        <w:rPr>
          <w:i/>
          <w:spacing w:val="-10"/>
        </w:rPr>
        <w:t xml:space="preserve"> </w:t>
      </w:r>
      <w:r>
        <w:rPr>
          <w:i/>
        </w:rPr>
        <w:t>Pharmacovigilance,</w:t>
      </w:r>
      <w:r>
        <w:rPr>
          <w:i/>
          <w:spacing w:val="-8"/>
        </w:rPr>
        <w:t xml:space="preserve"> </w:t>
      </w:r>
      <w:r>
        <w:rPr>
          <w:i/>
        </w:rPr>
        <w:t>correspondant</w:t>
      </w:r>
      <w:r>
        <w:rPr>
          <w:i/>
          <w:spacing w:val="-9"/>
        </w:rPr>
        <w:t xml:space="preserve"> </w:t>
      </w:r>
      <w:r>
        <w:rPr>
          <w:i/>
        </w:rPr>
        <w:t>local</w:t>
      </w:r>
      <w:r>
        <w:rPr>
          <w:i/>
          <w:spacing w:val="-10"/>
        </w:rPr>
        <w:t xml:space="preserve"> </w:t>
      </w:r>
      <w:r>
        <w:rPr>
          <w:i/>
        </w:rPr>
        <w:t>de</w:t>
      </w:r>
      <w:r>
        <w:rPr>
          <w:i/>
          <w:spacing w:val="-10"/>
        </w:rPr>
        <w:t xml:space="preserve"> </w:t>
      </w:r>
      <w:r>
        <w:rPr>
          <w:i/>
        </w:rPr>
        <w:t>matériovigilance (ANSM),</w:t>
      </w:r>
      <w:r>
        <w:rPr>
          <w:i/>
          <w:spacing w:val="1"/>
        </w:rPr>
        <w:t xml:space="preserve"> </w:t>
      </w:r>
      <w:r>
        <w:rPr>
          <w:i/>
        </w:rPr>
        <w:t>etc.</w:t>
      </w:r>
    </w:p>
    <w:p w14:paraId="1A4326BC" w14:textId="77777777" w:rsidR="000A329F" w:rsidRDefault="000A329F" w:rsidP="000A329F">
      <w:pPr>
        <w:pStyle w:val="Corpsdetexte"/>
        <w:rPr>
          <w:i/>
          <w:sz w:val="24"/>
        </w:rPr>
      </w:pPr>
    </w:p>
    <w:p w14:paraId="1D31B472" w14:textId="77777777" w:rsidR="000A329F" w:rsidRDefault="000A329F" w:rsidP="000A329F">
      <w:pPr>
        <w:pStyle w:val="Corpsdetexte"/>
        <w:spacing w:before="3"/>
        <w:rPr>
          <w:i/>
          <w:sz w:val="19"/>
        </w:rPr>
      </w:pPr>
    </w:p>
    <w:p w14:paraId="16E42B18" w14:textId="77777777" w:rsidR="000A329F" w:rsidRDefault="000A329F" w:rsidP="000A329F">
      <w:pPr>
        <w:pStyle w:val="Paragraphedeliste"/>
        <w:numPr>
          <w:ilvl w:val="2"/>
          <w:numId w:val="96"/>
        </w:numPr>
        <w:tabs>
          <w:tab w:val="left" w:pos="1537"/>
        </w:tabs>
        <w:ind w:hanging="721"/>
        <w:rPr>
          <w:i/>
        </w:rPr>
      </w:pPr>
      <w:r>
        <w:rPr>
          <w:i/>
          <w:u w:val="single"/>
        </w:rPr>
        <w:t>Période de notification au</w:t>
      </w:r>
      <w:r>
        <w:rPr>
          <w:i/>
          <w:spacing w:val="-1"/>
          <w:u w:val="single"/>
        </w:rPr>
        <w:t xml:space="preserve"> </w:t>
      </w:r>
      <w:r>
        <w:rPr>
          <w:i/>
          <w:u w:val="single"/>
        </w:rPr>
        <w:t>promoteur</w:t>
      </w:r>
    </w:p>
    <w:p w14:paraId="4A55FB9A" w14:textId="77777777" w:rsidR="000A329F" w:rsidRDefault="000A329F" w:rsidP="000A329F">
      <w:pPr>
        <w:pStyle w:val="Corpsdetexte"/>
        <w:spacing w:before="3"/>
        <w:rPr>
          <w:i/>
          <w:sz w:val="13"/>
        </w:rPr>
      </w:pPr>
    </w:p>
    <w:p w14:paraId="5FA23283" w14:textId="77777777" w:rsidR="000A329F" w:rsidRDefault="000A329F" w:rsidP="000A329F">
      <w:pPr>
        <w:pStyle w:val="Corpsdetexte"/>
        <w:spacing w:before="94" w:line="362" w:lineRule="auto"/>
        <w:ind w:left="816" w:right="1073"/>
      </w:pPr>
      <w:r>
        <w:t>L’investigateur</w:t>
      </w:r>
      <w:r>
        <w:rPr>
          <w:spacing w:val="-13"/>
        </w:rPr>
        <w:t xml:space="preserve"> </w:t>
      </w:r>
      <w:r>
        <w:t>doit</w:t>
      </w:r>
      <w:r>
        <w:rPr>
          <w:spacing w:val="-12"/>
        </w:rPr>
        <w:t xml:space="preserve"> </w:t>
      </w:r>
      <w:r>
        <w:t>notifier</w:t>
      </w:r>
      <w:r>
        <w:rPr>
          <w:spacing w:val="-13"/>
        </w:rPr>
        <w:t xml:space="preserve"> </w:t>
      </w:r>
      <w:r>
        <w:t>immédiatement</w:t>
      </w:r>
      <w:r>
        <w:rPr>
          <w:spacing w:val="-14"/>
        </w:rPr>
        <w:t xml:space="preserve"> </w:t>
      </w:r>
      <w:r>
        <w:t>au</w:t>
      </w:r>
      <w:r>
        <w:rPr>
          <w:spacing w:val="-16"/>
        </w:rPr>
        <w:t xml:space="preserve"> </w:t>
      </w:r>
      <w:r>
        <w:t>promoteur</w:t>
      </w:r>
      <w:r>
        <w:rPr>
          <w:spacing w:val="-10"/>
        </w:rPr>
        <w:t xml:space="preserve"> </w:t>
      </w:r>
      <w:r>
        <w:t>les</w:t>
      </w:r>
      <w:r>
        <w:rPr>
          <w:spacing w:val="-15"/>
        </w:rPr>
        <w:t xml:space="preserve"> </w:t>
      </w:r>
      <w:r>
        <w:t>évènements</w:t>
      </w:r>
      <w:r>
        <w:rPr>
          <w:spacing w:val="-15"/>
        </w:rPr>
        <w:t xml:space="preserve"> </w:t>
      </w:r>
      <w:r>
        <w:t>indésirables</w:t>
      </w:r>
      <w:r>
        <w:rPr>
          <w:spacing w:val="-15"/>
        </w:rPr>
        <w:t xml:space="preserve"> </w:t>
      </w:r>
      <w:r>
        <w:t>graves</w:t>
      </w:r>
      <w:r>
        <w:rPr>
          <w:spacing w:val="-14"/>
        </w:rPr>
        <w:t xml:space="preserve"> </w:t>
      </w:r>
      <w:r>
        <w:t>tels que définis dans la rubrique correspondante</w:t>
      </w:r>
      <w:r>
        <w:rPr>
          <w:spacing w:val="-8"/>
        </w:rPr>
        <w:t xml:space="preserve"> </w:t>
      </w:r>
      <w:r>
        <w:t>:</w:t>
      </w:r>
    </w:p>
    <w:p w14:paraId="6C78B72F" w14:textId="77777777" w:rsidR="000A329F" w:rsidRDefault="000A329F" w:rsidP="000A329F">
      <w:pPr>
        <w:pStyle w:val="Paragraphedeliste"/>
        <w:numPr>
          <w:ilvl w:val="0"/>
          <w:numId w:val="85"/>
        </w:numPr>
        <w:tabs>
          <w:tab w:val="left" w:pos="882"/>
        </w:tabs>
        <w:spacing w:line="270" w:lineRule="exact"/>
        <w:ind w:hanging="285"/>
      </w:pPr>
      <w:r>
        <w:t>à partir de la date de début de traitement par un médicament</w:t>
      </w:r>
      <w:r>
        <w:rPr>
          <w:spacing w:val="-10"/>
        </w:rPr>
        <w:t xml:space="preserve"> </w:t>
      </w:r>
      <w:r>
        <w:t>expérimental</w:t>
      </w:r>
    </w:p>
    <w:p w14:paraId="6E187FFB" w14:textId="77777777" w:rsidR="000A329F" w:rsidRDefault="000A329F" w:rsidP="000A329F">
      <w:pPr>
        <w:pStyle w:val="Paragraphedeliste"/>
        <w:numPr>
          <w:ilvl w:val="0"/>
          <w:numId w:val="85"/>
        </w:numPr>
        <w:tabs>
          <w:tab w:val="left" w:pos="882"/>
        </w:tabs>
        <w:spacing w:before="107"/>
        <w:ind w:hanging="285"/>
      </w:pPr>
      <w:r>
        <w:t>pendant toute la durée de suivi du participant, prévue par la</w:t>
      </w:r>
      <w:r>
        <w:rPr>
          <w:spacing w:val="-2"/>
        </w:rPr>
        <w:t xml:space="preserve"> </w:t>
      </w:r>
      <w:r>
        <w:t>recherche,</w:t>
      </w:r>
    </w:p>
    <w:p w14:paraId="3CF2AE67" w14:textId="77777777" w:rsidR="000A329F" w:rsidRDefault="000A329F" w:rsidP="000A329F">
      <w:pPr>
        <w:sectPr w:rsidR="000A329F">
          <w:pgSz w:w="11910" w:h="16840"/>
          <w:pgMar w:top="900" w:right="40" w:bottom="880" w:left="600" w:header="0" w:footer="646" w:gutter="0"/>
          <w:cols w:space="720"/>
        </w:sectPr>
      </w:pPr>
    </w:p>
    <w:p w14:paraId="451986C0" w14:textId="77777777" w:rsidR="000A329F" w:rsidRDefault="000A329F" w:rsidP="000A329F">
      <w:pPr>
        <w:pStyle w:val="Paragraphedeliste"/>
        <w:numPr>
          <w:ilvl w:val="2"/>
          <w:numId w:val="96"/>
        </w:numPr>
        <w:tabs>
          <w:tab w:val="left" w:pos="1537"/>
        </w:tabs>
        <w:spacing w:before="73"/>
        <w:ind w:hanging="721"/>
        <w:rPr>
          <w:i/>
        </w:rPr>
      </w:pPr>
      <w:r>
        <w:rPr>
          <w:i/>
          <w:u w:val="single"/>
        </w:rPr>
        <w:lastRenderedPageBreak/>
        <w:t>Modalités et délais de notification au</w:t>
      </w:r>
      <w:r>
        <w:rPr>
          <w:i/>
          <w:spacing w:val="-1"/>
          <w:u w:val="single"/>
        </w:rPr>
        <w:t xml:space="preserve"> </w:t>
      </w:r>
      <w:r>
        <w:rPr>
          <w:i/>
          <w:u w:val="single"/>
        </w:rPr>
        <w:t>promoteur</w:t>
      </w:r>
    </w:p>
    <w:p w14:paraId="7F534BB6" w14:textId="77777777" w:rsidR="000A329F" w:rsidRDefault="000A329F" w:rsidP="000A329F">
      <w:pPr>
        <w:pStyle w:val="Corpsdetexte"/>
        <w:spacing w:before="3"/>
        <w:rPr>
          <w:i/>
          <w:sz w:val="13"/>
        </w:rPr>
      </w:pPr>
    </w:p>
    <w:p w14:paraId="398C8EC3" w14:textId="77777777" w:rsidR="000A329F" w:rsidRDefault="000A329F" w:rsidP="000A329F">
      <w:pPr>
        <w:pStyle w:val="Corpsdetexte"/>
        <w:spacing w:before="94" w:line="360" w:lineRule="auto"/>
        <w:ind w:left="816" w:right="1087"/>
        <w:jc w:val="both"/>
      </w:pPr>
      <w:r>
        <w:t>La notification initiale d’EIG fait l’objet d’un rapport écrit et signé par l’investigateur à l’aide d’un formulaire de notification des EIG spécifique à la recherche et prévu à cet effet (dans le cahier d’observation).</w:t>
      </w:r>
    </w:p>
    <w:p w14:paraId="604D9C3D" w14:textId="77777777" w:rsidR="000A329F" w:rsidRDefault="000A329F" w:rsidP="000A329F">
      <w:pPr>
        <w:pStyle w:val="Corpsdetexte"/>
        <w:spacing w:before="10"/>
        <w:rPr>
          <w:sz w:val="32"/>
        </w:rPr>
      </w:pPr>
    </w:p>
    <w:p w14:paraId="1C6FC25A" w14:textId="77777777" w:rsidR="000A329F" w:rsidRDefault="000A329F" w:rsidP="000A329F">
      <w:pPr>
        <w:pStyle w:val="Corpsdetexte"/>
        <w:spacing w:line="360" w:lineRule="auto"/>
        <w:ind w:left="816" w:right="1096"/>
        <w:jc w:val="both"/>
      </w:pPr>
      <w:r>
        <w:t>Chaque item de ce document doit être complété par l’investigateur pour permettre au promoteur d’effectuer une analyse pertinente.</w:t>
      </w:r>
    </w:p>
    <w:p w14:paraId="067FC9A5" w14:textId="77777777" w:rsidR="000A329F" w:rsidRDefault="000A329F" w:rsidP="000A329F">
      <w:pPr>
        <w:pStyle w:val="Corpsdetexte"/>
        <w:spacing w:before="2"/>
        <w:rPr>
          <w:sz w:val="33"/>
        </w:rPr>
      </w:pPr>
    </w:p>
    <w:p w14:paraId="6F677556" w14:textId="77777777" w:rsidR="000A329F" w:rsidRDefault="000A329F" w:rsidP="000A329F">
      <w:pPr>
        <w:pStyle w:val="Corpsdetexte"/>
        <w:spacing w:line="360" w:lineRule="auto"/>
        <w:ind w:left="816" w:right="1091"/>
        <w:jc w:val="both"/>
      </w:pPr>
      <w:r>
        <w:t>La</w:t>
      </w:r>
      <w:r>
        <w:rPr>
          <w:spacing w:val="-10"/>
        </w:rPr>
        <w:t xml:space="preserve"> </w:t>
      </w:r>
      <w:r>
        <w:t>notification</w:t>
      </w:r>
      <w:r>
        <w:rPr>
          <w:spacing w:val="-9"/>
        </w:rPr>
        <w:t xml:space="preserve"> </w:t>
      </w:r>
      <w:r>
        <w:t>initiale</w:t>
      </w:r>
      <w:r>
        <w:rPr>
          <w:spacing w:val="-8"/>
        </w:rPr>
        <w:t xml:space="preserve"> </w:t>
      </w:r>
      <w:r>
        <w:t>d’un</w:t>
      </w:r>
      <w:r>
        <w:rPr>
          <w:spacing w:val="-9"/>
        </w:rPr>
        <w:t xml:space="preserve"> </w:t>
      </w:r>
      <w:r>
        <w:t>événement</w:t>
      </w:r>
      <w:r>
        <w:rPr>
          <w:spacing w:val="-10"/>
        </w:rPr>
        <w:t xml:space="preserve"> </w:t>
      </w:r>
      <w:r>
        <w:t>indésirable</w:t>
      </w:r>
      <w:r>
        <w:rPr>
          <w:spacing w:val="-10"/>
        </w:rPr>
        <w:t xml:space="preserve"> </w:t>
      </w:r>
      <w:r>
        <w:t>grave</w:t>
      </w:r>
      <w:r>
        <w:rPr>
          <w:spacing w:val="-9"/>
        </w:rPr>
        <w:t xml:space="preserve"> </w:t>
      </w:r>
      <w:r>
        <w:t>au</w:t>
      </w:r>
      <w:r>
        <w:rPr>
          <w:spacing w:val="-9"/>
        </w:rPr>
        <w:t xml:space="preserve"> </w:t>
      </w:r>
      <w:r>
        <w:t>promoteur</w:t>
      </w:r>
      <w:r>
        <w:rPr>
          <w:spacing w:val="-9"/>
        </w:rPr>
        <w:t xml:space="preserve"> </w:t>
      </w:r>
      <w:r>
        <w:t>doit</w:t>
      </w:r>
      <w:r>
        <w:rPr>
          <w:spacing w:val="-12"/>
        </w:rPr>
        <w:t xml:space="preserve"> </w:t>
      </w:r>
      <w:r>
        <w:t>être</w:t>
      </w:r>
      <w:r>
        <w:rPr>
          <w:spacing w:val="-11"/>
        </w:rPr>
        <w:t xml:space="preserve"> </w:t>
      </w:r>
      <w:r>
        <w:t>suivie</w:t>
      </w:r>
      <w:r>
        <w:rPr>
          <w:spacing w:val="-8"/>
        </w:rPr>
        <w:t xml:space="preserve"> </w:t>
      </w:r>
      <w:r>
        <w:t>rapidement par un (ou des) rapport(s) complémentaire(s) écrit(s) détaillé(s) permettant de suivre l’évolution du cas en vigilance ou de compléter les</w:t>
      </w:r>
      <w:r>
        <w:rPr>
          <w:spacing w:val="-5"/>
        </w:rPr>
        <w:t xml:space="preserve"> </w:t>
      </w:r>
      <w:r>
        <w:t>informations.</w:t>
      </w:r>
    </w:p>
    <w:p w14:paraId="6F0D5F7F" w14:textId="77777777" w:rsidR="000A329F" w:rsidRDefault="000A329F" w:rsidP="000A329F">
      <w:pPr>
        <w:pStyle w:val="Corpsdetexte"/>
        <w:spacing w:before="11"/>
        <w:rPr>
          <w:sz w:val="32"/>
        </w:rPr>
      </w:pPr>
    </w:p>
    <w:p w14:paraId="6F1583B2" w14:textId="77777777" w:rsidR="000A329F" w:rsidRDefault="000A329F" w:rsidP="000A329F">
      <w:pPr>
        <w:pStyle w:val="Corpsdetexte"/>
        <w:spacing w:line="360" w:lineRule="auto"/>
        <w:ind w:left="816" w:right="1087"/>
        <w:jc w:val="both"/>
      </w:pPr>
      <w:r>
        <w:t xml:space="preserve">L’investigateur transmettra, dans la mesure du possible, tout document pouvant être utile au promoteur (comptes rendus médicaux, résultats biologiques, résultats d’examens complémentaires, </w:t>
      </w:r>
      <w:proofErr w:type="spellStart"/>
      <w:r>
        <w:t>etc</w:t>
      </w:r>
      <w:proofErr w:type="spellEnd"/>
      <w:r>
        <w:t>). Ces documents devront être rendus anonymes. Par ailleurs, ils devront être complétés par les mentions suivantes : acronyme de la recherche, numéro et initiales du participant sur toutes les pages transmises.</w:t>
      </w:r>
    </w:p>
    <w:p w14:paraId="276A278C" w14:textId="77777777" w:rsidR="000A329F" w:rsidRDefault="000A329F" w:rsidP="000A329F">
      <w:pPr>
        <w:pStyle w:val="Corpsdetexte"/>
        <w:rPr>
          <w:sz w:val="33"/>
        </w:rPr>
      </w:pPr>
    </w:p>
    <w:p w14:paraId="2E7BDE48" w14:textId="77777777" w:rsidR="000A329F" w:rsidRDefault="000A329F" w:rsidP="000A329F">
      <w:pPr>
        <w:pStyle w:val="Corpsdetexte"/>
        <w:spacing w:before="1" w:line="360" w:lineRule="auto"/>
        <w:ind w:left="816" w:right="1085"/>
        <w:jc w:val="both"/>
      </w:pPr>
      <w:r>
        <w:t>Tout évènement indésirable sera suivi jusqu’à sa complète résolution (stabilisation à un niveau jugé acceptable par l’investigateur ou retour à l’état antérieur) même si le participant est sorti de la recherche.</w:t>
      </w:r>
    </w:p>
    <w:p w14:paraId="610B4160" w14:textId="77777777" w:rsidR="000A329F" w:rsidRDefault="000A329F" w:rsidP="000A329F">
      <w:pPr>
        <w:pStyle w:val="Corpsdetexte"/>
        <w:spacing w:before="8"/>
        <w:rPr>
          <w:sz w:val="29"/>
        </w:rPr>
      </w:pPr>
      <w:r>
        <w:rPr>
          <w:noProof/>
          <w:lang w:bidi="ar-SA"/>
        </w:rPr>
        <mc:AlternateContent>
          <mc:Choice Requires="wps">
            <w:drawing>
              <wp:anchor distT="0" distB="0" distL="0" distR="0" simplePos="0" relativeHeight="251707392" behindDoc="1" locked="0" layoutInCell="1" allowOverlap="1" wp14:anchorId="71A9FCF3" wp14:editId="2159E58C">
                <wp:simplePos x="0" y="0"/>
                <wp:positionH relativeFrom="page">
                  <wp:posOffset>828040</wp:posOffset>
                </wp:positionH>
                <wp:positionV relativeFrom="paragraph">
                  <wp:posOffset>245110</wp:posOffset>
                </wp:positionV>
                <wp:extent cx="6085205" cy="1478915"/>
                <wp:effectExtent l="8890" t="6985" r="11430" b="9525"/>
                <wp:wrapTopAndBottom/>
                <wp:docPr id="388" name="Zone de texte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5205" cy="147891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420C81" w14:textId="77777777" w:rsidR="000A329F" w:rsidRDefault="000A329F" w:rsidP="000A329F">
                            <w:pPr>
                              <w:pStyle w:val="Corpsdetexte"/>
                              <w:spacing w:before="19"/>
                              <w:ind w:left="108" w:right="106"/>
                              <w:jc w:val="both"/>
                            </w:pPr>
                            <w:r>
                              <w:t>La réception des EIG au secteur vigilance est centralisée pour permettre un traitement immédiat des EIG dès leur réception. La notification initiale d’EIG, les rapports de suivi d'EIG et tout autre document</w:t>
                            </w:r>
                            <w:r>
                              <w:rPr>
                                <w:spacing w:val="-6"/>
                              </w:rPr>
                              <w:t xml:space="preserve"> </w:t>
                            </w:r>
                            <w:r>
                              <w:t>seront</w:t>
                            </w:r>
                            <w:r>
                              <w:rPr>
                                <w:spacing w:val="-7"/>
                              </w:rPr>
                              <w:t xml:space="preserve"> </w:t>
                            </w:r>
                            <w:r>
                              <w:t>transmis</w:t>
                            </w:r>
                            <w:r>
                              <w:rPr>
                                <w:spacing w:val="-5"/>
                              </w:rPr>
                              <w:t xml:space="preserve"> </w:t>
                            </w:r>
                            <w:r>
                              <w:t>au</w:t>
                            </w:r>
                            <w:r>
                              <w:rPr>
                                <w:spacing w:val="-7"/>
                              </w:rPr>
                              <w:t xml:space="preserve"> </w:t>
                            </w:r>
                            <w:r>
                              <w:t>promoteur</w:t>
                            </w:r>
                            <w:r>
                              <w:rPr>
                                <w:spacing w:val="-5"/>
                              </w:rPr>
                              <w:t xml:space="preserve"> </w:t>
                            </w:r>
                            <w:r>
                              <w:t>représenté</w:t>
                            </w:r>
                            <w:r>
                              <w:rPr>
                                <w:spacing w:val="-5"/>
                              </w:rPr>
                              <w:t xml:space="preserve"> </w:t>
                            </w:r>
                            <w:r>
                              <w:t>par</w:t>
                            </w:r>
                            <w:r>
                              <w:rPr>
                                <w:spacing w:val="-5"/>
                              </w:rPr>
                              <w:t xml:space="preserve"> </w:t>
                            </w:r>
                            <w:r>
                              <w:t>son</w:t>
                            </w:r>
                            <w:r>
                              <w:rPr>
                                <w:spacing w:val="-8"/>
                              </w:rPr>
                              <w:t xml:space="preserve"> </w:t>
                            </w:r>
                            <w:r>
                              <w:t>secteur</w:t>
                            </w:r>
                            <w:r>
                              <w:rPr>
                                <w:spacing w:val="-5"/>
                              </w:rPr>
                              <w:t xml:space="preserve"> </w:t>
                            </w:r>
                            <w:r>
                              <w:t>Vigilance</w:t>
                            </w:r>
                            <w:r>
                              <w:rPr>
                                <w:spacing w:val="-4"/>
                              </w:rPr>
                              <w:t xml:space="preserve"> </w:t>
                            </w:r>
                            <w:r>
                              <w:t>prioritairement</w:t>
                            </w:r>
                            <w:r>
                              <w:rPr>
                                <w:spacing w:val="-6"/>
                              </w:rPr>
                              <w:t xml:space="preserve"> </w:t>
                            </w:r>
                            <w:r>
                              <w:t>par télécopie au 01 44 84 17 99. Il est possible de transmettre les EIG au secteur Vigilance par mail (eig-vigilance.drc@aphp.fr) uniquement en cas de tentative infructueuse d’envoi des EIG par télécopie.</w:t>
                            </w:r>
                          </w:p>
                          <w:p w14:paraId="1EE676C6" w14:textId="77777777" w:rsidR="000A329F" w:rsidRDefault="000A329F" w:rsidP="000A329F">
                            <w:pPr>
                              <w:pStyle w:val="Corpsdetexte"/>
                              <w:spacing w:before="1"/>
                            </w:pPr>
                          </w:p>
                          <w:p w14:paraId="0A674F77" w14:textId="77777777" w:rsidR="000A329F" w:rsidRDefault="000A329F" w:rsidP="000A329F">
                            <w:pPr>
                              <w:pStyle w:val="Corpsdetexte"/>
                              <w:ind w:left="108" w:right="107"/>
                              <w:jc w:val="both"/>
                            </w:pPr>
                            <w:r>
                              <w:t>NB : Ne pas transmettre par courriel les documents initialement transmis avec succès par télécopie pour éviter les doublons.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9FCF3" id="Zone de texte 388" o:spid="_x0000_s1062" type="#_x0000_t202" style="position:absolute;margin-left:65.2pt;margin-top:19.3pt;width:479.15pt;height:116.45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" filled="f" strokeweight=".48pt">
                <v:textbox inset="0,0,0,0">
                  <w:txbxContent>
                    <w:p w14:paraId="36420C81" w14:textId="77777777" w:rsidR="000A329F" w:rsidRDefault="000A329F" w:rsidP="000A329F">
                      <w:pPr>
                        <w:pStyle w:val="Corpsdetexte"/>
                        <w:spacing w:before="19"/>
                        <w:ind w:left="108" w:right="106"/>
                        <w:jc w:val="both"/>
                      </w:pPr>
                      <w:r>
                        <w:t>La réception des EIG au secteur vigilance est centralisée pour permettre un traitement immédiat des EIG dès leur réception. La notification initiale d’EIG, les rapports de suivi d'EIG et tout autre document</w:t>
                      </w:r>
                      <w:r>
                        <w:rPr>
                          <w:spacing w:val="-6"/>
                        </w:rPr>
                        <w:t xml:space="preserve"> </w:t>
                      </w:r>
                      <w:r>
                        <w:t>seront</w:t>
                      </w:r>
                      <w:r>
                        <w:rPr>
                          <w:spacing w:val="-7"/>
                        </w:rPr>
                        <w:t xml:space="preserve"> </w:t>
                      </w:r>
                      <w:r>
                        <w:t>transmis</w:t>
                      </w:r>
                      <w:r>
                        <w:rPr>
                          <w:spacing w:val="-5"/>
                        </w:rPr>
                        <w:t xml:space="preserve"> </w:t>
                      </w:r>
                      <w:r>
                        <w:t>au</w:t>
                      </w:r>
                      <w:r>
                        <w:rPr>
                          <w:spacing w:val="-7"/>
                        </w:rPr>
                        <w:t xml:space="preserve"> </w:t>
                      </w:r>
                      <w:r>
                        <w:t>promoteur</w:t>
                      </w:r>
                      <w:r>
                        <w:rPr>
                          <w:spacing w:val="-5"/>
                        </w:rPr>
                        <w:t xml:space="preserve"> </w:t>
                      </w:r>
                      <w:r>
                        <w:t>représenté</w:t>
                      </w:r>
                      <w:r>
                        <w:rPr>
                          <w:spacing w:val="-5"/>
                        </w:rPr>
                        <w:t xml:space="preserve"> </w:t>
                      </w:r>
                      <w:r>
                        <w:t>par</w:t>
                      </w:r>
                      <w:r>
                        <w:rPr>
                          <w:spacing w:val="-5"/>
                        </w:rPr>
                        <w:t xml:space="preserve"> </w:t>
                      </w:r>
                      <w:r>
                        <w:t>son</w:t>
                      </w:r>
                      <w:r>
                        <w:rPr>
                          <w:spacing w:val="-8"/>
                        </w:rPr>
                        <w:t xml:space="preserve"> </w:t>
                      </w:r>
                      <w:r>
                        <w:t>secteur</w:t>
                      </w:r>
                      <w:r>
                        <w:rPr>
                          <w:spacing w:val="-5"/>
                        </w:rPr>
                        <w:t xml:space="preserve"> </w:t>
                      </w:r>
                      <w:r>
                        <w:t>Vigilance</w:t>
                      </w:r>
                      <w:r>
                        <w:rPr>
                          <w:spacing w:val="-4"/>
                        </w:rPr>
                        <w:t xml:space="preserve"> </w:t>
                      </w:r>
                      <w:r>
                        <w:t>prioritairement</w:t>
                      </w:r>
                      <w:r>
                        <w:rPr>
                          <w:spacing w:val="-6"/>
                        </w:rPr>
                        <w:t xml:space="preserve"> </w:t>
                      </w:r>
                      <w:r>
                        <w:t>par télécopie au 01 44 84 17 99. Il est possible de transmettre les EIG au secteur Vigilance par mail (eig-vigilance.drc@aphp.fr) uniquement en cas de tentative infructueuse d’envoi des EIG par télécopie.</w:t>
                      </w:r>
                    </w:p>
                    <w:p w14:paraId="1EE676C6" w14:textId="77777777" w:rsidR="000A329F" w:rsidRDefault="000A329F" w:rsidP="000A329F">
                      <w:pPr>
                        <w:pStyle w:val="Corpsdetexte"/>
                        <w:spacing w:before="1"/>
                      </w:pPr>
                    </w:p>
                    <w:p w14:paraId="0A674F77" w14:textId="77777777" w:rsidR="000A329F" w:rsidRDefault="000A329F" w:rsidP="000A329F">
                      <w:pPr>
                        <w:pStyle w:val="Corpsdetexte"/>
                        <w:ind w:left="108" w:right="107"/>
                        <w:jc w:val="both"/>
                      </w:pPr>
                      <w:r>
                        <w:t>NB : Ne pas transmettre par courriel les documents initialement transmis avec succès par télécopie pour éviter les doublons.</w:t>
                      </w:r>
                    </w:p>
                  </w:txbxContent>
                </v:textbox>
                <w10:wrap type="topAndBottom" anchorx="page"/>
              </v:shape>
            </w:pict>
          </mc:Fallback>
        </mc:AlternateContent>
      </w:r>
    </w:p>
    <w:p w14:paraId="07D7FC2F" w14:textId="77777777" w:rsidR="000A329F" w:rsidRDefault="000A329F" w:rsidP="000A329F">
      <w:pPr>
        <w:pStyle w:val="Corpsdetexte"/>
        <w:spacing w:before="1"/>
      </w:pPr>
    </w:p>
    <w:p w14:paraId="03F257AB" w14:textId="77777777" w:rsidR="000A329F" w:rsidRDefault="000A329F" w:rsidP="000A329F">
      <w:pPr>
        <w:pStyle w:val="Corpsdetexte"/>
        <w:spacing w:before="93"/>
        <w:ind w:left="816"/>
        <w:jc w:val="both"/>
      </w:pPr>
      <w:r>
        <w:t>Dans le cas d’une recherche avec e-CRF:</w:t>
      </w:r>
    </w:p>
    <w:p w14:paraId="0319DE44" w14:textId="77777777" w:rsidR="000A329F" w:rsidRDefault="000A329F" w:rsidP="000A329F">
      <w:pPr>
        <w:pStyle w:val="Paragraphedeliste"/>
        <w:numPr>
          <w:ilvl w:val="0"/>
          <w:numId w:val="85"/>
        </w:numPr>
        <w:tabs>
          <w:tab w:val="left" w:pos="882"/>
        </w:tabs>
        <w:spacing w:before="127" w:line="333" w:lineRule="auto"/>
        <w:ind w:right="1091"/>
        <w:jc w:val="both"/>
      </w:pPr>
      <w:r>
        <w:t>l’investigateur complète le formulaire de notification d’EIG dans l’e-CRF, le valide, l’imprime, le signe puis l'envoie par télécopie</w:t>
      </w:r>
      <w:r>
        <w:rPr>
          <w:spacing w:val="-3"/>
        </w:rPr>
        <w:t xml:space="preserve"> </w:t>
      </w:r>
      <w:r>
        <w:t>;</w:t>
      </w:r>
    </w:p>
    <w:p w14:paraId="12709173" w14:textId="77777777" w:rsidR="000A329F" w:rsidRDefault="000A329F" w:rsidP="000A329F">
      <w:pPr>
        <w:pStyle w:val="Paragraphedeliste"/>
        <w:numPr>
          <w:ilvl w:val="0"/>
          <w:numId w:val="85"/>
        </w:numPr>
        <w:tabs>
          <w:tab w:val="left" w:pos="882"/>
        </w:tabs>
        <w:spacing w:before="35" w:line="348" w:lineRule="auto"/>
        <w:ind w:right="1090"/>
        <w:jc w:val="both"/>
      </w:pPr>
      <w:r>
        <w:t>en cas d’impossibilité de connexion à l’e-CRF, l’investigateur complètera, signera et adressera le formulaire de notification d’EIG au secteur Vigilance. Dès que la connexion sera rétablie, il régularisera en complétant le formulaire de notification d’EIG dans</w:t>
      </w:r>
      <w:r>
        <w:rPr>
          <w:spacing w:val="-12"/>
        </w:rPr>
        <w:t xml:space="preserve"> </w:t>
      </w:r>
      <w:r>
        <w:t>l’e-CRF.</w:t>
      </w:r>
    </w:p>
    <w:p w14:paraId="0388ABD8" w14:textId="77777777" w:rsidR="000A329F" w:rsidRDefault="000A329F" w:rsidP="000A329F">
      <w:pPr>
        <w:pStyle w:val="Corpsdetexte"/>
        <w:spacing w:before="9"/>
        <w:rPr>
          <w:sz w:val="34"/>
        </w:rPr>
      </w:pPr>
    </w:p>
    <w:p w14:paraId="2D353764" w14:textId="77777777" w:rsidR="000A329F" w:rsidRDefault="000A329F" w:rsidP="000A329F">
      <w:pPr>
        <w:pStyle w:val="Corpsdetexte"/>
        <w:spacing w:line="360" w:lineRule="auto"/>
        <w:ind w:left="816" w:right="1086"/>
        <w:jc w:val="both"/>
      </w:pPr>
      <w:r>
        <w:t>L’investigateur doit répondre à toute demande d’informations complémentaires émanant du promoteur.</w:t>
      </w:r>
    </w:p>
    <w:p w14:paraId="6D9ABA76"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63F0377A" w14:textId="77777777" w:rsidR="000A329F" w:rsidRDefault="000A329F" w:rsidP="000A329F">
      <w:pPr>
        <w:pStyle w:val="Corpsdetexte"/>
        <w:spacing w:before="73" w:line="360" w:lineRule="auto"/>
        <w:ind w:left="816" w:right="1131"/>
      </w:pPr>
      <w:r>
        <w:lastRenderedPageBreak/>
        <w:t xml:space="preserve">Pour toute question relative à la notification d’un évènement indésirable, il est possible de contacter le secteur Vigilance par courriel : </w:t>
      </w:r>
      <w:hyperlink r:id="rId75">
        <w:r>
          <w:rPr>
            <w:color w:val="0000FF"/>
            <w:u w:val="single" w:color="0000FF"/>
          </w:rPr>
          <w:t>vigilance.drc@aphp.fr</w:t>
        </w:r>
      </w:hyperlink>
      <w:r>
        <w:t>.</w:t>
      </w:r>
    </w:p>
    <w:p w14:paraId="118D31D8" w14:textId="77777777" w:rsidR="000A329F" w:rsidRDefault="000A329F" w:rsidP="000A329F">
      <w:pPr>
        <w:pStyle w:val="Corpsdetexte"/>
        <w:spacing w:before="9"/>
        <w:rPr>
          <w:sz w:val="24"/>
        </w:rPr>
      </w:pPr>
    </w:p>
    <w:p w14:paraId="70BDDBDF" w14:textId="77777777" w:rsidR="000A329F" w:rsidRDefault="000A329F" w:rsidP="000A329F">
      <w:pPr>
        <w:pStyle w:val="Corpsdetexte"/>
        <w:spacing w:before="94" w:line="360" w:lineRule="auto"/>
        <w:ind w:left="816" w:right="1089"/>
        <w:jc w:val="both"/>
      </w:pPr>
      <w:r>
        <w:t xml:space="preserve">En cas d’exposition </w:t>
      </w:r>
      <w:r>
        <w:rPr>
          <w:i/>
        </w:rPr>
        <w:t>in utero</w:t>
      </w:r>
      <w:r>
        <w:t>, l’investigateur complète le « formulaire de notification et de suivi d’une grossesse apparue au décours d’une recherche ».</w:t>
      </w:r>
    </w:p>
    <w:p w14:paraId="3EA8E0E4" w14:textId="77777777" w:rsidR="000A329F" w:rsidRDefault="000A329F" w:rsidP="000A329F">
      <w:pPr>
        <w:pStyle w:val="Corpsdetexte"/>
        <w:spacing w:line="360" w:lineRule="auto"/>
        <w:ind w:left="816" w:right="1093"/>
        <w:jc w:val="both"/>
      </w:pPr>
      <w:r>
        <w:t>L’investigateur doit suivre la femme enceinte jusqu’au terme de la grossesse ou de son interruption et en notifier l’issue au promoteur avec ce formulaire.</w:t>
      </w:r>
    </w:p>
    <w:p w14:paraId="6FC84D70" w14:textId="77777777" w:rsidR="000A329F" w:rsidRDefault="000A329F" w:rsidP="000A329F">
      <w:pPr>
        <w:pStyle w:val="Corpsdetexte"/>
        <w:spacing w:before="1"/>
        <w:rPr>
          <w:sz w:val="33"/>
        </w:rPr>
      </w:pPr>
    </w:p>
    <w:p w14:paraId="724FADE2" w14:textId="77777777" w:rsidR="000A329F" w:rsidRDefault="000A329F" w:rsidP="000A329F">
      <w:pPr>
        <w:pStyle w:val="Corpsdetexte"/>
        <w:spacing w:line="360" w:lineRule="auto"/>
        <w:ind w:left="816" w:right="1091"/>
        <w:jc w:val="both"/>
      </w:pPr>
      <w:r>
        <w:t>Si</w:t>
      </w:r>
      <w:r>
        <w:rPr>
          <w:spacing w:val="-15"/>
        </w:rPr>
        <w:t xml:space="preserve"> </w:t>
      </w:r>
      <w:r>
        <w:t>l’issue</w:t>
      </w:r>
      <w:r>
        <w:rPr>
          <w:spacing w:val="-15"/>
        </w:rPr>
        <w:t xml:space="preserve"> </w:t>
      </w:r>
      <w:r>
        <w:t>de</w:t>
      </w:r>
      <w:r>
        <w:rPr>
          <w:spacing w:val="-15"/>
        </w:rPr>
        <w:t xml:space="preserve"> </w:t>
      </w:r>
      <w:r>
        <w:t>la</w:t>
      </w:r>
      <w:r>
        <w:rPr>
          <w:spacing w:val="-14"/>
        </w:rPr>
        <w:t xml:space="preserve"> </w:t>
      </w:r>
      <w:r>
        <w:t>grossesse</w:t>
      </w:r>
      <w:r>
        <w:rPr>
          <w:spacing w:val="-17"/>
        </w:rPr>
        <w:t xml:space="preserve"> </w:t>
      </w:r>
      <w:r>
        <w:t>entre</w:t>
      </w:r>
      <w:r>
        <w:rPr>
          <w:spacing w:val="-16"/>
        </w:rPr>
        <w:t xml:space="preserve"> </w:t>
      </w:r>
      <w:r>
        <w:t>dans</w:t>
      </w:r>
      <w:r>
        <w:rPr>
          <w:spacing w:val="-15"/>
        </w:rPr>
        <w:t xml:space="preserve"> </w:t>
      </w:r>
      <w:r>
        <w:t>le</w:t>
      </w:r>
      <w:r>
        <w:rPr>
          <w:spacing w:val="-15"/>
        </w:rPr>
        <w:t xml:space="preserve"> </w:t>
      </w:r>
      <w:r>
        <w:t>cadre</w:t>
      </w:r>
      <w:r>
        <w:rPr>
          <w:spacing w:val="-14"/>
        </w:rPr>
        <w:t xml:space="preserve"> </w:t>
      </w:r>
      <w:r>
        <w:t>de</w:t>
      </w:r>
      <w:r>
        <w:rPr>
          <w:spacing w:val="-15"/>
        </w:rPr>
        <w:t xml:space="preserve"> </w:t>
      </w:r>
      <w:r>
        <w:t>la</w:t>
      </w:r>
      <w:r>
        <w:rPr>
          <w:spacing w:val="-17"/>
        </w:rPr>
        <w:t xml:space="preserve"> </w:t>
      </w:r>
      <w:r>
        <w:t>définition</w:t>
      </w:r>
      <w:r>
        <w:rPr>
          <w:spacing w:val="-14"/>
        </w:rPr>
        <w:t xml:space="preserve"> </w:t>
      </w:r>
      <w:r>
        <w:t>des</w:t>
      </w:r>
      <w:r>
        <w:rPr>
          <w:spacing w:val="-14"/>
        </w:rPr>
        <w:t xml:space="preserve"> </w:t>
      </w:r>
      <w:r>
        <w:t>évènements</w:t>
      </w:r>
      <w:r>
        <w:rPr>
          <w:spacing w:val="-14"/>
        </w:rPr>
        <w:t xml:space="preserve"> </w:t>
      </w:r>
      <w:r>
        <w:t>indésirables</w:t>
      </w:r>
      <w:r>
        <w:rPr>
          <w:spacing w:val="-17"/>
        </w:rPr>
        <w:t xml:space="preserve"> </w:t>
      </w:r>
      <w:r>
        <w:t>graves (avortement spontané, interruption de grossesse, mort fœtale, anomalie congénitale, etc.), l’investigateur doit suivre les modalités de notification des</w:t>
      </w:r>
      <w:r>
        <w:rPr>
          <w:spacing w:val="-6"/>
        </w:rPr>
        <w:t xml:space="preserve"> </w:t>
      </w:r>
      <w:r>
        <w:t>EIG.</w:t>
      </w:r>
    </w:p>
    <w:p w14:paraId="75CE9C07" w14:textId="77777777" w:rsidR="000A329F" w:rsidRDefault="000A329F" w:rsidP="000A329F">
      <w:pPr>
        <w:pStyle w:val="Corpsdetexte"/>
        <w:spacing w:line="360" w:lineRule="auto"/>
        <w:ind w:left="816" w:right="1095"/>
        <w:jc w:val="both"/>
      </w:pPr>
      <w:r>
        <w:t>La notification initiale de grossesse, les rapports de suivi d'EIG et tout autre document seront transmis au promoteur selon les mêmes modalités que précisées ci-dessus.</w:t>
      </w:r>
    </w:p>
    <w:p w14:paraId="1244AC29" w14:textId="77777777" w:rsidR="000A329F" w:rsidRDefault="000A329F" w:rsidP="000A329F">
      <w:pPr>
        <w:pStyle w:val="Corpsdetexte"/>
        <w:spacing w:line="360" w:lineRule="auto"/>
        <w:ind w:left="816" w:right="1089"/>
        <w:jc w:val="both"/>
      </w:pPr>
      <w:r>
        <w:t>S’il s’agit d’une exposition paternelle, l’investigateur doit obtenir l’accord de la femme enceinte pour recueillir les informations sur la grossesse.</w:t>
      </w:r>
    </w:p>
    <w:p w14:paraId="6F8D5EDC" w14:textId="77777777" w:rsidR="000A329F" w:rsidRDefault="000A329F" w:rsidP="000A329F">
      <w:pPr>
        <w:pStyle w:val="Corpsdetexte"/>
        <w:rPr>
          <w:sz w:val="24"/>
        </w:rPr>
      </w:pPr>
    </w:p>
    <w:p w14:paraId="1D7D0015" w14:textId="77777777" w:rsidR="000A329F" w:rsidRDefault="000A329F" w:rsidP="000A329F">
      <w:pPr>
        <w:pStyle w:val="Corpsdetexte"/>
        <w:spacing w:before="5"/>
        <w:rPr>
          <w:sz w:val="19"/>
        </w:rPr>
      </w:pPr>
    </w:p>
    <w:p w14:paraId="5F78D74E" w14:textId="77777777" w:rsidR="000A329F" w:rsidRDefault="000A329F" w:rsidP="000A329F">
      <w:pPr>
        <w:pStyle w:val="Paragraphedeliste"/>
        <w:numPr>
          <w:ilvl w:val="2"/>
          <w:numId w:val="96"/>
        </w:numPr>
        <w:tabs>
          <w:tab w:val="left" w:pos="1537"/>
        </w:tabs>
        <w:spacing w:before="1"/>
        <w:ind w:hanging="721"/>
        <w:rPr>
          <w:i/>
        </w:rPr>
      </w:pPr>
      <w:r>
        <w:rPr>
          <w:i/>
          <w:u w:val="single"/>
        </w:rPr>
        <w:t>Rôles du</w:t>
      </w:r>
      <w:r>
        <w:rPr>
          <w:i/>
          <w:spacing w:val="-1"/>
          <w:u w:val="single"/>
        </w:rPr>
        <w:t xml:space="preserve"> </w:t>
      </w:r>
      <w:r>
        <w:rPr>
          <w:i/>
          <w:u w:val="single"/>
        </w:rPr>
        <w:t>promoteur</w:t>
      </w:r>
    </w:p>
    <w:p w14:paraId="39E8B596" w14:textId="77777777" w:rsidR="000A329F" w:rsidRDefault="000A329F" w:rsidP="000A329F">
      <w:pPr>
        <w:pStyle w:val="Corpsdetexte"/>
        <w:spacing w:before="2"/>
        <w:rPr>
          <w:i/>
          <w:sz w:val="27"/>
        </w:rPr>
      </w:pPr>
    </w:p>
    <w:p w14:paraId="2F8B04B3" w14:textId="77777777" w:rsidR="000A329F" w:rsidRDefault="000A329F" w:rsidP="000A329F">
      <w:pPr>
        <w:pStyle w:val="Corpsdetexte"/>
        <w:spacing w:before="94" w:line="357" w:lineRule="auto"/>
        <w:ind w:left="816" w:right="1091"/>
        <w:jc w:val="both"/>
      </w:pPr>
      <w:r>
        <w:t>Le promoteur représenté par son secteur Vigilance évalue la sécurité de chaque médicament expérimental de façon continue, tout au long de la recherche.</w:t>
      </w:r>
    </w:p>
    <w:p w14:paraId="03400C44" w14:textId="77777777" w:rsidR="000A329F" w:rsidRDefault="000A329F" w:rsidP="000A329F">
      <w:pPr>
        <w:pStyle w:val="Corpsdetexte"/>
        <w:spacing w:before="5"/>
        <w:rPr>
          <w:sz w:val="24"/>
        </w:rPr>
      </w:pPr>
    </w:p>
    <w:p w14:paraId="4B2339E2" w14:textId="77777777" w:rsidR="000A329F" w:rsidRDefault="000A329F" w:rsidP="000A329F">
      <w:pPr>
        <w:pStyle w:val="Titre1"/>
        <w:keepNext w:val="0"/>
        <w:keepLines w:val="0"/>
        <w:widowControl w:val="0"/>
        <w:numPr>
          <w:ilvl w:val="3"/>
          <w:numId w:val="84"/>
        </w:numPr>
        <w:tabs>
          <w:tab w:val="left" w:pos="1680"/>
          <w:tab w:val="left" w:pos="1681"/>
        </w:tabs>
        <w:autoSpaceDE w:val="0"/>
        <w:autoSpaceDN w:val="0"/>
        <w:spacing w:before="0" w:line="240" w:lineRule="auto"/>
        <w:ind w:hanging="865"/>
        <w:rPr>
          <w:rFonts w:ascii="Arial Narrow" w:hAnsi="Arial Narrow"/>
        </w:rPr>
      </w:pPr>
      <w:bookmarkStart w:id="289" w:name="_Toc195961776"/>
      <w:r>
        <w:rPr>
          <w:rFonts w:ascii="Arial Narrow" w:hAnsi="Arial Narrow"/>
        </w:rPr>
        <w:t>Analyse et déclaration des évènements indésirables</w:t>
      </w:r>
      <w:r>
        <w:rPr>
          <w:rFonts w:ascii="Arial Narrow" w:hAnsi="Arial Narrow"/>
          <w:spacing w:val="-2"/>
        </w:rPr>
        <w:t xml:space="preserve"> </w:t>
      </w:r>
      <w:r>
        <w:rPr>
          <w:rFonts w:ascii="Arial Narrow" w:hAnsi="Arial Narrow"/>
        </w:rPr>
        <w:t>graves</w:t>
      </w:r>
      <w:bookmarkEnd w:id="289"/>
    </w:p>
    <w:p w14:paraId="21708140" w14:textId="77777777" w:rsidR="000A329F" w:rsidRDefault="000A329F" w:rsidP="000A329F">
      <w:pPr>
        <w:pStyle w:val="Corpsdetexte"/>
        <w:spacing w:before="8"/>
        <w:rPr>
          <w:rFonts w:ascii="Arial Narrow"/>
          <w:b/>
          <w:sz w:val="35"/>
        </w:rPr>
      </w:pPr>
    </w:p>
    <w:p w14:paraId="741B3F2D" w14:textId="77777777" w:rsidR="000A329F" w:rsidRDefault="000A329F" w:rsidP="000A329F">
      <w:pPr>
        <w:pStyle w:val="Corpsdetexte"/>
        <w:ind w:left="816"/>
        <w:jc w:val="both"/>
      </w:pPr>
      <w:r>
        <w:t>Le promoteur évalue :</w:t>
      </w:r>
    </w:p>
    <w:p w14:paraId="545393C3" w14:textId="77777777" w:rsidR="000A329F" w:rsidRDefault="000A329F" w:rsidP="000A329F">
      <w:pPr>
        <w:pStyle w:val="Paragraphedeliste"/>
        <w:numPr>
          <w:ilvl w:val="4"/>
          <w:numId w:val="84"/>
        </w:numPr>
        <w:tabs>
          <w:tab w:val="left" w:pos="1530"/>
        </w:tabs>
        <w:spacing w:before="124"/>
        <w:ind w:left="1529"/>
        <w:jc w:val="both"/>
      </w:pPr>
      <w:r>
        <w:t xml:space="preserve">la </w:t>
      </w:r>
      <w:r>
        <w:rPr>
          <w:b/>
        </w:rPr>
        <w:t xml:space="preserve">gravité </w:t>
      </w:r>
      <w:r>
        <w:t>de tous les évènements indésirables qui lui sont</w:t>
      </w:r>
      <w:r>
        <w:rPr>
          <w:spacing w:val="-9"/>
        </w:rPr>
        <w:t xml:space="preserve"> </w:t>
      </w:r>
      <w:r>
        <w:t>rapportés,</w:t>
      </w:r>
    </w:p>
    <w:p w14:paraId="255887C4" w14:textId="77777777" w:rsidR="000A329F" w:rsidRDefault="000A329F" w:rsidP="000A329F">
      <w:pPr>
        <w:pStyle w:val="Paragraphedeliste"/>
        <w:numPr>
          <w:ilvl w:val="4"/>
          <w:numId w:val="84"/>
        </w:numPr>
        <w:tabs>
          <w:tab w:val="left" w:pos="1537"/>
        </w:tabs>
        <w:spacing w:before="126" w:line="360" w:lineRule="auto"/>
        <w:ind w:right="1088" w:hanging="360"/>
        <w:jc w:val="both"/>
      </w:pPr>
      <w:r>
        <w:t xml:space="preserve">leur </w:t>
      </w:r>
      <w:r>
        <w:rPr>
          <w:b/>
        </w:rPr>
        <w:t xml:space="preserve">lien de causalité </w:t>
      </w:r>
      <w:r>
        <w:t>avec chaque médicament expérimental et/ou actes/procédures/examens spécifiques ajoutés par la recherche et avec les autres traitements éventuels,</w:t>
      </w:r>
    </w:p>
    <w:p w14:paraId="505D4192" w14:textId="77777777" w:rsidR="000A329F" w:rsidRDefault="000A329F" w:rsidP="000A329F">
      <w:pPr>
        <w:pStyle w:val="Corpsdetexte"/>
        <w:spacing w:before="3" w:line="360" w:lineRule="auto"/>
        <w:ind w:left="1524" w:right="1088"/>
        <w:jc w:val="both"/>
      </w:pPr>
      <w:r>
        <w:t>Tous les évènements indésirables graves pour lesquels l'investigateur et/ou le</w:t>
      </w:r>
      <w:r>
        <w:rPr>
          <w:spacing w:val="-42"/>
        </w:rPr>
        <w:t xml:space="preserve"> </w:t>
      </w:r>
      <w:r>
        <w:t>promoteur estiment qu'une relation de causalité avec le médicament expérimental peut être raisonnablement envisagée sont considérés comme des suspicions d'effets indésirables graves.</w:t>
      </w:r>
    </w:p>
    <w:p w14:paraId="24A94FF0" w14:textId="77777777" w:rsidR="000A329F" w:rsidRDefault="000A329F" w:rsidP="000A329F">
      <w:pPr>
        <w:pStyle w:val="Paragraphedeliste"/>
        <w:numPr>
          <w:ilvl w:val="4"/>
          <w:numId w:val="84"/>
        </w:numPr>
        <w:tabs>
          <w:tab w:val="left" w:pos="1530"/>
        </w:tabs>
        <w:spacing w:line="252" w:lineRule="exact"/>
        <w:ind w:left="1529"/>
        <w:jc w:val="both"/>
      </w:pPr>
      <w:r>
        <w:t xml:space="preserve">le </w:t>
      </w:r>
      <w:r>
        <w:rPr>
          <w:b/>
        </w:rPr>
        <w:t xml:space="preserve">caractère attendu ou inattendu </w:t>
      </w:r>
      <w:r>
        <w:t>des effets indésirables</w:t>
      </w:r>
      <w:r>
        <w:rPr>
          <w:spacing w:val="-9"/>
        </w:rPr>
        <w:t xml:space="preserve"> </w:t>
      </w:r>
      <w:r>
        <w:t>graves.</w:t>
      </w:r>
    </w:p>
    <w:p w14:paraId="0E6C721F" w14:textId="77777777" w:rsidR="000A329F" w:rsidRDefault="000A329F" w:rsidP="000A329F">
      <w:pPr>
        <w:pStyle w:val="Corpsdetexte"/>
        <w:spacing w:before="128" w:line="360" w:lineRule="auto"/>
        <w:ind w:left="1524" w:right="1090"/>
        <w:jc w:val="both"/>
      </w:pPr>
      <w:r>
        <w:t>Tout effet indésirable grave dont la nature, la sévérité, la fréquence ou l’évolution ne concordent pas avec les informations de référence sur la sécurité mentionnées dans le résumé</w:t>
      </w:r>
      <w:r>
        <w:rPr>
          <w:spacing w:val="-9"/>
        </w:rPr>
        <w:t xml:space="preserve"> </w:t>
      </w:r>
      <w:r>
        <w:t>des</w:t>
      </w:r>
      <w:r>
        <w:rPr>
          <w:spacing w:val="-7"/>
        </w:rPr>
        <w:t xml:space="preserve"> </w:t>
      </w:r>
      <w:r>
        <w:t>caractéristiques</w:t>
      </w:r>
      <w:r>
        <w:rPr>
          <w:spacing w:val="-5"/>
        </w:rPr>
        <w:t xml:space="preserve"> </w:t>
      </w:r>
      <w:r>
        <w:t>du</w:t>
      </w:r>
      <w:r>
        <w:rPr>
          <w:spacing w:val="-8"/>
        </w:rPr>
        <w:t xml:space="preserve"> </w:t>
      </w:r>
      <w:r>
        <w:t>produit</w:t>
      </w:r>
      <w:r>
        <w:rPr>
          <w:spacing w:val="-4"/>
        </w:rPr>
        <w:t xml:space="preserve"> </w:t>
      </w:r>
      <w:r>
        <w:t>ou</w:t>
      </w:r>
      <w:r>
        <w:rPr>
          <w:spacing w:val="-8"/>
        </w:rPr>
        <w:t xml:space="preserve"> </w:t>
      </w:r>
      <w:r>
        <w:t>dans</w:t>
      </w:r>
      <w:r>
        <w:rPr>
          <w:spacing w:val="-7"/>
        </w:rPr>
        <w:t xml:space="preserve"> </w:t>
      </w:r>
      <w:r>
        <w:t>la</w:t>
      </w:r>
      <w:r>
        <w:rPr>
          <w:spacing w:val="-8"/>
        </w:rPr>
        <w:t xml:space="preserve"> </w:t>
      </w:r>
      <w:r>
        <w:t>brochure</w:t>
      </w:r>
      <w:r>
        <w:rPr>
          <w:spacing w:val="-8"/>
        </w:rPr>
        <w:t xml:space="preserve"> </w:t>
      </w:r>
      <w:r>
        <w:t>pour</w:t>
      </w:r>
      <w:r>
        <w:rPr>
          <w:spacing w:val="-7"/>
        </w:rPr>
        <w:t xml:space="preserve"> </w:t>
      </w:r>
      <w:r>
        <w:t>l'investigateur</w:t>
      </w:r>
      <w:r>
        <w:rPr>
          <w:spacing w:val="-7"/>
        </w:rPr>
        <w:t xml:space="preserve"> </w:t>
      </w:r>
      <w:r>
        <w:t>lorsque</w:t>
      </w:r>
      <w:r>
        <w:rPr>
          <w:spacing w:val="-8"/>
        </w:rPr>
        <w:t xml:space="preserve"> </w:t>
      </w:r>
      <w:r>
        <w:t>le produit n'est pas autorisé est considéré comme</w:t>
      </w:r>
      <w:r>
        <w:rPr>
          <w:spacing w:val="-8"/>
        </w:rPr>
        <w:t xml:space="preserve"> </w:t>
      </w:r>
      <w:r>
        <w:t>inattendu.</w:t>
      </w:r>
    </w:p>
    <w:p w14:paraId="7162D11F"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76FD8580" w14:textId="77777777" w:rsidR="000A329F" w:rsidRDefault="000A329F" w:rsidP="000A329F">
      <w:pPr>
        <w:pStyle w:val="Corpsdetexte"/>
        <w:spacing w:before="73" w:line="357" w:lineRule="auto"/>
        <w:ind w:left="1524" w:right="1090"/>
        <w:jc w:val="both"/>
        <w:rPr>
          <w:b/>
        </w:rPr>
      </w:pPr>
      <w:r>
        <w:lastRenderedPageBreak/>
        <w:t>L’évaluation du caractère attendu/inattendu d’un effet indésirable grave est effectuée par le promoteur représenté par son secteur Vigilance sur la base des informations décrites ci-dessous</w:t>
      </w:r>
      <w:r>
        <w:rPr>
          <w:b/>
        </w:rPr>
        <w:t>.</w:t>
      </w:r>
    </w:p>
    <w:p w14:paraId="76F7676C" w14:textId="77777777" w:rsidR="000A329F" w:rsidRDefault="000A329F" w:rsidP="000A329F">
      <w:pPr>
        <w:pStyle w:val="Corpsdetexte"/>
        <w:spacing w:before="6"/>
        <w:rPr>
          <w:b/>
          <w:sz w:val="33"/>
        </w:rPr>
      </w:pPr>
    </w:p>
    <w:p w14:paraId="0C47980B" w14:textId="77777777" w:rsidR="000A329F" w:rsidRDefault="000A329F" w:rsidP="000A329F">
      <w:pPr>
        <w:pStyle w:val="Paragraphedeliste"/>
        <w:numPr>
          <w:ilvl w:val="0"/>
          <w:numId w:val="83"/>
        </w:numPr>
        <w:tabs>
          <w:tab w:val="left" w:pos="1177"/>
        </w:tabs>
        <w:spacing w:line="360" w:lineRule="auto"/>
        <w:ind w:right="1086"/>
      </w:pPr>
      <w:r>
        <w:t>Pour les évènements indésirables graves susceptibles d’être liés aux médicaments expérimentaux</w:t>
      </w:r>
      <w:r>
        <w:rPr>
          <w:spacing w:val="-3"/>
        </w:rPr>
        <w:t xml:space="preserve"> </w:t>
      </w:r>
      <w:r>
        <w:t>:</w:t>
      </w:r>
    </w:p>
    <w:p w14:paraId="31A09093" w14:textId="77777777" w:rsidR="000A329F" w:rsidRDefault="000A329F" w:rsidP="000A329F">
      <w:pPr>
        <w:pStyle w:val="Corpsdetexte"/>
        <w:spacing w:before="2"/>
        <w:rPr>
          <w:sz w:val="33"/>
        </w:rPr>
      </w:pPr>
    </w:p>
    <w:p w14:paraId="77D7222D" w14:textId="77777777" w:rsidR="000A329F" w:rsidRDefault="000A329F" w:rsidP="000A329F">
      <w:pPr>
        <w:pStyle w:val="Paragraphedeliste"/>
        <w:numPr>
          <w:ilvl w:val="0"/>
          <w:numId w:val="85"/>
        </w:numPr>
        <w:tabs>
          <w:tab w:val="left" w:pos="882"/>
        </w:tabs>
        <w:ind w:hanging="285"/>
      </w:pPr>
      <w:r>
        <w:t>il convient de se référer à la brochure pour l’investigateur insérée en annexe</w:t>
      </w:r>
      <w:r>
        <w:rPr>
          <w:spacing w:val="-8"/>
        </w:rPr>
        <w:t xml:space="preserve"> </w:t>
      </w:r>
      <w:r>
        <w:t>4</w:t>
      </w:r>
    </w:p>
    <w:p w14:paraId="13472331" w14:textId="77777777" w:rsidR="000A329F" w:rsidRDefault="000A329F" w:rsidP="000A329F">
      <w:pPr>
        <w:pStyle w:val="Corpsdetexte"/>
        <w:spacing w:before="8"/>
        <w:rPr>
          <w:sz w:val="33"/>
        </w:rPr>
      </w:pPr>
    </w:p>
    <w:p w14:paraId="2B1DD89B" w14:textId="77777777" w:rsidR="000A329F" w:rsidRDefault="000A329F" w:rsidP="000A329F">
      <w:pPr>
        <w:pStyle w:val="Corpsdetexte"/>
        <w:spacing w:line="357" w:lineRule="auto"/>
        <w:ind w:left="1754" w:right="743"/>
      </w:pPr>
      <w:r>
        <w:t>Les événements indésirables graves suivants (liste non exhaustive) susceptibles d’être liés à la mélatonine sont :</w:t>
      </w:r>
    </w:p>
    <w:p w14:paraId="330B88ED" w14:textId="77777777" w:rsidR="000A329F" w:rsidRDefault="000A329F" w:rsidP="000A329F">
      <w:pPr>
        <w:pStyle w:val="Corpsdetexte"/>
        <w:spacing w:before="8"/>
        <w:rPr>
          <w:sz w:val="24"/>
        </w:rPr>
      </w:pPr>
    </w:p>
    <w:p w14:paraId="5C90C509" w14:textId="77777777" w:rsidR="000A329F" w:rsidRDefault="000A329F" w:rsidP="000A329F">
      <w:pPr>
        <w:pStyle w:val="Paragraphedeliste"/>
        <w:numPr>
          <w:ilvl w:val="0"/>
          <w:numId w:val="82"/>
        </w:numPr>
        <w:tabs>
          <w:tab w:val="left" w:pos="2475"/>
        </w:tabs>
        <w:ind w:hanging="361"/>
        <w:jc w:val="both"/>
      </w:pPr>
      <w:r>
        <w:t>Altération</w:t>
      </w:r>
      <w:r>
        <w:rPr>
          <w:spacing w:val="-8"/>
        </w:rPr>
        <w:t xml:space="preserve"> </w:t>
      </w:r>
      <w:r>
        <w:t>profonde</w:t>
      </w:r>
      <w:r>
        <w:rPr>
          <w:spacing w:val="-7"/>
        </w:rPr>
        <w:t xml:space="preserve"> </w:t>
      </w:r>
      <w:r>
        <w:t>de</w:t>
      </w:r>
      <w:r>
        <w:rPr>
          <w:spacing w:val="-8"/>
        </w:rPr>
        <w:t xml:space="preserve"> </w:t>
      </w:r>
      <w:r>
        <w:t>la</w:t>
      </w:r>
      <w:r>
        <w:rPr>
          <w:spacing w:val="-7"/>
        </w:rPr>
        <w:t xml:space="preserve"> </w:t>
      </w:r>
      <w:r>
        <w:t>vigilance</w:t>
      </w:r>
      <w:r>
        <w:rPr>
          <w:spacing w:val="-5"/>
        </w:rPr>
        <w:t xml:space="preserve"> </w:t>
      </w:r>
      <w:r>
        <w:t>(score</w:t>
      </w:r>
      <w:r>
        <w:rPr>
          <w:spacing w:val="-6"/>
        </w:rPr>
        <w:t xml:space="preserve"> </w:t>
      </w:r>
      <w:r>
        <w:t>de</w:t>
      </w:r>
      <w:r>
        <w:rPr>
          <w:spacing w:val="-7"/>
        </w:rPr>
        <w:t xml:space="preserve"> </w:t>
      </w:r>
      <w:r>
        <w:t>RASS</w:t>
      </w:r>
      <w:r>
        <w:rPr>
          <w:spacing w:val="-6"/>
        </w:rPr>
        <w:t xml:space="preserve"> </w:t>
      </w:r>
      <w:r>
        <w:t>&lt;</w:t>
      </w:r>
      <w:r>
        <w:rPr>
          <w:spacing w:val="-6"/>
        </w:rPr>
        <w:t xml:space="preserve"> </w:t>
      </w:r>
      <w:r>
        <w:t>-3)</w:t>
      </w:r>
      <w:r>
        <w:rPr>
          <w:spacing w:val="-7"/>
        </w:rPr>
        <w:t xml:space="preserve"> </w:t>
      </w:r>
      <w:r>
        <w:t>diurne</w:t>
      </w:r>
      <w:r>
        <w:rPr>
          <w:spacing w:val="-7"/>
        </w:rPr>
        <w:t xml:space="preserve"> </w:t>
      </w:r>
      <w:r>
        <w:t>à</w:t>
      </w:r>
      <w:r>
        <w:rPr>
          <w:spacing w:val="-7"/>
        </w:rPr>
        <w:t xml:space="preserve"> </w:t>
      </w:r>
      <w:r>
        <w:t>distance</w:t>
      </w:r>
      <w:r>
        <w:rPr>
          <w:spacing w:val="-8"/>
        </w:rPr>
        <w:t xml:space="preserve"> </w:t>
      </w:r>
      <w:r>
        <w:t>(&gt;</w:t>
      </w:r>
      <w:r>
        <w:rPr>
          <w:spacing w:val="-6"/>
        </w:rPr>
        <w:t xml:space="preserve"> </w:t>
      </w:r>
      <w:r>
        <w:t>48</w:t>
      </w:r>
    </w:p>
    <w:p w14:paraId="38E3DB69" w14:textId="77777777" w:rsidR="000A329F" w:rsidRDefault="000A329F" w:rsidP="000A329F">
      <w:pPr>
        <w:pStyle w:val="Corpsdetexte"/>
        <w:spacing w:before="126" w:line="360" w:lineRule="auto"/>
        <w:ind w:left="2474" w:right="1088"/>
        <w:jc w:val="both"/>
      </w:pPr>
      <w:r>
        <w:t xml:space="preserve">h) de l’arrêt des sédatifs, morphiniques et psychotropes, en l’absence de toute insuffisance rénale (stade 0 de la classification </w:t>
      </w:r>
      <w:proofErr w:type="spellStart"/>
      <w:r>
        <w:t>KDiGO</w:t>
      </w:r>
      <w:proofErr w:type="spellEnd"/>
      <w:r>
        <w:t xml:space="preserve">) (ACUTE KIDNEY INJURY | KDIGO </w:t>
      </w:r>
      <w:proofErr w:type="spellStart"/>
      <w:r>
        <w:t>n.d</w:t>
      </w:r>
      <w:proofErr w:type="spellEnd"/>
      <w:r>
        <w:t>.) et de toute autre cause évidente.</w:t>
      </w:r>
    </w:p>
    <w:p w14:paraId="18652FA0" w14:textId="77777777" w:rsidR="000A329F" w:rsidRDefault="000A329F" w:rsidP="000A329F">
      <w:pPr>
        <w:pStyle w:val="Corpsdetexte"/>
        <w:rPr>
          <w:sz w:val="24"/>
        </w:rPr>
      </w:pPr>
    </w:p>
    <w:p w14:paraId="7CE0D6DA" w14:textId="77777777" w:rsidR="000A329F" w:rsidRDefault="000A329F" w:rsidP="000A329F">
      <w:pPr>
        <w:pStyle w:val="Corpsdetexte"/>
        <w:spacing w:before="3"/>
        <w:rPr>
          <w:sz w:val="33"/>
        </w:rPr>
      </w:pPr>
    </w:p>
    <w:p w14:paraId="589F5F35" w14:textId="77777777" w:rsidR="000A329F" w:rsidRDefault="000A329F" w:rsidP="000A329F">
      <w:pPr>
        <w:pStyle w:val="Paragraphedeliste"/>
        <w:numPr>
          <w:ilvl w:val="0"/>
          <w:numId w:val="81"/>
        </w:numPr>
        <w:tabs>
          <w:tab w:val="left" w:pos="1177"/>
        </w:tabs>
        <w:spacing w:before="1" w:line="362" w:lineRule="auto"/>
        <w:ind w:right="1090"/>
      </w:pPr>
      <w:r>
        <w:t>Aucun évènement indésirable grave n’est susceptible d’être lié aux actes, procédures ou examens spécifiques de la</w:t>
      </w:r>
      <w:r>
        <w:rPr>
          <w:spacing w:val="-4"/>
        </w:rPr>
        <w:t xml:space="preserve"> </w:t>
      </w:r>
      <w:r>
        <w:t>recherche.</w:t>
      </w:r>
    </w:p>
    <w:p w14:paraId="75145163" w14:textId="77777777" w:rsidR="000A329F" w:rsidRDefault="000A329F" w:rsidP="000A329F">
      <w:pPr>
        <w:pStyle w:val="Corpsdetexte"/>
        <w:spacing w:before="6"/>
        <w:rPr>
          <w:sz w:val="29"/>
        </w:rPr>
      </w:pPr>
      <w:r>
        <w:rPr>
          <w:noProof/>
          <w:lang w:bidi="ar-SA"/>
        </w:rPr>
        <mc:AlternateContent>
          <mc:Choice Requires="wps">
            <w:drawing>
              <wp:anchor distT="0" distB="0" distL="0" distR="0" simplePos="0" relativeHeight="251708416" behindDoc="1" locked="0" layoutInCell="1" allowOverlap="1" wp14:anchorId="10C7FBA9" wp14:editId="630E4707">
                <wp:simplePos x="0" y="0"/>
                <wp:positionH relativeFrom="page">
                  <wp:posOffset>688975</wp:posOffset>
                </wp:positionH>
                <wp:positionV relativeFrom="paragraph">
                  <wp:posOffset>243840</wp:posOffset>
                </wp:positionV>
                <wp:extent cx="6224270" cy="2442210"/>
                <wp:effectExtent l="12700" t="5715" r="11430" b="9525"/>
                <wp:wrapTopAndBottom/>
                <wp:docPr id="387" name="Zone de texte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24422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1B3B2E" w14:textId="77777777" w:rsidR="000A329F" w:rsidRDefault="000A329F" w:rsidP="000A329F">
                            <w:pPr>
                              <w:pStyle w:val="Corpsdetexte"/>
                              <w:spacing w:before="19" w:line="357" w:lineRule="auto"/>
                              <w:ind w:left="108" w:right="103"/>
                              <w:jc w:val="both"/>
                            </w:pPr>
                            <w:r>
                              <w:t>Le promoteur déclare toute suspicion d'effet indésirable grave inattendu (SUSAR), dans les délais réglementaires,</w:t>
                            </w:r>
                            <w:r>
                              <w:rPr>
                                <w:spacing w:val="-15"/>
                              </w:rPr>
                              <w:t xml:space="preserve"> </w:t>
                            </w:r>
                            <w:r>
                              <w:t>auprès</w:t>
                            </w:r>
                            <w:r>
                              <w:rPr>
                                <w:spacing w:val="-16"/>
                              </w:rPr>
                              <w:t xml:space="preserve"> </w:t>
                            </w:r>
                            <w:r>
                              <w:t>de</w:t>
                            </w:r>
                            <w:r>
                              <w:rPr>
                                <w:spacing w:val="-13"/>
                              </w:rPr>
                              <w:t xml:space="preserve"> </w:t>
                            </w:r>
                            <w:r>
                              <w:t>l'Agence</w:t>
                            </w:r>
                            <w:r>
                              <w:rPr>
                                <w:spacing w:val="-15"/>
                              </w:rPr>
                              <w:t xml:space="preserve"> </w:t>
                            </w:r>
                            <w:r>
                              <w:t>nationale</w:t>
                            </w:r>
                            <w:r>
                              <w:rPr>
                                <w:spacing w:val="-16"/>
                              </w:rPr>
                              <w:t xml:space="preserve"> </w:t>
                            </w:r>
                            <w:r>
                              <w:t>de</w:t>
                            </w:r>
                            <w:r>
                              <w:rPr>
                                <w:spacing w:val="-16"/>
                              </w:rPr>
                              <w:t xml:space="preserve"> </w:t>
                            </w:r>
                            <w:r>
                              <w:t>sécurité</w:t>
                            </w:r>
                            <w:r>
                              <w:rPr>
                                <w:spacing w:val="-15"/>
                              </w:rPr>
                              <w:t xml:space="preserve"> </w:t>
                            </w:r>
                            <w:r>
                              <w:t>des</w:t>
                            </w:r>
                            <w:r>
                              <w:rPr>
                                <w:spacing w:val="-16"/>
                              </w:rPr>
                              <w:t xml:space="preserve"> </w:t>
                            </w:r>
                            <w:r>
                              <w:t>médicaments</w:t>
                            </w:r>
                            <w:r>
                              <w:rPr>
                                <w:spacing w:val="-15"/>
                              </w:rPr>
                              <w:t xml:space="preserve"> </w:t>
                            </w:r>
                            <w:r>
                              <w:t>et</w:t>
                            </w:r>
                            <w:r>
                              <w:rPr>
                                <w:spacing w:val="-15"/>
                              </w:rPr>
                              <w:t xml:space="preserve"> </w:t>
                            </w:r>
                            <w:r>
                              <w:t>des</w:t>
                            </w:r>
                            <w:r>
                              <w:rPr>
                                <w:spacing w:val="-16"/>
                              </w:rPr>
                              <w:t xml:space="preserve"> </w:t>
                            </w:r>
                            <w:r>
                              <w:t>produits</w:t>
                            </w:r>
                            <w:r>
                              <w:rPr>
                                <w:spacing w:val="-15"/>
                              </w:rPr>
                              <w:t xml:space="preserve"> </w:t>
                            </w:r>
                            <w:r>
                              <w:t>de</w:t>
                            </w:r>
                            <w:r>
                              <w:rPr>
                                <w:spacing w:val="-16"/>
                              </w:rPr>
                              <w:t xml:space="preserve"> </w:t>
                            </w:r>
                            <w:r>
                              <w:t>santé (ANSM):</w:t>
                            </w:r>
                          </w:p>
                          <w:p w14:paraId="49BA2F7F" w14:textId="77777777" w:rsidR="000A329F" w:rsidRDefault="000A329F" w:rsidP="000A329F">
                            <w:pPr>
                              <w:pStyle w:val="Corpsdetexte"/>
                              <w:numPr>
                                <w:ilvl w:val="0"/>
                                <w:numId w:val="80"/>
                              </w:numPr>
                              <w:tabs>
                                <w:tab w:val="left" w:pos="392"/>
                              </w:tabs>
                              <w:spacing w:before="7" w:line="350" w:lineRule="auto"/>
                              <w:ind w:right="103"/>
                              <w:jc w:val="both"/>
                            </w:pPr>
                            <w:r>
                              <w:t>La déclaration initiale doit être réalisée sans délai à compter du jour où le promoteur en a eu connaissance</w:t>
                            </w:r>
                            <w:r>
                              <w:rPr>
                                <w:spacing w:val="-8"/>
                              </w:rPr>
                              <w:t xml:space="preserve"> </w:t>
                            </w:r>
                            <w:r>
                              <w:t>dans</w:t>
                            </w:r>
                            <w:r>
                              <w:rPr>
                                <w:spacing w:val="-9"/>
                              </w:rPr>
                              <w:t xml:space="preserve"> </w:t>
                            </w:r>
                            <w:r>
                              <w:t>le</w:t>
                            </w:r>
                            <w:r>
                              <w:rPr>
                                <w:spacing w:val="-7"/>
                              </w:rPr>
                              <w:t xml:space="preserve"> </w:t>
                            </w:r>
                            <w:r>
                              <w:t>cas</w:t>
                            </w:r>
                            <w:r>
                              <w:rPr>
                                <w:spacing w:val="-7"/>
                              </w:rPr>
                              <w:t xml:space="preserve"> </w:t>
                            </w:r>
                            <w:r>
                              <w:t>d’effet</w:t>
                            </w:r>
                            <w:r>
                              <w:rPr>
                                <w:spacing w:val="-9"/>
                              </w:rPr>
                              <w:t xml:space="preserve"> </w:t>
                            </w:r>
                            <w:r>
                              <w:t>indésirable</w:t>
                            </w:r>
                            <w:r>
                              <w:rPr>
                                <w:spacing w:val="-10"/>
                              </w:rPr>
                              <w:t xml:space="preserve"> </w:t>
                            </w:r>
                            <w:r>
                              <w:t>grave</w:t>
                            </w:r>
                            <w:r>
                              <w:rPr>
                                <w:spacing w:val="-6"/>
                              </w:rPr>
                              <w:t xml:space="preserve"> </w:t>
                            </w:r>
                            <w:r>
                              <w:t>inattendu</w:t>
                            </w:r>
                            <w:r>
                              <w:rPr>
                                <w:spacing w:val="-10"/>
                              </w:rPr>
                              <w:t xml:space="preserve"> </w:t>
                            </w:r>
                            <w:r>
                              <w:t>ayant</w:t>
                            </w:r>
                            <w:r>
                              <w:rPr>
                                <w:spacing w:val="-8"/>
                              </w:rPr>
                              <w:t xml:space="preserve"> </w:t>
                            </w:r>
                            <w:r>
                              <w:t>entraîné</w:t>
                            </w:r>
                            <w:r>
                              <w:rPr>
                                <w:spacing w:val="-7"/>
                              </w:rPr>
                              <w:t xml:space="preserve"> </w:t>
                            </w:r>
                            <w:r>
                              <w:t>la</w:t>
                            </w:r>
                            <w:r>
                              <w:rPr>
                                <w:spacing w:val="-10"/>
                              </w:rPr>
                              <w:t xml:space="preserve"> </w:t>
                            </w:r>
                            <w:r>
                              <w:t>mort</w:t>
                            </w:r>
                            <w:r>
                              <w:rPr>
                                <w:spacing w:val="-6"/>
                              </w:rPr>
                              <w:t xml:space="preserve"> </w:t>
                            </w:r>
                            <w:r>
                              <w:t>ou</w:t>
                            </w:r>
                            <w:r>
                              <w:rPr>
                                <w:spacing w:val="-12"/>
                              </w:rPr>
                              <w:t xml:space="preserve"> </w:t>
                            </w:r>
                            <w:r>
                              <w:t>mis</w:t>
                            </w:r>
                            <w:r>
                              <w:rPr>
                                <w:spacing w:val="-7"/>
                              </w:rPr>
                              <w:t xml:space="preserve"> </w:t>
                            </w:r>
                            <w:r>
                              <w:t>la</w:t>
                            </w:r>
                            <w:r>
                              <w:rPr>
                                <w:spacing w:val="-7"/>
                              </w:rPr>
                              <w:t xml:space="preserve"> </w:t>
                            </w:r>
                            <w:r>
                              <w:t>vie en</w:t>
                            </w:r>
                            <w:r>
                              <w:rPr>
                                <w:spacing w:val="-3"/>
                              </w:rPr>
                              <w:t xml:space="preserve"> </w:t>
                            </w:r>
                            <w:r>
                              <w:t>danger</w:t>
                            </w:r>
                            <w:r>
                              <w:rPr>
                                <w:spacing w:val="-2"/>
                              </w:rPr>
                              <w:t xml:space="preserve"> </w:t>
                            </w:r>
                            <w:r>
                              <w:t>et</w:t>
                            </w:r>
                            <w:r>
                              <w:rPr>
                                <w:spacing w:val="-2"/>
                              </w:rPr>
                              <w:t xml:space="preserve"> </w:t>
                            </w:r>
                            <w:r>
                              <w:t>dans</w:t>
                            </w:r>
                            <w:r>
                              <w:rPr>
                                <w:spacing w:val="-3"/>
                              </w:rPr>
                              <w:t xml:space="preserve"> </w:t>
                            </w:r>
                            <w:r>
                              <w:t>un</w:t>
                            </w:r>
                            <w:r>
                              <w:rPr>
                                <w:spacing w:val="-3"/>
                              </w:rPr>
                              <w:t xml:space="preserve"> </w:t>
                            </w:r>
                            <w:r>
                              <w:t>délai</w:t>
                            </w:r>
                            <w:r>
                              <w:rPr>
                                <w:spacing w:val="-4"/>
                              </w:rPr>
                              <w:t xml:space="preserve"> </w:t>
                            </w:r>
                            <w:r>
                              <w:t>de</w:t>
                            </w:r>
                            <w:r>
                              <w:rPr>
                                <w:spacing w:val="-3"/>
                              </w:rPr>
                              <w:t xml:space="preserve"> </w:t>
                            </w:r>
                            <w:r>
                              <w:t>15</w:t>
                            </w:r>
                            <w:r>
                              <w:rPr>
                                <w:spacing w:val="-6"/>
                              </w:rPr>
                              <w:t xml:space="preserve"> </w:t>
                            </w:r>
                            <w:r>
                              <w:t>jours</w:t>
                            </w:r>
                            <w:r>
                              <w:rPr>
                                <w:spacing w:val="-5"/>
                              </w:rPr>
                              <w:t xml:space="preserve"> </w:t>
                            </w:r>
                            <w:r>
                              <w:t>à</w:t>
                            </w:r>
                            <w:r>
                              <w:rPr>
                                <w:spacing w:val="-3"/>
                              </w:rPr>
                              <w:t xml:space="preserve"> </w:t>
                            </w:r>
                            <w:r>
                              <w:t>compter</w:t>
                            </w:r>
                            <w:r>
                              <w:rPr>
                                <w:spacing w:val="-5"/>
                              </w:rPr>
                              <w:t xml:space="preserve"> </w:t>
                            </w:r>
                            <w:r>
                              <w:t>du</w:t>
                            </w:r>
                            <w:r>
                              <w:rPr>
                                <w:spacing w:val="-3"/>
                              </w:rPr>
                              <w:t xml:space="preserve"> </w:t>
                            </w:r>
                            <w:r>
                              <w:t>jour</w:t>
                            </w:r>
                            <w:r>
                              <w:rPr>
                                <w:spacing w:val="-2"/>
                              </w:rPr>
                              <w:t xml:space="preserve"> </w:t>
                            </w:r>
                            <w:r>
                              <w:t>où</w:t>
                            </w:r>
                            <w:r>
                              <w:rPr>
                                <w:spacing w:val="-2"/>
                              </w:rPr>
                              <w:t xml:space="preserve"> </w:t>
                            </w:r>
                            <w:r>
                              <w:t>le</w:t>
                            </w:r>
                            <w:r>
                              <w:rPr>
                                <w:spacing w:val="-5"/>
                              </w:rPr>
                              <w:t xml:space="preserve"> </w:t>
                            </w:r>
                            <w:r>
                              <w:t>promoteur</w:t>
                            </w:r>
                            <w:r>
                              <w:rPr>
                                <w:spacing w:val="-2"/>
                              </w:rPr>
                              <w:t xml:space="preserve"> </w:t>
                            </w:r>
                            <w:r>
                              <w:t>en</w:t>
                            </w:r>
                            <w:r>
                              <w:rPr>
                                <w:spacing w:val="-3"/>
                              </w:rPr>
                              <w:t xml:space="preserve"> </w:t>
                            </w:r>
                            <w:r>
                              <w:t>a</w:t>
                            </w:r>
                            <w:r>
                              <w:rPr>
                                <w:spacing w:val="-3"/>
                              </w:rPr>
                              <w:t xml:space="preserve"> </w:t>
                            </w:r>
                            <w:r>
                              <w:t>eu</w:t>
                            </w:r>
                            <w:r>
                              <w:rPr>
                                <w:spacing w:val="-3"/>
                              </w:rPr>
                              <w:t xml:space="preserve"> </w:t>
                            </w:r>
                            <w:r>
                              <w:t>connaissance pour le cas des autres effets indésirables graves inattendus</w:t>
                            </w:r>
                            <w:r>
                              <w:rPr>
                                <w:spacing w:val="-6"/>
                              </w:rPr>
                              <w:t xml:space="preserve"> </w:t>
                            </w:r>
                            <w:r>
                              <w:t>;</w:t>
                            </w:r>
                          </w:p>
                          <w:p w14:paraId="06BD0889" w14:textId="77777777" w:rsidR="000A329F" w:rsidRDefault="000A329F" w:rsidP="000A329F">
                            <w:pPr>
                              <w:pStyle w:val="Corpsdetexte"/>
                              <w:numPr>
                                <w:ilvl w:val="0"/>
                                <w:numId w:val="80"/>
                              </w:numPr>
                              <w:tabs>
                                <w:tab w:val="left" w:pos="392"/>
                              </w:tabs>
                              <w:spacing w:before="20" w:line="348" w:lineRule="auto"/>
                              <w:ind w:right="108"/>
                              <w:jc w:val="both"/>
                            </w:pPr>
                            <w:r>
                              <w:t>Toutes les informations complémentaires pertinentes, doivent être déclarées par le promoteur sous forme de rapports de suivi, dans un délai de 8 jours calendaires à compter du moment où il dispose de ces</w:t>
                            </w:r>
                            <w:r>
                              <w:rPr>
                                <w:spacing w:val="-3"/>
                              </w:rPr>
                              <w:t xml:space="preserve"> </w:t>
                            </w:r>
                            <w:r>
                              <w:t>informations.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7FBA9" id="Zone de texte 387" o:spid="_x0000_s1063" type="#_x0000_t202" style="position:absolute;margin-left:54.25pt;margin-top:19.2pt;width:490.1pt;height:192.3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" filled="f" strokeweight=".48pt">
                <v:textbox inset="0,0,0,0">
                  <w:txbxContent>
                    <w:p w14:paraId="621B3B2E" w14:textId="77777777" w:rsidR="000A329F" w:rsidRDefault="000A329F" w:rsidP="000A329F">
                      <w:pPr>
                        <w:pStyle w:val="Corpsdetexte"/>
                        <w:spacing w:before="19" w:line="357" w:lineRule="auto"/>
                        <w:ind w:left="108" w:right="103"/>
                        <w:jc w:val="both"/>
                      </w:pPr>
                      <w:r>
                        <w:t>Le promoteur déclare toute suspicion d'effet indésirable grave inattendu (SUSAR), dans les délais réglementaires,</w:t>
                      </w:r>
                      <w:r>
                        <w:rPr>
                          <w:spacing w:val="-15"/>
                        </w:rPr>
                        <w:t xml:space="preserve"> </w:t>
                      </w:r>
                      <w:r>
                        <w:t>auprès</w:t>
                      </w:r>
                      <w:r>
                        <w:rPr>
                          <w:spacing w:val="-16"/>
                        </w:rPr>
                        <w:t xml:space="preserve"> </w:t>
                      </w:r>
                      <w:r>
                        <w:t>de</w:t>
                      </w:r>
                      <w:r>
                        <w:rPr>
                          <w:spacing w:val="-13"/>
                        </w:rPr>
                        <w:t xml:space="preserve"> </w:t>
                      </w:r>
                      <w:r>
                        <w:t>l'Agence</w:t>
                      </w:r>
                      <w:r>
                        <w:rPr>
                          <w:spacing w:val="-15"/>
                        </w:rPr>
                        <w:t xml:space="preserve"> </w:t>
                      </w:r>
                      <w:r>
                        <w:t>nationale</w:t>
                      </w:r>
                      <w:r>
                        <w:rPr>
                          <w:spacing w:val="-16"/>
                        </w:rPr>
                        <w:t xml:space="preserve"> </w:t>
                      </w:r>
                      <w:r>
                        <w:t>de</w:t>
                      </w:r>
                      <w:r>
                        <w:rPr>
                          <w:spacing w:val="-16"/>
                        </w:rPr>
                        <w:t xml:space="preserve"> </w:t>
                      </w:r>
                      <w:r>
                        <w:t>sécurité</w:t>
                      </w:r>
                      <w:r>
                        <w:rPr>
                          <w:spacing w:val="-15"/>
                        </w:rPr>
                        <w:t xml:space="preserve"> </w:t>
                      </w:r>
                      <w:r>
                        <w:t>des</w:t>
                      </w:r>
                      <w:r>
                        <w:rPr>
                          <w:spacing w:val="-16"/>
                        </w:rPr>
                        <w:t xml:space="preserve"> </w:t>
                      </w:r>
                      <w:r>
                        <w:t>médicaments</w:t>
                      </w:r>
                      <w:r>
                        <w:rPr>
                          <w:spacing w:val="-15"/>
                        </w:rPr>
                        <w:t xml:space="preserve"> </w:t>
                      </w:r>
                      <w:r>
                        <w:t>et</w:t>
                      </w:r>
                      <w:r>
                        <w:rPr>
                          <w:spacing w:val="-15"/>
                        </w:rPr>
                        <w:t xml:space="preserve"> </w:t>
                      </w:r>
                      <w:r>
                        <w:t>des</w:t>
                      </w:r>
                      <w:r>
                        <w:rPr>
                          <w:spacing w:val="-16"/>
                        </w:rPr>
                        <w:t xml:space="preserve"> </w:t>
                      </w:r>
                      <w:r>
                        <w:t>produits</w:t>
                      </w:r>
                      <w:r>
                        <w:rPr>
                          <w:spacing w:val="-15"/>
                        </w:rPr>
                        <w:t xml:space="preserve"> </w:t>
                      </w:r>
                      <w:r>
                        <w:t>de</w:t>
                      </w:r>
                      <w:r>
                        <w:rPr>
                          <w:spacing w:val="-16"/>
                        </w:rPr>
                        <w:t xml:space="preserve"> </w:t>
                      </w:r>
                      <w:r>
                        <w:t>santé (ANSM):</w:t>
                      </w:r>
                    </w:p>
                    <w:p w14:paraId="49BA2F7F" w14:textId="77777777" w:rsidR="000A329F" w:rsidRDefault="000A329F" w:rsidP="000A329F">
                      <w:pPr>
                        <w:pStyle w:val="Corpsdetexte"/>
                        <w:numPr>
                          <w:ilvl w:val="0"/>
                          <w:numId w:val="80"/>
                        </w:numPr>
                        <w:tabs>
                          <w:tab w:val="left" w:pos="392"/>
                        </w:tabs>
                        <w:spacing w:before="7" w:line="350" w:lineRule="auto"/>
                        <w:ind w:right="103"/>
                        <w:jc w:val="both"/>
                      </w:pPr>
                      <w:r>
                        <w:t>La déclaration initiale doit être réalisée sans délai à compter du jour où le promoteur en a eu connaissance</w:t>
                      </w:r>
                      <w:r>
                        <w:rPr>
                          <w:spacing w:val="-8"/>
                        </w:rPr>
                        <w:t xml:space="preserve"> </w:t>
                      </w:r>
                      <w:r>
                        <w:t>dans</w:t>
                      </w:r>
                      <w:r>
                        <w:rPr>
                          <w:spacing w:val="-9"/>
                        </w:rPr>
                        <w:t xml:space="preserve"> </w:t>
                      </w:r>
                      <w:r>
                        <w:t>le</w:t>
                      </w:r>
                      <w:r>
                        <w:rPr>
                          <w:spacing w:val="-7"/>
                        </w:rPr>
                        <w:t xml:space="preserve"> </w:t>
                      </w:r>
                      <w:r>
                        <w:t>cas</w:t>
                      </w:r>
                      <w:r>
                        <w:rPr>
                          <w:spacing w:val="-7"/>
                        </w:rPr>
                        <w:t xml:space="preserve"> </w:t>
                      </w:r>
                      <w:r>
                        <w:t>d’effet</w:t>
                      </w:r>
                      <w:r>
                        <w:rPr>
                          <w:spacing w:val="-9"/>
                        </w:rPr>
                        <w:t xml:space="preserve"> </w:t>
                      </w:r>
                      <w:r>
                        <w:t>indésirable</w:t>
                      </w:r>
                      <w:r>
                        <w:rPr>
                          <w:spacing w:val="-10"/>
                        </w:rPr>
                        <w:t xml:space="preserve"> </w:t>
                      </w:r>
                      <w:r>
                        <w:t>grave</w:t>
                      </w:r>
                      <w:r>
                        <w:rPr>
                          <w:spacing w:val="-6"/>
                        </w:rPr>
                        <w:t xml:space="preserve"> </w:t>
                      </w:r>
                      <w:r>
                        <w:t>inattendu</w:t>
                      </w:r>
                      <w:r>
                        <w:rPr>
                          <w:spacing w:val="-10"/>
                        </w:rPr>
                        <w:t xml:space="preserve"> </w:t>
                      </w:r>
                      <w:r>
                        <w:t>ayant</w:t>
                      </w:r>
                      <w:r>
                        <w:rPr>
                          <w:spacing w:val="-8"/>
                        </w:rPr>
                        <w:t xml:space="preserve"> </w:t>
                      </w:r>
                      <w:r>
                        <w:t>entraîné</w:t>
                      </w:r>
                      <w:r>
                        <w:rPr>
                          <w:spacing w:val="-7"/>
                        </w:rPr>
                        <w:t xml:space="preserve"> </w:t>
                      </w:r>
                      <w:r>
                        <w:t>la</w:t>
                      </w:r>
                      <w:r>
                        <w:rPr>
                          <w:spacing w:val="-10"/>
                        </w:rPr>
                        <w:t xml:space="preserve"> </w:t>
                      </w:r>
                      <w:r>
                        <w:t>mort</w:t>
                      </w:r>
                      <w:r>
                        <w:rPr>
                          <w:spacing w:val="-6"/>
                        </w:rPr>
                        <w:t xml:space="preserve"> </w:t>
                      </w:r>
                      <w:r>
                        <w:t>ou</w:t>
                      </w:r>
                      <w:r>
                        <w:rPr>
                          <w:spacing w:val="-12"/>
                        </w:rPr>
                        <w:t xml:space="preserve"> </w:t>
                      </w:r>
                      <w:r>
                        <w:t>mis</w:t>
                      </w:r>
                      <w:r>
                        <w:rPr>
                          <w:spacing w:val="-7"/>
                        </w:rPr>
                        <w:t xml:space="preserve"> </w:t>
                      </w:r>
                      <w:r>
                        <w:t>la</w:t>
                      </w:r>
                      <w:r>
                        <w:rPr>
                          <w:spacing w:val="-7"/>
                        </w:rPr>
                        <w:t xml:space="preserve"> </w:t>
                      </w:r>
                      <w:r>
                        <w:t>vie en</w:t>
                      </w:r>
                      <w:r>
                        <w:rPr>
                          <w:spacing w:val="-3"/>
                        </w:rPr>
                        <w:t xml:space="preserve"> </w:t>
                      </w:r>
                      <w:r>
                        <w:t>danger</w:t>
                      </w:r>
                      <w:r>
                        <w:rPr>
                          <w:spacing w:val="-2"/>
                        </w:rPr>
                        <w:t xml:space="preserve"> </w:t>
                      </w:r>
                      <w:r>
                        <w:t>et</w:t>
                      </w:r>
                      <w:r>
                        <w:rPr>
                          <w:spacing w:val="-2"/>
                        </w:rPr>
                        <w:t xml:space="preserve"> </w:t>
                      </w:r>
                      <w:r>
                        <w:t>dans</w:t>
                      </w:r>
                      <w:r>
                        <w:rPr>
                          <w:spacing w:val="-3"/>
                        </w:rPr>
                        <w:t xml:space="preserve"> </w:t>
                      </w:r>
                      <w:r>
                        <w:t>un</w:t>
                      </w:r>
                      <w:r>
                        <w:rPr>
                          <w:spacing w:val="-3"/>
                        </w:rPr>
                        <w:t xml:space="preserve"> </w:t>
                      </w:r>
                      <w:r>
                        <w:t>délai</w:t>
                      </w:r>
                      <w:r>
                        <w:rPr>
                          <w:spacing w:val="-4"/>
                        </w:rPr>
                        <w:t xml:space="preserve"> </w:t>
                      </w:r>
                      <w:r>
                        <w:t>de</w:t>
                      </w:r>
                      <w:r>
                        <w:rPr>
                          <w:spacing w:val="-3"/>
                        </w:rPr>
                        <w:t xml:space="preserve"> </w:t>
                      </w:r>
                      <w:r>
                        <w:t>15</w:t>
                      </w:r>
                      <w:r>
                        <w:rPr>
                          <w:spacing w:val="-6"/>
                        </w:rPr>
                        <w:t xml:space="preserve"> </w:t>
                      </w:r>
                      <w:r>
                        <w:t>jours</w:t>
                      </w:r>
                      <w:r>
                        <w:rPr>
                          <w:spacing w:val="-5"/>
                        </w:rPr>
                        <w:t xml:space="preserve"> </w:t>
                      </w:r>
                      <w:r>
                        <w:t>à</w:t>
                      </w:r>
                      <w:r>
                        <w:rPr>
                          <w:spacing w:val="-3"/>
                        </w:rPr>
                        <w:t xml:space="preserve"> </w:t>
                      </w:r>
                      <w:r>
                        <w:t>compter</w:t>
                      </w:r>
                      <w:r>
                        <w:rPr>
                          <w:spacing w:val="-5"/>
                        </w:rPr>
                        <w:t xml:space="preserve"> </w:t>
                      </w:r>
                      <w:r>
                        <w:t>du</w:t>
                      </w:r>
                      <w:r>
                        <w:rPr>
                          <w:spacing w:val="-3"/>
                        </w:rPr>
                        <w:t xml:space="preserve"> </w:t>
                      </w:r>
                      <w:r>
                        <w:t>jour</w:t>
                      </w:r>
                      <w:r>
                        <w:rPr>
                          <w:spacing w:val="-2"/>
                        </w:rPr>
                        <w:t xml:space="preserve"> </w:t>
                      </w:r>
                      <w:r>
                        <w:t>où</w:t>
                      </w:r>
                      <w:r>
                        <w:rPr>
                          <w:spacing w:val="-2"/>
                        </w:rPr>
                        <w:t xml:space="preserve"> </w:t>
                      </w:r>
                      <w:r>
                        <w:t>le</w:t>
                      </w:r>
                      <w:r>
                        <w:rPr>
                          <w:spacing w:val="-5"/>
                        </w:rPr>
                        <w:t xml:space="preserve"> </w:t>
                      </w:r>
                      <w:r>
                        <w:t>promoteur</w:t>
                      </w:r>
                      <w:r>
                        <w:rPr>
                          <w:spacing w:val="-2"/>
                        </w:rPr>
                        <w:t xml:space="preserve"> </w:t>
                      </w:r>
                      <w:r>
                        <w:t>en</w:t>
                      </w:r>
                      <w:r>
                        <w:rPr>
                          <w:spacing w:val="-3"/>
                        </w:rPr>
                        <w:t xml:space="preserve"> </w:t>
                      </w:r>
                      <w:r>
                        <w:t>a</w:t>
                      </w:r>
                      <w:r>
                        <w:rPr>
                          <w:spacing w:val="-3"/>
                        </w:rPr>
                        <w:t xml:space="preserve"> </w:t>
                      </w:r>
                      <w:r>
                        <w:t>eu</w:t>
                      </w:r>
                      <w:r>
                        <w:rPr>
                          <w:spacing w:val="-3"/>
                        </w:rPr>
                        <w:t xml:space="preserve"> </w:t>
                      </w:r>
                      <w:r>
                        <w:t>connaissance pour le cas des autres effets indésirables graves inattendus</w:t>
                      </w:r>
                      <w:r>
                        <w:rPr>
                          <w:spacing w:val="-6"/>
                        </w:rPr>
                        <w:t xml:space="preserve"> </w:t>
                      </w:r>
                      <w:r>
                        <w:t>;</w:t>
                      </w:r>
                    </w:p>
                    <w:p w14:paraId="06BD0889" w14:textId="77777777" w:rsidR="000A329F" w:rsidRDefault="000A329F" w:rsidP="000A329F">
                      <w:pPr>
                        <w:pStyle w:val="Corpsdetexte"/>
                        <w:numPr>
                          <w:ilvl w:val="0"/>
                          <w:numId w:val="80"/>
                        </w:numPr>
                        <w:tabs>
                          <w:tab w:val="left" w:pos="392"/>
                        </w:tabs>
                        <w:spacing w:before="20" w:line="348" w:lineRule="auto"/>
                        <w:ind w:right="108"/>
                        <w:jc w:val="both"/>
                      </w:pPr>
                      <w:r>
                        <w:t>Toutes les informations complémentaires pertinentes, doivent être déclarées par le promoteur sous forme de rapports de suivi, dans un délai de 8 jours calendaires à compter du moment où il dispose de ces</w:t>
                      </w:r>
                      <w:r>
                        <w:rPr>
                          <w:spacing w:val="-3"/>
                        </w:rPr>
                        <w:t xml:space="preserve"> </w:t>
                      </w:r>
                      <w:r>
                        <w:t>informations.</w:t>
                      </w:r>
                    </w:p>
                  </w:txbxContent>
                </v:textbox>
                <w10:wrap type="topAndBottom" anchorx="page"/>
              </v:shape>
            </w:pict>
          </mc:Fallback>
        </mc:AlternateContent>
      </w:r>
    </w:p>
    <w:p w14:paraId="27833AB4" w14:textId="77777777" w:rsidR="000A329F" w:rsidRDefault="000A329F" w:rsidP="000A329F">
      <w:pPr>
        <w:pStyle w:val="Corpsdetexte"/>
        <w:spacing w:before="6"/>
        <w:rPr>
          <w:sz w:val="13"/>
        </w:rPr>
      </w:pPr>
    </w:p>
    <w:p w14:paraId="706FC90E" w14:textId="77777777" w:rsidR="000A329F" w:rsidRDefault="000A329F" w:rsidP="000A329F">
      <w:pPr>
        <w:pStyle w:val="Corpsdetexte"/>
        <w:spacing w:before="93" w:line="360" w:lineRule="auto"/>
        <w:ind w:left="816" w:right="1086"/>
        <w:jc w:val="both"/>
      </w:pPr>
      <w:r>
        <w:t xml:space="preserve">Toute suspicion d'effet indésirable grave inattendu est déclarée également par voie électronique dans la base de données européenne </w:t>
      </w:r>
      <w:proofErr w:type="spellStart"/>
      <w:r>
        <w:t>Eudravigilance</w:t>
      </w:r>
      <w:proofErr w:type="spellEnd"/>
      <w:r>
        <w:t xml:space="preserve"> relative aux effets indésirables de médicaments mise en place par l’Agence européenne des médicaments (EMA).</w:t>
      </w:r>
    </w:p>
    <w:p w14:paraId="0B810ABC" w14:textId="77777777" w:rsidR="000A329F" w:rsidRDefault="000A329F" w:rsidP="000A329F">
      <w:pPr>
        <w:pStyle w:val="Corpsdetexte"/>
        <w:spacing w:before="4"/>
        <w:rPr>
          <w:sz w:val="24"/>
        </w:rPr>
      </w:pPr>
    </w:p>
    <w:p w14:paraId="70859075" w14:textId="77777777" w:rsidR="000A329F" w:rsidRDefault="000A329F" w:rsidP="000A329F">
      <w:pPr>
        <w:pStyle w:val="Corpsdetexte"/>
        <w:spacing w:line="360" w:lineRule="auto"/>
        <w:ind w:left="816" w:right="1096"/>
        <w:jc w:val="both"/>
      </w:pPr>
      <w:r>
        <w:t>Le promoteur informe tous les investigateurs concernés de toute donnée qui pourrait avoir un impact défavorable sur la sécurité des personnes qui se prêtent à la recherche.</w:t>
      </w:r>
    </w:p>
    <w:p w14:paraId="4F03C141"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5E19B20E" w14:textId="77777777" w:rsidR="000A329F" w:rsidRDefault="000A329F" w:rsidP="000A329F">
      <w:pPr>
        <w:pStyle w:val="Corpsdetexte"/>
        <w:spacing w:before="72"/>
        <w:ind w:left="816"/>
        <w:jc w:val="both"/>
      </w:pPr>
      <w:r>
        <w:lastRenderedPageBreak/>
        <w:t>Cas particulier des recherches en double insu:</w:t>
      </w:r>
    </w:p>
    <w:p w14:paraId="1AD09BF4" w14:textId="77777777" w:rsidR="000A329F" w:rsidRDefault="000A329F" w:rsidP="000A329F">
      <w:pPr>
        <w:pStyle w:val="Corpsdetexte"/>
        <w:spacing w:before="126" w:line="360" w:lineRule="auto"/>
        <w:ind w:left="816" w:right="1087"/>
        <w:jc w:val="both"/>
      </w:pPr>
      <w:r>
        <w:t>Après</w:t>
      </w:r>
      <w:r>
        <w:rPr>
          <w:spacing w:val="-5"/>
        </w:rPr>
        <w:t xml:space="preserve"> </w:t>
      </w:r>
      <w:r>
        <w:t>levée</w:t>
      </w:r>
      <w:r>
        <w:rPr>
          <w:spacing w:val="-5"/>
        </w:rPr>
        <w:t xml:space="preserve"> </w:t>
      </w:r>
      <w:r>
        <w:t>de</w:t>
      </w:r>
      <w:r>
        <w:rPr>
          <w:spacing w:val="-5"/>
        </w:rPr>
        <w:t xml:space="preserve"> </w:t>
      </w:r>
      <w:r>
        <w:t>l’insu</w:t>
      </w:r>
      <w:r>
        <w:rPr>
          <w:spacing w:val="-5"/>
        </w:rPr>
        <w:t xml:space="preserve"> </w:t>
      </w:r>
      <w:r>
        <w:t>par</w:t>
      </w:r>
      <w:r>
        <w:rPr>
          <w:spacing w:val="-1"/>
        </w:rPr>
        <w:t xml:space="preserve"> </w:t>
      </w:r>
      <w:r>
        <w:t>le</w:t>
      </w:r>
      <w:r>
        <w:rPr>
          <w:spacing w:val="-4"/>
        </w:rPr>
        <w:t xml:space="preserve"> </w:t>
      </w:r>
      <w:r>
        <w:t>promoteur,</w:t>
      </w:r>
      <w:r>
        <w:rPr>
          <w:spacing w:val="-4"/>
        </w:rPr>
        <w:t xml:space="preserve"> </w:t>
      </w:r>
      <w:r>
        <w:t>si</w:t>
      </w:r>
      <w:r>
        <w:rPr>
          <w:spacing w:val="-6"/>
        </w:rPr>
        <w:t xml:space="preserve"> </w:t>
      </w:r>
      <w:r>
        <w:t>le</w:t>
      </w:r>
      <w:r>
        <w:rPr>
          <w:spacing w:val="-5"/>
        </w:rPr>
        <w:t xml:space="preserve"> </w:t>
      </w:r>
      <w:r>
        <w:t>produit</w:t>
      </w:r>
      <w:r>
        <w:rPr>
          <w:spacing w:val="-4"/>
        </w:rPr>
        <w:t xml:space="preserve"> </w:t>
      </w:r>
      <w:r>
        <w:t>administré</w:t>
      </w:r>
      <w:r>
        <w:rPr>
          <w:spacing w:val="-4"/>
        </w:rPr>
        <w:t xml:space="preserve"> </w:t>
      </w:r>
      <w:r>
        <w:t>est</w:t>
      </w:r>
      <w:r>
        <w:rPr>
          <w:spacing w:val="-4"/>
        </w:rPr>
        <w:t xml:space="preserve"> </w:t>
      </w:r>
      <w:r>
        <w:t>le</w:t>
      </w:r>
      <w:r>
        <w:rPr>
          <w:spacing w:val="-5"/>
        </w:rPr>
        <w:t xml:space="preserve"> </w:t>
      </w:r>
      <w:r>
        <w:t>produit</w:t>
      </w:r>
      <w:r>
        <w:rPr>
          <w:spacing w:val="-4"/>
        </w:rPr>
        <w:t xml:space="preserve"> </w:t>
      </w:r>
      <w:r>
        <w:t>expérimenté</w:t>
      </w:r>
      <w:r>
        <w:rPr>
          <w:spacing w:val="-6"/>
        </w:rPr>
        <w:t xml:space="preserve"> </w:t>
      </w:r>
      <w:r>
        <w:t>:</w:t>
      </w:r>
      <w:r>
        <w:rPr>
          <w:spacing w:val="-4"/>
        </w:rPr>
        <w:t xml:space="preserve"> </w:t>
      </w:r>
      <w:r>
        <w:t>le</w:t>
      </w:r>
      <w:r>
        <w:rPr>
          <w:spacing w:val="-5"/>
        </w:rPr>
        <w:t xml:space="preserve"> </w:t>
      </w:r>
      <w:r>
        <w:t>cas sera donc déclaré sans délai comme suspicion d’effet(s) indésirable(s) grave(s) inattendu(s). Si le produit administré est le comparateur : le caractère inattendu de l’effet indésirable sera réévalué par le promoteur par rapport au document de référence du comparateur identifié dans le</w:t>
      </w:r>
      <w:r>
        <w:rPr>
          <w:spacing w:val="-1"/>
        </w:rPr>
        <w:t xml:space="preserve"> </w:t>
      </w:r>
      <w:r>
        <w:t>protocole.</w:t>
      </w:r>
    </w:p>
    <w:p w14:paraId="4FFBA373" w14:textId="77777777" w:rsidR="000A329F" w:rsidRDefault="000A329F" w:rsidP="000A329F">
      <w:pPr>
        <w:pStyle w:val="Corpsdetexte"/>
        <w:spacing w:before="1" w:line="360" w:lineRule="auto"/>
        <w:ind w:left="816" w:right="1087"/>
        <w:jc w:val="both"/>
      </w:pPr>
      <w:r>
        <w:t>Dans des cas exceptionnels, en cas de recherche portant sur une pathologie à forte mortalité et/ou morbidité, et après accord de l'ANSM sollicitée par le promoteur lors de la demande d'autorisation d’essai clinique, les modalités de levée de l'insu et de déclaration des suspicions d’effets indésirables peuvent être aménagées. Ces modalités sont alors définies précisément dans le protocole de la recherche.</w:t>
      </w:r>
    </w:p>
    <w:p w14:paraId="03BA5B62" w14:textId="77777777" w:rsidR="000A329F" w:rsidRDefault="000A329F" w:rsidP="000A329F">
      <w:pPr>
        <w:pStyle w:val="Corpsdetexte"/>
        <w:spacing w:before="2"/>
        <w:rPr>
          <w:sz w:val="24"/>
        </w:rPr>
      </w:pPr>
    </w:p>
    <w:p w14:paraId="1F506198" w14:textId="77777777" w:rsidR="000A329F" w:rsidRDefault="000A329F" w:rsidP="000A329F">
      <w:pPr>
        <w:pStyle w:val="Titre1"/>
        <w:keepNext w:val="0"/>
        <w:keepLines w:val="0"/>
        <w:widowControl w:val="0"/>
        <w:numPr>
          <w:ilvl w:val="3"/>
          <w:numId w:val="84"/>
        </w:numPr>
        <w:tabs>
          <w:tab w:val="left" w:pos="1680"/>
          <w:tab w:val="left" w:pos="1681"/>
        </w:tabs>
        <w:autoSpaceDE w:val="0"/>
        <w:autoSpaceDN w:val="0"/>
        <w:spacing w:before="0" w:line="240" w:lineRule="auto"/>
        <w:ind w:hanging="865"/>
        <w:rPr>
          <w:rFonts w:ascii="Arial Narrow" w:hAnsi="Arial Narrow"/>
        </w:rPr>
      </w:pPr>
      <w:bookmarkStart w:id="290" w:name="_Toc195961777"/>
      <w:r>
        <w:rPr>
          <w:rFonts w:ascii="Arial Narrow" w:hAnsi="Arial Narrow"/>
        </w:rPr>
        <w:t>Analyse et déclaration des autres données de</w:t>
      </w:r>
      <w:r>
        <w:rPr>
          <w:rFonts w:ascii="Arial Narrow" w:hAnsi="Arial Narrow"/>
          <w:spacing w:val="-2"/>
        </w:rPr>
        <w:t xml:space="preserve"> </w:t>
      </w:r>
      <w:r>
        <w:rPr>
          <w:rFonts w:ascii="Arial Narrow" w:hAnsi="Arial Narrow"/>
        </w:rPr>
        <w:t>sécurité</w:t>
      </w:r>
      <w:bookmarkEnd w:id="290"/>
    </w:p>
    <w:p w14:paraId="69BCD763" w14:textId="77777777" w:rsidR="000A329F" w:rsidRDefault="000A329F" w:rsidP="000A329F">
      <w:pPr>
        <w:pStyle w:val="Corpsdetexte"/>
        <w:spacing w:before="6"/>
        <w:rPr>
          <w:rFonts w:ascii="Arial Narrow"/>
          <w:b/>
          <w:sz w:val="35"/>
        </w:rPr>
      </w:pPr>
    </w:p>
    <w:p w14:paraId="0C9FE2A2" w14:textId="77777777" w:rsidR="000A329F" w:rsidRDefault="000A329F" w:rsidP="000A329F">
      <w:pPr>
        <w:pStyle w:val="Corpsdetexte"/>
        <w:spacing w:line="360" w:lineRule="auto"/>
        <w:ind w:left="816" w:right="1090"/>
        <w:jc w:val="both"/>
      </w:pPr>
      <w:r>
        <w:t>Il s’agit de toute nouvelle donnée pouvant conduire à une réévaluation du rapport des bénéfices et des risques de la recherche ou du produit objet de la recherche, à des modifications dans l’utilisation de ce produit, dans la conduite de la recherche, ou des documents relatifs à la recherche, ou à suspendre ou interrompre ou modifier le protocole de la recherche ou des recherches similaires. Pour les essais portant sur la première administration ou utilisation d'un produit de santé chez des personnes qui ne présentent aucune affection : tout effet indésirable grave.</w:t>
      </w:r>
    </w:p>
    <w:p w14:paraId="6CC62961" w14:textId="77777777" w:rsidR="000A329F" w:rsidRDefault="000A329F" w:rsidP="000A329F">
      <w:pPr>
        <w:pStyle w:val="Corpsdetexte"/>
        <w:spacing w:before="1"/>
        <w:rPr>
          <w:sz w:val="33"/>
        </w:rPr>
      </w:pPr>
    </w:p>
    <w:p w14:paraId="092E67DA" w14:textId="77777777" w:rsidR="000A329F" w:rsidRDefault="000A329F" w:rsidP="000A329F">
      <w:pPr>
        <w:pStyle w:val="Corpsdetexte"/>
        <w:spacing w:line="360" w:lineRule="auto"/>
        <w:ind w:left="816" w:right="1089"/>
        <w:jc w:val="both"/>
      </w:pPr>
      <w:r>
        <w:t>Le promoteur informe sans délai à compter du jour où il en a eu connaissance l'autorité compétente et le comité de protection des personnes des faits nouveaux et, le cas échéant, des mesures urgentes de sécurité prises.</w:t>
      </w:r>
    </w:p>
    <w:p w14:paraId="5452C22D" w14:textId="77777777" w:rsidR="000A329F" w:rsidRDefault="000A329F" w:rsidP="000A329F">
      <w:pPr>
        <w:pStyle w:val="Corpsdetexte"/>
        <w:spacing w:before="1"/>
        <w:rPr>
          <w:sz w:val="33"/>
        </w:rPr>
      </w:pPr>
    </w:p>
    <w:p w14:paraId="05F02A18" w14:textId="77777777" w:rsidR="000A329F" w:rsidRDefault="000A329F" w:rsidP="000A329F">
      <w:pPr>
        <w:pStyle w:val="Corpsdetexte"/>
        <w:spacing w:line="360" w:lineRule="auto"/>
        <w:ind w:left="816" w:right="1089"/>
        <w:jc w:val="both"/>
      </w:pPr>
      <w:r>
        <w:t>A la suite de la déclaration initiale relative à un fait nouveau, le promoteur adresse aux autorités compétentes</w:t>
      </w:r>
      <w:r>
        <w:rPr>
          <w:spacing w:val="-7"/>
        </w:rPr>
        <w:t xml:space="preserve"> </w:t>
      </w:r>
      <w:r>
        <w:t>sous</w:t>
      </w:r>
      <w:r>
        <w:rPr>
          <w:spacing w:val="-9"/>
        </w:rPr>
        <w:t xml:space="preserve"> </w:t>
      </w:r>
      <w:r>
        <w:t>forme</w:t>
      </w:r>
      <w:r>
        <w:rPr>
          <w:spacing w:val="-9"/>
        </w:rPr>
        <w:t xml:space="preserve"> </w:t>
      </w:r>
      <w:r>
        <w:t>d’un</w:t>
      </w:r>
      <w:r>
        <w:rPr>
          <w:spacing w:val="-8"/>
        </w:rPr>
        <w:t xml:space="preserve"> </w:t>
      </w:r>
      <w:r>
        <w:t>rapport</w:t>
      </w:r>
      <w:r>
        <w:rPr>
          <w:spacing w:val="-5"/>
        </w:rPr>
        <w:t xml:space="preserve"> </w:t>
      </w:r>
      <w:r>
        <w:t>de</w:t>
      </w:r>
      <w:r>
        <w:rPr>
          <w:spacing w:val="-8"/>
        </w:rPr>
        <w:t xml:space="preserve"> </w:t>
      </w:r>
      <w:r>
        <w:t>suivi</w:t>
      </w:r>
      <w:r>
        <w:rPr>
          <w:spacing w:val="-7"/>
        </w:rPr>
        <w:t xml:space="preserve"> </w:t>
      </w:r>
      <w:r>
        <w:t>du</w:t>
      </w:r>
      <w:r>
        <w:rPr>
          <w:spacing w:val="-9"/>
        </w:rPr>
        <w:t xml:space="preserve"> </w:t>
      </w:r>
      <w:r>
        <w:t>fait</w:t>
      </w:r>
      <w:r>
        <w:rPr>
          <w:spacing w:val="-6"/>
        </w:rPr>
        <w:t xml:space="preserve"> </w:t>
      </w:r>
      <w:r>
        <w:t>nouveau,</w:t>
      </w:r>
      <w:r>
        <w:rPr>
          <w:spacing w:val="-5"/>
        </w:rPr>
        <w:t xml:space="preserve"> </w:t>
      </w:r>
      <w:r>
        <w:t>toute</w:t>
      </w:r>
      <w:r>
        <w:rPr>
          <w:spacing w:val="-9"/>
        </w:rPr>
        <w:t xml:space="preserve"> </w:t>
      </w:r>
      <w:r>
        <w:t>information</w:t>
      </w:r>
      <w:r>
        <w:rPr>
          <w:spacing w:val="-7"/>
        </w:rPr>
        <w:t xml:space="preserve"> </w:t>
      </w:r>
      <w:r>
        <w:t>complémentaire pertinente</w:t>
      </w:r>
      <w:r>
        <w:rPr>
          <w:spacing w:val="-6"/>
        </w:rPr>
        <w:t xml:space="preserve"> </w:t>
      </w:r>
      <w:r>
        <w:t>relative</w:t>
      </w:r>
      <w:r>
        <w:rPr>
          <w:spacing w:val="-3"/>
        </w:rPr>
        <w:t xml:space="preserve"> </w:t>
      </w:r>
      <w:r>
        <w:t>à</w:t>
      </w:r>
      <w:r>
        <w:rPr>
          <w:spacing w:val="-3"/>
        </w:rPr>
        <w:t xml:space="preserve"> </w:t>
      </w:r>
      <w:r>
        <w:t>ce</w:t>
      </w:r>
      <w:r>
        <w:rPr>
          <w:spacing w:val="-8"/>
        </w:rPr>
        <w:t xml:space="preserve"> </w:t>
      </w:r>
      <w:r>
        <w:t>fait</w:t>
      </w:r>
      <w:r>
        <w:rPr>
          <w:spacing w:val="-2"/>
        </w:rPr>
        <w:t xml:space="preserve"> </w:t>
      </w:r>
      <w:r>
        <w:t>nouveau</w:t>
      </w:r>
      <w:r>
        <w:rPr>
          <w:spacing w:val="-3"/>
        </w:rPr>
        <w:t xml:space="preserve"> </w:t>
      </w:r>
      <w:r>
        <w:t>dans</w:t>
      </w:r>
      <w:r>
        <w:rPr>
          <w:spacing w:val="-5"/>
        </w:rPr>
        <w:t xml:space="preserve"> </w:t>
      </w:r>
      <w:r>
        <w:t>un</w:t>
      </w:r>
      <w:r>
        <w:rPr>
          <w:spacing w:val="-6"/>
        </w:rPr>
        <w:t xml:space="preserve"> </w:t>
      </w:r>
      <w:r>
        <w:t>délai</w:t>
      </w:r>
      <w:r>
        <w:rPr>
          <w:spacing w:val="-4"/>
        </w:rPr>
        <w:t xml:space="preserve"> </w:t>
      </w:r>
      <w:r>
        <w:t>de</w:t>
      </w:r>
      <w:r>
        <w:rPr>
          <w:spacing w:val="-2"/>
        </w:rPr>
        <w:t xml:space="preserve"> </w:t>
      </w:r>
      <w:r>
        <w:t>8</w:t>
      </w:r>
      <w:r>
        <w:rPr>
          <w:spacing w:val="-5"/>
        </w:rPr>
        <w:t xml:space="preserve"> </w:t>
      </w:r>
      <w:r>
        <w:t>jours</w:t>
      </w:r>
      <w:r>
        <w:rPr>
          <w:spacing w:val="-6"/>
        </w:rPr>
        <w:t xml:space="preserve"> </w:t>
      </w:r>
      <w:r>
        <w:t>maximum</w:t>
      </w:r>
      <w:r>
        <w:rPr>
          <w:spacing w:val="-2"/>
        </w:rPr>
        <w:t xml:space="preserve"> </w:t>
      </w:r>
      <w:r>
        <w:t>à</w:t>
      </w:r>
      <w:r>
        <w:rPr>
          <w:spacing w:val="-5"/>
        </w:rPr>
        <w:t xml:space="preserve"> </w:t>
      </w:r>
      <w:r>
        <w:t>compter</w:t>
      </w:r>
      <w:r>
        <w:rPr>
          <w:spacing w:val="-2"/>
        </w:rPr>
        <w:t xml:space="preserve"> </w:t>
      </w:r>
      <w:r>
        <w:t>du</w:t>
      </w:r>
      <w:r>
        <w:rPr>
          <w:spacing w:val="-8"/>
        </w:rPr>
        <w:t xml:space="preserve"> </w:t>
      </w:r>
      <w:r>
        <w:t>moment</w:t>
      </w:r>
      <w:r>
        <w:rPr>
          <w:spacing w:val="-4"/>
        </w:rPr>
        <w:t xml:space="preserve"> </w:t>
      </w:r>
      <w:r>
        <w:t>où il dispose de ces</w:t>
      </w:r>
      <w:r>
        <w:rPr>
          <w:spacing w:val="-3"/>
        </w:rPr>
        <w:t xml:space="preserve"> </w:t>
      </w:r>
      <w:r>
        <w:t>informations.</w:t>
      </w:r>
    </w:p>
    <w:p w14:paraId="698B83DA" w14:textId="77777777" w:rsidR="000A329F" w:rsidRDefault="000A329F" w:rsidP="000A329F">
      <w:pPr>
        <w:pStyle w:val="Corpsdetexte"/>
        <w:spacing w:before="11"/>
        <w:rPr>
          <w:sz w:val="32"/>
        </w:rPr>
      </w:pPr>
    </w:p>
    <w:p w14:paraId="284E37AF" w14:textId="77777777" w:rsidR="000A329F" w:rsidRDefault="000A329F" w:rsidP="000A329F">
      <w:pPr>
        <w:pStyle w:val="Corpsdetexte"/>
        <w:spacing w:line="360" w:lineRule="auto"/>
        <w:ind w:left="816" w:right="1090"/>
        <w:jc w:val="both"/>
      </w:pPr>
      <w:r>
        <w:t>Si une suspicion d’effet indésirable grave inattendu (SUSAR) répond à la définition d’un fait nouveau, l’évènement correspondant doit faire l’objet d’une double déclaration de la part du promoteur, selon les modalités et les délais précédemment cités.</w:t>
      </w:r>
    </w:p>
    <w:p w14:paraId="5BBB0738" w14:textId="77777777" w:rsidR="000A329F" w:rsidRDefault="000A329F" w:rsidP="000A329F">
      <w:pPr>
        <w:pStyle w:val="Corpsdetexte"/>
        <w:rPr>
          <w:sz w:val="24"/>
        </w:rPr>
      </w:pPr>
    </w:p>
    <w:p w14:paraId="3110D699" w14:textId="77777777" w:rsidR="000A329F" w:rsidRDefault="000A329F" w:rsidP="000A329F">
      <w:pPr>
        <w:pStyle w:val="Corpsdetexte"/>
        <w:spacing w:before="4"/>
        <w:rPr>
          <w:sz w:val="33"/>
        </w:rPr>
      </w:pPr>
    </w:p>
    <w:p w14:paraId="6E056A98" w14:textId="77777777" w:rsidR="000A329F" w:rsidRDefault="000A329F" w:rsidP="000A329F">
      <w:pPr>
        <w:pStyle w:val="Titre1"/>
        <w:keepNext w:val="0"/>
        <w:keepLines w:val="0"/>
        <w:widowControl w:val="0"/>
        <w:numPr>
          <w:ilvl w:val="3"/>
          <w:numId w:val="84"/>
        </w:numPr>
        <w:tabs>
          <w:tab w:val="left" w:pos="1730"/>
          <w:tab w:val="left" w:pos="1731"/>
        </w:tabs>
        <w:autoSpaceDE w:val="0"/>
        <w:autoSpaceDN w:val="0"/>
        <w:spacing w:before="0" w:line="240" w:lineRule="auto"/>
        <w:ind w:left="1730" w:hanging="915"/>
        <w:rPr>
          <w:rFonts w:ascii="Arial Narrow" w:hAnsi="Arial Narrow"/>
        </w:rPr>
      </w:pPr>
      <w:bookmarkStart w:id="291" w:name="_Toc195961778"/>
      <w:r>
        <w:rPr>
          <w:rFonts w:ascii="Arial Narrow" w:hAnsi="Arial Narrow"/>
        </w:rPr>
        <w:t>Rapport annuel de</w:t>
      </w:r>
      <w:r>
        <w:rPr>
          <w:rFonts w:ascii="Arial Narrow" w:hAnsi="Arial Narrow"/>
          <w:spacing w:val="-1"/>
        </w:rPr>
        <w:t xml:space="preserve"> </w:t>
      </w:r>
      <w:r>
        <w:rPr>
          <w:rFonts w:ascii="Arial Narrow" w:hAnsi="Arial Narrow"/>
        </w:rPr>
        <w:t>sécurité</w:t>
      </w:r>
      <w:bookmarkEnd w:id="291"/>
    </w:p>
    <w:p w14:paraId="60D74034" w14:textId="77777777" w:rsidR="000A329F" w:rsidRDefault="000A329F" w:rsidP="000A329F">
      <w:pPr>
        <w:rPr>
          <w:rFonts w:ascii="Arial Narrow" w:hAnsi="Arial Narrow"/>
        </w:rPr>
        <w:sectPr w:rsidR="000A329F">
          <w:pgSz w:w="11910" w:h="16840"/>
          <w:pgMar w:top="1280" w:right="40" w:bottom="880" w:left="600" w:header="0" w:footer="646" w:gutter="0"/>
          <w:cols w:space="720"/>
        </w:sectPr>
      </w:pPr>
    </w:p>
    <w:p w14:paraId="3CC6F5D0" w14:textId="77777777" w:rsidR="000A329F" w:rsidRDefault="000A329F" w:rsidP="000A329F">
      <w:pPr>
        <w:pStyle w:val="Corpsdetexte"/>
        <w:spacing w:before="73" w:line="360" w:lineRule="auto"/>
        <w:ind w:left="816" w:right="1131"/>
      </w:pPr>
      <w:r>
        <w:lastRenderedPageBreak/>
        <w:t>Le promoteur doit établir une fois par an pendant toute la durée de l'essai clinique un rapport annuel de sécurité (</w:t>
      </w:r>
      <w:proofErr w:type="spellStart"/>
      <w:r>
        <w:t>Development</w:t>
      </w:r>
      <w:proofErr w:type="spellEnd"/>
      <w:r>
        <w:t xml:space="preserve"> </w:t>
      </w:r>
      <w:proofErr w:type="spellStart"/>
      <w:r>
        <w:t>Safety</w:t>
      </w:r>
      <w:proofErr w:type="spellEnd"/>
      <w:r>
        <w:t xml:space="preserve"> Update Report - DSUR) comprenant notamment :</w:t>
      </w:r>
    </w:p>
    <w:p w14:paraId="37D10E1F" w14:textId="77777777" w:rsidR="000A329F" w:rsidRDefault="000A329F" w:rsidP="000A329F">
      <w:pPr>
        <w:pStyle w:val="Corpsdetexte"/>
        <w:spacing w:before="4"/>
        <w:rPr>
          <w:sz w:val="24"/>
        </w:rPr>
      </w:pPr>
    </w:p>
    <w:p w14:paraId="6A1781C4" w14:textId="77777777" w:rsidR="000A329F" w:rsidRDefault="000A329F" w:rsidP="000A329F">
      <w:pPr>
        <w:pStyle w:val="Paragraphedeliste"/>
        <w:numPr>
          <w:ilvl w:val="0"/>
          <w:numId w:val="79"/>
        </w:numPr>
        <w:tabs>
          <w:tab w:val="left" w:pos="954"/>
        </w:tabs>
        <w:ind w:left="953" w:hanging="138"/>
      </w:pPr>
      <w:r>
        <w:t>une analyse de la sécurité des personnes qui se prêtent à la</w:t>
      </w:r>
      <w:r>
        <w:rPr>
          <w:spacing w:val="-14"/>
        </w:rPr>
        <w:t xml:space="preserve"> </w:t>
      </w:r>
      <w:r>
        <w:t>recherche,</w:t>
      </w:r>
    </w:p>
    <w:p w14:paraId="22DA397C" w14:textId="77777777" w:rsidR="000A329F" w:rsidRDefault="000A329F" w:rsidP="000A329F">
      <w:pPr>
        <w:pStyle w:val="Corpsdetexte"/>
        <w:spacing w:before="2"/>
        <w:rPr>
          <w:sz w:val="35"/>
        </w:rPr>
      </w:pPr>
    </w:p>
    <w:p w14:paraId="28DC1880" w14:textId="77777777" w:rsidR="000A329F" w:rsidRDefault="000A329F" w:rsidP="000A329F">
      <w:pPr>
        <w:pStyle w:val="Paragraphedeliste"/>
        <w:numPr>
          <w:ilvl w:val="0"/>
          <w:numId w:val="79"/>
        </w:numPr>
        <w:tabs>
          <w:tab w:val="left" w:pos="954"/>
        </w:tabs>
        <w:ind w:left="953" w:hanging="138"/>
      </w:pPr>
      <w:r>
        <w:t>une description des patients inclus dans la recherche (caractéristiques démographiques,</w:t>
      </w:r>
      <w:r>
        <w:rPr>
          <w:spacing w:val="-11"/>
        </w:rPr>
        <w:t xml:space="preserve"> </w:t>
      </w:r>
      <w:r>
        <w:t>etc.)</w:t>
      </w:r>
    </w:p>
    <w:p w14:paraId="1EA4A0CC" w14:textId="77777777" w:rsidR="000A329F" w:rsidRDefault="000A329F" w:rsidP="000A329F">
      <w:pPr>
        <w:pStyle w:val="Corpsdetexte"/>
        <w:spacing w:before="5"/>
        <w:rPr>
          <w:sz w:val="35"/>
        </w:rPr>
      </w:pPr>
    </w:p>
    <w:p w14:paraId="2CB971BA" w14:textId="77777777" w:rsidR="000A329F" w:rsidRDefault="000A329F" w:rsidP="000A329F">
      <w:pPr>
        <w:pStyle w:val="Paragraphedeliste"/>
        <w:numPr>
          <w:ilvl w:val="0"/>
          <w:numId w:val="79"/>
        </w:numPr>
        <w:tabs>
          <w:tab w:val="left" w:pos="987"/>
        </w:tabs>
        <w:spacing w:line="360" w:lineRule="auto"/>
        <w:ind w:right="1094" w:firstLine="0"/>
      </w:pPr>
      <w:r>
        <w:t>une liste de toutes les suspicions d'effets indésirables graves survenus pendant la période couverte par le</w:t>
      </w:r>
      <w:r>
        <w:rPr>
          <w:spacing w:val="-4"/>
        </w:rPr>
        <w:t xml:space="preserve"> </w:t>
      </w:r>
      <w:r>
        <w:t>rapport,</w:t>
      </w:r>
    </w:p>
    <w:p w14:paraId="614CA836" w14:textId="77777777" w:rsidR="000A329F" w:rsidRDefault="000A329F" w:rsidP="000A329F">
      <w:pPr>
        <w:pStyle w:val="Corpsdetexte"/>
        <w:spacing w:before="4"/>
        <w:rPr>
          <w:sz w:val="24"/>
        </w:rPr>
      </w:pPr>
    </w:p>
    <w:p w14:paraId="54DE0FEF" w14:textId="77777777" w:rsidR="000A329F" w:rsidRDefault="000A329F" w:rsidP="000A329F">
      <w:pPr>
        <w:pStyle w:val="Paragraphedeliste"/>
        <w:numPr>
          <w:ilvl w:val="0"/>
          <w:numId w:val="79"/>
        </w:numPr>
        <w:tabs>
          <w:tab w:val="left" w:pos="951"/>
        </w:tabs>
        <w:spacing w:line="360" w:lineRule="auto"/>
        <w:ind w:right="1089" w:firstLine="0"/>
      </w:pPr>
      <w:r>
        <w:t>les</w:t>
      </w:r>
      <w:r>
        <w:rPr>
          <w:spacing w:val="-9"/>
        </w:rPr>
        <w:t xml:space="preserve"> </w:t>
      </w:r>
      <w:r>
        <w:t>tableaux</w:t>
      </w:r>
      <w:r>
        <w:rPr>
          <w:spacing w:val="-5"/>
        </w:rPr>
        <w:t xml:space="preserve"> </w:t>
      </w:r>
      <w:r>
        <w:t>de</w:t>
      </w:r>
      <w:r>
        <w:rPr>
          <w:spacing w:val="-6"/>
        </w:rPr>
        <w:t xml:space="preserve"> </w:t>
      </w:r>
      <w:r>
        <w:t>synthèse</w:t>
      </w:r>
      <w:r>
        <w:rPr>
          <w:spacing w:val="-4"/>
        </w:rPr>
        <w:t xml:space="preserve"> </w:t>
      </w:r>
      <w:r>
        <w:t>de</w:t>
      </w:r>
      <w:r>
        <w:rPr>
          <w:spacing w:val="-8"/>
        </w:rPr>
        <w:t xml:space="preserve"> </w:t>
      </w:r>
      <w:r>
        <w:t>tous</w:t>
      </w:r>
      <w:r>
        <w:rPr>
          <w:spacing w:val="-5"/>
        </w:rPr>
        <w:t xml:space="preserve"> </w:t>
      </w:r>
      <w:r>
        <w:t>les</w:t>
      </w:r>
      <w:r>
        <w:rPr>
          <w:spacing w:val="-4"/>
        </w:rPr>
        <w:t xml:space="preserve"> </w:t>
      </w:r>
      <w:r>
        <w:t>évènements</w:t>
      </w:r>
      <w:r>
        <w:rPr>
          <w:spacing w:val="-3"/>
        </w:rPr>
        <w:t xml:space="preserve"> </w:t>
      </w:r>
      <w:r>
        <w:t>indésirables</w:t>
      </w:r>
      <w:r>
        <w:rPr>
          <w:spacing w:val="-8"/>
        </w:rPr>
        <w:t xml:space="preserve"> </w:t>
      </w:r>
      <w:r>
        <w:t>graves</w:t>
      </w:r>
      <w:r>
        <w:rPr>
          <w:spacing w:val="-6"/>
        </w:rPr>
        <w:t xml:space="preserve"> </w:t>
      </w:r>
      <w:r>
        <w:t>survenus</w:t>
      </w:r>
      <w:r>
        <w:rPr>
          <w:spacing w:val="-3"/>
        </w:rPr>
        <w:t xml:space="preserve"> </w:t>
      </w:r>
      <w:r>
        <w:t>depuis</w:t>
      </w:r>
      <w:r>
        <w:rPr>
          <w:spacing w:val="-3"/>
        </w:rPr>
        <w:t xml:space="preserve"> </w:t>
      </w:r>
      <w:r>
        <w:t>le</w:t>
      </w:r>
      <w:r>
        <w:rPr>
          <w:spacing w:val="-6"/>
        </w:rPr>
        <w:t xml:space="preserve"> </w:t>
      </w:r>
      <w:r>
        <w:t>début de la</w:t>
      </w:r>
      <w:r>
        <w:rPr>
          <w:spacing w:val="-1"/>
        </w:rPr>
        <w:t xml:space="preserve"> </w:t>
      </w:r>
      <w:r>
        <w:t>recherche.</w:t>
      </w:r>
    </w:p>
    <w:p w14:paraId="66162860" w14:textId="77777777" w:rsidR="000A329F" w:rsidRDefault="000A329F" w:rsidP="000A329F">
      <w:pPr>
        <w:pStyle w:val="Corpsdetexte"/>
        <w:spacing w:before="5"/>
        <w:rPr>
          <w:sz w:val="24"/>
        </w:rPr>
      </w:pPr>
    </w:p>
    <w:p w14:paraId="7B17E1EF" w14:textId="77777777" w:rsidR="000A329F" w:rsidRDefault="000A329F" w:rsidP="000A329F">
      <w:pPr>
        <w:pStyle w:val="Corpsdetexte"/>
        <w:spacing w:line="360" w:lineRule="auto"/>
        <w:ind w:left="816" w:right="1131"/>
      </w:pPr>
      <w:r>
        <w:t>Le rapport est transmis à l’ANSM et au CPP dans les 60 jours après la date anniversaire correspondant à la date d'autorisation de la recherche par l'ANSM.</w:t>
      </w:r>
    </w:p>
    <w:p w14:paraId="5E437FB7" w14:textId="77777777" w:rsidR="000A329F" w:rsidRDefault="000A329F" w:rsidP="000A329F">
      <w:pPr>
        <w:pStyle w:val="Corpsdetexte"/>
        <w:spacing w:before="4"/>
        <w:rPr>
          <w:sz w:val="24"/>
        </w:rPr>
      </w:pPr>
    </w:p>
    <w:p w14:paraId="5E876CEA" w14:textId="77777777" w:rsidR="000A329F" w:rsidRDefault="000A329F" w:rsidP="000A329F">
      <w:pPr>
        <w:pStyle w:val="Paragraphedeliste"/>
        <w:numPr>
          <w:ilvl w:val="2"/>
          <w:numId w:val="96"/>
        </w:numPr>
        <w:tabs>
          <w:tab w:val="left" w:pos="1537"/>
        </w:tabs>
        <w:ind w:hanging="721"/>
        <w:rPr>
          <w:i/>
        </w:rPr>
      </w:pPr>
      <w:r>
        <w:rPr>
          <w:i/>
          <w:u w:val="single"/>
        </w:rPr>
        <w:t>Comité de Surveillance</w:t>
      </w:r>
      <w:r>
        <w:rPr>
          <w:i/>
          <w:spacing w:val="-2"/>
          <w:u w:val="single"/>
        </w:rPr>
        <w:t xml:space="preserve"> </w:t>
      </w:r>
      <w:r>
        <w:rPr>
          <w:i/>
          <w:u w:val="single"/>
        </w:rPr>
        <w:t>Indépendant</w:t>
      </w:r>
    </w:p>
    <w:p w14:paraId="0C6A3A42" w14:textId="77777777" w:rsidR="000A329F" w:rsidRDefault="000A329F" w:rsidP="000A329F">
      <w:pPr>
        <w:pStyle w:val="Corpsdetexte"/>
        <w:spacing w:before="3"/>
        <w:rPr>
          <w:i/>
          <w:sz w:val="13"/>
        </w:rPr>
      </w:pPr>
    </w:p>
    <w:p w14:paraId="6249A302" w14:textId="77777777" w:rsidR="000A329F" w:rsidRDefault="000A329F" w:rsidP="000A329F">
      <w:pPr>
        <w:pStyle w:val="Corpsdetexte"/>
        <w:spacing w:before="94" w:line="360" w:lineRule="auto"/>
        <w:ind w:left="816" w:right="1090"/>
        <w:jc w:val="both"/>
      </w:pPr>
      <w:r>
        <w:t>Le</w:t>
      </w:r>
      <w:r>
        <w:rPr>
          <w:spacing w:val="-11"/>
        </w:rPr>
        <w:t xml:space="preserve"> </w:t>
      </w:r>
      <w:r>
        <w:t>Comité</w:t>
      </w:r>
      <w:r>
        <w:rPr>
          <w:spacing w:val="-13"/>
        </w:rPr>
        <w:t xml:space="preserve"> </w:t>
      </w:r>
      <w:r>
        <w:t>de</w:t>
      </w:r>
      <w:r>
        <w:rPr>
          <w:spacing w:val="-13"/>
        </w:rPr>
        <w:t xml:space="preserve"> </w:t>
      </w:r>
      <w:r>
        <w:t>Surveillance</w:t>
      </w:r>
      <w:r>
        <w:rPr>
          <w:spacing w:val="-12"/>
        </w:rPr>
        <w:t xml:space="preserve"> </w:t>
      </w:r>
      <w:r>
        <w:t>Indépendant</w:t>
      </w:r>
      <w:r>
        <w:rPr>
          <w:spacing w:val="-14"/>
        </w:rPr>
        <w:t xml:space="preserve"> </w:t>
      </w:r>
      <w:r>
        <w:t>(CSI)</w:t>
      </w:r>
      <w:r>
        <w:rPr>
          <w:spacing w:val="-11"/>
        </w:rPr>
        <w:t xml:space="preserve"> </w:t>
      </w:r>
      <w:r>
        <w:t>peut</w:t>
      </w:r>
      <w:r>
        <w:rPr>
          <w:spacing w:val="-11"/>
        </w:rPr>
        <w:t xml:space="preserve"> </w:t>
      </w:r>
      <w:r>
        <w:t>être</w:t>
      </w:r>
      <w:r>
        <w:rPr>
          <w:spacing w:val="-15"/>
        </w:rPr>
        <w:t xml:space="preserve"> </w:t>
      </w:r>
      <w:r>
        <w:t>mis</w:t>
      </w:r>
      <w:r>
        <w:rPr>
          <w:spacing w:val="-10"/>
        </w:rPr>
        <w:t xml:space="preserve"> </w:t>
      </w:r>
      <w:r>
        <w:t>en</w:t>
      </w:r>
      <w:r>
        <w:rPr>
          <w:spacing w:val="-13"/>
        </w:rPr>
        <w:t xml:space="preserve"> </w:t>
      </w:r>
      <w:r>
        <w:t>place</w:t>
      </w:r>
      <w:r>
        <w:rPr>
          <w:spacing w:val="-13"/>
        </w:rPr>
        <w:t xml:space="preserve"> </w:t>
      </w:r>
      <w:r>
        <w:t>par</w:t>
      </w:r>
      <w:r>
        <w:rPr>
          <w:spacing w:val="-11"/>
        </w:rPr>
        <w:t xml:space="preserve"> </w:t>
      </w:r>
      <w:r>
        <w:t>le</w:t>
      </w:r>
      <w:r>
        <w:rPr>
          <w:spacing w:val="-12"/>
        </w:rPr>
        <w:t xml:space="preserve"> </w:t>
      </w:r>
      <w:r>
        <w:t>promoteur.</w:t>
      </w:r>
      <w:r>
        <w:rPr>
          <w:spacing w:val="-11"/>
        </w:rPr>
        <w:t xml:space="preserve"> </w:t>
      </w:r>
      <w:r>
        <w:t>Il</w:t>
      </w:r>
      <w:r>
        <w:rPr>
          <w:spacing w:val="-13"/>
        </w:rPr>
        <w:t xml:space="preserve"> </w:t>
      </w:r>
      <w:r>
        <w:t>a</w:t>
      </w:r>
      <w:r>
        <w:rPr>
          <w:spacing w:val="-13"/>
        </w:rPr>
        <w:t xml:space="preserve"> </w:t>
      </w:r>
      <w:r>
        <w:t>comme principale mission d’être un comité de suivi des données de sécurité. Il peut avoir des missions supplémentaires,</w:t>
      </w:r>
      <w:r>
        <w:rPr>
          <w:spacing w:val="-6"/>
        </w:rPr>
        <w:t xml:space="preserve"> </w:t>
      </w:r>
      <w:r>
        <w:t>comme</w:t>
      </w:r>
      <w:r>
        <w:rPr>
          <w:spacing w:val="-10"/>
        </w:rPr>
        <w:t xml:space="preserve"> </w:t>
      </w:r>
      <w:r>
        <w:t>le</w:t>
      </w:r>
      <w:r>
        <w:rPr>
          <w:spacing w:val="-7"/>
        </w:rPr>
        <w:t xml:space="preserve"> </w:t>
      </w:r>
      <w:r>
        <w:t>suivi</w:t>
      </w:r>
      <w:r>
        <w:rPr>
          <w:spacing w:val="-7"/>
        </w:rPr>
        <w:t xml:space="preserve"> </w:t>
      </w:r>
      <w:r>
        <w:t>des</w:t>
      </w:r>
      <w:r>
        <w:rPr>
          <w:spacing w:val="-7"/>
        </w:rPr>
        <w:t xml:space="preserve"> </w:t>
      </w:r>
      <w:r>
        <w:t>données</w:t>
      </w:r>
      <w:r>
        <w:rPr>
          <w:spacing w:val="-7"/>
        </w:rPr>
        <w:t xml:space="preserve"> </w:t>
      </w:r>
      <w:r>
        <w:t>d’efficacité</w:t>
      </w:r>
      <w:r>
        <w:rPr>
          <w:spacing w:val="-7"/>
        </w:rPr>
        <w:t xml:space="preserve"> </w:t>
      </w:r>
      <w:r>
        <w:t>(notamment</w:t>
      </w:r>
      <w:r>
        <w:rPr>
          <w:spacing w:val="-5"/>
        </w:rPr>
        <w:t xml:space="preserve"> </w:t>
      </w:r>
      <w:r>
        <w:t>si</w:t>
      </w:r>
      <w:r>
        <w:rPr>
          <w:spacing w:val="-8"/>
        </w:rPr>
        <w:t xml:space="preserve"> </w:t>
      </w:r>
      <w:r>
        <w:t>le</w:t>
      </w:r>
      <w:r>
        <w:rPr>
          <w:spacing w:val="-10"/>
        </w:rPr>
        <w:t xml:space="preserve"> </w:t>
      </w:r>
      <w:r>
        <w:t>protocole</w:t>
      </w:r>
      <w:r>
        <w:rPr>
          <w:spacing w:val="-6"/>
        </w:rPr>
        <w:t xml:space="preserve"> </w:t>
      </w:r>
      <w:r>
        <w:t>prévoit</w:t>
      </w:r>
      <w:r>
        <w:rPr>
          <w:spacing w:val="-6"/>
        </w:rPr>
        <w:t xml:space="preserve"> </w:t>
      </w:r>
      <w:r>
        <w:t>des analyses</w:t>
      </w:r>
      <w:r>
        <w:rPr>
          <w:spacing w:val="-1"/>
        </w:rPr>
        <w:t xml:space="preserve"> </w:t>
      </w:r>
      <w:r>
        <w:t>intermédiaires).</w:t>
      </w:r>
    </w:p>
    <w:p w14:paraId="3DFF63EF" w14:textId="77777777" w:rsidR="000A329F" w:rsidRDefault="000A329F" w:rsidP="000A329F">
      <w:pPr>
        <w:pStyle w:val="Corpsdetexte"/>
        <w:spacing w:line="362" w:lineRule="auto"/>
        <w:ind w:left="816" w:right="1096"/>
        <w:jc w:val="both"/>
      </w:pPr>
      <w:r>
        <w:t>Il</w:t>
      </w:r>
      <w:r>
        <w:rPr>
          <w:spacing w:val="-14"/>
        </w:rPr>
        <w:t xml:space="preserve"> </w:t>
      </w:r>
      <w:r>
        <w:t>appartient</w:t>
      </w:r>
      <w:r>
        <w:rPr>
          <w:spacing w:val="-14"/>
        </w:rPr>
        <w:t xml:space="preserve"> </w:t>
      </w:r>
      <w:r>
        <w:t>au</w:t>
      </w:r>
      <w:r>
        <w:rPr>
          <w:spacing w:val="-15"/>
        </w:rPr>
        <w:t xml:space="preserve"> </w:t>
      </w:r>
      <w:r>
        <w:t>promoteur</w:t>
      </w:r>
      <w:r>
        <w:rPr>
          <w:spacing w:val="-12"/>
        </w:rPr>
        <w:t xml:space="preserve"> </w:t>
      </w:r>
      <w:r>
        <w:t>de</w:t>
      </w:r>
      <w:r>
        <w:rPr>
          <w:spacing w:val="-17"/>
        </w:rPr>
        <w:t xml:space="preserve"> </w:t>
      </w:r>
      <w:r>
        <w:t>justifier</w:t>
      </w:r>
      <w:r>
        <w:rPr>
          <w:spacing w:val="-14"/>
        </w:rPr>
        <w:t xml:space="preserve"> </w:t>
      </w:r>
      <w:r>
        <w:t>auprès</w:t>
      </w:r>
      <w:r>
        <w:rPr>
          <w:spacing w:val="-15"/>
        </w:rPr>
        <w:t xml:space="preserve"> </w:t>
      </w:r>
      <w:r>
        <w:t>de</w:t>
      </w:r>
      <w:r>
        <w:rPr>
          <w:spacing w:val="-15"/>
        </w:rPr>
        <w:t xml:space="preserve"> </w:t>
      </w:r>
      <w:r>
        <w:t>l’Autorité</w:t>
      </w:r>
      <w:r>
        <w:rPr>
          <w:spacing w:val="-15"/>
        </w:rPr>
        <w:t xml:space="preserve"> </w:t>
      </w:r>
      <w:r>
        <w:t>Compétente</w:t>
      </w:r>
      <w:r>
        <w:rPr>
          <w:spacing w:val="-16"/>
        </w:rPr>
        <w:t xml:space="preserve"> </w:t>
      </w:r>
      <w:r>
        <w:t>(ANSM)</w:t>
      </w:r>
      <w:r>
        <w:rPr>
          <w:spacing w:val="-11"/>
        </w:rPr>
        <w:t xml:space="preserve"> </w:t>
      </w:r>
      <w:r>
        <w:t>et</w:t>
      </w:r>
      <w:r>
        <w:rPr>
          <w:spacing w:val="-12"/>
        </w:rPr>
        <w:t xml:space="preserve"> </w:t>
      </w:r>
      <w:r>
        <w:t>auprès</w:t>
      </w:r>
      <w:r>
        <w:rPr>
          <w:spacing w:val="-15"/>
        </w:rPr>
        <w:t xml:space="preserve"> </w:t>
      </w:r>
      <w:r>
        <w:t>du</w:t>
      </w:r>
      <w:r>
        <w:rPr>
          <w:spacing w:val="-16"/>
        </w:rPr>
        <w:t xml:space="preserve"> </w:t>
      </w:r>
      <w:r>
        <w:t>CPP, la constitution ou non d’un tel</w:t>
      </w:r>
      <w:r>
        <w:rPr>
          <w:spacing w:val="-4"/>
        </w:rPr>
        <w:t xml:space="preserve"> </w:t>
      </w:r>
      <w:r>
        <w:t>comité.</w:t>
      </w:r>
    </w:p>
    <w:p w14:paraId="09A9AA5C" w14:textId="77777777" w:rsidR="000A329F" w:rsidRDefault="000A329F" w:rsidP="000A329F">
      <w:pPr>
        <w:pStyle w:val="Corpsdetexte"/>
        <w:spacing w:line="360" w:lineRule="auto"/>
        <w:ind w:left="816" w:right="1088"/>
        <w:jc w:val="both"/>
      </w:pPr>
      <w:r>
        <w:t>Dans le cadre de cette recherche, il n’est pas jugé utile de nommer un Comité de Surveillance Indépendant (CSI). Le traitement expérimental (la mélatonine), est une molécule en vente libre, qui est couramment utilisée par le grand public comme complément alimentaire. Une étude extensive de la littérature objective une très bonne tolérance de la mélatonine à libération immédiate</w:t>
      </w:r>
      <w:r>
        <w:rPr>
          <w:spacing w:val="-12"/>
        </w:rPr>
        <w:t xml:space="preserve"> </w:t>
      </w:r>
      <w:r>
        <w:t>dans</w:t>
      </w:r>
      <w:r>
        <w:rPr>
          <w:spacing w:val="-15"/>
        </w:rPr>
        <w:t xml:space="preserve"> </w:t>
      </w:r>
      <w:r>
        <w:t>les</w:t>
      </w:r>
      <w:r>
        <w:rPr>
          <w:spacing w:val="-12"/>
        </w:rPr>
        <w:t xml:space="preserve"> </w:t>
      </w:r>
      <w:r>
        <w:t>diverses</w:t>
      </w:r>
      <w:r>
        <w:rPr>
          <w:spacing w:val="-12"/>
        </w:rPr>
        <w:t xml:space="preserve"> </w:t>
      </w:r>
      <w:r>
        <w:t>situations</w:t>
      </w:r>
      <w:r>
        <w:rPr>
          <w:spacing w:val="-11"/>
        </w:rPr>
        <w:t xml:space="preserve"> </w:t>
      </w:r>
      <w:r>
        <w:t>d’utilisation</w:t>
      </w:r>
      <w:r>
        <w:rPr>
          <w:spacing w:val="-10"/>
        </w:rPr>
        <w:t xml:space="preserve"> </w:t>
      </w:r>
      <w:r>
        <w:t>(80–82).</w:t>
      </w:r>
      <w:r>
        <w:rPr>
          <w:spacing w:val="-2"/>
        </w:rPr>
        <w:t xml:space="preserve"> </w:t>
      </w:r>
      <w:r>
        <w:t>Des</w:t>
      </w:r>
      <w:r>
        <w:rPr>
          <w:spacing w:val="-12"/>
        </w:rPr>
        <w:t xml:space="preserve"> </w:t>
      </w:r>
      <w:r>
        <w:t>doses</w:t>
      </w:r>
      <w:r>
        <w:rPr>
          <w:spacing w:val="-11"/>
        </w:rPr>
        <w:t xml:space="preserve"> </w:t>
      </w:r>
      <w:r>
        <w:t>allant</w:t>
      </w:r>
      <w:r>
        <w:rPr>
          <w:spacing w:val="-11"/>
        </w:rPr>
        <w:t xml:space="preserve"> </w:t>
      </w:r>
      <w:r>
        <w:t>jusqu'à</w:t>
      </w:r>
      <w:r>
        <w:rPr>
          <w:spacing w:val="-10"/>
        </w:rPr>
        <w:t xml:space="preserve"> </w:t>
      </w:r>
      <w:r>
        <w:t>1000</w:t>
      </w:r>
      <w:r>
        <w:rPr>
          <w:spacing w:val="-15"/>
        </w:rPr>
        <w:t xml:space="preserve"> </w:t>
      </w:r>
      <w:r>
        <w:t>mg</w:t>
      </w:r>
      <w:r>
        <w:rPr>
          <w:spacing w:val="-10"/>
        </w:rPr>
        <w:t xml:space="preserve"> </w:t>
      </w:r>
      <w:r>
        <w:t>de mélatonine par jour ont été administrées sans provoquer d’effet indésirable cliniquement significatif. Le seul effet indésirable théoriquement plus fréquent avec la mélatonine qu’avec le placebo serait une sensation subjective de somnolence 4 à 5 heures après l’administration (67, 83).</w:t>
      </w:r>
      <w:r>
        <w:rPr>
          <w:spacing w:val="-18"/>
        </w:rPr>
        <w:t xml:space="preserve"> </w:t>
      </w:r>
      <w:r>
        <w:t>Toutefois,</w:t>
      </w:r>
      <w:r>
        <w:rPr>
          <w:spacing w:val="-16"/>
        </w:rPr>
        <w:t xml:space="preserve"> </w:t>
      </w:r>
      <w:r>
        <w:t>ce</w:t>
      </w:r>
      <w:r>
        <w:rPr>
          <w:spacing w:val="-19"/>
        </w:rPr>
        <w:t xml:space="preserve"> </w:t>
      </w:r>
      <w:r>
        <w:t>risque</w:t>
      </w:r>
      <w:r>
        <w:rPr>
          <w:spacing w:val="-20"/>
        </w:rPr>
        <w:t xml:space="preserve"> </w:t>
      </w:r>
      <w:r>
        <w:t>n’est</w:t>
      </w:r>
      <w:r>
        <w:rPr>
          <w:spacing w:val="-15"/>
        </w:rPr>
        <w:t xml:space="preserve"> </w:t>
      </w:r>
      <w:r>
        <w:t>pas</w:t>
      </w:r>
      <w:r>
        <w:rPr>
          <w:spacing w:val="-17"/>
        </w:rPr>
        <w:t xml:space="preserve"> </w:t>
      </w:r>
      <w:r>
        <w:t>observé</w:t>
      </w:r>
      <w:r>
        <w:rPr>
          <w:spacing w:val="-17"/>
        </w:rPr>
        <w:t xml:space="preserve"> </w:t>
      </w:r>
      <w:r>
        <w:t>en</w:t>
      </w:r>
      <w:r>
        <w:rPr>
          <w:spacing w:val="-16"/>
        </w:rPr>
        <w:t xml:space="preserve"> </w:t>
      </w:r>
      <w:r>
        <w:t>pratique</w:t>
      </w:r>
      <w:r>
        <w:rPr>
          <w:spacing w:val="-17"/>
        </w:rPr>
        <w:t xml:space="preserve"> </w:t>
      </w:r>
      <w:r>
        <w:t>dans</w:t>
      </w:r>
      <w:r>
        <w:rPr>
          <w:spacing w:val="-17"/>
        </w:rPr>
        <w:t xml:space="preserve"> </w:t>
      </w:r>
      <w:r>
        <w:t>les</w:t>
      </w:r>
      <w:r>
        <w:rPr>
          <w:spacing w:val="-19"/>
        </w:rPr>
        <w:t xml:space="preserve"> </w:t>
      </w:r>
      <w:r>
        <w:t>études</w:t>
      </w:r>
      <w:r>
        <w:rPr>
          <w:spacing w:val="-19"/>
        </w:rPr>
        <w:t xml:space="preserve"> </w:t>
      </w:r>
      <w:r>
        <w:t>cliniques</w:t>
      </w:r>
      <w:r>
        <w:rPr>
          <w:spacing w:val="-19"/>
        </w:rPr>
        <w:t xml:space="preserve"> </w:t>
      </w:r>
      <w:r>
        <w:t>car</w:t>
      </w:r>
      <w:r>
        <w:rPr>
          <w:spacing w:val="-16"/>
        </w:rPr>
        <w:t xml:space="preserve"> </w:t>
      </w:r>
      <w:r>
        <w:t>la</w:t>
      </w:r>
      <w:r>
        <w:rPr>
          <w:spacing w:val="-18"/>
        </w:rPr>
        <w:t xml:space="preserve"> </w:t>
      </w:r>
      <w:r>
        <w:t>mélatonine est administrée la nuit, à l’heure du coucher(80–82). Le risque de somnolence diurne semble minime au regard des posologies de mélatonine utilisées, de l’horaire d’administration et de la pharmacocinétique connue de la mélatonine à libération immédiate en</w:t>
      </w:r>
      <w:r>
        <w:rPr>
          <w:spacing w:val="-10"/>
        </w:rPr>
        <w:t xml:space="preserve"> </w:t>
      </w:r>
      <w:r>
        <w:t>réanimation.</w:t>
      </w:r>
    </w:p>
    <w:p w14:paraId="4CF9396D" w14:textId="77777777" w:rsidR="000A329F" w:rsidRDefault="000A329F" w:rsidP="000A329F">
      <w:pPr>
        <w:pStyle w:val="Corpsdetexte"/>
        <w:rPr>
          <w:sz w:val="24"/>
        </w:rPr>
      </w:pPr>
    </w:p>
    <w:p w14:paraId="101CF8AC" w14:textId="77777777" w:rsidR="000A329F" w:rsidRDefault="000A329F" w:rsidP="000A329F">
      <w:pPr>
        <w:pStyle w:val="Corpsdetexte"/>
        <w:rPr>
          <w:sz w:val="24"/>
        </w:rPr>
      </w:pPr>
    </w:p>
    <w:p w14:paraId="427C8B71" w14:textId="77777777" w:rsidR="000A329F" w:rsidRDefault="000A329F" w:rsidP="000A329F">
      <w:pPr>
        <w:pStyle w:val="Corpsdetexte"/>
        <w:rPr>
          <w:sz w:val="24"/>
        </w:rPr>
      </w:pPr>
    </w:p>
    <w:p w14:paraId="3EFE474A" w14:textId="77777777" w:rsidR="000A329F" w:rsidRDefault="000A329F" w:rsidP="000A329F">
      <w:pPr>
        <w:pStyle w:val="Titre1"/>
        <w:keepNext w:val="0"/>
        <w:keepLines w:val="0"/>
        <w:widowControl w:val="0"/>
        <w:numPr>
          <w:ilvl w:val="0"/>
          <w:numId w:val="118"/>
        </w:numPr>
        <w:tabs>
          <w:tab w:val="left" w:pos="1249"/>
        </w:tabs>
        <w:autoSpaceDE w:val="0"/>
        <w:autoSpaceDN w:val="0"/>
        <w:spacing w:before="165" w:line="240" w:lineRule="auto"/>
        <w:ind w:hanging="433"/>
      </w:pPr>
      <w:bookmarkStart w:id="292" w:name="_Toc195961779"/>
      <w:r>
        <w:t>GESTION DES</w:t>
      </w:r>
      <w:r>
        <w:rPr>
          <w:spacing w:val="-1"/>
        </w:rPr>
        <w:t xml:space="preserve"> </w:t>
      </w:r>
      <w:r>
        <w:t>DONNEES</w:t>
      </w:r>
      <w:bookmarkEnd w:id="292"/>
    </w:p>
    <w:p w14:paraId="3C01C889" w14:textId="77777777" w:rsidR="000A329F" w:rsidRDefault="000A329F" w:rsidP="000A329F">
      <w:pPr>
        <w:sectPr w:rsidR="000A329F">
          <w:pgSz w:w="11910" w:h="16840"/>
          <w:pgMar w:top="900" w:right="40" w:bottom="880" w:left="600" w:header="0" w:footer="646" w:gutter="0"/>
          <w:cols w:space="720"/>
        </w:sectPr>
      </w:pPr>
    </w:p>
    <w:p w14:paraId="2B7703C4" w14:textId="77777777" w:rsidR="000A329F" w:rsidRDefault="000A329F" w:rsidP="000A329F">
      <w:pPr>
        <w:pStyle w:val="Paragraphedeliste"/>
        <w:numPr>
          <w:ilvl w:val="1"/>
          <w:numId w:val="118"/>
        </w:numPr>
        <w:tabs>
          <w:tab w:val="left" w:pos="1676"/>
        </w:tabs>
        <w:spacing w:before="70"/>
        <w:ind w:hanging="577"/>
        <w:rPr>
          <w:b/>
        </w:rPr>
      </w:pPr>
      <w:r>
        <w:rPr>
          <w:b/>
        </w:rPr>
        <w:lastRenderedPageBreak/>
        <w:t>Modalités de recueil des</w:t>
      </w:r>
      <w:r>
        <w:rPr>
          <w:b/>
          <w:spacing w:val="-3"/>
        </w:rPr>
        <w:t xml:space="preserve"> </w:t>
      </w:r>
      <w:r>
        <w:rPr>
          <w:b/>
        </w:rPr>
        <w:t>données</w:t>
      </w:r>
    </w:p>
    <w:p w14:paraId="0FD8416F" w14:textId="77777777" w:rsidR="000A329F" w:rsidRDefault="000A329F" w:rsidP="000A329F">
      <w:pPr>
        <w:pStyle w:val="Corpsdetexte"/>
        <w:spacing w:before="7"/>
        <w:rPr>
          <w:b/>
          <w:sz w:val="35"/>
        </w:rPr>
      </w:pPr>
    </w:p>
    <w:p w14:paraId="765300E2" w14:textId="77777777" w:rsidR="000A329F" w:rsidRDefault="000A329F" w:rsidP="000A329F">
      <w:pPr>
        <w:pStyle w:val="Corpsdetexte"/>
        <w:spacing w:line="360" w:lineRule="auto"/>
        <w:ind w:left="816" w:right="1089"/>
        <w:jc w:val="both"/>
      </w:pPr>
      <w:r>
        <w:t>Les données seront recueillies dans un cahier électronique en ligne (protocole Internet</w:t>
      </w:r>
      <w:r>
        <w:rPr>
          <w:spacing w:val="-41"/>
        </w:rPr>
        <w:t xml:space="preserve"> </w:t>
      </w:r>
      <w:r>
        <w:t xml:space="preserve">sécurisé) grâce au logiciel </w:t>
      </w:r>
      <w:proofErr w:type="spellStart"/>
      <w:r>
        <w:t>CleanWeb</w:t>
      </w:r>
      <w:proofErr w:type="spellEnd"/>
      <w:r>
        <w:t xml:space="preserve">, dans le cadre du Marché Public conclu entre l'AP-HP </w:t>
      </w:r>
      <w:r>
        <w:rPr>
          <w:spacing w:val="-3"/>
        </w:rPr>
        <w:t xml:space="preserve">et </w:t>
      </w:r>
      <w:r>
        <w:t xml:space="preserve">TELEMEDICINE TECHNOLOGIES S.A., notifié le 17/11/2003 et référencé sous le N° 033845. Les données seront centralisées sur un serveur hébergé au Département des Services Opérationnels (DSO) de l'AP-HP, 67 boulevard Bessières, 75017 PARIS. Certaines données seront saisies dans un premier temps sur un cahier d’observation papier avant d’être recueillies dans </w:t>
      </w:r>
      <w:proofErr w:type="spellStart"/>
      <w:r>
        <w:t>CleanWeb</w:t>
      </w:r>
      <w:proofErr w:type="spellEnd"/>
      <w:r>
        <w:t xml:space="preserve"> ; il s’agit des données relatives au suivi quotidien de l’administration du médicament de l’étude, et à l’évaluation quotidienne du délirium et de l’état de</w:t>
      </w:r>
      <w:r>
        <w:rPr>
          <w:spacing w:val="-27"/>
        </w:rPr>
        <w:t xml:space="preserve"> </w:t>
      </w:r>
      <w:r>
        <w:t>veille.</w:t>
      </w:r>
    </w:p>
    <w:p w14:paraId="6955DBD4" w14:textId="77777777" w:rsidR="000A329F" w:rsidRDefault="000A329F" w:rsidP="000A329F">
      <w:pPr>
        <w:pStyle w:val="Corpsdetexte"/>
        <w:spacing w:before="1"/>
        <w:rPr>
          <w:sz w:val="24"/>
        </w:rPr>
      </w:pPr>
    </w:p>
    <w:p w14:paraId="1DDF4C6E" w14:textId="77777777" w:rsidR="000A329F" w:rsidRDefault="000A329F" w:rsidP="000A329F">
      <w:pPr>
        <w:pStyle w:val="Titre1"/>
        <w:keepNext w:val="0"/>
        <w:keepLines w:val="0"/>
        <w:widowControl w:val="0"/>
        <w:numPr>
          <w:ilvl w:val="1"/>
          <w:numId w:val="118"/>
        </w:numPr>
        <w:tabs>
          <w:tab w:val="left" w:pos="1676"/>
        </w:tabs>
        <w:autoSpaceDE w:val="0"/>
        <w:autoSpaceDN w:val="0"/>
        <w:spacing w:before="0" w:line="360" w:lineRule="auto"/>
        <w:ind w:right="1090"/>
      </w:pPr>
      <w:bookmarkStart w:id="293" w:name="_Toc195961780"/>
      <w:r>
        <w:t>Identification des données recueillies directement dans les CRF qui seront considérées comme</w:t>
      </w:r>
      <w:r>
        <w:rPr>
          <w:spacing w:val="-3"/>
        </w:rPr>
        <w:t xml:space="preserve"> </w:t>
      </w:r>
      <w:r>
        <w:t>données-source</w:t>
      </w:r>
      <w:bookmarkEnd w:id="293"/>
    </w:p>
    <w:p w14:paraId="1A83C778" w14:textId="77777777" w:rsidR="000A329F" w:rsidRDefault="000A329F" w:rsidP="000A329F">
      <w:pPr>
        <w:pStyle w:val="Corpsdetexte"/>
        <w:spacing w:before="7"/>
        <w:rPr>
          <w:b/>
          <w:sz w:val="24"/>
        </w:rPr>
      </w:pPr>
    </w:p>
    <w:p w14:paraId="4C880037" w14:textId="77777777" w:rsidR="000A329F" w:rsidRDefault="000A329F" w:rsidP="000A329F">
      <w:pPr>
        <w:pStyle w:val="Corpsdetexte"/>
        <w:spacing w:line="360" w:lineRule="auto"/>
        <w:ind w:left="816" w:right="1091"/>
        <w:jc w:val="both"/>
      </w:pPr>
      <w:r>
        <w:t>Les données sont entrées dans e-</w:t>
      </w:r>
      <w:proofErr w:type="spellStart"/>
      <w:r>
        <w:t>crf</w:t>
      </w:r>
      <w:proofErr w:type="spellEnd"/>
      <w:r>
        <w:t xml:space="preserve"> sont issues des données conservées dans le dossier médical du patient (dossier source) conservé sur le site investigateur</w:t>
      </w:r>
    </w:p>
    <w:p w14:paraId="187D0B9C" w14:textId="77777777" w:rsidR="000A329F" w:rsidRDefault="000A329F" w:rsidP="000A329F">
      <w:pPr>
        <w:pStyle w:val="Corpsdetexte"/>
        <w:spacing w:before="2"/>
        <w:rPr>
          <w:sz w:val="24"/>
        </w:rPr>
      </w:pPr>
    </w:p>
    <w:p w14:paraId="10331A0B" w14:textId="77777777" w:rsidR="000A329F" w:rsidRDefault="000A329F" w:rsidP="000A329F">
      <w:pPr>
        <w:pStyle w:val="Titre1"/>
        <w:keepNext w:val="0"/>
        <w:keepLines w:val="0"/>
        <w:widowControl w:val="0"/>
        <w:numPr>
          <w:ilvl w:val="1"/>
          <w:numId w:val="118"/>
        </w:numPr>
        <w:tabs>
          <w:tab w:val="left" w:pos="1676"/>
        </w:tabs>
        <w:autoSpaceDE w:val="0"/>
        <w:autoSpaceDN w:val="0"/>
        <w:spacing w:before="0" w:line="240" w:lineRule="auto"/>
        <w:ind w:hanging="577"/>
      </w:pPr>
      <w:bookmarkStart w:id="294" w:name="_Toc195961781"/>
      <w:r>
        <w:t>Droit d’accès aux données et documents</w:t>
      </w:r>
      <w:r>
        <w:rPr>
          <w:spacing w:val="-5"/>
        </w:rPr>
        <w:t xml:space="preserve"> </w:t>
      </w:r>
      <w:r>
        <w:t>source</w:t>
      </w:r>
      <w:bookmarkEnd w:id="294"/>
    </w:p>
    <w:p w14:paraId="137ADE95" w14:textId="77777777" w:rsidR="000A329F" w:rsidRDefault="000A329F" w:rsidP="000A329F">
      <w:pPr>
        <w:pStyle w:val="Corpsdetexte"/>
        <w:spacing w:before="7"/>
        <w:rPr>
          <w:b/>
          <w:sz w:val="21"/>
        </w:rPr>
      </w:pPr>
    </w:p>
    <w:p w14:paraId="6BB9B1A6" w14:textId="77777777" w:rsidR="000A329F" w:rsidRDefault="000A329F" w:rsidP="000A329F">
      <w:pPr>
        <w:pStyle w:val="Paragraphedeliste"/>
        <w:numPr>
          <w:ilvl w:val="2"/>
          <w:numId w:val="78"/>
        </w:numPr>
        <w:tabs>
          <w:tab w:val="left" w:pos="1537"/>
        </w:tabs>
        <w:ind w:hanging="721"/>
        <w:rPr>
          <w:i/>
        </w:rPr>
      </w:pPr>
      <w:r>
        <w:rPr>
          <w:i/>
          <w:u w:val="single"/>
        </w:rPr>
        <w:t>Accès aux</w:t>
      </w:r>
      <w:r>
        <w:rPr>
          <w:i/>
          <w:spacing w:val="-2"/>
          <w:u w:val="single"/>
        </w:rPr>
        <w:t xml:space="preserve"> </w:t>
      </w:r>
      <w:r>
        <w:rPr>
          <w:i/>
          <w:u w:val="single"/>
        </w:rPr>
        <w:t>données</w:t>
      </w:r>
    </w:p>
    <w:p w14:paraId="4DE11DFF" w14:textId="77777777" w:rsidR="000A329F" w:rsidRDefault="000A329F" w:rsidP="000A329F">
      <w:pPr>
        <w:pStyle w:val="Corpsdetexte"/>
        <w:spacing w:before="1"/>
        <w:rPr>
          <w:i/>
          <w:sz w:val="27"/>
        </w:rPr>
      </w:pPr>
    </w:p>
    <w:p w14:paraId="5048A0AB" w14:textId="77777777" w:rsidR="000A329F" w:rsidRDefault="000A329F" w:rsidP="000A329F">
      <w:pPr>
        <w:pStyle w:val="Corpsdetexte"/>
        <w:spacing w:before="94"/>
        <w:ind w:left="816"/>
        <w:jc w:val="both"/>
      </w:pPr>
      <w:r>
        <w:t>Conformément aux Bonnes Pratiques Cliniques (BPC) :</w:t>
      </w:r>
    </w:p>
    <w:p w14:paraId="0D48A295" w14:textId="77777777" w:rsidR="000A329F" w:rsidRDefault="000A329F" w:rsidP="000A329F">
      <w:pPr>
        <w:pStyle w:val="Corpsdetexte"/>
        <w:spacing w:before="6"/>
        <w:rPr>
          <w:sz w:val="35"/>
        </w:rPr>
      </w:pPr>
    </w:p>
    <w:p w14:paraId="3691D52B" w14:textId="77777777" w:rsidR="000A329F" w:rsidRDefault="000A329F" w:rsidP="000A329F">
      <w:pPr>
        <w:pStyle w:val="Paragraphedeliste"/>
        <w:numPr>
          <w:ilvl w:val="0"/>
          <w:numId w:val="79"/>
        </w:numPr>
        <w:tabs>
          <w:tab w:val="left" w:pos="1011"/>
        </w:tabs>
        <w:spacing w:before="1" w:line="360" w:lineRule="auto"/>
        <w:ind w:right="1087" w:firstLine="0"/>
        <w:jc w:val="both"/>
      </w:pPr>
      <w:r>
        <w:t>le promoteur est chargé d’obtenir l’accord de l’ensemble des parties impliquées dans la recherche afin de garantir l’accès direct à tous les lieux de déroulement de la recherche, aux données source, aux documents source et aux rapports dans un but de contrôle de qualité et d’audit par le promoteur ;</w:t>
      </w:r>
    </w:p>
    <w:p w14:paraId="13AB9E74" w14:textId="77777777" w:rsidR="000A329F" w:rsidRDefault="000A329F" w:rsidP="000A329F">
      <w:pPr>
        <w:pStyle w:val="Corpsdetexte"/>
        <w:spacing w:before="3"/>
        <w:rPr>
          <w:sz w:val="24"/>
        </w:rPr>
      </w:pPr>
    </w:p>
    <w:p w14:paraId="39EA74B9" w14:textId="77777777" w:rsidR="000A329F" w:rsidRDefault="000A329F" w:rsidP="000A329F">
      <w:pPr>
        <w:pStyle w:val="Paragraphedeliste"/>
        <w:numPr>
          <w:ilvl w:val="0"/>
          <w:numId w:val="79"/>
        </w:numPr>
        <w:tabs>
          <w:tab w:val="left" w:pos="944"/>
        </w:tabs>
        <w:spacing w:line="360" w:lineRule="auto"/>
        <w:ind w:right="1087" w:firstLine="0"/>
        <w:jc w:val="both"/>
      </w:pPr>
      <w:r>
        <w:t>les</w:t>
      </w:r>
      <w:r>
        <w:rPr>
          <w:spacing w:val="-11"/>
        </w:rPr>
        <w:t xml:space="preserve"> </w:t>
      </w:r>
      <w:r>
        <w:t>investigateurs</w:t>
      </w:r>
      <w:r>
        <w:rPr>
          <w:spacing w:val="-12"/>
        </w:rPr>
        <w:t xml:space="preserve"> </w:t>
      </w:r>
      <w:r>
        <w:t>mettront</w:t>
      </w:r>
      <w:r>
        <w:rPr>
          <w:spacing w:val="-10"/>
        </w:rPr>
        <w:t xml:space="preserve"> </w:t>
      </w:r>
      <w:r>
        <w:t>à</w:t>
      </w:r>
      <w:r>
        <w:rPr>
          <w:spacing w:val="-13"/>
        </w:rPr>
        <w:t xml:space="preserve"> </w:t>
      </w:r>
      <w:r>
        <w:t>disposition</w:t>
      </w:r>
      <w:r>
        <w:rPr>
          <w:spacing w:val="-11"/>
        </w:rPr>
        <w:t xml:space="preserve"> </w:t>
      </w:r>
      <w:r>
        <w:t>des</w:t>
      </w:r>
      <w:r>
        <w:rPr>
          <w:spacing w:val="-13"/>
        </w:rPr>
        <w:t xml:space="preserve"> </w:t>
      </w:r>
      <w:r>
        <w:t>personnes</w:t>
      </w:r>
      <w:r>
        <w:rPr>
          <w:spacing w:val="-10"/>
        </w:rPr>
        <w:t xml:space="preserve"> </w:t>
      </w:r>
      <w:r>
        <w:t>chargées</w:t>
      </w:r>
      <w:r>
        <w:rPr>
          <w:spacing w:val="-10"/>
        </w:rPr>
        <w:t xml:space="preserve"> </w:t>
      </w:r>
      <w:r>
        <w:t>du</w:t>
      </w:r>
      <w:r>
        <w:rPr>
          <w:spacing w:val="-14"/>
        </w:rPr>
        <w:t xml:space="preserve"> </w:t>
      </w:r>
      <w:r>
        <w:t>suivi,</w:t>
      </w:r>
      <w:r>
        <w:rPr>
          <w:spacing w:val="-9"/>
        </w:rPr>
        <w:t xml:space="preserve"> </w:t>
      </w:r>
      <w:r>
        <w:t>du</w:t>
      </w:r>
      <w:r>
        <w:rPr>
          <w:spacing w:val="-13"/>
        </w:rPr>
        <w:t xml:space="preserve"> </w:t>
      </w:r>
      <w:r>
        <w:t>contrôle</w:t>
      </w:r>
      <w:r>
        <w:rPr>
          <w:spacing w:val="-11"/>
        </w:rPr>
        <w:t xml:space="preserve"> </w:t>
      </w:r>
      <w:r>
        <w:t>de</w:t>
      </w:r>
      <w:r>
        <w:rPr>
          <w:spacing w:val="-15"/>
        </w:rPr>
        <w:t xml:space="preserve"> </w:t>
      </w:r>
      <w:r>
        <w:t>qualité ou</w:t>
      </w:r>
      <w:r>
        <w:rPr>
          <w:spacing w:val="-5"/>
        </w:rPr>
        <w:t xml:space="preserve"> </w:t>
      </w:r>
      <w:r>
        <w:t>de</w:t>
      </w:r>
      <w:r>
        <w:rPr>
          <w:spacing w:val="-4"/>
        </w:rPr>
        <w:t xml:space="preserve"> </w:t>
      </w:r>
      <w:r>
        <w:t>l'audit</w:t>
      </w:r>
      <w:r>
        <w:rPr>
          <w:spacing w:val="-5"/>
        </w:rPr>
        <w:t xml:space="preserve"> </w:t>
      </w:r>
      <w:r>
        <w:t>de</w:t>
      </w:r>
      <w:r>
        <w:rPr>
          <w:spacing w:val="-4"/>
        </w:rPr>
        <w:t xml:space="preserve"> </w:t>
      </w:r>
      <w:r>
        <w:t>la</w:t>
      </w:r>
      <w:r>
        <w:rPr>
          <w:spacing w:val="-7"/>
        </w:rPr>
        <w:t xml:space="preserve"> </w:t>
      </w:r>
      <w:r>
        <w:t>recherche</w:t>
      </w:r>
      <w:r>
        <w:rPr>
          <w:spacing w:val="-3"/>
        </w:rPr>
        <w:t xml:space="preserve"> </w:t>
      </w:r>
      <w:r>
        <w:t>interventionnelle</w:t>
      </w:r>
      <w:r>
        <w:rPr>
          <w:spacing w:val="-5"/>
        </w:rPr>
        <w:t xml:space="preserve"> </w:t>
      </w:r>
      <w:r>
        <w:t>impliquant</w:t>
      </w:r>
      <w:r>
        <w:rPr>
          <w:spacing w:val="-3"/>
        </w:rPr>
        <w:t xml:space="preserve"> </w:t>
      </w:r>
      <w:r>
        <w:t>la</w:t>
      </w:r>
      <w:r>
        <w:rPr>
          <w:spacing w:val="-4"/>
        </w:rPr>
        <w:t xml:space="preserve"> </w:t>
      </w:r>
      <w:r>
        <w:t>personne</w:t>
      </w:r>
      <w:r>
        <w:rPr>
          <w:spacing w:val="-7"/>
        </w:rPr>
        <w:t xml:space="preserve"> </w:t>
      </w:r>
      <w:r>
        <w:t>humaine,</w:t>
      </w:r>
      <w:r>
        <w:rPr>
          <w:spacing w:val="-3"/>
        </w:rPr>
        <w:t xml:space="preserve"> </w:t>
      </w:r>
      <w:r>
        <w:t>les</w:t>
      </w:r>
      <w:r>
        <w:rPr>
          <w:spacing w:val="-4"/>
        </w:rPr>
        <w:t xml:space="preserve"> </w:t>
      </w:r>
      <w:r>
        <w:t>documents</w:t>
      </w:r>
      <w:r>
        <w:rPr>
          <w:spacing w:val="-5"/>
        </w:rPr>
        <w:t xml:space="preserve"> </w:t>
      </w:r>
      <w:r>
        <w:t>et données individuelles strictement nécessaires à ce contrôle, conformément aux dispositions législatives et réglementaires en vigueur (articles L.1121-3 et R.5121-13 du code de la santé publique).</w:t>
      </w:r>
    </w:p>
    <w:p w14:paraId="728CB9F7" w14:textId="77777777" w:rsidR="000A329F" w:rsidRDefault="000A329F" w:rsidP="000A329F">
      <w:pPr>
        <w:pStyle w:val="Corpsdetexte"/>
        <w:spacing w:before="4"/>
        <w:rPr>
          <w:sz w:val="24"/>
        </w:rPr>
      </w:pPr>
    </w:p>
    <w:p w14:paraId="1BC733FD" w14:textId="77777777" w:rsidR="000A329F" w:rsidRDefault="000A329F" w:rsidP="000A329F">
      <w:pPr>
        <w:pStyle w:val="Paragraphedeliste"/>
        <w:numPr>
          <w:ilvl w:val="2"/>
          <w:numId w:val="78"/>
        </w:numPr>
        <w:tabs>
          <w:tab w:val="left" w:pos="1537"/>
        </w:tabs>
        <w:ind w:hanging="721"/>
        <w:jc w:val="both"/>
        <w:rPr>
          <w:i/>
        </w:rPr>
      </w:pPr>
      <w:r>
        <w:rPr>
          <w:i/>
          <w:u w:val="single"/>
        </w:rPr>
        <w:t>Documents</w:t>
      </w:r>
      <w:r>
        <w:rPr>
          <w:i/>
          <w:spacing w:val="-3"/>
          <w:u w:val="single"/>
        </w:rPr>
        <w:t xml:space="preserve"> </w:t>
      </w:r>
      <w:r>
        <w:rPr>
          <w:i/>
          <w:u w:val="single"/>
        </w:rPr>
        <w:t>source</w:t>
      </w:r>
    </w:p>
    <w:p w14:paraId="4422431B" w14:textId="77777777" w:rsidR="000A329F" w:rsidRDefault="000A329F" w:rsidP="000A329F">
      <w:pPr>
        <w:pStyle w:val="Corpsdetexte"/>
        <w:spacing w:before="3"/>
        <w:rPr>
          <w:i/>
          <w:sz w:val="27"/>
        </w:rPr>
      </w:pPr>
    </w:p>
    <w:p w14:paraId="7175469C" w14:textId="77777777" w:rsidR="000A329F" w:rsidRDefault="000A329F" w:rsidP="000A329F">
      <w:pPr>
        <w:pStyle w:val="Corpsdetexte"/>
        <w:spacing w:before="94" w:line="360" w:lineRule="auto"/>
        <w:ind w:left="816" w:right="1087"/>
        <w:jc w:val="both"/>
      </w:pPr>
      <w:r>
        <w:t>Les</w:t>
      </w:r>
      <w:r>
        <w:rPr>
          <w:spacing w:val="-15"/>
        </w:rPr>
        <w:t xml:space="preserve"> </w:t>
      </w:r>
      <w:r>
        <w:t>documents</w:t>
      </w:r>
      <w:r>
        <w:rPr>
          <w:spacing w:val="-17"/>
        </w:rPr>
        <w:t xml:space="preserve"> </w:t>
      </w:r>
      <w:r>
        <w:t>source</w:t>
      </w:r>
      <w:r>
        <w:rPr>
          <w:spacing w:val="-17"/>
        </w:rPr>
        <w:t xml:space="preserve"> </w:t>
      </w:r>
      <w:r>
        <w:t>étant</w:t>
      </w:r>
      <w:r>
        <w:rPr>
          <w:spacing w:val="-14"/>
        </w:rPr>
        <w:t xml:space="preserve"> </w:t>
      </w:r>
      <w:r>
        <w:t>définis</w:t>
      </w:r>
      <w:r>
        <w:rPr>
          <w:spacing w:val="-17"/>
        </w:rPr>
        <w:t xml:space="preserve"> </w:t>
      </w:r>
      <w:r>
        <w:t>comme</w:t>
      </w:r>
      <w:r>
        <w:rPr>
          <w:spacing w:val="-16"/>
        </w:rPr>
        <w:t xml:space="preserve"> </w:t>
      </w:r>
      <w:r>
        <w:t>tout</w:t>
      </w:r>
      <w:r>
        <w:rPr>
          <w:spacing w:val="-16"/>
        </w:rPr>
        <w:t xml:space="preserve"> </w:t>
      </w:r>
      <w:r>
        <w:t>document</w:t>
      </w:r>
      <w:r>
        <w:rPr>
          <w:spacing w:val="-15"/>
        </w:rPr>
        <w:t xml:space="preserve"> </w:t>
      </w:r>
      <w:r>
        <w:t>ou</w:t>
      </w:r>
      <w:r>
        <w:rPr>
          <w:spacing w:val="-15"/>
        </w:rPr>
        <w:t xml:space="preserve"> </w:t>
      </w:r>
      <w:r>
        <w:t>objet</w:t>
      </w:r>
      <w:r>
        <w:rPr>
          <w:spacing w:val="-16"/>
        </w:rPr>
        <w:t xml:space="preserve"> </w:t>
      </w:r>
      <w:r>
        <w:t>original</w:t>
      </w:r>
      <w:r>
        <w:rPr>
          <w:spacing w:val="-15"/>
        </w:rPr>
        <w:t xml:space="preserve"> </w:t>
      </w:r>
      <w:r>
        <w:t>permettant</w:t>
      </w:r>
      <w:r>
        <w:rPr>
          <w:spacing w:val="-16"/>
        </w:rPr>
        <w:t xml:space="preserve"> </w:t>
      </w:r>
      <w:r>
        <w:t>de</w:t>
      </w:r>
      <w:r>
        <w:rPr>
          <w:spacing w:val="-15"/>
        </w:rPr>
        <w:t xml:space="preserve"> </w:t>
      </w:r>
      <w:r>
        <w:t>prouver l'existence ou l'exactitude d'une donnée ou d'un fait enregistrés au cours de la recherche seront conservés selon la réglementation en vigueur par l'investigateur ou par l'hôpital s'il s'agit d'un dossier médical</w:t>
      </w:r>
      <w:r>
        <w:rPr>
          <w:spacing w:val="-3"/>
        </w:rPr>
        <w:t xml:space="preserve"> </w:t>
      </w:r>
      <w:r>
        <w:t>hospitalier.</w:t>
      </w:r>
    </w:p>
    <w:p w14:paraId="3B22CCC7"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4116BCBE" w14:textId="77777777" w:rsidR="000A329F" w:rsidRDefault="000A329F" w:rsidP="000A329F">
      <w:pPr>
        <w:pStyle w:val="Paragraphedeliste"/>
        <w:numPr>
          <w:ilvl w:val="2"/>
          <w:numId w:val="78"/>
        </w:numPr>
        <w:tabs>
          <w:tab w:val="left" w:pos="1537"/>
        </w:tabs>
        <w:spacing w:before="73"/>
        <w:ind w:hanging="721"/>
        <w:rPr>
          <w:i/>
        </w:rPr>
      </w:pPr>
      <w:r>
        <w:rPr>
          <w:i/>
          <w:u w:val="single"/>
        </w:rPr>
        <w:lastRenderedPageBreak/>
        <w:t>Confidentialité des</w:t>
      </w:r>
      <w:r>
        <w:rPr>
          <w:i/>
          <w:spacing w:val="-1"/>
          <w:u w:val="single"/>
        </w:rPr>
        <w:t xml:space="preserve"> </w:t>
      </w:r>
      <w:r>
        <w:rPr>
          <w:i/>
          <w:u w:val="single"/>
        </w:rPr>
        <w:t>données</w:t>
      </w:r>
    </w:p>
    <w:p w14:paraId="2053A5AF" w14:textId="77777777" w:rsidR="000A329F" w:rsidRDefault="000A329F" w:rsidP="000A329F">
      <w:pPr>
        <w:pStyle w:val="Corpsdetexte"/>
        <w:spacing w:before="3"/>
        <w:rPr>
          <w:i/>
          <w:sz w:val="27"/>
        </w:rPr>
      </w:pPr>
    </w:p>
    <w:p w14:paraId="4407EA30" w14:textId="77777777" w:rsidR="000A329F" w:rsidRDefault="000A329F" w:rsidP="000A329F">
      <w:pPr>
        <w:pStyle w:val="Corpsdetexte"/>
        <w:spacing w:before="93" w:line="360" w:lineRule="auto"/>
        <w:ind w:left="816" w:right="1088"/>
        <w:jc w:val="both"/>
      </w:pPr>
      <w:r>
        <w:t>Les</w:t>
      </w:r>
      <w:r>
        <w:rPr>
          <w:spacing w:val="-5"/>
        </w:rPr>
        <w:t xml:space="preserve"> </w:t>
      </w:r>
      <w:r>
        <w:t>personnes</w:t>
      </w:r>
      <w:r>
        <w:rPr>
          <w:spacing w:val="-7"/>
        </w:rPr>
        <w:t xml:space="preserve"> </w:t>
      </w:r>
      <w:r>
        <w:t>chargées</w:t>
      </w:r>
      <w:r>
        <w:rPr>
          <w:spacing w:val="-6"/>
        </w:rPr>
        <w:t xml:space="preserve"> </w:t>
      </w:r>
      <w:r>
        <w:t>du</w:t>
      </w:r>
      <w:r>
        <w:rPr>
          <w:spacing w:val="-7"/>
        </w:rPr>
        <w:t xml:space="preserve"> </w:t>
      </w:r>
      <w:r>
        <w:t>contrôle</w:t>
      </w:r>
      <w:r>
        <w:rPr>
          <w:spacing w:val="-5"/>
        </w:rPr>
        <w:t xml:space="preserve"> </w:t>
      </w:r>
      <w:r>
        <w:t>de</w:t>
      </w:r>
      <w:r>
        <w:rPr>
          <w:spacing w:val="-9"/>
        </w:rPr>
        <w:t xml:space="preserve"> </w:t>
      </w:r>
      <w:r>
        <w:t>qualité</w:t>
      </w:r>
      <w:r>
        <w:rPr>
          <w:spacing w:val="-7"/>
        </w:rPr>
        <w:t xml:space="preserve"> </w:t>
      </w:r>
      <w:r>
        <w:t>d’une</w:t>
      </w:r>
      <w:r>
        <w:rPr>
          <w:spacing w:val="-4"/>
        </w:rPr>
        <w:t xml:space="preserve"> </w:t>
      </w:r>
      <w:r>
        <w:t>recherche</w:t>
      </w:r>
      <w:r>
        <w:rPr>
          <w:spacing w:val="-6"/>
        </w:rPr>
        <w:t xml:space="preserve"> </w:t>
      </w:r>
      <w:r>
        <w:t>impliquant</w:t>
      </w:r>
      <w:r>
        <w:rPr>
          <w:spacing w:val="-4"/>
        </w:rPr>
        <w:t xml:space="preserve"> </w:t>
      </w:r>
      <w:r>
        <w:t>la</w:t>
      </w:r>
      <w:r>
        <w:rPr>
          <w:spacing w:val="-6"/>
        </w:rPr>
        <w:t xml:space="preserve"> </w:t>
      </w:r>
      <w:r>
        <w:t>personne</w:t>
      </w:r>
      <w:r>
        <w:rPr>
          <w:spacing w:val="-5"/>
        </w:rPr>
        <w:t xml:space="preserve"> </w:t>
      </w:r>
      <w:r>
        <w:t>humaine (article L.1121-3 du code de la santé publique) prendront toutes les précautions nécessaires en vue d'assurer la confidentialité des informations relatives aux médicaments expérimentaux, à la recherche, aux personnes qui s'y prêtent et notamment en ce qui concerne leur identité ainsi qu’aux résultats</w:t>
      </w:r>
      <w:r>
        <w:rPr>
          <w:spacing w:val="-2"/>
        </w:rPr>
        <w:t xml:space="preserve"> </w:t>
      </w:r>
      <w:r>
        <w:t>obtenus.</w:t>
      </w:r>
    </w:p>
    <w:p w14:paraId="7EB01571" w14:textId="77777777" w:rsidR="000A329F" w:rsidRDefault="000A329F" w:rsidP="000A329F">
      <w:pPr>
        <w:pStyle w:val="Corpsdetexte"/>
        <w:spacing w:before="4"/>
        <w:rPr>
          <w:sz w:val="24"/>
        </w:rPr>
      </w:pPr>
    </w:p>
    <w:p w14:paraId="4433805E" w14:textId="77777777" w:rsidR="000A329F" w:rsidRDefault="000A329F" w:rsidP="000A329F">
      <w:pPr>
        <w:pStyle w:val="Corpsdetexte"/>
        <w:spacing w:line="360" w:lineRule="auto"/>
        <w:ind w:left="816" w:right="1086"/>
        <w:jc w:val="both"/>
      </w:pPr>
      <w:r>
        <w:t>Ces personnes, au même titre que les investigateurs eux-mêmes, sont soumises au secret professionnel (selon les conditions définies par les articles 226-13 et 226-14 du code pénal). Pendant</w:t>
      </w:r>
      <w:r>
        <w:rPr>
          <w:spacing w:val="-8"/>
        </w:rPr>
        <w:t xml:space="preserve"> </w:t>
      </w:r>
      <w:r>
        <w:t>la</w:t>
      </w:r>
      <w:r>
        <w:rPr>
          <w:spacing w:val="-11"/>
        </w:rPr>
        <w:t xml:space="preserve"> </w:t>
      </w:r>
      <w:r>
        <w:t>recherche</w:t>
      </w:r>
      <w:r>
        <w:rPr>
          <w:spacing w:val="-11"/>
        </w:rPr>
        <w:t xml:space="preserve"> </w:t>
      </w:r>
      <w:r>
        <w:t>impliquant</w:t>
      </w:r>
      <w:r>
        <w:rPr>
          <w:spacing w:val="-10"/>
        </w:rPr>
        <w:t xml:space="preserve"> </w:t>
      </w:r>
      <w:r>
        <w:t>la</w:t>
      </w:r>
      <w:r>
        <w:rPr>
          <w:spacing w:val="-9"/>
        </w:rPr>
        <w:t xml:space="preserve"> </w:t>
      </w:r>
      <w:r>
        <w:t>personne</w:t>
      </w:r>
      <w:r>
        <w:rPr>
          <w:spacing w:val="-11"/>
        </w:rPr>
        <w:t xml:space="preserve"> </w:t>
      </w:r>
      <w:r>
        <w:t>humaine</w:t>
      </w:r>
      <w:r>
        <w:rPr>
          <w:spacing w:val="-8"/>
        </w:rPr>
        <w:t xml:space="preserve"> </w:t>
      </w:r>
      <w:r>
        <w:t>ou</w:t>
      </w:r>
      <w:r>
        <w:rPr>
          <w:spacing w:val="-8"/>
        </w:rPr>
        <w:t xml:space="preserve"> </w:t>
      </w:r>
      <w:r>
        <w:t>à</w:t>
      </w:r>
      <w:r>
        <w:rPr>
          <w:spacing w:val="-11"/>
        </w:rPr>
        <w:t xml:space="preserve"> </w:t>
      </w:r>
      <w:r>
        <w:t>son</w:t>
      </w:r>
      <w:r>
        <w:rPr>
          <w:spacing w:val="-11"/>
        </w:rPr>
        <w:t xml:space="preserve"> </w:t>
      </w:r>
      <w:r>
        <w:t>issue,</w:t>
      </w:r>
      <w:r>
        <w:rPr>
          <w:spacing w:val="-8"/>
        </w:rPr>
        <w:t xml:space="preserve"> </w:t>
      </w:r>
      <w:r>
        <w:t>les</w:t>
      </w:r>
      <w:r>
        <w:rPr>
          <w:spacing w:val="-11"/>
        </w:rPr>
        <w:t xml:space="preserve"> </w:t>
      </w:r>
      <w:r>
        <w:t>données</w:t>
      </w:r>
      <w:r>
        <w:rPr>
          <w:spacing w:val="-10"/>
        </w:rPr>
        <w:t xml:space="preserve"> </w:t>
      </w:r>
      <w:r>
        <w:t>recueillies</w:t>
      </w:r>
      <w:r>
        <w:rPr>
          <w:spacing w:val="-9"/>
        </w:rPr>
        <w:t xml:space="preserve"> </w:t>
      </w:r>
      <w:r>
        <w:t>sur les personnes qui s’y prêtent et transmises au promoteur par les investigateurs (ou tous autres intervenants spécialisés) seront rendues non identifiantes. Elles ne doivent en aucun cas faire apparaître en clair les noms des personnes concernées ni leur adresse. Seules les initiales du nom et du prénom seront enregistrées, accompagnées d’un numéro codé propre à la recherche indiquant l’ordre d’inclusion des sujets. Le promoteur s’assurera que chaque personne qui se prête à la recherche a donné son accord par écrit pour l’accès aux données individuelles la concernant et strictement nécessaires au contrôle de qualité de la</w:t>
      </w:r>
      <w:r>
        <w:rPr>
          <w:spacing w:val="-12"/>
        </w:rPr>
        <w:t xml:space="preserve"> </w:t>
      </w:r>
      <w:r>
        <w:t>recherche.</w:t>
      </w:r>
    </w:p>
    <w:p w14:paraId="06D07AC8" w14:textId="77777777" w:rsidR="000A329F" w:rsidRDefault="000A329F" w:rsidP="000A329F">
      <w:pPr>
        <w:pStyle w:val="Corpsdetexte"/>
        <w:spacing w:before="3"/>
        <w:rPr>
          <w:sz w:val="24"/>
        </w:rPr>
      </w:pPr>
    </w:p>
    <w:p w14:paraId="0702FBF6" w14:textId="77777777" w:rsidR="000A329F" w:rsidRDefault="000A329F" w:rsidP="000A329F">
      <w:pPr>
        <w:pStyle w:val="Titre1"/>
        <w:keepNext w:val="0"/>
        <w:keepLines w:val="0"/>
        <w:widowControl w:val="0"/>
        <w:numPr>
          <w:ilvl w:val="1"/>
          <w:numId w:val="118"/>
        </w:numPr>
        <w:tabs>
          <w:tab w:val="left" w:pos="1676"/>
        </w:tabs>
        <w:autoSpaceDE w:val="0"/>
        <w:autoSpaceDN w:val="0"/>
        <w:spacing w:before="0" w:line="240" w:lineRule="auto"/>
        <w:ind w:hanging="577"/>
      </w:pPr>
      <w:bookmarkStart w:id="295" w:name="_Toc195961782"/>
      <w:r>
        <w:t>Traitement des données et conservation des documents et des</w:t>
      </w:r>
      <w:r>
        <w:rPr>
          <w:spacing w:val="-8"/>
        </w:rPr>
        <w:t xml:space="preserve"> </w:t>
      </w:r>
      <w:r>
        <w:t>données</w:t>
      </w:r>
      <w:bookmarkEnd w:id="295"/>
    </w:p>
    <w:p w14:paraId="1888D3C7" w14:textId="77777777" w:rsidR="000A329F" w:rsidRDefault="000A329F" w:rsidP="000A329F">
      <w:pPr>
        <w:pStyle w:val="Corpsdetexte"/>
        <w:spacing w:before="7"/>
        <w:rPr>
          <w:b/>
          <w:sz w:val="21"/>
        </w:rPr>
      </w:pPr>
    </w:p>
    <w:p w14:paraId="543130BD" w14:textId="77777777" w:rsidR="000A329F" w:rsidRDefault="000A329F" w:rsidP="000A329F">
      <w:pPr>
        <w:pStyle w:val="Paragraphedeliste"/>
        <w:numPr>
          <w:ilvl w:val="2"/>
          <w:numId w:val="77"/>
        </w:numPr>
        <w:tabs>
          <w:tab w:val="left" w:pos="1537"/>
        </w:tabs>
        <w:spacing w:line="360" w:lineRule="auto"/>
        <w:ind w:right="1626"/>
        <w:rPr>
          <w:i/>
        </w:rPr>
      </w:pPr>
      <w:r>
        <w:rPr>
          <w:i/>
          <w:u w:val="single"/>
        </w:rPr>
        <w:t>Identification du responsable et du(es) lieu(x) de la gestion du(es) traitement(s) des données</w:t>
      </w:r>
    </w:p>
    <w:p w14:paraId="7E27AC61" w14:textId="77777777" w:rsidR="000A329F" w:rsidRDefault="000A329F" w:rsidP="000A329F">
      <w:pPr>
        <w:pStyle w:val="Corpsdetexte"/>
        <w:spacing w:before="3"/>
        <w:rPr>
          <w:i/>
          <w:sz w:val="16"/>
        </w:rPr>
      </w:pPr>
    </w:p>
    <w:p w14:paraId="530D10C1" w14:textId="77777777" w:rsidR="000A329F" w:rsidRDefault="000A329F" w:rsidP="000A329F">
      <w:pPr>
        <w:pStyle w:val="Corpsdetexte"/>
        <w:spacing w:before="94" w:line="360" w:lineRule="auto"/>
        <w:ind w:left="816" w:right="1092"/>
        <w:jc w:val="both"/>
      </w:pPr>
      <w:r>
        <w:t>La saisie des données sera réalisée par les médecins investigateurs ou des techniciens de recherche clinique. L’analyse statistique sera réalisée par le Dr E Audureau (service de santé publique, hôpital Henri Mondor).</w:t>
      </w:r>
    </w:p>
    <w:p w14:paraId="37489E58" w14:textId="77777777" w:rsidR="000A329F" w:rsidRDefault="000A329F" w:rsidP="000A329F">
      <w:pPr>
        <w:pStyle w:val="Corpsdetexte"/>
        <w:spacing w:before="3"/>
        <w:rPr>
          <w:sz w:val="24"/>
        </w:rPr>
      </w:pPr>
    </w:p>
    <w:p w14:paraId="77EF74D3" w14:textId="77777777" w:rsidR="000A329F" w:rsidRDefault="000A329F" w:rsidP="000A329F">
      <w:pPr>
        <w:pStyle w:val="Paragraphedeliste"/>
        <w:numPr>
          <w:ilvl w:val="2"/>
          <w:numId w:val="77"/>
        </w:numPr>
        <w:tabs>
          <w:tab w:val="left" w:pos="1537"/>
        </w:tabs>
        <w:spacing w:before="1"/>
        <w:ind w:hanging="721"/>
        <w:rPr>
          <w:i/>
        </w:rPr>
      </w:pPr>
      <w:r>
        <w:rPr>
          <w:i/>
          <w:u w:val="single"/>
        </w:rPr>
        <w:t>Saisie des</w:t>
      </w:r>
      <w:r>
        <w:rPr>
          <w:i/>
          <w:spacing w:val="-1"/>
          <w:u w:val="single"/>
        </w:rPr>
        <w:t xml:space="preserve"> </w:t>
      </w:r>
      <w:r>
        <w:rPr>
          <w:i/>
          <w:u w:val="single"/>
        </w:rPr>
        <w:t>données</w:t>
      </w:r>
    </w:p>
    <w:p w14:paraId="3861C135" w14:textId="77777777" w:rsidR="000A329F" w:rsidRDefault="000A329F" w:rsidP="000A329F">
      <w:pPr>
        <w:pStyle w:val="Corpsdetexte"/>
        <w:spacing w:before="1"/>
        <w:rPr>
          <w:i/>
          <w:sz w:val="27"/>
        </w:rPr>
      </w:pPr>
    </w:p>
    <w:p w14:paraId="193DE027" w14:textId="77777777" w:rsidR="000A329F" w:rsidRDefault="000A329F" w:rsidP="000A329F">
      <w:pPr>
        <w:pStyle w:val="Corpsdetexte"/>
        <w:spacing w:before="93"/>
        <w:ind w:left="816"/>
      </w:pPr>
      <w:r>
        <w:t>La saisie des données sera réalisée sur un support électronique via un navigateur internet.</w:t>
      </w:r>
    </w:p>
    <w:p w14:paraId="75CD0019" w14:textId="77777777" w:rsidR="000A329F" w:rsidRDefault="000A329F" w:rsidP="000A329F">
      <w:pPr>
        <w:pStyle w:val="Corpsdetexte"/>
        <w:spacing w:before="5"/>
        <w:rPr>
          <w:sz w:val="35"/>
        </w:rPr>
      </w:pPr>
    </w:p>
    <w:p w14:paraId="5489A74E" w14:textId="77777777" w:rsidR="000A329F" w:rsidRDefault="000A329F" w:rsidP="000A329F">
      <w:pPr>
        <w:pStyle w:val="Paragraphedeliste"/>
        <w:numPr>
          <w:ilvl w:val="2"/>
          <w:numId w:val="77"/>
        </w:numPr>
        <w:tabs>
          <w:tab w:val="left" w:pos="1537"/>
        </w:tabs>
        <w:ind w:hanging="721"/>
        <w:rPr>
          <w:i/>
        </w:rPr>
      </w:pPr>
      <w:r>
        <w:rPr>
          <w:i/>
          <w:u w:val="single"/>
        </w:rPr>
        <w:t>Traitements des données (CNIL) en France</w:t>
      </w:r>
    </w:p>
    <w:p w14:paraId="3FE44EA7" w14:textId="77777777" w:rsidR="000A329F" w:rsidRDefault="000A329F" w:rsidP="000A329F">
      <w:pPr>
        <w:pStyle w:val="Corpsdetexte"/>
        <w:spacing w:before="3"/>
        <w:rPr>
          <w:i/>
          <w:sz w:val="27"/>
        </w:rPr>
      </w:pPr>
    </w:p>
    <w:p w14:paraId="34AA250D" w14:textId="77777777" w:rsidR="000A329F" w:rsidRDefault="000A329F" w:rsidP="000A329F">
      <w:pPr>
        <w:pStyle w:val="Corpsdetexte"/>
        <w:spacing w:before="93" w:line="360" w:lineRule="auto"/>
        <w:ind w:left="816" w:right="1087"/>
        <w:jc w:val="both"/>
      </w:pPr>
      <w:r>
        <w:t>Cette recherche n’entre pas dans le cadre de la « Méthodologie de Référence » (MR-001) de la CNIL car il est prévu dans le protocole de pouvoir inclure des patients en situation d’urgence en l’absence de la personne de confiance/membre de la famille. Dans ce cas-là, les patients seront inclus</w:t>
      </w:r>
      <w:r>
        <w:rPr>
          <w:spacing w:val="-16"/>
        </w:rPr>
        <w:t xml:space="preserve"> </w:t>
      </w:r>
      <w:r>
        <w:t>sans</w:t>
      </w:r>
      <w:r>
        <w:rPr>
          <w:spacing w:val="-15"/>
        </w:rPr>
        <w:t xml:space="preserve"> </w:t>
      </w:r>
      <w:r>
        <w:t>avoir</w:t>
      </w:r>
      <w:r>
        <w:rPr>
          <w:spacing w:val="-14"/>
        </w:rPr>
        <w:t xml:space="preserve"> </w:t>
      </w:r>
      <w:r>
        <w:t>obtenu</w:t>
      </w:r>
      <w:r>
        <w:rPr>
          <w:spacing w:val="-17"/>
        </w:rPr>
        <w:t xml:space="preserve"> </w:t>
      </w:r>
      <w:r>
        <w:t>préalablement</w:t>
      </w:r>
      <w:r>
        <w:rPr>
          <w:spacing w:val="-14"/>
        </w:rPr>
        <w:t xml:space="preserve"> </w:t>
      </w:r>
      <w:r>
        <w:t>à</w:t>
      </w:r>
      <w:r>
        <w:rPr>
          <w:spacing w:val="-18"/>
        </w:rPr>
        <w:t xml:space="preserve"> </w:t>
      </w:r>
      <w:r>
        <w:t>leur</w:t>
      </w:r>
      <w:r>
        <w:rPr>
          <w:spacing w:val="-14"/>
        </w:rPr>
        <w:t xml:space="preserve"> </w:t>
      </w:r>
      <w:r>
        <w:t>inclusion</w:t>
      </w:r>
      <w:r>
        <w:rPr>
          <w:spacing w:val="-15"/>
        </w:rPr>
        <w:t xml:space="preserve"> </w:t>
      </w:r>
      <w:r>
        <w:t>leur</w:t>
      </w:r>
      <w:r>
        <w:rPr>
          <w:spacing w:val="-14"/>
        </w:rPr>
        <w:t xml:space="preserve"> </w:t>
      </w:r>
      <w:r>
        <w:t>consentement</w:t>
      </w:r>
      <w:r>
        <w:rPr>
          <w:spacing w:val="-16"/>
        </w:rPr>
        <w:t xml:space="preserve"> </w:t>
      </w:r>
      <w:r>
        <w:t>ou</w:t>
      </w:r>
      <w:r>
        <w:rPr>
          <w:spacing w:val="-15"/>
        </w:rPr>
        <w:t xml:space="preserve"> </w:t>
      </w:r>
      <w:r>
        <w:t>celui</w:t>
      </w:r>
      <w:r>
        <w:rPr>
          <w:spacing w:val="-16"/>
        </w:rPr>
        <w:t xml:space="preserve"> </w:t>
      </w:r>
      <w:r>
        <w:t>de</w:t>
      </w:r>
      <w:r>
        <w:rPr>
          <w:spacing w:val="-15"/>
        </w:rPr>
        <w:t xml:space="preserve"> </w:t>
      </w:r>
      <w:r>
        <w:t>la</w:t>
      </w:r>
      <w:r>
        <w:rPr>
          <w:spacing w:val="-15"/>
        </w:rPr>
        <w:t xml:space="preserve"> </w:t>
      </w:r>
      <w:r>
        <w:t>personne de confiance/membre de la famille, le cas</w:t>
      </w:r>
      <w:r>
        <w:rPr>
          <w:spacing w:val="-8"/>
        </w:rPr>
        <w:t xml:space="preserve"> </w:t>
      </w:r>
      <w:r>
        <w:t>échéant.</w:t>
      </w:r>
    </w:p>
    <w:p w14:paraId="7E5C2907" w14:textId="77777777" w:rsidR="000A329F" w:rsidRDefault="000A329F" w:rsidP="000A329F">
      <w:pPr>
        <w:pStyle w:val="Corpsdetexte"/>
        <w:spacing w:before="4"/>
        <w:rPr>
          <w:sz w:val="24"/>
        </w:rPr>
      </w:pPr>
    </w:p>
    <w:p w14:paraId="309EF26C" w14:textId="77777777" w:rsidR="000A329F" w:rsidRDefault="000A329F" w:rsidP="000A329F">
      <w:pPr>
        <w:pStyle w:val="Corpsdetexte"/>
        <w:spacing w:line="360" w:lineRule="auto"/>
        <w:ind w:left="816" w:right="1087"/>
        <w:jc w:val="both"/>
      </w:pPr>
      <w:r>
        <w:t>Afin d’assurer le recueil des données de suivi à J90 (Qualité de vie, anxiété-dépression, dépendance et stress post traumatique), le patient pourra être contacté par une TEC</w:t>
      </w:r>
      <w:r>
        <w:rPr>
          <w:spacing w:val="59"/>
        </w:rPr>
        <w:t xml:space="preserve"> </w:t>
      </w:r>
      <w:r>
        <w:t>ou</w:t>
      </w:r>
    </w:p>
    <w:p w14:paraId="5CC6DCE5"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541517DB" w14:textId="77777777" w:rsidR="000A329F" w:rsidRDefault="000A329F" w:rsidP="000A329F">
      <w:pPr>
        <w:pStyle w:val="Corpsdetexte"/>
        <w:spacing w:before="73" w:line="360" w:lineRule="auto"/>
        <w:ind w:left="816" w:right="1092"/>
        <w:jc w:val="both"/>
      </w:pPr>
      <w:proofErr w:type="spellStart"/>
      <w:r>
        <w:lastRenderedPageBreak/>
        <w:t>Infirmiere</w:t>
      </w:r>
      <w:proofErr w:type="spellEnd"/>
      <w:r>
        <w:t xml:space="preserve"> de recherche de l’étude. Pour cela, les coordonnées des patients du centre </w:t>
      </w:r>
      <w:proofErr w:type="spellStart"/>
      <w:r>
        <w:t>inclueur</w:t>
      </w:r>
      <w:proofErr w:type="spellEnd"/>
      <w:r>
        <w:t xml:space="preserve"> seront transmises au centre coordonnateur de l’étude.</w:t>
      </w:r>
    </w:p>
    <w:p w14:paraId="4840FE28" w14:textId="77777777" w:rsidR="000A329F" w:rsidRDefault="000A329F" w:rsidP="000A329F">
      <w:pPr>
        <w:pStyle w:val="Corpsdetexte"/>
        <w:spacing w:before="4"/>
        <w:rPr>
          <w:sz w:val="24"/>
        </w:rPr>
      </w:pPr>
    </w:p>
    <w:p w14:paraId="006316F5" w14:textId="77777777" w:rsidR="000A329F" w:rsidRDefault="000A329F" w:rsidP="000A329F">
      <w:pPr>
        <w:pStyle w:val="Corpsdetexte"/>
        <w:spacing w:line="360" w:lineRule="auto"/>
        <w:ind w:left="816" w:right="1093"/>
        <w:jc w:val="both"/>
      </w:pPr>
      <w:r>
        <w:t>Le traitement des données à caractère personnel de cette recherche est réalisé conformément au chapitre IX de la loi du 6 janvier 1978 relative à l'informatique, aux fichiers et aux libertés, modifiée (articles 53 à 61).</w:t>
      </w:r>
    </w:p>
    <w:p w14:paraId="747460FC" w14:textId="77777777" w:rsidR="000A329F" w:rsidRDefault="000A329F" w:rsidP="000A329F">
      <w:pPr>
        <w:pStyle w:val="Corpsdetexte"/>
        <w:spacing w:before="4"/>
        <w:rPr>
          <w:sz w:val="24"/>
        </w:rPr>
      </w:pPr>
    </w:p>
    <w:p w14:paraId="2FB9954A" w14:textId="77777777" w:rsidR="000A329F" w:rsidRDefault="000A329F" w:rsidP="000A329F">
      <w:pPr>
        <w:pStyle w:val="Paragraphedeliste"/>
        <w:numPr>
          <w:ilvl w:val="2"/>
          <w:numId w:val="77"/>
        </w:numPr>
        <w:tabs>
          <w:tab w:val="left" w:pos="1537"/>
        </w:tabs>
        <w:ind w:hanging="721"/>
        <w:rPr>
          <w:i/>
        </w:rPr>
      </w:pPr>
      <w:r>
        <w:rPr>
          <w:i/>
          <w:u w:val="single"/>
        </w:rPr>
        <w:t>Archivage</w:t>
      </w:r>
    </w:p>
    <w:p w14:paraId="7DA115C4" w14:textId="77777777" w:rsidR="000A329F" w:rsidRDefault="000A329F" w:rsidP="000A329F">
      <w:pPr>
        <w:pStyle w:val="Corpsdetexte"/>
        <w:spacing w:before="3"/>
        <w:rPr>
          <w:i/>
          <w:sz w:val="27"/>
        </w:rPr>
      </w:pPr>
    </w:p>
    <w:p w14:paraId="27CCF0E6" w14:textId="77777777" w:rsidR="000A329F" w:rsidRDefault="000A329F" w:rsidP="000A329F">
      <w:pPr>
        <w:pStyle w:val="Corpsdetexte"/>
        <w:spacing w:before="94" w:line="360" w:lineRule="auto"/>
        <w:ind w:left="816" w:right="1090"/>
        <w:jc w:val="both"/>
      </w:pPr>
      <w:r>
        <w:t>Les documents spécifiques d’une recherche interventionnelle impliquant la personne humaine portant sur un médicament à usage humain seront archivés par l’investigateur et le promoteur pour une durée de 15 ans après la fin de la recherche.</w:t>
      </w:r>
    </w:p>
    <w:p w14:paraId="7C426238" w14:textId="77777777" w:rsidR="000A329F" w:rsidRDefault="000A329F" w:rsidP="000A329F">
      <w:pPr>
        <w:pStyle w:val="Corpsdetexte"/>
        <w:spacing w:before="2"/>
        <w:rPr>
          <w:sz w:val="24"/>
        </w:rPr>
      </w:pPr>
    </w:p>
    <w:p w14:paraId="19BF072A" w14:textId="77777777" w:rsidR="000A329F" w:rsidRDefault="000A329F" w:rsidP="000A329F">
      <w:pPr>
        <w:pStyle w:val="Corpsdetexte"/>
        <w:ind w:left="816"/>
        <w:jc w:val="both"/>
      </w:pPr>
      <w:r>
        <w:t>Cet archivage indexé comporte notamment :</w:t>
      </w:r>
    </w:p>
    <w:p w14:paraId="5082A3CF" w14:textId="77777777" w:rsidR="000A329F" w:rsidRDefault="000A329F" w:rsidP="000A329F">
      <w:pPr>
        <w:pStyle w:val="Corpsdetexte"/>
        <w:spacing w:before="4"/>
        <w:rPr>
          <w:sz w:val="35"/>
        </w:rPr>
      </w:pPr>
    </w:p>
    <w:p w14:paraId="3ED315F7" w14:textId="77777777" w:rsidR="000A329F" w:rsidRDefault="000A329F" w:rsidP="000A329F">
      <w:pPr>
        <w:pStyle w:val="Paragraphedeliste"/>
        <w:numPr>
          <w:ilvl w:val="0"/>
          <w:numId w:val="76"/>
        </w:numPr>
        <w:tabs>
          <w:tab w:val="left" w:pos="1177"/>
        </w:tabs>
        <w:spacing w:before="1" w:line="348" w:lineRule="auto"/>
        <w:ind w:right="1092"/>
        <w:jc w:val="both"/>
      </w:pPr>
      <w:r>
        <w:t>Une</w:t>
      </w:r>
      <w:r>
        <w:rPr>
          <w:spacing w:val="-6"/>
        </w:rPr>
        <w:t xml:space="preserve"> </w:t>
      </w:r>
      <w:r>
        <w:t>enveloppe</w:t>
      </w:r>
      <w:r>
        <w:rPr>
          <w:spacing w:val="-7"/>
        </w:rPr>
        <w:t xml:space="preserve"> </w:t>
      </w:r>
      <w:r>
        <w:t>scellée</w:t>
      </w:r>
      <w:r>
        <w:rPr>
          <w:spacing w:val="-5"/>
        </w:rPr>
        <w:t xml:space="preserve"> </w:t>
      </w:r>
      <w:r>
        <w:t>contenant</w:t>
      </w:r>
      <w:r>
        <w:rPr>
          <w:spacing w:val="-7"/>
        </w:rPr>
        <w:t xml:space="preserve"> </w:t>
      </w:r>
      <w:r>
        <w:t>les</w:t>
      </w:r>
      <w:r>
        <w:rPr>
          <w:spacing w:val="-5"/>
        </w:rPr>
        <w:t xml:space="preserve"> </w:t>
      </w:r>
      <w:r>
        <w:t>exemplaires</w:t>
      </w:r>
      <w:r>
        <w:rPr>
          <w:spacing w:val="-8"/>
        </w:rPr>
        <w:t xml:space="preserve"> </w:t>
      </w:r>
      <w:r>
        <w:t>originaux</w:t>
      </w:r>
      <w:r>
        <w:rPr>
          <w:spacing w:val="-7"/>
        </w:rPr>
        <w:t xml:space="preserve"> </w:t>
      </w:r>
      <w:r>
        <w:t>de</w:t>
      </w:r>
      <w:r>
        <w:rPr>
          <w:spacing w:val="-6"/>
        </w:rPr>
        <w:t xml:space="preserve"> </w:t>
      </w:r>
      <w:r>
        <w:t>toutes</w:t>
      </w:r>
      <w:r>
        <w:rPr>
          <w:spacing w:val="-8"/>
        </w:rPr>
        <w:t xml:space="preserve"> </w:t>
      </w:r>
      <w:r>
        <w:t>les</w:t>
      </w:r>
      <w:r>
        <w:rPr>
          <w:spacing w:val="-5"/>
        </w:rPr>
        <w:t xml:space="preserve"> </w:t>
      </w:r>
      <w:r>
        <w:t>notes</w:t>
      </w:r>
      <w:r>
        <w:rPr>
          <w:spacing w:val="-5"/>
        </w:rPr>
        <w:t xml:space="preserve"> </w:t>
      </w:r>
      <w:r>
        <w:t>d’information et les formulaires de consentement signés de toutes les personnes du centre ayant participé à la recherche pour l’investigateur</w:t>
      </w:r>
      <w:r>
        <w:rPr>
          <w:spacing w:val="-2"/>
        </w:rPr>
        <w:t xml:space="preserve"> </w:t>
      </w:r>
      <w:r>
        <w:t>;</w:t>
      </w:r>
    </w:p>
    <w:p w14:paraId="42FE6F6F" w14:textId="77777777" w:rsidR="000A329F" w:rsidRDefault="000A329F" w:rsidP="000A329F">
      <w:pPr>
        <w:pStyle w:val="Paragraphedeliste"/>
        <w:numPr>
          <w:ilvl w:val="0"/>
          <w:numId w:val="76"/>
        </w:numPr>
        <w:tabs>
          <w:tab w:val="left" w:pos="1177"/>
        </w:tabs>
        <w:spacing w:before="20" w:line="333" w:lineRule="auto"/>
        <w:ind w:right="1091"/>
        <w:jc w:val="both"/>
      </w:pPr>
      <w:r>
        <w:t>Un exemplaire de toutes les notes d’information et les formulaires de consentement signés de toutes les personnes du centre ayant participé à la recherche pour le promoteur</w:t>
      </w:r>
      <w:r>
        <w:rPr>
          <w:spacing w:val="-12"/>
        </w:rPr>
        <w:t xml:space="preserve"> </w:t>
      </w:r>
      <w:r>
        <w:t>;</w:t>
      </w:r>
    </w:p>
    <w:p w14:paraId="3605D2D6" w14:textId="77777777" w:rsidR="000A329F" w:rsidRDefault="000A329F" w:rsidP="000A329F">
      <w:pPr>
        <w:pStyle w:val="Paragraphedeliste"/>
        <w:numPr>
          <w:ilvl w:val="0"/>
          <w:numId w:val="76"/>
        </w:numPr>
        <w:tabs>
          <w:tab w:val="left" w:pos="1177"/>
        </w:tabs>
        <w:spacing w:before="36"/>
        <w:ind w:hanging="361"/>
        <w:jc w:val="both"/>
      </w:pPr>
      <w:r>
        <w:t>Les classeurs « recherche » pour l’Investigateur et le promoteur comprenant</w:t>
      </w:r>
      <w:r>
        <w:rPr>
          <w:spacing w:val="-6"/>
        </w:rPr>
        <w:t xml:space="preserve"> </w:t>
      </w:r>
      <w:r>
        <w:t>:</w:t>
      </w:r>
    </w:p>
    <w:p w14:paraId="18762998" w14:textId="77777777" w:rsidR="000A329F" w:rsidRDefault="000A329F" w:rsidP="000A329F">
      <w:pPr>
        <w:pStyle w:val="Corpsdetexte"/>
        <w:spacing w:before="7"/>
        <w:rPr>
          <w:sz w:val="33"/>
        </w:rPr>
      </w:pPr>
    </w:p>
    <w:p w14:paraId="08267B7F" w14:textId="77777777" w:rsidR="000A329F" w:rsidRDefault="000A329F" w:rsidP="000A329F">
      <w:pPr>
        <w:pStyle w:val="Paragraphedeliste"/>
        <w:numPr>
          <w:ilvl w:val="1"/>
          <w:numId w:val="76"/>
        </w:numPr>
        <w:tabs>
          <w:tab w:val="left" w:pos="1536"/>
          <w:tab w:val="left" w:pos="1537"/>
        </w:tabs>
        <w:spacing w:line="350" w:lineRule="auto"/>
        <w:ind w:right="1088"/>
      </w:pPr>
      <w:r>
        <w:t>les versions successives du protocole (identifiées par le n° et la date de version), ses annexes</w:t>
      </w:r>
    </w:p>
    <w:p w14:paraId="475C715B" w14:textId="77777777" w:rsidR="000A329F" w:rsidRDefault="000A329F" w:rsidP="000A329F">
      <w:pPr>
        <w:pStyle w:val="Paragraphedeliste"/>
        <w:numPr>
          <w:ilvl w:val="1"/>
          <w:numId w:val="76"/>
        </w:numPr>
        <w:tabs>
          <w:tab w:val="left" w:pos="1536"/>
          <w:tab w:val="left" w:pos="1537"/>
        </w:tabs>
        <w:spacing w:before="10"/>
        <w:ind w:hanging="361"/>
      </w:pPr>
      <w:r>
        <w:t>les autorisations de l’ANSM et les avis du</w:t>
      </w:r>
      <w:r>
        <w:rPr>
          <w:spacing w:val="-6"/>
        </w:rPr>
        <w:t xml:space="preserve"> </w:t>
      </w:r>
      <w:r>
        <w:t>CPP</w:t>
      </w:r>
    </w:p>
    <w:p w14:paraId="40758F11" w14:textId="77777777" w:rsidR="000A329F" w:rsidRDefault="000A329F" w:rsidP="000A329F">
      <w:pPr>
        <w:pStyle w:val="Paragraphedeliste"/>
        <w:numPr>
          <w:ilvl w:val="1"/>
          <w:numId w:val="76"/>
        </w:numPr>
        <w:tabs>
          <w:tab w:val="left" w:pos="1536"/>
          <w:tab w:val="left" w:pos="1537"/>
        </w:tabs>
        <w:spacing w:before="124"/>
        <w:ind w:hanging="361"/>
      </w:pPr>
      <w:r>
        <w:t>les courriers de</w:t>
      </w:r>
      <w:r>
        <w:rPr>
          <w:spacing w:val="-2"/>
        </w:rPr>
        <w:t xml:space="preserve"> </w:t>
      </w:r>
      <w:r>
        <w:t>correspondance,</w:t>
      </w:r>
    </w:p>
    <w:p w14:paraId="78FE654D" w14:textId="77777777" w:rsidR="000A329F" w:rsidRDefault="000A329F" w:rsidP="000A329F">
      <w:pPr>
        <w:pStyle w:val="Paragraphedeliste"/>
        <w:numPr>
          <w:ilvl w:val="1"/>
          <w:numId w:val="76"/>
        </w:numPr>
        <w:tabs>
          <w:tab w:val="left" w:pos="1536"/>
          <w:tab w:val="left" w:pos="1537"/>
        </w:tabs>
        <w:spacing w:before="127"/>
        <w:ind w:hanging="361"/>
      </w:pPr>
      <w:r>
        <w:t>la liste ou registre</w:t>
      </w:r>
      <w:r>
        <w:rPr>
          <w:spacing w:val="-3"/>
        </w:rPr>
        <w:t xml:space="preserve"> </w:t>
      </w:r>
      <w:r>
        <w:t>d’inclusion,</w:t>
      </w:r>
    </w:p>
    <w:p w14:paraId="52812AEA" w14:textId="77777777" w:rsidR="000A329F" w:rsidRDefault="000A329F" w:rsidP="000A329F">
      <w:pPr>
        <w:pStyle w:val="Paragraphedeliste"/>
        <w:numPr>
          <w:ilvl w:val="1"/>
          <w:numId w:val="76"/>
        </w:numPr>
        <w:tabs>
          <w:tab w:val="left" w:pos="1536"/>
          <w:tab w:val="left" w:pos="1537"/>
        </w:tabs>
        <w:spacing w:before="124"/>
        <w:ind w:hanging="361"/>
      </w:pPr>
      <w:r>
        <w:t>les annexes spécifiques à la</w:t>
      </w:r>
      <w:r>
        <w:rPr>
          <w:spacing w:val="-3"/>
        </w:rPr>
        <w:t xml:space="preserve"> </w:t>
      </w:r>
      <w:r>
        <w:t>recherche</w:t>
      </w:r>
    </w:p>
    <w:p w14:paraId="40583B3C" w14:textId="77777777" w:rsidR="000A329F" w:rsidRDefault="000A329F" w:rsidP="000A329F">
      <w:pPr>
        <w:pStyle w:val="Paragraphedeliste"/>
        <w:numPr>
          <w:ilvl w:val="1"/>
          <w:numId w:val="76"/>
        </w:numPr>
        <w:tabs>
          <w:tab w:val="left" w:pos="1536"/>
          <w:tab w:val="left" w:pos="1537"/>
        </w:tabs>
        <w:spacing w:before="124"/>
        <w:ind w:hanging="361"/>
      </w:pPr>
      <w:r>
        <w:t>le rapport final de la</w:t>
      </w:r>
      <w:r>
        <w:rPr>
          <w:spacing w:val="-7"/>
        </w:rPr>
        <w:t xml:space="preserve"> </w:t>
      </w:r>
      <w:r>
        <w:t>recherche.</w:t>
      </w:r>
    </w:p>
    <w:p w14:paraId="13E539AD" w14:textId="77777777" w:rsidR="000A329F" w:rsidRDefault="000A329F" w:rsidP="000A329F">
      <w:pPr>
        <w:pStyle w:val="Corpsdetexte"/>
        <w:spacing w:before="3"/>
        <w:rPr>
          <w:sz w:val="35"/>
        </w:rPr>
      </w:pPr>
    </w:p>
    <w:p w14:paraId="5BE26342" w14:textId="77777777" w:rsidR="000A329F" w:rsidRDefault="000A329F" w:rsidP="000A329F">
      <w:pPr>
        <w:pStyle w:val="Paragraphedeliste"/>
        <w:numPr>
          <w:ilvl w:val="0"/>
          <w:numId w:val="76"/>
        </w:numPr>
        <w:tabs>
          <w:tab w:val="left" w:pos="1177"/>
        </w:tabs>
        <w:spacing w:before="1"/>
        <w:ind w:hanging="361"/>
        <w:jc w:val="both"/>
      </w:pPr>
      <w:r>
        <w:t>Les documents de recueil des</w:t>
      </w:r>
      <w:r>
        <w:rPr>
          <w:spacing w:val="-3"/>
        </w:rPr>
        <w:t xml:space="preserve"> </w:t>
      </w:r>
      <w:r>
        <w:t>données</w:t>
      </w:r>
    </w:p>
    <w:p w14:paraId="1706CAC6" w14:textId="77777777" w:rsidR="000A329F" w:rsidRDefault="000A329F" w:rsidP="000A329F">
      <w:pPr>
        <w:pStyle w:val="Corpsdetexte"/>
        <w:spacing w:before="5"/>
        <w:rPr>
          <w:sz w:val="33"/>
        </w:rPr>
      </w:pPr>
    </w:p>
    <w:p w14:paraId="7A9DC1B4" w14:textId="77777777" w:rsidR="000A329F" w:rsidRDefault="000A329F" w:rsidP="000A329F">
      <w:pPr>
        <w:pStyle w:val="Titre1"/>
        <w:keepNext w:val="0"/>
        <w:keepLines w:val="0"/>
        <w:widowControl w:val="0"/>
        <w:numPr>
          <w:ilvl w:val="1"/>
          <w:numId w:val="118"/>
        </w:numPr>
        <w:tabs>
          <w:tab w:val="left" w:pos="1676"/>
        </w:tabs>
        <w:autoSpaceDE w:val="0"/>
        <w:autoSpaceDN w:val="0"/>
        <w:spacing w:before="0" w:line="240" w:lineRule="auto"/>
        <w:ind w:hanging="577"/>
      </w:pPr>
      <w:bookmarkStart w:id="296" w:name="_Toc195961783"/>
      <w:r>
        <w:t>Propriété des</w:t>
      </w:r>
      <w:r>
        <w:rPr>
          <w:spacing w:val="-3"/>
        </w:rPr>
        <w:t xml:space="preserve"> </w:t>
      </w:r>
      <w:r>
        <w:t>données</w:t>
      </w:r>
      <w:bookmarkEnd w:id="296"/>
    </w:p>
    <w:p w14:paraId="111D03F0" w14:textId="77777777" w:rsidR="000A329F" w:rsidRDefault="000A329F" w:rsidP="000A329F">
      <w:pPr>
        <w:pStyle w:val="Corpsdetexte"/>
        <w:spacing w:before="7"/>
        <w:rPr>
          <w:b/>
          <w:sz w:val="35"/>
        </w:rPr>
      </w:pPr>
    </w:p>
    <w:p w14:paraId="212CD73F" w14:textId="77777777" w:rsidR="000A329F" w:rsidRDefault="000A329F" w:rsidP="000A329F">
      <w:pPr>
        <w:pStyle w:val="Corpsdetexte"/>
        <w:spacing w:line="360" w:lineRule="auto"/>
        <w:ind w:left="816" w:right="1090"/>
        <w:jc w:val="both"/>
      </w:pPr>
      <w:r>
        <w:t>L’AP-HP</w:t>
      </w:r>
      <w:r>
        <w:rPr>
          <w:spacing w:val="-12"/>
        </w:rPr>
        <w:t xml:space="preserve"> </w:t>
      </w:r>
      <w:r>
        <w:t>est</w:t>
      </w:r>
      <w:r>
        <w:rPr>
          <w:spacing w:val="-9"/>
        </w:rPr>
        <w:t xml:space="preserve"> </w:t>
      </w:r>
      <w:r>
        <w:t>propriétaire</w:t>
      </w:r>
      <w:r>
        <w:rPr>
          <w:spacing w:val="-13"/>
        </w:rPr>
        <w:t xml:space="preserve"> </w:t>
      </w:r>
      <w:r>
        <w:t>des</w:t>
      </w:r>
      <w:r>
        <w:rPr>
          <w:spacing w:val="-10"/>
        </w:rPr>
        <w:t xml:space="preserve"> </w:t>
      </w:r>
      <w:r>
        <w:t>données</w:t>
      </w:r>
      <w:r>
        <w:rPr>
          <w:spacing w:val="-12"/>
        </w:rPr>
        <w:t xml:space="preserve"> </w:t>
      </w:r>
      <w:r>
        <w:t>et</w:t>
      </w:r>
      <w:r>
        <w:rPr>
          <w:spacing w:val="-13"/>
        </w:rPr>
        <w:t xml:space="preserve"> </w:t>
      </w:r>
      <w:r>
        <w:t>aucune</w:t>
      </w:r>
      <w:r>
        <w:rPr>
          <w:spacing w:val="-13"/>
        </w:rPr>
        <w:t xml:space="preserve"> </w:t>
      </w:r>
      <w:r>
        <w:t>utilisation</w:t>
      </w:r>
      <w:r>
        <w:rPr>
          <w:spacing w:val="-10"/>
        </w:rPr>
        <w:t xml:space="preserve"> </w:t>
      </w:r>
      <w:r>
        <w:t>ou</w:t>
      </w:r>
      <w:r>
        <w:rPr>
          <w:spacing w:val="-14"/>
        </w:rPr>
        <w:t xml:space="preserve"> </w:t>
      </w:r>
      <w:r>
        <w:t>transmission</w:t>
      </w:r>
      <w:r>
        <w:rPr>
          <w:spacing w:val="-13"/>
        </w:rPr>
        <w:t xml:space="preserve"> </w:t>
      </w:r>
      <w:r>
        <w:t>à</w:t>
      </w:r>
      <w:r>
        <w:rPr>
          <w:spacing w:val="-10"/>
        </w:rPr>
        <w:t xml:space="preserve"> </w:t>
      </w:r>
      <w:r>
        <w:t>un</w:t>
      </w:r>
      <w:r>
        <w:rPr>
          <w:spacing w:val="-14"/>
        </w:rPr>
        <w:t xml:space="preserve"> </w:t>
      </w:r>
      <w:r>
        <w:t>tiers</w:t>
      </w:r>
      <w:r>
        <w:rPr>
          <w:spacing w:val="-12"/>
        </w:rPr>
        <w:t xml:space="preserve"> </w:t>
      </w:r>
      <w:r>
        <w:t>ne</w:t>
      </w:r>
      <w:r>
        <w:rPr>
          <w:spacing w:val="-11"/>
        </w:rPr>
        <w:t xml:space="preserve"> </w:t>
      </w:r>
      <w:r>
        <w:t>peut</w:t>
      </w:r>
      <w:r>
        <w:rPr>
          <w:spacing w:val="-10"/>
        </w:rPr>
        <w:t xml:space="preserve"> </w:t>
      </w:r>
      <w:r>
        <w:t>être effectuée sans son accord</w:t>
      </w:r>
      <w:r>
        <w:rPr>
          <w:spacing w:val="-4"/>
        </w:rPr>
        <w:t xml:space="preserve"> </w:t>
      </w:r>
      <w:r>
        <w:t>préalable.</w:t>
      </w:r>
    </w:p>
    <w:p w14:paraId="504A432F"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4C003DDC" w14:textId="77777777" w:rsidR="000A329F" w:rsidRDefault="000A329F" w:rsidP="000A329F">
      <w:pPr>
        <w:pStyle w:val="Titre1"/>
        <w:keepNext w:val="0"/>
        <w:keepLines w:val="0"/>
        <w:widowControl w:val="0"/>
        <w:numPr>
          <w:ilvl w:val="0"/>
          <w:numId w:val="118"/>
        </w:numPr>
        <w:tabs>
          <w:tab w:val="left" w:pos="1249"/>
        </w:tabs>
        <w:autoSpaceDE w:val="0"/>
        <w:autoSpaceDN w:val="0"/>
        <w:spacing w:before="70" w:line="240" w:lineRule="auto"/>
        <w:ind w:hanging="433"/>
      </w:pPr>
      <w:bookmarkStart w:id="297" w:name="_Toc195961784"/>
      <w:r>
        <w:lastRenderedPageBreak/>
        <w:t>ASPECTS</w:t>
      </w:r>
      <w:r>
        <w:rPr>
          <w:spacing w:val="-1"/>
        </w:rPr>
        <w:t xml:space="preserve"> </w:t>
      </w:r>
      <w:r>
        <w:t>STATISTIQUES</w:t>
      </w:r>
      <w:bookmarkEnd w:id="297"/>
    </w:p>
    <w:p w14:paraId="40520E51" w14:textId="77777777" w:rsidR="000A329F" w:rsidRDefault="000A329F" w:rsidP="000A329F">
      <w:pPr>
        <w:pStyle w:val="Corpsdetexte"/>
        <w:spacing w:before="10"/>
        <w:rPr>
          <w:b/>
          <w:sz w:val="31"/>
        </w:rPr>
      </w:pPr>
    </w:p>
    <w:p w14:paraId="26FC1AC2" w14:textId="77777777" w:rsidR="000A329F" w:rsidRDefault="000A329F" w:rsidP="000A329F">
      <w:pPr>
        <w:pStyle w:val="Paragraphedeliste"/>
        <w:numPr>
          <w:ilvl w:val="1"/>
          <w:numId w:val="118"/>
        </w:numPr>
        <w:tabs>
          <w:tab w:val="left" w:pos="1676"/>
        </w:tabs>
        <w:spacing w:line="360" w:lineRule="auto"/>
        <w:ind w:right="1088"/>
        <w:rPr>
          <w:b/>
        </w:rPr>
      </w:pPr>
      <w:r>
        <w:rPr>
          <w:b/>
        </w:rPr>
        <w:t>Description des méthodes statistiques prévues y compris du calendrier des analyses intermédiaires</w:t>
      </w:r>
      <w:r>
        <w:rPr>
          <w:b/>
          <w:spacing w:val="-1"/>
        </w:rPr>
        <w:t xml:space="preserve"> </w:t>
      </w:r>
      <w:r>
        <w:rPr>
          <w:b/>
        </w:rPr>
        <w:t>prévues</w:t>
      </w:r>
    </w:p>
    <w:p w14:paraId="309B5C72" w14:textId="77777777" w:rsidR="000A329F" w:rsidRDefault="000A329F" w:rsidP="000A329F">
      <w:pPr>
        <w:pStyle w:val="Corpsdetexte"/>
        <w:spacing w:before="7"/>
        <w:rPr>
          <w:b/>
          <w:sz w:val="24"/>
        </w:rPr>
      </w:pPr>
    </w:p>
    <w:p w14:paraId="53363E54" w14:textId="77777777" w:rsidR="000A329F" w:rsidRDefault="000A329F" w:rsidP="000A329F">
      <w:pPr>
        <w:pStyle w:val="Corpsdetexte"/>
        <w:spacing w:line="360" w:lineRule="auto"/>
        <w:ind w:left="816" w:right="1086"/>
        <w:jc w:val="both"/>
      </w:pPr>
      <w:r>
        <w:t>L’essai</w:t>
      </w:r>
      <w:r>
        <w:rPr>
          <w:spacing w:val="-7"/>
        </w:rPr>
        <w:t xml:space="preserve"> </w:t>
      </w:r>
      <w:r>
        <w:t>proposé</w:t>
      </w:r>
      <w:r>
        <w:rPr>
          <w:spacing w:val="-8"/>
        </w:rPr>
        <w:t xml:space="preserve"> </w:t>
      </w:r>
      <w:r>
        <w:t>sera</w:t>
      </w:r>
      <w:r>
        <w:rPr>
          <w:spacing w:val="-7"/>
        </w:rPr>
        <w:t xml:space="preserve"> </w:t>
      </w:r>
      <w:r>
        <w:t>conduit</w:t>
      </w:r>
      <w:r>
        <w:rPr>
          <w:spacing w:val="-4"/>
        </w:rPr>
        <w:t xml:space="preserve"> </w:t>
      </w:r>
      <w:r>
        <w:t>selon</w:t>
      </w:r>
      <w:r>
        <w:rPr>
          <w:spacing w:val="-9"/>
        </w:rPr>
        <w:t xml:space="preserve"> </w:t>
      </w:r>
      <w:r>
        <w:t>une</w:t>
      </w:r>
      <w:r>
        <w:rPr>
          <w:spacing w:val="-7"/>
        </w:rPr>
        <w:t xml:space="preserve"> </w:t>
      </w:r>
      <w:r>
        <w:t>méthodologie</w:t>
      </w:r>
      <w:r>
        <w:rPr>
          <w:spacing w:val="-7"/>
        </w:rPr>
        <w:t xml:space="preserve"> </w:t>
      </w:r>
      <w:r>
        <w:t>adaptative</w:t>
      </w:r>
      <w:r>
        <w:rPr>
          <w:spacing w:val="-5"/>
        </w:rPr>
        <w:t xml:space="preserve"> </w:t>
      </w:r>
      <w:r>
        <w:t>du</w:t>
      </w:r>
      <w:r>
        <w:rPr>
          <w:spacing w:val="-8"/>
        </w:rPr>
        <w:t xml:space="preserve"> </w:t>
      </w:r>
      <w:r>
        <w:t>type</w:t>
      </w:r>
      <w:r>
        <w:rPr>
          <w:spacing w:val="-9"/>
        </w:rPr>
        <w:t xml:space="preserve"> </w:t>
      </w:r>
      <w:r>
        <w:t>multi-bras,</w:t>
      </w:r>
      <w:r>
        <w:rPr>
          <w:spacing w:val="-8"/>
        </w:rPr>
        <w:t xml:space="preserve"> </w:t>
      </w:r>
      <w:proofErr w:type="spellStart"/>
      <w:r>
        <w:t>multi-stades</w:t>
      </w:r>
      <w:proofErr w:type="spellEnd"/>
      <w:r>
        <w:t xml:space="preserve"> («</w:t>
      </w:r>
      <w:r>
        <w:rPr>
          <w:spacing w:val="-11"/>
        </w:rPr>
        <w:t xml:space="preserve"> </w:t>
      </w:r>
      <w:r>
        <w:rPr>
          <w:i/>
        </w:rPr>
        <w:t>adaptive</w:t>
      </w:r>
      <w:r>
        <w:rPr>
          <w:i/>
          <w:spacing w:val="-13"/>
        </w:rPr>
        <w:t xml:space="preserve"> </w:t>
      </w:r>
      <w:proofErr w:type="spellStart"/>
      <w:r>
        <w:rPr>
          <w:i/>
        </w:rPr>
        <w:t>seamless</w:t>
      </w:r>
      <w:proofErr w:type="spellEnd"/>
      <w:r>
        <w:rPr>
          <w:i/>
          <w:spacing w:val="-16"/>
        </w:rPr>
        <w:t xml:space="preserve"> </w:t>
      </w:r>
      <w:r>
        <w:rPr>
          <w:i/>
        </w:rPr>
        <w:t>II/III</w:t>
      </w:r>
      <w:r>
        <w:rPr>
          <w:i/>
          <w:spacing w:val="-11"/>
        </w:rPr>
        <w:t xml:space="preserve"> </w:t>
      </w:r>
      <w:r>
        <w:rPr>
          <w:i/>
        </w:rPr>
        <w:t>multi-</w:t>
      </w:r>
      <w:proofErr w:type="spellStart"/>
      <w:r>
        <w:rPr>
          <w:i/>
        </w:rPr>
        <w:t>arms</w:t>
      </w:r>
      <w:proofErr w:type="spellEnd"/>
      <w:r>
        <w:rPr>
          <w:i/>
          <w:spacing w:val="-13"/>
        </w:rPr>
        <w:t xml:space="preserve"> </w:t>
      </w:r>
      <w:proofErr w:type="spellStart"/>
      <w:r>
        <w:rPr>
          <w:i/>
        </w:rPr>
        <w:t>multi-stages</w:t>
      </w:r>
      <w:proofErr w:type="spellEnd"/>
      <w:r>
        <w:t>,</w:t>
      </w:r>
      <w:r>
        <w:rPr>
          <w:spacing w:val="-11"/>
        </w:rPr>
        <w:t xml:space="preserve"> </w:t>
      </w:r>
      <w:r>
        <w:t>MAMS</w:t>
      </w:r>
      <w:r>
        <w:rPr>
          <w:spacing w:val="-11"/>
        </w:rPr>
        <w:t xml:space="preserve"> </w:t>
      </w:r>
      <w:r>
        <w:t>»)</w:t>
      </w:r>
      <w:r>
        <w:rPr>
          <w:spacing w:val="-10"/>
        </w:rPr>
        <w:t xml:space="preserve"> </w:t>
      </w:r>
      <w:r>
        <w:t>avec</w:t>
      </w:r>
      <w:r>
        <w:rPr>
          <w:spacing w:val="-10"/>
        </w:rPr>
        <w:t xml:space="preserve"> </w:t>
      </w:r>
      <w:r>
        <w:t>3</w:t>
      </w:r>
      <w:r>
        <w:rPr>
          <w:spacing w:val="-14"/>
        </w:rPr>
        <w:t xml:space="preserve"> </w:t>
      </w:r>
      <w:r>
        <w:t>bras</w:t>
      </w:r>
      <w:r>
        <w:rPr>
          <w:spacing w:val="-13"/>
        </w:rPr>
        <w:t xml:space="preserve"> </w:t>
      </w:r>
      <w:r>
        <w:t>et</w:t>
      </w:r>
      <w:r>
        <w:rPr>
          <w:spacing w:val="-15"/>
        </w:rPr>
        <w:t xml:space="preserve"> </w:t>
      </w:r>
      <w:r>
        <w:t>2</w:t>
      </w:r>
      <w:r>
        <w:rPr>
          <w:spacing w:val="-10"/>
        </w:rPr>
        <w:t xml:space="preserve"> </w:t>
      </w:r>
      <w:r>
        <w:t>stades.</w:t>
      </w:r>
      <w:r>
        <w:rPr>
          <w:spacing w:val="-13"/>
        </w:rPr>
        <w:t xml:space="preserve"> </w:t>
      </w:r>
      <w:r>
        <w:t>La</w:t>
      </w:r>
      <w:r>
        <w:rPr>
          <w:spacing w:val="-13"/>
        </w:rPr>
        <w:t xml:space="preserve"> </w:t>
      </w:r>
      <w:r>
        <w:t xml:space="preserve">première phase dite « d’activité » (de type phase II) vise à comparer chacun des 2 bras interventionnels à un même groupe placébo. A son terme, le recrutement sera stoppé dans le bras interventionnel le moins prometteur du point de vue du critère de jugement intermédiaire (basé sur la pharmacocinétique) conformément à une stratégie de type « </w:t>
      </w:r>
      <w:proofErr w:type="spellStart"/>
      <w:r>
        <w:t>pick</w:t>
      </w:r>
      <w:proofErr w:type="spellEnd"/>
      <w:r>
        <w:t xml:space="preserve"> the winner ». Les inclusions dans</w:t>
      </w:r>
      <w:r>
        <w:rPr>
          <w:spacing w:val="-11"/>
        </w:rPr>
        <w:t xml:space="preserve"> </w:t>
      </w:r>
      <w:r>
        <w:t>le</w:t>
      </w:r>
      <w:r>
        <w:rPr>
          <w:spacing w:val="-16"/>
        </w:rPr>
        <w:t xml:space="preserve"> </w:t>
      </w:r>
      <w:r>
        <w:t>groupe</w:t>
      </w:r>
      <w:r>
        <w:rPr>
          <w:spacing w:val="-13"/>
        </w:rPr>
        <w:t xml:space="preserve"> </w:t>
      </w:r>
      <w:r>
        <w:t>placébo</w:t>
      </w:r>
      <w:r>
        <w:rPr>
          <w:spacing w:val="-14"/>
        </w:rPr>
        <w:t xml:space="preserve"> </w:t>
      </w:r>
      <w:r>
        <w:t>et</w:t>
      </w:r>
      <w:r>
        <w:rPr>
          <w:spacing w:val="-9"/>
        </w:rPr>
        <w:t xml:space="preserve"> </w:t>
      </w:r>
      <w:r>
        <w:t>dans</w:t>
      </w:r>
      <w:r>
        <w:rPr>
          <w:spacing w:val="-13"/>
        </w:rPr>
        <w:t xml:space="preserve"> </w:t>
      </w:r>
      <w:r>
        <w:t>le</w:t>
      </w:r>
      <w:r>
        <w:rPr>
          <w:spacing w:val="-10"/>
        </w:rPr>
        <w:t xml:space="preserve"> </w:t>
      </w:r>
      <w:r>
        <w:t>bras</w:t>
      </w:r>
      <w:r>
        <w:rPr>
          <w:spacing w:val="-14"/>
        </w:rPr>
        <w:t xml:space="preserve"> </w:t>
      </w:r>
      <w:r>
        <w:t>interventionnel</w:t>
      </w:r>
      <w:r>
        <w:rPr>
          <w:spacing w:val="-11"/>
        </w:rPr>
        <w:t xml:space="preserve"> </w:t>
      </w:r>
      <w:r>
        <w:t>plus</w:t>
      </w:r>
      <w:r>
        <w:rPr>
          <w:spacing w:val="-11"/>
        </w:rPr>
        <w:t xml:space="preserve"> </w:t>
      </w:r>
      <w:r>
        <w:t>prometteur</w:t>
      </w:r>
      <w:r>
        <w:rPr>
          <w:spacing w:val="-12"/>
        </w:rPr>
        <w:t xml:space="preserve"> </w:t>
      </w:r>
      <w:r>
        <w:t>se</w:t>
      </w:r>
      <w:r>
        <w:rPr>
          <w:spacing w:val="-13"/>
        </w:rPr>
        <w:t xml:space="preserve"> </w:t>
      </w:r>
      <w:r>
        <w:t>poursuivront</w:t>
      </w:r>
      <w:r>
        <w:rPr>
          <w:spacing w:val="-10"/>
        </w:rPr>
        <w:t xml:space="preserve"> </w:t>
      </w:r>
      <w:r>
        <w:t>à</w:t>
      </w:r>
      <w:r>
        <w:rPr>
          <w:spacing w:val="-13"/>
        </w:rPr>
        <w:t xml:space="preserve"> </w:t>
      </w:r>
      <w:r>
        <w:t>la</w:t>
      </w:r>
      <w:r>
        <w:rPr>
          <w:spacing w:val="-14"/>
        </w:rPr>
        <w:t xml:space="preserve"> </w:t>
      </w:r>
      <w:r>
        <w:t>phase suivante, dite « d’efficacité » (type phase III), jusqu’à ce que le nombre requis de patients pour analyser le critère de jugement définitif (basé sur la prévention du délirium) soit atteint. Une méthodologie statistique appropriée sera appliquée permettant de tenir compte des comparaisons</w:t>
      </w:r>
      <w:r>
        <w:rPr>
          <w:spacing w:val="-17"/>
        </w:rPr>
        <w:t xml:space="preserve"> </w:t>
      </w:r>
      <w:r>
        <w:t>multiples</w:t>
      </w:r>
      <w:r>
        <w:rPr>
          <w:spacing w:val="-15"/>
        </w:rPr>
        <w:t xml:space="preserve"> </w:t>
      </w:r>
      <w:r>
        <w:t>effectuées</w:t>
      </w:r>
      <w:r>
        <w:rPr>
          <w:spacing w:val="-14"/>
        </w:rPr>
        <w:t xml:space="preserve"> </w:t>
      </w:r>
      <w:r>
        <w:t>entre</w:t>
      </w:r>
      <w:r>
        <w:rPr>
          <w:spacing w:val="-12"/>
        </w:rPr>
        <w:t xml:space="preserve"> </w:t>
      </w:r>
      <w:r>
        <w:t>les</w:t>
      </w:r>
      <w:r>
        <w:rPr>
          <w:spacing w:val="-17"/>
        </w:rPr>
        <w:t xml:space="preserve"> </w:t>
      </w:r>
      <w:r>
        <w:t>groupes</w:t>
      </w:r>
      <w:r>
        <w:rPr>
          <w:spacing w:val="-12"/>
        </w:rPr>
        <w:t xml:space="preserve"> </w:t>
      </w:r>
      <w:r>
        <w:t>lors</w:t>
      </w:r>
      <w:r>
        <w:rPr>
          <w:spacing w:val="-13"/>
        </w:rPr>
        <w:t xml:space="preserve"> </w:t>
      </w:r>
      <w:r>
        <w:t>des</w:t>
      </w:r>
      <w:r>
        <w:rPr>
          <w:spacing w:val="-12"/>
        </w:rPr>
        <w:t xml:space="preserve"> </w:t>
      </w:r>
      <w:r>
        <w:t>2</w:t>
      </w:r>
      <w:r>
        <w:rPr>
          <w:spacing w:val="-14"/>
        </w:rPr>
        <w:t xml:space="preserve"> </w:t>
      </w:r>
      <w:r>
        <w:t>stades</w:t>
      </w:r>
      <w:r>
        <w:rPr>
          <w:spacing w:val="-15"/>
        </w:rPr>
        <w:t xml:space="preserve"> </w:t>
      </w:r>
      <w:r>
        <w:t>successifs,</w:t>
      </w:r>
      <w:r>
        <w:rPr>
          <w:spacing w:val="-14"/>
        </w:rPr>
        <w:t xml:space="preserve"> </w:t>
      </w:r>
      <w:r>
        <w:t>et</w:t>
      </w:r>
      <w:r>
        <w:rPr>
          <w:spacing w:val="-13"/>
        </w:rPr>
        <w:t xml:space="preserve"> </w:t>
      </w:r>
      <w:r>
        <w:t>de</w:t>
      </w:r>
      <w:r>
        <w:rPr>
          <w:spacing w:val="-15"/>
        </w:rPr>
        <w:t xml:space="preserve"> </w:t>
      </w:r>
      <w:r>
        <w:t>maintenir le</w:t>
      </w:r>
      <w:r>
        <w:rPr>
          <w:spacing w:val="-4"/>
        </w:rPr>
        <w:t xml:space="preserve"> </w:t>
      </w:r>
      <w:r>
        <w:t>risque</w:t>
      </w:r>
      <w:r>
        <w:rPr>
          <w:spacing w:val="-7"/>
        </w:rPr>
        <w:t xml:space="preserve"> </w:t>
      </w:r>
      <w:r>
        <w:t>d’erreur</w:t>
      </w:r>
      <w:r>
        <w:rPr>
          <w:spacing w:val="-5"/>
        </w:rPr>
        <w:t xml:space="preserve"> </w:t>
      </w:r>
      <w:r>
        <w:t>de</w:t>
      </w:r>
      <w:r>
        <w:rPr>
          <w:spacing w:val="-7"/>
        </w:rPr>
        <w:t xml:space="preserve"> </w:t>
      </w:r>
      <w:r>
        <w:t>type</w:t>
      </w:r>
      <w:r>
        <w:rPr>
          <w:spacing w:val="-4"/>
        </w:rPr>
        <w:t xml:space="preserve"> </w:t>
      </w:r>
      <w:r>
        <w:t>I</w:t>
      </w:r>
      <w:r>
        <w:rPr>
          <w:spacing w:val="-5"/>
        </w:rPr>
        <w:t xml:space="preserve"> </w:t>
      </w:r>
      <w:r>
        <w:t>à</w:t>
      </w:r>
      <w:r>
        <w:rPr>
          <w:spacing w:val="-6"/>
        </w:rPr>
        <w:t xml:space="preserve"> </w:t>
      </w:r>
      <w:r>
        <w:t>un</w:t>
      </w:r>
      <w:r>
        <w:rPr>
          <w:spacing w:val="-7"/>
        </w:rPr>
        <w:t xml:space="preserve"> </w:t>
      </w:r>
      <w:r>
        <w:t>niveau</w:t>
      </w:r>
      <w:r>
        <w:rPr>
          <w:spacing w:val="-4"/>
        </w:rPr>
        <w:t xml:space="preserve"> </w:t>
      </w:r>
      <w:r>
        <w:t>pré-spécifié</w:t>
      </w:r>
      <w:r>
        <w:rPr>
          <w:spacing w:val="-3"/>
        </w:rPr>
        <w:t xml:space="preserve"> </w:t>
      </w:r>
      <w:r>
        <w:t>(96).</w:t>
      </w:r>
      <w:r>
        <w:rPr>
          <w:spacing w:val="-5"/>
        </w:rPr>
        <w:t xml:space="preserve"> </w:t>
      </w:r>
      <w:r>
        <w:t>Un</w:t>
      </w:r>
      <w:r>
        <w:rPr>
          <w:spacing w:val="-6"/>
        </w:rPr>
        <w:t xml:space="preserve"> </w:t>
      </w:r>
      <w:r>
        <w:t>avantage</w:t>
      </w:r>
      <w:r>
        <w:rPr>
          <w:spacing w:val="-9"/>
        </w:rPr>
        <w:t xml:space="preserve"> </w:t>
      </w:r>
      <w:r>
        <w:t>fondamental</w:t>
      </w:r>
      <w:r>
        <w:rPr>
          <w:spacing w:val="-6"/>
        </w:rPr>
        <w:t xml:space="preserve"> </w:t>
      </w:r>
      <w:r>
        <w:t>des</w:t>
      </w:r>
      <w:r>
        <w:rPr>
          <w:spacing w:val="-6"/>
        </w:rPr>
        <w:t xml:space="preserve"> </w:t>
      </w:r>
      <w:r>
        <w:t>schémas de</w:t>
      </w:r>
      <w:r>
        <w:rPr>
          <w:spacing w:val="-9"/>
        </w:rPr>
        <w:t xml:space="preserve"> </w:t>
      </w:r>
      <w:r>
        <w:t>type</w:t>
      </w:r>
      <w:r>
        <w:rPr>
          <w:spacing w:val="-9"/>
        </w:rPr>
        <w:t xml:space="preserve"> </w:t>
      </w:r>
      <w:r>
        <w:t>MAMS</w:t>
      </w:r>
      <w:r>
        <w:rPr>
          <w:spacing w:val="-9"/>
        </w:rPr>
        <w:t xml:space="preserve"> </w:t>
      </w:r>
      <w:r>
        <w:t>repose</w:t>
      </w:r>
      <w:r>
        <w:rPr>
          <w:spacing w:val="-9"/>
        </w:rPr>
        <w:t xml:space="preserve"> </w:t>
      </w:r>
      <w:r>
        <w:t>ainsi</w:t>
      </w:r>
      <w:r>
        <w:rPr>
          <w:spacing w:val="-10"/>
        </w:rPr>
        <w:t xml:space="preserve"> </w:t>
      </w:r>
      <w:r>
        <w:t>sur</w:t>
      </w:r>
      <w:r>
        <w:rPr>
          <w:spacing w:val="-8"/>
        </w:rPr>
        <w:t xml:space="preserve"> </w:t>
      </w:r>
      <w:r>
        <w:t>leur</w:t>
      </w:r>
      <w:r>
        <w:rPr>
          <w:spacing w:val="-8"/>
        </w:rPr>
        <w:t xml:space="preserve"> </w:t>
      </w:r>
      <w:r>
        <w:t>capacité</w:t>
      </w:r>
      <w:r>
        <w:rPr>
          <w:spacing w:val="-9"/>
        </w:rPr>
        <w:t xml:space="preserve"> </w:t>
      </w:r>
      <w:r>
        <w:t>à</w:t>
      </w:r>
      <w:r>
        <w:rPr>
          <w:spacing w:val="-8"/>
        </w:rPr>
        <w:t xml:space="preserve"> </w:t>
      </w:r>
      <w:r>
        <w:t>évaluer</w:t>
      </w:r>
      <w:r>
        <w:rPr>
          <w:spacing w:val="-8"/>
        </w:rPr>
        <w:t xml:space="preserve"> </w:t>
      </w:r>
      <w:r>
        <w:t>simultanément</w:t>
      </w:r>
      <w:r>
        <w:rPr>
          <w:spacing w:val="-8"/>
        </w:rPr>
        <w:t xml:space="preserve"> </w:t>
      </w:r>
      <w:r>
        <w:t>plusieurs</w:t>
      </w:r>
      <w:r>
        <w:rPr>
          <w:spacing w:val="-8"/>
        </w:rPr>
        <w:t xml:space="preserve"> </w:t>
      </w:r>
      <w:r>
        <w:t>traitements</w:t>
      </w:r>
      <w:r>
        <w:rPr>
          <w:spacing w:val="-8"/>
        </w:rPr>
        <w:t xml:space="preserve"> </w:t>
      </w:r>
      <w:r>
        <w:t>avec plus</w:t>
      </w:r>
      <w:r>
        <w:rPr>
          <w:spacing w:val="-10"/>
        </w:rPr>
        <w:t xml:space="preserve"> </w:t>
      </w:r>
      <w:r>
        <w:t>d’efficience,</w:t>
      </w:r>
      <w:r>
        <w:rPr>
          <w:spacing w:val="-11"/>
        </w:rPr>
        <w:t xml:space="preserve"> </w:t>
      </w:r>
      <w:r>
        <w:t>grâce</w:t>
      </w:r>
      <w:r>
        <w:rPr>
          <w:spacing w:val="-9"/>
        </w:rPr>
        <w:t xml:space="preserve"> </w:t>
      </w:r>
      <w:r>
        <w:t>à</w:t>
      </w:r>
      <w:r>
        <w:rPr>
          <w:spacing w:val="-12"/>
        </w:rPr>
        <w:t xml:space="preserve"> </w:t>
      </w:r>
      <w:r>
        <w:t>l’abandon</w:t>
      </w:r>
      <w:r>
        <w:rPr>
          <w:spacing w:val="-9"/>
        </w:rPr>
        <w:t xml:space="preserve"> </w:t>
      </w:r>
      <w:r>
        <w:t>précoce</w:t>
      </w:r>
      <w:r>
        <w:rPr>
          <w:spacing w:val="-10"/>
        </w:rPr>
        <w:t xml:space="preserve"> </w:t>
      </w:r>
      <w:r>
        <w:t>des</w:t>
      </w:r>
      <w:r>
        <w:rPr>
          <w:spacing w:val="-9"/>
        </w:rPr>
        <w:t xml:space="preserve"> </w:t>
      </w:r>
      <w:r>
        <w:t>bras</w:t>
      </w:r>
      <w:r>
        <w:rPr>
          <w:spacing w:val="-9"/>
        </w:rPr>
        <w:t xml:space="preserve"> </w:t>
      </w:r>
      <w:r>
        <w:t>de</w:t>
      </w:r>
      <w:r>
        <w:rPr>
          <w:spacing w:val="-10"/>
        </w:rPr>
        <w:t xml:space="preserve"> </w:t>
      </w:r>
      <w:r>
        <w:t>traitements</w:t>
      </w:r>
      <w:r>
        <w:rPr>
          <w:spacing w:val="-9"/>
        </w:rPr>
        <w:t xml:space="preserve"> </w:t>
      </w:r>
      <w:r>
        <w:t>ayant</w:t>
      </w:r>
      <w:r>
        <w:rPr>
          <w:spacing w:val="-10"/>
        </w:rPr>
        <w:t xml:space="preserve"> </w:t>
      </w:r>
      <w:r>
        <w:t>échoué</w:t>
      </w:r>
      <w:r>
        <w:rPr>
          <w:spacing w:val="-10"/>
        </w:rPr>
        <w:t xml:space="preserve"> </w:t>
      </w:r>
      <w:r>
        <w:t>à</w:t>
      </w:r>
      <w:r>
        <w:rPr>
          <w:spacing w:val="-9"/>
        </w:rPr>
        <w:t xml:space="preserve"> </w:t>
      </w:r>
      <w:r>
        <w:t>montrer</w:t>
      </w:r>
      <w:r>
        <w:rPr>
          <w:spacing w:val="-9"/>
        </w:rPr>
        <w:t xml:space="preserve"> </w:t>
      </w:r>
      <w:r>
        <w:t>des résultats prometteurs lors d’analyses</w:t>
      </w:r>
      <w:r>
        <w:rPr>
          <w:spacing w:val="1"/>
        </w:rPr>
        <w:t xml:space="preserve"> </w:t>
      </w:r>
      <w:r>
        <w:t>intermédiaires.</w:t>
      </w:r>
    </w:p>
    <w:p w14:paraId="63021034" w14:textId="77777777" w:rsidR="000A329F" w:rsidRDefault="000A329F" w:rsidP="000A329F">
      <w:pPr>
        <w:pStyle w:val="Corpsdetexte"/>
        <w:spacing w:before="4"/>
        <w:rPr>
          <w:sz w:val="24"/>
        </w:rPr>
      </w:pPr>
    </w:p>
    <w:p w14:paraId="6134861C" w14:textId="77777777" w:rsidR="000A329F" w:rsidRDefault="000A329F" w:rsidP="000A329F">
      <w:pPr>
        <w:pStyle w:val="Corpsdetexte"/>
        <w:spacing w:line="360" w:lineRule="auto"/>
        <w:ind w:left="816" w:right="1086"/>
        <w:jc w:val="both"/>
      </w:pPr>
      <w:r>
        <w:t>Toutes les analyses statistiques seront réalisées à l'aide du logiciel Stata v14.1 (</w:t>
      </w:r>
      <w:proofErr w:type="spellStart"/>
      <w:r>
        <w:t>StataCorp</w:t>
      </w:r>
      <w:proofErr w:type="spellEnd"/>
      <w:r>
        <w:t xml:space="preserve">, </w:t>
      </w:r>
      <w:proofErr w:type="spellStart"/>
      <w:r>
        <w:t>College</w:t>
      </w:r>
      <w:proofErr w:type="spellEnd"/>
      <w:r>
        <w:t xml:space="preserve"> Station, TX, USA) et R 3.2.4 (The R </w:t>
      </w:r>
      <w:proofErr w:type="spellStart"/>
      <w:r>
        <w:t>Foundation</w:t>
      </w:r>
      <w:proofErr w:type="spellEnd"/>
      <w:r>
        <w:t xml:space="preserve"> for </w:t>
      </w:r>
      <w:proofErr w:type="spellStart"/>
      <w:r>
        <w:t>Statistical</w:t>
      </w:r>
      <w:proofErr w:type="spellEnd"/>
      <w:r>
        <w:t xml:space="preserve"> </w:t>
      </w:r>
      <w:proofErr w:type="spellStart"/>
      <w:r>
        <w:t>Computing</w:t>
      </w:r>
      <w:proofErr w:type="spellEnd"/>
      <w:r>
        <w:t xml:space="preserve">, Vienna, </w:t>
      </w:r>
      <w:proofErr w:type="spellStart"/>
      <w:r>
        <w:t>Austria</w:t>
      </w:r>
      <w:proofErr w:type="spellEnd"/>
      <w:r>
        <w:t>)</w:t>
      </w:r>
      <w:r>
        <w:rPr>
          <w:spacing w:val="-8"/>
        </w:rPr>
        <w:t xml:space="preserve"> </w:t>
      </w:r>
      <w:r>
        <w:t>au</w:t>
      </w:r>
      <w:r>
        <w:rPr>
          <w:spacing w:val="-8"/>
        </w:rPr>
        <w:t xml:space="preserve"> </w:t>
      </w:r>
      <w:r>
        <w:t>sein</w:t>
      </w:r>
      <w:r>
        <w:rPr>
          <w:spacing w:val="-5"/>
        </w:rPr>
        <w:t xml:space="preserve"> </w:t>
      </w:r>
      <w:r>
        <w:t>du</w:t>
      </w:r>
      <w:r>
        <w:rPr>
          <w:spacing w:val="-9"/>
        </w:rPr>
        <w:t xml:space="preserve"> </w:t>
      </w:r>
      <w:r>
        <w:t>service</w:t>
      </w:r>
      <w:r>
        <w:rPr>
          <w:spacing w:val="-5"/>
        </w:rPr>
        <w:t xml:space="preserve"> </w:t>
      </w:r>
      <w:r>
        <w:t>de</w:t>
      </w:r>
      <w:r>
        <w:rPr>
          <w:spacing w:val="-6"/>
        </w:rPr>
        <w:t xml:space="preserve"> </w:t>
      </w:r>
      <w:r>
        <w:t>Santé</w:t>
      </w:r>
      <w:r>
        <w:rPr>
          <w:spacing w:val="-9"/>
        </w:rPr>
        <w:t xml:space="preserve"> </w:t>
      </w:r>
      <w:r>
        <w:t>Publique</w:t>
      </w:r>
      <w:r>
        <w:rPr>
          <w:spacing w:val="-8"/>
        </w:rPr>
        <w:t xml:space="preserve"> </w:t>
      </w:r>
      <w:r>
        <w:t>de</w:t>
      </w:r>
      <w:r>
        <w:rPr>
          <w:spacing w:val="-6"/>
        </w:rPr>
        <w:t xml:space="preserve"> </w:t>
      </w:r>
      <w:r>
        <w:t>l'hôpital</w:t>
      </w:r>
      <w:r>
        <w:rPr>
          <w:spacing w:val="-7"/>
        </w:rPr>
        <w:t xml:space="preserve"> </w:t>
      </w:r>
      <w:r>
        <w:t>Henri</w:t>
      </w:r>
      <w:r>
        <w:rPr>
          <w:spacing w:val="-6"/>
        </w:rPr>
        <w:t xml:space="preserve"> </w:t>
      </w:r>
      <w:r>
        <w:t>Mondor</w:t>
      </w:r>
      <w:r>
        <w:rPr>
          <w:spacing w:val="-4"/>
        </w:rPr>
        <w:t xml:space="preserve"> </w:t>
      </w:r>
      <w:r>
        <w:t>sous</w:t>
      </w:r>
      <w:r>
        <w:rPr>
          <w:spacing w:val="-6"/>
        </w:rPr>
        <w:t xml:space="preserve"> </w:t>
      </w:r>
      <w:r>
        <w:t>la</w:t>
      </w:r>
      <w:r>
        <w:rPr>
          <w:spacing w:val="-8"/>
        </w:rPr>
        <w:t xml:space="preserve"> </w:t>
      </w:r>
      <w:r>
        <w:t>responsabilité</w:t>
      </w:r>
      <w:r>
        <w:rPr>
          <w:spacing w:val="-5"/>
        </w:rPr>
        <w:t xml:space="preserve"> </w:t>
      </w:r>
      <w:r>
        <w:t>du Dr Etienne Audureau.</w:t>
      </w:r>
    </w:p>
    <w:p w14:paraId="3709DD9A" w14:textId="77777777" w:rsidR="000A329F" w:rsidRDefault="000A329F" w:rsidP="000A329F">
      <w:pPr>
        <w:pStyle w:val="Corpsdetexte"/>
        <w:spacing w:before="4"/>
        <w:rPr>
          <w:sz w:val="24"/>
        </w:rPr>
      </w:pPr>
    </w:p>
    <w:p w14:paraId="10873956" w14:textId="77777777" w:rsidR="000A329F" w:rsidRDefault="000A329F" w:rsidP="000A329F">
      <w:pPr>
        <w:pStyle w:val="Paragraphedeliste"/>
        <w:numPr>
          <w:ilvl w:val="2"/>
          <w:numId w:val="75"/>
        </w:numPr>
        <w:tabs>
          <w:tab w:val="left" w:pos="1537"/>
        </w:tabs>
        <w:ind w:hanging="721"/>
        <w:rPr>
          <w:i/>
        </w:rPr>
      </w:pPr>
      <w:r>
        <w:rPr>
          <w:i/>
          <w:u w:val="single"/>
        </w:rPr>
        <w:t>Analyse du critère de jugement</w:t>
      </w:r>
      <w:r>
        <w:rPr>
          <w:i/>
          <w:spacing w:val="-4"/>
          <w:u w:val="single"/>
        </w:rPr>
        <w:t xml:space="preserve"> </w:t>
      </w:r>
      <w:r>
        <w:rPr>
          <w:i/>
          <w:u w:val="single"/>
        </w:rPr>
        <w:t>principal</w:t>
      </w:r>
    </w:p>
    <w:p w14:paraId="2EAF4A4C" w14:textId="77777777" w:rsidR="000A329F" w:rsidRDefault="000A329F" w:rsidP="000A329F">
      <w:pPr>
        <w:pStyle w:val="Corpsdetexte"/>
        <w:spacing w:before="9"/>
        <w:rPr>
          <w:i/>
          <w:sz w:val="26"/>
        </w:rPr>
      </w:pPr>
    </w:p>
    <w:p w14:paraId="15C205FA" w14:textId="77777777" w:rsidR="000A329F" w:rsidRDefault="000A329F" w:rsidP="000A329F">
      <w:pPr>
        <w:pStyle w:val="Corpsdetexte"/>
        <w:spacing w:before="94" w:line="360" w:lineRule="auto"/>
        <w:ind w:left="816" w:right="1088"/>
        <w:jc w:val="both"/>
      </w:pPr>
      <w:r>
        <w:t>Le critère de jugement final (fin de la 2</w:t>
      </w:r>
      <w:proofErr w:type="spellStart"/>
      <w:r>
        <w:rPr>
          <w:position w:val="8"/>
          <w:sz w:val="14"/>
        </w:rPr>
        <w:t>ème</w:t>
      </w:r>
      <w:proofErr w:type="spellEnd"/>
      <w:r>
        <w:rPr>
          <w:position w:val="8"/>
          <w:sz w:val="14"/>
        </w:rPr>
        <w:t xml:space="preserve"> </w:t>
      </w:r>
      <w:r>
        <w:t>phase dite « d’efficacité ») sera le pourcentage de patients ayant présenté un delirium entre la randomisation et J14 (ou le décès ou la sortie de réanimation si ces derniers ont lieu avant J14). Le critère de jugement intermédiaire pour la sélection du traitement le plus prometteur (fin de la 1</w:t>
      </w:r>
      <w:r>
        <w:rPr>
          <w:position w:val="8"/>
          <w:sz w:val="14"/>
        </w:rPr>
        <w:t xml:space="preserve">ère </w:t>
      </w:r>
      <w:r>
        <w:t>phase dite «d’activité ») sera le pourcentage de patients avec un profil pharmacocinétique « optimal » de mélatonine 24 heures après l’initiation du traitement de l’étude, choisi pour sa pertinence clinique et sa corrélation attendue élevée avec le critère final.</w:t>
      </w:r>
    </w:p>
    <w:p w14:paraId="4F6BFC6B" w14:textId="77777777" w:rsidR="000A329F" w:rsidRDefault="000A329F" w:rsidP="000A329F">
      <w:pPr>
        <w:pStyle w:val="Corpsdetexte"/>
        <w:spacing w:before="10"/>
        <w:rPr>
          <w:sz w:val="23"/>
        </w:rPr>
      </w:pPr>
    </w:p>
    <w:p w14:paraId="7CBF8257" w14:textId="77777777" w:rsidR="000A329F" w:rsidRDefault="000A329F" w:rsidP="000A329F">
      <w:pPr>
        <w:pStyle w:val="Corpsdetexte"/>
        <w:spacing w:line="360" w:lineRule="auto"/>
        <w:ind w:left="816" w:right="1089"/>
        <w:jc w:val="both"/>
      </w:pPr>
      <w:r>
        <w:t xml:space="preserve">L’approche décrite par </w:t>
      </w:r>
      <w:proofErr w:type="spellStart"/>
      <w:r>
        <w:t>Friede</w:t>
      </w:r>
      <w:proofErr w:type="spellEnd"/>
      <w:r>
        <w:t xml:space="preserve"> et al. (97) sera utilisée et exploitera l’ensemble des données recueillies au cours des deux phases et des différents bras de randomisation. Pour l’analyse finale, les degrés de signification (p-values) sont obtenus à chaque stade de l’étude à partir de tests statistiques de </w:t>
      </w:r>
      <w:proofErr w:type="spellStart"/>
      <w:r>
        <w:t>Dunnett</w:t>
      </w:r>
      <w:proofErr w:type="spellEnd"/>
      <w:r>
        <w:t xml:space="preserve"> comparant les bras expérimentaux au groupe contrôle sur le</w:t>
      </w:r>
      <w:r>
        <w:rPr>
          <w:spacing w:val="-41"/>
        </w:rPr>
        <w:t xml:space="preserve"> </w:t>
      </w:r>
      <w:r>
        <w:t>critère d’évaluation</w:t>
      </w:r>
      <w:r>
        <w:rPr>
          <w:spacing w:val="28"/>
        </w:rPr>
        <w:t xml:space="preserve"> </w:t>
      </w:r>
      <w:r>
        <w:t>final</w:t>
      </w:r>
      <w:r>
        <w:rPr>
          <w:spacing w:val="28"/>
        </w:rPr>
        <w:t xml:space="preserve"> </w:t>
      </w:r>
      <w:r>
        <w:t>;</w:t>
      </w:r>
      <w:r>
        <w:rPr>
          <w:spacing w:val="31"/>
        </w:rPr>
        <w:t xml:space="preserve"> </w:t>
      </w:r>
      <w:r>
        <w:t>cette</w:t>
      </w:r>
      <w:r>
        <w:rPr>
          <w:spacing w:val="26"/>
        </w:rPr>
        <w:t xml:space="preserve"> </w:t>
      </w:r>
      <w:r>
        <w:t>approche</w:t>
      </w:r>
      <w:r>
        <w:rPr>
          <w:spacing w:val="29"/>
        </w:rPr>
        <w:t xml:space="preserve"> </w:t>
      </w:r>
      <w:r>
        <w:t>permet</w:t>
      </w:r>
      <w:r>
        <w:rPr>
          <w:spacing w:val="30"/>
        </w:rPr>
        <w:t xml:space="preserve"> </w:t>
      </w:r>
      <w:r>
        <w:t>de</w:t>
      </w:r>
      <w:r>
        <w:rPr>
          <w:spacing w:val="29"/>
        </w:rPr>
        <w:t xml:space="preserve"> </w:t>
      </w:r>
      <w:r>
        <w:t>tester</w:t>
      </w:r>
      <w:r>
        <w:rPr>
          <w:spacing w:val="29"/>
        </w:rPr>
        <w:t xml:space="preserve"> </w:t>
      </w:r>
      <w:r>
        <w:t>l’hypothèse</w:t>
      </w:r>
      <w:r>
        <w:rPr>
          <w:spacing w:val="29"/>
        </w:rPr>
        <w:t xml:space="preserve"> </w:t>
      </w:r>
      <w:r>
        <w:t>nulle</w:t>
      </w:r>
      <w:r>
        <w:rPr>
          <w:spacing w:val="28"/>
        </w:rPr>
        <w:t xml:space="preserve"> </w:t>
      </w:r>
      <w:r>
        <w:t>que</w:t>
      </w:r>
      <w:r>
        <w:rPr>
          <w:spacing w:val="35"/>
        </w:rPr>
        <w:t xml:space="preserve"> </w:t>
      </w:r>
      <w:r>
        <w:t>tous</w:t>
      </w:r>
      <w:r>
        <w:rPr>
          <w:spacing w:val="30"/>
        </w:rPr>
        <w:t xml:space="preserve"> </w:t>
      </w:r>
      <w:r>
        <w:t>les</w:t>
      </w:r>
      <w:r>
        <w:rPr>
          <w:spacing w:val="28"/>
        </w:rPr>
        <w:t xml:space="preserve"> </w:t>
      </w:r>
      <w:r>
        <w:t>effets</w:t>
      </w:r>
      <w:r>
        <w:rPr>
          <w:spacing w:val="30"/>
        </w:rPr>
        <w:t xml:space="preserve"> </w:t>
      </w:r>
      <w:r>
        <w:t>des</w:t>
      </w:r>
    </w:p>
    <w:p w14:paraId="59F82BE8"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20B93721" w14:textId="77777777" w:rsidR="000A329F" w:rsidRDefault="000A329F" w:rsidP="000A329F">
      <w:pPr>
        <w:pStyle w:val="Corpsdetexte"/>
        <w:spacing w:before="73" w:line="360" w:lineRule="auto"/>
        <w:ind w:left="816" w:right="1086"/>
        <w:jc w:val="both"/>
      </w:pPr>
      <w:r>
        <w:lastRenderedPageBreak/>
        <w:t>traitements comparés au contrôle sont égaux à zéro contre l’hypothèse alternative qu’au moins un effet de traitement est supérieur à zéro. Afin d’exploiter l’ensemble des données disponibles à l’analyse finale, les p-values des deux stades sont combinées selon une approche de combinaison de test (98) utilisant la méthode dite normale inverse pondérée (</w:t>
      </w:r>
      <w:proofErr w:type="spellStart"/>
      <w:r>
        <w:rPr>
          <w:i/>
        </w:rPr>
        <w:t>weighted</w:t>
      </w:r>
      <w:proofErr w:type="spellEnd"/>
      <w:r>
        <w:rPr>
          <w:i/>
        </w:rPr>
        <w:t xml:space="preserve"> inverse normal</w:t>
      </w:r>
      <w:r>
        <w:rPr>
          <w:i/>
          <w:spacing w:val="-17"/>
        </w:rPr>
        <w:t xml:space="preserve"> </w:t>
      </w:r>
      <w:proofErr w:type="spellStart"/>
      <w:r>
        <w:rPr>
          <w:i/>
        </w:rPr>
        <w:t>method</w:t>
      </w:r>
      <w:proofErr w:type="spellEnd"/>
      <w:r>
        <w:t>)</w:t>
      </w:r>
      <w:r>
        <w:rPr>
          <w:spacing w:val="-17"/>
        </w:rPr>
        <w:t xml:space="preserve"> </w:t>
      </w:r>
      <w:r>
        <w:t>(99).</w:t>
      </w:r>
      <w:r>
        <w:rPr>
          <w:spacing w:val="-15"/>
        </w:rPr>
        <w:t xml:space="preserve"> </w:t>
      </w:r>
      <w:r>
        <w:t>Pour</w:t>
      </w:r>
      <w:r>
        <w:rPr>
          <w:spacing w:val="-15"/>
        </w:rPr>
        <w:t xml:space="preserve"> </w:t>
      </w:r>
      <w:r>
        <w:t>tenir</w:t>
      </w:r>
      <w:r>
        <w:rPr>
          <w:spacing w:val="-15"/>
        </w:rPr>
        <w:t xml:space="preserve"> </w:t>
      </w:r>
      <w:r>
        <w:t>compte</w:t>
      </w:r>
      <w:r>
        <w:rPr>
          <w:spacing w:val="-15"/>
        </w:rPr>
        <w:t xml:space="preserve"> </w:t>
      </w:r>
      <w:r>
        <w:t>de</w:t>
      </w:r>
      <w:r>
        <w:rPr>
          <w:spacing w:val="-15"/>
        </w:rPr>
        <w:t xml:space="preserve"> </w:t>
      </w:r>
      <w:r>
        <w:t>la</w:t>
      </w:r>
      <w:r>
        <w:rPr>
          <w:spacing w:val="-16"/>
        </w:rPr>
        <w:t xml:space="preserve"> </w:t>
      </w:r>
      <w:r>
        <w:t>multiplicité</w:t>
      </w:r>
      <w:r>
        <w:rPr>
          <w:spacing w:val="-13"/>
        </w:rPr>
        <w:t xml:space="preserve"> </w:t>
      </w:r>
      <w:r>
        <w:t>des</w:t>
      </w:r>
      <w:r>
        <w:rPr>
          <w:spacing w:val="-16"/>
        </w:rPr>
        <w:t xml:space="preserve"> </w:t>
      </w:r>
      <w:r>
        <w:t>comparaisons</w:t>
      </w:r>
      <w:r>
        <w:rPr>
          <w:spacing w:val="-16"/>
        </w:rPr>
        <w:t xml:space="preserve"> </w:t>
      </w:r>
      <w:r>
        <w:t>entre</w:t>
      </w:r>
      <w:r>
        <w:rPr>
          <w:spacing w:val="-18"/>
        </w:rPr>
        <w:t xml:space="preserve"> </w:t>
      </w:r>
      <w:r>
        <w:t>groupes/stades, le</w:t>
      </w:r>
      <w:r>
        <w:rPr>
          <w:spacing w:val="-17"/>
        </w:rPr>
        <w:t xml:space="preserve"> </w:t>
      </w:r>
      <w:r>
        <w:t>risque</w:t>
      </w:r>
      <w:r>
        <w:rPr>
          <w:spacing w:val="-20"/>
        </w:rPr>
        <w:t xml:space="preserve"> </w:t>
      </w:r>
      <w:r>
        <w:t>d’erreur</w:t>
      </w:r>
      <w:r>
        <w:rPr>
          <w:spacing w:val="-17"/>
        </w:rPr>
        <w:t xml:space="preserve"> </w:t>
      </w:r>
      <w:r>
        <w:t>de</w:t>
      </w:r>
      <w:r>
        <w:rPr>
          <w:spacing w:val="-20"/>
        </w:rPr>
        <w:t xml:space="preserve"> </w:t>
      </w:r>
      <w:r>
        <w:t>type</w:t>
      </w:r>
      <w:r>
        <w:rPr>
          <w:spacing w:val="-19"/>
        </w:rPr>
        <w:t xml:space="preserve"> </w:t>
      </w:r>
      <w:r>
        <w:t>I</w:t>
      </w:r>
      <w:r>
        <w:rPr>
          <w:spacing w:val="-18"/>
        </w:rPr>
        <w:t xml:space="preserve"> </w:t>
      </w:r>
      <w:r>
        <w:t>global</w:t>
      </w:r>
      <w:r>
        <w:rPr>
          <w:spacing w:val="-20"/>
        </w:rPr>
        <w:t xml:space="preserve"> </w:t>
      </w:r>
      <w:r>
        <w:t>(</w:t>
      </w:r>
      <w:proofErr w:type="spellStart"/>
      <w:r>
        <w:t>familywise</w:t>
      </w:r>
      <w:proofErr w:type="spellEnd"/>
      <w:r>
        <w:rPr>
          <w:spacing w:val="-16"/>
        </w:rPr>
        <w:t xml:space="preserve"> </w:t>
      </w:r>
      <w:r>
        <w:t>type</w:t>
      </w:r>
      <w:r>
        <w:rPr>
          <w:spacing w:val="-17"/>
        </w:rPr>
        <w:t xml:space="preserve"> </w:t>
      </w:r>
      <w:r>
        <w:t>I</w:t>
      </w:r>
      <w:r>
        <w:rPr>
          <w:spacing w:val="-20"/>
        </w:rPr>
        <w:t xml:space="preserve"> </w:t>
      </w:r>
      <w:proofErr w:type="spellStart"/>
      <w:r>
        <w:t>error</w:t>
      </w:r>
      <w:proofErr w:type="spellEnd"/>
      <w:r>
        <w:rPr>
          <w:spacing w:val="-20"/>
        </w:rPr>
        <w:t xml:space="preserve"> </w:t>
      </w:r>
      <w:r>
        <w:t>rate</w:t>
      </w:r>
      <w:r>
        <w:rPr>
          <w:spacing w:val="-21"/>
        </w:rPr>
        <w:t xml:space="preserve"> </w:t>
      </w:r>
      <w:r>
        <w:t>(FWER))</w:t>
      </w:r>
      <w:r>
        <w:rPr>
          <w:spacing w:val="-17"/>
        </w:rPr>
        <w:t xml:space="preserve"> </w:t>
      </w:r>
      <w:r>
        <w:t>est</w:t>
      </w:r>
      <w:r>
        <w:rPr>
          <w:spacing w:val="-18"/>
        </w:rPr>
        <w:t xml:space="preserve"> </w:t>
      </w:r>
      <w:r>
        <w:t>contrôlé</w:t>
      </w:r>
      <w:r>
        <w:rPr>
          <w:spacing w:val="-19"/>
        </w:rPr>
        <w:t xml:space="preserve"> </w:t>
      </w:r>
      <w:r>
        <w:t>via</w:t>
      </w:r>
      <w:r>
        <w:rPr>
          <w:spacing w:val="-17"/>
        </w:rPr>
        <w:t xml:space="preserve"> </w:t>
      </w:r>
      <w:r>
        <w:t>l’application d’une procédure de test dite « fermée » (</w:t>
      </w:r>
      <w:proofErr w:type="spellStart"/>
      <w:r>
        <w:rPr>
          <w:i/>
        </w:rPr>
        <w:t>closed</w:t>
      </w:r>
      <w:proofErr w:type="spellEnd"/>
      <w:r>
        <w:rPr>
          <w:i/>
        </w:rPr>
        <w:t xml:space="preserve"> </w:t>
      </w:r>
      <w:proofErr w:type="spellStart"/>
      <w:r>
        <w:rPr>
          <w:i/>
        </w:rPr>
        <w:t>testing</w:t>
      </w:r>
      <w:proofErr w:type="spellEnd"/>
      <w:r>
        <w:rPr>
          <w:i/>
        </w:rPr>
        <w:t xml:space="preserve"> </w:t>
      </w:r>
      <w:proofErr w:type="spellStart"/>
      <w:r>
        <w:rPr>
          <w:i/>
        </w:rPr>
        <w:t>procedure</w:t>
      </w:r>
      <w:proofErr w:type="spellEnd"/>
      <w:r>
        <w:t>) (96), permettant le contrôle global du FWER au sens fort, défini comme la probabilité de rejeter ≥1 hypothèse nulle vraie. Pour l’analyse du critère intermédiaire, seul le groupe traitement dont la statistique de test est supérieure à zéro et est la plus élevée entre les deux bras de traitement poursuivra son recrutement à la phase d’efficacité conjointement avec le groupe</w:t>
      </w:r>
      <w:r>
        <w:rPr>
          <w:spacing w:val="-14"/>
        </w:rPr>
        <w:t xml:space="preserve"> </w:t>
      </w:r>
      <w:r>
        <w:t>contrôle.</w:t>
      </w:r>
    </w:p>
    <w:p w14:paraId="7C84AA47" w14:textId="77777777" w:rsidR="000A329F" w:rsidRDefault="000A329F" w:rsidP="000A329F">
      <w:pPr>
        <w:pStyle w:val="Corpsdetexte"/>
        <w:spacing w:before="5"/>
        <w:rPr>
          <w:sz w:val="24"/>
        </w:rPr>
      </w:pPr>
    </w:p>
    <w:p w14:paraId="088555F7" w14:textId="77777777" w:rsidR="000A329F" w:rsidRDefault="000A329F" w:rsidP="000A329F">
      <w:pPr>
        <w:pStyle w:val="Corpsdetexte"/>
        <w:spacing w:line="360" w:lineRule="auto"/>
        <w:ind w:left="816" w:right="1093"/>
        <w:jc w:val="both"/>
      </w:pPr>
      <w:r>
        <w:t>L’analyse du critère principal final sera effectuée sur la population en intention de traiter. Des analyses complémentaires de sensibilité seront menées sur la population per protocole.</w:t>
      </w:r>
    </w:p>
    <w:p w14:paraId="7E3F950E" w14:textId="77777777" w:rsidR="000A329F" w:rsidRDefault="000A329F" w:rsidP="000A329F">
      <w:pPr>
        <w:pStyle w:val="Corpsdetexte"/>
        <w:spacing w:before="4"/>
        <w:rPr>
          <w:sz w:val="24"/>
        </w:rPr>
      </w:pPr>
    </w:p>
    <w:p w14:paraId="6846405B" w14:textId="77777777" w:rsidR="000A329F" w:rsidRDefault="000A329F" w:rsidP="000A329F">
      <w:pPr>
        <w:pStyle w:val="Paragraphedeliste"/>
        <w:numPr>
          <w:ilvl w:val="2"/>
          <w:numId w:val="75"/>
        </w:numPr>
        <w:tabs>
          <w:tab w:val="left" w:pos="1537"/>
        </w:tabs>
        <w:ind w:hanging="721"/>
        <w:rPr>
          <w:i/>
        </w:rPr>
      </w:pPr>
      <w:r>
        <w:rPr>
          <w:i/>
          <w:u w:val="single"/>
        </w:rPr>
        <w:t>Analyses descriptives et des critères de jugement</w:t>
      </w:r>
      <w:r>
        <w:rPr>
          <w:i/>
          <w:spacing w:val="-5"/>
          <w:u w:val="single"/>
        </w:rPr>
        <w:t xml:space="preserve"> </w:t>
      </w:r>
      <w:r>
        <w:rPr>
          <w:i/>
          <w:u w:val="single"/>
        </w:rPr>
        <w:t>secondaires</w:t>
      </w:r>
    </w:p>
    <w:p w14:paraId="6A1FD014" w14:textId="77777777" w:rsidR="000A329F" w:rsidRDefault="000A329F" w:rsidP="000A329F">
      <w:pPr>
        <w:pStyle w:val="Corpsdetexte"/>
        <w:spacing w:before="3"/>
        <w:rPr>
          <w:i/>
          <w:sz w:val="27"/>
        </w:rPr>
      </w:pPr>
    </w:p>
    <w:p w14:paraId="617E741E" w14:textId="77777777" w:rsidR="000A329F" w:rsidRDefault="000A329F" w:rsidP="000A329F">
      <w:pPr>
        <w:pStyle w:val="Corpsdetexte"/>
        <w:spacing w:before="94" w:line="360" w:lineRule="auto"/>
        <w:ind w:left="816" w:right="1090"/>
        <w:jc w:val="both"/>
      </w:pPr>
      <w:r>
        <w:t>Des</w:t>
      </w:r>
      <w:r>
        <w:rPr>
          <w:spacing w:val="-13"/>
        </w:rPr>
        <w:t xml:space="preserve"> </w:t>
      </w:r>
      <w:r>
        <w:t>analyses</w:t>
      </w:r>
      <w:r>
        <w:rPr>
          <w:spacing w:val="-12"/>
        </w:rPr>
        <w:t xml:space="preserve"> </w:t>
      </w:r>
      <w:r>
        <w:t>descriptives</w:t>
      </w:r>
      <w:r>
        <w:rPr>
          <w:spacing w:val="-12"/>
        </w:rPr>
        <w:t xml:space="preserve"> </w:t>
      </w:r>
      <w:r>
        <w:t>seront</w:t>
      </w:r>
      <w:r>
        <w:rPr>
          <w:spacing w:val="-14"/>
        </w:rPr>
        <w:t xml:space="preserve"> </w:t>
      </w:r>
      <w:r>
        <w:t>conduites</w:t>
      </w:r>
      <w:r>
        <w:rPr>
          <w:spacing w:val="-13"/>
        </w:rPr>
        <w:t xml:space="preserve"> </w:t>
      </w:r>
      <w:r>
        <w:t>visant</w:t>
      </w:r>
      <w:r>
        <w:rPr>
          <w:spacing w:val="-14"/>
        </w:rPr>
        <w:t xml:space="preserve"> </w:t>
      </w:r>
      <w:r>
        <w:t>à</w:t>
      </w:r>
      <w:r>
        <w:rPr>
          <w:spacing w:val="-12"/>
        </w:rPr>
        <w:t xml:space="preserve"> </w:t>
      </w:r>
      <w:r>
        <w:t>documenter</w:t>
      </w:r>
      <w:r>
        <w:rPr>
          <w:spacing w:val="-12"/>
        </w:rPr>
        <w:t xml:space="preserve"> </w:t>
      </w:r>
      <w:r>
        <w:t>les</w:t>
      </w:r>
      <w:r>
        <w:rPr>
          <w:spacing w:val="-13"/>
        </w:rPr>
        <w:t xml:space="preserve"> </w:t>
      </w:r>
      <w:r>
        <w:t>caractéristiques</w:t>
      </w:r>
      <w:r>
        <w:rPr>
          <w:spacing w:val="-12"/>
        </w:rPr>
        <w:t xml:space="preserve"> </w:t>
      </w:r>
      <w:r>
        <w:t>des</w:t>
      </w:r>
      <w:r>
        <w:rPr>
          <w:spacing w:val="-15"/>
        </w:rPr>
        <w:t xml:space="preserve"> </w:t>
      </w:r>
      <w:r>
        <w:t>groupes randomisés en termes de critères démographiques, cliniques et biologiques à l'inclusion. Les variables</w:t>
      </w:r>
      <w:r>
        <w:rPr>
          <w:spacing w:val="-9"/>
        </w:rPr>
        <w:t xml:space="preserve"> </w:t>
      </w:r>
      <w:r>
        <w:t>quantitatives</w:t>
      </w:r>
      <w:r>
        <w:rPr>
          <w:spacing w:val="-8"/>
        </w:rPr>
        <w:t xml:space="preserve"> </w:t>
      </w:r>
      <w:r>
        <w:t>seront</w:t>
      </w:r>
      <w:r>
        <w:rPr>
          <w:spacing w:val="-9"/>
        </w:rPr>
        <w:t xml:space="preserve"> </w:t>
      </w:r>
      <w:r>
        <w:t>présentées</w:t>
      </w:r>
      <w:r>
        <w:rPr>
          <w:spacing w:val="-10"/>
        </w:rPr>
        <w:t xml:space="preserve"> </w:t>
      </w:r>
      <w:r>
        <w:t>sous</w:t>
      </w:r>
      <w:r>
        <w:rPr>
          <w:spacing w:val="-12"/>
        </w:rPr>
        <w:t xml:space="preserve"> </w:t>
      </w:r>
      <w:r>
        <w:t>forme</w:t>
      </w:r>
      <w:r>
        <w:rPr>
          <w:spacing w:val="-10"/>
        </w:rPr>
        <w:t xml:space="preserve"> </w:t>
      </w:r>
      <w:r>
        <w:t>de</w:t>
      </w:r>
      <w:r>
        <w:rPr>
          <w:spacing w:val="-11"/>
        </w:rPr>
        <w:t xml:space="preserve"> </w:t>
      </w:r>
      <w:r>
        <w:t>moyennes</w:t>
      </w:r>
      <w:r>
        <w:rPr>
          <w:spacing w:val="-10"/>
        </w:rPr>
        <w:t xml:space="preserve"> </w:t>
      </w:r>
      <w:r>
        <w:t>(±écart</w:t>
      </w:r>
      <w:r>
        <w:rPr>
          <w:spacing w:val="-9"/>
        </w:rPr>
        <w:t xml:space="preserve"> </w:t>
      </w:r>
      <w:r>
        <w:t>type)</w:t>
      </w:r>
      <w:r>
        <w:rPr>
          <w:spacing w:val="-9"/>
        </w:rPr>
        <w:t xml:space="preserve"> </w:t>
      </w:r>
      <w:r>
        <w:t>ou</w:t>
      </w:r>
      <w:r>
        <w:rPr>
          <w:spacing w:val="-11"/>
        </w:rPr>
        <w:t xml:space="preserve"> </w:t>
      </w:r>
      <w:r>
        <w:t>de</w:t>
      </w:r>
      <w:r>
        <w:rPr>
          <w:spacing w:val="-11"/>
        </w:rPr>
        <w:t xml:space="preserve"> </w:t>
      </w:r>
      <w:r>
        <w:t xml:space="preserve">médianes (+intervalle inter quartiles) selon la normalité de leurs distributions évaluée par le biais de tests de </w:t>
      </w:r>
      <w:proofErr w:type="spellStart"/>
      <w:r>
        <w:t>Wilk</w:t>
      </w:r>
      <w:proofErr w:type="spellEnd"/>
      <w:r>
        <w:t>-Shapiro, et les variables qualitatives seront présentées sous forme d'effectifs</w:t>
      </w:r>
      <w:r>
        <w:rPr>
          <w:spacing w:val="-22"/>
        </w:rPr>
        <w:t xml:space="preserve"> </w:t>
      </w:r>
      <w:r>
        <w:t>(%).</w:t>
      </w:r>
    </w:p>
    <w:p w14:paraId="4B398F78" w14:textId="77777777" w:rsidR="000A329F" w:rsidRDefault="000A329F" w:rsidP="000A329F">
      <w:pPr>
        <w:pStyle w:val="Corpsdetexte"/>
        <w:spacing w:before="3"/>
        <w:rPr>
          <w:sz w:val="24"/>
        </w:rPr>
      </w:pPr>
    </w:p>
    <w:p w14:paraId="7A41CFFF" w14:textId="77777777" w:rsidR="000A329F" w:rsidRDefault="000A329F" w:rsidP="000A329F">
      <w:pPr>
        <w:pStyle w:val="Corpsdetexte"/>
        <w:spacing w:before="1" w:line="360" w:lineRule="auto"/>
        <w:ind w:left="816" w:right="1089"/>
        <w:jc w:val="both"/>
      </w:pPr>
      <w:r>
        <w:t xml:space="preserve">Les comparaisons entre groupes randomisés s'appuieront pour les variables qualitatives sur le test du Chi2 ou le test exact de Fisher, selon les conditions d'application, et pour les variables quantitatives sur le test t de </w:t>
      </w:r>
      <w:proofErr w:type="spellStart"/>
      <w:r>
        <w:t>Student</w:t>
      </w:r>
      <w:proofErr w:type="spellEnd"/>
      <w:r>
        <w:t xml:space="preserve"> ou le test non paramétrique de Mann-Whitney, selon les conditions d'application. Les comparaisons intra-groupes (i.e. mesures répétées dans le temps) s'appuieront sur des tests pour données appariées, i.e. le test de </w:t>
      </w:r>
      <w:proofErr w:type="spellStart"/>
      <w:r>
        <w:t>McNemar</w:t>
      </w:r>
      <w:proofErr w:type="spellEnd"/>
      <w:r>
        <w:t xml:space="preserve"> pour les données catégorielles et le test t pour séries appariées ou le test de Wilcoxon des rangs signés pour les données continues, selon les conditions d'application.</w:t>
      </w:r>
    </w:p>
    <w:p w14:paraId="49D56EEF" w14:textId="77777777" w:rsidR="000A329F" w:rsidRDefault="000A329F" w:rsidP="000A329F">
      <w:pPr>
        <w:pStyle w:val="Corpsdetexte"/>
        <w:spacing w:before="3"/>
        <w:rPr>
          <w:sz w:val="24"/>
        </w:rPr>
      </w:pPr>
    </w:p>
    <w:p w14:paraId="1C0DA610" w14:textId="77777777" w:rsidR="000A329F" w:rsidRDefault="000A329F" w:rsidP="000A329F">
      <w:pPr>
        <w:pStyle w:val="Corpsdetexte"/>
        <w:spacing w:line="360" w:lineRule="auto"/>
        <w:ind w:left="816" w:right="1088"/>
        <w:jc w:val="both"/>
      </w:pPr>
      <w:r>
        <w:t>Des analyses multivariées portant sur les valeurs et déterminants indépendants des critères et scores</w:t>
      </w:r>
      <w:r>
        <w:rPr>
          <w:spacing w:val="-20"/>
        </w:rPr>
        <w:t xml:space="preserve"> </w:t>
      </w:r>
      <w:r>
        <w:t>quantitatifs</w:t>
      </w:r>
      <w:r>
        <w:rPr>
          <w:spacing w:val="-17"/>
        </w:rPr>
        <w:t xml:space="preserve"> </w:t>
      </w:r>
      <w:r>
        <w:t>seront</w:t>
      </w:r>
      <w:r>
        <w:rPr>
          <w:spacing w:val="-16"/>
        </w:rPr>
        <w:t xml:space="preserve"> </w:t>
      </w:r>
      <w:r>
        <w:t>réalisées</w:t>
      </w:r>
      <w:r>
        <w:rPr>
          <w:spacing w:val="-17"/>
        </w:rPr>
        <w:t xml:space="preserve"> </w:t>
      </w:r>
      <w:r>
        <w:t>à</w:t>
      </w:r>
      <w:r>
        <w:rPr>
          <w:spacing w:val="-18"/>
        </w:rPr>
        <w:t xml:space="preserve"> </w:t>
      </w:r>
      <w:r>
        <w:t>l’aide</w:t>
      </w:r>
      <w:r>
        <w:rPr>
          <w:spacing w:val="-15"/>
        </w:rPr>
        <w:t xml:space="preserve"> </w:t>
      </w:r>
      <w:r>
        <w:t>de</w:t>
      </w:r>
      <w:r>
        <w:rPr>
          <w:spacing w:val="-20"/>
        </w:rPr>
        <w:t xml:space="preserve"> </w:t>
      </w:r>
      <w:r>
        <w:t>modèles</w:t>
      </w:r>
      <w:r>
        <w:rPr>
          <w:spacing w:val="-16"/>
        </w:rPr>
        <w:t xml:space="preserve"> </w:t>
      </w:r>
      <w:r>
        <w:t>de</w:t>
      </w:r>
      <w:r>
        <w:rPr>
          <w:spacing w:val="-17"/>
        </w:rPr>
        <w:t xml:space="preserve"> </w:t>
      </w:r>
      <w:r>
        <w:t>régression</w:t>
      </w:r>
      <w:r>
        <w:rPr>
          <w:spacing w:val="-17"/>
        </w:rPr>
        <w:t xml:space="preserve"> </w:t>
      </w:r>
      <w:r>
        <w:t>linéaire</w:t>
      </w:r>
      <w:r>
        <w:rPr>
          <w:spacing w:val="-17"/>
        </w:rPr>
        <w:t xml:space="preserve"> </w:t>
      </w:r>
      <w:r>
        <w:t>multiple,</w:t>
      </w:r>
      <w:r>
        <w:rPr>
          <w:spacing w:val="-17"/>
        </w:rPr>
        <w:t xml:space="preserve"> </w:t>
      </w:r>
      <w:r>
        <w:t>en</w:t>
      </w:r>
      <w:r>
        <w:rPr>
          <w:spacing w:val="-17"/>
        </w:rPr>
        <w:t xml:space="preserve"> </w:t>
      </w:r>
      <w:r>
        <w:t>ajustant sur</w:t>
      </w:r>
      <w:r>
        <w:rPr>
          <w:spacing w:val="-8"/>
        </w:rPr>
        <w:t xml:space="preserve"> </w:t>
      </w:r>
      <w:r>
        <w:t>les</w:t>
      </w:r>
      <w:r>
        <w:rPr>
          <w:spacing w:val="-11"/>
        </w:rPr>
        <w:t xml:space="preserve"> </w:t>
      </w:r>
      <w:r>
        <w:t>caractéristiques</w:t>
      </w:r>
      <w:r>
        <w:rPr>
          <w:spacing w:val="-8"/>
        </w:rPr>
        <w:t xml:space="preserve"> </w:t>
      </w:r>
      <w:r>
        <w:t>de</w:t>
      </w:r>
      <w:r>
        <w:rPr>
          <w:spacing w:val="-9"/>
        </w:rPr>
        <w:t xml:space="preserve"> </w:t>
      </w:r>
      <w:r>
        <w:t>base</w:t>
      </w:r>
      <w:r>
        <w:rPr>
          <w:spacing w:val="-10"/>
        </w:rPr>
        <w:t xml:space="preserve"> </w:t>
      </w:r>
      <w:r>
        <w:t>(dont</w:t>
      </w:r>
      <w:r>
        <w:rPr>
          <w:spacing w:val="-10"/>
        </w:rPr>
        <w:t xml:space="preserve"> </w:t>
      </w:r>
      <w:r>
        <w:t>le</w:t>
      </w:r>
      <w:r>
        <w:rPr>
          <w:spacing w:val="-9"/>
        </w:rPr>
        <w:t xml:space="preserve"> </w:t>
      </w:r>
      <w:r>
        <w:t>score</w:t>
      </w:r>
      <w:r>
        <w:rPr>
          <w:spacing w:val="-10"/>
        </w:rPr>
        <w:t xml:space="preserve"> </w:t>
      </w:r>
      <w:r>
        <w:t>IGS2</w:t>
      </w:r>
      <w:r>
        <w:rPr>
          <w:spacing w:val="-9"/>
        </w:rPr>
        <w:t xml:space="preserve"> </w:t>
      </w:r>
      <w:r>
        <w:t>à</w:t>
      </w:r>
      <w:r>
        <w:rPr>
          <w:spacing w:val="-7"/>
        </w:rPr>
        <w:t xml:space="preserve"> </w:t>
      </w:r>
      <w:r>
        <w:t>l’admission</w:t>
      </w:r>
      <w:r>
        <w:rPr>
          <w:spacing w:val="-9"/>
        </w:rPr>
        <w:t xml:space="preserve"> </w:t>
      </w:r>
      <w:r>
        <w:t>en</w:t>
      </w:r>
      <w:r>
        <w:rPr>
          <w:spacing w:val="-11"/>
        </w:rPr>
        <w:t xml:space="preserve"> </w:t>
      </w:r>
      <w:r>
        <w:t>réanimation</w:t>
      </w:r>
      <w:r>
        <w:rPr>
          <w:spacing w:val="-9"/>
        </w:rPr>
        <w:t xml:space="preserve"> </w:t>
      </w:r>
      <w:r>
        <w:t>ou</w:t>
      </w:r>
      <w:r>
        <w:rPr>
          <w:spacing w:val="-12"/>
        </w:rPr>
        <w:t xml:space="preserve"> </w:t>
      </w:r>
      <w:r>
        <w:t>score</w:t>
      </w:r>
      <w:r>
        <w:rPr>
          <w:spacing w:val="-9"/>
        </w:rPr>
        <w:t xml:space="preserve"> </w:t>
      </w:r>
      <w:r>
        <w:t>SOFA à la randomisation), le centre et, pour les analyses longitudinales, en tenant compte de la corrélation</w:t>
      </w:r>
      <w:r>
        <w:rPr>
          <w:spacing w:val="-10"/>
        </w:rPr>
        <w:t xml:space="preserve"> </w:t>
      </w:r>
      <w:r>
        <w:t>entre</w:t>
      </w:r>
      <w:r>
        <w:rPr>
          <w:spacing w:val="-11"/>
        </w:rPr>
        <w:t xml:space="preserve"> </w:t>
      </w:r>
      <w:r>
        <w:t>données</w:t>
      </w:r>
      <w:r>
        <w:rPr>
          <w:spacing w:val="-9"/>
        </w:rPr>
        <w:t xml:space="preserve"> </w:t>
      </w:r>
      <w:r>
        <w:t>répétées</w:t>
      </w:r>
      <w:r>
        <w:rPr>
          <w:spacing w:val="-9"/>
        </w:rPr>
        <w:t xml:space="preserve"> </w:t>
      </w:r>
      <w:r>
        <w:t>dans</w:t>
      </w:r>
      <w:r>
        <w:rPr>
          <w:spacing w:val="-11"/>
        </w:rPr>
        <w:t xml:space="preserve"> </w:t>
      </w:r>
      <w:r>
        <w:t>le</w:t>
      </w:r>
      <w:r>
        <w:rPr>
          <w:spacing w:val="-10"/>
        </w:rPr>
        <w:t xml:space="preserve"> </w:t>
      </w:r>
      <w:r>
        <w:t>temps</w:t>
      </w:r>
      <w:r>
        <w:rPr>
          <w:spacing w:val="-11"/>
        </w:rPr>
        <w:t xml:space="preserve"> </w:t>
      </w:r>
      <w:r>
        <w:t>par</w:t>
      </w:r>
      <w:r>
        <w:rPr>
          <w:spacing w:val="-9"/>
        </w:rPr>
        <w:t xml:space="preserve"> </w:t>
      </w:r>
      <w:r>
        <w:t>l’utilisation</w:t>
      </w:r>
      <w:r>
        <w:rPr>
          <w:spacing w:val="-9"/>
        </w:rPr>
        <w:t xml:space="preserve"> </w:t>
      </w:r>
      <w:r>
        <w:t>de</w:t>
      </w:r>
      <w:r>
        <w:rPr>
          <w:spacing w:val="-13"/>
        </w:rPr>
        <w:t xml:space="preserve"> </w:t>
      </w:r>
      <w:r>
        <w:t>modèles</w:t>
      </w:r>
      <w:r>
        <w:rPr>
          <w:spacing w:val="-9"/>
        </w:rPr>
        <w:t xml:space="preserve"> </w:t>
      </w:r>
      <w:r>
        <w:t>à</w:t>
      </w:r>
      <w:r>
        <w:rPr>
          <w:spacing w:val="-10"/>
        </w:rPr>
        <w:t xml:space="preserve"> </w:t>
      </w:r>
      <w:r>
        <w:t>effets</w:t>
      </w:r>
      <w:r>
        <w:rPr>
          <w:spacing w:val="-11"/>
        </w:rPr>
        <w:t xml:space="preserve"> </w:t>
      </w:r>
      <w:r>
        <w:t>mixtes.</w:t>
      </w:r>
      <w:r>
        <w:rPr>
          <w:spacing w:val="-9"/>
        </w:rPr>
        <w:t xml:space="preserve"> </w:t>
      </w:r>
      <w:r>
        <w:t>Les analyses multivariées portant sur les valeurs et déterminants des critères binaires seront réalisées par des modèles de régression logistique permettant d’ajuster sur les caractéristiques initiales à l'inclusion, le centre et de tenir compte de la corrélation entre données répétées</w:t>
      </w:r>
      <w:r>
        <w:rPr>
          <w:spacing w:val="3"/>
        </w:rPr>
        <w:t xml:space="preserve"> </w:t>
      </w:r>
      <w:r>
        <w:t>dans</w:t>
      </w:r>
    </w:p>
    <w:p w14:paraId="52A8621E"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20C8FC7B" w14:textId="77777777" w:rsidR="000A329F" w:rsidRDefault="000A329F" w:rsidP="000A329F">
      <w:pPr>
        <w:pStyle w:val="Corpsdetexte"/>
        <w:spacing w:before="73" w:line="360" w:lineRule="auto"/>
        <w:ind w:left="816" w:right="1099"/>
        <w:jc w:val="both"/>
      </w:pPr>
      <w:r>
        <w:lastRenderedPageBreak/>
        <w:t xml:space="preserve">le temps par l'utilisation de modèles mixtes. La calibration (statistique de </w:t>
      </w:r>
      <w:proofErr w:type="spellStart"/>
      <w:r>
        <w:t>Hosmer</w:t>
      </w:r>
      <w:proofErr w:type="spellEnd"/>
      <w:r>
        <w:t xml:space="preserve"> et </w:t>
      </w:r>
      <w:proofErr w:type="spellStart"/>
      <w:r>
        <w:t>Lemeshow</w:t>
      </w:r>
      <w:proofErr w:type="spellEnd"/>
      <w:r>
        <w:t>) et la discrimination (aire sous la courbe ROC) des modèles seront évaluées.</w:t>
      </w:r>
    </w:p>
    <w:p w14:paraId="598ABD85" w14:textId="77777777" w:rsidR="000A329F" w:rsidRDefault="000A329F" w:rsidP="000A329F">
      <w:pPr>
        <w:pStyle w:val="Corpsdetexte"/>
        <w:spacing w:before="4"/>
        <w:rPr>
          <w:sz w:val="24"/>
        </w:rPr>
      </w:pPr>
    </w:p>
    <w:p w14:paraId="3A95720E" w14:textId="77777777" w:rsidR="000A329F" w:rsidRDefault="000A329F" w:rsidP="000A329F">
      <w:pPr>
        <w:pStyle w:val="Corpsdetexte"/>
        <w:spacing w:line="360" w:lineRule="auto"/>
        <w:ind w:left="816" w:right="1092"/>
        <w:jc w:val="both"/>
      </w:pPr>
      <w:r>
        <w:t>Les</w:t>
      </w:r>
      <w:r>
        <w:rPr>
          <w:spacing w:val="-13"/>
        </w:rPr>
        <w:t xml:space="preserve"> </w:t>
      </w:r>
      <w:r>
        <w:t>analyses</w:t>
      </w:r>
      <w:r>
        <w:rPr>
          <w:spacing w:val="-13"/>
        </w:rPr>
        <w:t xml:space="preserve"> </w:t>
      </w:r>
      <w:r>
        <w:t>portant</w:t>
      </w:r>
      <w:r>
        <w:rPr>
          <w:spacing w:val="-15"/>
        </w:rPr>
        <w:t xml:space="preserve"> </w:t>
      </w:r>
      <w:r>
        <w:t>sur</w:t>
      </w:r>
      <w:r>
        <w:rPr>
          <w:spacing w:val="-18"/>
        </w:rPr>
        <w:t xml:space="preserve"> </w:t>
      </w:r>
      <w:r>
        <w:t>les</w:t>
      </w:r>
      <w:r>
        <w:rPr>
          <w:spacing w:val="-13"/>
        </w:rPr>
        <w:t xml:space="preserve"> </w:t>
      </w:r>
      <w:r>
        <w:t>délais</w:t>
      </w:r>
      <w:r>
        <w:rPr>
          <w:spacing w:val="-13"/>
        </w:rPr>
        <w:t xml:space="preserve"> </w:t>
      </w:r>
      <w:r>
        <w:t>de</w:t>
      </w:r>
      <w:r>
        <w:rPr>
          <w:spacing w:val="-14"/>
        </w:rPr>
        <w:t xml:space="preserve"> </w:t>
      </w:r>
      <w:r>
        <w:t>survenue</w:t>
      </w:r>
      <w:r>
        <w:rPr>
          <w:spacing w:val="-13"/>
        </w:rPr>
        <w:t xml:space="preserve"> </w:t>
      </w:r>
      <w:r>
        <w:t>des</w:t>
      </w:r>
      <w:r>
        <w:rPr>
          <w:spacing w:val="-13"/>
        </w:rPr>
        <w:t xml:space="preserve"> </w:t>
      </w:r>
      <w:r>
        <w:t>critères</w:t>
      </w:r>
      <w:r>
        <w:rPr>
          <w:spacing w:val="-15"/>
        </w:rPr>
        <w:t xml:space="preserve"> </w:t>
      </w:r>
      <w:r>
        <w:t>de</w:t>
      </w:r>
      <w:r>
        <w:rPr>
          <w:spacing w:val="-16"/>
        </w:rPr>
        <w:t xml:space="preserve"> </w:t>
      </w:r>
      <w:r>
        <w:t>jugement</w:t>
      </w:r>
      <w:r>
        <w:rPr>
          <w:spacing w:val="-15"/>
        </w:rPr>
        <w:t xml:space="preserve"> </w:t>
      </w:r>
      <w:r>
        <w:t>(dont</w:t>
      </w:r>
      <w:r>
        <w:rPr>
          <w:spacing w:val="-12"/>
        </w:rPr>
        <w:t xml:space="preserve"> </w:t>
      </w:r>
      <w:r>
        <w:t>le</w:t>
      </w:r>
      <w:r>
        <w:rPr>
          <w:spacing w:val="-16"/>
        </w:rPr>
        <w:t xml:space="preserve"> </w:t>
      </w:r>
      <w:r>
        <w:t>critère</w:t>
      </w:r>
      <w:r>
        <w:rPr>
          <w:spacing w:val="-12"/>
        </w:rPr>
        <w:t xml:space="preserve"> </w:t>
      </w:r>
      <w:r>
        <w:t xml:space="preserve">principal) seront basées sur des données de suivi censurées et s'appuieront sur le test du log </w:t>
      </w:r>
      <w:proofErr w:type="spellStart"/>
      <w:r>
        <w:t>rank</w:t>
      </w:r>
      <w:proofErr w:type="spellEnd"/>
      <w:r>
        <w:t xml:space="preserve"> et la construction de courbes selon la méthode de Kaplan Meier (analyse univariée), et sur la construction</w:t>
      </w:r>
      <w:r>
        <w:rPr>
          <w:spacing w:val="-6"/>
        </w:rPr>
        <w:t xml:space="preserve"> </w:t>
      </w:r>
      <w:r>
        <w:t>de</w:t>
      </w:r>
      <w:r>
        <w:rPr>
          <w:spacing w:val="-12"/>
        </w:rPr>
        <w:t xml:space="preserve"> </w:t>
      </w:r>
      <w:r>
        <w:t>modèles</w:t>
      </w:r>
      <w:r>
        <w:rPr>
          <w:spacing w:val="-8"/>
        </w:rPr>
        <w:t xml:space="preserve"> </w:t>
      </w:r>
      <w:r>
        <w:t>multivariés</w:t>
      </w:r>
      <w:r>
        <w:rPr>
          <w:spacing w:val="-6"/>
        </w:rPr>
        <w:t xml:space="preserve"> </w:t>
      </w:r>
      <w:r>
        <w:t>de</w:t>
      </w:r>
      <w:r>
        <w:rPr>
          <w:spacing w:val="-6"/>
        </w:rPr>
        <w:t xml:space="preserve"> </w:t>
      </w:r>
      <w:r>
        <w:t>Cox</w:t>
      </w:r>
      <w:r>
        <w:rPr>
          <w:spacing w:val="-9"/>
        </w:rPr>
        <w:t xml:space="preserve"> </w:t>
      </w:r>
      <w:r>
        <w:t>à</w:t>
      </w:r>
      <w:r>
        <w:rPr>
          <w:spacing w:val="-8"/>
        </w:rPr>
        <w:t xml:space="preserve"> </w:t>
      </w:r>
      <w:r>
        <w:t>risques</w:t>
      </w:r>
      <w:r>
        <w:rPr>
          <w:spacing w:val="-6"/>
        </w:rPr>
        <w:t xml:space="preserve"> </w:t>
      </w:r>
      <w:r>
        <w:t>proportionnels</w:t>
      </w:r>
      <w:r>
        <w:rPr>
          <w:spacing w:val="-7"/>
        </w:rPr>
        <w:t xml:space="preserve"> </w:t>
      </w:r>
      <w:r>
        <w:t>pour</w:t>
      </w:r>
      <w:r>
        <w:rPr>
          <w:spacing w:val="-8"/>
        </w:rPr>
        <w:t xml:space="preserve"> </w:t>
      </w:r>
      <w:r>
        <w:t>la</w:t>
      </w:r>
      <w:r>
        <w:rPr>
          <w:spacing w:val="-5"/>
        </w:rPr>
        <w:t xml:space="preserve"> </w:t>
      </w:r>
      <w:r>
        <w:t>survie</w:t>
      </w:r>
      <w:r>
        <w:rPr>
          <w:spacing w:val="-9"/>
        </w:rPr>
        <w:t xml:space="preserve"> </w:t>
      </w:r>
      <w:r>
        <w:t>globale,</w:t>
      </w:r>
      <w:r>
        <w:rPr>
          <w:spacing w:val="-5"/>
        </w:rPr>
        <w:t xml:space="preserve"> </w:t>
      </w:r>
      <w:r>
        <w:t>et</w:t>
      </w:r>
      <w:r>
        <w:rPr>
          <w:spacing w:val="-6"/>
        </w:rPr>
        <w:t xml:space="preserve"> </w:t>
      </w:r>
      <w:r>
        <w:t>de modèles de Fine and Gray pour tenir compte des risques compétitifs potentiellement associés aux décès non liés au</w:t>
      </w:r>
      <w:r>
        <w:rPr>
          <w:spacing w:val="-5"/>
        </w:rPr>
        <w:t xml:space="preserve"> </w:t>
      </w:r>
      <w:r>
        <w:t>delirium.</w:t>
      </w:r>
    </w:p>
    <w:p w14:paraId="12455BA7" w14:textId="77777777" w:rsidR="000A329F" w:rsidRDefault="000A329F" w:rsidP="000A329F">
      <w:pPr>
        <w:pStyle w:val="Corpsdetexte"/>
        <w:spacing w:before="1"/>
        <w:rPr>
          <w:sz w:val="24"/>
        </w:rPr>
      </w:pPr>
    </w:p>
    <w:p w14:paraId="09D9E3F9" w14:textId="77777777" w:rsidR="000A329F" w:rsidRDefault="000A329F" w:rsidP="000A329F">
      <w:pPr>
        <w:pStyle w:val="Titre1"/>
        <w:keepNext w:val="0"/>
        <w:keepLines w:val="0"/>
        <w:widowControl w:val="0"/>
        <w:numPr>
          <w:ilvl w:val="1"/>
          <w:numId w:val="118"/>
        </w:numPr>
        <w:tabs>
          <w:tab w:val="left" w:pos="1676"/>
        </w:tabs>
        <w:autoSpaceDE w:val="0"/>
        <w:autoSpaceDN w:val="0"/>
        <w:spacing w:before="0" w:line="240" w:lineRule="auto"/>
        <w:ind w:hanging="577"/>
      </w:pPr>
      <w:bookmarkStart w:id="298" w:name="_Toc195961785"/>
      <w:r>
        <w:t>Hypothèses de calcul du nombre de sujets nécessaires et</w:t>
      </w:r>
      <w:r>
        <w:rPr>
          <w:spacing w:val="-6"/>
        </w:rPr>
        <w:t xml:space="preserve"> </w:t>
      </w:r>
      <w:r>
        <w:t>résultat</w:t>
      </w:r>
      <w:bookmarkEnd w:id="298"/>
    </w:p>
    <w:p w14:paraId="070B73D2" w14:textId="77777777" w:rsidR="000A329F" w:rsidRDefault="000A329F" w:rsidP="000A329F">
      <w:pPr>
        <w:pStyle w:val="Corpsdetexte"/>
        <w:spacing w:before="7"/>
        <w:rPr>
          <w:b/>
          <w:sz w:val="35"/>
        </w:rPr>
      </w:pPr>
    </w:p>
    <w:p w14:paraId="5D66E0C8" w14:textId="77777777" w:rsidR="000A329F" w:rsidRDefault="000A329F" w:rsidP="000A329F">
      <w:pPr>
        <w:pStyle w:val="Corpsdetexte"/>
        <w:spacing w:before="1" w:line="360" w:lineRule="auto"/>
        <w:ind w:left="816" w:right="1086"/>
        <w:jc w:val="both"/>
      </w:pPr>
      <w:r>
        <w:t>Sur la base des données disponibles de pharmacocinétique de la mélatonine et de son effet sur l’incidence du délirium, le critère de jugement intermédiaire, à savoir le pourcentage de patients avec un profil pharmacocinétique « optimal» est estimé &lt;15% dans le bras placébo (66). Le critère de jugement définitif, à savoir le pourcentage de patients avec delirium dans les 14 jours suivant la randomisation est estimé à 32% (12). Les taux correspondants de ces critères de jugement intermédiaire/définitif raisonnablement attendus dans le bras mélatonine avec le meilleur profil pharmacocinétique (qui sera sélectionné à l’analyse intermédiaire) sont de 80%/16%,</w:t>
      </w:r>
      <w:r>
        <w:rPr>
          <w:spacing w:val="-4"/>
        </w:rPr>
        <w:t xml:space="preserve"> </w:t>
      </w:r>
      <w:r>
        <w:t>et</w:t>
      </w:r>
      <w:r>
        <w:rPr>
          <w:spacing w:val="-3"/>
        </w:rPr>
        <w:t xml:space="preserve"> </w:t>
      </w:r>
      <w:r>
        <w:t>ceux</w:t>
      </w:r>
      <w:r>
        <w:rPr>
          <w:spacing w:val="-7"/>
        </w:rPr>
        <w:t xml:space="preserve"> </w:t>
      </w:r>
      <w:r>
        <w:t>avec</w:t>
      </w:r>
      <w:r>
        <w:rPr>
          <w:spacing w:val="-4"/>
        </w:rPr>
        <w:t xml:space="preserve"> </w:t>
      </w:r>
      <w:r>
        <w:t>le</w:t>
      </w:r>
      <w:r>
        <w:rPr>
          <w:spacing w:val="-5"/>
        </w:rPr>
        <w:t xml:space="preserve"> </w:t>
      </w:r>
      <w:r>
        <w:t>bras</w:t>
      </w:r>
      <w:r>
        <w:rPr>
          <w:spacing w:val="-6"/>
        </w:rPr>
        <w:t xml:space="preserve"> </w:t>
      </w:r>
      <w:r>
        <w:t>moins</w:t>
      </w:r>
      <w:r>
        <w:rPr>
          <w:spacing w:val="-5"/>
        </w:rPr>
        <w:t xml:space="preserve"> </w:t>
      </w:r>
      <w:r>
        <w:t>prometteur</w:t>
      </w:r>
      <w:r>
        <w:rPr>
          <w:spacing w:val="-8"/>
        </w:rPr>
        <w:t xml:space="preserve"> </w:t>
      </w:r>
      <w:r>
        <w:t>à</w:t>
      </w:r>
      <w:r>
        <w:rPr>
          <w:spacing w:val="-5"/>
        </w:rPr>
        <w:t xml:space="preserve"> </w:t>
      </w:r>
      <w:r>
        <w:t>60%/25%</w:t>
      </w:r>
      <w:r>
        <w:rPr>
          <w:spacing w:val="-4"/>
        </w:rPr>
        <w:t xml:space="preserve"> </w:t>
      </w:r>
      <w:r>
        <w:t>(78,</w:t>
      </w:r>
      <w:r>
        <w:rPr>
          <w:spacing w:val="-4"/>
        </w:rPr>
        <w:t xml:space="preserve"> </w:t>
      </w:r>
      <w:r>
        <w:t>85).</w:t>
      </w:r>
      <w:r>
        <w:rPr>
          <w:spacing w:val="-5"/>
        </w:rPr>
        <w:t xml:space="preserve"> </w:t>
      </w:r>
      <w:r>
        <w:t>En</w:t>
      </w:r>
      <w:r>
        <w:rPr>
          <w:spacing w:val="-8"/>
        </w:rPr>
        <w:t xml:space="preserve"> </w:t>
      </w:r>
      <w:r>
        <w:t>appliquant</w:t>
      </w:r>
      <w:r>
        <w:rPr>
          <w:spacing w:val="-3"/>
        </w:rPr>
        <w:t xml:space="preserve"> </w:t>
      </w:r>
      <w:r>
        <w:t>la</w:t>
      </w:r>
      <w:r>
        <w:rPr>
          <w:spacing w:val="-8"/>
        </w:rPr>
        <w:t xml:space="preserve"> </w:t>
      </w:r>
      <w:r>
        <w:t xml:space="preserve">méthode proposée par </w:t>
      </w:r>
      <w:proofErr w:type="spellStart"/>
      <w:r>
        <w:t>Friede</w:t>
      </w:r>
      <w:proofErr w:type="spellEnd"/>
      <w:r>
        <w:t xml:space="preserve"> et al (97) et mise en œuvre par Parsons et al (100, 101) pour la conception d'essais adaptatifs, tenant compte d'un risque alpha global de 2,5% en configuration unilatérale, d’une corrélation de 0,5 entre les critères de jugement intermédiaire et final, d’un suivi complet de tous les patients jusqu’au critère de jugement final, l'inclusion dans chaque bras de l'essai de 25 patients pour l'analyse intermédiaire (total 75), puis 135 à la dernière étape (total 270 ; total général</w:t>
      </w:r>
      <w:r>
        <w:rPr>
          <w:spacing w:val="-11"/>
        </w:rPr>
        <w:t xml:space="preserve"> </w:t>
      </w:r>
      <w:r>
        <w:t>pour</w:t>
      </w:r>
      <w:r>
        <w:rPr>
          <w:spacing w:val="-8"/>
        </w:rPr>
        <w:t xml:space="preserve"> </w:t>
      </w:r>
      <w:r>
        <w:t>l’étude</w:t>
      </w:r>
      <w:r>
        <w:rPr>
          <w:spacing w:val="-9"/>
        </w:rPr>
        <w:t xml:space="preserve"> </w:t>
      </w:r>
      <w:r>
        <w:t>345)</w:t>
      </w:r>
      <w:r>
        <w:rPr>
          <w:spacing w:val="-12"/>
        </w:rPr>
        <w:t xml:space="preserve"> </w:t>
      </w:r>
      <w:r>
        <w:t>fournira</w:t>
      </w:r>
      <w:r>
        <w:rPr>
          <w:spacing w:val="-11"/>
        </w:rPr>
        <w:t xml:space="preserve"> </w:t>
      </w:r>
      <w:r>
        <w:t>une</w:t>
      </w:r>
      <w:r>
        <w:rPr>
          <w:spacing w:val="-10"/>
        </w:rPr>
        <w:t xml:space="preserve"> </w:t>
      </w:r>
      <w:r>
        <w:t>puissance</w:t>
      </w:r>
      <w:r>
        <w:rPr>
          <w:spacing w:val="-11"/>
        </w:rPr>
        <w:t xml:space="preserve"> </w:t>
      </w:r>
      <w:r>
        <w:t>&gt;80%</w:t>
      </w:r>
      <w:r>
        <w:rPr>
          <w:spacing w:val="-8"/>
        </w:rPr>
        <w:t xml:space="preserve"> </w:t>
      </w:r>
      <w:r>
        <w:t>pour</w:t>
      </w:r>
      <w:r>
        <w:rPr>
          <w:spacing w:val="-11"/>
        </w:rPr>
        <w:t xml:space="preserve"> </w:t>
      </w:r>
      <w:r>
        <w:t>rejeter</w:t>
      </w:r>
      <w:r>
        <w:rPr>
          <w:spacing w:val="-8"/>
        </w:rPr>
        <w:t xml:space="preserve"> </w:t>
      </w:r>
      <w:r>
        <w:t>l’</w:t>
      </w:r>
      <w:r>
        <w:rPr>
          <w:spacing w:val="-11"/>
        </w:rPr>
        <w:t xml:space="preserve"> </w:t>
      </w:r>
      <w:r>
        <w:t>hypothèse</w:t>
      </w:r>
      <w:r>
        <w:rPr>
          <w:spacing w:val="-9"/>
        </w:rPr>
        <w:t xml:space="preserve"> </w:t>
      </w:r>
      <w:r>
        <w:t>nulle</w:t>
      </w:r>
      <w:r>
        <w:rPr>
          <w:spacing w:val="-9"/>
        </w:rPr>
        <w:t xml:space="preserve"> </w:t>
      </w:r>
      <w:r>
        <w:t>et</w:t>
      </w:r>
      <w:r>
        <w:rPr>
          <w:spacing w:val="-9"/>
        </w:rPr>
        <w:t xml:space="preserve"> </w:t>
      </w:r>
      <w:r>
        <w:t>conclure sur l'efficacité d'un bras expérimental. Un total d’au moins 345 patients sera donc inclus. Les calculs ont été obtenus en effectuant 1000 simulations à l’aide du package R '</w:t>
      </w:r>
      <w:proofErr w:type="spellStart"/>
      <w:r>
        <w:t>asd</w:t>
      </w:r>
      <w:proofErr w:type="spellEnd"/>
      <w:r>
        <w:t>'</w:t>
      </w:r>
      <w:r>
        <w:rPr>
          <w:spacing w:val="-18"/>
        </w:rPr>
        <w:t xml:space="preserve"> </w:t>
      </w:r>
      <w:r>
        <w:t>(101).</w:t>
      </w:r>
    </w:p>
    <w:p w14:paraId="4ECA39EA" w14:textId="77777777" w:rsidR="000A329F" w:rsidRDefault="000A329F" w:rsidP="000A329F">
      <w:pPr>
        <w:pStyle w:val="Corpsdetexte"/>
        <w:spacing w:before="1"/>
        <w:rPr>
          <w:sz w:val="24"/>
        </w:rPr>
      </w:pPr>
    </w:p>
    <w:p w14:paraId="3F1C9701" w14:textId="77777777" w:rsidR="000A329F" w:rsidRDefault="000A329F" w:rsidP="000A329F">
      <w:pPr>
        <w:pStyle w:val="Titre1"/>
        <w:keepNext w:val="0"/>
        <w:keepLines w:val="0"/>
        <w:widowControl w:val="0"/>
        <w:numPr>
          <w:ilvl w:val="1"/>
          <w:numId w:val="118"/>
        </w:numPr>
        <w:tabs>
          <w:tab w:val="left" w:pos="1676"/>
        </w:tabs>
        <w:autoSpaceDE w:val="0"/>
        <w:autoSpaceDN w:val="0"/>
        <w:spacing w:before="0" w:line="240" w:lineRule="auto"/>
        <w:ind w:hanging="577"/>
      </w:pPr>
      <w:bookmarkStart w:id="299" w:name="_Toc195961786"/>
      <w:r>
        <w:t>Degré de signification statistique</w:t>
      </w:r>
      <w:r>
        <w:rPr>
          <w:spacing w:val="-5"/>
        </w:rPr>
        <w:t xml:space="preserve"> </w:t>
      </w:r>
      <w:r>
        <w:t>prévu</w:t>
      </w:r>
      <w:bookmarkEnd w:id="299"/>
    </w:p>
    <w:p w14:paraId="46D9E8C4" w14:textId="77777777" w:rsidR="000A329F" w:rsidRDefault="000A329F" w:rsidP="000A329F">
      <w:pPr>
        <w:pStyle w:val="Corpsdetexte"/>
        <w:spacing w:before="7"/>
        <w:rPr>
          <w:b/>
          <w:sz w:val="35"/>
        </w:rPr>
      </w:pPr>
    </w:p>
    <w:p w14:paraId="30C37428" w14:textId="77777777" w:rsidR="000A329F" w:rsidRDefault="000A329F" w:rsidP="000A329F">
      <w:pPr>
        <w:pStyle w:val="Corpsdetexte"/>
        <w:spacing w:line="360" w:lineRule="auto"/>
        <w:ind w:left="816" w:right="1087"/>
        <w:jc w:val="both"/>
      </w:pPr>
      <w:r>
        <w:t xml:space="preserve">Pour l’analyse du critère principal, le devis d’étude adaptatif de phase II/III en multi-bras multi- étapes s’appuie sur une méthodologie généralisant le test de </w:t>
      </w:r>
      <w:proofErr w:type="spellStart"/>
      <w:r>
        <w:t>Dunnett</w:t>
      </w:r>
      <w:proofErr w:type="spellEnd"/>
      <w:r>
        <w:t xml:space="preserve"> à 1 étape à un modèle multi-étapes avec combinaison de tests, permettant le contrôle global du risque d’erreur par famille au sens ‘fort’ (</w:t>
      </w:r>
      <w:proofErr w:type="spellStart"/>
      <w:r>
        <w:rPr>
          <w:i/>
        </w:rPr>
        <w:t>familywise</w:t>
      </w:r>
      <w:proofErr w:type="spellEnd"/>
      <w:r>
        <w:rPr>
          <w:i/>
        </w:rPr>
        <w:t xml:space="preserve"> </w:t>
      </w:r>
      <w:proofErr w:type="spellStart"/>
      <w:r>
        <w:rPr>
          <w:i/>
        </w:rPr>
        <w:t>error</w:t>
      </w:r>
      <w:proofErr w:type="spellEnd"/>
      <w:r>
        <w:rPr>
          <w:i/>
        </w:rPr>
        <w:t xml:space="preserve"> rate </w:t>
      </w:r>
      <w:r>
        <w:t>[FWER]), défini comme la probabilité de rejeter ≥1 hypothèse</w:t>
      </w:r>
      <w:r>
        <w:rPr>
          <w:spacing w:val="-4"/>
        </w:rPr>
        <w:t xml:space="preserve"> </w:t>
      </w:r>
      <w:r>
        <w:t>nulle</w:t>
      </w:r>
      <w:r>
        <w:rPr>
          <w:spacing w:val="-4"/>
        </w:rPr>
        <w:t xml:space="preserve"> </w:t>
      </w:r>
      <w:r>
        <w:t>vraie,</w:t>
      </w:r>
      <w:r>
        <w:rPr>
          <w:spacing w:val="-3"/>
        </w:rPr>
        <w:t xml:space="preserve"> </w:t>
      </w:r>
      <w:r>
        <w:t>à</w:t>
      </w:r>
      <w:r>
        <w:rPr>
          <w:spacing w:val="-3"/>
        </w:rPr>
        <w:t xml:space="preserve"> </w:t>
      </w:r>
      <w:r>
        <w:t>un</w:t>
      </w:r>
      <w:r>
        <w:rPr>
          <w:spacing w:val="-4"/>
        </w:rPr>
        <w:t xml:space="preserve"> </w:t>
      </w:r>
      <w:r>
        <w:t>niveau</w:t>
      </w:r>
      <w:r>
        <w:rPr>
          <w:spacing w:val="-4"/>
        </w:rPr>
        <w:t xml:space="preserve"> </w:t>
      </w:r>
      <w:r>
        <w:t>pré-spécifié</w:t>
      </w:r>
      <w:r>
        <w:rPr>
          <w:spacing w:val="-3"/>
        </w:rPr>
        <w:t xml:space="preserve"> </w:t>
      </w:r>
      <w:r>
        <w:t>(2.5%</w:t>
      </w:r>
      <w:r>
        <w:rPr>
          <w:spacing w:val="-4"/>
        </w:rPr>
        <w:t xml:space="preserve"> </w:t>
      </w:r>
      <w:r>
        <w:t>unilatéral).</w:t>
      </w:r>
      <w:r>
        <w:rPr>
          <w:spacing w:val="-3"/>
        </w:rPr>
        <w:t xml:space="preserve"> </w:t>
      </w:r>
      <w:r>
        <w:t>Un</w:t>
      </w:r>
      <w:r>
        <w:rPr>
          <w:spacing w:val="-5"/>
        </w:rPr>
        <w:t xml:space="preserve"> </w:t>
      </w:r>
      <w:r>
        <w:t>risque</w:t>
      </w:r>
      <w:r>
        <w:rPr>
          <w:spacing w:val="-4"/>
        </w:rPr>
        <w:t xml:space="preserve"> </w:t>
      </w:r>
      <w:r>
        <w:t>alpha</w:t>
      </w:r>
      <w:r>
        <w:rPr>
          <w:spacing w:val="-4"/>
        </w:rPr>
        <w:t xml:space="preserve"> </w:t>
      </w:r>
      <w:r>
        <w:t>bilatéral</w:t>
      </w:r>
      <w:r>
        <w:rPr>
          <w:spacing w:val="-5"/>
        </w:rPr>
        <w:t xml:space="preserve"> </w:t>
      </w:r>
      <w:r>
        <w:t>de</w:t>
      </w:r>
      <w:r>
        <w:rPr>
          <w:spacing w:val="-3"/>
        </w:rPr>
        <w:t xml:space="preserve"> </w:t>
      </w:r>
      <w:r>
        <w:t>5% sera utilisé pour les analyses portant sur les critères</w:t>
      </w:r>
      <w:r>
        <w:rPr>
          <w:spacing w:val="1"/>
        </w:rPr>
        <w:t xml:space="preserve"> </w:t>
      </w:r>
      <w:r>
        <w:t>secondaires.</w:t>
      </w:r>
    </w:p>
    <w:p w14:paraId="554BEAE9"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5C7FD851" w14:textId="77777777" w:rsidR="000A329F" w:rsidRDefault="000A329F" w:rsidP="000A329F">
      <w:pPr>
        <w:pStyle w:val="Titre1"/>
        <w:keepNext w:val="0"/>
        <w:keepLines w:val="0"/>
        <w:widowControl w:val="0"/>
        <w:numPr>
          <w:ilvl w:val="1"/>
          <w:numId w:val="118"/>
        </w:numPr>
        <w:tabs>
          <w:tab w:val="left" w:pos="1676"/>
        </w:tabs>
        <w:autoSpaceDE w:val="0"/>
        <w:autoSpaceDN w:val="0"/>
        <w:spacing w:before="70" w:line="240" w:lineRule="auto"/>
        <w:ind w:hanging="577"/>
      </w:pPr>
      <w:bookmarkStart w:id="300" w:name="_Toc195961787"/>
      <w:r>
        <w:lastRenderedPageBreak/>
        <w:t>Critères statistiques pour l’arrêt de la</w:t>
      </w:r>
      <w:r>
        <w:rPr>
          <w:spacing w:val="-8"/>
        </w:rPr>
        <w:t xml:space="preserve"> </w:t>
      </w:r>
      <w:r>
        <w:t>recherche</w:t>
      </w:r>
      <w:bookmarkEnd w:id="300"/>
    </w:p>
    <w:p w14:paraId="2F9A75F1" w14:textId="77777777" w:rsidR="000A329F" w:rsidRDefault="000A329F" w:rsidP="000A329F">
      <w:pPr>
        <w:pStyle w:val="Corpsdetexte"/>
        <w:spacing w:before="7"/>
        <w:rPr>
          <w:b/>
          <w:sz w:val="35"/>
        </w:rPr>
      </w:pPr>
    </w:p>
    <w:p w14:paraId="53AB6236" w14:textId="77777777" w:rsidR="000A329F" w:rsidRDefault="000A329F" w:rsidP="000A329F">
      <w:pPr>
        <w:pStyle w:val="Corpsdetexte"/>
        <w:spacing w:line="360" w:lineRule="auto"/>
        <w:ind w:left="816" w:right="1086"/>
        <w:jc w:val="both"/>
      </w:pPr>
      <w:r>
        <w:t>Compte tenu de la méthodologie présentée dans cette section, la recherche pourra être interrompue à l’analyse intermédiaire si aucun traitement ne surpasse le contrôle (statistique de test&lt;0).</w:t>
      </w:r>
      <w:r>
        <w:rPr>
          <w:spacing w:val="-6"/>
        </w:rPr>
        <w:t xml:space="preserve"> </w:t>
      </w:r>
      <w:r>
        <w:t>La</w:t>
      </w:r>
      <w:r>
        <w:rPr>
          <w:spacing w:val="-10"/>
        </w:rPr>
        <w:t xml:space="preserve"> </w:t>
      </w:r>
      <w:r>
        <w:t>décision</w:t>
      </w:r>
      <w:r>
        <w:rPr>
          <w:spacing w:val="-10"/>
        </w:rPr>
        <w:t xml:space="preserve"> </w:t>
      </w:r>
      <w:r>
        <w:t>finale</w:t>
      </w:r>
      <w:r>
        <w:rPr>
          <w:spacing w:val="-6"/>
        </w:rPr>
        <w:t xml:space="preserve"> </w:t>
      </w:r>
      <w:r>
        <w:t>d’interrompre</w:t>
      </w:r>
      <w:r>
        <w:rPr>
          <w:spacing w:val="-9"/>
        </w:rPr>
        <w:t xml:space="preserve"> </w:t>
      </w:r>
      <w:r>
        <w:t>la</w:t>
      </w:r>
      <w:r>
        <w:rPr>
          <w:spacing w:val="-10"/>
        </w:rPr>
        <w:t xml:space="preserve"> </w:t>
      </w:r>
      <w:r>
        <w:t>recherche</w:t>
      </w:r>
      <w:r>
        <w:rPr>
          <w:spacing w:val="-7"/>
        </w:rPr>
        <w:t xml:space="preserve"> </w:t>
      </w:r>
      <w:r>
        <w:t>sera</w:t>
      </w:r>
      <w:r>
        <w:rPr>
          <w:spacing w:val="-9"/>
        </w:rPr>
        <w:t xml:space="preserve"> </w:t>
      </w:r>
      <w:r>
        <w:t>prise</w:t>
      </w:r>
      <w:r>
        <w:rPr>
          <w:spacing w:val="-10"/>
        </w:rPr>
        <w:t xml:space="preserve"> </w:t>
      </w:r>
      <w:r>
        <w:t>par</w:t>
      </w:r>
      <w:r>
        <w:rPr>
          <w:spacing w:val="-8"/>
        </w:rPr>
        <w:t xml:space="preserve"> </w:t>
      </w:r>
      <w:r>
        <w:t>le</w:t>
      </w:r>
      <w:r>
        <w:rPr>
          <w:spacing w:val="-7"/>
        </w:rPr>
        <w:t xml:space="preserve"> </w:t>
      </w:r>
      <w:r>
        <w:t>comité</w:t>
      </w:r>
      <w:r>
        <w:rPr>
          <w:spacing w:val="-7"/>
        </w:rPr>
        <w:t xml:space="preserve"> </w:t>
      </w:r>
      <w:r>
        <w:t>de</w:t>
      </w:r>
      <w:r>
        <w:rPr>
          <w:spacing w:val="-8"/>
        </w:rPr>
        <w:t xml:space="preserve"> </w:t>
      </w:r>
      <w:r>
        <w:t>pilotage.</w:t>
      </w:r>
      <w:r>
        <w:rPr>
          <w:spacing w:val="-2"/>
        </w:rPr>
        <w:t xml:space="preserve"> </w:t>
      </w:r>
      <w:proofErr w:type="spellStart"/>
      <w:r>
        <w:t>Lorque</w:t>
      </w:r>
      <w:proofErr w:type="spellEnd"/>
    </w:p>
    <w:p w14:paraId="70E38C47" w14:textId="77777777" w:rsidR="000A329F" w:rsidRDefault="000A329F" w:rsidP="000A329F">
      <w:pPr>
        <w:pStyle w:val="Corpsdetexte"/>
        <w:spacing w:line="360" w:lineRule="auto"/>
        <w:ind w:left="816" w:right="1089"/>
        <w:jc w:val="both"/>
      </w:pPr>
      <w:r>
        <w:t xml:space="preserve">35 patients auront été inclus dans l’un des groupes, le recherche sera </w:t>
      </w:r>
      <w:proofErr w:type="spellStart"/>
      <w:r>
        <w:t>intérrompue</w:t>
      </w:r>
      <w:proofErr w:type="spellEnd"/>
      <w:r>
        <w:t xml:space="preserve"> temporairement le temps de finaliser l’analyse intermédiaire si cette dernière n’est pas encore achevée.</w:t>
      </w:r>
    </w:p>
    <w:p w14:paraId="648977C0" w14:textId="77777777" w:rsidR="000A329F" w:rsidRDefault="000A329F" w:rsidP="000A329F">
      <w:pPr>
        <w:pStyle w:val="Corpsdetexte"/>
        <w:spacing w:before="1"/>
        <w:rPr>
          <w:sz w:val="24"/>
        </w:rPr>
      </w:pPr>
    </w:p>
    <w:p w14:paraId="08C3F99D" w14:textId="77777777" w:rsidR="000A329F" w:rsidRDefault="000A329F" w:rsidP="000A329F">
      <w:pPr>
        <w:pStyle w:val="Titre1"/>
        <w:keepNext w:val="0"/>
        <w:keepLines w:val="0"/>
        <w:widowControl w:val="0"/>
        <w:numPr>
          <w:ilvl w:val="1"/>
          <w:numId w:val="118"/>
        </w:numPr>
        <w:tabs>
          <w:tab w:val="left" w:pos="1676"/>
        </w:tabs>
        <w:autoSpaceDE w:val="0"/>
        <w:autoSpaceDN w:val="0"/>
        <w:spacing w:before="0" w:line="240" w:lineRule="auto"/>
        <w:ind w:hanging="577"/>
      </w:pPr>
      <w:bookmarkStart w:id="301" w:name="_Toc195961788"/>
      <w:r>
        <w:t>Méthode</w:t>
      </w:r>
      <w:r>
        <w:rPr>
          <w:spacing w:val="-5"/>
        </w:rPr>
        <w:t xml:space="preserve"> </w:t>
      </w:r>
      <w:r>
        <w:t>de</w:t>
      </w:r>
      <w:r>
        <w:rPr>
          <w:spacing w:val="-5"/>
        </w:rPr>
        <w:t xml:space="preserve"> </w:t>
      </w:r>
      <w:r>
        <w:t>prise</w:t>
      </w:r>
      <w:r>
        <w:rPr>
          <w:spacing w:val="-5"/>
        </w:rPr>
        <w:t xml:space="preserve"> </w:t>
      </w:r>
      <w:r>
        <w:t>en</w:t>
      </w:r>
      <w:r>
        <w:rPr>
          <w:spacing w:val="-5"/>
        </w:rPr>
        <w:t xml:space="preserve"> </w:t>
      </w:r>
      <w:r>
        <w:t>compte</w:t>
      </w:r>
      <w:r>
        <w:rPr>
          <w:spacing w:val="-4"/>
        </w:rPr>
        <w:t xml:space="preserve"> </w:t>
      </w:r>
      <w:r>
        <w:t>des</w:t>
      </w:r>
      <w:r>
        <w:rPr>
          <w:spacing w:val="-5"/>
        </w:rPr>
        <w:t xml:space="preserve"> </w:t>
      </w:r>
      <w:r>
        <w:t>données</w:t>
      </w:r>
      <w:r>
        <w:rPr>
          <w:spacing w:val="-4"/>
        </w:rPr>
        <w:t xml:space="preserve"> </w:t>
      </w:r>
      <w:r>
        <w:t>manquantes,</w:t>
      </w:r>
      <w:r>
        <w:rPr>
          <w:spacing w:val="-5"/>
        </w:rPr>
        <w:t xml:space="preserve"> </w:t>
      </w:r>
      <w:r>
        <w:t>inutilisées</w:t>
      </w:r>
      <w:r>
        <w:rPr>
          <w:spacing w:val="-5"/>
        </w:rPr>
        <w:t xml:space="preserve"> </w:t>
      </w:r>
      <w:r>
        <w:t>ou</w:t>
      </w:r>
      <w:r>
        <w:rPr>
          <w:spacing w:val="-7"/>
        </w:rPr>
        <w:t xml:space="preserve"> </w:t>
      </w:r>
      <w:r>
        <w:t>non</w:t>
      </w:r>
      <w:r>
        <w:rPr>
          <w:spacing w:val="-2"/>
        </w:rPr>
        <w:t xml:space="preserve"> </w:t>
      </w:r>
      <w:r>
        <w:t>valides</w:t>
      </w:r>
      <w:bookmarkEnd w:id="301"/>
    </w:p>
    <w:p w14:paraId="614BAEFC" w14:textId="77777777" w:rsidR="000A329F" w:rsidRDefault="000A329F" w:rsidP="000A329F">
      <w:pPr>
        <w:pStyle w:val="Corpsdetexte"/>
        <w:spacing w:before="8"/>
        <w:rPr>
          <w:b/>
          <w:sz w:val="35"/>
        </w:rPr>
      </w:pPr>
    </w:p>
    <w:p w14:paraId="2F84E72B" w14:textId="77777777" w:rsidR="000A329F" w:rsidRDefault="000A329F" w:rsidP="000A329F">
      <w:pPr>
        <w:pStyle w:val="Corpsdetexte"/>
        <w:spacing w:line="360" w:lineRule="auto"/>
        <w:ind w:left="816" w:right="1087"/>
        <w:jc w:val="both"/>
      </w:pPr>
      <w:r>
        <w:t>Toute donnée manquante ou invalide sera systématiquement vérifiée et recherchée dans le dossier</w:t>
      </w:r>
      <w:r>
        <w:rPr>
          <w:spacing w:val="-17"/>
        </w:rPr>
        <w:t xml:space="preserve"> </w:t>
      </w:r>
      <w:r>
        <w:t>médical</w:t>
      </w:r>
      <w:r>
        <w:rPr>
          <w:spacing w:val="-16"/>
        </w:rPr>
        <w:t xml:space="preserve"> </w:t>
      </w:r>
      <w:r>
        <w:t>du</w:t>
      </w:r>
      <w:r>
        <w:rPr>
          <w:spacing w:val="-18"/>
        </w:rPr>
        <w:t xml:space="preserve"> </w:t>
      </w:r>
      <w:r>
        <w:t>patient</w:t>
      </w:r>
      <w:r>
        <w:rPr>
          <w:spacing w:val="-15"/>
        </w:rPr>
        <w:t xml:space="preserve"> </w:t>
      </w:r>
      <w:r>
        <w:t>concerné.</w:t>
      </w:r>
      <w:r>
        <w:rPr>
          <w:spacing w:val="-14"/>
        </w:rPr>
        <w:t xml:space="preserve"> </w:t>
      </w:r>
      <w:r>
        <w:t>En</w:t>
      </w:r>
      <w:r>
        <w:rPr>
          <w:spacing w:val="-18"/>
        </w:rPr>
        <w:t xml:space="preserve"> </w:t>
      </w:r>
      <w:r>
        <w:t>complément</w:t>
      </w:r>
      <w:r>
        <w:rPr>
          <w:spacing w:val="-15"/>
        </w:rPr>
        <w:t xml:space="preserve"> </w:t>
      </w:r>
      <w:r>
        <w:t>des</w:t>
      </w:r>
      <w:r>
        <w:rPr>
          <w:spacing w:val="-15"/>
        </w:rPr>
        <w:t xml:space="preserve"> </w:t>
      </w:r>
      <w:r>
        <w:t>analyses</w:t>
      </w:r>
      <w:r>
        <w:rPr>
          <w:spacing w:val="-15"/>
        </w:rPr>
        <w:t xml:space="preserve"> </w:t>
      </w:r>
      <w:r>
        <w:t>sur</w:t>
      </w:r>
      <w:r>
        <w:rPr>
          <w:spacing w:val="-17"/>
        </w:rPr>
        <w:t xml:space="preserve"> </w:t>
      </w:r>
      <w:r>
        <w:t>cas</w:t>
      </w:r>
      <w:r>
        <w:rPr>
          <w:spacing w:val="-18"/>
        </w:rPr>
        <w:t xml:space="preserve"> </w:t>
      </w:r>
      <w:r>
        <w:t>complets</w:t>
      </w:r>
      <w:r>
        <w:rPr>
          <w:spacing w:val="-16"/>
        </w:rPr>
        <w:t xml:space="preserve"> </w:t>
      </w:r>
      <w:r>
        <w:t>sans</w:t>
      </w:r>
      <w:r>
        <w:rPr>
          <w:spacing w:val="-17"/>
        </w:rPr>
        <w:t xml:space="preserve"> </w:t>
      </w:r>
      <w:r>
        <w:t xml:space="preserve">donnée manquante pour le critère de jugement principal, des analyses de sensibilité seront réalisées selon plusieurs méthodes de remplacement des données manquantes, incluant la méthode LOCF (Last Observation Carry </w:t>
      </w:r>
      <w:proofErr w:type="spellStart"/>
      <w:r>
        <w:t>Forward</w:t>
      </w:r>
      <w:proofErr w:type="spellEnd"/>
      <w:r>
        <w:t>), l'hypothèse du pire scénario, et les techniques d'imputation multiple par équations chaînées (MICE). Il n'est par ailleurs pas prévu de</w:t>
      </w:r>
      <w:r>
        <w:rPr>
          <w:spacing w:val="-41"/>
        </w:rPr>
        <w:t xml:space="preserve"> </w:t>
      </w:r>
      <w:r>
        <w:t>remplacer les sujets sortis prématurément</w:t>
      </w:r>
      <w:r>
        <w:rPr>
          <w:spacing w:val="-3"/>
        </w:rPr>
        <w:t xml:space="preserve"> </w:t>
      </w:r>
      <w:r>
        <w:t>d'étude.</w:t>
      </w:r>
    </w:p>
    <w:p w14:paraId="18A52C7F" w14:textId="77777777" w:rsidR="000A329F" w:rsidRDefault="000A329F" w:rsidP="000A329F">
      <w:pPr>
        <w:pStyle w:val="Corpsdetexte"/>
        <w:rPr>
          <w:sz w:val="24"/>
        </w:rPr>
      </w:pPr>
    </w:p>
    <w:p w14:paraId="13A8CFBE" w14:textId="77777777" w:rsidR="000A329F" w:rsidRDefault="000A329F" w:rsidP="000A329F">
      <w:pPr>
        <w:pStyle w:val="Titre1"/>
        <w:keepNext w:val="0"/>
        <w:keepLines w:val="0"/>
        <w:widowControl w:val="0"/>
        <w:numPr>
          <w:ilvl w:val="1"/>
          <w:numId w:val="118"/>
        </w:numPr>
        <w:tabs>
          <w:tab w:val="left" w:pos="1676"/>
        </w:tabs>
        <w:autoSpaceDE w:val="0"/>
        <w:autoSpaceDN w:val="0"/>
        <w:spacing w:before="0" w:line="240" w:lineRule="auto"/>
        <w:ind w:hanging="577"/>
      </w:pPr>
      <w:bookmarkStart w:id="302" w:name="_Toc195961789"/>
      <w:r>
        <w:t>Choix des</w:t>
      </w:r>
      <w:r>
        <w:rPr>
          <w:spacing w:val="-1"/>
        </w:rPr>
        <w:t xml:space="preserve"> </w:t>
      </w:r>
      <w:r>
        <w:t>populations</w:t>
      </w:r>
      <w:bookmarkEnd w:id="302"/>
    </w:p>
    <w:p w14:paraId="4E366A10" w14:textId="77777777" w:rsidR="000A329F" w:rsidRDefault="000A329F" w:rsidP="000A329F">
      <w:pPr>
        <w:pStyle w:val="Corpsdetexte"/>
        <w:spacing w:before="8"/>
        <w:rPr>
          <w:b/>
          <w:sz w:val="35"/>
        </w:rPr>
      </w:pPr>
    </w:p>
    <w:p w14:paraId="188FD0F1" w14:textId="77777777" w:rsidR="000A329F" w:rsidRDefault="000A329F" w:rsidP="000A329F">
      <w:pPr>
        <w:pStyle w:val="Corpsdetexte"/>
        <w:spacing w:line="360" w:lineRule="auto"/>
        <w:ind w:left="816" w:right="1087"/>
        <w:jc w:val="both"/>
      </w:pPr>
      <w:r>
        <w:t>La population en intention de traiter (ITT) sera constituée des patients ayant signé le formulaire de consentement pour être inclus dans l'étude et ayant été randomisés dans l'un des bras de l'étude. La population ITT sera analysée selon le bras d'allocation initial. La population en per protocole (PP) sera constituée des patients inclus dans l'étude et sans déviation majeure au protocole, incluant les modifications ou manques de conformité au traitement initialement alloué ou les inclusions à tort de patients ne satisfaisant pas l'ensemble des critères d'inclusion/non inclusion.</w:t>
      </w:r>
    </w:p>
    <w:p w14:paraId="604F5AF5" w14:textId="77777777" w:rsidR="000A329F" w:rsidRDefault="000A329F" w:rsidP="000A329F">
      <w:pPr>
        <w:pStyle w:val="Corpsdetexte"/>
        <w:spacing w:before="3"/>
        <w:rPr>
          <w:sz w:val="24"/>
        </w:rPr>
      </w:pPr>
    </w:p>
    <w:p w14:paraId="5F6145B0" w14:textId="77777777" w:rsidR="000A329F" w:rsidRDefault="000A329F" w:rsidP="000A329F">
      <w:pPr>
        <w:pStyle w:val="Corpsdetexte"/>
        <w:spacing w:line="360" w:lineRule="auto"/>
        <w:ind w:left="816" w:right="1094"/>
        <w:jc w:val="both"/>
      </w:pPr>
      <w:r>
        <w:t>L’analyse du critère principal sera réalisée sur la population en ITT. Des analyses complémentaires sur le critère principal et toutes les analyses des critères secondaires seront réalisées</w:t>
      </w:r>
      <w:r>
        <w:rPr>
          <w:spacing w:val="-11"/>
        </w:rPr>
        <w:t xml:space="preserve"> </w:t>
      </w:r>
      <w:r>
        <w:t>à</w:t>
      </w:r>
      <w:r>
        <w:rPr>
          <w:spacing w:val="-10"/>
        </w:rPr>
        <w:t xml:space="preserve"> </w:t>
      </w:r>
      <w:r>
        <w:t>la</w:t>
      </w:r>
      <w:r>
        <w:rPr>
          <w:spacing w:val="-12"/>
        </w:rPr>
        <w:t xml:space="preserve"> </w:t>
      </w:r>
      <w:r>
        <w:t>fois</w:t>
      </w:r>
      <w:r>
        <w:rPr>
          <w:spacing w:val="-10"/>
        </w:rPr>
        <w:t xml:space="preserve"> </w:t>
      </w:r>
      <w:r>
        <w:t>sur</w:t>
      </w:r>
      <w:r>
        <w:rPr>
          <w:spacing w:val="-10"/>
        </w:rPr>
        <w:t xml:space="preserve"> </w:t>
      </w:r>
      <w:r>
        <w:t>les</w:t>
      </w:r>
      <w:r>
        <w:rPr>
          <w:spacing w:val="-12"/>
        </w:rPr>
        <w:t xml:space="preserve"> </w:t>
      </w:r>
      <w:r>
        <w:t>populations</w:t>
      </w:r>
      <w:r>
        <w:rPr>
          <w:spacing w:val="-10"/>
        </w:rPr>
        <w:t xml:space="preserve"> </w:t>
      </w:r>
      <w:r>
        <w:t>ITT</w:t>
      </w:r>
      <w:r>
        <w:rPr>
          <w:spacing w:val="-9"/>
        </w:rPr>
        <w:t xml:space="preserve"> </w:t>
      </w:r>
      <w:r>
        <w:t>et</w:t>
      </w:r>
      <w:r>
        <w:rPr>
          <w:spacing w:val="-10"/>
        </w:rPr>
        <w:t xml:space="preserve"> </w:t>
      </w:r>
      <w:r>
        <w:t>PP</w:t>
      </w:r>
      <w:r>
        <w:rPr>
          <w:spacing w:val="-11"/>
        </w:rPr>
        <w:t xml:space="preserve"> </w:t>
      </w:r>
      <w:r>
        <w:t>afin</w:t>
      </w:r>
      <w:r>
        <w:rPr>
          <w:spacing w:val="-10"/>
        </w:rPr>
        <w:t xml:space="preserve"> </w:t>
      </w:r>
      <w:r>
        <w:t>de</w:t>
      </w:r>
      <w:r>
        <w:rPr>
          <w:spacing w:val="-11"/>
        </w:rPr>
        <w:t xml:space="preserve"> </w:t>
      </w:r>
      <w:r>
        <w:t>décrire</w:t>
      </w:r>
      <w:r>
        <w:rPr>
          <w:spacing w:val="-10"/>
        </w:rPr>
        <w:t xml:space="preserve"> </w:t>
      </w:r>
      <w:r>
        <w:t>les</w:t>
      </w:r>
      <w:r>
        <w:rPr>
          <w:spacing w:val="-11"/>
        </w:rPr>
        <w:t xml:space="preserve"> </w:t>
      </w:r>
      <w:r>
        <w:t>patients</w:t>
      </w:r>
      <w:r>
        <w:rPr>
          <w:spacing w:val="-15"/>
        </w:rPr>
        <w:t xml:space="preserve"> </w:t>
      </w:r>
      <w:r>
        <w:t>exclus</w:t>
      </w:r>
      <w:r>
        <w:rPr>
          <w:spacing w:val="-10"/>
        </w:rPr>
        <w:t xml:space="preserve"> </w:t>
      </w:r>
      <w:r>
        <w:t>de</w:t>
      </w:r>
      <w:r>
        <w:rPr>
          <w:spacing w:val="-11"/>
        </w:rPr>
        <w:t xml:space="preserve"> </w:t>
      </w:r>
      <w:r>
        <w:t>la</w:t>
      </w:r>
      <w:r>
        <w:rPr>
          <w:spacing w:val="-11"/>
        </w:rPr>
        <w:t xml:space="preserve"> </w:t>
      </w:r>
      <w:r>
        <w:t>population PP, évaluer l’impact sur l’analyse en ITT et la robustesse des résultats</w:t>
      </w:r>
      <w:r>
        <w:rPr>
          <w:spacing w:val="-12"/>
        </w:rPr>
        <w:t xml:space="preserve"> </w:t>
      </w:r>
      <w:r>
        <w:t>obtenus.</w:t>
      </w:r>
    </w:p>
    <w:p w14:paraId="31BB653A" w14:textId="77777777" w:rsidR="000A329F" w:rsidRDefault="000A329F" w:rsidP="000A329F">
      <w:pPr>
        <w:pStyle w:val="Corpsdetexte"/>
        <w:spacing w:before="1"/>
        <w:rPr>
          <w:sz w:val="24"/>
        </w:rPr>
      </w:pPr>
    </w:p>
    <w:p w14:paraId="7D27384F" w14:textId="77777777" w:rsidR="000A329F" w:rsidRDefault="000A329F" w:rsidP="000A329F">
      <w:pPr>
        <w:pStyle w:val="Titre1"/>
        <w:keepNext w:val="0"/>
        <w:keepLines w:val="0"/>
        <w:widowControl w:val="0"/>
        <w:numPr>
          <w:ilvl w:val="0"/>
          <w:numId w:val="74"/>
        </w:numPr>
        <w:tabs>
          <w:tab w:val="left" w:pos="1249"/>
        </w:tabs>
        <w:autoSpaceDE w:val="0"/>
        <w:autoSpaceDN w:val="0"/>
        <w:spacing w:before="1" w:line="240" w:lineRule="auto"/>
        <w:ind w:hanging="433"/>
        <w:jc w:val="both"/>
      </w:pPr>
      <w:bookmarkStart w:id="303" w:name="_Toc195961790"/>
      <w:r>
        <w:t>CONTROLE ET ASSURANCE DE LA</w:t>
      </w:r>
      <w:r>
        <w:rPr>
          <w:spacing w:val="-3"/>
        </w:rPr>
        <w:t xml:space="preserve"> </w:t>
      </w:r>
      <w:r>
        <w:t>QUALITE</w:t>
      </w:r>
      <w:bookmarkEnd w:id="303"/>
    </w:p>
    <w:p w14:paraId="64A83186" w14:textId="77777777" w:rsidR="000A329F" w:rsidRDefault="000A329F" w:rsidP="000A329F">
      <w:pPr>
        <w:pStyle w:val="Corpsdetexte"/>
        <w:spacing w:before="3"/>
        <w:rPr>
          <w:b/>
          <w:sz w:val="32"/>
        </w:rPr>
      </w:pPr>
    </w:p>
    <w:p w14:paraId="2380C137" w14:textId="77777777" w:rsidR="000A329F" w:rsidRDefault="000A329F" w:rsidP="000A329F">
      <w:pPr>
        <w:pStyle w:val="Corpsdetexte"/>
        <w:spacing w:line="360" w:lineRule="auto"/>
        <w:ind w:left="816" w:right="1086"/>
        <w:jc w:val="both"/>
      </w:pPr>
      <w:r>
        <w:t>Chaque projet de recherche impliquant la personne humaine pris en charge par l’AP-HP est classé</w:t>
      </w:r>
      <w:r>
        <w:rPr>
          <w:spacing w:val="-4"/>
        </w:rPr>
        <w:t xml:space="preserve"> </w:t>
      </w:r>
      <w:r>
        <w:t>selon</w:t>
      </w:r>
      <w:r>
        <w:rPr>
          <w:spacing w:val="-6"/>
        </w:rPr>
        <w:t xml:space="preserve"> </w:t>
      </w:r>
      <w:r>
        <w:t>le</w:t>
      </w:r>
      <w:r>
        <w:rPr>
          <w:spacing w:val="-5"/>
        </w:rPr>
        <w:t xml:space="preserve"> </w:t>
      </w:r>
      <w:r>
        <w:t>risque</w:t>
      </w:r>
      <w:r>
        <w:rPr>
          <w:spacing w:val="-6"/>
        </w:rPr>
        <w:t xml:space="preserve"> </w:t>
      </w:r>
      <w:r>
        <w:t>prévisionnel</w:t>
      </w:r>
      <w:r>
        <w:rPr>
          <w:spacing w:val="-4"/>
        </w:rPr>
        <w:t xml:space="preserve"> </w:t>
      </w:r>
      <w:r>
        <w:t>encouru</w:t>
      </w:r>
      <w:r>
        <w:rPr>
          <w:spacing w:val="-5"/>
        </w:rPr>
        <w:t xml:space="preserve"> </w:t>
      </w:r>
      <w:r>
        <w:t>par</w:t>
      </w:r>
      <w:r>
        <w:rPr>
          <w:spacing w:val="-4"/>
        </w:rPr>
        <w:t xml:space="preserve"> </w:t>
      </w:r>
      <w:r>
        <w:t>les</w:t>
      </w:r>
      <w:r>
        <w:rPr>
          <w:spacing w:val="-3"/>
        </w:rPr>
        <w:t xml:space="preserve"> </w:t>
      </w:r>
      <w:r>
        <w:t>personnes</w:t>
      </w:r>
      <w:r>
        <w:rPr>
          <w:spacing w:val="-5"/>
        </w:rPr>
        <w:t xml:space="preserve"> </w:t>
      </w:r>
      <w:r>
        <w:t>se</w:t>
      </w:r>
      <w:r>
        <w:rPr>
          <w:spacing w:val="-5"/>
        </w:rPr>
        <w:t xml:space="preserve"> </w:t>
      </w:r>
      <w:r>
        <w:t>prêtant</w:t>
      </w:r>
      <w:r>
        <w:rPr>
          <w:spacing w:val="-4"/>
        </w:rPr>
        <w:t xml:space="preserve"> </w:t>
      </w:r>
      <w:r>
        <w:t>aux</w:t>
      </w:r>
      <w:r>
        <w:rPr>
          <w:spacing w:val="-5"/>
        </w:rPr>
        <w:t xml:space="preserve"> </w:t>
      </w:r>
      <w:r>
        <w:t>recherches</w:t>
      </w:r>
      <w:r>
        <w:rPr>
          <w:spacing w:val="-5"/>
        </w:rPr>
        <w:t xml:space="preserve"> </w:t>
      </w:r>
      <w:r>
        <w:t>grâce</w:t>
      </w:r>
      <w:r>
        <w:rPr>
          <w:spacing w:val="-5"/>
        </w:rPr>
        <w:t xml:space="preserve"> </w:t>
      </w:r>
      <w:r>
        <w:t xml:space="preserve">à la classification des recherches interventionnelles impliquant la personne humaine à promotion </w:t>
      </w:r>
      <w:r>
        <w:lastRenderedPageBreak/>
        <w:t>AP-HP</w:t>
      </w:r>
    </w:p>
    <w:p w14:paraId="1D812529"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7E7B68FD" w14:textId="77777777" w:rsidR="000A329F" w:rsidRDefault="000A329F" w:rsidP="000A329F">
      <w:pPr>
        <w:pStyle w:val="Titre1"/>
        <w:keepNext w:val="0"/>
        <w:keepLines w:val="0"/>
        <w:widowControl w:val="0"/>
        <w:numPr>
          <w:ilvl w:val="1"/>
          <w:numId w:val="74"/>
        </w:numPr>
        <w:tabs>
          <w:tab w:val="left" w:pos="1676"/>
        </w:tabs>
        <w:autoSpaceDE w:val="0"/>
        <w:autoSpaceDN w:val="0"/>
        <w:spacing w:before="68" w:line="240" w:lineRule="auto"/>
        <w:ind w:hanging="577"/>
      </w:pPr>
      <w:bookmarkStart w:id="304" w:name="_Toc195961791"/>
      <w:r>
        <w:lastRenderedPageBreak/>
        <w:t>Organisation</w:t>
      </w:r>
      <w:r>
        <w:rPr>
          <w:spacing w:val="-1"/>
        </w:rPr>
        <w:t xml:space="preserve"> </w:t>
      </w:r>
      <w:r>
        <w:t>générale</w:t>
      </w:r>
      <w:bookmarkEnd w:id="304"/>
    </w:p>
    <w:p w14:paraId="5F779C9B" w14:textId="77777777" w:rsidR="000A329F" w:rsidRDefault="000A329F" w:rsidP="000A329F">
      <w:pPr>
        <w:pStyle w:val="Corpsdetexte"/>
        <w:spacing w:before="9"/>
        <w:rPr>
          <w:b/>
          <w:sz w:val="35"/>
        </w:rPr>
      </w:pPr>
    </w:p>
    <w:p w14:paraId="0ABFD954" w14:textId="77777777" w:rsidR="000A329F" w:rsidRDefault="000A329F" w:rsidP="000A329F">
      <w:pPr>
        <w:pStyle w:val="Corpsdetexte"/>
        <w:spacing w:line="360" w:lineRule="auto"/>
        <w:ind w:left="816" w:right="1091"/>
        <w:jc w:val="both"/>
      </w:pPr>
      <w:r>
        <w:t>Le promoteur doit s’assurer de la sécurité et du respect des personnes qui ont accepté de participer à la recherche. Il doit mettre en place un système d'assurance qualité permettant de surveiller au mieux le déroulement de la recherche dans les centres investigateurs.</w:t>
      </w:r>
    </w:p>
    <w:p w14:paraId="7D011805" w14:textId="77777777" w:rsidR="000A329F" w:rsidRDefault="000A329F" w:rsidP="000A329F">
      <w:pPr>
        <w:pStyle w:val="Corpsdetexte"/>
        <w:spacing w:before="4"/>
        <w:rPr>
          <w:sz w:val="24"/>
        </w:rPr>
      </w:pPr>
    </w:p>
    <w:p w14:paraId="2E0373F9" w14:textId="77777777" w:rsidR="000A329F" w:rsidRDefault="000A329F" w:rsidP="000A329F">
      <w:pPr>
        <w:pStyle w:val="Corpsdetexte"/>
        <w:spacing w:before="1" w:line="360" w:lineRule="auto"/>
        <w:ind w:left="816" w:right="1087"/>
        <w:jc w:val="both"/>
      </w:pPr>
      <w:r>
        <w:t>A cet effet, le promoteur mandate des Attachés de Recherche Clinique (ARC) qui ont pour mission principale d’effectuer des visites régulières de suivi dans les lieux de recherche après avoir</w:t>
      </w:r>
      <w:r>
        <w:rPr>
          <w:spacing w:val="-9"/>
        </w:rPr>
        <w:t xml:space="preserve"> </w:t>
      </w:r>
      <w:r>
        <w:t>effectué</w:t>
      </w:r>
      <w:r>
        <w:rPr>
          <w:spacing w:val="-9"/>
        </w:rPr>
        <w:t xml:space="preserve"> </w:t>
      </w:r>
      <w:r>
        <w:t>les</w:t>
      </w:r>
      <w:r>
        <w:rPr>
          <w:spacing w:val="-12"/>
        </w:rPr>
        <w:t xml:space="preserve"> </w:t>
      </w:r>
      <w:r>
        <w:t>visites</w:t>
      </w:r>
      <w:r>
        <w:rPr>
          <w:spacing w:val="-9"/>
        </w:rPr>
        <w:t xml:space="preserve"> </w:t>
      </w:r>
      <w:r>
        <w:t>d’ouvertures.</w:t>
      </w:r>
      <w:r>
        <w:rPr>
          <w:spacing w:val="-8"/>
        </w:rPr>
        <w:t xml:space="preserve"> </w:t>
      </w:r>
      <w:r>
        <w:t>Les</w:t>
      </w:r>
      <w:r>
        <w:rPr>
          <w:spacing w:val="-8"/>
        </w:rPr>
        <w:t xml:space="preserve"> </w:t>
      </w:r>
      <w:r>
        <w:t>objectifs</w:t>
      </w:r>
      <w:r>
        <w:rPr>
          <w:spacing w:val="-8"/>
        </w:rPr>
        <w:t xml:space="preserve"> </w:t>
      </w:r>
      <w:r>
        <w:t>du</w:t>
      </w:r>
      <w:r>
        <w:rPr>
          <w:spacing w:val="-10"/>
        </w:rPr>
        <w:t xml:space="preserve"> </w:t>
      </w:r>
      <w:r>
        <w:t>suivi</w:t>
      </w:r>
      <w:r>
        <w:rPr>
          <w:spacing w:val="-10"/>
        </w:rPr>
        <w:t xml:space="preserve"> </w:t>
      </w:r>
      <w:r>
        <w:t>de</w:t>
      </w:r>
      <w:r>
        <w:rPr>
          <w:spacing w:val="-10"/>
        </w:rPr>
        <w:t xml:space="preserve"> </w:t>
      </w:r>
      <w:r>
        <w:t>la</w:t>
      </w:r>
      <w:r>
        <w:rPr>
          <w:spacing w:val="-10"/>
        </w:rPr>
        <w:t xml:space="preserve"> </w:t>
      </w:r>
      <w:r>
        <w:t>recherche,</w:t>
      </w:r>
      <w:r>
        <w:rPr>
          <w:spacing w:val="-10"/>
        </w:rPr>
        <w:t xml:space="preserve"> </w:t>
      </w:r>
      <w:r>
        <w:t>tels</w:t>
      </w:r>
      <w:r>
        <w:rPr>
          <w:spacing w:val="-12"/>
        </w:rPr>
        <w:t xml:space="preserve"> </w:t>
      </w:r>
      <w:r>
        <w:t>que</w:t>
      </w:r>
      <w:r>
        <w:rPr>
          <w:spacing w:val="-12"/>
        </w:rPr>
        <w:t xml:space="preserve"> </w:t>
      </w:r>
      <w:r>
        <w:t>définis</w:t>
      </w:r>
      <w:r>
        <w:rPr>
          <w:spacing w:val="-8"/>
        </w:rPr>
        <w:t xml:space="preserve"> </w:t>
      </w:r>
      <w:r>
        <w:t>dans les Bonnes Pratiques Cliniques, (BPC § 5.18.1) sont de vérifier que</w:t>
      </w:r>
      <w:r>
        <w:rPr>
          <w:spacing w:val="-7"/>
        </w:rPr>
        <w:t xml:space="preserve"> </w:t>
      </w:r>
      <w:r>
        <w:t>:</w:t>
      </w:r>
    </w:p>
    <w:p w14:paraId="5584F08C" w14:textId="77777777" w:rsidR="000A329F" w:rsidRDefault="000A329F" w:rsidP="000A329F">
      <w:pPr>
        <w:pStyle w:val="Corpsdetexte"/>
        <w:spacing w:before="4"/>
        <w:rPr>
          <w:sz w:val="24"/>
        </w:rPr>
      </w:pPr>
    </w:p>
    <w:p w14:paraId="680D0393" w14:textId="77777777" w:rsidR="000A329F" w:rsidRDefault="000A329F" w:rsidP="000A329F">
      <w:pPr>
        <w:pStyle w:val="Paragraphedeliste"/>
        <w:numPr>
          <w:ilvl w:val="2"/>
          <w:numId w:val="74"/>
        </w:numPr>
        <w:tabs>
          <w:tab w:val="left" w:pos="1897"/>
        </w:tabs>
        <w:spacing w:line="360" w:lineRule="auto"/>
        <w:ind w:right="1097" w:firstLine="0"/>
      </w:pPr>
      <w:r>
        <w:t>le droit, la sécurité et la protection des personnes qui se prêtent à la recherche sont satisfaits,</w:t>
      </w:r>
    </w:p>
    <w:p w14:paraId="564EFAA3" w14:textId="77777777" w:rsidR="000A329F" w:rsidRDefault="000A329F" w:rsidP="000A329F">
      <w:pPr>
        <w:pStyle w:val="Corpsdetexte"/>
        <w:spacing w:before="4"/>
        <w:rPr>
          <w:sz w:val="24"/>
        </w:rPr>
      </w:pPr>
    </w:p>
    <w:p w14:paraId="2EF2300F" w14:textId="77777777" w:rsidR="000A329F" w:rsidRDefault="000A329F" w:rsidP="000A329F">
      <w:pPr>
        <w:pStyle w:val="Paragraphedeliste"/>
        <w:numPr>
          <w:ilvl w:val="2"/>
          <w:numId w:val="74"/>
        </w:numPr>
        <w:tabs>
          <w:tab w:val="left" w:pos="1897"/>
        </w:tabs>
        <w:spacing w:line="360" w:lineRule="auto"/>
        <w:ind w:right="1090" w:firstLine="0"/>
      </w:pPr>
      <w:r>
        <w:t>les données rapportées sont exactes, complètes et cohérentes avec les documents sources,</w:t>
      </w:r>
    </w:p>
    <w:p w14:paraId="1C2A780F" w14:textId="77777777" w:rsidR="000A329F" w:rsidRDefault="000A329F" w:rsidP="000A329F">
      <w:pPr>
        <w:pStyle w:val="Corpsdetexte"/>
        <w:spacing w:before="2"/>
        <w:rPr>
          <w:sz w:val="24"/>
        </w:rPr>
      </w:pPr>
    </w:p>
    <w:p w14:paraId="244C8B4D" w14:textId="77777777" w:rsidR="000A329F" w:rsidRDefault="000A329F" w:rsidP="000A329F">
      <w:pPr>
        <w:pStyle w:val="Paragraphedeliste"/>
        <w:numPr>
          <w:ilvl w:val="2"/>
          <w:numId w:val="74"/>
        </w:numPr>
        <w:tabs>
          <w:tab w:val="left" w:pos="1897"/>
        </w:tabs>
        <w:spacing w:line="362" w:lineRule="auto"/>
        <w:ind w:right="1092" w:firstLine="0"/>
      </w:pPr>
      <w:r>
        <w:t>la recherche est conduite conformément au protocole en vigueur, aux BPC et aux dispositions législatives et réglementaires en</w:t>
      </w:r>
      <w:r>
        <w:rPr>
          <w:spacing w:val="-6"/>
        </w:rPr>
        <w:t xml:space="preserve"> </w:t>
      </w:r>
      <w:r>
        <w:t>vigueur.</w:t>
      </w:r>
    </w:p>
    <w:p w14:paraId="2788D720" w14:textId="77777777" w:rsidR="000A329F" w:rsidRDefault="000A329F" w:rsidP="000A329F">
      <w:pPr>
        <w:pStyle w:val="Corpsdetexte"/>
        <w:spacing w:before="9"/>
        <w:rPr>
          <w:sz w:val="23"/>
        </w:rPr>
      </w:pPr>
    </w:p>
    <w:p w14:paraId="47B1AB69"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05" w:name="_Toc195961792"/>
      <w:r>
        <w:t>Stratégie d’ouverture des</w:t>
      </w:r>
      <w:r>
        <w:rPr>
          <w:spacing w:val="-1"/>
        </w:rPr>
        <w:t xml:space="preserve"> </w:t>
      </w:r>
      <w:r>
        <w:t>centres</w:t>
      </w:r>
      <w:bookmarkEnd w:id="305"/>
    </w:p>
    <w:p w14:paraId="0609AB3F" w14:textId="77777777" w:rsidR="000A329F" w:rsidRDefault="000A329F" w:rsidP="000A329F">
      <w:pPr>
        <w:pStyle w:val="Corpsdetexte"/>
        <w:spacing w:before="7"/>
        <w:rPr>
          <w:b/>
          <w:sz w:val="35"/>
        </w:rPr>
      </w:pPr>
    </w:p>
    <w:p w14:paraId="3BFB4A08" w14:textId="77777777" w:rsidR="000A329F" w:rsidRDefault="000A329F" w:rsidP="000A329F">
      <w:pPr>
        <w:pStyle w:val="Corpsdetexte"/>
        <w:spacing w:line="357" w:lineRule="auto"/>
        <w:ind w:left="816" w:right="1091"/>
        <w:jc w:val="both"/>
      </w:pPr>
      <w:r>
        <w:t>La</w:t>
      </w:r>
      <w:r>
        <w:rPr>
          <w:spacing w:val="-9"/>
        </w:rPr>
        <w:t xml:space="preserve"> </w:t>
      </w:r>
      <w:r>
        <w:t>stratégie</w:t>
      </w:r>
      <w:r>
        <w:rPr>
          <w:spacing w:val="-8"/>
        </w:rPr>
        <w:t xml:space="preserve"> </w:t>
      </w:r>
      <w:r>
        <w:t>d’ouverture</w:t>
      </w:r>
      <w:r>
        <w:rPr>
          <w:spacing w:val="-11"/>
        </w:rPr>
        <w:t xml:space="preserve"> </w:t>
      </w:r>
      <w:r>
        <w:t>des</w:t>
      </w:r>
      <w:r>
        <w:rPr>
          <w:spacing w:val="-7"/>
        </w:rPr>
        <w:t xml:space="preserve"> </w:t>
      </w:r>
      <w:r>
        <w:t>centres</w:t>
      </w:r>
      <w:r>
        <w:rPr>
          <w:spacing w:val="-6"/>
        </w:rPr>
        <w:t xml:space="preserve"> </w:t>
      </w:r>
      <w:r>
        <w:t>mise</w:t>
      </w:r>
      <w:r>
        <w:rPr>
          <w:spacing w:val="-8"/>
        </w:rPr>
        <w:t xml:space="preserve"> </w:t>
      </w:r>
      <w:r>
        <w:t>en</w:t>
      </w:r>
      <w:r>
        <w:rPr>
          <w:spacing w:val="-9"/>
        </w:rPr>
        <w:t xml:space="preserve"> </w:t>
      </w:r>
      <w:r>
        <w:t>place</w:t>
      </w:r>
      <w:r>
        <w:rPr>
          <w:spacing w:val="-8"/>
        </w:rPr>
        <w:t xml:space="preserve"> </w:t>
      </w:r>
      <w:r>
        <w:t>pour</w:t>
      </w:r>
      <w:r>
        <w:rPr>
          <w:spacing w:val="-8"/>
        </w:rPr>
        <w:t xml:space="preserve"> </w:t>
      </w:r>
      <w:r>
        <w:t>cette</w:t>
      </w:r>
      <w:r>
        <w:rPr>
          <w:spacing w:val="-8"/>
        </w:rPr>
        <w:t xml:space="preserve"> </w:t>
      </w:r>
      <w:r>
        <w:t>recherche</w:t>
      </w:r>
      <w:r>
        <w:rPr>
          <w:spacing w:val="-9"/>
        </w:rPr>
        <w:t xml:space="preserve"> </w:t>
      </w:r>
      <w:r>
        <w:t>est</w:t>
      </w:r>
      <w:r>
        <w:rPr>
          <w:spacing w:val="-7"/>
        </w:rPr>
        <w:t xml:space="preserve"> </w:t>
      </w:r>
      <w:r>
        <w:t>déterminée</w:t>
      </w:r>
      <w:r>
        <w:rPr>
          <w:spacing w:val="-11"/>
        </w:rPr>
        <w:t xml:space="preserve"> </w:t>
      </w:r>
      <w:r>
        <w:t>grâce</w:t>
      </w:r>
      <w:r>
        <w:rPr>
          <w:spacing w:val="-8"/>
        </w:rPr>
        <w:t xml:space="preserve"> </w:t>
      </w:r>
      <w:r>
        <w:t>au plan de monitoring adapté. Les centres franciliens seront ouverts en premier pour réaliser la 1</w:t>
      </w:r>
      <w:r>
        <w:rPr>
          <w:position w:val="8"/>
          <w:sz w:val="14"/>
        </w:rPr>
        <w:t xml:space="preserve">ère </w:t>
      </w:r>
      <w:r>
        <w:t>phase de l’étude (« activité</w:t>
      </w:r>
      <w:r>
        <w:rPr>
          <w:spacing w:val="-3"/>
        </w:rPr>
        <w:t xml:space="preserve"> </w:t>
      </w:r>
      <w:r>
        <w:t>»).</w:t>
      </w:r>
    </w:p>
    <w:p w14:paraId="3253ECF3" w14:textId="77777777" w:rsidR="000A329F" w:rsidRDefault="000A329F" w:rsidP="000A329F">
      <w:pPr>
        <w:pStyle w:val="Corpsdetexte"/>
        <w:spacing w:before="4"/>
        <w:rPr>
          <w:sz w:val="24"/>
        </w:rPr>
      </w:pPr>
    </w:p>
    <w:p w14:paraId="58B5EA29"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06" w:name="_Toc195961793"/>
      <w:r>
        <w:t>Etendue du monitoring des</w:t>
      </w:r>
      <w:r>
        <w:rPr>
          <w:spacing w:val="-6"/>
        </w:rPr>
        <w:t xml:space="preserve"> </w:t>
      </w:r>
      <w:r>
        <w:t>centres</w:t>
      </w:r>
      <w:bookmarkEnd w:id="306"/>
    </w:p>
    <w:p w14:paraId="55E51676" w14:textId="77777777" w:rsidR="000A329F" w:rsidRDefault="000A329F" w:rsidP="000A329F">
      <w:pPr>
        <w:pStyle w:val="Corpsdetexte"/>
        <w:spacing w:before="4"/>
        <w:rPr>
          <w:b/>
          <w:sz w:val="35"/>
        </w:rPr>
      </w:pPr>
    </w:p>
    <w:p w14:paraId="509B9877" w14:textId="77777777" w:rsidR="000A329F" w:rsidRDefault="000A329F" w:rsidP="000A329F">
      <w:pPr>
        <w:pStyle w:val="Corpsdetexte"/>
        <w:spacing w:before="1" w:line="360" w:lineRule="auto"/>
        <w:ind w:left="816" w:right="1087"/>
        <w:jc w:val="both"/>
      </w:pPr>
      <w:r>
        <w:t xml:space="preserve">Dans le cas de cette recherche à risque </w:t>
      </w:r>
      <w:r>
        <w:rPr>
          <w:b/>
        </w:rPr>
        <w:t xml:space="preserve">B </w:t>
      </w:r>
      <w:r>
        <w:t>le choix d’un niveau de monitoring adapté a été pondéré en fonction de la complexité, l’impact et du budget de la recherche. A cet effet, le promoteur</w:t>
      </w:r>
      <w:r>
        <w:rPr>
          <w:spacing w:val="-12"/>
        </w:rPr>
        <w:t xml:space="preserve"> </w:t>
      </w:r>
      <w:r>
        <w:t>en</w:t>
      </w:r>
      <w:r>
        <w:rPr>
          <w:spacing w:val="-12"/>
        </w:rPr>
        <w:t xml:space="preserve"> </w:t>
      </w:r>
      <w:r>
        <w:t>accord</w:t>
      </w:r>
      <w:r>
        <w:rPr>
          <w:spacing w:val="-10"/>
        </w:rPr>
        <w:t xml:space="preserve"> </w:t>
      </w:r>
      <w:r>
        <w:t>avec</w:t>
      </w:r>
      <w:r>
        <w:rPr>
          <w:spacing w:val="-10"/>
        </w:rPr>
        <w:t xml:space="preserve"> </w:t>
      </w:r>
      <w:r>
        <w:t>l’investigateur</w:t>
      </w:r>
      <w:r>
        <w:rPr>
          <w:spacing w:val="-12"/>
        </w:rPr>
        <w:t xml:space="preserve"> </w:t>
      </w:r>
      <w:r>
        <w:t>coordonnateur</w:t>
      </w:r>
      <w:r>
        <w:rPr>
          <w:spacing w:val="-12"/>
        </w:rPr>
        <w:t xml:space="preserve"> </w:t>
      </w:r>
      <w:r>
        <w:t>a</w:t>
      </w:r>
      <w:r>
        <w:rPr>
          <w:spacing w:val="-11"/>
        </w:rPr>
        <w:t xml:space="preserve"> </w:t>
      </w:r>
      <w:r>
        <w:t>déterminé</w:t>
      </w:r>
      <w:r>
        <w:rPr>
          <w:spacing w:val="-8"/>
        </w:rPr>
        <w:t xml:space="preserve"> </w:t>
      </w:r>
      <w:r>
        <w:t>le</w:t>
      </w:r>
      <w:r>
        <w:rPr>
          <w:spacing w:val="-11"/>
        </w:rPr>
        <w:t xml:space="preserve"> </w:t>
      </w:r>
      <w:r>
        <w:t>score</w:t>
      </w:r>
      <w:r>
        <w:rPr>
          <w:spacing w:val="-11"/>
        </w:rPr>
        <w:t xml:space="preserve"> </w:t>
      </w:r>
      <w:r>
        <w:t>logistique</w:t>
      </w:r>
      <w:r>
        <w:rPr>
          <w:spacing w:val="-12"/>
        </w:rPr>
        <w:t xml:space="preserve"> </w:t>
      </w:r>
      <w:r>
        <w:t>et</w:t>
      </w:r>
      <w:r>
        <w:rPr>
          <w:spacing w:val="-7"/>
        </w:rPr>
        <w:t xml:space="preserve"> </w:t>
      </w:r>
      <w:r>
        <w:t>impact qui a permis d’obtenir le niveau de monitoring à mettre en place sur la recherche : niveau intermédiaire. Le risque prévisionnel encouru par les personnes se prêtant aux recherches est jugé minime avec la mélatonine (complément alimentaire en vente</w:t>
      </w:r>
      <w:r>
        <w:rPr>
          <w:spacing w:val="-10"/>
        </w:rPr>
        <w:t xml:space="preserve"> </w:t>
      </w:r>
      <w:r>
        <w:t>libre).</w:t>
      </w:r>
    </w:p>
    <w:p w14:paraId="7C34E0C6" w14:textId="77777777" w:rsidR="000A329F" w:rsidRDefault="000A329F" w:rsidP="000A329F">
      <w:pPr>
        <w:pStyle w:val="Corpsdetexte"/>
        <w:spacing w:before="3"/>
        <w:rPr>
          <w:sz w:val="24"/>
        </w:rPr>
      </w:pPr>
    </w:p>
    <w:p w14:paraId="139FFA14"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07" w:name="_Toc195961794"/>
      <w:r>
        <w:t>Contrôle de</w:t>
      </w:r>
      <w:r>
        <w:rPr>
          <w:spacing w:val="-2"/>
        </w:rPr>
        <w:t xml:space="preserve"> </w:t>
      </w:r>
      <w:r>
        <w:t>qualité</w:t>
      </w:r>
      <w:bookmarkEnd w:id="307"/>
    </w:p>
    <w:p w14:paraId="7B498556" w14:textId="77777777" w:rsidR="000A329F" w:rsidRDefault="000A329F" w:rsidP="000A329F">
      <w:pPr>
        <w:pStyle w:val="Corpsdetexte"/>
        <w:spacing w:before="7"/>
        <w:rPr>
          <w:b/>
          <w:sz w:val="35"/>
        </w:rPr>
      </w:pPr>
    </w:p>
    <w:p w14:paraId="4E8D3DA9" w14:textId="77777777" w:rsidR="000A329F" w:rsidRDefault="000A329F" w:rsidP="000A329F">
      <w:pPr>
        <w:pStyle w:val="Corpsdetexte"/>
        <w:spacing w:line="360" w:lineRule="auto"/>
        <w:ind w:left="816" w:right="1090"/>
        <w:jc w:val="both"/>
      </w:pPr>
      <w:r>
        <w:t xml:space="preserve">Un Attaché de Recherche Clinique (ARC) mandaté par le promoteur s’assurera de la bonne réalisation de la recherche, du recueil des données générées par écrit, de leur documentation, enregistrement et rapport, en accord avec les Procédures Opératoires Standard mises en application au sein de la DRCI et conformément aux Bonnes Pratiques Cliniques ainsi qu’aux </w:t>
      </w:r>
      <w:r>
        <w:lastRenderedPageBreak/>
        <w:t>dispositions législatives et réglementaires en vigueur.</w:t>
      </w:r>
    </w:p>
    <w:p w14:paraId="1B835B55"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195384AD" w14:textId="77777777" w:rsidR="000A329F" w:rsidRDefault="000A329F" w:rsidP="000A329F">
      <w:pPr>
        <w:pStyle w:val="Corpsdetexte"/>
        <w:spacing w:before="73" w:line="360" w:lineRule="auto"/>
        <w:ind w:left="816" w:right="1088"/>
        <w:jc w:val="both"/>
      </w:pPr>
      <w:r>
        <w:lastRenderedPageBreak/>
        <w:t>L'investigateur</w:t>
      </w:r>
      <w:r>
        <w:rPr>
          <w:spacing w:val="-5"/>
        </w:rPr>
        <w:t xml:space="preserve"> </w:t>
      </w:r>
      <w:r>
        <w:t>et</w:t>
      </w:r>
      <w:r>
        <w:rPr>
          <w:spacing w:val="-4"/>
        </w:rPr>
        <w:t xml:space="preserve"> </w:t>
      </w:r>
      <w:r>
        <w:t>les</w:t>
      </w:r>
      <w:r>
        <w:rPr>
          <w:spacing w:val="-5"/>
        </w:rPr>
        <w:t xml:space="preserve"> </w:t>
      </w:r>
      <w:r>
        <w:t>membres</w:t>
      </w:r>
      <w:r>
        <w:rPr>
          <w:spacing w:val="-6"/>
        </w:rPr>
        <w:t xml:space="preserve"> </w:t>
      </w:r>
      <w:r>
        <w:t>de</w:t>
      </w:r>
      <w:r>
        <w:rPr>
          <w:spacing w:val="-6"/>
        </w:rPr>
        <w:t xml:space="preserve"> </w:t>
      </w:r>
      <w:r>
        <w:t>son</w:t>
      </w:r>
      <w:r>
        <w:rPr>
          <w:spacing w:val="-6"/>
        </w:rPr>
        <w:t xml:space="preserve"> </w:t>
      </w:r>
      <w:r>
        <w:t>équipe</w:t>
      </w:r>
      <w:r>
        <w:rPr>
          <w:spacing w:val="-3"/>
        </w:rPr>
        <w:t xml:space="preserve"> </w:t>
      </w:r>
      <w:r>
        <w:t>acceptent</w:t>
      </w:r>
      <w:r>
        <w:rPr>
          <w:spacing w:val="-5"/>
        </w:rPr>
        <w:t xml:space="preserve"> </w:t>
      </w:r>
      <w:r>
        <w:t>de</w:t>
      </w:r>
      <w:r>
        <w:rPr>
          <w:spacing w:val="-6"/>
        </w:rPr>
        <w:t xml:space="preserve"> </w:t>
      </w:r>
      <w:r>
        <w:t>se</w:t>
      </w:r>
      <w:r>
        <w:rPr>
          <w:spacing w:val="-5"/>
        </w:rPr>
        <w:t xml:space="preserve"> </w:t>
      </w:r>
      <w:r>
        <w:t>rendre</w:t>
      </w:r>
      <w:r>
        <w:rPr>
          <w:spacing w:val="-3"/>
        </w:rPr>
        <w:t xml:space="preserve"> </w:t>
      </w:r>
      <w:r>
        <w:t>disponibles</w:t>
      </w:r>
      <w:r>
        <w:rPr>
          <w:spacing w:val="-4"/>
        </w:rPr>
        <w:t xml:space="preserve"> </w:t>
      </w:r>
      <w:r>
        <w:t>lors</w:t>
      </w:r>
      <w:r>
        <w:rPr>
          <w:spacing w:val="1"/>
        </w:rPr>
        <w:t xml:space="preserve"> </w:t>
      </w:r>
      <w:r>
        <w:t>des</w:t>
      </w:r>
      <w:r>
        <w:rPr>
          <w:spacing w:val="-5"/>
        </w:rPr>
        <w:t xml:space="preserve"> </w:t>
      </w:r>
      <w:r>
        <w:t>visites de</w:t>
      </w:r>
      <w:r>
        <w:rPr>
          <w:spacing w:val="-14"/>
        </w:rPr>
        <w:t xml:space="preserve"> </w:t>
      </w:r>
      <w:r>
        <w:t>Contrôle</w:t>
      </w:r>
      <w:r>
        <w:rPr>
          <w:spacing w:val="-12"/>
        </w:rPr>
        <w:t xml:space="preserve"> </w:t>
      </w:r>
      <w:r>
        <w:t>de</w:t>
      </w:r>
      <w:r>
        <w:rPr>
          <w:spacing w:val="-17"/>
        </w:rPr>
        <w:t xml:space="preserve"> </w:t>
      </w:r>
      <w:r>
        <w:t>qualité</w:t>
      </w:r>
      <w:r>
        <w:rPr>
          <w:spacing w:val="-15"/>
        </w:rPr>
        <w:t xml:space="preserve"> </w:t>
      </w:r>
      <w:r>
        <w:t>effectuées</w:t>
      </w:r>
      <w:r>
        <w:rPr>
          <w:spacing w:val="-15"/>
        </w:rPr>
        <w:t xml:space="preserve"> </w:t>
      </w:r>
      <w:r>
        <w:t>à</w:t>
      </w:r>
      <w:r>
        <w:rPr>
          <w:spacing w:val="-15"/>
        </w:rPr>
        <w:t xml:space="preserve"> </w:t>
      </w:r>
      <w:r>
        <w:t>intervalles</w:t>
      </w:r>
      <w:r>
        <w:rPr>
          <w:spacing w:val="-12"/>
        </w:rPr>
        <w:t xml:space="preserve"> </w:t>
      </w:r>
      <w:r>
        <w:t>réguliers</w:t>
      </w:r>
      <w:r>
        <w:rPr>
          <w:spacing w:val="-12"/>
        </w:rPr>
        <w:t xml:space="preserve"> </w:t>
      </w:r>
      <w:r>
        <w:t>par</w:t>
      </w:r>
      <w:r>
        <w:rPr>
          <w:spacing w:val="-13"/>
        </w:rPr>
        <w:t xml:space="preserve"> </w:t>
      </w:r>
      <w:r>
        <w:t>l’Attaché</w:t>
      </w:r>
      <w:r>
        <w:rPr>
          <w:spacing w:val="-15"/>
        </w:rPr>
        <w:t xml:space="preserve"> </w:t>
      </w:r>
      <w:r>
        <w:t>de</w:t>
      </w:r>
      <w:r>
        <w:rPr>
          <w:spacing w:val="-15"/>
        </w:rPr>
        <w:t xml:space="preserve"> </w:t>
      </w:r>
      <w:r>
        <w:t>Recherche</w:t>
      </w:r>
      <w:r>
        <w:rPr>
          <w:spacing w:val="-15"/>
        </w:rPr>
        <w:t xml:space="preserve"> </w:t>
      </w:r>
      <w:r>
        <w:t>Clinique.</w:t>
      </w:r>
      <w:r>
        <w:rPr>
          <w:spacing w:val="-13"/>
        </w:rPr>
        <w:t xml:space="preserve"> </w:t>
      </w:r>
      <w:r>
        <w:t>Lors de ces visites, les éléments suivant seront revus</w:t>
      </w:r>
      <w:r>
        <w:rPr>
          <w:spacing w:val="-1"/>
        </w:rPr>
        <w:t xml:space="preserve"> </w:t>
      </w:r>
      <w:r>
        <w:t>:</w:t>
      </w:r>
    </w:p>
    <w:p w14:paraId="3415AE8D" w14:textId="77777777" w:rsidR="000A329F" w:rsidRDefault="000A329F" w:rsidP="000A329F">
      <w:pPr>
        <w:pStyle w:val="Corpsdetexte"/>
        <w:spacing w:before="4"/>
        <w:rPr>
          <w:sz w:val="24"/>
        </w:rPr>
      </w:pPr>
    </w:p>
    <w:p w14:paraId="3ED6188F" w14:textId="77777777" w:rsidR="000A329F" w:rsidRDefault="000A329F" w:rsidP="000A329F">
      <w:pPr>
        <w:pStyle w:val="Paragraphedeliste"/>
        <w:numPr>
          <w:ilvl w:val="0"/>
          <w:numId w:val="73"/>
        </w:numPr>
        <w:tabs>
          <w:tab w:val="left" w:pos="1536"/>
          <w:tab w:val="left" w:pos="1537"/>
        </w:tabs>
        <w:ind w:hanging="361"/>
      </w:pPr>
      <w:r>
        <w:t>consentement écrit</w:t>
      </w:r>
      <w:r>
        <w:rPr>
          <w:spacing w:val="-4"/>
        </w:rPr>
        <w:t xml:space="preserve"> </w:t>
      </w:r>
      <w:r>
        <w:t>;</w:t>
      </w:r>
    </w:p>
    <w:p w14:paraId="36790EC6" w14:textId="77777777" w:rsidR="000A329F" w:rsidRDefault="000A329F" w:rsidP="000A329F">
      <w:pPr>
        <w:pStyle w:val="Paragraphedeliste"/>
        <w:numPr>
          <w:ilvl w:val="0"/>
          <w:numId w:val="73"/>
        </w:numPr>
        <w:tabs>
          <w:tab w:val="left" w:pos="1536"/>
          <w:tab w:val="left" w:pos="1537"/>
        </w:tabs>
        <w:spacing w:before="125"/>
        <w:ind w:hanging="361"/>
      </w:pPr>
      <w:r>
        <w:t>respect du protocole de la recherche et des procédures qui y sont définies</w:t>
      </w:r>
      <w:r>
        <w:rPr>
          <w:spacing w:val="-10"/>
        </w:rPr>
        <w:t xml:space="preserve"> </w:t>
      </w:r>
      <w:r>
        <w:t>;</w:t>
      </w:r>
    </w:p>
    <w:p w14:paraId="5D38A030" w14:textId="77777777" w:rsidR="000A329F" w:rsidRDefault="000A329F" w:rsidP="000A329F">
      <w:pPr>
        <w:pStyle w:val="Corpsdetexte"/>
        <w:spacing w:before="4"/>
        <w:rPr>
          <w:sz w:val="35"/>
        </w:rPr>
      </w:pPr>
    </w:p>
    <w:p w14:paraId="60663E9B" w14:textId="77777777" w:rsidR="000A329F" w:rsidRDefault="000A329F" w:rsidP="000A329F">
      <w:pPr>
        <w:pStyle w:val="Paragraphedeliste"/>
        <w:numPr>
          <w:ilvl w:val="0"/>
          <w:numId w:val="73"/>
        </w:numPr>
        <w:tabs>
          <w:tab w:val="left" w:pos="1537"/>
        </w:tabs>
        <w:spacing w:line="360" w:lineRule="auto"/>
        <w:ind w:right="1093"/>
        <w:jc w:val="both"/>
      </w:pPr>
      <w:r>
        <w:t>qualité des données recueillies dans le cahier d'observation : exactitude, données manquantes, cohérence des données avec les documents "source" (dossiers médicaux, carnets de rendez-vous, originaux des résultats de laboratoire, etc.)</w:t>
      </w:r>
      <w:r>
        <w:rPr>
          <w:spacing w:val="-9"/>
        </w:rPr>
        <w:t xml:space="preserve"> </w:t>
      </w:r>
      <w:r>
        <w:t>;</w:t>
      </w:r>
    </w:p>
    <w:p w14:paraId="4D7CB319" w14:textId="77777777" w:rsidR="000A329F" w:rsidRDefault="000A329F" w:rsidP="000A329F">
      <w:pPr>
        <w:pStyle w:val="Paragraphedeliste"/>
        <w:numPr>
          <w:ilvl w:val="0"/>
          <w:numId w:val="73"/>
        </w:numPr>
        <w:tabs>
          <w:tab w:val="left" w:pos="1537"/>
        </w:tabs>
        <w:spacing w:line="252" w:lineRule="exact"/>
        <w:ind w:hanging="361"/>
        <w:jc w:val="both"/>
      </w:pPr>
      <w:r>
        <w:t>gestion des traitements</w:t>
      </w:r>
      <w:r>
        <w:rPr>
          <w:spacing w:val="-6"/>
        </w:rPr>
        <w:t xml:space="preserve"> </w:t>
      </w:r>
      <w:r>
        <w:t>utilisés.</w:t>
      </w:r>
    </w:p>
    <w:p w14:paraId="43EFAA69" w14:textId="77777777" w:rsidR="000A329F" w:rsidRDefault="000A329F" w:rsidP="000A329F">
      <w:pPr>
        <w:pStyle w:val="Corpsdetexte"/>
        <w:spacing w:before="1"/>
        <w:rPr>
          <w:sz w:val="35"/>
        </w:rPr>
      </w:pPr>
    </w:p>
    <w:p w14:paraId="5C69604D" w14:textId="77777777" w:rsidR="000A329F" w:rsidRDefault="000A329F" w:rsidP="000A329F">
      <w:pPr>
        <w:pStyle w:val="Titre1"/>
        <w:keepNext w:val="0"/>
        <w:keepLines w:val="0"/>
        <w:widowControl w:val="0"/>
        <w:numPr>
          <w:ilvl w:val="1"/>
          <w:numId w:val="74"/>
        </w:numPr>
        <w:tabs>
          <w:tab w:val="left" w:pos="1676"/>
        </w:tabs>
        <w:autoSpaceDE w:val="0"/>
        <w:autoSpaceDN w:val="0"/>
        <w:spacing w:before="1" w:line="240" w:lineRule="auto"/>
        <w:ind w:hanging="577"/>
      </w:pPr>
      <w:bookmarkStart w:id="308" w:name="_Toc195961795"/>
      <w:r>
        <w:t>Cahier d’observation</w:t>
      </w:r>
      <w:bookmarkEnd w:id="308"/>
    </w:p>
    <w:p w14:paraId="51A041DD" w14:textId="77777777" w:rsidR="000A329F" w:rsidRDefault="000A329F" w:rsidP="000A329F">
      <w:pPr>
        <w:pStyle w:val="Corpsdetexte"/>
        <w:spacing w:before="6"/>
        <w:rPr>
          <w:b/>
          <w:sz w:val="35"/>
        </w:rPr>
      </w:pPr>
    </w:p>
    <w:p w14:paraId="0C0B979A" w14:textId="77777777" w:rsidR="000A329F" w:rsidRDefault="000A329F" w:rsidP="000A329F">
      <w:pPr>
        <w:pStyle w:val="Corpsdetexte"/>
        <w:spacing w:before="1" w:line="360" w:lineRule="auto"/>
        <w:ind w:left="816" w:right="1091"/>
        <w:jc w:val="both"/>
      </w:pPr>
      <w:r>
        <w:t>CRF</w:t>
      </w:r>
      <w:r>
        <w:rPr>
          <w:spacing w:val="-11"/>
        </w:rPr>
        <w:t xml:space="preserve"> </w:t>
      </w:r>
      <w:r>
        <w:t>électronique</w:t>
      </w:r>
      <w:r>
        <w:rPr>
          <w:spacing w:val="-14"/>
        </w:rPr>
        <w:t xml:space="preserve"> </w:t>
      </w:r>
      <w:r>
        <w:t>:</w:t>
      </w:r>
      <w:r>
        <w:rPr>
          <w:spacing w:val="-13"/>
        </w:rPr>
        <w:t xml:space="preserve"> </w:t>
      </w:r>
      <w:r>
        <w:t>toutes</w:t>
      </w:r>
      <w:r>
        <w:rPr>
          <w:spacing w:val="-11"/>
        </w:rPr>
        <w:t xml:space="preserve"> </w:t>
      </w:r>
      <w:r>
        <w:t>les</w:t>
      </w:r>
      <w:r>
        <w:rPr>
          <w:spacing w:val="-13"/>
        </w:rPr>
        <w:t xml:space="preserve"> </w:t>
      </w:r>
      <w:r>
        <w:t>informations</w:t>
      </w:r>
      <w:r>
        <w:rPr>
          <w:spacing w:val="-16"/>
        </w:rPr>
        <w:t xml:space="preserve"> </w:t>
      </w:r>
      <w:r>
        <w:t>requises</w:t>
      </w:r>
      <w:r>
        <w:rPr>
          <w:spacing w:val="-11"/>
        </w:rPr>
        <w:t xml:space="preserve"> </w:t>
      </w:r>
      <w:r>
        <w:t>par</w:t>
      </w:r>
      <w:r>
        <w:rPr>
          <w:spacing w:val="-11"/>
        </w:rPr>
        <w:t xml:space="preserve"> </w:t>
      </w:r>
      <w:r>
        <w:t>le</w:t>
      </w:r>
      <w:r>
        <w:rPr>
          <w:spacing w:val="-14"/>
        </w:rPr>
        <w:t xml:space="preserve"> </w:t>
      </w:r>
      <w:r>
        <w:t>protocole</w:t>
      </w:r>
      <w:r>
        <w:rPr>
          <w:spacing w:val="-10"/>
        </w:rPr>
        <w:t xml:space="preserve"> </w:t>
      </w:r>
      <w:r>
        <w:t>doivent</w:t>
      </w:r>
      <w:r>
        <w:rPr>
          <w:spacing w:val="-10"/>
        </w:rPr>
        <w:t xml:space="preserve"> </w:t>
      </w:r>
      <w:r>
        <w:t>être</w:t>
      </w:r>
      <w:r>
        <w:rPr>
          <w:spacing w:val="-14"/>
        </w:rPr>
        <w:t xml:space="preserve"> </w:t>
      </w:r>
      <w:r>
        <w:t>consignées</w:t>
      </w:r>
      <w:r>
        <w:rPr>
          <w:spacing w:val="-13"/>
        </w:rPr>
        <w:t xml:space="preserve"> </w:t>
      </w:r>
      <w:r>
        <w:t>dans les cahiers d’observation. Les données devront être recueillies au fur et à mesure qu'elles sont obtenues,</w:t>
      </w:r>
      <w:r>
        <w:rPr>
          <w:spacing w:val="-7"/>
        </w:rPr>
        <w:t xml:space="preserve"> </w:t>
      </w:r>
      <w:r>
        <w:t>et</w:t>
      </w:r>
      <w:r>
        <w:rPr>
          <w:spacing w:val="-5"/>
        </w:rPr>
        <w:t xml:space="preserve"> </w:t>
      </w:r>
      <w:r>
        <w:t>enregistrées</w:t>
      </w:r>
      <w:r>
        <w:rPr>
          <w:spacing w:val="-6"/>
        </w:rPr>
        <w:t xml:space="preserve"> </w:t>
      </w:r>
      <w:r>
        <w:t>dans</w:t>
      </w:r>
      <w:r>
        <w:rPr>
          <w:spacing w:val="-9"/>
        </w:rPr>
        <w:t xml:space="preserve"> </w:t>
      </w:r>
      <w:r>
        <w:t>ces</w:t>
      </w:r>
      <w:r>
        <w:rPr>
          <w:spacing w:val="-9"/>
        </w:rPr>
        <w:t xml:space="preserve"> </w:t>
      </w:r>
      <w:r>
        <w:t>cahiers</w:t>
      </w:r>
      <w:r>
        <w:rPr>
          <w:spacing w:val="-7"/>
        </w:rPr>
        <w:t xml:space="preserve"> </w:t>
      </w:r>
      <w:r>
        <w:t>de</w:t>
      </w:r>
      <w:r>
        <w:rPr>
          <w:spacing w:val="-12"/>
        </w:rPr>
        <w:t xml:space="preserve"> </w:t>
      </w:r>
      <w:r>
        <w:t>façon</w:t>
      </w:r>
      <w:r>
        <w:rPr>
          <w:spacing w:val="-7"/>
        </w:rPr>
        <w:t xml:space="preserve"> </w:t>
      </w:r>
      <w:r>
        <w:t>explicite.</w:t>
      </w:r>
      <w:r>
        <w:rPr>
          <w:spacing w:val="-5"/>
        </w:rPr>
        <w:t xml:space="preserve"> </w:t>
      </w:r>
      <w:r>
        <w:t>Chaque</w:t>
      </w:r>
      <w:r>
        <w:rPr>
          <w:spacing w:val="-7"/>
        </w:rPr>
        <w:t xml:space="preserve"> </w:t>
      </w:r>
      <w:r>
        <w:t>donnée</w:t>
      </w:r>
      <w:r>
        <w:rPr>
          <w:spacing w:val="-7"/>
        </w:rPr>
        <w:t xml:space="preserve"> </w:t>
      </w:r>
      <w:r>
        <w:t>manquante</w:t>
      </w:r>
      <w:r>
        <w:rPr>
          <w:spacing w:val="-8"/>
        </w:rPr>
        <w:t xml:space="preserve"> </w:t>
      </w:r>
      <w:r>
        <w:t>devra être</w:t>
      </w:r>
      <w:r>
        <w:rPr>
          <w:spacing w:val="-2"/>
        </w:rPr>
        <w:t xml:space="preserve"> </w:t>
      </w:r>
      <w:r>
        <w:t>codée.</w:t>
      </w:r>
    </w:p>
    <w:p w14:paraId="33C39A08" w14:textId="77777777" w:rsidR="000A329F" w:rsidRDefault="000A329F" w:rsidP="000A329F">
      <w:pPr>
        <w:pStyle w:val="Corpsdetexte"/>
        <w:spacing w:before="3"/>
        <w:rPr>
          <w:sz w:val="24"/>
        </w:rPr>
      </w:pPr>
    </w:p>
    <w:p w14:paraId="71F8E963" w14:textId="77777777" w:rsidR="000A329F" w:rsidRDefault="000A329F" w:rsidP="000A329F">
      <w:pPr>
        <w:pStyle w:val="Corpsdetexte"/>
        <w:spacing w:line="360" w:lineRule="auto"/>
        <w:ind w:left="816" w:right="1089"/>
        <w:jc w:val="both"/>
      </w:pPr>
      <w:r>
        <w:t>Ce cahier d’observation électronique sera mis en place dans chacun des centres grâce à un support Internet de recueil des données. Un document d’aide pour l’utilisation de cet outil sera fourni aux investigateurs.</w:t>
      </w:r>
    </w:p>
    <w:p w14:paraId="751E7BEA" w14:textId="77777777" w:rsidR="000A329F" w:rsidRDefault="000A329F" w:rsidP="000A329F">
      <w:pPr>
        <w:pStyle w:val="Corpsdetexte"/>
        <w:spacing w:before="5"/>
        <w:rPr>
          <w:sz w:val="24"/>
        </w:rPr>
      </w:pPr>
    </w:p>
    <w:p w14:paraId="2D84B113" w14:textId="77777777" w:rsidR="000A329F" w:rsidRDefault="000A329F" w:rsidP="000A329F">
      <w:pPr>
        <w:pStyle w:val="Corpsdetexte"/>
        <w:spacing w:line="360" w:lineRule="auto"/>
        <w:ind w:left="816" w:right="1087"/>
        <w:jc w:val="both"/>
      </w:pPr>
      <w:r>
        <w:t>Le remplissage du cahier d'observation via internet par l'investigateur permet ainsi à l'ARC de visualiser rapidement et à distance les données. L'investigateur est responsable de l'exactitude, de</w:t>
      </w:r>
      <w:r>
        <w:rPr>
          <w:spacing w:val="-3"/>
        </w:rPr>
        <w:t xml:space="preserve"> </w:t>
      </w:r>
      <w:r>
        <w:t>la</w:t>
      </w:r>
      <w:r>
        <w:rPr>
          <w:spacing w:val="-3"/>
        </w:rPr>
        <w:t xml:space="preserve"> </w:t>
      </w:r>
      <w:r>
        <w:t>qualité</w:t>
      </w:r>
      <w:r>
        <w:rPr>
          <w:spacing w:val="-5"/>
        </w:rPr>
        <w:t xml:space="preserve"> </w:t>
      </w:r>
      <w:r>
        <w:t>et</w:t>
      </w:r>
      <w:r>
        <w:rPr>
          <w:spacing w:val="-4"/>
        </w:rPr>
        <w:t xml:space="preserve"> </w:t>
      </w:r>
      <w:r>
        <w:t>de</w:t>
      </w:r>
      <w:r>
        <w:rPr>
          <w:spacing w:val="-3"/>
        </w:rPr>
        <w:t xml:space="preserve"> </w:t>
      </w:r>
      <w:r>
        <w:t>la</w:t>
      </w:r>
      <w:r>
        <w:rPr>
          <w:spacing w:val="-3"/>
        </w:rPr>
        <w:t xml:space="preserve"> </w:t>
      </w:r>
      <w:r>
        <w:t>pertinence</w:t>
      </w:r>
      <w:r>
        <w:rPr>
          <w:spacing w:val="-3"/>
        </w:rPr>
        <w:t xml:space="preserve"> </w:t>
      </w:r>
      <w:r>
        <w:t>de</w:t>
      </w:r>
      <w:r>
        <w:rPr>
          <w:spacing w:val="-6"/>
        </w:rPr>
        <w:t xml:space="preserve"> </w:t>
      </w:r>
      <w:r>
        <w:t>toutes</w:t>
      </w:r>
      <w:r>
        <w:rPr>
          <w:spacing w:val="-4"/>
        </w:rPr>
        <w:t xml:space="preserve"> </w:t>
      </w:r>
      <w:r>
        <w:t>les</w:t>
      </w:r>
      <w:r>
        <w:rPr>
          <w:spacing w:val="-3"/>
        </w:rPr>
        <w:t xml:space="preserve"> </w:t>
      </w:r>
      <w:r>
        <w:t>données</w:t>
      </w:r>
      <w:r>
        <w:rPr>
          <w:spacing w:val="-3"/>
        </w:rPr>
        <w:t xml:space="preserve"> </w:t>
      </w:r>
      <w:r>
        <w:t>saisies.</w:t>
      </w:r>
      <w:r>
        <w:rPr>
          <w:spacing w:val="-2"/>
        </w:rPr>
        <w:t xml:space="preserve"> </w:t>
      </w:r>
      <w:r>
        <w:t>De</w:t>
      </w:r>
      <w:r>
        <w:rPr>
          <w:spacing w:val="-3"/>
        </w:rPr>
        <w:t xml:space="preserve"> </w:t>
      </w:r>
      <w:r>
        <w:t>plus,</w:t>
      </w:r>
      <w:r>
        <w:rPr>
          <w:spacing w:val="-2"/>
        </w:rPr>
        <w:t xml:space="preserve"> </w:t>
      </w:r>
      <w:r>
        <w:t>lors</w:t>
      </w:r>
      <w:r>
        <w:rPr>
          <w:spacing w:val="-5"/>
        </w:rPr>
        <w:t xml:space="preserve"> </w:t>
      </w:r>
      <w:r>
        <w:t>de</w:t>
      </w:r>
      <w:r>
        <w:rPr>
          <w:spacing w:val="-3"/>
        </w:rPr>
        <w:t xml:space="preserve"> </w:t>
      </w:r>
      <w:r>
        <w:t>leurs</w:t>
      </w:r>
      <w:r>
        <w:rPr>
          <w:spacing w:val="-5"/>
        </w:rPr>
        <w:t xml:space="preserve"> </w:t>
      </w:r>
      <w:r>
        <w:t>saisies,</w:t>
      </w:r>
      <w:r>
        <w:rPr>
          <w:spacing w:val="-1"/>
        </w:rPr>
        <w:t xml:space="preserve"> </w:t>
      </w:r>
      <w:r>
        <w:t>ces données sont immédiatement vérifiées grâce à des contrôles de cohérence. A ce titre, il doit valider toute modification de valeur dans le CRF. Ces modifications font l'objet d'un audit trail. Une justification peut éventuellement être intégrée en commentaire. Une impression papier sera demandée en fin d'étude, authentifiée (datée et signée) par l'investigateur. Une copie du document authentifié à destination du promoteur devra être archivée par</w:t>
      </w:r>
      <w:r>
        <w:rPr>
          <w:spacing w:val="-18"/>
        </w:rPr>
        <w:t xml:space="preserve"> </w:t>
      </w:r>
      <w:r>
        <w:t>l’investigateur.</w:t>
      </w:r>
    </w:p>
    <w:p w14:paraId="568A037D" w14:textId="77777777" w:rsidR="000A329F" w:rsidRDefault="000A329F" w:rsidP="000A329F">
      <w:pPr>
        <w:pStyle w:val="Corpsdetexte"/>
        <w:rPr>
          <w:sz w:val="24"/>
        </w:rPr>
      </w:pPr>
    </w:p>
    <w:p w14:paraId="07B4A73C" w14:textId="77777777" w:rsidR="000A329F" w:rsidRDefault="000A329F" w:rsidP="000A329F">
      <w:pPr>
        <w:pStyle w:val="Titre1"/>
        <w:keepNext w:val="0"/>
        <w:keepLines w:val="0"/>
        <w:widowControl w:val="0"/>
        <w:numPr>
          <w:ilvl w:val="1"/>
          <w:numId w:val="74"/>
        </w:numPr>
        <w:tabs>
          <w:tab w:val="left" w:pos="1676"/>
        </w:tabs>
        <w:autoSpaceDE w:val="0"/>
        <w:autoSpaceDN w:val="0"/>
        <w:spacing w:before="1" w:line="240" w:lineRule="auto"/>
        <w:ind w:hanging="577"/>
      </w:pPr>
      <w:bookmarkStart w:id="309" w:name="_Toc195961796"/>
      <w:r>
        <w:t>Gestion des non</w:t>
      </w:r>
      <w:r>
        <w:rPr>
          <w:spacing w:val="-3"/>
        </w:rPr>
        <w:t xml:space="preserve"> </w:t>
      </w:r>
      <w:r>
        <w:t>conformités</w:t>
      </w:r>
      <w:bookmarkEnd w:id="309"/>
    </w:p>
    <w:p w14:paraId="38804D96" w14:textId="77777777" w:rsidR="000A329F" w:rsidRDefault="000A329F" w:rsidP="000A329F">
      <w:pPr>
        <w:pStyle w:val="Corpsdetexte"/>
        <w:spacing w:before="6"/>
        <w:rPr>
          <w:b/>
          <w:sz w:val="35"/>
        </w:rPr>
      </w:pPr>
    </w:p>
    <w:p w14:paraId="2D2D5473" w14:textId="77777777" w:rsidR="000A329F" w:rsidRDefault="000A329F" w:rsidP="000A329F">
      <w:pPr>
        <w:pStyle w:val="Corpsdetexte"/>
        <w:spacing w:before="1" w:line="360" w:lineRule="auto"/>
        <w:ind w:left="816" w:right="1089"/>
        <w:jc w:val="both"/>
      </w:pPr>
      <w:r>
        <w:t>Tout évènement survenant suite au non-respect du protocole, des procédures opératoires standardisées, des bonnes pratiques cliniques ou des dispositions législatives et réglementaires en vigueur par un investigateur ou toute autre personne impliquée dans la conduite de la recherche doit faire l’objet d’une déclaration .de non-conformité au promoteur.</w:t>
      </w:r>
    </w:p>
    <w:p w14:paraId="3F0D9B44" w14:textId="77777777" w:rsidR="000A329F" w:rsidRDefault="000A329F" w:rsidP="000A329F">
      <w:pPr>
        <w:pStyle w:val="Corpsdetexte"/>
        <w:spacing w:before="4"/>
        <w:rPr>
          <w:sz w:val="24"/>
        </w:rPr>
      </w:pPr>
    </w:p>
    <w:p w14:paraId="080A513B" w14:textId="77777777" w:rsidR="000A329F" w:rsidRDefault="000A329F" w:rsidP="000A329F">
      <w:pPr>
        <w:pStyle w:val="Corpsdetexte"/>
        <w:ind w:left="816"/>
        <w:jc w:val="both"/>
      </w:pPr>
      <w:r>
        <w:t>Ces non conformités seront gérées conformément aux procédures du promoteur</w:t>
      </w:r>
    </w:p>
    <w:p w14:paraId="0EDAE987" w14:textId="77777777" w:rsidR="000A329F" w:rsidRDefault="000A329F" w:rsidP="000A329F">
      <w:pPr>
        <w:jc w:val="both"/>
        <w:sectPr w:rsidR="000A329F">
          <w:pgSz w:w="11910" w:h="16840"/>
          <w:pgMar w:top="900" w:right="40" w:bottom="880" w:left="600" w:header="0" w:footer="646" w:gutter="0"/>
          <w:cols w:space="720"/>
        </w:sectPr>
      </w:pPr>
    </w:p>
    <w:p w14:paraId="7F3D9025" w14:textId="77777777" w:rsidR="000A329F" w:rsidRDefault="000A329F" w:rsidP="000A329F">
      <w:pPr>
        <w:pStyle w:val="Titre1"/>
        <w:keepNext w:val="0"/>
        <w:keepLines w:val="0"/>
        <w:widowControl w:val="0"/>
        <w:numPr>
          <w:ilvl w:val="1"/>
          <w:numId w:val="74"/>
        </w:numPr>
        <w:tabs>
          <w:tab w:val="left" w:pos="1676"/>
        </w:tabs>
        <w:autoSpaceDE w:val="0"/>
        <w:autoSpaceDN w:val="0"/>
        <w:spacing w:before="68" w:line="240" w:lineRule="auto"/>
        <w:ind w:hanging="577"/>
      </w:pPr>
      <w:bookmarkStart w:id="310" w:name="_Toc195961797"/>
      <w:r>
        <w:lastRenderedPageBreak/>
        <w:t>Audit / inspections</w:t>
      </w:r>
      <w:bookmarkEnd w:id="310"/>
    </w:p>
    <w:p w14:paraId="77CFCCCE" w14:textId="77777777" w:rsidR="000A329F" w:rsidRDefault="000A329F" w:rsidP="000A329F">
      <w:pPr>
        <w:pStyle w:val="Corpsdetexte"/>
        <w:spacing w:before="9"/>
        <w:rPr>
          <w:b/>
          <w:sz w:val="35"/>
        </w:rPr>
      </w:pPr>
    </w:p>
    <w:p w14:paraId="79F0F44B" w14:textId="77777777" w:rsidR="000A329F" w:rsidRDefault="000A329F" w:rsidP="000A329F">
      <w:pPr>
        <w:pStyle w:val="Corpsdetexte"/>
        <w:spacing w:line="360" w:lineRule="auto"/>
        <w:ind w:left="816" w:right="1088"/>
        <w:jc w:val="both"/>
        <w:rPr>
          <w:i/>
        </w:rPr>
      </w:pPr>
      <w:r>
        <w:t>Les investigateurs s’engagent à accepter les audits d’assurance qualité effectués par le promoteur ainsi que les inspections effectuées par les autorités compétentes. Toutes les données, tous les documents et rapports peuvent faire l'objet d'audits et d'inspections réglementaires sans que puisse être opposé le secret médical</w:t>
      </w:r>
      <w:r>
        <w:rPr>
          <w:i/>
        </w:rPr>
        <w:t>.</w:t>
      </w:r>
    </w:p>
    <w:p w14:paraId="2BD8CC05" w14:textId="77777777" w:rsidR="000A329F" w:rsidRDefault="000A329F" w:rsidP="000A329F">
      <w:pPr>
        <w:pStyle w:val="Corpsdetexte"/>
        <w:spacing w:before="4"/>
        <w:rPr>
          <w:i/>
          <w:sz w:val="24"/>
        </w:rPr>
      </w:pPr>
    </w:p>
    <w:p w14:paraId="3717AF83" w14:textId="77777777" w:rsidR="000A329F" w:rsidRDefault="000A329F" w:rsidP="000A329F">
      <w:pPr>
        <w:pStyle w:val="Corpsdetexte"/>
        <w:spacing w:line="360" w:lineRule="auto"/>
        <w:ind w:left="816" w:right="1087"/>
        <w:jc w:val="both"/>
      </w:pPr>
      <w:r>
        <w:t>Un audit peut être réalisé à tout moment par des personnes mandatées par le promoteur et indépendantes des responsables de la recherche. Il a pour objectif de s'assurer de la qualité de la recherche, de la validité de ses résultats et du respect de la loi et des règlementations en vigueur.</w:t>
      </w:r>
    </w:p>
    <w:p w14:paraId="22B50A4F" w14:textId="77777777" w:rsidR="000A329F" w:rsidRDefault="000A329F" w:rsidP="000A329F">
      <w:pPr>
        <w:pStyle w:val="Corpsdetexte"/>
        <w:spacing w:before="4"/>
        <w:rPr>
          <w:sz w:val="24"/>
        </w:rPr>
      </w:pPr>
    </w:p>
    <w:p w14:paraId="16594AC0" w14:textId="77777777" w:rsidR="000A329F" w:rsidRDefault="000A329F" w:rsidP="000A329F">
      <w:pPr>
        <w:pStyle w:val="Corpsdetexte"/>
        <w:spacing w:before="1" w:line="360" w:lineRule="auto"/>
        <w:ind w:left="816" w:right="1094"/>
        <w:jc w:val="both"/>
      </w:pPr>
      <w:r>
        <w:t>Les personnes qui dirigent et surveillent la recherche acceptent de se conformer aux exigences du promoteur et à l’autorité compétente en ce qui concerne un audit ou une inspection de la recherche.</w:t>
      </w:r>
    </w:p>
    <w:p w14:paraId="7A955740" w14:textId="77777777" w:rsidR="000A329F" w:rsidRDefault="000A329F" w:rsidP="000A329F">
      <w:pPr>
        <w:pStyle w:val="Corpsdetexte"/>
        <w:spacing w:before="3"/>
        <w:rPr>
          <w:sz w:val="24"/>
        </w:rPr>
      </w:pPr>
    </w:p>
    <w:p w14:paraId="4E413899" w14:textId="77777777" w:rsidR="000A329F" w:rsidRDefault="000A329F" w:rsidP="000A329F">
      <w:pPr>
        <w:pStyle w:val="Corpsdetexte"/>
        <w:spacing w:before="1" w:line="360" w:lineRule="auto"/>
        <w:ind w:left="816" w:right="1089"/>
        <w:jc w:val="both"/>
      </w:pPr>
      <w:r>
        <w:t>L’audit</w:t>
      </w:r>
      <w:r>
        <w:rPr>
          <w:spacing w:val="-3"/>
        </w:rPr>
        <w:t xml:space="preserve"> </w:t>
      </w:r>
      <w:r>
        <w:t>pourra</w:t>
      </w:r>
      <w:r>
        <w:rPr>
          <w:spacing w:val="-4"/>
        </w:rPr>
        <w:t xml:space="preserve"> </w:t>
      </w:r>
      <w:r>
        <w:t>s’appliquer</w:t>
      </w:r>
      <w:r>
        <w:rPr>
          <w:spacing w:val="-3"/>
        </w:rPr>
        <w:t xml:space="preserve"> </w:t>
      </w:r>
      <w:r>
        <w:t>à</w:t>
      </w:r>
      <w:r>
        <w:rPr>
          <w:spacing w:val="-4"/>
        </w:rPr>
        <w:t xml:space="preserve"> </w:t>
      </w:r>
      <w:r>
        <w:t>tous</w:t>
      </w:r>
      <w:r>
        <w:rPr>
          <w:spacing w:val="-4"/>
        </w:rPr>
        <w:t xml:space="preserve"> </w:t>
      </w:r>
      <w:r>
        <w:t>les</w:t>
      </w:r>
      <w:r>
        <w:rPr>
          <w:spacing w:val="-4"/>
        </w:rPr>
        <w:t xml:space="preserve"> </w:t>
      </w:r>
      <w:r>
        <w:t>stades</w:t>
      </w:r>
      <w:r>
        <w:rPr>
          <w:spacing w:val="-2"/>
        </w:rPr>
        <w:t xml:space="preserve"> </w:t>
      </w:r>
      <w:r>
        <w:t>de</w:t>
      </w:r>
      <w:r>
        <w:rPr>
          <w:spacing w:val="-4"/>
        </w:rPr>
        <w:t xml:space="preserve"> </w:t>
      </w:r>
      <w:r>
        <w:t>la</w:t>
      </w:r>
      <w:r>
        <w:rPr>
          <w:spacing w:val="-6"/>
        </w:rPr>
        <w:t xml:space="preserve"> </w:t>
      </w:r>
      <w:r>
        <w:t>recherche,</w:t>
      </w:r>
      <w:r>
        <w:rPr>
          <w:spacing w:val="-5"/>
        </w:rPr>
        <w:t xml:space="preserve"> </w:t>
      </w:r>
      <w:r>
        <w:t>du</w:t>
      </w:r>
      <w:r>
        <w:rPr>
          <w:spacing w:val="-4"/>
        </w:rPr>
        <w:t xml:space="preserve"> </w:t>
      </w:r>
      <w:r>
        <w:t>développement</w:t>
      </w:r>
      <w:r>
        <w:rPr>
          <w:spacing w:val="-3"/>
        </w:rPr>
        <w:t xml:space="preserve"> </w:t>
      </w:r>
      <w:r>
        <w:t>du</w:t>
      </w:r>
      <w:r>
        <w:rPr>
          <w:spacing w:val="-6"/>
        </w:rPr>
        <w:t xml:space="preserve"> </w:t>
      </w:r>
      <w:r>
        <w:t>protocole</w:t>
      </w:r>
      <w:r>
        <w:rPr>
          <w:spacing w:val="-4"/>
        </w:rPr>
        <w:t xml:space="preserve"> </w:t>
      </w:r>
      <w:r>
        <w:t>à</w:t>
      </w:r>
      <w:r>
        <w:rPr>
          <w:spacing w:val="-4"/>
        </w:rPr>
        <w:t xml:space="preserve"> </w:t>
      </w:r>
      <w:r>
        <w:t>la publication des résultats et au classement des données utilisées ou produites dans le cadre de la recherche.</w:t>
      </w:r>
    </w:p>
    <w:p w14:paraId="37251349" w14:textId="77777777" w:rsidR="000A329F" w:rsidRDefault="000A329F" w:rsidP="000A329F">
      <w:pPr>
        <w:pStyle w:val="Corpsdetexte"/>
        <w:spacing w:before="1"/>
        <w:rPr>
          <w:sz w:val="24"/>
        </w:rPr>
      </w:pPr>
    </w:p>
    <w:p w14:paraId="246198DC" w14:textId="77777777" w:rsidR="000A329F" w:rsidRDefault="000A329F" w:rsidP="000A329F">
      <w:pPr>
        <w:pStyle w:val="Titre1"/>
        <w:keepNext w:val="0"/>
        <w:keepLines w:val="0"/>
        <w:widowControl w:val="0"/>
        <w:numPr>
          <w:ilvl w:val="1"/>
          <w:numId w:val="74"/>
        </w:numPr>
        <w:tabs>
          <w:tab w:val="left" w:pos="1676"/>
        </w:tabs>
        <w:autoSpaceDE w:val="0"/>
        <w:autoSpaceDN w:val="0"/>
        <w:spacing w:before="1" w:line="240" w:lineRule="auto"/>
        <w:ind w:hanging="577"/>
      </w:pPr>
      <w:bookmarkStart w:id="311" w:name="_Toc195961798"/>
      <w:r>
        <w:t>Engagement de responsabilités de l’Investigateur</w:t>
      </w:r>
      <w:r>
        <w:rPr>
          <w:spacing w:val="-27"/>
        </w:rPr>
        <w:t xml:space="preserve"> </w:t>
      </w:r>
      <w:r>
        <w:t>Principal</w:t>
      </w:r>
      <w:bookmarkEnd w:id="311"/>
    </w:p>
    <w:p w14:paraId="4F31F262" w14:textId="77777777" w:rsidR="000A329F" w:rsidRDefault="000A329F" w:rsidP="000A329F">
      <w:pPr>
        <w:pStyle w:val="Corpsdetexte"/>
        <w:spacing w:before="6"/>
        <w:rPr>
          <w:b/>
          <w:sz w:val="35"/>
        </w:rPr>
      </w:pPr>
    </w:p>
    <w:p w14:paraId="4A2C77DC" w14:textId="77777777" w:rsidR="000A329F" w:rsidRDefault="000A329F" w:rsidP="000A329F">
      <w:pPr>
        <w:pStyle w:val="Corpsdetexte"/>
        <w:spacing w:before="1" w:line="360" w:lineRule="auto"/>
        <w:ind w:left="816" w:right="1090"/>
        <w:jc w:val="both"/>
      </w:pPr>
      <w:r>
        <w:t>Avant de démarrer la recherche, chaque investigateur fournira au représentant du promoteur de la recherche son curriculum vitæ personnel daté et signé, comportant son numéro</w:t>
      </w:r>
      <w:r>
        <w:rPr>
          <w:spacing w:val="-12"/>
        </w:rPr>
        <w:t xml:space="preserve"> </w:t>
      </w:r>
      <w:r>
        <w:t>RPPS.</w:t>
      </w:r>
    </w:p>
    <w:p w14:paraId="26FF2018" w14:textId="77777777" w:rsidR="000A329F" w:rsidRDefault="000A329F" w:rsidP="000A329F">
      <w:pPr>
        <w:pStyle w:val="Corpsdetexte"/>
        <w:spacing w:before="1"/>
        <w:rPr>
          <w:sz w:val="24"/>
        </w:rPr>
      </w:pPr>
    </w:p>
    <w:p w14:paraId="247F0526" w14:textId="77777777" w:rsidR="000A329F" w:rsidRDefault="000A329F" w:rsidP="000A329F">
      <w:pPr>
        <w:pStyle w:val="Corpsdetexte"/>
        <w:spacing w:line="362" w:lineRule="auto"/>
        <w:ind w:left="816" w:right="1094"/>
        <w:jc w:val="both"/>
      </w:pPr>
      <w:r>
        <w:t>Chaque investigateur s'engagera à respecter les obligations de la loi et à mener la recherche selon les B.P.C., en respectant les termes de la déclaration d'Helsinki en vigueur.</w:t>
      </w:r>
    </w:p>
    <w:p w14:paraId="37F540C5" w14:textId="77777777" w:rsidR="000A329F" w:rsidRDefault="000A329F" w:rsidP="000A329F">
      <w:pPr>
        <w:pStyle w:val="Corpsdetexte"/>
        <w:rPr>
          <w:sz w:val="24"/>
        </w:rPr>
      </w:pPr>
    </w:p>
    <w:p w14:paraId="56C2A7B9" w14:textId="77777777" w:rsidR="000A329F" w:rsidRDefault="000A329F" w:rsidP="000A329F">
      <w:pPr>
        <w:pStyle w:val="Corpsdetexte"/>
        <w:spacing w:line="360" w:lineRule="auto"/>
        <w:ind w:left="816" w:right="1088"/>
        <w:jc w:val="both"/>
      </w:pPr>
      <w:r>
        <w:t>L’investigateur principal de chaque centre participant signera un engagement de responsabilités (document type DRCI) qui sera remis au représentant du promoteur. Les investigateurs et leurs collaborateurs signeront un formulaire de délégation de fonctions précisant le rôle de chacun.</w:t>
      </w:r>
    </w:p>
    <w:p w14:paraId="04A93C1A" w14:textId="77777777" w:rsidR="000A329F" w:rsidRDefault="000A329F" w:rsidP="000A329F">
      <w:pPr>
        <w:pStyle w:val="Corpsdetexte"/>
        <w:spacing w:before="2"/>
        <w:rPr>
          <w:sz w:val="24"/>
        </w:rPr>
      </w:pPr>
    </w:p>
    <w:p w14:paraId="6B736764" w14:textId="77777777" w:rsidR="000A329F" w:rsidRDefault="000A329F" w:rsidP="000A329F">
      <w:pPr>
        <w:pStyle w:val="Titre1"/>
        <w:keepNext w:val="0"/>
        <w:keepLines w:val="0"/>
        <w:widowControl w:val="0"/>
        <w:numPr>
          <w:ilvl w:val="0"/>
          <w:numId w:val="74"/>
        </w:numPr>
        <w:tabs>
          <w:tab w:val="left" w:pos="1249"/>
        </w:tabs>
        <w:autoSpaceDE w:val="0"/>
        <w:autoSpaceDN w:val="0"/>
        <w:spacing w:before="0" w:line="240" w:lineRule="auto"/>
        <w:ind w:hanging="433"/>
      </w:pPr>
      <w:bookmarkStart w:id="312" w:name="_Toc195961799"/>
      <w:r>
        <w:t>ASPECTS ETHIQUES ET</w:t>
      </w:r>
      <w:r>
        <w:rPr>
          <w:spacing w:val="-3"/>
        </w:rPr>
        <w:t xml:space="preserve"> </w:t>
      </w:r>
      <w:r>
        <w:t>LEGAUX</w:t>
      </w:r>
      <w:bookmarkEnd w:id="312"/>
    </w:p>
    <w:p w14:paraId="45525F23" w14:textId="77777777" w:rsidR="000A329F" w:rsidRDefault="000A329F" w:rsidP="000A329F">
      <w:pPr>
        <w:pStyle w:val="Corpsdetexte"/>
        <w:spacing w:before="9"/>
        <w:rPr>
          <w:b/>
          <w:sz w:val="31"/>
        </w:rPr>
      </w:pPr>
    </w:p>
    <w:p w14:paraId="0418ACA4" w14:textId="77777777" w:rsidR="000A329F" w:rsidRDefault="000A329F" w:rsidP="000A329F">
      <w:pPr>
        <w:pStyle w:val="Paragraphedeliste"/>
        <w:numPr>
          <w:ilvl w:val="1"/>
          <w:numId w:val="74"/>
        </w:numPr>
        <w:tabs>
          <w:tab w:val="left" w:pos="1676"/>
        </w:tabs>
        <w:spacing w:before="1" w:line="362" w:lineRule="auto"/>
        <w:ind w:right="1093"/>
        <w:rPr>
          <w:b/>
        </w:rPr>
      </w:pPr>
      <w:r>
        <w:rPr>
          <w:b/>
        </w:rPr>
        <w:t>Modalités d’information et de recueil du consentement des personnes se prêtant à la</w:t>
      </w:r>
      <w:r>
        <w:rPr>
          <w:b/>
          <w:spacing w:val="-2"/>
        </w:rPr>
        <w:t xml:space="preserve"> </w:t>
      </w:r>
      <w:r>
        <w:rPr>
          <w:b/>
        </w:rPr>
        <w:t>recherche</w:t>
      </w:r>
    </w:p>
    <w:p w14:paraId="41A3CAC6" w14:textId="77777777" w:rsidR="000A329F" w:rsidRDefault="000A329F" w:rsidP="000A329F">
      <w:pPr>
        <w:pStyle w:val="Corpsdetexte"/>
        <w:spacing w:before="1"/>
        <w:rPr>
          <w:b/>
          <w:sz w:val="24"/>
        </w:rPr>
      </w:pPr>
    </w:p>
    <w:p w14:paraId="43A6D470" w14:textId="77777777" w:rsidR="000A329F" w:rsidRDefault="000A329F" w:rsidP="000A329F">
      <w:pPr>
        <w:pStyle w:val="Corpsdetexte"/>
        <w:spacing w:line="360" w:lineRule="auto"/>
        <w:ind w:left="816" w:right="1088"/>
        <w:jc w:val="both"/>
      </w:pPr>
      <w:r>
        <w:t>Conformément à l’article L1122-1-1 du Code de la santé publique, aucune recherche impliquant la personne humaine ne peut être pratiquée sur une personne sans son consentement libre et éclairé, recueilli par écrit après que lui a été délivrée l'information prévue à l'article L. 1122-1 du même code.</w:t>
      </w:r>
    </w:p>
    <w:p w14:paraId="7230A39A"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4F013FC2" w14:textId="77777777" w:rsidR="000A329F" w:rsidRDefault="000A329F" w:rsidP="000A329F">
      <w:pPr>
        <w:pStyle w:val="Corpsdetexte"/>
        <w:spacing w:before="73" w:line="360" w:lineRule="auto"/>
        <w:ind w:left="816" w:right="1089"/>
        <w:jc w:val="both"/>
      </w:pPr>
      <w:r>
        <w:lastRenderedPageBreak/>
        <w:t>Un délai de réflexion de quelques heures est laissé à la personne entre le moment où elle est informée et celui où elle signe le formulaire de consentement.</w:t>
      </w:r>
    </w:p>
    <w:p w14:paraId="7DF7D635" w14:textId="77777777" w:rsidR="000A329F" w:rsidRDefault="000A329F" w:rsidP="000A329F">
      <w:pPr>
        <w:pStyle w:val="Corpsdetexte"/>
        <w:spacing w:before="4"/>
        <w:rPr>
          <w:sz w:val="24"/>
        </w:rPr>
      </w:pPr>
    </w:p>
    <w:p w14:paraId="27E19C34" w14:textId="77777777" w:rsidR="000A329F" w:rsidRDefault="000A329F" w:rsidP="000A329F">
      <w:pPr>
        <w:pStyle w:val="Corpsdetexte"/>
        <w:spacing w:line="360" w:lineRule="auto"/>
        <w:ind w:left="816" w:right="1090"/>
        <w:jc w:val="both"/>
      </w:pPr>
      <w:r>
        <w:t>Le consentement libre, éclairé et écrit de la personne est recueilli par l’investigateur, ou par un médecin qui le représente avant l’inclusion de la personne dans la recherche.</w:t>
      </w:r>
    </w:p>
    <w:p w14:paraId="15322E91" w14:textId="77777777" w:rsidR="000A329F" w:rsidRDefault="000A329F" w:rsidP="000A329F">
      <w:pPr>
        <w:pStyle w:val="Corpsdetexte"/>
        <w:spacing w:before="4"/>
        <w:rPr>
          <w:sz w:val="24"/>
        </w:rPr>
      </w:pPr>
    </w:p>
    <w:p w14:paraId="41312294" w14:textId="77777777" w:rsidR="000A329F" w:rsidRDefault="000A329F" w:rsidP="000A329F">
      <w:pPr>
        <w:pStyle w:val="Corpsdetexte"/>
        <w:spacing w:before="1" w:line="360" w:lineRule="auto"/>
        <w:ind w:left="816" w:right="1088"/>
        <w:jc w:val="both"/>
      </w:pPr>
      <w:r>
        <w:t>La note d’information et une copie du formulaire de consentement daté et signé par la personne qui</w:t>
      </w:r>
      <w:r>
        <w:rPr>
          <w:spacing w:val="-16"/>
        </w:rPr>
        <w:t xml:space="preserve"> </w:t>
      </w:r>
      <w:r>
        <w:t>se</w:t>
      </w:r>
      <w:r>
        <w:rPr>
          <w:spacing w:val="-14"/>
        </w:rPr>
        <w:t xml:space="preserve"> </w:t>
      </w:r>
      <w:r>
        <w:t>prête</w:t>
      </w:r>
      <w:r>
        <w:rPr>
          <w:spacing w:val="-14"/>
        </w:rPr>
        <w:t xml:space="preserve"> </w:t>
      </w:r>
      <w:r>
        <w:t>à</w:t>
      </w:r>
      <w:r>
        <w:rPr>
          <w:spacing w:val="-14"/>
        </w:rPr>
        <w:t xml:space="preserve"> </w:t>
      </w:r>
      <w:r>
        <w:t>la</w:t>
      </w:r>
      <w:r>
        <w:rPr>
          <w:spacing w:val="-14"/>
        </w:rPr>
        <w:t xml:space="preserve"> </w:t>
      </w:r>
      <w:r>
        <w:t>recherche</w:t>
      </w:r>
      <w:r>
        <w:rPr>
          <w:spacing w:val="-11"/>
        </w:rPr>
        <w:t xml:space="preserve"> </w:t>
      </w:r>
      <w:r>
        <w:t>ainsi</w:t>
      </w:r>
      <w:r>
        <w:rPr>
          <w:spacing w:val="-15"/>
        </w:rPr>
        <w:t xml:space="preserve"> </w:t>
      </w:r>
      <w:r>
        <w:t>que</w:t>
      </w:r>
      <w:r>
        <w:rPr>
          <w:spacing w:val="-15"/>
        </w:rPr>
        <w:t xml:space="preserve"> </w:t>
      </w:r>
      <w:r>
        <w:t>par</w:t>
      </w:r>
      <w:r>
        <w:rPr>
          <w:spacing w:val="-12"/>
        </w:rPr>
        <w:t xml:space="preserve"> </w:t>
      </w:r>
      <w:r>
        <w:t>l’investigateur</w:t>
      </w:r>
      <w:r>
        <w:rPr>
          <w:spacing w:val="-12"/>
        </w:rPr>
        <w:t xml:space="preserve"> </w:t>
      </w:r>
      <w:r>
        <w:t>ou</w:t>
      </w:r>
      <w:r>
        <w:rPr>
          <w:spacing w:val="-14"/>
        </w:rPr>
        <w:t xml:space="preserve"> </w:t>
      </w:r>
      <w:r>
        <w:t>le</w:t>
      </w:r>
      <w:r>
        <w:rPr>
          <w:spacing w:val="-14"/>
        </w:rPr>
        <w:t xml:space="preserve"> </w:t>
      </w:r>
      <w:r>
        <w:t>médecin</w:t>
      </w:r>
      <w:r>
        <w:rPr>
          <w:spacing w:val="-14"/>
        </w:rPr>
        <w:t xml:space="preserve"> </w:t>
      </w:r>
      <w:r>
        <w:t>qui</w:t>
      </w:r>
      <w:r>
        <w:rPr>
          <w:spacing w:val="-15"/>
        </w:rPr>
        <w:t xml:space="preserve"> </w:t>
      </w:r>
      <w:r>
        <w:t>le</w:t>
      </w:r>
      <w:r>
        <w:rPr>
          <w:spacing w:val="-16"/>
        </w:rPr>
        <w:t xml:space="preserve"> </w:t>
      </w:r>
      <w:r>
        <w:t>représente</w:t>
      </w:r>
      <w:r>
        <w:rPr>
          <w:spacing w:val="-9"/>
        </w:rPr>
        <w:t xml:space="preserve"> </w:t>
      </w:r>
      <w:r>
        <w:t>sont</w:t>
      </w:r>
      <w:r>
        <w:rPr>
          <w:spacing w:val="-15"/>
        </w:rPr>
        <w:t xml:space="preserve"> </w:t>
      </w:r>
      <w:r>
        <w:t>remis à la personne préalablement à sa participation à la</w:t>
      </w:r>
      <w:r>
        <w:rPr>
          <w:spacing w:val="-9"/>
        </w:rPr>
        <w:t xml:space="preserve"> </w:t>
      </w:r>
      <w:r>
        <w:t>recherche.</w:t>
      </w:r>
    </w:p>
    <w:p w14:paraId="1508608F" w14:textId="77777777" w:rsidR="000A329F" w:rsidRDefault="000A329F" w:rsidP="000A329F">
      <w:pPr>
        <w:pStyle w:val="Corpsdetexte"/>
        <w:spacing w:before="3"/>
        <w:rPr>
          <w:sz w:val="24"/>
        </w:rPr>
      </w:pPr>
    </w:p>
    <w:p w14:paraId="7D6D0ACA" w14:textId="77777777" w:rsidR="000A329F" w:rsidRDefault="000A329F" w:rsidP="000A329F">
      <w:pPr>
        <w:pStyle w:val="Corpsdetexte"/>
        <w:spacing w:before="1" w:line="360" w:lineRule="auto"/>
        <w:ind w:left="816" w:right="1086"/>
        <w:jc w:val="both"/>
      </w:pPr>
      <w:r>
        <w:t>En</w:t>
      </w:r>
      <w:r>
        <w:rPr>
          <w:spacing w:val="-14"/>
        </w:rPr>
        <w:t xml:space="preserve"> </w:t>
      </w:r>
      <w:r>
        <w:t>outre,</w:t>
      </w:r>
      <w:r>
        <w:rPr>
          <w:spacing w:val="-12"/>
        </w:rPr>
        <w:t xml:space="preserve"> </w:t>
      </w:r>
      <w:r>
        <w:t>l’investigateur</w:t>
      </w:r>
      <w:r>
        <w:rPr>
          <w:spacing w:val="-14"/>
        </w:rPr>
        <w:t xml:space="preserve"> </w:t>
      </w:r>
      <w:r>
        <w:t>précisera</w:t>
      </w:r>
      <w:r>
        <w:rPr>
          <w:spacing w:val="-12"/>
        </w:rPr>
        <w:t xml:space="preserve"> </w:t>
      </w:r>
      <w:r>
        <w:t>dans</w:t>
      </w:r>
      <w:r>
        <w:rPr>
          <w:spacing w:val="-16"/>
        </w:rPr>
        <w:t xml:space="preserve"> </w:t>
      </w:r>
      <w:r>
        <w:t>le</w:t>
      </w:r>
      <w:r>
        <w:rPr>
          <w:spacing w:val="-12"/>
        </w:rPr>
        <w:t xml:space="preserve"> </w:t>
      </w:r>
      <w:r>
        <w:t>dossier</w:t>
      </w:r>
      <w:r>
        <w:rPr>
          <w:spacing w:val="-15"/>
        </w:rPr>
        <w:t xml:space="preserve"> </w:t>
      </w:r>
      <w:r>
        <w:t>médical</w:t>
      </w:r>
      <w:r>
        <w:rPr>
          <w:spacing w:val="-14"/>
        </w:rPr>
        <w:t xml:space="preserve"> </w:t>
      </w:r>
      <w:r>
        <w:t>de</w:t>
      </w:r>
      <w:r>
        <w:rPr>
          <w:spacing w:val="-14"/>
        </w:rPr>
        <w:t xml:space="preserve"> </w:t>
      </w:r>
      <w:r>
        <w:t>la</w:t>
      </w:r>
      <w:r>
        <w:rPr>
          <w:spacing w:val="-12"/>
        </w:rPr>
        <w:t xml:space="preserve"> </w:t>
      </w:r>
      <w:r>
        <w:t>personne</w:t>
      </w:r>
      <w:r>
        <w:rPr>
          <w:spacing w:val="-14"/>
        </w:rPr>
        <w:t xml:space="preserve"> </w:t>
      </w:r>
      <w:r>
        <w:t>la</w:t>
      </w:r>
      <w:r>
        <w:rPr>
          <w:spacing w:val="-12"/>
        </w:rPr>
        <w:t xml:space="preserve"> </w:t>
      </w:r>
      <w:r>
        <w:t>participation</w:t>
      </w:r>
      <w:r>
        <w:rPr>
          <w:spacing w:val="-14"/>
        </w:rPr>
        <w:t xml:space="preserve"> </w:t>
      </w:r>
      <w:r>
        <w:t>de</w:t>
      </w:r>
      <w:r>
        <w:rPr>
          <w:spacing w:val="-15"/>
        </w:rPr>
        <w:t xml:space="preserve"> </w:t>
      </w:r>
      <w:r>
        <w:t>celle- ci à la recherche, les modalités de recueil de son consentement (ou du consentement de toute autre personne dans les cas prévus aux articles L. 1122-1-1 à L. 1122-2 du CSP) ainsi que les modalités</w:t>
      </w:r>
      <w:r>
        <w:rPr>
          <w:spacing w:val="-8"/>
        </w:rPr>
        <w:t xml:space="preserve"> </w:t>
      </w:r>
      <w:r>
        <w:t>de</w:t>
      </w:r>
      <w:r>
        <w:rPr>
          <w:spacing w:val="-11"/>
        </w:rPr>
        <w:t xml:space="preserve"> </w:t>
      </w:r>
      <w:r>
        <w:t>la</w:t>
      </w:r>
      <w:r>
        <w:rPr>
          <w:spacing w:val="-8"/>
        </w:rPr>
        <w:t xml:space="preserve"> </w:t>
      </w:r>
      <w:r>
        <w:t>délivrance</w:t>
      </w:r>
      <w:r>
        <w:rPr>
          <w:spacing w:val="-8"/>
        </w:rPr>
        <w:t xml:space="preserve"> </w:t>
      </w:r>
      <w:r>
        <w:t>de</w:t>
      </w:r>
      <w:r>
        <w:rPr>
          <w:spacing w:val="-9"/>
        </w:rPr>
        <w:t xml:space="preserve"> </w:t>
      </w:r>
      <w:r>
        <w:t>l’information</w:t>
      </w:r>
      <w:r>
        <w:rPr>
          <w:spacing w:val="-9"/>
        </w:rPr>
        <w:t xml:space="preserve"> </w:t>
      </w:r>
      <w:r>
        <w:t>en</w:t>
      </w:r>
      <w:r>
        <w:rPr>
          <w:spacing w:val="-11"/>
        </w:rPr>
        <w:t xml:space="preserve"> </w:t>
      </w:r>
      <w:r>
        <w:t>vue</w:t>
      </w:r>
      <w:r>
        <w:rPr>
          <w:spacing w:val="-8"/>
        </w:rPr>
        <w:t xml:space="preserve"> </w:t>
      </w:r>
      <w:r>
        <w:t>de</w:t>
      </w:r>
      <w:r>
        <w:rPr>
          <w:spacing w:val="-9"/>
        </w:rPr>
        <w:t xml:space="preserve"> </w:t>
      </w:r>
      <w:r>
        <w:t>le</w:t>
      </w:r>
      <w:r>
        <w:rPr>
          <w:spacing w:val="-11"/>
        </w:rPr>
        <w:t xml:space="preserve"> </w:t>
      </w:r>
      <w:r>
        <w:t>recueillir.</w:t>
      </w:r>
      <w:r>
        <w:rPr>
          <w:spacing w:val="-3"/>
        </w:rPr>
        <w:t xml:space="preserve"> </w:t>
      </w:r>
      <w:r>
        <w:t>Il</w:t>
      </w:r>
      <w:r>
        <w:rPr>
          <w:spacing w:val="-11"/>
        </w:rPr>
        <w:t xml:space="preserve"> </w:t>
      </w:r>
      <w:r>
        <w:t>conserve</w:t>
      </w:r>
      <w:r>
        <w:rPr>
          <w:spacing w:val="-8"/>
        </w:rPr>
        <w:t xml:space="preserve"> </w:t>
      </w:r>
      <w:r>
        <w:t>l’exemplaire</w:t>
      </w:r>
      <w:r>
        <w:rPr>
          <w:spacing w:val="-8"/>
        </w:rPr>
        <w:t xml:space="preserve"> </w:t>
      </w:r>
      <w:r>
        <w:t>original du formulaire du recueil du consentement de la personne daté et</w:t>
      </w:r>
      <w:r>
        <w:rPr>
          <w:spacing w:val="-13"/>
        </w:rPr>
        <w:t xml:space="preserve"> </w:t>
      </w:r>
      <w:r>
        <w:t>signé.</w:t>
      </w:r>
    </w:p>
    <w:p w14:paraId="5B43D41A" w14:textId="77777777" w:rsidR="000A329F" w:rsidRDefault="000A329F" w:rsidP="000A329F">
      <w:pPr>
        <w:pStyle w:val="Corpsdetexte"/>
        <w:spacing w:before="3"/>
        <w:rPr>
          <w:sz w:val="24"/>
        </w:rPr>
      </w:pPr>
    </w:p>
    <w:p w14:paraId="542CD8DD" w14:textId="77777777" w:rsidR="000A329F" w:rsidRDefault="000A329F" w:rsidP="000A329F">
      <w:pPr>
        <w:pStyle w:val="Corpsdetexte"/>
        <w:spacing w:before="1" w:line="360" w:lineRule="auto"/>
        <w:ind w:left="816" w:right="1091"/>
        <w:jc w:val="both"/>
      </w:pPr>
      <w:r>
        <w:t>Si</w:t>
      </w:r>
      <w:r>
        <w:rPr>
          <w:spacing w:val="-10"/>
        </w:rPr>
        <w:t xml:space="preserve"> </w:t>
      </w:r>
      <w:r>
        <w:t>le</w:t>
      </w:r>
      <w:r>
        <w:rPr>
          <w:spacing w:val="-9"/>
        </w:rPr>
        <w:t xml:space="preserve"> </w:t>
      </w:r>
      <w:r>
        <w:t>patient</w:t>
      </w:r>
      <w:r>
        <w:rPr>
          <w:spacing w:val="-10"/>
        </w:rPr>
        <w:t xml:space="preserve"> </w:t>
      </w:r>
      <w:r>
        <w:t>n’est</w:t>
      </w:r>
      <w:r>
        <w:rPr>
          <w:spacing w:val="-10"/>
        </w:rPr>
        <w:t xml:space="preserve"> </w:t>
      </w:r>
      <w:r>
        <w:t>pas</w:t>
      </w:r>
      <w:r>
        <w:rPr>
          <w:spacing w:val="-8"/>
        </w:rPr>
        <w:t xml:space="preserve"> </w:t>
      </w:r>
      <w:r>
        <w:t>en</w:t>
      </w:r>
      <w:r>
        <w:rPr>
          <w:spacing w:val="-14"/>
        </w:rPr>
        <w:t xml:space="preserve"> </w:t>
      </w:r>
      <w:r>
        <w:t>état</w:t>
      </w:r>
      <w:r>
        <w:rPr>
          <w:spacing w:val="-10"/>
        </w:rPr>
        <w:t xml:space="preserve"> </w:t>
      </w:r>
      <w:r>
        <w:t>de</w:t>
      </w:r>
      <w:r>
        <w:rPr>
          <w:spacing w:val="-12"/>
        </w:rPr>
        <w:t xml:space="preserve"> </w:t>
      </w:r>
      <w:r>
        <w:t>recevoir</w:t>
      </w:r>
      <w:r>
        <w:rPr>
          <w:spacing w:val="-8"/>
        </w:rPr>
        <w:t xml:space="preserve"> </w:t>
      </w:r>
      <w:r>
        <w:t>l'information</w:t>
      </w:r>
      <w:r>
        <w:rPr>
          <w:spacing w:val="-6"/>
        </w:rPr>
        <w:t xml:space="preserve"> </w:t>
      </w:r>
      <w:r>
        <w:t>et</w:t>
      </w:r>
      <w:r>
        <w:rPr>
          <w:spacing w:val="-8"/>
        </w:rPr>
        <w:t xml:space="preserve"> </w:t>
      </w:r>
      <w:r>
        <w:t>de</w:t>
      </w:r>
      <w:r>
        <w:rPr>
          <w:spacing w:val="-12"/>
        </w:rPr>
        <w:t xml:space="preserve"> </w:t>
      </w:r>
      <w:r>
        <w:t>consentir,</w:t>
      </w:r>
      <w:r>
        <w:rPr>
          <w:spacing w:val="-8"/>
        </w:rPr>
        <w:t xml:space="preserve"> </w:t>
      </w:r>
      <w:r>
        <w:t>ce</w:t>
      </w:r>
      <w:r>
        <w:rPr>
          <w:spacing w:val="-14"/>
        </w:rPr>
        <w:t xml:space="preserve"> </w:t>
      </w:r>
      <w:r>
        <w:t>qui</w:t>
      </w:r>
      <w:r>
        <w:rPr>
          <w:spacing w:val="-10"/>
        </w:rPr>
        <w:t xml:space="preserve"> </w:t>
      </w:r>
      <w:r>
        <w:t>peut</w:t>
      </w:r>
      <w:r>
        <w:rPr>
          <w:spacing w:val="-8"/>
        </w:rPr>
        <w:t xml:space="preserve"> </w:t>
      </w:r>
      <w:r>
        <w:t>être</w:t>
      </w:r>
      <w:r>
        <w:rPr>
          <w:spacing w:val="-11"/>
        </w:rPr>
        <w:t xml:space="preserve"> </w:t>
      </w:r>
      <w:r>
        <w:t>le</w:t>
      </w:r>
      <w:r>
        <w:rPr>
          <w:spacing w:val="-9"/>
        </w:rPr>
        <w:t xml:space="preserve"> </w:t>
      </w:r>
      <w:r>
        <w:t>cas</w:t>
      </w:r>
      <w:r>
        <w:rPr>
          <w:spacing w:val="-8"/>
        </w:rPr>
        <w:t xml:space="preserve"> </w:t>
      </w:r>
      <w:r>
        <w:t>pour un patient intubé de réanimation, la procédure sera la</w:t>
      </w:r>
      <w:r>
        <w:rPr>
          <w:spacing w:val="-10"/>
        </w:rPr>
        <w:t xml:space="preserve"> </w:t>
      </w:r>
      <w:r>
        <w:t>suivante.</w:t>
      </w:r>
    </w:p>
    <w:p w14:paraId="578873F2" w14:textId="77777777" w:rsidR="000A329F" w:rsidRDefault="000A329F" w:rsidP="000A329F">
      <w:pPr>
        <w:pStyle w:val="Corpsdetexte"/>
        <w:spacing w:before="4"/>
        <w:rPr>
          <w:sz w:val="24"/>
        </w:rPr>
      </w:pPr>
    </w:p>
    <w:p w14:paraId="28D4E6B4" w14:textId="77777777" w:rsidR="000A329F" w:rsidRDefault="000A329F" w:rsidP="000A329F">
      <w:pPr>
        <w:pStyle w:val="Corpsdetexte"/>
        <w:spacing w:line="352" w:lineRule="auto"/>
        <w:ind w:left="1536" w:right="1086" w:hanging="360"/>
        <w:jc w:val="both"/>
      </w:pPr>
      <w:r>
        <w:rPr>
          <w:rFonts w:ascii="Courier New" w:hAnsi="Courier New"/>
        </w:rPr>
        <w:t xml:space="preserve">- </w:t>
      </w:r>
      <w:r>
        <w:t>Un consentement libre, éclairé et écrit de la personne de confiance ou d’un membre de la famille s’ils sont présents, conformément à la loi (Art. L. 1122-1-3 du Code de la Santé Publique) est recueilli par l’investigateur principal, ou par un médecin qui le représente avant l’inclusion de la personne dans la recherche après vérifications des critères de sélection.</w:t>
      </w:r>
    </w:p>
    <w:p w14:paraId="0AA34E6D" w14:textId="77777777" w:rsidR="000A329F" w:rsidRDefault="000A329F" w:rsidP="000A329F">
      <w:pPr>
        <w:pStyle w:val="Corpsdetexte"/>
        <w:spacing w:before="17" w:line="360" w:lineRule="auto"/>
        <w:ind w:left="1524" w:right="1093"/>
        <w:jc w:val="both"/>
      </w:pPr>
      <w:r>
        <w:t>La personne de confiance ou le membre de la famille du patient aura reçu, au préalable, une</w:t>
      </w:r>
      <w:r>
        <w:rPr>
          <w:spacing w:val="-12"/>
        </w:rPr>
        <w:t xml:space="preserve"> </w:t>
      </w:r>
      <w:r>
        <w:t>information</w:t>
      </w:r>
      <w:r>
        <w:rPr>
          <w:spacing w:val="-13"/>
        </w:rPr>
        <w:t xml:space="preserve"> </w:t>
      </w:r>
      <w:r>
        <w:t>orale</w:t>
      </w:r>
      <w:r>
        <w:rPr>
          <w:spacing w:val="-14"/>
        </w:rPr>
        <w:t xml:space="preserve"> </w:t>
      </w:r>
      <w:r>
        <w:t>et</w:t>
      </w:r>
      <w:r>
        <w:rPr>
          <w:spacing w:val="-13"/>
        </w:rPr>
        <w:t xml:space="preserve"> </w:t>
      </w:r>
      <w:r>
        <w:t>écrite</w:t>
      </w:r>
      <w:r>
        <w:rPr>
          <w:spacing w:val="-15"/>
        </w:rPr>
        <w:t xml:space="preserve"> </w:t>
      </w:r>
      <w:r>
        <w:t>de</w:t>
      </w:r>
      <w:r>
        <w:rPr>
          <w:spacing w:val="-14"/>
        </w:rPr>
        <w:t xml:space="preserve"> </w:t>
      </w:r>
      <w:r>
        <w:t>la</w:t>
      </w:r>
      <w:r>
        <w:rPr>
          <w:spacing w:val="-12"/>
        </w:rPr>
        <w:t xml:space="preserve"> </w:t>
      </w:r>
      <w:r>
        <w:t>part</w:t>
      </w:r>
      <w:r>
        <w:rPr>
          <w:spacing w:val="-12"/>
        </w:rPr>
        <w:t xml:space="preserve"> </w:t>
      </w:r>
      <w:r>
        <w:t>de</w:t>
      </w:r>
      <w:r>
        <w:rPr>
          <w:spacing w:val="-15"/>
        </w:rPr>
        <w:t xml:space="preserve"> </w:t>
      </w:r>
      <w:r>
        <w:t>l’investigateur</w:t>
      </w:r>
      <w:r>
        <w:rPr>
          <w:spacing w:val="-12"/>
        </w:rPr>
        <w:t xml:space="preserve"> </w:t>
      </w:r>
      <w:r>
        <w:t>ou</w:t>
      </w:r>
      <w:r>
        <w:rPr>
          <w:spacing w:val="-15"/>
        </w:rPr>
        <w:t xml:space="preserve"> </w:t>
      </w:r>
      <w:r>
        <w:t>du</w:t>
      </w:r>
      <w:r>
        <w:rPr>
          <w:spacing w:val="-16"/>
        </w:rPr>
        <w:t xml:space="preserve"> </w:t>
      </w:r>
      <w:r>
        <w:t>médecin</w:t>
      </w:r>
      <w:r>
        <w:rPr>
          <w:spacing w:val="-14"/>
        </w:rPr>
        <w:t xml:space="preserve"> </w:t>
      </w:r>
      <w:r>
        <w:t>qui</w:t>
      </w:r>
      <w:r>
        <w:rPr>
          <w:spacing w:val="-16"/>
        </w:rPr>
        <w:t xml:space="preserve"> </w:t>
      </w:r>
      <w:r>
        <w:t>le</w:t>
      </w:r>
      <w:r>
        <w:rPr>
          <w:spacing w:val="-14"/>
        </w:rPr>
        <w:t xml:space="preserve"> </w:t>
      </w:r>
      <w:r>
        <w:t>représente sur le but de cette étude, la durée de la participation, le déroulement de l’étude, les bénéfices et les risques prévisibles, la confidentialité des données, la couverture par assurance.</w:t>
      </w:r>
    </w:p>
    <w:p w14:paraId="36046691" w14:textId="77777777" w:rsidR="000A329F" w:rsidRDefault="000A329F" w:rsidP="000A329F">
      <w:pPr>
        <w:pStyle w:val="Corpsdetexte"/>
        <w:spacing w:before="2" w:line="360" w:lineRule="auto"/>
        <w:ind w:left="1524" w:right="1095"/>
        <w:jc w:val="both"/>
      </w:pPr>
      <w:r>
        <w:t>Pour la poursuite de l’étude, un consentement libre, éclairé et écrit sera sollicité auprès du patient dès qu’il sera en mesure de le donner.</w:t>
      </w:r>
    </w:p>
    <w:p w14:paraId="61DFA0A4" w14:textId="77777777" w:rsidR="000A329F" w:rsidRDefault="000A329F" w:rsidP="000A329F">
      <w:pPr>
        <w:pStyle w:val="Corpsdetexte"/>
        <w:spacing w:line="360" w:lineRule="auto"/>
        <w:ind w:left="1524" w:right="1089"/>
        <w:jc w:val="both"/>
      </w:pPr>
      <w:r>
        <w:t>La note d’information et une copie du formulaire de consentement de poursuite daté et signé par la personne qui se prête à la recherche ainsi que par l’investigateur ou le médecin qui le représente sont remises à la personne.</w:t>
      </w:r>
    </w:p>
    <w:p w14:paraId="5B2296DB" w14:textId="77777777" w:rsidR="000A329F" w:rsidRDefault="000A329F" w:rsidP="000A329F">
      <w:pPr>
        <w:pStyle w:val="Corpsdetexte"/>
        <w:rPr>
          <w:sz w:val="24"/>
        </w:rPr>
      </w:pPr>
    </w:p>
    <w:p w14:paraId="5902433F" w14:textId="77777777" w:rsidR="000A329F" w:rsidRDefault="000A329F" w:rsidP="000A329F">
      <w:pPr>
        <w:pStyle w:val="Corpsdetexte"/>
        <w:spacing w:before="3"/>
        <w:rPr>
          <w:sz w:val="33"/>
        </w:rPr>
      </w:pPr>
    </w:p>
    <w:p w14:paraId="46DAB31C" w14:textId="77777777" w:rsidR="000A329F" w:rsidRDefault="000A329F" w:rsidP="000A329F">
      <w:pPr>
        <w:pStyle w:val="Corpsdetexte"/>
        <w:spacing w:line="348" w:lineRule="auto"/>
        <w:ind w:left="1536" w:right="1088" w:hanging="360"/>
        <w:jc w:val="both"/>
      </w:pPr>
      <w:r>
        <w:rPr>
          <w:rFonts w:ascii="Courier New" w:hAnsi="Courier New"/>
        </w:rPr>
        <w:t xml:space="preserve">- </w:t>
      </w:r>
      <w:r>
        <w:t>En dernier recours, si le patient est hors d'état d'exprimer son consentement et si la personne</w:t>
      </w:r>
      <w:r>
        <w:rPr>
          <w:spacing w:val="-8"/>
        </w:rPr>
        <w:t xml:space="preserve"> </w:t>
      </w:r>
      <w:r>
        <w:t>de</w:t>
      </w:r>
      <w:r>
        <w:rPr>
          <w:spacing w:val="-11"/>
        </w:rPr>
        <w:t xml:space="preserve"> </w:t>
      </w:r>
      <w:r>
        <w:t>confiance</w:t>
      </w:r>
      <w:r>
        <w:rPr>
          <w:spacing w:val="-8"/>
        </w:rPr>
        <w:t xml:space="preserve"> </w:t>
      </w:r>
      <w:r>
        <w:t>ou</w:t>
      </w:r>
      <w:r>
        <w:rPr>
          <w:spacing w:val="-8"/>
        </w:rPr>
        <w:t xml:space="preserve"> </w:t>
      </w:r>
      <w:r>
        <w:t>les</w:t>
      </w:r>
      <w:r>
        <w:rPr>
          <w:spacing w:val="-8"/>
        </w:rPr>
        <w:t xml:space="preserve"> </w:t>
      </w:r>
      <w:r>
        <w:t>membres</w:t>
      </w:r>
      <w:r>
        <w:rPr>
          <w:spacing w:val="-7"/>
        </w:rPr>
        <w:t xml:space="preserve"> </w:t>
      </w:r>
      <w:r>
        <w:t>de</w:t>
      </w:r>
      <w:r>
        <w:rPr>
          <w:spacing w:val="-8"/>
        </w:rPr>
        <w:t xml:space="preserve"> </w:t>
      </w:r>
      <w:r>
        <w:t>sa</w:t>
      </w:r>
      <w:r>
        <w:rPr>
          <w:spacing w:val="-12"/>
        </w:rPr>
        <w:t xml:space="preserve"> </w:t>
      </w:r>
      <w:r>
        <w:t>famille</w:t>
      </w:r>
      <w:r>
        <w:rPr>
          <w:spacing w:val="-5"/>
        </w:rPr>
        <w:t xml:space="preserve"> </w:t>
      </w:r>
      <w:r>
        <w:t>ses</w:t>
      </w:r>
      <w:r>
        <w:rPr>
          <w:spacing w:val="-8"/>
        </w:rPr>
        <w:t xml:space="preserve"> </w:t>
      </w:r>
      <w:r>
        <w:t>proches</w:t>
      </w:r>
      <w:r>
        <w:rPr>
          <w:spacing w:val="-8"/>
        </w:rPr>
        <w:t xml:space="preserve"> </w:t>
      </w:r>
      <w:r>
        <w:t>n’ont</w:t>
      </w:r>
      <w:r>
        <w:rPr>
          <w:spacing w:val="-8"/>
        </w:rPr>
        <w:t xml:space="preserve"> </w:t>
      </w:r>
      <w:r>
        <w:t>pu</w:t>
      </w:r>
      <w:r>
        <w:rPr>
          <w:spacing w:val="-11"/>
        </w:rPr>
        <w:t xml:space="preserve"> </w:t>
      </w:r>
      <w:r>
        <w:t>être</w:t>
      </w:r>
      <w:r>
        <w:rPr>
          <w:spacing w:val="-10"/>
        </w:rPr>
        <w:t xml:space="preserve"> </w:t>
      </w:r>
      <w:r>
        <w:t>rencontré, l'inclusion pourra être effectuée selon la procédure d’urgence conformément à la loi</w:t>
      </w:r>
      <w:r>
        <w:rPr>
          <w:spacing w:val="-10"/>
        </w:rPr>
        <w:t xml:space="preserve"> </w:t>
      </w:r>
      <w:r>
        <w:t>(Art.</w:t>
      </w:r>
    </w:p>
    <w:p w14:paraId="4F16103D" w14:textId="77777777" w:rsidR="000A329F" w:rsidRDefault="000A329F" w:rsidP="000A329F">
      <w:pPr>
        <w:pStyle w:val="Corpsdetexte"/>
        <w:spacing w:before="18"/>
        <w:ind w:left="1536"/>
        <w:jc w:val="both"/>
      </w:pPr>
      <w:r>
        <w:t>L.</w:t>
      </w:r>
      <w:r>
        <w:rPr>
          <w:spacing w:val="-5"/>
        </w:rPr>
        <w:t xml:space="preserve"> </w:t>
      </w:r>
      <w:r>
        <w:t>L.1122-1-3</w:t>
      </w:r>
      <w:r>
        <w:rPr>
          <w:spacing w:val="-6"/>
        </w:rPr>
        <w:t xml:space="preserve"> </w:t>
      </w:r>
      <w:r>
        <w:t>du</w:t>
      </w:r>
      <w:r>
        <w:rPr>
          <w:spacing w:val="-8"/>
        </w:rPr>
        <w:t xml:space="preserve"> </w:t>
      </w:r>
      <w:r>
        <w:t>Code</w:t>
      </w:r>
      <w:r>
        <w:rPr>
          <w:spacing w:val="-8"/>
        </w:rPr>
        <w:t xml:space="preserve"> </w:t>
      </w:r>
      <w:r>
        <w:t>de</w:t>
      </w:r>
      <w:r>
        <w:rPr>
          <w:spacing w:val="-6"/>
        </w:rPr>
        <w:t xml:space="preserve"> </w:t>
      </w:r>
      <w:r>
        <w:t>la</w:t>
      </w:r>
      <w:r>
        <w:rPr>
          <w:spacing w:val="-5"/>
        </w:rPr>
        <w:t xml:space="preserve"> </w:t>
      </w:r>
      <w:r>
        <w:t>Santé</w:t>
      </w:r>
      <w:r>
        <w:rPr>
          <w:spacing w:val="-9"/>
        </w:rPr>
        <w:t xml:space="preserve"> </w:t>
      </w:r>
      <w:r>
        <w:t>Publique).</w:t>
      </w:r>
      <w:r>
        <w:rPr>
          <w:spacing w:val="-6"/>
        </w:rPr>
        <w:t xml:space="preserve"> </w:t>
      </w:r>
      <w:r>
        <w:t>Dans</w:t>
      </w:r>
      <w:r>
        <w:rPr>
          <w:spacing w:val="-6"/>
        </w:rPr>
        <w:t xml:space="preserve"> </w:t>
      </w:r>
      <w:r>
        <w:t>ce</w:t>
      </w:r>
      <w:r>
        <w:rPr>
          <w:spacing w:val="-8"/>
        </w:rPr>
        <w:t xml:space="preserve"> </w:t>
      </w:r>
      <w:r>
        <w:t>cas,</w:t>
      </w:r>
      <w:r>
        <w:rPr>
          <w:spacing w:val="-5"/>
        </w:rPr>
        <w:t xml:space="preserve"> </w:t>
      </w:r>
      <w:r>
        <w:t>le</w:t>
      </w:r>
      <w:r>
        <w:rPr>
          <w:spacing w:val="-8"/>
        </w:rPr>
        <w:t xml:space="preserve"> </w:t>
      </w:r>
      <w:r>
        <w:t>consentement</w:t>
      </w:r>
      <w:r>
        <w:rPr>
          <w:spacing w:val="-4"/>
        </w:rPr>
        <w:t xml:space="preserve"> </w:t>
      </w:r>
      <w:r>
        <w:t>de</w:t>
      </w:r>
      <w:r>
        <w:rPr>
          <w:spacing w:val="-8"/>
        </w:rPr>
        <w:t xml:space="preserve"> </w:t>
      </w:r>
      <w:r>
        <w:t>poursuite</w:t>
      </w:r>
    </w:p>
    <w:p w14:paraId="1C79D08D" w14:textId="77777777" w:rsidR="000A329F" w:rsidRDefault="000A329F" w:rsidP="000A329F">
      <w:pPr>
        <w:jc w:val="both"/>
        <w:sectPr w:rsidR="000A329F">
          <w:pgSz w:w="11910" w:h="16840"/>
          <w:pgMar w:top="900" w:right="40" w:bottom="880" w:left="600" w:header="0" w:footer="646" w:gutter="0"/>
          <w:cols w:space="720"/>
        </w:sectPr>
      </w:pPr>
    </w:p>
    <w:p w14:paraId="08426347" w14:textId="77777777" w:rsidR="000A329F" w:rsidRDefault="000A329F" w:rsidP="000A329F">
      <w:pPr>
        <w:pStyle w:val="Corpsdetexte"/>
        <w:spacing w:before="73" w:line="360" w:lineRule="auto"/>
        <w:ind w:left="1536" w:right="1131"/>
      </w:pPr>
      <w:r>
        <w:lastRenderedPageBreak/>
        <w:t>sera recherché dès que possible auprès du patient, ou le cas échéant, auprès des membres de sa famille ou de la personne de confiance.</w:t>
      </w:r>
    </w:p>
    <w:p w14:paraId="75E75B27" w14:textId="77777777" w:rsidR="000A329F" w:rsidRDefault="000A329F" w:rsidP="000A329F">
      <w:pPr>
        <w:pStyle w:val="Corpsdetexte"/>
        <w:spacing w:before="4"/>
        <w:rPr>
          <w:sz w:val="24"/>
        </w:rPr>
      </w:pPr>
    </w:p>
    <w:p w14:paraId="47A0E87E" w14:textId="77777777" w:rsidR="000A329F" w:rsidRDefault="000A329F" w:rsidP="000A329F">
      <w:pPr>
        <w:pStyle w:val="Corpsdetexte"/>
        <w:spacing w:line="360" w:lineRule="auto"/>
        <w:ind w:left="816" w:right="1088"/>
        <w:jc w:val="both"/>
      </w:pPr>
      <w:r>
        <w:t>Toutes les données liées à la recherche de la personne de confiance ou des membres de la famille</w:t>
      </w:r>
      <w:r>
        <w:rPr>
          <w:spacing w:val="-3"/>
        </w:rPr>
        <w:t xml:space="preserve"> </w:t>
      </w:r>
      <w:r>
        <w:t>du</w:t>
      </w:r>
      <w:r>
        <w:rPr>
          <w:spacing w:val="-6"/>
        </w:rPr>
        <w:t xml:space="preserve"> </w:t>
      </w:r>
      <w:r>
        <w:t>patient,</w:t>
      </w:r>
      <w:r>
        <w:rPr>
          <w:spacing w:val="-4"/>
        </w:rPr>
        <w:t xml:space="preserve"> </w:t>
      </w:r>
      <w:r>
        <w:t>à</w:t>
      </w:r>
      <w:r>
        <w:rPr>
          <w:spacing w:val="-6"/>
        </w:rPr>
        <w:t xml:space="preserve"> </w:t>
      </w:r>
      <w:r>
        <w:t>la</w:t>
      </w:r>
      <w:r>
        <w:rPr>
          <w:spacing w:val="-7"/>
        </w:rPr>
        <w:t xml:space="preserve"> </w:t>
      </w:r>
      <w:r>
        <w:t>transmission</w:t>
      </w:r>
      <w:r>
        <w:rPr>
          <w:spacing w:val="-4"/>
        </w:rPr>
        <w:t xml:space="preserve"> </w:t>
      </w:r>
      <w:r>
        <w:t>de</w:t>
      </w:r>
      <w:r>
        <w:rPr>
          <w:spacing w:val="-5"/>
        </w:rPr>
        <w:t xml:space="preserve"> </w:t>
      </w:r>
      <w:r>
        <w:t>l’information</w:t>
      </w:r>
      <w:r>
        <w:rPr>
          <w:spacing w:val="-4"/>
        </w:rPr>
        <w:t xml:space="preserve"> </w:t>
      </w:r>
      <w:r>
        <w:t>et</w:t>
      </w:r>
      <w:r>
        <w:rPr>
          <w:spacing w:val="-4"/>
        </w:rPr>
        <w:t xml:space="preserve"> </w:t>
      </w:r>
      <w:r>
        <w:t>à</w:t>
      </w:r>
      <w:r>
        <w:rPr>
          <w:spacing w:val="-6"/>
        </w:rPr>
        <w:t xml:space="preserve"> </w:t>
      </w:r>
      <w:r>
        <w:t>l'inclusion</w:t>
      </w:r>
      <w:r>
        <w:rPr>
          <w:spacing w:val="-4"/>
        </w:rPr>
        <w:t xml:space="preserve"> </w:t>
      </w:r>
      <w:r>
        <w:t>du</w:t>
      </w:r>
      <w:r>
        <w:rPr>
          <w:spacing w:val="-5"/>
        </w:rPr>
        <w:t xml:space="preserve"> </w:t>
      </w:r>
      <w:r>
        <w:t>patient</w:t>
      </w:r>
      <w:r>
        <w:rPr>
          <w:spacing w:val="-5"/>
        </w:rPr>
        <w:t xml:space="preserve"> </w:t>
      </w:r>
      <w:r>
        <w:t>dans</w:t>
      </w:r>
      <w:r>
        <w:rPr>
          <w:spacing w:val="-5"/>
        </w:rPr>
        <w:t xml:space="preserve"> </w:t>
      </w:r>
      <w:r>
        <w:t>l’étude</w:t>
      </w:r>
      <w:r>
        <w:rPr>
          <w:spacing w:val="-6"/>
        </w:rPr>
        <w:t xml:space="preserve"> </w:t>
      </w:r>
      <w:r>
        <w:t>seront mentionnées dans le dossier du</w:t>
      </w:r>
      <w:r>
        <w:rPr>
          <w:spacing w:val="-4"/>
        </w:rPr>
        <w:t xml:space="preserve"> </w:t>
      </w:r>
      <w:r>
        <w:t>patient.</w:t>
      </w:r>
    </w:p>
    <w:p w14:paraId="03041766" w14:textId="77777777" w:rsidR="000A329F" w:rsidRDefault="000A329F" w:rsidP="000A329F">
      <w:pPr>
        <w:pStyle w:val="Corpsdetexte"/>
        <w:spacing w:before="2"/>
        <w:rPr>
          <w:sz w:val="24"/>
        </w:rPr>
      </w:pPr>
    </w:p>
    <w:p w14:paraId="4F024D90"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360" w:lineRule="auto"/>
        <w:ind w:right="1092"/>
        <w:jc w:val="both"/>
      </w:pPr>
      <w:bookmarkStart w:id="313" w:name="_Toc195961800"/>
      <w:r>
        <w:t>Interdiction pour la personne de participer à une autre recherche ou période d’exclusion prévue à l’issu de la recherche, le cas</w:t>
      </w:r>
      <w:r>
        <w:rPr>
          <w:spacing w:val="-12"/>
        </w:rPr>
        <w:t xml:space="preserve"> </w:t>
      </w:r>
      <w:r>
        <w:t>échéant</w:t>
      </w:r>
      <w:bookmarkEnd w:id="313"/>
    </w:p>
    <w:p w14:paraId="26667F48" w14:textId="77777777" w:rsidR="000A329F" w:rsidRDefault="000A329F" w:rsidP="000A329F">
      <w:pPr>
        <w:pStyle w:val="Corpsdetexte"/>
        <w:spacing w:before="6"/>
        <w:rPr>
          <w:b/>
          <w:sz w:val="24"/>
        </w:rPr>
      </w:pPr>
    </w:p>
    <w:p w14:paraId="452DC233" w14:textId="77777777" w:rsidR="000A329F" w:rsidRDefault="000A329F" w:rsidP="000A329F">
      <w:pPr>
        <w:pStyle w:val="Corpsdetexte"/>
        <w:spacing w:before="1" w:line="360" w:lineRule="auto"/>
        <w:ind w:left="816" w:right="1089"/>
        <w:jc w:val="both"/>
      </w:pPr>
      <w:r>
        <w:t>L’interdiction de participer simultanément à une autre recherche interventionnelle portant sur la mélatonine et/ou pour laquelle le délirium est un critère de jugement principal est motivée par la nécessité de limiter le risque d’interaction médicamenteuse et éviter toute interférence avec le critère de jugement principal.</w:t>
      </w:r>
    </w:p>
    <w:p w14:paraId="077FFE97" w14:textId="77777777" w:rsidR="000A329F" w:rsidRDefault="000A329F" w:rsidP="000A329F">
      <w:pPr>
        <w:pStyle w:val="Corpsdetexte"/>
        <w:spacing w:before="4"/>
        <w:rPr>
          <w:sz w:val="24"/>
        </w:rPr>
      </w:pPr>
    </w:p>
    <w:p w14:paraId="54569516" w14:textId="77777777" w:rsidR="000A329F" w:rsidRDefault="000A329F" w:rsidP="000A329F">
      <w:pPr>
        <w:pStyle w:val="Corpsdetexte"/>
        <w:spacing w:line="360" w:lineRule="auto"/>
        <w:ind w:left="816" w:right="1094"/>
        <w:jc w:val="both"/>
      </w:pPr>
      <w:r>
        <w:t>En raison de la demi-vie plasmatique extrêmement courte de la mélatonine à libération immédiate, aucune période d’exclusion n’est prévue à l’issue de la recherche.</w:t>
      </w:r>
    </w:p>
    <w:p w14:paraId="18A2499B" w14:textId="77777777" w:rsidR="000A329F" w:rsidRDefault="000A329F" w:rsidP="000A329F">
      <w:pPr>
        <w:pStyle w:val="Corpsdetexte"/>
        <w:spacing w:before="2"/>
        <w:rPr>
          <w:sz w:val="24"/>
        </w:rPr>
      </w:pPr>
    </w:p>
    <w:p w14:paraId="24EE8645"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14" w:name="_Toc195961801"/>
      <w:r>
        <w:t>Indemnisation des</w:t>
      </w:r>
      <w:r>
        <w:rPr>
          <w:spacing w:val="-3"/>
        </w:rPr>
        <w:t xml:space="preserve"> </w:t>
      </w:r>
      <w:r>
        <w:t>sujets</w:t>
      </w:r>
      <w:bookmarkEnd w:id="314"/>
    </w:p>
    <w:p w14:paraId="6DA1B910" w14:textId="77777777" w:rsidR="000A329F" w:rsidRDefault="000A329F" w:rsidP="000A329F">
      <w:pPr>
        <w:pStyle w:val="Corpsdetexte"/>
        <w:spacing w:before="5"/>
        <w:rPr>
          <w:b/>
          <w:sz w:val="35"/>
        </w:rPr>
      </w:pPr>
    </w:p>
    <w:p w14:paraId="70459D43" w14:textId="77777777" w:rsidR="000A329F" w:rsidRDefault="000A329F" w:rsidP="000A329F">
      <w:pPr>
        <w:pStyle w:val="Corpsdetexte"/>
        <w:spacing w:line="360" w:lineRule="auto"/>
        <w:ind w:left="816" w:right="1088"/>
        <w:jc w:val="both"/>
      </w:pPr>
      <w:r>
        <w:t>Aucune indemnisation n’est prévue pour les patients en compensation des contraintes liées à la recherche.</w:t>
      </w:r>
    </w:p>
    <w:p w14:paraId="39AEF652" w14:textId="77777777" w:rsidR="000A329F" w:rsidRDefault="000A329F" w:rsidP="000A329F">
      <w:pPr>
        <w:pStyle w:val="Corpsdetexte"/>
        <w:spacing w:before="1"/>
        <w:rPr>
          <w:sz w:val="24"/>
        </w:rPr>
      </w:pPr>
    </w:p>
    <w:p w14:paraId="082C7FAF" w14:textId="77777777" w:rsidR="000A329F" w:rsidRDefault="000A329F" w:rsidP="000A329F">
      <w:pPr>
        <w:pStyle w:val="Titre1"/>
        <w:keepNext w:val="0"/>
        <w:keepLines w:val="0"/>
        <w:widowControl w:val="0"/>
        <w:numPr>
          <w:ilvl w:val="1"/>
          <w:numId w:val="74"/>
        </w:numPr>
        <w:tabs>
          <w:tab w:val="left" w:pos="1676"/>
        </w:tabs>
        <w:autoSpaceDE w:val="0"/>
        <w:autoSpaceDN w:val="0"/>
        <w:spacing w:before="1" w:line="360" w:lineRule="auto"/>
        <w:ind w:right="1088"/>
        <w:jc w:val="both"/>
      </w:pPr>
      <w:bookmarkStart w:id="315" w:name="_Toc195961802"/>
      <w:r>
        <w:t>Inscription au fichier national des personnes se prêtant à une recherche biomédicale portant sur les produits mentionnés à l'article L. 5311-1 du Code de la santé</w:t>
      </w:r>
      <w:r>
        <w:rPr>
          <w:spacing w:val="-1"/>
        </w:rPr>
        <w:t xml:space="preserve"> </w:t>
      </w:r>
      <w:r>
        <w:t>publique</w:t>
      </w:r>
      <w:bookmarkEnd w:id="315"/>
    </w:p>
    <w:p w14:paraId="2E2B1286" w14:textId="77777777" w:rsidR="000A329F" w:rsidRDefault="000A329F" w:rsidP="000A329F">
      <w:pPr>
        <w:pStyle w:val="Corpsdetexte"/>
        <w:spacing w:before="6"/>
        <w:rPr>
          <w:b/>
          <w:sz w:val="24"/>
        </w:rPr>
      </w:pPr>
    </w:p>
    <w:p w14:paraId="45727020" w14:textId="77777777" w:rsidR="000A329F" w:rsidRDefault="000A329F" w:rsidP="000A329F">
      <w:pPr>
        <w:pStyle w:val="Corpsdetexte"/>
        <w:spacing w:line="360" w:lineRule="auto"/>
        <w:ind w:left="816" w:right="1098"/>
        <w:jc w:val="both"/>
      </w:pPr>
      <w:r>
        <w:t>Une telle inscription n’est pas requise car l’objet de la recherche est en rapport avec l’état pathologique des malades inclus.</w:t>
      </w:r>
    </w:p>
    <w:p w14:paraId="52446679" w14:textId="77777777" w:rsidR="000A329F" w:rsidRDefault="000A329F" w:rsidP="000A329F">
      <w:pPr>
        <w:pStyle w:val="Corpsdetexte"/>
        <w:spacing w:before="2"/>
        <w:rPr>
          <w:sz w:val="24"/>
        </w:rPr>
      </w:pPr>
    </w:p>
    <w:p w14:paraId="251C0A8C" w14:textId="77777777" w:rsidR="000A329F" w:rsidRDefault="000A329F" w:rsidP="000A329F">
      <w:pPr>
        <w:pStyle w:val="Titre1"/>
        <w:keepNext w:val="0"/>
        <w:keepLines w:val="0"/>
        <w:widowControl w:val="0"/>
        <w:numPr>
          <w:ilvl w:val="1"/>
          <w:numId w:val="74"/>
        </w:numPr>
        <w:tabs>
          <w:tab w:val="left" w:pos="1676"/>
        </w:tabs>
        <w:autoSpaceDE w:val="0"/>
        <w:autoSpaceDN w:val="0"/>
        <w:spacing w:before="1" w:line="240" w:lineRule="auto"/>
        <w:ind w:hanging="577"/>
      </w:pPr>
      <w:bookmarkStart w:id="316" w:name="_Toc195961803"/>
      <w:r>
        <w:t>Obligations</w:t>
      </w:r>
      <w:r>
        <w:rPr>
          <w:spacing w:val="-2"/>
        </w:rPr>
        <w:t xml:space="preserve"> </w:t>
      </w:r>
      <w:r>
        <w:t>légales</w:t>
      </w:r>
      <w:bookmarkEnd w:id="316"/>
    </w:p>
    <w:p w14:paraId="3FCD677D" w14:textId="77777777" w:rsidR="000A329F" w:rsidRDefault="000A329F" w:rsidP="000A329F">
      <w:pPr>
        <w:pStyle w:val="Corpsdetexte"/>
        <w:spacing w:before="6"/>
        <w:rPr>
          <w:b/>
          <w:sz w:val="35"/>
        </w:rPr>
      </w:pPr>
    </w:p>
    <w:p w14:paraId="4607FCF4" w14:textId="77777777" w:rsidR="000A329F" w:rsidRDefault="000A329F" w:rsidP="000A329F">
      <w:pPr>
        <w:pStyle w:val="Corpsdetexte"/>
        <w:spacing w:line="360" w:lineRule="auto"/>
        <w:ind w:left="816" w:right="1086"/>
        <w:jc w:val="both"/>
      </w:pPr>
      <w:r>
        <w:t>L’Assistance publique hôpitaux de Paris (AP-HP) est le promoteur de cette recherche et par délégation</w:t>
      </w:r>
      <w:r>
        <w:rPr>
          <w:spacing w:val="-10"/>
        </w:rPr>
        <w:t xml:space="preserve"> </w:t>
      </w:r>
      <w:r>
        <w:t>la</w:t>
      </w:r>
      <w:r>
        <w:rPr>
          <w:spacing w:val="-9"/>
        </w:rPr>
        <w:t xml:space="preserve"> </w:t>
      </w:r>
      <w:r>
        <w:t>Délégation</w:t>
      </w:r>
      <w:r>
        <w:rPr>
          <w:spacing w:val="-11"/>
        </w:rPr>
        <w:t xml:space="preserve"> </w:t>
      </w:r>
      <w:r>
        <w:t>à</w:t>
      </w:r>
      <w:r>
        <w:rPr>
          <w:spacing w:val="-8"/>
        </w:rPr>
        <w:t xml:space="preserve"> </w:t>
      </w:r>
      <w:r>
        <w:t>la</w:t>
      </w:r>
      <w:r>
        <w:rPr>
          <w:spacing w:val="-9"/>
        </w:rPr>
        <w:t xml:space="preserve"> </w:t>
      </w:r>
      <w:r>
        <w:t>Recherche</w:t>
      </w:r>
      <w:r>
        <w:rPr>
          <w:spacing w:val="-11"/>
        </w:rPr>
        <w:t xml:space="preserve"> </w:t>
      </w:r>
      <w:r>
        <w:t>Clinique</w:t>
      </w:r>
      <w:r>
        <w:rPr>
          <w:spacing w:val="-12"/>
        </w:rPr>
        <w:t xml:space="preserve"> </w:t>
      </w:r>
      <w:r>
        <w:t>et</w:t>
      </w:r>
      <w:r>
        <w:rPr>
          <w:spacing w:val="-7"/>
        </w:rPr>
        <w:t xml:space="preserve"> </w:t>
      </w:r>
      <w:r>
        <w:t>à</w:t>
      </w:r>
      <w:r>
        <w:rPr>
          <w:spacing w:val="-9"/>
        </w:rPr>
        <w:t xml:space="preserve"> </w:t>
      </w:r>
      <w:r>
        <w:t>l’Innovation</w:t>
      </w:r>
      <w:r>
        <w:rPr>
          <w:spacing w:val="-9"/>
        </w:rPr>
        <w:t xml:space="preserve"> </w:t>
      </w:r>
      <w:r>
        <w:t>(DRCI)</w:t>
      </w:r>
      <w:r>
        <w:rPr>
          <w:spacing w:val="-8"/>
        </w:rPr>
        <w:t xml:space="preserve"> </w:t>
      </w:r>
      <w:r>
        <w:t>en</w:t>
      </w:r>
      <w:r>
        <w:rPr>
          <w:spacing w:val="-9"/>
        </w:rPr>
        <w:t xml:space="preserve"> </w:t>
      </w:r>
      <w:r>
        <w:t>assure</w:t>
      </w:r>
      <w:r>
        <w:rPr>
          <w:spacing w:val="-11"/>
        </w:rPr>
        <w:t xml:space="preserve"> </w:t>
      </w:r>
      <w:r>
        <w:t>les</w:t>
      </w:r>
      <w:r>
        <w:rPr>
          <w:spacing w:val="-11"/>
        </w:rPr>
        <w:t xml:space="preserve"> </w:t>
      </w:r>
      <w:r>
        <w:t>missions, conformément</w:t>
      </w:r>
      <w:r>
        <w:rPr>
          <w:spacing w:val="-11"/>
        </w:rPr>
        <w:t xml:space="preserve"> </w:t>
      </w:r>
      <w:r>
        <w:t>à</w:t>
      </w:r>
      <w:r>
        <w:rPr>
          <w:spacing w:val="-14"/>
        </w:rPr>
        <w:t xml:space="preserve"> </w:t>
      </w:r>
      <w:r>
        <w:t>l’article</w:t>
      </w:r>
      <w:r>
        <w:rPr>
          <w:spacing w:val="-11"/>
        </w:rPr>
        <w:t xml:space="preserve"> </w:t>
      </w:r>
      <w:r>
        <w:t>L.1121-1</w:t>
      </w:r>
      <w:r>
        <w:rPr>
          <w:spacing w:val="-11"/>
        </w:rPr>
        <w:t xml:space="preserve"> </w:t>
      </w:r>
      <w:r>
        <w:t>du</w:t>
      </w:r>
      <w:r>
        <w:rPr>
          <w:spacing w:val="-14"/>
        </w:rPr>
        <w:t xml:space="preserve"> </w:t>
      </w:r>
      <w:r>
        <w:t>code</w:t>
      </w:r>
      <w:r>
        <w:rPr>
          <w:spacing w:val="-12"/>
        </w:rPr>
        <w:t xml:space="preserve"> </w:t>
      </w:r>
      <w:r>
        <w:t>de</w:t>
      </w:r>
      <w:r>
        <w:rPr>
          <w:spacing w:val="-12"/>
        </w:rPr>
        <w:t xml:space="preserve"> </w:t>
      </w:r>
      <w:r>
        <w:t>la</w:t>
      </w:r>
      <w:r>
        <w:rPr>
          <w:spacing w:val="-11"/>
        </w:rPr>
        <w:t xml:space="preserve"> </w:t>
      </w:r>
      <w:r>
        <w:t>santé</w:t>
      </w:r>
      <w:r>
        <w:rPr>
          <w:spacing w:val="-11"/>
        </w:rPr>
        <w:t xml:space="preserve"> </w:t>
      </w:r>
      <w:r>
        <w:t>publique.</w:t>
      </w:r>
      <w:r>
        <w:rPr>
          <w:spacing w:val="-9"/>
        </w:rPr>
        <w:t xml:space="preserve"> </w:t>
      </w:r>
      <w:r>
        <w:t>L'Assistance</w:t>
      </w:r>
      <w:r>
        <w:rPr>
          <w:spacing w:val="-12"/>
        </w:rPr>
        <w:t xml:space="preserve"> </w:t>
      </w:r>
      <w:r>
        <w:t>Publique</w:t>
      </w:r>
      <w:r>
        <w:rPr>
          <w:spacing w:val="-10"/>
        </w:rPr>
        <w:t xml:space="preserve"> </w:t>
      </w:r>
      <w:r>
        <w:t>-</w:t>
      </w:r>
      <w:r>
        <w:rPr>
          <w:spacing w:val="-12"/>
        </w:rPr>
        <w:t xml:space="preserve"> </w:t>
      </w:r>
      <w:r>
        <w:t>Hôpitaux de</w:t>
      </w:r>
      <w:r>
        <w:rPr>
          <w:spacing w:val="-6"/>
        </w:rPr>
        <w:t xml:space="preserve"> </w:t>
      </w:r>
      <w:r>
        <w:t>Paris</w:t>
      </w:r>
      <w:r>
        <w:rPr>
          <w:spacing w:val="-9"/>
        </w:rPr>
        <w:t xml:space="preserve"> </w:t>
      </w:r>
      <w:r>
        <w:t>se</w:t>
      </w:r>
      <w:r>
        <w:rPr>
          <w:spacing w:val="-10"/>
        </w:rPr>
        <w:t xml:space="preserve"> </w:t>
      </w:r>
      <w:r>
        <w:t>réserve</w:t>
      </w:r>
      <w:r>
        <w:rPr>
          <w:spacing w:val="-6"/>
        </w:rPr>
        <w:t xml:space="preserve"> </w:t>
      </w:r>
      <w:r>
        <w:t>le</w:t>
      </w:r>
      <w:r>
        <w:rPr>
          <w:spacing w:val="-5"/>
        </w:rPr>
        <w:t xml:space="preserve"> </w:t>
      </w:r>
      <w:r>
        <w:t>droit</w:t>
      </w:r>
      <w:r>
        <w:rPr>
          <w:spacing w:val="-5"/>
        </w:rPr>
        <w:t xml:space="preserve"> </w:t>
      </w:r>
      <w:r>
        <w:t>d'interrompre</w:t>
      </w:r>
      <w:r>
        <w:rPr>
          <w:spacing w:val="-8"/>
        </w:rPr>
        <w:t xml:space="preserve"> </w:t>
      </w:r>
      <w:r>
        <w:t>la</w:t>
      </w:r>
      <w:r>
        <w:rPr>
          <w:spacing w:val="-8"/>
        </w:rPr>
        <w:t xml:space="preserve"> </w:t>
      </w:r>
      <w:r>
        <w:t>recherche</w:t>
      </w:r>
      <w:r>
        <w:rPr>
          <w:spacing w:val="-9"/>
        </w:rPr>
        <w:t xml:space="preserve"> </w:t>
      </w:r>
      <w:r>
        <w:t>à</w:t>
      </w:r>
      <w:r>
        <w:rPr>
          <w:spacing w:val="-8"/>
        </w:rPr>
        <w:t xml:space="preserve"> </w:t>
      </w:r>
      <w:r>
        <w:t>tout</w:t>
      </w:r>
      <w:r>
        <w:rPr>
          <w:spacing w:val="-7"/>
        </w:rPr>
        <w:t xml:space="preserve"> </w:t>
      </w:r>
      <w:r>
        <w:t>moment</w:t>
      </w:r>
      <w:r>
        <w:rPr>
          <w:spacing w:val="-6"/>
        </w:rPr>
        <w:t xml:space="preserve"> </w:t>
      </w:r>
      <w:r>
        <w:t>pour</w:t>
      </w:r>
      <w:r>
        <w:rPr>
          <w:spacing w:val="-10"/>
        </w:rPr>
        <w:t xml:space="preserve"> </w:t>
      </w:r>
      <w:r>
        <w:t>des</w:t>
      </w:r>
      <w:r>
        <w:rPr>
          <w:spacing w:val="-7"/>
        </w:rPr>
        <w:t xml:space="preserve"> </w:t>
      </w:r>
      <w:r>
        <w:t>raisons</w:t>
      </w:r>
      <w:r>
        <w:rPr>
          <w:spacing w:val="-8"/>
        </w:rPr>
        <w:t xml:space="preserve"> </w:t>
      </w:r>
      <w:r>
        <w:t>médicales ou administratives; dans cette éventualité, une notification sera fournie à</w:t>
      </w:r>
      <w:r>
        <w:rPr>
          <w:spacing w:val="-14"/>
        </w:rPr>
        <w:t xml:space="preserve"> </w:t>
      </w:r>
      <w:r>
        <w:t>l'investigateur.</w:t>
      </w:r>
    </w:p>
    <w:p w14:paraId="3B7FEE9D" w14:textId="77777777" w:rsidR="000A329F" w:rsidRDefault="000A329F" w:rsidP="000A329F">
      <w:pPr>
        <w:pStyle w:val="Corpsdetexte"/>
        <w:spacing w:before="1"/>
        <w:rPr>
          <w:sz w:val="24"/>
        </w:rPr>
      </w:pPr>
    </w:p>
    <w:p w14:paraId="35F1CBF0" w14:textId="77777777" w:rsidR="000A329F" w:rsidRDefault="000A329F" w:rsidP="000A329F">
      <w:pPr>
        <w:pStyle w:val="Titre1"/>
        <w:keepNext w:val="0"/>
        <w:keepLines w:val="0"/>
        <w:widowControl w:val="0"/>
        <w:numPr>
          <w:ilvl w:val="1"/>
          <w:numId w:val="74"/>
        </w:numPr>
        <w:tabs>
          <w:tab w:val="left" w:pos="1676"/>
        </w:tabs>
        <w:autoSpaceDE w:val="0"/>
        <w:autoSpaceDN w:val="0"/>
        <w:spacing w:before="1" w:line="240" w:lineRule="auto"/>
        <w:ind w:hanging="577"/>
      </w:pPr>
      <w:bookmarkStart w:id="317" w:name="_Toc195961804"/>
      <w:r>
        <w:t>Demande d’avis au comité de protection des personnes</w:t>
      </w:r>
      <w:r>
        <w:rPr>
          <w:spacing w:val="-13"/>
        </w:rPr>
        <w:t xml:space="preserve"> </w:t>
      </w:r>
      <w:r>
        <w:t>CPP</w:t>
      </w:r>
      <w:bookmarkEnd w:id="317"/>
    </w:p>
    <w:p w14:paraId="182973EE" w14:textId="77777777" w:rsidR="000A329F" w:rsidRDefault="000A329F" w:rsidP="000A329F">
      <w:pPr>
        <w:pStyle w:val="Corpsdetexte"/>
        <w:spacing w:before="7"/>
        <w:rPr>
          <w:b/>
          <w:sz w:val="35"/>
        </w:rPr>
      </w:pPr>
    </w:p>
    <w:p w14:paraId="09513EB7" w14:textId="77777777" w:rsidR="000A329F" w:rsidRDefault="000A329F" w:rsidP="000A329F">
      <w:pPr>
        <w:pStyle w:val="Corpsdetexte"/>
        <w:spacing w:line="360" w:lineRule="auto"/>
        <w:ind w:left="816" w:right="1090"/>
        <w:jc w:val="both"/>
      </w:pPr>
      <w:r>
        <w:t>L’AP-HP</w:t>
      </w:r>
      <w:r>
        <w:rPr>
          <w:spacing w:val="-13"/>
        </w:rPr>
        <w:t xml:space="preserve"> </w:t>
      </w:r>
      <w:r>
        <w:t>en</w:t>
      </w:r>
      <w:r>
        <w:rPr>
          <w:spacing w:val="-14"/>
        </w:rPr>
        <w:t xml:space="preserve"> </w:t>
      </w:r>
      <w:r>
        <w:t>tant</w:t>
      </w:r>
      <w:r>
        <w:rPr>
          <w:spacing w:val="-15"/>
        </w:rPr>
        <w:t xml:space="preserve"> </w:t>
      </w:r>
      <w:r>
        <w:t>que</w:t>
      </w:r>
      <w:r>
        <w:rPr>
          <w:spacing w:val="-14"/>
        </w:rPr>
        <w:t xml:space="preserve"> </w:t>
      </w:r>
      <w:r>
        <w:t>promoteur</w:t>
      </w:r>
      <w:r>
        <w:rPr>
          <w:spacing w:val="-12"/>
        </w:rPr>
        <w:t xml:space="preserve"> </w:t>
      </w:r>
      <w:r>
        <w:t>obtient</w:t>
      </w:r>
      <w:r>
        <w:rPr>
          <w:spacing w:val="-13"/>
        </w:rPr>
        <w:t xml:space="preserve"> </w:t>
      </w:r>
      <w:r>
        <w:t>pour</w:t>
      </w:r>
      <w:r>
        <w:rPr>
          <w:spacing w:val="-10"/>
        </w:rPr>
        <w:t xml:space="preserve"> </w:t>
      </w:r>
      <w:r>
        <w:t>la</w:t>
      </w:r>
      <w:r>
        <w:rPr>
          <w:spacing w:val="-14"/>
        </w:rPr>
        <w:t xml:space="preserve"> </w:t>
      </w:r>
      <w:r>
        <w:t>recherche</w:t>
      </w:r>
      <w:r>
        <w:rPr>
          <w:spacing w:val="-12"/>
        </w:rPr>
        <w:t xml:space="preserve"> </w:t>
      </w:r>
      <w:r>
        <w:t>impliquant</w:t>
      </w:r>
      <w:r>
        <w:rPr>
          <w:spacing w:val="-12"/>
        </w:rPr>
        <w:t xml:space="preserve"> </w:t>
      </w:r>
      <w:r>
        <w:t>la</w:t>
      </w:r>
      <w:r>
        <w:rPr>
          <w:spacing w:val="-11"/>
        </w:rPr>
        <w:t xml:space="preserve"> </w:t>
      </w:r>
      <w:r>
        <w:t>personne</w:t>
      </w:r>
      <w:r>
        <w:rPr>
          <w:spacing w:val="-12"/>
        </w:rPr>
        <w:t xml:space="preserve"> </w:t>
      </w:r>
      <w:r>
        <w:t>humaine</w:t>
      </w:r>
      <w:r>
        <w:rPr>
          <w:spacing w:val="-11"/>
        </w:rPr>
        <w:t xml:space="preserve"> </w:t>
      </w:r>
      <w:r>
        <w:t>portant sur un médicament à usage humain, préalablement à sa mise en œuvre l’avis favorable du</w:t>
      </w:r>
      <w:r>
        <w:rPr>
          <w:spacing w:val="-43"/>
        </w:rPr>
        <w:t xml:space="preserve"> </w:t>
      </w:r>
      <w:r>
        <w:t>CPP</w:t>
      </w:r>
    </w:p>
    <w:p w14:paraId="0CDFB060"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7C7E07B2" w14:textId="77777777" w:rsidR="000A329F" w:rsidRDefault="000A329F" w:rsidP="000A329F">
      <w:pPr>
        <w:pStyle w:val="Corpsdetexte"/>
        <w:spacing w:before="73" w:line="360" w:lineRule="auto"/>
        <w:ind w:left="816" w:right="1089"/>
        <w:jc w:val="both"/>
      </w:pPr>
      <w:r>
        <w:lastRenderedPageBreak/>
        <w:t>concerné, dans le cadre de ses compétences et conformément aux dispositions législatives et réglementaires en vigueur.</w:t>
      </w:r>
    </w:p>
    <w:p w14:paraId="09FA3A0B" w14:textId="77777777" w:rsidR="000A329F" w:rsidRDefault="000A329F" w:rsidP="000A329F">
      <w:pPr>
        <w:pStyle w:val="Corpsdetexte"/>
        <w:spacing w:before="2"/>
        <w:rPr>
          <w:sz w:val="24"/>
        </w:rPr>
      </w:pPr>
    </w:p>
    <w:p w14:paraId="5F916D91"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18" w:name="_Toc195961805"/>
      <w:r>
        <w:t>Demande d’autorisation à</w:t>
      </w:r>
      <w:r>
        <w:rPr>
          <w:spacing w:val="-1"/>
        </w:rPr>
        <w:t xml:space="preserve"> </w:t>
      </w:r>
      <w:r>
        <w:t>l’ANSM</w:t>
      </w:r>
      <w:bookmarkEnd w:id="318"/>
    </w:p>
    <w:p w14:paraId="69254F01" w14:textId="77777777" w:rsidR="000A329F" w:rsidRDefault="000A329F" w:rsidP="000A329F">
      <w:pPr>
        <w:pStyle w:val="Corpsdetexte"/>
        <w:spacing w:before="4"/>
        <w:rPr>
          <w:b/>
          <w:sz w:val="35"/>
        </w:rPr>
      </w:pPr>
    </w:p>
    <w:p w14:paraId="5754D8D1" w14:textId="77777777" w:rsidR="000A329F" w:rsidRDefault="000A329F" w:rsidP="000A329F">
      <w:pPr>
        <w:pStyle w:val="Corpsdetexte"/>
        <w:spacing w:line="360" w:lineRule="auto"/>
        <w:ind w:left="816" w:right="1090"/>
        <w:jc w:val="both"/>
      </w:pPr>
      <w:r>
        <w:t>L’AP-HP</w:t>
      </w:r>
      <w:r>
        <w:rPr>
          <w:spacing w:val="-13"/>
        </w:rPr>
        <w:t xml:space="preserve"> </w:t>
      </w:r>
      <w:r>
        <w:t>en</w:t>
      </w:r>
      <w:r>
        <w:rPr>
          <w:spacing w:val="-14"/>
        </w:rPr>
        <w:t xml:space="preserve"> </w:t>
      </w:r>
      <w:r>
        <w:t>tant</w:t>
      </w:r>
      <w:r>
        <w:rPr>
          <w:spacing w:val="-15"/>
        </w:rPr>
        <w:t xml:space="preserve"> </w:t>
      </w:r>
      <w:r>
        <w:t>que</w:t>
      </w:r>
      <w:r>
        <w:rPr>
          <w:spacing w:val="-14"/>
        </w:rPr>
        <w:t xml:space="preserve"> </w:t>
      </w:r>
      <w:r>
        <w:t>promoteur</w:t>
      </w:r>
      <w:r>
        <w:rPr>
          <w:spacing w:val="-12"/>
        </w:rPr>
        <w:t xml:space="preserve"> </w:t>
      </w:r>
      <w:r>
        <w:t>obtient</w:t>
      </w:r>
      <w:r>
        <w:rPr>
          <w:spacing w:val="-13"/>
        </w:rPr>
        <w:t xml:space="preserve"> </w:t>
      </w:r>
      <w:r>
        <w:t>pour</w:t>
      </w:r>
      <w:r>
        <w:rPr>
          <w:spacing w:val="-10"/>
        </w:rPr>
        <w:t xml:space="preserve"> </w:t>
      </w:r>
      <w:r>
        <w:t>la</w:t>
      </w:r>
      <w:r>
        <w:rPr>
          <w:spacing w:val="-14"/>
        </w:rPr>
        <w:t xml:space="preserve"> </w:t>
      </w:r>
      <w:r>
        <w:t>recherche</w:t>
      </w:r>
      <w:r>
        <w:rPr>
          <w:spacing w:val="-12"/>
        </w:rPr>
        <w:t xml:space="preserve"> </w:t>
      </w:r>
      <w:r>
        <w:t>impliquant</w:t>
      </w:r>
      <w:r>
        <w:rPr>
          <w:spacing w:val="-12"/>
        </w:rPr>
        <w:t xml:space="preserve"> </w:t>
      </w:r>
      <w:r>
        <w:t>la</w:t>
      </w:r>
      <w:r>
        <w:rPr>
          <w:spacing w:val="-11"/>
        </w:rPr>
        <w:t xml:space="preserve"> </w:t>
      </w:r>
      <w:r>
        <w:t>personne</w:t>
      </w:r>
      <w:r>
        <w:rPr>
          <w:spacing w:val="-12"/>
        </w:rPr>
        <w:t xml:space="preserve"> </w:t>
      </w:r>
      <w:r>
        <w:t>humaine</w:t>
      </w:r>
      <w:r>
        <w:rPr>
          <w:spacing w:val="-11"/>
        </w:rPr>
        <w:t xml:space="preserve"> </w:t>
      </w:r>
      <w:r>
        <w:t>portant sur</w:t>
      </w:r>
      <w:r>
        <w:rPr>
          <w:spacing w:val="-11"/>
        </w:rPr>
        <w:t xml:space="preserve"> </w:t>
      </w:r>
      <w:r>
        <w:t>un</w:t>
      </w:r>
      <w:r>
        <w:rPr>
          <w:spacing w:val="-14"/>
        </w:rPr>
        <w:t xml:space="preserve"> </w:t>
      </w:r>
      <w:r>
        <w:t>médicament</w:t>
      </w:r>
      <w:r>
        <w:rPr>
          <w:spacing w:val="-11"/>
        </w:rPr>
        <w:t xml:space="preserve"> </w:t>
      </w:r>
      <w:r>
        <w:t>à</w:t>
      </w:r>
      <w:r>
        <w:rPr>
          <w:spacing w:val="-11"/>
        </w:rPr>
        <w:t xml:space="preserve"> </w:t>
      </w:r>
      <w:r>
        <w:t>usage</w:t>
      </w:r>
      <w:r>
        <w:rPr>
          <w:spacing w:val="-11"/>
        </w:rPr>
        <w:t xml:space="preserve"> </w:t>
      </w:r>
      <w:r>
        <w:t>humain,</w:t>
      </w:r>
      <w:r>
        <w:rPr>
          <w:spacing w:val="-11"/>
        </w:rPr>
        <w:t xml:space="preserve"> </w:t>
      </w:r>
      <w:r>
        <w:t>préalablement</w:t>
      </w:r>
      <w:r>
        <w:rPr>
          <w:spacing w:val="-10"/>
        </w:rPr>
        <w:t xml:space="preserve"> </w:t>
      </w:r>
      <w:r>
        <w:t>à</w:t>
      </w:r>
      <w:r>
        <w:rPr>
          <w:spacing w:val="-12"/>
        </w:rPr>
        <w:t xml:space="preserve"> </w:t>
      </w:r>
      <w:r>
        <w:t>sa</w:t>
      </w:r>
      <w:r>
        <w:rPr>
          <w:spacing w:val="-13"/>
        </w:rPr>
        <w:t xml:space="preserve"> </w:t>
      </w:r>
      <w:r>
        <w:t>mise</w:t>
      </w:r>
      <w:r>
        <w:rPr>
          <w:spacing w:val="-11"/>
        </w:rPr>
        <w:t xml:space="preserve"> </w:t>
      </w:r>
      <w:r>
        <w:t>en</w:t>
      </w:r>
      <w:r>
        <w:rPr>
          <w:spacing w:val="-13"/>
        </w:rPr>
        <w:t xml:space="preserve"> </w:t>
      </w:r>
      <w:r>
        <w:t>œuvre</w:t>
      </w:r>
      <w:r>
        <w:rPr>
          <w:spacing w:val="-11"/>
        </w:rPr>
        <w:t xml:space="preserve"> </w:t>
      </w:r>
      <w:r>
        <w:t>l’autorisation</w:t>
      </w:r>
      <w:r>
        <w:rPr>
          <w:spacing w:val="-12"/>
        </w:rPr>
        <w:t xml:space="preserve"> </w:t>
      </w:r>
      <w:r>
        <w:t>de</w:t>
      </w:r>
      <w:r>
        <w:rPr>
          <w:spacing w:val="-13"/>
        </w:rPr>
        <w:t xml:space="preserve"> </w:t>
      </w:r>
      <w:r>
        <w:t>l’ANSM, dans le cadre de ses compétences et conformément aux dispositions législatives et réglementaires en</w:t>
      </w:r>
      <w:r>
        <w:rPr>
          <w:spacing w:val="-2"/>
        </w:rPr>
        <w:t xml:space="preserve"> </w:t>
      </w:r>
      <w:r>
        <w:t>vigueur.</w:t>
      </w:r>
    </w:p>
    <w:p w14:paraId="6D0EA2A3" w14:textId="77777777" w:rsidR="000A329F" w:rsidRDefault="000A329F" w:rsidP="000A329F">
      <w:pPr>
        <w:pStyle w:val="Corpsdetexte"/>
        <w:spacing w:before="4"/>
        <w:rPr>
          <w:sz w:val="24"/>
        </w:rPr>
      </w:pPr>
    </w:p>
    <w:p w14:paraId="658249D0"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19" w:name="_Toc195961806"/>
      <w:r>
        <w:t>Démarches relatives à la réglementation informatiques et</w:t>
      </w:r>
      <w:r>
        <w:rPr>
          <w:spacing w:val="-10"/>
        </w:rPr>
        <w:t xml:space="preserve"> </w:t>
      </w:r>
      <w:r>
        <w:t>libertés</w:t>
      </w:r>
      <w:bookmarkEnd w:id="319"/>
    </w:p>
    <w:p w14:paraId="5256A17B" w14:textId="77777777" w:rsidR="000A329F" w:rsidRDefault="000A329F" w:rsidP="000A329F">
      <w:pPr>
        <w:pStyle w:val="Corpsdetexte"/>
        <w:spacing w:before="5"/>
        <w:rPr>
          <w:b/>
          <w:sz w:val="35"/>
        </w:rPr>
      </w:pPr>
    </w:p>
    <w:p w14:paraId="607DBB41" w14:textId="77777777" w:rsidR="000A329F" w:rsidRDefault="000A329F" w:rsidP="000A329F">
      <w:pPr>
        <w:pStyle w:val="Corpsdetexte"/>
        <w:ind w:left="816" w:right="1086"/>
        <w:jc w:val="both"/>
      </w:pPr>
      <w:r>
        <w:t>Le fichier informatique utilisé pour cette recherche est mis en œuvre conformément à la règlementation française (loi Informatique et Libertés modifiée) et européenne (Règlement Général sur la Protection des Données –RGPD).</w:t>
      </w:r>
    </w:p>
    <w:p w14:paraId="5285A912" w14:textId="77777777" w:rsidR="000A329F" w:rsidRDefault="000A329F" w:rsidP="000A329F">
      <w:pPr>
        <w:pStyle w:val="Corpsdetexte"/>
        <w:rPr>
          <w:sz w:val="24"/>
        </w:rPr>
      </w:pPr>
    </w:p>
    <w:p w14:paraId="6CB3E610" w14:textId="77777777" w:rsidR="000A329F" w:rsidRDefault="000A329F" w:rsidP="000A329F">
      <w:pPr>
        <w:pStyle w:val="Corpsdetexte"/>
        <w:rPr>
          <w:sz w:val="20"/>
        </w:rPr>
      </w:pPr>
    </w:p>
    <w:p w14:paraId="4C8DDB70" w14:textId="77777777" w:rsidR="000A329F" w:rsidRDefault="000A329F" w:rsidP="000A329F">
      <w:pPr>
        <w:pStyle w:val="Corpsdetexte"/>
        <w:ind w:left="816" w:right="1088"/>
        <w:jc w:val="both"/>
      </w:pPr>
      <w:r>
        <w:t>Le</w:t>
      </w:r>
      <w:r>
        <w:rPr>
          <w:spacing w:val="-17"/>
        </w:rPr>
        <w:t xml:space="preserve"> </w:t>
      </w:r>
      <w:r>
        <w:t>traitement</w:t>
      </w:r>
      <w:r>
        <w:rPr>
          <w:spacing w:val="-15"/>
        </w:rPr>
        <w:t xml:space="preserve"> </w:t>
      </w:r>
      <w:r>
        <w:t>des</w:t>
      </w:r>
      <w:r>
        <w:rPr>
          <w:spacing w:val="-18"/>
        </w:rPr>
        <w:t xml:space="preserve"> </w:t>
      </w:r>
      <w:r>
        <w:t>données</w:t>
      </w:r>
      <w:r>
        <w:rPr>
          <w:spacing w:val="-17"/>
        </w:rPr>
        <w:t xml:space="preserve"> </w:t>
      </w:r>
      <w:r>
        <w:t>à</w:t>
      </w:r>
      <w:r>
        <w:rPr>
          <w:spacing w:val="-16"/>
        </w:rPr>
        <w:t xml:space="preserve"> </w:t>
      </w:r>
      <w:r>
        <w:t>caractère</w:t>
      </w:r>
      <w:r>
        <w:rPr>
          <w:spacing w:val="-16"/>
        </w:rPr>
        <w:t xml:space="preserve"> </w:t>
      </w:r>
      <w:r>
        <w:t>personnel</w:t>
      </w:r>
      <w:r>
        <w:rPr>
          <w:spacing w:val="-18"/>
        </w:rPr>
        <w:t xml:space="preserve"> </w:t>
      </w:r>
      <w:r>
        <w:t>de</w:t>
      </w:r>
      <w:r>
        <w:rPr>
          <w:spacing w:val="-16"/>
        </w:rPr>
        <w:t xml:space="preserve"> </w:t>
      </w:r>
      <w:r>
        <w:t>cette</w:t>
      </w:r>
      <w:r>
        <w:rPr>
          <w:spacing w:val="-16"/>
        </w:rPr>
        <w:t xml:space="preserve"> </w:t>
      </w:r>
      <w:r>
        <w:t>recherche</w:t>
      </w:r>
      <w:r>
        <w:rPr>
          <w:spacing w:val="26"/>
        </w:rPr>
        <w:t xml:space="preserve"> </w:t>
      </w:r>
      <w:r>
        <w:t>n’entrant</w:t>
      </w:r>
      <w:r>
        <w:rPr>
          <w:spacing w:val="-15"/>
        </w:rPr>
        <w:t xml:space="preserve"> </w:t>
      </w:r>
      <w:r>
        <w:t>pas</w:t>
      </w:r>
      <w:r>
        <w:rPr>
          <w:spacing w:val="-17"/>
        </w:rPr>
        <w:t xml:space="preserve"> </w:t>
      </w:r>
      <w:r>
        <w:t>dans</w:t>
      </w:r>
      <w:r>
        <w:rPr>
          <w:spacing w:val="-16"/>
        </w:rPr>
        <w:t xml:space="preserve"> </w:t>
      </w:r>
      <w:r>
        <w:t>le</w:t>
      </w:r>
      <w:r>
        <w:rPr>
          <w:spacing w:val="-16"/>
        </w:rPr>
        <w:t xml:space="preserve"> </w:t>
      </w:r>
      <w:r>
        <w:t>champ d’application</w:t>
      </w:r>
      <w:r>
        <w:rPr>
          <w:spacing w:val="-7"/>
        </w:rPr>
        <w:t xml:space="preserve"> </w:t>
      </w:r>
      <w:r>
        <w:t>la</w:t>
      </w:r>
      <w:r>
        <w:rPr>
          <w:spacing w:val="-6"/>
        </w:rPr>
        <w:t xml:space="preserve"> </w:t>
      </w:r>
      <w:r>
        <w:t>méthodologie</w:t>
      </w:r>
      <w:r>
        <w:rPr>
          <w:spacing w:val="-6"/>
        </w:rPr>
        <w:t xml:space="preserve"> </w:t>
      </w:r>
      <w:r>
        <w:t>de</w:t>
      </w:r>
      <w:r>
        <w:rPr>
          <w:spacing w:val="-7"/>
        </w:rPr>
        <w:t xml:space="preserve"> </w:t>
      </w:r>
      <w:r>
        <w:t>référence</w:t>
      </w:r>
      <w:r>
        <w:rPr>
          <w:spacing w:val="-6"/>
        </w:rPr>
        <w:t xml:space="preserve"> </w:t>
      </w:r>
      <w:r>
        <w:t>MR</w:t>
      </w:r>
      <w:r>
        <w:rPr>
          <w:spacing w:val="-6"/>
        </w:rPr>
        <w:t xml:space="preserve"> </w:t>
      </w:r>
      <w:r>
        <w:t>001,</w:t>
      </w:r>
      <w:r>
        <w:rPr>
          <w:spacing w:val="-5"/>
        </w:rPr>
        <w:t xml:space="preserve"> </w:t>
      </w:r>
      <w:r>
        <w:t>le</w:t>
      </w:r>
      <w:r>
        <w:rPr>
          <w:spacing w:val="-6"/>
        </w:rPr>
        <w:t xml:space="preserve"> </w:t>
      </w:r>
      <w:r>
        <w:t>promoteur</w:t>
      </w:r>
      <w:r>
        <w:rPr>
          <w:spacing w:val="-5"/>
        </w:rPr>
        <w:t xml:space="preserve"> </w:t>
      </w:r>
      <w:r>
        <w:t>doit</w:t>
      </w:r>
      <w:r>
        <w:rPr>
          <w:spacing w:val="-5"/>
        </w:rPr>
        <w:t xml:space="preserve"> </w:t>
      </w:r>
      <w:r>
        <w:t>obtenir</w:t>
      </w:r>
      <w:r>
        <w:rPr>
          <w:spacing w:val="-1"/>
        </w:rPr>
        <w:t xml:space="preserve"> </w:t>
      </w:r>
      <w:r>
        <w:t>une</w:t>
      </w:r>
      <w:r>
        <w:rPr>
          <w:spacing w:val="-6"/>
        </w:rPr>
        <w:t xml:space="preserve"> </w:t>
      </w:r>
      <w:r>
        <w:t>autorisation</w:t>
      </w:r>
      <w:r>
        <w:rPr>
          <w:spacing w:val="-7"/>
        </w:rPr>
        <w:t xml:space="preserve"> </w:t>
      </w:r>
      <w:r>
        <w:t>de la</w:t>
      </w:r>
      <w:r>
        <w:rPr>
          <w:spacing w:val="-1"/>
        </w:rPr>
        <w:t xml:space="preserve"> </w:t>
      </w:r>
      <w:r>
        <w:t>CNIL.</w:t>
      </w:r>
    </w:p>
    <w:p w14:paraId="7928399E" w14:textId="77777777" w:rsidR="000A329F" w:rsidRDefault="000A329F" w:rsidP="000A329F">
      <w:pPr>
        <w:pStyle w:val="Corpsdetexte"/>
        <w:rPr>
          <w:sz w:val="24"/>
        </w:rPr>
      </w:pPr>
    </w:p>
    <w:p w14:paraId="17374BC0" w14:textId="77777777" w:rsidR="000A329F" w:rsidRDefault="000A329F" w:rsidP="000A329F">
      <w:pPr>
        <w:pStyle w:val="Corpsdetexte"/>
        <w:rPr>
          <w:sz w:val="24"/>
        </w:rPr>
      </w:pPr>
    </w:p>
    <w:p w14:paraId="3F61C736" w14:textId="77777777" w:rsidR="000A329F" w:rsidRDefault="000A329F" w:rsidP="000A329F">
      <w:pPr>
        <w:pStyle w:val="Corpsdetexte"/>
        <w:spacing w:before="7"/>
        <w:rPr>
          <w:sz w:val="33"/>
        </w:rPr>
      </w:pPr>
    </w:p>
    <w:p w14:paraId="252440E1"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20" w:name="_Toc195961807"/>
      <w:r>
        <w:t>Modifications de la</w:t>
      </w:r>
      <w:r>
        <w:rPr>
          <w:spacing w:val="-7"/>
        </w:rPr>
        <w:t xml:space="preserve"> </w:t>
      </w:r>
      <w:r>
        <w:t>recherche</w:t>
      </w:r>
      <w:bookmarkEnd w:id="320"/>
    </w:p>
    <w:p w14:paraId="7AD9BE8B" w14:textId="77777777" w:rsidR="000A329F" w:rsidRDefault="000A329F" w:rsidP="000A329F">
      <w:pPr>
        <w:pStyle w:val="Corpsdetexte"/>
        <w:spacing w:before="7"/>
        <w:rPr>
          <w:b/>
          <w:sz w:val="35"/>
        </w:rPr>
      </w:pPr>
    </w:p>
    <w:p w14:paraId="0E6FCD4A" w14:textId="77777777" w:rsidR="000A329F" w:rsidRDefault="000A329F" w:rsidP="000A329F">
      <w:pPr>
        <w:pStyle w:val="Corpsdetexte"/>
        <w:spacing w:line="360" w:lineRule="auto"/>
        <w:ind w:left="816" w:right="1089"/>
        <w:jc w:val="both"/>
      </w:pPr>
      <w:r>
        <w:t>Toute modification substantielle apportée au protocole par l’investigateur coordonnateur, devra être transmise au promoteur pour approbation. Après cet accord, le promoteur devra obtenir préalablement</w:t>
      </w:r>
      <w:r>
        <w:rPr>
          <w:spacing w:val="-8"/>
        </w:rPr>
        <w:t xml:space="preserve"> </w:t>
      </w:r>
      <w:r>
        <w:t>à</w:t>
      </w:r>
      <w:r>
        <w:rPr>
          <w:spacing w:val="-8"/>
        </w:rPr>
        <w:t xml:space="preserve"> </w:t>
      </w:r>
      <w:r>
        <w:t>sa</w:t>
      </w:r>
      <w:r>
        <w:rPr>
          <w:spacing w:val="-11"/>
        </w:rPr>
        <w:t xml:space="preserve"> </w:t>
      </w:r>
      <w:r>
        <w:t>mise</w:t>
      </w:r>
      <w:r>
        <w:rPr>
          <w:spacing w:val="-10"/>
        </w:rPr>
        <w:t xml:space="preserve"> </w:t>
      </w:r>
      <w:r>
        <w:t>en</w:t>
      </w:r>
      <w:r>
        <w:rPr>
          <w:spacing w:val="-9"/>
        </w:rPr>
        <w:t xml:space="preserve"> </w:t>
      </w:r>
      <w:r>
        <w:t>œuvre</w:t>
      </w:r>
      <w:r>
        <w:rPr>
          <w:spacing w:val="-8"/>
        </w:rPr>
        <w:t xml:space="preserve"> </w:t>
      </w:r>
      <w:r>
        <w:t>un</w:t>
      </w:r>
      <w:r>
        <w:rPr>
          <w:spacing w:val="-8"/>
        </w:rPr>
        <w:t xml:space="preserve"> </w:t>
      </w:r>
      <w:r>
        <w:t>avis</w:t>
      </w:r>
      <w:r>
        <w:rPr>
          <w:spacing w:val="-8"/>
        </w:rPr>
        <w:t xml:space="preserve"> </w:t>
      </w:r>
      <w:r>
        <w:t>favorable</w:t>
      </w:r>
      <w:r>
        <w:rPr>
          <w:spacing w:val="-8"/>
        </w:rPr>
        <w:t xml:space="preserve"> </w:t>
      </w:r>
      <w:r>
        <w:t>du</w:t>
      </w:r>
      <w:r>
        <w:rPr>
          <w:spacing w:val="-9"/>
        </w:rPr>
        <w:t xml:space="preserve"> </w:t>
      </w:r>
      <w:r>
        <w:t>CPP</w:t>
      </w:r>
      <w:r>
        <w:rPr>
          <w:spacing w:val="-8"/>
        </w:rPr>
        <w:t xml:space="preserve"> </w:t>
      </w:r>
      <w:r>
        <w:t>et</w:t>
      </w:r>
      <w:r>
        <w:rPr>
          <w:spacing w:val="-8"/>
        </w:rPr>
        <w:t xml:space="preserve"> </w:t>
      </w:r>
      <w:r>
        <w:t>une</w:t>
      </w:r>
      <w:r>
        <w:rPr>
          <w:spacing w:val="-8"/>
        </w:rPr>
        <w:t xml:space="preserve"> </w:t>
      </w:r>
      <w:r>
        <w:t>autorisation</w:t>
      </w:r>
      <w:r>
        <w:rPr>
          <w:spacing w:val="-9"/>
        </w:rPr>
        <w:t xml:space="preserve"> </w:t>
      </w:r>
      <w:r>
        <w:t>de</w:t>
      </w:r>
      <w:r>
        <w:rPr>
          <w:spacing w:val="-8"/>
        </w:rPr>
        <w:t xml:space="preserve"> </w:t>
      </w:r>
      <w:r>
        <w:t>l’ANSM</w:t>
      </w:r>
      <w:r>
        <w:rPr>
          <w:spacing w:val="-11"/>
        </w:rPr>
        <w:t xml:space="preserve"> </w:t>
      </w:r>
      <w:r>
        <w:t>dans le cadre de leurs compétences</w:t>
      </w:r>
      <w:r>
        <w:rPr>
          <w:spacing w:val="-5"/>
        </w:rPr>
        <w:t xml:space="preserve"> </w:t>
      </w:r>
      <w:r>
        <w:t>respectives.</w:t>
      </w:r>
    </w:p>
    <w:p w14:paraId="72234DD9" w14:textId="77777777" w:rsidR="000A329F" w:rsidRDefault="000A329F" w:rsidP="000A329F">
      <w:pPr>
        <w:pStyle w:val="Corpsdetexte"/>
        <w:spacing w:before="4"/>
        <w:rPr>
          <w:sz w:val="24"/>
        </w:rPr>
      </w:pPr>
    </w:p>
    <w:p w14:paraId="4F6E5FFD" w14:textId="77777777" w:rsidR="000A329F" w:rsidRDefault="000A329F" w:rsidP="000A329F">
      <w:pPr>
        <w:pStyle w:val="Corpsdetexte"/>
        <w:spacing w:line="360" w:lineRule="auto"/>
        <w:ind w:left="816" w:right="1092"/>
        <w:jc w:val="both"/>
      </w:pPr>
      <w:r>
        <w:t>La note d’information et le formulaire de consentement pourront être révisés si nécessaire, notamment en cas de modification substantielle de la recherche ou de la survenue d’effets indésirables.</w:t>
      </w:r>
    </w:p>
    <w:p w14:paraId="586544F3" w14:textId="77777777" w:rsidR="000A329F" w:rsidRDefault="000A329F" w:rsidP="000A329F">
      <w:pPr>
        <w:pStyle w:val="Corpsdetexte"/>
        <w:spacing w:before="2"/>
        <w:rPr>
          <w:sz w:val="24"/>
        </w:rPr>
      </w:pPr>
    </w:p>
    <w:p w14:paraId="40130887"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21" w:name="_Toc195961808"/>
      <w:r>
        <w:t>Rapport final de la</w:t>
      </w:r>
      <w:r>
        <w:rPr>
          <w:spacing w:val="-4"/>
        </w:rPr>
        <w:t xml:space="preserve"> </w:t>
      </w:r>
      <w:r>
        <w:t>recherche</w:t>
      </w:r>
      <w:bookmarkEnd w:id="321"/>
    </w:p>
    <w:p w14:paraId="353AEC40" w14:textId="77777777" w:rsidR="000A329F" w:rsidRDefault="000A329F" w:rsidP="000A329F">
      <w:pPr>
        <w:pStyle w:val="Corpsdetexte"/>
        <w:spacing w:before="7"/>
        <w:rPr>
          <w:b/>
          <w:sz w:val="35"/>
        </w:rPr>
      </w:pPr>
    </w:p>
    <w:p w14:paraId="3086187C" w14:textId="77777777" w:rsidR="000A329F" w:rsidRDefault="000A329F" w:rsidP="000A329F">
      <w:pPr>
        <w:pStyle w:val="Corpsdetexte"/>
        <w:spacing w:line="360" w:lineRule="auto"/>
        <w:ind w:left="816" w:right="1086"/>
        <w:jc w:val="both"/>
      </w:pPr>
      <w:r>
        <w:t>Le rapport final de la recherche impliquant la personne humaine mentionné à l’article R1123-67 du</w:t>
      </w:r>
      <w:r>
        <w:rPr>
          <w:spacing w:val="-8"/>
        </w:rPr>
        <w:t xml:space="preserve"> </w:t>
      </w:r>
      <w:r>
        <w:t>CSP</w:t>
      </w:r>
      <w:r>
        <w:rPr>
          <w:spacing w:val="-7"/>
        </w:rPr>
        <w:t xml:space="preserve"> </w:t>
      </w:r>
      <w:r>
        <w:t>est</w:t>
      </w:r>
      <w:r>
        <w:rPr>
          <w:spacing w:val="-8"/>
        </w:rPr>
        <w:t xml:space="preserve"> </w:t>
      </w:r>
      <w:r>
        <w:t>établi</w:t>
      </w:r>
      <w:r>
        <w:rPr>
          <w:spacing w:val="-7"/>
        </w:rPr>
        <w:t xml:space="preserve"> </w:t>
      </w:r>
      <w:r>
        <w:t>et</w:t>
      </w:r>
      <w:r>
        <w:rPr>
          <w:spacing w:val="-8"/>
        </w:rPr>
        <w:t xml:space="preserve"> </w:t>
      </w:r>
      <w:r>
        <w:t>signé</w:t>
      </w:r>
      <w:r>
        <w:rPr>
          <w:spacing w:val="-6"/>
        </w:rPr>
        <w:t xml:space="preserve"> </w:t>
      </w:r>
      <w:r>
        <w:t>par</w:t>
      </w:r>
      <w:r>
        <w:rPr>
          <w:spacing w:val="-8"/>
        </w:rPr>
        <w:t xml:space="preserve"> </w:t>
      </w:r>
      <w:r>
        <w:t>le</w:t>
      </w:r>
      <w:r>
        <w:rPr>
          <w:spacing w:val="-6"/>
        </w:rPr>
        <w:t xml:space="preserve"> </w:t>
      </w:r>
      <w:r>
        <w:t>promoteur</w:t>
      </w:r>
      <w:r>
        <w:rPr>
          <w:spacing w:val="-9"/>
        </w:rPr>
        <w:t xml:space="preserve"> </w:t>
      </w:r>
      <w:r>
        <w:t>et</w:t>
      </w:r>
      <w:r>
        <w:rPr>
          <w:spacing w:val="-8"/>
        </w:rPr>
        <w:t xml:space="preserve"> </w:t>
      </w:r>
      <w:r>
        <w:t>l’investigateur.</w:t>
      </w:r>
      <w:r>
        <w:rPr>
          <w:spacing w:val="-4"/>
        </w:rPr>
        <w:t xml:space="preserve"> </w:t>
      </w:r>
      <w:r>
        <w:t>Un</w:t>
      </w:r>
      <w:r>
        <w:rPr>
          <w:spacing w:val="-9"/>
        </w:rPr>
        <w:t xml:space="preserve"> </w:t>
      </w:r>
      <w:r>
        <w:t>résumé</w:t>
      </w:r>
      <w:r>
        <w:rPr>
          <w:spacing w:val="-9"/>
        </w:rPr>
        <w:t xml:space="preserve"> </w:t>
      </w:r>
      <w:r>
        <w:t>du</w:t>
      </w:r>
      <w:r>
        <w:rPr>
          <w:spacing w:val="47"/>
        </w:rPr>
        <w:t xml:space="preserve"> </w:t>
      </w:r>
      <w:r>
        <w:t>rapport</w:t>
      </w:r>
      <w:r>
        <w:rPr>
          <w:spacing w:val="-8"/>
        </w:rPr>
        <w:t xml:space="preserve"> </w:t>
      </w:r>
      <w:r>
        <w:t>rédigé</w:t>
      </w:r>
      <w:r>
        <w:rPr>
          <w:spacing w:val="-6"/>
        </w:rPr>
        <w:t xml:space="preserve"> </w:t>
      </w:r>
      <w:r>
        <w:t>selon le plan de référence de l’autorité compétente doit être transmis à l’autorité compétente dans un délai de un an, après la fin de la recherche, correspondant au terme de la participation de la dernière personne qui se prête à la</w:t>
      </w:r>
      <w:r>
        <w:rPr>
          <w:spacing w:val="-9"/>
        </w:rPr>
        <w:t xml:space="preserve"> </w:t>
      </w:r>
      <w:r>
        <w:t>recherche.</w:t>
      </w:r>
    </w:p>
    <w:p w14:paraId="23662098" w14:textId="77777777" w:rsidR="000A329F" w:rsidRDefault="000A329F" w:rsidP="000A329F">
      <w:pPr>
        <w:pStyle w:val="Corpsdetexte"/>
        <w:spacing w:before="1"/>
        <w:rPr>
          <w:sz w:val="24"/>
        </w:rPr>
      </w:pPr>
    </w:p>
    <w:p w14:paraId="1FFD2F01" w14:textId="77777777" w:rsidR="000A329F" w:rsidRDefault="000A329F" w:rsidP="000A329F">
      <w:pPr>
        <w:pStyle w:val="Titre1"/>
        <w:keepNext w:val="0"/>
        <w:keepLines w:val="0"/>
        <w:widowControl w:val="0"/>
        <w:numPr>
          <w:ilvl w:val="0"/>
          <w:numId w:val="74"/>
        </w:numPr>
        <w:tabs>
          <w:tab w:val="left" w:pos="1249"/>
        </w:tabs>
        <w:autoSpaceDE w:val="0"/>
        <w:autoSpaceDN w:val="0"/>
        <w:spacing w:before="0" w:line="240" w:lineRule="auto"/>
        <w:ind w:hanging="433"/>
      </w:pPr>
      <w:bookmarkStart w:id="322" w:name="_Toc195961809"/>
      <w:r>
        <w:t>FINANCEMENT ET</w:t>
      </w:r>
      <w:r>
        <w:rPr>
          <w:spacing w:val="-3"/>
        </w:rPr>
        <w:t xml:space="preserve"> </w:t>
      </w:r>
      <w:r>
        <w:t>ASSURANCE</w:t>
      </w:r>
      <w:bookmarkEnd w:id="322"/>
    </w:p>
    <w:p w14:paraId="4F00ED4A" w14:textId="77777777" w:rsidR="000A329F" w:rsidRDefault="000A329F" w:rsidP="000A329F">
      <w:pPr>
        <w:sectPr w:rsidR="000A329F">
          <w:pgSz w:w="11910" w:h="16840"/>
          <w:pgMar w:top="900" w:right="40" w:bottom="880" w:left="600" w:header="0" w:footer="646" w:gutter="0"/>
          <w:cols w:space="720"/>
        </w:sectPr>
      </w:pPr>
    </w:p>
    <w:p w14:paraId="719C0500" w14:textId="77777777" w:rsidR="000A329F" w:rsidRDefault="000A329F" w:rsidP="000A329F">
      <w:pPr>
        <w:pStyle w:val="Titre1"/>
        <w:keepNext w:val="0"/>
        <w:keepLines w:val="0"/>
        <w:widowControl w:val="0"/>
        <w:numPr>
          <w:ilvl w:val="1"/>
          <w:numId w:val="74"/>
        </w:numPr>
        <w:tabs>
          <w:tab w:val="left" w:pos="1676"/>
        </w:tabs>
        <w:autoSpaceDE w:val="0"/>
        <w:autoSpaceDN w:val="0"/>
        <w:spacing w:before="70" w:line="240" w:lineRule="auto"/>
        <w:ind w:hanging="577"/>
      </w:pPr>
      <w:bookmarkStart w:id="323" w:name="_Toc195961810"/>
      <w:r>
        <w:lastRenderedPageBreak/>
        <w:t>Source de</w:t>
      </w:r>
      <w:r>
        <w:rPr>
          <w:spacing w:val="-2"/>
        </w:rPr>
        <w:t xml:space="preserve"> </w:t>
      </w:r>
      <w:r>
        <w:t>financement</w:t>
      </w:r>
      <w:bookmarkEnd w:id="323"/>
    </w:p>
    <w:p w14:paraId="0978B808" w14:textId="77777777" w:rsidR="000A329F" w:rsidRDefault="000A329F" w:rsidP="000A329F">
      <w:pPr>
        <w:pStyle w:val="Corpsdetexte"/>
        <w:spacing w:before="7"/>
        <w:rPr>
          <w:b/>
          <w:sz w:val="35"/>
        </w:rPr>
      </w:pPr>
    </w:p>
    <w:p w14:paraId="7738B516" w14:textId="77777777" w:rsidR="000A329F" w:rsidRDefault="000A329F" w:rsidP="000A329F">
      <w:pPr>
        <w:pStyle w:val="Corpsdetexte"/>
        <w:ind w:left="816"/>
        <w:jc w:val="both"/>
      </w:pPr>
      <w:r>
        <w:t>Programme Hospitalier de Recherche Clinique Inter-Régional (PHRC-I 2017)</w:t>
      </w:r>
    </w:p>
    <w:p w14:paraId="5588174F" w14:textId="77777777" w:rsidR="000A329F" w:rsidRDefault="000A329F" w:rsidP="000A329F">
      <w:pPr>
        <w:pStyle w:val="Corpsdetexte"/>
        <w:rPr>
          <w:sz w:val="35"/>
        </w:rPr>
      </w:pPr>
    </w:p>
    <w:p w14:paraId="60F31786"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40" w:lineRule="auto"/>
        <w:ind w:hanging="577"/>
      </w:pPr>
      <w:bookmarkStart w:id="324" w:name="_Toc195961811"/>
      <w:r>
        <w:t>Assurance</w:t>
      </w:r>
      <w:bookmarkEnd w:id="324"/>
    </w:p>
    <w:p w14:paraId="68DA6A1C" w14:textId="77777777" w:rsidR="000A329F" w:rsidRDefault="000A329F" w:rsidP="000A329F">
      <w:pPr>
        <w:pStyle w:val="Corpsdetexte"/>
        <w:spacing w:before="7"/>
        <w:rPr>
          <w:b/>
          <w:sz w:val="35"/>
        </w:rPr>
      </w:pPr>
    </w:p>
    <w:p w14:paraId="1E25ACBC" w14:textId="77777777" w:rsidR="000A329F" w:rsidRDefault="000A329F" w:rsidP="000A329F">
      <w:pPr>
        <w:pStyle w:val="Corpsdetexte"/>
        <w:spacing w:line="360" w:lineRule="auto"/>
        <w:ind w:left="816" w:right="1089"/>
        <w:jc w:val="both"/>
      </w:pPr>
      <w:r>
        <w:t>Le</w:t>
      </w:r>
      <w:r>
        <w:rPr>
          <w:spacing w:val="-9"/>
        </w:rPr>
        <w:t xml:space="preserve"> </w:t>
      </w:r>
      <w:r>
        <w:t>Promoteur,</w:t>
      </w:r>
      <w:r>
        <w:rPr>
          <w:spacing w:val="-9"/>
        </w:rPr>
        <w:t xml:space="preserve"> </w:t>
      </w:r>
      <w:r>
        <w:t>souscrit</w:t>
      </w:r>
      <w:r>
        <w:rPr>
          <w:spacing w:val="-7"/>
        </w:rPr>
        <w:t xml:space="preserve"> </w:t>
      </w:r>
      <w:r>
        <w:t>pour</w:t>
      </w:r>
      <w:r>
        <w:rPr>
          <w:spacing w:val="-7"/>
        </w:rPr>
        <w:t xml:space="preserve"> </w:t>
      </w:r>
      <w:r>
        <w:t>toute</w:t>
      </w:r>
      <w:r>
        <w:rPr>
          <w:spacing w:val="-8"/>
        </w:rPr>
        <w:t xml:space="preserve"> </w:t>
      </w:r>
      <w:r>
        <w:t>la</w:t>
      </w:r>
      <w:r>
        <w:rPr>
          <w:spacing w:val="-11"/>
        </w:rPr>
        <w:t xml:space="preserve"> </w:t>
      </w:r>
      <w:r>
        <w:t>durée</w:t>
      </w:r>
      <w:r>
        <w:rPr>
          <w:spacing w:val="-10"/>
        </w:rPr>
        <w:t xml:space="preserve"> </w:t>
      </w:r>
      <w:r>
        <w:t>de</w:t>
      </w:r>
      <w:r>
        <w:rPr>
          <w:spacing w:val="-8"/>
        </w:rPr>
        <w:t xml:space="preserve"> </w:t>
      </w:r>
      <w:r>
        <w:t>la</w:t>
      </w:r>
      <w:r>
        <w:rPr>
          <w:spacing w:val="-8"/>
        </w:rPr>
        <w:t xml:space="preserve"> </w:t>
      </w:r>
      <w:r>
        <w:t>recherche</w:t>
      </w:r>
      <w:r>
        <w:rPr>
          <w:spacing w:val="-8"/>
        </w:rPr>
        <w:t xml:space="preserve"> </w:t>
      </w:r>
      <w:r>
        <w:t>une</w:t>
      </w:r>
      <w:r>
        <w:rPr>
          <w:spacing w:val="-10"/>
        </w:rPr>
        <w:t xml:space="preserve"> </w:t>
      </w:r>
      <w:r>
        <w:t>assurance</w:t>
      </w:r>
      <w:r>
        <w:rPr>
          <w:spacing w:val="-11"/>
        </w:rPr>
        <w:t xml:space="preserve"> </w:t>
      </w:r>
      <w:r>
        <w:t>garantissant</w:t>
      </w:r>
      <w:r>
        <w:rPr>
          <w:spacing w:val="-7"/>
        </w:rPr>
        <w:t xml:space="preserve"> </w:t>
      </w:r>
      <w:r>
        <w:t>sa</w:t>
      </w:r>
      <w:r>
        <w:rPr>
          <w:spacing w:val="-10"/>
        </w:rPr>
        <w:t xml:space="preserve"> </w:t>
      </w:r>
      <w:r>
        <w:t>propre responsabilité civile ainsi que celle de tout médecin impliqué dans la réalisation de la recherche. Il assure également l’indemnisation intégrale des conséquences dommageables à la recherche pour</w:t>
      </w:r>
      <w:r>
        <w:rPr>
          <w:spacing w:val="-5"/>
        </w:rPr>
        <w:t xml:space="preserve"> </w:t>
      </w:r>
      <w:r>
        <w:t>la</w:t>
      </w:r>
      <w:r>
        <w:rPr>
          <w:spacing w:val="-8"/>
        </w:rPr>
        <w:t xml:space="preserve"> </w:t>
      </w:r>
      <w:r>
        <w:t>personne</w:t>
      </w:r>
      <w:r>
        <w:rPr>
          <w:spacing w:val="-10"/>
        </w:rPr>
        <w:t xml:space="preserve"> </w:t>
      </w:r>
      <w:r>
        <w:t>qui</w:t>
      </w:r>
      <w:r>
        <w:rPr>
          <w:spacing w:val="-9"/>
        </w:rPr>
        <w:t xml:space="preserve"> </w:t>
      </w:r>
      <w:r>
        <w:t>s’y</w:t>
      </w:r>
      <w:r>
        <w:rPr>
          <w:spacing w:val="-6"/>
        </w:rPr>
        <w:t xml:space="preserve"> </w:t>
      </w:r>
      <w:r>
        <w:t>prête</w:t>
      </w:r>
      <w:r>
        <w:rPr>
          <w:spacing w:val="-8"/>
        </w:rPr>
        <w:t xml:space="preserve"> </w:t>
      </w:r>
      <w:r>
        <w:t>et</w:t>
      </w:r>
      <w:r>
        <w:rPr>
          <w:spacing w:val="-7"/>
        </w:rPr>
        <w:t xml:space="preserve"> </w:t>
      </w:r>
      <w:r>
        <w:t>ses</w:t>
      </w:r>
      <w:r>
        <w:rPr>
          <w:spacing w:val="-4"/>
        </w:rPr>
        <w:t xml:space="preserve"> </w:t>
      </w:r>
      <w:r>
        <w:t>ayants</w:t>
      </w:r>
      <w:r>
        <w:rPr>
          <w:spacing w:val="-7"/>
        </w:rPr>
        <w:t xml:space="preserve"> </w:t>
      </w:r>
      <w:r>
        <w:t>droit,</w:t>
      </w:r>
      <w:r>
        <w:rPr>
          <w:spacing w:val="-8"/>
        </w:rPr>
        <w:t xml:space="preserve"> </w:t>
      </w:r>
      <w:r>
        <w:t>sauf</w:t>
      </w:r>
      <w:r>
        <w:rPr>
          <w:spacing w:val="-4"/>
        </w:rPr>
        <w:t xml:space="preserve"> </w:t>
      </w:r>
      <w:r>
        <w:t>preuve</w:t>
      </w:r>
      <w:r>
        <w:rPr>
          <w:spacing w:val="-5"/>
        </w:rPr>
        <w:t xml:space="preserve"> </w:t>
      </w:r>
      <w:r>
        <w:t>à</w:t>
      </w:r>
      <w:r>
        <w:rPr>
          <w:spacing w:val="-7"/>
        </w:rPr>
        <w:t xml:space="preserve"> </w:t>
      </w:r>
      <w:r>
        <w:t>sa</w:t>
      </w:r>
      <w:r>
        <w:rPr>
          <w:spacing w:val="-8"/>
        </w:rPr>
        <w:t xml:space="preserve"> </w:t>
      </w:r>
      <w:r>
        <w:t>charge</w:t>
      </w:r>
      <w:r>
        <w:rPr>
          <w:spacing w:val="-9"/>
        </w:rPr>
        <w:t xml:space="preserve"> </w:t>
      </w:r>
      <w:r>
        <w:t>que</w:t>
      </w:r>
      <w:r>
        <w:rPr>
          <w:spacing w:val="-8"/>
        </w:rPr>
        <w:t xml:space="preserve"> </w:t>
      </w:r>
      <w:r>
        <w:t>le</w:t>
      </w:r>
      <w:r>
        <w:rPr>
          <w:spacing w:val="-5"/>
        </w:rPr>
        <w:t xml:space="preserve"> </w:t>
      </w:r>
      <w:r>
        <w:t>dommage</w:t>
      </w:r>
      <w:r>
        <w:rPr>
          <w:spacing w:val="-4"/>
        </w:rPr>
        <w:t xml:space="preserve"> </w:t>
      </w:r>
      <w:r>
        <w:t>n’est pas imputable à sa faute ou à celle de tout intervenant, sans que puisse être opposé le fait d'un tiers ou le retrait volontaire de la personne qui avait initialement consenti à se prêter à la recherche.</w:t>
      </w:r>
    </w:p>
    <w:p w14:paraId="266065BD" w14:textId="77777777" w:rsidR="000A329F" w:rsidRDefault="000A329F" w:rsidP="000A329F">
      <w:pPr>
        <w:pStyle w:val="Corpsdetexte"/>
        <w:spacing w:before="6"/>
        <w:rPr>
          <w:sz w:val="24"/>
        </w:rPr>
      </w:pPr>
    </w:p>
    <w:p w14:paraId="5B2BDB66" w14:textId="77777777" w:rsidR="000A329F" w:rsidRDefault="000A329F" w:rsidP="000A329F">
      <w:pPr>
        <w:pStyle w:val="Corpsdetexte"/>
        <w:spacing w:line="360" w:lineRule="auto"/>
        <w:ind w:left="816" w:right="1090"/>
        <w:jc w:val="both"/>
      </w:pPr>
      <w:r>
        <w:t>L'Assistance</w:t>
      </w:r>
      <w:r>
        <w:rPr>
          <w:spacing w:val="-6"/>
        </w:rPr>
        <w:t xml:space="preserve"> </w:t>
      </w:r>
      <w:r>
        <w:t>Publique-</w:t>
      </w:r>
      <w:r>
        <w:rPr>
          <w:spacing w:val="-4"/>
        </w:rPr>
        <w:t xml:space="preserve"> </w:t>
      </w:r>
      <w:r>
        <w:t>Hôpitaux</w:t>
      </w:r>
      <w:r>
        <w:rPr>
          <w:spacing w:val="-7"/>
        </w:rPr>
        <w:t xml:space="preserve"> </w:t>
      </w:r>
      <w:r>
        <w:t>de</w:t>
      </w:r>
      <w:r>
        <w:rPr>
          <w:spacing w:val="-6"/>
        </w:rPr>
        <w:t xml:space="preserve"> </w:t>
      </w:r>
      <w:r>
        <w:t>Paris</w:t>
      </w:r>
      <w:r>
        <w:rPr>
          <w:spacing w:val="-5"/>
        </w:rPr>
        <w:t xml:space="preserve"> </w:t>
      </w:r>
      <w:r>
        <w:t>(AP-HP)</w:t>
      </w:r>
      <w:r>
        <w:rPr>
          <w:spacing w:val="-7"/>
        </w:rPr>
        <w:t xml:space="preserve"> </w:t>
      </w:r>
      <w:r>
        <w:t>a</w:t>
      </w:r>
      <w:r>
        <w:rPr>
          <w:spacing w:val="-5"/>
        </w:rPr>
        <w:t xml:space="preserve"> </w:t>
      </w:r>
      <w:r>
        <w:t>pris</w:t>
      </w:r>
      <w:r>
        <w:rPr>
          <w:spacing w:val="-5"/>
        </w:rPr>
        <w:t xml:space="preserve"> </w:t>
      </w:r>
      <w:r>
        <w:t>une</w:t>
      </w:r>
      <w:r>
        <w:rPr>
          <w:spacing w:val="-5"/>
        </w:rPr>
        <w:t xml:space="preserve"> </w:t>
      </w:r>
      <w:r>
        <w:t>assurance</w:t>
      </w:r>
      <w:r>
        <w:rPr>
          <w:spacing w:val="-8"/>
        </w:rPr>
        <w:t xml:space="preserve"> </w:t>
      </w:r>
      <w:r>
        <w:t>auprès</w:t>
      </w:r>
      <w:r>
        <w:rPr>
          <w:spacing w:val="-5"/>
        </w:rPr>
        <w:t xml:space="preserve"> </w:t>
      </w:r>
      <w:r>
        <w:t>de</w:t>
      </w:r>
      <w:r>
        <w:rPr>
          <w:spacing w:val="-6"/>
        </w:rPr>
        <w:t xml:space="preserve"> </w:t>
      </w:r>
      <w:r>
        <w:t>la</w:t>
      </w:r>
      <w:r>
        <w:rPr>
          <w:spacing w:val="-5"/>
        </w:rPr>
        <w:t xml:space="preserve"> </w:t>
      </w:r>
      <w:r>
        <w:t>compagnie HDI-GERLING par l’intermédiaire de BIOMEDIC-INSURE, garantissant sa responsabilité civile ainsi que celle de tout intervenant (médecin ou personnel impliqué dans la réalisation de la recherche), conformément à l’article L.1121-10 du</w:t>
      </w:r>
      <w:r>
        <w:rPr>
          <w:spacing w:val="-7"/>
        </w:rPr>
        <w:t xml:space="preserve"> </w:t>
      </w:r>
      <w:r>
        <w:t>CSP.</w:t>
      </w:r>
    </w:p>
    <w:p w14:paraId="3C8CCCCB" w14:textId="77777777" w:rsidR="000A329F" w:rsidRDefault="000A329F" w:rsidP="000A329F">
      <w:pPr>
        <w:pStyle w:val="Corpsdetexte"/>
        <w:spacing w:before="1"/>
        <w:rPr>
          <w:sz w:val="24"/>
        </w:rPr>
      </w:pPr>
    </w:p>
    <w:p w14:paraId="00996171" w14:textId="77777777" w:rsidR="000A329F" w:rsidRDefault="000A329F" w:rsidP="000A329F">
      <w:pPr>
        <w:pStyle w:val="Titre1"/>
        <w:keepNext w:val="0"/>
        <w:keepLines w:val="0"/>
        <w:widowControl w:val="0"/>
        <w:numPr>
          <w:ilvl w:val="0"/>
          <w:numId w:val="74"/>
        </w:numPr>
        <w:tabs>
          <w:tab w:val="left" w:pos="1249"/>
        </w:tabs>
        <w:autoSpaceDE w:val="0"/>
        <w:autoSpaceDN w:val="0"/>
        <w:spacing w:before="1" w:line="240" w:lineRule="auto"/>
        <w:ind w:hanging="433"/>
      </w:pPr>
      <w:bookmarkStart w:id="325" w:name="_Toc195961812"/>
      <w:r>
        <w:t>REGLES RELATIVES A LA</w:t>
      </w:r>
      <w:r>
        <w:rPr>
          <w:spacing w:val="-6"/>
        </w:rPr>
        <w:t xml:space="preserve"> </w:t>
      </w:r>
      <w:r>
        <w:t>PUBLICATION</w:t>
      </w:r>
      <w:bookmarkEnd w:id="325"/>
    </w:p>
    <w:p w14:paraId="173BC96D" w14:textId="77777777" w:rsidR="000A329F" w:rsidRDefault="000A329F" w:rsidP="000A329F">
      <w:pPr>
        <w:pStyle w:val="Corpsdetexte"/>
        <w:spacing w:before="7"/>
        <w:rPr>
          <w:b/>
          <w:sz w:val="35"/>
        </w:rPr>
      </w:pPr>
    </w:p>
    <w:p w14:paraId="6BAB15DD" w14:textId="77777777" w:rsidR="000A329F" w:rsidRDefault="000A329F" w:rsidP="000A329F">
      <w:pPr>
        <w:pStyle w:val="Corpsdetexte"/>
        <w:spacing w:line="360" w:lineRule="auto"/>
        <w:ind w:left="816" w:right="1088"/>
        <w:jc w:val="both"/>
      </w:pPr>
      <w:r>
        <w:t>L’AP-HP</w:t>
      </w:r>
      <w:r>
        <w:rPr>
          <w:spacing w:val="-12"/>
        </w:rPr>
        <w:t xml:space="preserve"> </w:t>
      </w:r>
      <w:r>
        <w:t>est</w:t>
      </w:r>
      <w:r>
        <w:rPr>
          <w:spacing w:val="-9"/>
        </w:rPr>
        <w:t xml:space="preserve"> </w:t>
      </w:r>
      <w:r>
        <w:t>propriétaire</w:t>
      </w:r>
      <w:r>
        <w:rPr>
          <w:spacing w:val="-13"/>
        </w:rPr>
        <w:t xml:space="preserve"> </w:t>
      </w:r>
      <w:r>
        <w:t>des</w:t>
      </w:r>
      <w:r>
        <w:rPr>
          <w:spacing w:val="-10"/>
        </w:rPr>
        <w:t xml:space="preserve"> </w:t>
      </w:r>
      <w:r>
        <w:t>données</w:t>
      </w:r>
      <w:r>
        <w:rPr>
          <w:spacing w:val="-12"/>
        </w:rPr>
        <w:t xml:space="preserve"> </w:t>
      </w:r>
      <w:r>
        <w:t>et</w:t>
      </w:r>
      <w:r>
        <w:rPr>
          <w:spacing w:val="-13"/>
        </w:rPr>
        <w:t xml:space="preserve"> </w:t>
      </w:r>
      <w:r>
        <w:t>aucune</w:t>
      </w:r>
      <w:r>
        <w:rPr>
          <w:spacing w:val="-13"/>
        </w:rPr>
        <w:t xml:space="preserve"> </w:t>
      </w:r>
      <w:r>
        <w:t>utilisation</w:t>
      </w:r>
      <w:r>
        <w:rPr>
          <w:spacing w:val="-10"/>
        </w:rPr>
        <w:t xml:space="preserve"> </w:t>
      </w:r>
      <w:r>
        <w:t>ou</w:t>
      </w:r>
      <w:r>
        <w:rPr>
          <w:spacing w:val="-14"/>
        </w:rPr>
        <w:t xml:space="preserve"> </w:t>
      </w:r>
      <w:r>
        <w:t>transmission</w:t>
      </w:r>
      <w:r>
        <w:rPr>
          <w:spacing w:val="-13"/>
        </w:rPr>
        <w:t xml:space="preserve"> </w:t>
      </w:r>
      <w:r>
        <w:t>à</w:t>
      </w:r>
      <w:r>
        <w:rPr>
          <w:spacing w:val="-10"/>
        </w:rPr>
        <w:t xml:space="preserve"> </w:t>
      </w:r>
      <w:r>
        <w:t>un</w:t>
      </w:r>
      <w:r>
        <w:rPr>
          <w:spacing w:val="-14"/>
        </w:rPr>
        <w:t xml:space="preserve"> </w:t>
      </w:r>
      <w:r>
        <w:t>tiers</w:t>
      </w:r>
      <w:r>
        <w:rPr>
          <w:spacing w:val="-12"/>
        </w:rPr>
        <w:t xml:space="preserve"> </w:t>
      </w:r>
      <w:r>
        <w:t>ne</w:t>
      </w:r>
      <w:r>
        <w:rPr>
          <w:spacing w:val="-11"/>
        </w:rPr>
        <w:t xml:space="preserve"> </w:t>
      </w:r>
      <w:r>
        <w:t>peut</w:t>
      </w:r>
      <w:r>
        <w:rPr>
          <w:spacing w:val="-10"/>
        </w:rPr>
        <w:t xml:space="preserve"> </w:t>
      </w:r>
      <w:r>
        <w:t>être effectuée</w:t>
      </w:r>
      <w:r>
        <w:rPr>
          <w:spacing w:val="-13"/>
        </w:rPr>
        <w:t xml:space="preserve"> </w:t>
      </w:r>
      <w:r>
        <w:t>sans</w:t>
      </w:r>
      <w:r>
        <w:rPr>
          <w:spacing w:val="-15"/>
        </w:rPr>
        <w:t xml:space="preserve"> </w:t>
      </w:r>
      <w:r>
        <w:t>son</w:t>
      </w:r>
      <w:r>
        <w:rPr>
          <w:spacing w:val="-14"/>
        </w:rPr>
        <w:t xml:space="preserve"> </w:t>
      </w:r>
      <w:r>
        <w:t>accord</w:t>
      </w:r>
      <w:r>
        <w:rPr>
          <w:spacing w:val="-12"/>
        </w:rPr>
        <w:t xml:space="preserve"> </w:t>
      </w:r>
      <w:r>
        <w:t>préalable.</w:t>
      </w:r>
      <w:r>
        <w:rPr>
          <w:spacing w:val="-12"/>
        </w:rPr>
        <w:t xml:space="preserve"> </w:t>
      </w:r>
      <w:r>
        <w:t>Seront</w:t>
      </w:r>
      <w:r>
        <w:rPr>
          <w:spacing w:val="-12"/>
        </w:rPr>
        <w:t xml:space="preserve"> </w:t>
      </w:r>
      <w:r>
        <w:t>premiers</w:t>
      </w:r>
      <w:r>
        <w:rPr>
          <w:spacing w:val="-12"/>
        </w:rPr>
        <w:t xml:space="preserve"> </w:t>
      </w:r>
      <w:r>
        <w:t>signataires</w:t>
      </w:r>
      <w:r>
        <w:rPr>
          <w:spacing w:val="-15"/>
        </w:rPr>
        <w:t xml:space="preserve"> </w:t>
      </w:r>
      <w:r>
        <w:t>des</w:t>
      </w:r>
      <w:r>
        <w:rPr>
          <w:spacing w:val="-13"/>
        </w:rPr>
        <w:t xml:space="preserve"> </w:t>
      </w:r>
      <w:r>
        <w:t>publications,</w:t>
      </w:r>
      <w:r>
        <w:rPr>
          <w:spacing w:val="-12"/>
        </w:rPr>
        <w:t xml:space="preserve"> </w:t>
      </w:r>
      <w:r>
        <w:t>les</w:t>
      </w:r>
      <w:r>
        <w:rPr>
          <w:spacing w:val="-13"/>
        </w:rPr>
        <w:t xml:space="preserve"> </w:t>
      </w:r>
      <w:r>
        <w:t>personnes ayant réellement participé à l’élaboration du protocole et son déroulement ainsi qu’à la rédaction des</w:t>
      </w:r>
      <w:r>
        <w:rPr>
          <w:spacing w:val="-4"/>
        </w:rPr>
        <w:t xml:space="preserve"> </w:t>
      </w:r>
      <w:r>
        <w:t>résultats.</w:t>
      </w:r>
      <w:r>
        <w:rPr>
          <w:spacing w:val="-2"/>
        </w:rPr>
        <w:t xml:space="preserve"> </w:t>
      </w:r>
      <w:r>
        <w:t>Le</w:t>
      </w:r>
      <w:r>
        <w:rPr>
          <w:spacing w:val="-4"/>
        </w:rPr>
        <w:t xml:space="preserve"> </w:t>
      </w:r>
      <w:r>
        <w:t>PHRC</w:t>
      </w:r>
      <w:r>
        <w:rPr>
          <w:spacing w:val="-4"/>
        </w:rPr>
        <w:t xml:space="preserve"> </w:t>
      </w:r>
      <w:r>
        <w:t>inter-régional</w:t>
      </w:r>
      <w:r>
        <w:rPr>
          <w:spacing w:val="-4"/>
        </w:rPr>
        <w:t xml:space="preserve"> </w:t>
      </w:r>
      <w:r>
        <w:t>sera</w:t>
      </w:r>
      <w:r>
        <w:rPr>
          <w:spacing w:val="-5"/>
        </w:rPr>
        <w:t xml:space="preserve"> </w:t>
      </w:r>
      <w:r>
        <w:t>mentionné</w:t>
      </w:r>
      <w:r>
        <w:rPr>
          <w:spacing w:val="-4"/>
        </w:rPr>
        <w:t xml:space="preserve"> </w:t>
      </w:r>
      <w:r>
        <w:t>comme</w:t>
      </w:r>
      <w:r>
        <w:rPr>
          <w:spacing w:val="-4"/>
        </w:rPr>
        <w:t xml:space="preserve"> </w:t>
      </w:r>
      <w:r>
        <w:t>source</w:t>
      </w:r>
      <w:r>
        <w:rPr>
          <w:spacing w:val="-4"/>
        </w:rPr>
        <w:t xml:space="preserve"> </w:t>
      </w:r>
      <w:r>
        <w:t>de</w:t>
      </w:r>
      <w:r>
        <w:rPr>
          <w:spacing w:val="-8"/>
        </w:rPr>
        <w:t xml:space="preserve"> </w:t>
      </w:r>
      <w:r>
        <w:t>financement</w:t>
      </w:r>
      <w:r>
        <w:rPr>
          <w:spacing w:val="-5"/>
        </w:rPr>
        <w:t xml:space="preserve"> </w:t>
      </w:r>
      <w:r>
        <w:t>et</w:t>
      </w:r>
      <w:r>
        <w:rPr>
          <w:spacing w:val="-5"/>
        </w:rPr>
        <w:t xml:space="preserve"> </w:t>
      </w:r>
      <w:r>
        <w:t>l’AH-HP (DRCI) comme promoteur dans les ”</w:t>
      </w:r>
      <w:proofErr w:type="spellStart"/>
      <w:r>
        <w:t>acknowledgments</w:t>
      </w:r>
      <w:proofErr w:type="spellEnd"/>
      <w:r>
        <w:t xml:space="preserve">” du manuscrit. Cette recherche sera enregistrée sur le site </w:t>
      </w:r>
      <w:hyperlink r:id="rId76">
        <w:r>
          <w:rPr>
            <w:u w:val="single"/>
          </w:rPr>
          <w:t>http://clinicaltrials.gov/</w:t>
        </w:r>
      </w:hyperlink>
      <w:r>
        <w:t>.</w:t>
      </w:r>
    </w:p>
    <w:p w14:paraId="1D72BEA1" w14:textId="77777777" w:rsidR="000A329F" w:rsidRDefault="000A329F" w:rsidP="000A329F">
      <w:pPr>
        <w:spacing w:line="360" w:lineRule="auto"/>
        <w:jc w:val="both"/>
        <w:sectPr w:rsidR="000A329F">
          <w:pgSz w:w="11910" w:h="16840"/>
          <w:pgMar w:top="900" w:right="40" w:bottom="880" w:left="600" w:header="0" w:footer="646" w:gutter="0"/>
          <w:cols w:space="720"/>
        </w:sectPr>
      </w:pPr>
    </w:p>
    <w:p w14:paraId="5607E19B" w14:textId="77777777" w:rsidR="000A329F" w:rsidRDefault="000A329F" w:rsidP="000A329F">
      <w:pPr>
        <w:pStyle w:val="Titre1"/>
        <w:keepNext w:val="0"/>
        <w:keepLines w:val="0"/>
        <w:widowControl w:val="0"/>
        <w:numPr>
          <w:ilvl w:val="0"/>
          <w:numId w:val="74"/>
        </w:numPr>
        <w:tabs>
          <w:tab w:val="left" w:pos="1249"/>
        </w:tabs>
        <w:autoSpaceDE w:val="0"/>
        <w:autoSpaceDN w:val="0"/>
        <w:spacing w:before="70" w:line="240" w:lineRule="auto"/>
        <w:ind w:hanging="433"/>
      </w:pPr>
      <w:bookmarkStart w:id="326" w:name="_Toc195961813"/>
      <w:r>
        <w:lastRenderedPageBreak/>
        <w:t>BIBLIOGRAPHIE</w:t>
      </w:r>
      <w:bookmarkEnd w:id="326"/>
    </w:p>
    <w:p w14:paraId="0766DD37" w14:textId="77777777" w:rsidR="000A329F" w:rsidRDefault="000A329F" w:rsidP="000A329F">
      <w:pPr>
        <w:pStyle w:val="Corpsdetexte"/>
        <w:spacing w:before="3"/>
        <w:rPr>
          <w:b/>
          <w:sz w:val="21"/>
        </w:rPr>
      </w:pPr>
    </w:p>
    <w:p w14:paraId="10413BA9" w14:textId="77777777" w:rsidR="000A329F" w:rsidRDefault="000A329F" w:rsidP="000A329F">
      <w:pPr>
        <w:pStyle w:val="Paragraphedeliste"/>
        <w:numPr>
          <w:ilvl w:val="0"/>
          <w:numId w:val="72"/>
        </w:numPr>
        <w:tabs>
          <w:tab w:val="left" w:pos="1201"/>
        </w:tabs>
        <w:spacing w:line="480" w:lineRule="auto"/>
        <w:ind w:right="1096"/>
        <w:jc w:val="both"/>
      </w:pPr>
      <w:r w:rsidRPr="000A329F">
        <w:rPr>
          <w:lang w:val="en-GB"/>
        </w:rPr>
        <w:t xml:space="preserve">Ely EW, Shintani A, Truman B, </w:t>
      </w:r>
      <w:proofErr w:type="spellStart"/>
      <w:r w:rsidRPr="000A329F">
        <w:rPr>
          <w:lang w:val="en-GB"/>
        </w:rPr>
        <w:t>Speroff</w:t>
      </w:r>
      <w:proofErr w:type="spellEnd"/>
      <w:r w:rsidRPr="000A329F">
        <w:rPr>
          <w:lang w:val="en-GB"/>
        </w:rPr>
        <w:t xml:space="preserve"> T, Gordon SM, Harrell FE, Inouye SK, Bernard GR, Dittus </w:t>
      </w:r>
      <w:r w:rsidRPr="000A329F">
        <w:rPr>
          <w:spacing w:val="-2"/>
          <w:lang w:val="en-GB"/>
        </w:rPr>
        <w:t xml:space="preserve">RS. </w:t>
      </w:r>
      <w:r w:rsidRPr="000A329F">
        <w:rPr>
          <w:lang w:val="en-GB"/>
        </w:rPr>
        <w:t xml:space="preserve">Delirium as a predictor of mortality in mechanically ventilated patients in the intensive care unit. </w:t>
      </w:r>
      <w:r>
        <w:rPr>
          <w:i/>
        </w:rPr>
        <w:t>JAMA</w:t>
      </w:r>
      <w:r>
        <w:rPr>
          <w:i/>
          <w:spacing w:val="2"/>
        </w:rPr>
        <w:t xml:space="preserve"> </w:t>
      </w:r>
      <w:r>
        <w:t>2004;291:1753–1762.</w:t>
      </w:r>
    </w:p>
    <w:p w14:paraId="319A6A1C" w14:textId="77777777" w:rsidR="000A329F" w:rsidRDefault="000A329F" w:rsidP="000A329F">
      <w:pPr>
        <w:pStyle w:val="Paragraphedeliste"/>
        <w:numPr>
          <w:ilvl w:val="0"/>
          <w:numId w:val="72"/>
        </w:numPr>
        <w:tabs>
          <w:tab w:val="left" w:pos="1201"/>
        </w:tabs>
        <w:spacing w:before="1" w:line="480" w:lineRule="auto"/>
        <w:ind w:right="1087" w:hanging="384"/>
        <w:jc w:val="both"/>
      </w:pPr>
      <w:r w:rsidRPr="000A329F">
        <w:rPr>
          <w:lang w:val="en-GB"/>
        </w:rPr>
        <w:t xml:space="preserve">Ely EW, Inouye SK, Bernard GR, Gordon S, Francis J, May L, Truman B, </w:t>
      </w:r>
      <w:proofErr w:type="spellStart"/>
      <w:r w:rsidRPr="000A329F">
        <w:rPr>
          <w:lang w:val="en-GB"/>
        </w:rPr>
        <w:t>Speroff</w:t>
      </w:r>
      <w:proofErr w:type="spellEnd"/>
      <w:r w:rsidRPr="000A329F">
        <w:rPr>
          <w:lang w:val="en-GB"/>
        </w:rPr>
        <w:t xml:space="preserve"> T, Gautam S, Margolin R, Hart </w:t>
      </w:r>
      <w:r w:rsidRPr="000A329F">
        <w:rPr>
          <w:spacing w:val="-2"/>
          <w:lang w:val="en-GB"/>
        </w:rPr>
        <w:t xml:space="preserve">RP, </w:t>
      </w:r>
      <w:r w:rsidRPr="000A329F">
        <w:rPr>
          <w:lang w:val="en-GB"/>
        </w:rPr>
        <w:t xml:space="preserve">Dittus R. Delirium in mechanically ventilated patients: validity and reliability of the confusion assessment method for the intensive care unit (CAM-ICU). </w:t>
      </w:r>
      <w:r>
        <w:rPr>
          <w:i/>
        </w:rPr>
        <w:t xml:space="preserve">JAMA </w:t>
      </w:r>
      <w:r>
        <w:t>2001;286:2703–2710.</w:t>
      </w:r>
    </w:p>
    <w:p w14:paraId="0BE571FE" w14:textId="77777777" w:rsidR="000A329F" w:rsidRDefault="000A329F" w:rsidP="000A329F">
      <w:pPr>
        <w:pStyle w:val="Paragraphedeliste"/>
        <w:numPr>
          <w:ilvl w:val="0"/>
          <w:numId w:val="72"/>
        </w:numPr>
        <w:tabs>
          <w:tab w:val="left" w:pos="1201"/>
        </w:tabs>
        <w:spacing w:line="480" w:lineRule="auto"/>
        <w:ind w:right="1092" w:hanging="384"/>
        <w:jc w:val="both"/>
      </w:pPr>
      <w:r w:rsidRPr="000A329F">
        <w:rPr>
          <w:lang w:val="en-GB"/>
        </w:rPr>
        <w:t xml:space="preserve">Bergeron N, Dubois M-J, Dumont M, Dial S, </w:t>
      </w:r>
      <w:proofErr w:type="spellStart"/>
      <w:r w:rsidRPr="000A329F">
        <w:rPr>
          <w:lang w:val="en-GB"/>
        </w:rPr>
        <w:t>Skrobik</w:t>
      </w:r>
      <w:proofErr w:type="spellEnd"/>
      <w:r w:rsidRPr="000A329F">
        <w:rPr>
          <w:lang w:val="en-GB"/>
        </w:rPr>
        <w:t xml:space="preserve"> Y. Intensive Care Delirium Screening Checklist: evaluation of a new screening tool. </w:t>
      </w:r>
      <w:r>
        <w:rPr>
          <w:i/>
        </w:rPr>
        <w:t>Intensive Care Med</w:t>
      </w:r>
      <w:r>
        <w:rPr>
          <w:i/>
          <w:spacing w:val="-11"/>
        </w:rPr>
        <w:t xml:space="preserve"> </w:t>
      </w:r>
      <w:r>
        <w:t>2001;27:859–864.</w:t>
      </w:r>
    </w:p>
    <w:p w14:paraId="7C52CB20" w14:textId="77777777" w:rsidR="000A329F" w:rsidRDefault="000A329F" w:rsidP="000A329F">
      <w:pPr>
        <w:pStyle w:val="Paragraphedeliste"/>
        <w:numPr>
          <w:ilvl w:val="0"/>
          <w:numId w:val="72"/>
        </w:numPr>
        <w:tabs>
          <w:tab w:val="left" w:pos="1201"/>
        </w:tabs>
        <w:spacing w:line="480" w:lineRule="auto"/>
        <w:ind w:right="1094" w:hanging="384"/>
        <w:jc w:val="both"/>
      </w:pPr>
      <w:r w:rsidRPr="000A329F">
        <w:rPr>
          <w:lang w:val="en-GB"/>
        </w:rPr>
        <w:t xml:space="preserve">Ouimet S, Kavanagh BP, Gottfried SB, </w:t>
      </w:r>
      <w:proofErr w:type="spellStart"/>
      <w:r w:rsidRPr="000A329F">
        <w:rPr>
          <w:lang w:val="en-GB"/>
        </w:rPr>
        <w:t>Skrobik</w:t>
      </w:r>
      <w:proofErr w:type="spellEnd"/>
      <w:r w:rsidRPr="000A329F">
        <w:rPr>
          <w:lang w:val="en-GB"/>
        </w:rPr>
        <w:t xml:space="preserve"> Y. Incidence, risk factors and consequences of ICU delirium. </w:t>
      </w:r>
      <w:r>
        <w:rPr>
          <w:i/>
        </w:rPr>
        <w:t xml:space="preserve">Intensive Care Med </w:t>
      </w:r>
      <w:r>
        <w:t>2007;33:66–73.</w:t>
      </w:r>
    </w:p>
    <w:p w14:paraId="0F479120"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 xml:space="preserve">Ely E, Gautam S, Margolin R, Francis J, May L, </w:t>
      </w:r>
      <w:proofErr w:type="spellStart"/>
      <w:r w:rsidRPr="000A329F">
        <w:rPr>
          <w:lang w:val="en-GB"/>
        </w:rPr>
        <w:t>Speroff</w:t>
      </w:r>
      <w:proofErr w:type="spellEnd"/>
      <w:r w:rsidRPr="000A329F">
        <w:rPr>
          <w:lang w:val="en-GB"/>
        </w:rPr>
        <w:t xml:space="preserve"> T, Truman B, Dittus R, Bernard G, Inouye</w:t>
      </w:r>
      <w:r w:rsidRPr="000A329F">
        <w:rPr>
          <w:spacing w:val="-9"/>
          <w:lang w:val="en-GB"/>
        </w:rPr>
        <w:t xml:space="preserve"> </w:t>
      </w:r>
      <w:r w:rsidRPr="000A329F">
        <w:rPr>
          <w:lang w:val="en-GB"/>
        </w:rPr>
        <w:t>S.</w:t>
      </w:r>
      <w:r w:rsidRPr="000A329F">
        <w:rPr>
          <w:spacing w:val="-10"/>
          <w:lang w:val="en-GB"/>
        </w:rPr>
        <w:t xml:space="preserve"> </w:t>
      </w:r>
      <w:r w:rsidRPr="000A329F">
        <w:rPr>
          <w:lang w:val="en-GB"/>
        </w:rPr>
        <w:t>The</w:t>
      </w:r>
      <w:r w:rsidRPr="000A329F">
        <w:rPr>
          <w:spacing w:val="-12"/>
          <w:lang w:val="en-GB"/>
        </w:rPr>
        <w:t xml:space="preserve"> </w:t>
      </w:r>
      <w:r w:rsidRPr="000A329F">
        <w:rPr>
          <w:lang w:val="en-GB"/>
        </w:rPr>
        <w:t>impact</w:t>
      </w:r>
      <w:r w:rsidRPr="000A329F">
        <w:rPr>
          <w:spacing w:val="-7"/>
          <w:lang w:val="en-GB"/>
        </w:rPr>
        <w:t xml:space="preserve"> </w:t>
      </w:r>
      <w:r w:rsidRPr="000A329F">
        <w:rPr>
          <w:lang w:val="en-GB"/>
        </w:rPr>
        <w:t>of</w:t>
      </w:r>
      <w:r w:rsidRPr="000A329F">
        <w:rPr>
          <w:spacing w:val="-10"/>
          <w:lang w:val="en-GB"/>
        </w:rPr>
        <w:t xml:space="preserve"> </w:t>
      </w:r>
      <w:r w:rsidRPr="000A329F">
        <w:rPr>
          <w:lang w:val="en-GB"/>
        </w:rPr>
        <w:t>delirium</w:t>
      </w:r>
      <w:r w:rsidRPr="000A329F">
        <w:rPr>
          <w:spacing w:val="-8"/>
          <w:lang w:val="en-GB"/>
        </w:rPr>
        <w:t xml:space="preserve"> </w:t>
      </w:r>
      <w:r w:rsidRPr="000A329F">
        <w:rPr>
          <w:lang w:val="en-GB"/>
        </w:rPr>
        <w:t>in</w:t>
      </w:r>
      <w:r w:rsidRPr="000A329F">
        <w:rPr>
          <w:spacing w:val="-8"/>
          <w:lang w:val="en-GB"/>
        </w:rPr>
        <w:t xml:space="preserve"> </w:t>
      </w:r>
      <w:r w:rsidRPr="000A329F">
        <w:rPr>
          <w:lang w:val="en-GB"/>
        </w:rPr>
        <w:t>the</w:t>
      </w:r>
      <w:r w:rsidRPr="000A329F">
        <w:rPr>
          <w:spacing w:val="-12"/>
          <w:lang w:val="en-GB"/>
        </w:rPr>
        <w:t xml:space="preserve"> </w:t>
      </w:r>
      <w:r w:rsidRPr="000A329F">
        <w:rPr>
          <w:lang w:val="en-GB"/>
        </w:rPr>
        <w:t>intensive</w:t>
      </w:r>
      <w:r w:rsidRPr="000A329F">
        <w:rPr>
          <w:spacing w:val="-9"/>
          <w:lang w:val="en-GB"/>
        </w:rPr>
        <w:t xml:space="preserve"> </w:t>
      </w:r>
      <w:r w:rsidRPr="000A329F">
        <w:rPr>
          <w:lang w:val="en-GB"/>
        </w:rPr>
        <w:t>care</w:t>
      </w:r>
      <w:r w:rsidRPr="000A329F">
        <w:rPr>
          <w:spacing w:val="-8"/>
          <w:lang w:val="en-GB"/>
        </w:rPr>
        <w:t xml:space="preserve"> </w:t>
      </w:r>
      <w:r w:rsidRPr="000A329F">
        <w:rPr>
          <w:lang w:val="en-GB"/>
        </w:rPr>
        <w:t>unit</w:t>
      </w:r>
      <w:r w:rsidRPr="000A329F">
        <w:rPr>
          <w:spacing w:val="-9"/>
          <w:lang w:val="en-GB"/>
        </w:rPr>
        <w:t xml:space="preserve"> </w:t>
      </w:r>
      <w:r w:rsidRPr="000A329F">
        <w:rPr>
          <w:lang w:val="en-GB"/>
        </w:rPr>
        <w:t>on</w:t>
      </w:r>
      <w:r w:rsidRPr="000A329F">
        <w:rPr>
          <w:spacing w:val="-9"/>
          <w:lang w:val="en-GB"/>
        </w:rPr>
        <w:t xml:space="preserve"> </w:t>
      </w:r>
      <w:r w:rsidRPr="000A329F">
        <w:rPr>
          <w:lang w:val="en-GB"/>
        </w:rPr>
        <w:t>hospital</w:t>
      </w:r>
      <w:r w:rsidRPr="000A329F">
        <w:rPr>
          <w:spacing w:val="-10"/>
          <w:lang w:val="en-GB"/>
        </w:rPr>
        <w:t xml:space="preserve"> </w:t>
      </w:r>
      <w:r w:rsidRPr="000A329F">
        <w:rPr>
          <w:lang w:val="en-GB"/>
        </w:rPr>
        <w:t>length</w:t>
      </w:r>
      <w:r w:rsidRPr="000A329F">
        <w:rPr>
          <w:spacing w:val="-8"/>
          <w:lang w:val="en-GB"/>
        </w:rPr>
        <w:t xml:space="preserve"> </w:t>
      </w:r>
      <w:r w:rsidRPr="000A329F">
        <w:rPr>
          <w:lang w:val="en-GB"/>
        </w:rPr>
        <w:t>of</w:t>
      </w:r>
      <w:r w:rsidRPr="000A329F">
        <w:rPr>
          <w:spacing w:val="-8"/>
          <w:lang w:val="en-GB"/>
        </w:rPr>
        <w:t xml:space="preserve"> </w:t>
      </w:r>
      <w:r w:rsidRPr="000A329F">
        <w:rPr>
          <w:lang w:val="en-GB"/>
        </w:rPr>
        <w:t>stay.</w:t>
      </w:r>
      <w:r w:rsidRPr="000A329F">
        <w:rPr>
          <w:spacing w:val="-6"/>
          <w:lang w:val="en-GB"/>
        </w:rPr>
        <w:t xml:space="preserve"> </w:t>
      </w:r>
      <w:r>
        <w:rPr>
          <w:i/>
        </w:rPr>
        <w:t xml:space="preserve">Intensive Care Med </w:t>
      </w:r>
      <w:r>
        <w:t>2001;27:1892–1900.</w:t>
      </w:r>
    </w:p>
    <w:p w14:paraId="47972DE6" w14:textId="77777777" w:rsidR="000A329F" w:rsidRPr="000A329F" w:rsidRDefault="000A329F" w:rsidP="000A329F">
      <w:pPr>
        <w:pStyle w:val="Paragraphedeliste"/>
        <w:numPr>
          <w:ilvl w:val="0"/>
          <w:numId w:val="72"/>
        </w:numPr>
        <w:tabs>
          <w:tab w:val="left" w:pos="1201"/>
        </w:tabs>
        <w:spacing w:before="1" w:line="480" w:lineRule="auto"/>
        <w:ind w:right="1092" w:hanging="384"/>
        <w:jc w:val="both"/>
        <w:rPr>
          <w:lang w:val="en-GB"/>
        </w:rPr>
      </w:pPr>
      <w:r w:rsidRPr="000A329F">
        <w:rPr>
          <w:lang w:val="en-GB"/>
        </w:rPr>
        <w:t xml:space="preserve">Milbrandt EB, Deppen S, Harrison PL, Shintani AK, </w:t>
      </w:r>
      <w:proofErr w:type="spellStart"/>
      <w:r w:rsidRPr="000A329F">
        <w:rPr>
          <w:lang w:val="en-GB"/>
        </w:rPr>
        <w:t>Speroff</w:t>
      </w:r>
      <w:proofErr w:type="spellEnd"/>
      <w:r w:rsidRPr="000A329F">
        <w:rPr>
          <w:lang w:val="en-GB"/>
        </w:rPr>
        <w:t xml:space="preserve"> T, Stiles RA, Truman B, Bernard GR, Dittus </w:t>
      </w:r>
      <w:r w:rsidRPr="000A329F">
        <w:rPr>
          <w:spacing w:val="-2"/>
          <w:lang w:val="en-GB"/>
        </w:rPr>
        <w:t xml:space="preserve">RS, </w:t>
      </w:r>
      <w:r w:rsidRPr="000A329F">
        <w:rPr>
          <w:lang w:val="en-GB"/>
        </w:rPr>
        <w:t xml:space="preserve">Ely EW. Costs associated with delirium in mechanically ventilated patients*: </w:t>
      </w:r>
      <w:r w:rsidRPr="000A329F">
        <w:rPr>
          <w:i/>
          <w:lang w:val="en-GB"/>
        </w:rPr>
        <w:t xml:space="preserve">Crit Care Med </w:t>
      </w:r>
      <w:r w:rsidRPr="000A329F">
        <w:rPr>
          <w:lang w:val="en-GB"/>
        </w:rPr>
        <w:t>2004;32:955–962.</w:t>
      </w:r>
    </w:p>
    <w:p w14:paraId="0DC8B004" w14:textId="77777777" w:rsidR="000A329F" w:rsidRPr="000A329F" w:rsidRDefault="000A329F" w:rsidP="000A329F">
      <w:pPr>
        <w:pStyle w:val="Paragraphedeliste"/>
        <w:numPr>
          <w:ilvl w:val="0"/>
          <w:numId w:val="72"/>
        </w:numPr>
        <w:tabs>
          <w:tab w:val="left" w:pos="1201"/>
        </w:tabs>
        <w:spacing w:line="480" w:lineRule="auto"/>
        <w:ind w:right="1088" w:hanging="384"/>
        <w:jc w:val="both"/>
        <w:rPr>
          <w:lang w:val="en-GB"/>
        </w:rPr>
      </w:pPr>
      <w:r w:rsidRPr="000A329F">
        <w:rPr>
          <w:lang w:val="en-GB"/>
        </w:rPr>
        <w:t xml:space="preserve">Shehabi Y, Riker RR, </w:t>
      </w:r>
      <w:proofErr w:type="spellStart"/>
      <w:r w:rsidRPr="000A329F">
        <w:rPr>
          <w:lang w:val="en-GB"/>
        </w:rPr>
        <w:t>Bokesch</w:t>
      </w:r>
      <w:proofErr w:type="spellEnd"/>
      <w:r w:rsidRPr="000A329F">
        <w:rPr>
          <w:lang w:val="en-GB"/>
        </w:rPr>
        <w:t xml:space="preserve"> PM, </w:t>
      </w:r>
      <w:proofErr w:type="spellStart"/>
      <w:r w:rsidRPr="000A329F">
        <w:rPr>
          <w:lang w:val="en-GB"/>
        </w:rPr>
        <w:t>Wisemandle</w:t>
      </w:r>
      <w:proofErr w:type="spellEnd"/>
      <w:r w:rsidRPr="000A329F">
        <w:rPr>
          <w:lang w:val="en-GB"/>
        </w:rPr>
        <w:t xml:space="preserve"> </w:t>
      </w:r>
      <w:r w:rsidRPr="000A329F">
        <w:rPr>
          <w:spacing w:val="3"/>
          <w:lang w:val="en-GB"/>
        </w:rPr>
        <w:t xml:space="preserve">W, </w:t>
      </w:r>
      <w:r w:rsidRPr="000A329F">
        <w:rPr>
          <w:lang w:val="en-GB"/>
        </w:rPr>
        <w:t xml:space="preserve">Shintani A, Ely EW. Delirium duration and mortality in lightly sedated, mechanically ventilated intensive care patients*: </w:t>
      </w:r>
      <w:r w:rsidRPr="000A329F">
        <w:rPr>
          <w:i/>
          <w:lang w:val="en-GB"/>
        </w:rPr>
        <w:t>Crit Care Med</w:t>
      </w:r>
      <w:r w:rsidRPr="000A329F">
        <w:rPr>
          <w:i/>
          <w:spacing w:val="-1"/>
          <w:lang w:val="en-GB"/>
        </w:rPr>
        <w:t xml:space="preserve"> </w:t>
      </w:r>
      <w:r w:rsidRPr="000A329F">
        <w:rPr>
          <w:lang w:val="en-GB"/>
        </w:rPr>
        <w:t>2010;38:2311–2318.</w:t>
      </w:r>
    </w:p>
    <w:p w14:paraId="67154CA9"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Pisani</w:t>
      </w:r>
      <w:r w:rsidRPr="000A329F">
        <w:rPr>
          <w:spacing w:val="-2"/>
          <w:lang w:val="en-GB"/>
        </w:rPr>
        <w:t xml:space="preserve"> </w:t>
      </w:r>
      <w:r w:rsidRPr="000A329F">
        <w:rPr>
          <w:lang w:val="en-GB"/>
        </w:rPr>
        <w:t>MA,</w:t>
      </w:r>
      <w:r w:rsidRPr="000A329F">
        <w:rPr>
          <w:spacing w:val="-3"/>
          <w:lang w:val="en-GB"/>
        </w:rPr>
        <w:t xml:space="preserve"> </w:t>
      </w:r>
      <w:r w:rsidRPr="000A329F">
        <w:rPr>
          <w:lang w:val="en-GB"/>
        </w:rPr>
        <w:t>Kong</w:t>
      </w:r>
      <w:r w:rsidRPr="000A329F">
        <w:rPr>
          <w:spacing w:val="-4"/>
          <w:lang w:val="en-GB"/>
        </w:rPr>
        <w:t xml:space="preserve"> </w:t>
      </w:r>
      <w:r w:rsidRPr="000A329F">
        <w:rPr>
          <w:lang w:val="en-GB"/>
        </w:rPr>
        <w:t>SYJ,</w:t>
      </w:r>
      <w:r w:rsidRPr="000A329F">
        <w:rPr>
          <w:spacing w:val="-5"/>
          <w:lang w:val="en-GB"/>
        </w:rPr>
        <w:t xml:space="preserve"> </w:t>
      </w:r>
      <w:r w:rsidRPr="000A329F">
        <w:rPr>
          <w:lang w:val="en-GB"/>
        </w:rPr>
        <w:t>Kasl</w:t>
      </w:r>
      <w:r w:rsidRPr="000A329F">
        <w:rPr>
          <w:spacing w:val="-4"/>
          <w:lang w:val="en-GB"/>
        </w:rPr>
        <w:t xml:space="preserve"> </w:t>
      </w:r>
      <w:r w:rsidRPr="000A329F">
        <w:rPr>
          <w:lang w:val="en-GB"/>
        </w:rPr>
        <w:t>SV,</w:t>
      </w:r>
      <w:r w:rsidRPr="000A329F">
        <w:rPr>
          <w:spacing w:val="-3"/>
          <w:lang w:val="en-GB"/>
        </w:rPr>
        <w:t xml:space="preserve"> </w:t>
      </w:r>
      <w:r w:rsidRPr="000A329F">
        <w:rPr>
          <w:lang w:val="en-GB"/>
        </w:rPr>
        <w:t>Murphy</w:t>
      </w:r>
      <w:r w:rsidRPr="000A329F">
        <w:rPr>
          <w:spacing w:val="-6"/>
          <w:lang w:val="en-GB"/>
        </w:rPr>
        <w:t xml:space="preserve"> </w:t>
      </w:r>
      <w:r w:rsidRPr="000A329F">
        <w:rPr>
          <w:lang w:val="en-GB"/>
        </w:rPr>
        <w:t>TE,</w:t>
      </w:r>
      <w:r w:rsidRPr="000A329F">
        <w:rPr>
          <w:spacing w:val="-5"/>
          <w:lang w:val="en-GB"/>
        </w:rPr>
        <w:t xml:space="preserve"> </w:t>
      </w:r>
      <w:r w:rsidRPr="000A329F">
        <w:rPr>
          <w:lang w:val="en-GB"/>
        </w:rPr>
        <w:t>Araujo</w:t>
      </w:r>
      <w:r w:rsidRPr="000A329F">
        <w:rPr>
          <w:spacing w:val="-4"/>
          <w:lang w:val="en-GB"/>
        </w:rPr>
        <w:t xml:space="preserve"> </w:t>
      </w:r>
      <w:r w:rsidRPr="000A329F">
        <w:rPr>
          <w:lang w:val="en-GB"/>
        </w:rPr>
        <w:t>KLB,</w:t>
      </w:r>
      <w:r w:rsidRPr="000A329F">
        <w:rPr>
          <w:spacing w:val="-4"/>
          <w:lang w:val="en-GB"/>
        </w:rPr>
        <w:t xml:space="preserve"> </w:t>
      </w:r>
      <w:r w:rsidRPr="000A329F">
        <w:rPr>
          <w:lang w:val="en-GB"/>
        </w:rPr>
        <w:t>Van</w:t>
      </w:r>
      <w:r w:rsidRPr="000A329F">
        <w:rPr>
          <w:spacing w:val="-4"/>
          <w:lang w:val="en-GB"/>
        </w:rPr>
        <w:t xml:space="preserve"> </w:t>
      </w:r>
      <w:r w:rsidRPr="000A329F">
        <w:rPr>
          <w:lang w:val="en-GB"/>
        </w:rPr>
        <w:t>Ness</w:t>
      </w:r>
      <w:r w:rsidRPr="000A329F">
        <w:rPr>
          <w:spacing w:val="-4"/>
          <w:lang w:val="en-GB"/>
        </w:rPr>
        <w:t xml:space="preserve"> </w:t>
      </w:r>
      <w:r w:rsidRPr="000A329F">
        <w:rPr>
          <w:lang w:val="en-GB"/>
        </w:rPr>
        <w:t>PH.</w:t>
      </w:r>
      <w:r w:rsidRPr="000A329F">
        <w:rPr>
          <w:spacing w:val="-5"/>
          <w:lang w:val="en-GB"/>
        </w:rPr>
        <w:t xml:space="preserve"> </w:t>
      </w:r>
      <w:r w:rsidRPr="000A329F">
        <w:rPr>
          <w:lang w:val="en-GB"/>
        </w:rPr>
        <w:t>Days</w:t>
      </w:r>
      <w:r w:rsidRPr="000A329F">
        <w:rPr>
          <w:spacing w:val="-3"/>
          <w:lang w:val="en-GB"/>
        </w:rPr>
        <w:t xml:space="preserve"> </w:t>
      </w:r>
      <w:r w:rsidRPr="000A329F">
        <w:rPr>
          <w:lang w:val="en-GB"/>
        </w:rPr>
        <w:t>of</w:t>
      </w:r>
      <w:r w:rsidRPr="000A329F">
        <w:rPr>
          <w:spacing w:val="-3"/>
          <w:lang w:val="en-GB"/>
        </w:rPr>
        <w:t xml:space="preserve"> </w:t>
      </w:r>
      <w:r w:rsidRPr="000A329F">
        <w:rPr>
          <w:lang w:val="en-GB"/>
        </w:rPr>
        <w:t>Delirium</w:t>
      </w:r>
      <w:r w:rsidRPr="000A329F">
        <w:rPr>
          <w:spacing w:val="-3"/>
          <w:lang w:val="en-GB"/>
        </w:rPr>
        <w:t xml:space="preserve"> </w:t>
      </w:r>
      <w:r w:rsidRPr="000A329F">
        <w:rPr>
          <w:lang w:val="en-GB"/>
        </w:rPr>
        <w:t>Are Associated</w:t>
      </w:r>
      <w:r w:rsidRPr="000A329F">
        <w:rPr>
          <w:spacing w:val="-6"/>
          <w:lang w:val="en-GB"/>
        </w:rPr>
        <w:t xml:space="preserve"> </w:t>
      </w:r>
      <w:r w:rsidRPr="000A329F">
        <w:rPr>
          <w:lang w:val="en-GB"/>
        </w:rPr>
        <w:t>with</w:t>
      </w:r>
      <w:r w:rsidRPr="000A329F">
        <w:rPr>
          <w:spacing w:val="-6"/>
          <w:lang w:val="en-GB"/>
        </w:rPr>
        <w:t xml:space="preserve"> </w:t>
      </w:r>
      <w:r w:rsidRPr="000A329F">
        <w:rPr>
          <w:lang w:val="en-GB"/>
        </w:rPr>
        <w:t>1-Year</w:t>
      </w:r>
      <w:r w:rsidRPr="000A329F">
        <w:rPr>
          <w:spacing w:val="-10"/>
          <w:lang w:val="en-GB"/>
        </w:rPr>
        <w:t xml:space="preserve"> </w:t>
      </w:r>
      <w:r w:rsidRPr="000A329F">
        <w:rPr>
          <w:lang w:val="en-GB"/>
        </w:rPr>
        <w:t>Mortality</w:t>
      </w:r>
      <w:r w:rsidRPr="000A329F">
        <w:rPr>
          <w:spacing w:val="-8"/>
          <w:lang w:val="en-GB"/>
        </w:rPr>
        <w:t xml:space="preserve"> </w:t>
      </w:r>
      <w:r w:rsidRPr="000A329F">
        <w:rPr>
          <w:lang w:val="en-GB"/>
        </w:rPr>
        <w:t>in</w:t>
      </w:r>
      <w:r w:rsidRPr="000A329F">
        <w:rPr>
          <w:spacing w:val="-5"/>
          <w:lang w:val="en-GB"/>
        </w:rPr>
        <w:t xml:space="preserve"> </w:t>
      </w:r>
      <w:r w:rsidRPr="000A329F">
        <w:rPr>
          <w:lang w:val="en-GB"/>
        </w:rPr>
        <w:t>an</w:t>
      </w:r>
      <w:r w:rsidRPr="000A329F">
        <w:rPr>
          <w:spacing w:val="-7"/>
          <w:lang w:val="en-GB"/>
        </w:rPr>
        <w:t xml:space="preserve"> </w:t>
      </w:r>
      <w:r w:rsidRPr="000A329F">
        <w:rPr>
          <w:lang w:val="en-GB"/>
        </w:rPr>
        <w:t>Older</w:t>
      </w:r>
      <w:r w:rsidRPr="000A329F">
        <w:rPr>
          <w:spacing w:val="-6"/>
          <w:lang w:val="en-GB"/>
        </w:rPr>
        <w:t xml:space="preserve"> </w:t>
      </w:r>
      <w:r w:rsidRPr="000A329F">
        <w:rPr>
          <w:lang w:val="en-GB"/>
        </w:rPr>
        <w:t>Intensive</w:t>
      </w:r>
      <w:r w:rsidRPr="000A329F">
        <w:rPr>
          <w:spacing w:val="-6"/>
          <w:lang w:val="en-GB"/>
        </w:rPr>
        <w:t xml:space="preserve"> </w:t>
      </w:r>
      <w:r w:rsidRPr="000A329F">
        <w:rPr>
          <w:lang w:val="en-GB"/>
        </w:rPr>
        <w:t>Care</w:t>
      </w:r>
      <w:r w:rsidRPr="000A329F">
        <w:rPr>
          <w:spacing w:val="-6"/>
          <w:lang w:val="en-GB"/>
        </w:rPr>
        <w:t xml:space="preserve"> </w:t>
      </w:r>
      <w:r w:rsidRPr="000A329F">
        <w:rPr>
          <w:lang w:val="en-GB"/>
        </w:rPr>
        <w:t>Unit</w:t>
      </w:r>
      <w:r w:rsidRPr="000A329F">
        <w:rPr>
          <w:spacing w:val="-5"/>
          <w:lang w:val="en-GB"/>
        </w:rPr>
        <w:t xml:space="preserve"> </w:t>
      </w:r>
      <w:r w:rsidRPr="000A329F">
        <w:rPr>
          <w:lang w:val="en-GB"/>
        </w:rPr>
        <w:t>Population.</w:t>
      </w:r>
      <w:r w:rsidRPr="000A329F">
        <w:rPr>
          <w:spacing w:val="-3"/>
          <w:lang w:val="en-GB"/>
        </w:rPr>
        <w:t xml:space="preserve"> </w:t>
      </w:r>
      <w:r>
        <w:rPr>
          <w:i/>
        </w:rPr>
        <w:t>Am</w:t>
      </w:r>
      <w:r>
        <w:rPr>
          <w:i/>
          <w:spacing w:val="-8"/>
        </w:rPr>
        <w:t xml:space="preserve"> </w:t>
      </w:r>
      <w:r>
        <w:rPr>
          <w:i/>
        </w:rPr>
        <w:t>J</w:t>
      </w:r>
      <w:r>
        <w:rPr>
          <w:i/>
          <w:spacing w:val="-8"/>
        </w:rPr>
        <w:t xml:space="preserve"> </w:t>
      </w:r>
      <w:proofErr w:type="spellStart"/>
      <w:r>
        <w:rPr>
          <w:i/>
        </w:rPr>
        <w:t>Respir</w:t>
      </w:r>
      <w:proofErr w:type="spellEnd"/>
      <w:r>
        <w:rPr>
          <w:i/>
          <w:spacing w:val="-5"/>
        </w:rPr>
        <w:t xml:space="preserve"> </w:t>
      </w:r>
      <w:r>
        <w:rPr>
          <w:i/>
        </w:rPr>
        <w:t xml:space="preserve">Crit Care Med </w:t>
      </w:r>
      <w:r>
        <w:t>2009;180:1092–1097.</w:t>
      </w:r>
    </w:p>
    <w:p w14:paraId="372AECFA" w14:textId="77777777" w:rsidR="000A329F" w:rsidRPr="000A329F" w:rsidRDefault="000A329F" w:rsidP="000A329F">
      <w:pPr>
        <w:pStyle w:val="Paragraphedeliste"/>
        <w:numPr>
          <w:ilvl w:val="0"/>
          <w:numId w:val="72"/>
        </w:numPr>
        <w:tabs>
          <w:tab w:val="left" w:pos="1201"/>
        </w:tabs>
        <w:spacing w:line="480" w:lineRule="auto"/>
        <w:ind w:right="1089" w:hanging="384"/>
        <w:jc w:val="both"/>
        <w:rPr>
          <w:lang w:val="en-GB"/>
        </w:rPr>
      </w:pPr>
      <w:r>
        <w:t xml:space="preserve">Brummel NE, Jackson JC, Pandharipande PP, Thompson JL, </w:t>
      </w:r>
      <w:proofErr w:type="spellStart"/>
      <w:r>
        <w:t>Shintani</w:t>
      </w:r>
      <w:proofErr w:type="spellEnd"/>
      <w:r>
        <w:t xml:space="preserve"> AK, </w:t>
      </w:r>
      <w:proofErr w:type="spellStart"/>
      <w:r>
        <w:t>Dittus</w:t>
      </w:r>
      <w:proofErr w:type="spellEnd"/>
      <w:r>
        <w:t xml:space="preserve"> RS, Gill TM, Bernard GR, Ely EW, Girard TD. </w:t>
      </w:r>
      <w:r w:rsidRPr="000A329F">
        <w:rPr>
          <w:lang w:val="en-GB"/>
        </w:rPr>
        <w:t xml:space="preserve">Delirium in the ICU and Subsequent Long-Term Disability Among Survivors of Mechanical Ventilation*: </w:t>
      </w:r>
      <w:r w:rsidRPr="000A329F">
        <w:rPr>
          <w:i/>
          <w:lang w:val="en-GB"/>
        </w:rPr>
        <w:t>Crit Care Med</w:t>
      </w:r>
      <w:r w:rsidRPr="000A329F">
        <w:rPr>
          <w:i/>
          <w:spacing w:val="-10"/>
          <w:lang w:val="en-GB"/>
        </w:rPr>
        <w:t xml:space="preserve"> </w:t>
      </w:r>
      <w:r w:rsidRPr="000A329F">
        <w:rPr>
          <w:lang w:val="en-GB"/>
        </w:rPr>
        <w:t>2014;42:369–377.</w:t>
      </w:r>
    </w:p>
    <w:p w14:paraId="04D1F6C9" w14:textId="77777777" w:rsidR="000A329F" w:rsidRPr="000A329F" w:rsidRDefault="000A329F" w:rsidP="000A329F">
      <w:pPr>
        <w:spacing w:line="480" w:lineRule="auto"/>
        <w:jc w:val="both"/>
        <w:rPr>
          <w:lang w:val="en-GB"/>
        </w:rPr>
        <w:sectPr w:rsidR="000A329F" w:rsidRPr="000A329F">
          <w:pgSz w:w="11910" w:h="16840"/>
          <w:pgMar w:top="900" w:right="40" w:bottom="880" w:left="600" w:header="0" w:footer="646" w:gutter="0"/>
          <w:cols w:space="720"/>
        </w:sectPr>
      </w:pPr>
    </w:p>
    <w:p w14:paraId="05F526D5" w14:textId="77777777" w:rsidR="000A329F" w:rsidRPr="000A329F" w:rsidRDefault="000A329F" w:rsidP="000A329F">
      <w:pPr>
        <w:pStyle w:val="Paragraphedeliste"/>
        <w:numPr>
          <w:ilvl w:val="0"/>
          <w:numId w:val="72"/>
        </w:numPr>
        <w:tabs>
          <w:tab w:val="left" w:pos="1201"/>
        </w:tabs>
        <w:spacing w:before="75" w:line="480" w:lineRule="auto"/>
        <w:ind w:right="1089" w:hanging="384"/>
        <w:jc w:val="both"/>
        <w:rPr>
          <w:lang w:val="en-GB"/>
        </w:rPr>
      </w:pPr>
      <w:r w:rsidRPr="000A329F">
        <w:rPr>
          <w:lang w:val="en-GB"/>
        </w:rPr>
        <w:lastRenderedPageBreak/>
        <w:t>Girard</w:t>
      </w:r>
      <w:r w:rsidRPr="000A329F">
        <w:rPr>
          <w:spacing w:val="-12"/>
          <w:lang w:val="en-GB"/>
        </w:rPr>
        <w:t xml:space="preserve"> </w:t>
      </w:r>
      <w:r w:rsidRPr="000A329F">
        <w:rPr>
          <w:lang w:val="en-GB"/>
        </w:rPr>
        <w:t>TD,</w:t>
      </w:r>
      <w:r w:rsidRPr="000A329F">
        <w:rPr>
          <w:spacing w:val="-8"/>
          <w:lang w:val="en-GB"/>
        </w:rPr>
        <w:t xml:space="preserve"> </w:t>
      </w:r>
      <w:r w:rsidRPr="000A329F">
        <w:rPr>
          <w:lang w:val="en-GB"/>
        </w:rPr>
        <w:t>Jackson</w:t>
      </w:r>
      <w:r w:rsidRPr="000A329F">
        <w:rPr>
          <w:spacing w:val="-11"/>
          <w:lang w:val="en-GB"/>
        </w:rPr>
        <w:t xml:space="preserve"> </w:t>
      </w:r>
      <w:r w:rsidRPr="000A329F">
        <w:rPr>
          <w:lang w:val="en-GB"/>
        </w:rPr>
        <w:t>JC,</w:t>
      </w:r>
      <w:r w:rsidRPr="000A329F">
        <w:rPr>
          <w:spacing w:val="-10"/>
          <w:lang w:val="en-GB"/>
        </w:rPr>
        <w:t xml:space="preserve"> </w:t>
      </w:r>
      <w:r w:rsidRPr="000A329F">
        <w:rPr>
          <w:lang w:val="en-GB"/>
        </w:rPr>
        <w:t>Pandharipande</w:t>
      </w:r>
      <w:r w:rsidRPr="000A329F">
        <w:rPr>
          <w:spacing w:val="-11"/>
          <w:lang w:val="en-GB"/>
        </w:rPr>
        <w:t xml:space="preserve"> </w:t>
      </w:r>
      <w:r w:rsidRPr="000A329F">
        <w:rPr>
          <w:lang w:val="en-GB"/>
        </w:rPr>
        <w:t>PP,</w:t>
      </w:r>
      <w:r w:rsidRPr="000A329F">
        <w:rPr>
          <w:spacing w:val="-8"/>
          <w:lang w:val="en-GB"/>
        </w:rPr>
        <w:t xml:space="preserve"> </w:t>
      </w:r>
      <w:r w:rsidRPr="000A329F">
        <w:rPr>
          <w:lang w:val="en-GB"/>
        </w:rPr>
        <w:t>Pun</w:t>
      </w:r>
      <w:r w:rsidRPr="000A329F">
        <w:rPr>
          <w:spacing w:val="-12"/>
          <w:lang w:val="en-GB"/>
        </w:rPr>
        <w:t xml:space="preserve"> </w:t>
      </w:r>
      <w:r w:rsidRPr="000A329F">
        <w:rPr>
          <w:lang w:val="en-GB"/>
        </w:rPr>
        <w:t>BT,</w:t>
      </w:r>
      <w:r w:rsidRPr="000A329F">
        <w:rPr>
          <w:spacing w:val="-14"/>
          <w:lang w:val="en-GB"/>
        </w:rPr>
        <w:t xml:space="preserve"> </w:t>
      </w:r>
      <w:r w:rsidRPr="000A329F">
        <w:rPr>
          <w:lang w:val="en-GB"/>
        </w:rPr>
        <w:t>Thompson</w:t>
      </w:r>
      <w:r w:rsidRPr="000A329F">
        <w:rPr>
          <w:spacing w:val="-12"/>
          <w:lang w:val="en-GB"/>
        </w:rPr>
        <w:t xml:space="preserve"> </w:t>
      </w:r>
      <w:r w:rsidRPr="000A329F">
        <w:rPr>
          <w:lang w:val="en-GB"/>
        </w:rPr>
        <w:t>JL,</w:t>
      </w:r>
      <w:r w:rsidRPr="000A329F">
        <w:rPr>
          <w:spacing w:val="-9"/>
          <w:lang w:val="en-GB"/>
        </w:rPr>
        <w:t xml:space="preserve"> </w:t>
      </w:r>
      <w:r w:rsidRPr="000A329F">
        <w:rPr>
          <w:lang w:val="en-GB"/>
        </w:rPr>
        <w:t>Shintani</w:t>
      </w:r>
      <w:r w:rsidRPr="000A329F">
        <w:rPr>
          <w:spacing w:val="-10"/>
          <w:lang w:val="en-GB"/>
        </w:rPr>
        <w:t xml:space="preserve"> </w:t>
      </w:r>
      <w:r w:rsidRPr="000A329F">
        <w:rPr>
          <w:lang w:val="en-GB"/>
        </w:rPr>
        <w:t>AK,</w:t>
      </w:r>
      <w:r w:rsidRPr="000A329F">
        <w:rPr>
          <w:spacing w:val="-8"/>
          <w:lang w:val="en-GB"/>
        </w:rPr>
        <w:t xml:space="preserve"> </w:t>
      </w:r>
      <w:r w:rsidRPr="000A329F">
        <w:rPr>
          <w:lang w:val="en-GB"/>
        </w:rPr>
        <w:t>Gordon</w:t>
      </w:r>
      <w:r w:rsidRPr="000A329F">
        <w:rPr>
          <w:spacing w:val="-13"/>
          <w:lang w:val="en-GB"/>
        </w:rPr>
        <w:t xml:space="preserve"> </w:t>
      </w:r>
      <w:r w:rsidRPr="000A329F">
        <w:rPr>
          <w:lang w:val="en-GB"/>
        </w:rPr>
        <w:t xml:space="preserve">SM, Canonico AE, Dittus RS, Bernard GR, Wesley Ely E. Delirium as a predictor of long-term cognitive impairment in survivors of critical illness: </w:t>
      </w:r>
      <w:r w:rsidRPr="000A329F">
        <w:rPr>
          <w:i/>
          <w:lang w:val="en-GB"/>
        </w:rPr>
        <w:t>Crit Care Med</w:t>
      </w:r>
      <w:r w:rsidRPr="000A329F">
        <w:rPr>
          <w:i/>
          <w:spacing w:val="-10"/>
          <w:lang w:val="en-GB"/>
        </w:rPr>
        <w:t xml:space="preserve"> </w:t>
      </w:r>
      <w:r w:rsidRPr="000A329F">
        <w:rPr>
          <w:lang w:val="en-GB"/>
        </w:rPr>
        <w:t>2010;38:1513–1520.</w:t>
      </w:r>
    </w:p>
    <w:p w14:paraId="28DF7A7E" w14:textId="77777777" w:rsidR="000A329F" w:rsidRPr="000A329F" w:rsidRDefault="000A329F" w:rsidP="000A329F">
      <w:pPr>
        <w:pStyle w:val="Paragraphedeliste"/>
        <w:numPr>
          <w:ilvl w:val="0"/>
          <w:numId w:val="72"/>
        </w:numPr>
        <w:tabs>
          <w:tab w:val="left" w:pos="1201"/>
        </w:tabs>
        <w:spacing w:line="480" w:lineRule="auto"/>
        <w:ind w:right="1088" w:hanging="384"/>
        <w:jc w:val="both"/>
        <w:rPr>
          <w:lang w:val="en-GB"/>
        </w:rPr>
      </w:pPr>
      <w:r w:rsidRPr="000A329F">
        <w:rPr>
          <w:lang w:val="en-GB"/>
        </w:rPr>
        <w:t>Pandharipande</w:t>
      </w:r>
      <w:r w:rsidRPr="000A329F">
        <w:rPr>
          <w:spacing w:val="-8"/>
          <w:lang w:val="en-GB"/>
        </w:rPr>
        <w:t xml:space="preserve"> </w:t>
      </w:r>
      <w:r w:rsidRPr="000A329F">
        <w:rPr>
          <w:lang w:val="en-GB"/>
        </w:rPr>
        <w:t>PP,</w:t>
      </w:r>
      <w:r w:rsidRPr="000A329F">
        <w:rPr>
          <w:spacing w:val="-8"/>
          <w:lang w:val="en-GB"/>
        </w:rPr>
        <w:t xml:space="preserve"> </w:t>
      </w:r>
      <w:r w:rsidRPr="000A329F">
        <w:rPr>
          <w:lang w:val="en-GB"/>
        </w:rPr>
        <w:t>Girard</w:t>
      </w:r>
      <w:r w:rsidRPr="000A329F">
        <w:rPr>
          <w:spacing w:val="-8"/>
          <w:lang w:val="en-GB"/>
        </w:rPr>
        <w:t xml:space="preserve"> </w:t>
      </w:r>
      <w:r w:rsidRPr="000A329F">
        <w:rPr>
          <w:lang w:val="en-GB"/>
        </w:rPr>
        <w:t>TD,</w:t>
      </w:r>
      <w:r w:rsidRPr="000A329F">
        <w:rPr>
          <w:spacing w:val="-6"/>
          <w:lang w:val="en-GB"/>
        </w:rPr>
        <w:t xml:space="preserve"> </w:t>
      </w:r>
      <w:r w:rsidRPr="000A329F">
        <w:rPr>
          <w:lang w:val="en-GB"/>
        </w:rPr>
        <w:t>Jackson</w:t>
      </w:r>
      <w:r w:rsidRPr="000A329F">
        <w:rPr>
          <w:spacing w:val="-8"/>
          <w:lang w:val="en-GB"/>
        </w:rPr>
        <w:t xml:space="preserve"> </w:t>
      </w:r>
      <w:r w:rsidRPr="000A329F">
        <w:rPr>
          <w:lang w:val="en-GB"/>
        </w:rPr>
        <w:t>JC,</w:t>
      </w:r>
      <w:r w:rsidRPr="000A329F">
        <w:rPr>
          <w:spacing w:val="-7"/>
          <w:lang w:val="en-GB"/>
        </w:rPr>
        <w:t xml:space="preserve"> </w:t>
      </w:r>
      <w:r w:rsidRPr="000A329F">
        <w:rPr>
          <w:lang w:val="en-GB"/>
        </w:rPr>
        <w:t>Morandi</w:t>
      </w:r>
      <w:r w:rsidRPr="000A329F">
        <w:rPr>
          <w:spacing w:val="-8"/>
          <w:lang w:val="en-GB"/>
        </w:rPr>
        <w:t xml:space="preserve"> </w:t>
      </w:r>
      <w:r w:rsidRPr="000A329F">
        <w:rPr>
          <w:lang w:val="en-GB"/>
        </w:rPr>
        <w:t>A,</w:t>
      </w:r>
      <w:r w:rsidRPr="000A329F">
        <w:rPr>
          <w:spacing w:val="-8"/>
          <w:lang w:val="en-GB"/>
        </w:rPr>
        <w:t xml:space="preserve"> </w:t>
      </w:r>
      <w:r w:rsidRPr="000A329F">
        <w:rPr>
          <w:lang w:val="en-GB"/>
        </w:rPr>
        <w:t>Thompson</w:t>
      </w:r>
      <w:r w:rsidRPr="000A329F">
        <w:rPr>
          <w:spacing w:val="-8"/>
          <w:lang w:val="en-GB"/>
        </w:rPr>
        <w:t xml:space="preserve"> </w:t>
      </w:r>
      <w:r w:rsidRPr="000A329F">
        <w:rPr>
          <w:lang w:val="en-GB"/>
        </w:rPr>
        <w:t>JL,</w:t>
      </w:r>
      <w:r w:rsidRPr="000A329F">
        <w:rPr>
          <w:spacing w:val="-6"/>
          <w:lang w:val="en-GB"/>
        </w:rPr>
        <w:t xml:space="preserve"> </w:t>
      </w:r>
      <w:r w:rsidRPr="000A329F">
        <w:rPr>
          <w:lang w:val="en-GB"/>
        </w:rPr>
        <w:t>Pun</w:t>
      </w:r>
      <w:r w:rsidRPr="000A329F">
        <w:rPr>
          <w:spacing w:val="-11"/>
          <w:lang w:val="en-GB"/>
        </w:rPr>
        <w:t xml:space="preserve"> </w:t>
      </w:r>
      <w:r w:rsidRPr="000A329F">
        <w:rPr>
          <w:lang w:val="en-GB"/>
        </w:rPr>
        <w:t>BT,</w:t>
      </w:r>
      <w:r w:rsidRPr="000A329F">
        <w:rPr>
          <w:spacing w:val="-8"/>
          <w:lang w:val="en-GB"/>
        </w:rPr>
        <w:t xml:space="preserve"> </w:t>
      </w:r>
      <w:r w:rsidRPr="000A329F">
        <w:rPr>
          <w:lang w:val="en-GB"/>
        </w:rPr>
        <w:t>Brummel</w:t>
      </w:r>
      <w:r w:rsidRPr="000A329F">
        <w:rPr>
          <w:spacing w:val="-9"/>
          <w:lang w:val="en-GB"/>
        </w:rPr>
        <w:t xml:space="preserve"> </w:t>
      </w:r>
      <w:r w:rsidRPr="000A329F">
        <w:rPr>
          <w:spacing w:val="-3"/>
          <w:lang w:val="en-GB"/>
        </w:rPr>
        <w:t xml:space="preserve">NE, </w:t>
      </w:r>
      <w:r w:rsidRPr="000A329F">
        <w:rPr>
          <w:lang w:val="en-GB"/>
        </w:rPr>
        <w:t>Hughes</w:t>
      </w:r>
      <w:r w:rsidRPr="000A329F">
        <w:rPr>
          <w:spacing w:val="-16"/>
          <w:lang w:val="en-GB"/>
        </w:rPr>
        <w:t xml:space="preserve"> </w:t>
      </w:r>
      <w:r w:rsidRPr="000A329F">
        <w:rPr>
          <w:lang w:val="en-GB"/>
        </w:rPr>
        <w:t>CG,</w:t>
      </w:r>
      <w:r w:rsidRPr="000A329F">
        <w:rPr>
          <w:spacing w:val="-14"/>
          <w:lang w:val="en-GB"/>
        </w:rPr>
        <w:t xml:space="preserve"> </w:t>
      </w:r>
      <w:proofErr w:type="spellStart"/>
      <w:r w:rsidRPr="000A329F">
        <w:rPr>
          <w:lang w:val="en-GB"/>
        </w:rPr>
        <w:t>Vasilevskis</w:t>
      </w:r>
      <w:proofErr w:type="spellEnd"/>
      <w:r w:rsidRPr="000A329F">
        <w:rPr>
          <w:spacing w:val="-16"/>
          <w:lang w:val="en-GB"/>
        </w:rPr>
        <w:t xml:space="preserve"> </w:t>
      </w:r>
      <w:r w:rsidRPr="000A329F">
        <w:rPr>
          <w:lang w:val="en-GB"/>
        </w:rPr>
        <w:t>EE,</w:t>
      </w:r>
      <w:r w:rsidRPr="000A329F">
        <w:rPr>
          <w:spacing w:val="-11"/>
          <w:lang w:val="en-GB"/>
        </w:rPr>
        <w:t xml:space="preserve"> </w:t>
      </w:r>
      <w:r w:rsidRPr="000A329F">
        <w:rPr>
          <w:lang w:val="en-GB"/>
        </w:rPr>
        <w:t>Shintani</w:t>
      </w:r>
      <w:r w:rsidRPr="000A329F">
        <w:rPr>
          <w:spacing w:val="-13"/>
          <w:lang w:val="en-GB"/>
        </w:rPr>
        <w:t xml:space="preserve"> </w:t>
      </w:r>
      <w:r w:rsidRPr="000A329F">
        <w:rPr>
          <w:lang w:val="en-GB"/>
        </w:rPr>
        <w:t>AK,</w:t>
      </w:r>
      <w:r w:rsidRPr="000A329F">
        <w:rPr>
          <w:spacing w:val="-12"/>
          <w:lang w:val="en-GB"/>
        </w:rPr>
        <w:t xml:space="preserve"> </w:t>
      </w:r>
      <w:r w:rsidRPr="000A329F">
        <w:rPr>
          <w:lang w:val="en-GB"/>
        </w:rPr>
        <w:t>Moons</w:t>
      </w:r>
      <w:r w:rsidRPr="000A329F">
        <w:rPr>
          <w:spacing w:val="-15"/>
          <w:lang w:val="en-GB"/>
        </w:rPr>
        <w:t xml:space="preserve"> </w:t>
      </w:r>
      <w:r w:rsidRPr="000A329F">
        <w:rPr>
          <w:lang w:val="en-GB"/>
        </w:rPr>
        <w:t>KG,</w:t>
      </w:r>
      <w:r w:rsidRPr="000A329F">
        <w:rPr>
          <w:spacing w:val="-17"/>
          <w:lang w:val="en-GB"/>
        </w:rPr>
        <w:t xml:space="preserve"> </w:t>
      </w:r>
      <w:r w:rsidRPr="000A329F">
        <w:rPr>
          <w:lang w:val="en-GB"/>
        </w:rPr>
        <w:t>Geevarghese</w:t>
      </w:r>
      <w:r w:rsidRPr="000A329F">
        <w:rPr>
          <w:spacing w:val="-15"/>
          <w:lang w:val="en-GB"/>
        </w:rPr>
        <w:t xml:space="preserve"> </w:t>
      </w:r>
      <w:r w:rsidRPr="000A329F">
        <w:rPr>
          <w:lang w:val="en-GB"/>
        </w:rPr>
        <w:t>SK,</w:t>
      </w:r>
      <w:r w:rsidRPr="000A329F">
        <w:rPr>
          <w:spacing w:val="-14"/>
          <w:lang w:val="en-GB"/>
        </w:rPr>
        <w:t xml:space="preserve"> </w:t>
      </w:r>
      <w:r w:rsidRPr="000A329F">
        <w:rPr>
          <w:lang w:val="en-GB"/>
        </w:rPr>
        <w:t>Canonico</w:t>
      </w:r>
      <w:r w:rsidRPr="000A329F">
        <w:rPr>
          <w:spacing w:val="-13"/>
          <w:lang w:val="en-GB"/>
        </w:rPr>
        <w:t xml:space="preserve"> </w:t>
      </w:r>
      <w:r w:rsidRPr="000A329F">
        <w:rPr>
          <w:lang w:val="en-GB"/>
        </w:rPr>
        <w:t>A,</w:t>
      </w:r>
      <w:r w:rsidRPr="000A329F">
        <w:rPr>
          <w:spacing w:val="-14"/>
          <w:lang w:val="en-GB"/>
        </w:rPr>
        <w:t xml:space="preserve"> </w:t>
      </w:r>
      <w:r w:rsidRPr="000A329F">
        <w:rPr>
          <w:lang w:val="en-GB"/>
        </w:rPr>
        <w:t xml:space="preserve">Hopkins RO, Bernard GR, Dittus RS, Ely EW, BRAIN-ICU Study Investigators. Long-term cognitive impairment after critical illness. </w:t>
      </w:r>
      <w:r w:rsidRPr="000A329F">
        <w:rPr>
          <w:i/>
          <w:lang w:val="en-GB"/>
        </w:rPr>
        <w:t>N Engl J Med</w:t>
      </w:r>
      <w:r w:rsidRPr="000A329F">
        <w:rPr>
          <w:i/>
          <w:spacing w:val="1"/>
          <w:lang w:val="en-GB"/>
        </w:rPr>
        <w:t xml:space="preserve"> </w:t>
      </w:r>
      <w:r w:rsidRPr="000A329F">
        <w:rPr>
          <w:lang w:val="en-GB"/>
        </w:rPr>
        <w:t>2013;369:1306–1316.</w:t>
      </w:r>
    </w:p>
    <w:p w14:paraId="206B07B2" w14:textId="77777777" w:rsidR="000A329F" w:rsidRPr="000A329F" w:rsidRDefault="000A329F" w:rsidP="000A329F">
      <w:pPr>
        <w:pStyle w:val="Paragraphedeliste"/>
        <w:numPr>
          <w:ilvl w:val="0"/>
          <w:numId w:val="72"/>
        </w:numPr>
        <w:tabs>
          <w:tab w:val="left" w:pos="1201"/>
        </w:tabs>
        <w:spacing w:line="480" w:lineRule="auto"/>
        <w:ind w:right="1088" w:hanging="384"/>
        <w:jc w:val="both"/>
        <w:rPr>
          <w:lang w:val="en-GB"/>
        </w:rPr>
      </w:pPr>
      <w:proofErr w:type="spellStart"/>
      <w:r w:rsidRPr="000A329F">
        <w:rPr>
          <w:lang w:val="en-GB"/>
        </w:rPr>
        <w:t>Salluh</w:t>
      </w:r>
      <w:proofErr w:type="spellEnd"/>
      <w:r w:rsidRPr="000A329F">
        <w:rPr>
          <w:spacing w:val="-7"/>
          <w:lang w:val="en-GB"/>
        </w:rPr>
        <w:t xml:space="preserve"> </w:t>
      </w:r>
      <w:r w:rsidRPr="000A329F">
        <w:rPr>
          <w:lang w:val="en-GB"/>
        </w:rPr>
        <w:t>JI,</w:t>
      </w:r>
      <w:r w:rsidRPr="000A329F">
        <w:rPr>
          <w:spacing w:val="-10"/>
          <w:lang w:val="en-GB"/>
        </w:rPr>
        <w:t xml:space="preserve"> </w:t>
      </w:r>
      <w:r w:rsidRPr="000A329F">
        <w:rPr>
          <w:lang w:val="en-GB"/>
        </w:rPr>
        <w:t>Wang</w:t>
      </w:r>
      <w:r w:rsidRPr="000A329F">
        <w:rPr>
          <w:spacing w:val="-4"/>
          <w:lang w:val="en-GB"/>
        </w:rPr>
        <w:t xml:space="preserve"> </w:t>
      </w:r>
      <w:r w:rsidRPr="000A329F">
        <w:rPr>
          <w:lang w:val="en-GB"/>
        </w:rPr>
        <w:t>H,</w:t>
      </w:r>
      <w:r w:rsidRPr="000A329F">
        <w:rPr>
          <w:spacing w:val="-6"/>
          <w:lang w:val="en-GB"/>
        </w:rPr>
        <w:t xml:space="preserve"> </w:t>
      </w:r>
      <w:r w:rsidRPr="000A329F">
        <w:rPr>
          <w:lang w:val="en-GB"/>
        </w:rPr>
        <w:t>Schneider</w:t>
      </w:r>
      <w:r w:rsidRPr="000A329F">
        <w:rPr>
          <w:spacing w:val="-5"/>
          <w:lang w:val="en-GB"/>
        </w:rPr>
        <w:t xml:space="preserve"> </w:t>
      </w:r>
      <w:r w:rsidRPr="000A329F">
        <w:rPr>
          <w:lang w:val="en-GB"/>
        </w:rPr>
        <w:t>EB,</w:t>
      </w:r>
      <w:r w:rsidRPr="000A329F">
        <w:rPr>
          <w:spacing w:val="-5"/>
          <w:lang w:val="en-GB"/>
        </w:rPr>
        <w:t xml:space="preserve"> </w:t>
      </w:r>
      <w:r w:rsidRPr="000A329F">
        <w:rPr>
          <w:lang w:val="en-GB"/>
        </w:rPr>
        <w:t>Nagaraja</w:t>
      </w:r>
      <w:r w:rsidRPr="000A329F">
        <w:rPr>
          <w:spacing w:val="-5"/>
          <w:lang w:val="en-GB"/>
        </w:rPr>
        <w:t xml:space="preserve"> </w:t>
      </w:r>
      <w:r w:rsidRPr="000A329F">
        <w:rPr>
          <w:lang w:val="en-GB"/>
        </w:rPr>
        <w:t>N,</w:t>
      </w:r>
      <w:r w:rsidRPr="000A329F">
        <w:rPr>
          <w:spacing w:val="-5"/>
          <w:lang w:val="en-GB"/>
        </w:rPr>
        <w:t xml:space="preserve"> </w:t>
      </w:r>
      <w:proofErr w:type="spellStart"/>
      <w:r w:rsidRPr="000A329F">
        <w:rPr>
          <w:lang w:val="en-GB"/>
        </w:rPr>
        <w:t>Yenokyan</w:t>
      </w:r>
      <w:proofErr w:type="spellEnd"/>
      <w:r w:rsidRPr="000A329F">
        <w:rPr>
          <w:spacing w:val="-7"/>
          <w:lang w:val="en-GB"/>
        </w:rPr>
        <w:t xml:space="preserve"> </w:t>
      </w:r>
      <w:r w:rsidRPr="000A329F">
        <w:rPr>
          <w:lang w:val="en-GB"/>
        </w:rPr>
        <w:t>G,</w:t>
      </w:r>
      <w:r w:rsidRPr="000A329F">
        <w:rPr>
          <w:spacing w:val="-5"/>
          <w:lang w:val="en-GB"/>
        </w:rPr>
        <w:t xml:space="preserve"> </w:t>
      </w:r>
      <w:proofErr w:type="spellStart"/>
      <w:r w:rsidRPr="000A329F">
        <w:rPr>
          <w:lang w:val="en-GB"/>
        </w:rPr>
        <w:t>Damluji</w:t>
      </w:r>
      <w:proofErr w:type="spellEnd"/>
      <w:r w:rsidRPr="000A329F">
        <w:rPr>
          <w:spacing w:val="-6"/>
          <w:lang w:val="en-GB"/>
        </w:rPr>
        <w:t xml:space="preserve"> </w:t>
      </w:r>
      <w:r w:rsidRPr="000A329F">
        <w:rPr>
          <w:lang w:val="en-GB"/>
        </w:rPr>
        <w:t>A,</w:t>
      </w:r>
      <w:r w:rsidRPr="000A329F">
        <w:rPr>
          <w:spacing w:val="-5"/>
          <w:lang w:val="en-GB"/>
        </w:rPr>
        <w:t xml:space="preserve"> </w:t>
      </w:r>
      <w:r w:rsidRPr="000A329F">
        <w:rPr>
          <w:lang w:val="en-GB"/>
        </w:rPr>
        <w:t>Serafim</w:t>
      </w:r>
      <w:r w:rsidRPr="000A329F">
        <w:rPr>
          <w:spacing w:val="-5"/>
          <w:lang w:val="en-GB"/>
        </w:rPr>
        <w:t xml:space="preserve"> </w:t>
      </w:r>
      <w:r w:rsidRPr="000A329F">
        <w:rPr>
          <w:lang w:val="en-GB"/>
        </w:rPr>
        <w:t>RB,</w:t>
      </w:r>
      <w:r w:rsidRPr="000A329F">
        <w:rPr>
          <w:spacing w:val="-5"/>
          <w:lang w:val="en-GB"/>
        </w:rPr>
        <w:t xml:space="preserve"> </w:t>
      </w:r>
      <w:r w:rsidRPr="000A329F">
        <w:rPr>
          <w:lang w:val="en-GB"/>
        </w:rPr>
        <w:t xml:space="preserve">Stevens RD. Outcome of delirium in critically ill patients: systematic review and meta-analysis. </w:t>
      </w:r>
      <w:proofErr w:type="spellStart"/>
      <w:r w:rsidRPr="000A329F">
        <w:rPr>
          <w:i/>
          <w:lang w:val="en-GB"/>
        </w:rPr>
        <w:t>bmj</w:t>
      </w:r>
      <w:proofErr w:type="spellEnd"/>
      <w:r w:rsidRPr="000A329F">
        <w:rPr>
          <w:i/>
          <w:lang w:val="en-GB"/>
        </w:rPr>
        <w:t xml:space="preserve"> </w:t>
      </w:r>
      <w:r w:rsidRPr="000A329F">
        <w:rPr>
          <w:lang w:val="en-GB"/>
        </w:rPr>
        <w:t>2015;350:h2538.</w:t>
      </w:r>
    </w:p>
    <w:p w14:paraId="4512FBEC" w14:textId="77777777" w:rsidR="000A329F" w:rsidRDefault="000A329F" w:rsidP="000A329F">
      <w:pPr>
        <w:pStyle w:val="Paragraphedeliste"/>
        <w:numPr>
          <w:ilvl w:val="0"/>
          <w:numId w:val="72"/>
        </w:numPr>
        <w:tabs>
          <w:tab w:val="left" w:pos="1201"/>
        </w:tabs>
        <w:spacing w:before="1" w:line="480" w:lineRule="auto"/>
        <w:ind w:right="1089" w:hanging="384"/>
        <w:jc w:val="both"/>
      </w:pPr>
      <w:r w:rsidRPr="000A329F">
        <w:rPr>
          <w:lang w:val="en-GB"/>
        </w:rPr>
        <w:t xml:space="preserve">Mekontso Dessap A, Roche-Campo F, Launay J, Charles-Nelson A, </w:t>
      </w:r>
      <w:proofErr w:type="spellStart"/>
      <w:r w:rsidRPr="000A329F">
        <w:rPr>
          <w:lang w:val="en-GB"/>
        </w:rPr>
        <w:t>Katsahian</w:t>
      </w:r>
      <w:proofErr w:type="spellEnd"/>
      <w:r w:rsidRPr="000A329F">
        <w:rPr>
          <w:lang w:val="en-GB"/>
        </w:rPr>
        <w:t xml:space="preserve"> S, Brun- Buisson C, Brochard L. Delirium and Circadian Rhythm of Melatonin During Weaning From Mechanical Ventilation: An Ancillary Study of a Weaning Trial. </w:t>
      </w:r>
      <w:proofErr w:type="spellStart"/>
      <w:r>
        <w:rPr>
          <w:i/>
        </w:rPr>
        <w:t>Chest</w:t>
      </w:r>
      <w:proofErr w:type="spellEnd"/>
      <w:r>
        <w:rPr>
          <w:i/>
          <w:spacing w:val="-17"/>
        </w:rPr>
        <w:t xml:space="preserve"> </w:t>
      </w:r>
      <w:r>
        <w:t>2015;148:1231–41.</w:t>
      </w:r>
    </w:p>
    <w:p w14:paraId="045778C9" w14:textId="77777777" w:rsidR="000A329F" w:rsidRDefault="000A329F" w:rsidP="000A329F">
      <w:pPr>
        <w:pStyle w:val="Paragraphedeliste"/>
        <w:numPr>
          <w:ilvl w:val="0"/>
          <w:numId w:val="72"/>
        </w:numPr>
        <w:tabs>
          <w:tab w:val="left" w:pos="1201"/>
        </w:tabs>
        <w:spacing w:line="480" w:lineRule="auto"/>
        <w:ind w:right="1090" w:hanging="384"/>
        <w:jc w:val="both"/>
      </w:pPr>
      <w:r w:rsidRPr="000A329F">
        <w:rPr>
          <w:lang w:val="en-GB"/>
        </w:rPr>
        <w:t>Jeon</w:t>
      </w:r>
      <w:r w:rsidRPr="000A329F">
        <w:rPr>
          <w:spacing w:val="-16"/>
          <w:lang w:val="en-GB"/>
        </w:rPr>
        <w:t xml:space="preserve"> </w:t>
      </w:r>
      <w:r w:rsidRPr="000A329F">
        <w:rPr>
          <w:lang w:val="en-GB"/>
        </w:rPr>
        <w:t>K,</w:t>
      </w:r>
      <w:r w:rsidRPr="000A329F">
        <w:rPr>
          <w:spacing w:val="-17"/>
          <w:lang w:val="en-GB"/>
        </w:rPr>
        <w:t xml:space="preserve"> </w:t>
      </w:r>
      <w:r w:rsidRPr="000A329F">
        <w:rPr>
          <w:lang w:val="en-GB"/>
        </w:rPr>
        <w:t>Jeong</w:t>
      </w:r>
      <w:r w:rsidRPr="000A329F">
        <w:rPr>
          <w:spacing w:val="-14"/>
          <w:lang w:val="en-GB"/>
        </w:rPr>
        <w:t xml:space="preserve"> </w:t>
      </w:r>
      <w:r w:rsidRPr="000A329F">
        <w:rPr>
          <w:lang w:val="en-GB"/>
        </w:rPr>
        <w:t>B-H,</w:t>
      </w:r>
      <w:r w:rsidRPr="000A329F">
        <w:rPr>
          <w:spacing w:val="-16"/>
          <w:lang w:val="en-GB"/>
        </w:rPr>
        <w:t xml:space="preserve"> </w:t>
      </w:r>
      <w:r w:rsidRPr="000A329F">
        <w:rPr>
          <w:lang w:val="en-GB"/>
        </w:rPr>
        <w:t>Ko</w:t>
      </w:r>
      <w:r w:rsidRPr="000A329F">
        <w:rPr>
          <w:spacing w:val="-16"/>
          <w:lang w:val="en-GB"/>
        </w:rPr>
        <w:t xml:space="preserve"> </w:t>
      </w:r>
      <w:r w:rsidRPr="000A329F">
        <w:rPr>
          <w:lang w:val="en-GB"/>
        </w:rPr>
        <w:t>MG,</w:t>
      </w:r>
      <w:r w:rsidRPr="000A329F">
        <w:rPr>
          <w:spacing w:val="-17"/>
          <w:lang w:val="en-GB"/>
        </w:rPr>
        <w:t xml:space="preserve"> </w:t>
      </w:r>
      <w:r w:rsidRPr="000A329F">
        <w:rPr>
          <w:lang w:val="en-GB"/>
        </w:rPr>
        <w:t>Nam</w:t>
      </w:r>
      <w:r w:rsidRPr="000A329F">
        <w:rPr>
          <w:spacing w:val="-17"/>
          <w:lang w:val="en-GB"/>
        </w:rPr>
        <w:t xml:space="preserve"> </w:t>
      </w:r>
      <w:r w:rsidRPr="000A329F">
        <w:rPr>
          <w:lang w:val="en-GB"/>
        </w:rPr>
        <w:t>J,</w:t>
      </w:r>
      <w:r w:rsidRPr="000A329F">
        <w:rPr>
          <w:spacing w:val="-17"/>
          <w:lang w:val="en-GB"/>
        </w:rPr>
        <w:t xml:space="preserve"> </w:t>
      </w:r>
      <w:r w:rsidRPr="000A329F">
        <w:rPr>
          <w:lang w:val="en-GB"/>
        </w:rPr>
        <w:t>Yoo</w:t>
      </w:r>
      <w:r w:rsidRPr="000A329F">
        <w:rPr>
          <w:spacing w:val="-16"/>
          <w:lang w:val="en-GB"/>
        </w:rPr>
        <w:t xml:space="preserve"> </w:t>
      </w:r>
      <w:r w:rsidRPr="000A329F">
        <w:rPr>
          <w:lang w:val="en-GB"/>
        </w:rPr>
        <w:t>H,</w:t>
      </w:r>
      <w:r w:rsidRPr="000A329F">
        <w:rPr>
          <w:spacing w:val="-15"/>
          <w:lang w:val="en-GB"/>
        </w:rPr>
        <w:t xml:space="preserve"> </w:t>
      </w:r>
      <w:r w:rsidRPr="000A329F">
        <w:rPr>
          <w:lang w:val="en-GB"/>
        </w:rPr>
        <w:t>Chung</w:t>
      </w:r>
      <w:r w:rsidRPr="000A329F">
        <w:rPr>
          <w:spacing w:val="-17"/>
          <w:lang w:val="en-GB"/>
        </w:rPr>
        <w:t xml:space="preserve"> </w:t>
      </w:r>
      <w:r w:rsidRPr="000A329F">
        <w:rPr>
          <w:lang w:val="en-GB"/>
        </w:rPr>
        <w:t>CR,</w:t>
      </w:r>
      <w:r w:rsidRPr="000A329F">
        <w:rPr>
          <w:spacing w:val="-15"/>
          <w:lang w:val="en-GB"/>
        </w:rPr>
        <w:t xml:space="preserve"> </w:t>
      </w:r>
      <w:r w:rsidRPr="000A329F">
        <w:rPr>
          <w:lang w:val="en-GB"/>
        </w:rPr>
        <w:t>Suh</w:t>
      </w:r>
      <w:r w:rsidRPr="000A329F">
        <w:rPr>
          <w:spacing w:val="-19"/>
          <w:lang w:val="en-GB"/>
        </w:rPr>
        <w:t xml:space="preserve"> </w:t>
      </w:r>
      <w:r w:rsidRPr="000A329F">
        <w:rPr>
          <w:lang w:val="en-GB"/>
        </w:rPr>
        <w:t>GY.</w:t>
      </w:r>
      <w:r w:rsidRPr="000A329F">
        <w:rPr>
          <w:spacing w:val="-16"/>
          <w:lang w:val="en-GB"/>
        </w:rPr>
        <w:t xml:space="preserve"> </w:t>
      </w:r>
      <w:r w:rsidRPr="000A329F">
        <w:rPr>
          <w:lang w:val="en-GB"/>
        </w:rPr>
        <w:t>Impact</w:t>
      </w:r>
      <w:r w:rsidRPr="000A329F">
        <w:rPr>
          <w:spacing w:val="-15"/>
          <w:lang w:val="en-GB"/>
        </w:rPr>
        <w:t xml:space="preserve"> </w:t>
      </w:r>
      <w:r w:rsidRPr="000A329F">
        <w:rPr>
          <w:lang w:val="en-GB"/>
        </w:rPr>
        <w:t>of</w:t>
      </w:r>
      <w:r w:rsidRPr="000A329F">
        <w:rPr>
          <w:spacing w:val="-15"/>
          <w:lang w:val="en-GB"/>
        </w:rPr>
        <w:t xml:space="preserve"> </w:t>
      </w:r>
      <w:r w:rsidRPr="000A329F">
        <w:rPr>
          <w:lang w:val="en-GB"/>
        </w:rPr>
        <w:t>delirium</w:t>
      </w:r>
      <w:r w:rsidRPr="000A329F">
        <w:rPr>
          <w:spacing w:val="-15"/>
          <w:lang w:val="en-GB"/>
        </w:rPr>
        <w:t xml:space="preserve"> </w:t>
      </w:r>
      <w:r w:rsidRPr="000A329F">
        <w:rPr>
          <w:lang w:val="en-GB"/>
        </w:rPr>
        <w:t>on</w:t>
      </w:r>
      <w:r w:rsidRPr="000A329F">
        <w:rPr>
          <w:spacing w:val="-15"/>
          <w:lang w:val="en-GB"/>
        </w:rPr>
        <w:t xml:space="preserve"> </w:t>
      </w:r>
      <w:r w:rsidRPr="000A329F">
        <w:rPr>
          <w:lang w:val="en-GB"/>
        </w:rPr>
        <w:t xml:space="preserve">weaning from mechanical ventilation in medical patients: Delirium and weaning difficulty. </w:t>
      </w:r>
      <w:proofErr w:type="spellStart"/>
      <w:r>
        <w:rPr>
          <w:i/>
        </w:rPr>
        <w:t>Respirology</w:t>
      </w:r>
      <w:proofErr w:type="spellEnd"/>
      <w:r>
        <w:rPr>
          <w:i/>
        </w:rPr>
        <w:t xml:space="preserve"> </w:t>
      </w:r>
      <w:r>
        <w:t>2016;21:313–320.</w:t>
      </w:r>
    </w:p>
    <w:p w14:paraId="2AC167A6" w14:textId="77777777" w:rsidR="000A329F" w:rsidRDefault="000A329F" w:rsidP="000A329F">
      <w:pPr>
        <w:pStyle w:val="Paragraphedeliste"/>
        <w:numPr>
          <w:ilvl w:val="0"/>
          <w:numId w:val="72"/>
        </w:numPr>
        <w:tabs>
          <w:tab w:val="left" w:pos="1201"/>
        </w:tabs>
        <w:ind w:hanging="385"/>
        <w:jc w:val="both"/>
        <w:rPr>
          <w:i/>
        </w:rPr>
      </w:pPr>
      <w:r>
        <w:t>Sonneville R. Confusion et agitation en réanimation — Prise en charge.</w:t>
      </w:r>
      <w:r>
        <w:rPr>
          <w:spacing w:val="47"/>
        </w:rPr>
        <w:t xml:space="preserve"> </w:t>
      </w:r>
      <w:r>
        <w:rPr>
          <w:i/>
        </w:rPr>
        <w:t>Réanimation</w:t>
      </w:r>
    </w:p>
    <w:p w14:paraId="58B220B9" w14:textId="77777777" w:rsidR="000A329F" w:rsidRDefault="000A329F" w:rsidP="000A329F">
      <w:pPr>
        <w:pStyle w:val="Corpsdetexte"/>
        <w:rPr>
          <w:i/>
        </w:rPr>
      </w:pPr>
    </w:p>
    <w:p w14:paraId="449E35BE" w14:textId="77777777" w:rsidR="000A329F" w:rsidRDefault="000A329F" w:rsidP="000A329F">
      <w:pPr>
        <w:pStyle w:val="Corpsdetexte"/>
        <w:spacing w:before="1"/>
        <w:ind w:left="1200"/>
      </w:pPr>
      <w:r>
        <w:t>2011;20:617–620.</w:t>
      </w:r>
    </w:p>
    <w:p w14:paraId="0480A061" w14:textId="77777777" w:rsidR="000A329F" w:rsidRDefault="000A329F" w:rsidP="000A329F">
      <w:pPr>
        <w:pStyle w:val="Corpsdetexte"/>
        <w:spacing w:before="9"/>
        <w:rPr>
          <w:sz w:val="21"/>
        </w:rPr>
      </w:pPr>
    </w:p>
    <w:p w14:paraId="5595615C" w14:textId="77777777" w:rsidR="000A329F" w:rsidRDefault="000A329F" w:rsidP="000A329F">
      <w:pPr>
        <w:pStyle w:val="Paragraphedeliste"/>
        <w:numPr>
          <w:ilvl w:val="0"/>
          <w:numId w:val="72"/>
        </w:numPr>
        <w:tabs>
          <w:tab w:val="left" w:pos="1201"/>
        </w:tabs>
        <w:spacing w:line="480" w:lineRule="auto"/>
        <w:ind w:right="1095" w:hanging="384"/>
        <w:jc w:val="both"/>
      </w:pPr>
      <w:r w:rsidRPr="000A329F">
        <w:rPr>
          <w:lang w:val="en-GB"/>
        </w:rPr>
        <w:t xml:space="preserve">Zaal IJ, Devlin JW, Peelen LM, </w:t>
      </w:r>
      <w:proofErr w:type="spellStart"/>
      <w:r w:rsidRPr="000A329F">
        <w:rPr>
          <w:lang w:val="en-GB"/>
        </w:rPr>
        <w:t>Slooter</w:t>
      </w:r>
      <w:proofErr w:type="spellEnd"/>
      <w:r w:rsidRPr="000A329F">
        <w:rPr>
          <w:lang w:val="en-GB"/>
        </w:rPr>
        <w:t xml:space="preserve"> AJC. A systematic review of risk factors for delirium in the ICU. </w:t>
      </w:r>
      <w:r>
        <w:rPr>
          <w:i/>
        </w:rPr>
        <w:t>Crit Care Med</w:t>
      </w:r>
      <w:r>
        <w:rPr>
          <w:i/>
          <w:spacing w:val="2"/>
        </w:rPr>
        <w:t xml:space="preserve"> </w:t>
      </w:r>
      <w:r>
        <w:t>2015;43:40–47.</w:t>
      </w:r>
    </w:p>
    <w:p w14:paraId="5EC4E222" w14:textId="77777777" w:rsidR="000A329F" w:rsidRDefault="000A329F" w:rsidP="000A329F">
      <w:pPr>
        <w:pStyle w:val="Paragraphedeliste"/>
        <w:numPr>
          <w:ilvl w:val="0"/>
          <w:numId w:val="72"/>
        </w:numPr>
        <w:tabs>
          <w:tab w:val="left" w:pos="1201"/>
        </w:tabs>
        <w:spacing w:before="1" w:line="480" w:lineRule="auto"/>
        <w:ind w:right="1089" w:hanging="384"/>
        <w:jc w:val="both"/>
      </w:pPr>
      <w:r w:rsidRPr="000A329F">
        <w:rPr>
          <w:lang w:val="en-GB"/>
        </w:rPr>
        <w:t xml:space="preserve">Figueroa-Ramos MI, Arroyo-Novoa CM, Lee KA, Padilla G, Puntillo KA. Sleep and delirium in ICU patients: a review of mechanisms and manifestations. </w:t>
      </w:r>
      <w:r>
        <w:rPr>
          <w:i/>
        </w:rPr>
        <w:t xml:space="preserve">Intensive Care Med </w:t>
      </w:r>
      <w:r>
        <w:t>2009;35:781–795.</w:t>
      </w:r>
    </w:p>
    <w:p w14:paraId="422418C7" w14:textId="77777777" w:rsidR="000A329F" w:rsidRDefault="000A329F" w:rsidP="000A329F">
      <w:pPr>
        <w:pStyle w:val="Paragraphedeliste"/>
        <w:numPr>
          <w:ilvl w:val="0"/>
          <w:numId w:val="72"/>
        </w:numPr>
        <w:tabs>
          <w:tab w:val="left" w:pos="1201"/>
        </w:tabs>
        <w:spacing w:before="2" w:line="480" w:lineRule="auto"/>
        <w:ind w:right="1087" w:hanging="384"/>
        <w:jc w:val="both"/>
      </w:pPr>
      <w:proofErr w:type="spellStart"/>
      <w:r>
        <w:t>Weinhouse</w:t>
      </w:r>
      <w:proofErr w:type="spellEnd"/>
      <w:r>
        <w:t xml:space="preserve"> GL, Schwab RJ, Watson PL, Patil N, </w:t>
      </w:r>
      <w:proofErr w:type="spellStart"/>
      <w:r>
        <w:t>Vaccaro</w:t>
      </w:r>
      <w:proofErr w:type="spellEnd"/>
      <w:r>
        <w:t xml:space="preserve"> B, Pandharipande P, Ely EW. </w:t>
      </w:r>
      <w:r w:rsidRPr="000A329F">
        <w:rPr>
          <w:lang w:val="en-GB"/>
        </w:rPr>
        <w:t xml:space="preserve">Bench-to-bedside review: delirium in ICU patients-importance of sleep deprivation. </w:t>
      </w:r>
      <w:r>
        <w:rPr>
          <w:i/>
        </w:rPr>
        <w:t xml:space="preserve">Crit Care </w:t>
      </w:r>
      <w:r>
        <w:t>2009;13:1.</w:t>
      </w:r>
    </w:p>
    <w:p w14:paraId="7DD76FBE" w14:textId="77777777" w:rsidR="000A329F" w:rsidRDefault="000A329F" w:rsidP="000A329F">
      <w:pPr>
        <w:pStyle w:val="Paragraphedeliste"/>
        <w:numPr>
          <w:ilvl w:val="0"/>
          <w:numId w:val="72"/>
        </w:numPr>
        <w:tabs>
          <w:tab w:val="left" w:pos="1201"/>
        </w:tabs>
        <w:spacing w:line="480" w:lineRule="auto"/>
        <w:ind w:right="1095" w:hanging="384"/>
        <w:jc w:val="both"/>
      </w:pPr>
      <w:r w:rsidRPr="000A329F">
        <w:rPr>
          <w:lang w:val="en-GB"/>
        </w:rPr>
        <w:t xml:space="preserve">Fitzgerald JM, Adamis D, Trzepacz PT, O’Regan N, Timmons S, Dunne C, Meagher DJ. </w:t>
      </w:r>
      <w:r>
        <w:t xml:space="preserve">Delirium: </w:t>
      </w:r>
      <w:proofErr w:type="spellStart"/>
      <w:r>
        <w:t>a</w:t>
      </w:r>
      <w:proofErr w:type="spellEnd"/>
      <w:r>
        <w:t xml:space="preserve"> </w:t>
      </w:r>
      <w:proofErr w:type="spellStart"/>
      <w:r>
        <w:t>disturbance</w:t>
      </w:r>
      <w:proofErr w:type="spellEnd"/>
      <w:r>
        <w:t xml:space="preserve"> of </w:t>
      </w:r>
      <w:proofErr w:type="spellStart"/>
      <w:r>
        <w:t>circadian</w:t>
      </w:r>
      <w:proofErr w:type="spellEnd"/>
      <w:r>
        <w:t xml:space="preserve"> </w:t>
      </w:r>
      <w:proofErr w:type="spellStart"/>
      <w:r>
        <w:t>integrity</w:t>
      </w:r>
      <w:proofErr w:type="spellEnd"/>
      <w:r>
        <w:t xml:space="preserve">? </w:t>
      </w:r>
      <w:r>
        <w:rPr>
          <w:i/>
        </w:rPr>
        <w:t xml:space="preserve">Med </w:t>
      </w:r>
      <w:proofErr w:type="spellStart"/>
      <w:r>
        <w:rPr>
          <w:i/>
        </w:rPr>
        <w:t>Hypotheses</w:t>
      </w:r>
      <w:proofErr w:type="spellEnd"/>
      <w:r>
        <w:rPr>
          <w:i/>
          <w:spacing w:val="-6"/>
        </w:rPr>
        <w:t xml:space="preserve"> </w:t>
      </w:r>
      <w:r>
        <w:t>2013;81:568–576.</w:t>
      </w:r>
    </w:p>
    <w:p w14:paraId="4CE6C9FA" w14:textId="77777777" w:rsidR="000A329F" w:rsidRDefault="000A329F" w:rsidP="000A329F">
      <w:pPr>
        <w:spacing w:line="480" w:lineRule="auto"/>
        <w:jc w:val="both"/>
        <w:sectPr w:rsidR="000A329F">
          <w:pgSz w:w="11910" w:h="16840"/>
          <w:pgMar w:top="900" w:right="40" w:bottom="880" w:left="600" w:header="0" w:footer="646" w:gutter="0"/>
          <w:cols w:space="720"/>
        </w:sectPr>
      </w:pPr>
    </w:p>
    <w:p w14:paraId="4CDF62B2" w14:textId="77777777" w:rsidR="000A329F" w:rsidRDefault="000A329F" w:rsidP="000A329F">
      <w:pPr>
        <w:pStyle w:val="Paragraphedeliste"/>
        <w:numPr>
          <w:ilvl w:val="0"/>
          <w:numId w:val="72"/>
        </w:numPr>
        <w:tabs>
          <w:tab w:val="left" w:pos="1201"/>
        </w:tabs>
        <w:spacing w:before="75" w:line="480" w:lineRule="auto"/>
        <w:ind w:right="1086" w:hanging="384"/>
        <w:jc w:val="both"/>
      </w:pPr>
      <w:r w:rsidRPr="000A329F">
        <w:rPr>
          <w:lang w:val="en-GB"/>
        </w:rPr>
        <w:lastRenderedPageBreak/>
        <w:t xml:space="preserve">Wassenaar A, van den Boogaard M, van Achterberg T, </w:t>
      </w:r>
      <w:proofErr w:type="spellStart"/>
      <w:r w:rsidRPr="000A329F">
        <w:rPr>
          <w:lang w:val="en-GB"/>
        </w:rPr>
        <w:t>Slooter</w:t>
      </w:r>
      <w:proofErr w:type="spellEnd"/>
      <w:r w:rsidRPr="000A329F">
        <w:rPr>
          <w:lang w:val="en-GB"/>
        </w:rPr>
        <w:t xml:space="preserve"> AJC, Kuiper MA, Hoogendoorn</w:t>
      </w:r>
      <w:r w:rsidRPr="000A329F">
        <w:rPr>
          <w:spacing w:val="-11"/>
          <w:lang w:val="en-GB"/>
        </w:rPr>
        <w:t xml:space="preserve"> </w:t>
      </w:r>
      <w:r w:rsidRPr="000A329F">
        <w:rPr>
          <w:lang w:val="en-GB"/>
        </w:rPr>
        <w:t>ME,</w:t>
      </w:r>
      <w:r w:rsidRPr="000A329F">
        <w:rPr>
          <w:spacing w:val="-9"/>
          <w:lang w:val="en-GB"/>
        </w:rPr>
        <w:t xml:space="preserve"> </w:t>
      </w:r>
      <w:r w:rsidRPr="000A329F">
        <w:rPr>
          <w:lang w:val="en-GB"/>
        </w:rPr>
        <w:t>Simons</w:t>
      </w:r>
      <w:r w:rsidRPr="000A329F">
        <w:rPr>
          <w:spacing w:val="-8"/>
          <w:lang w:val="en-GB"/>
        </w:rPr>
        <w:t xml:space="preserve"> </w:t>
      </w:r>
      <w:r w:rsidRPr="000A329F">
        <w:rPr>
          <w:lang w:val="en-GB"/>
        </w:rPr>
        <w:t>KS,</w:t>
      </w:r>
      <w:r w:rsidRPr="000A329F">
        <w:rPr>
          <w:spacing w:val="-10"/>
          <w:lang w:val="en-GB"/>
        </w:rPr>
        <w:t xml:space="preserve"> </w:t>
      </w:r>
      <w:r w:rsidRPr="000A329F">
        <w:rPr>
          <w:lang w:val="en-GB"/>
        </w:rPr>
        <w:t>Maseda</w:t>
      </w:r>
      <w:r w:rsidRPr="000A329F">
        <w:rPr>
          <w:spacing w:val="-9"/>
          <w:lang w:val="en-GB"/>
        </w:rPr>
        <w:t xml:space="preserve"> </w:t>
      </w:r>
      <w:r w:rsidRPr="000A329F">
        <w:rPr>
          <w:lang w:val="en-GB"/>
        </w:rPr>
        <w:t>E,</w:t>
      </w:r>
      <w:r w:rsidRPr="000A329F">
        <w:rPr>
          <w:spacing w:val="-10"/>
          <w:lang w:val="en-GB"/>
        </w:rPr>
        <w:t xml:space="preserve"> </w:t>
      </w:r>
      <w:r w:rsidRPr="000A329F">
        <w:rPr>
          <w:lang w:val="en-GB"/>
        </w:rPr>
        <w:t>Pinto</w:t>
      </w:r>
      <w:r w:rsidRPr="000A329F">
        <w:rPr>
          <w:spacing w:val="-11"/>
          <w:lang w:val="en-GB"/>
        </w:rPr>
        <w:t xml:space="preserve"> </w:t>
      </w:r>
      <w:r w:rsidRPr="000A329F">
        <w:rPr>
          <w:lang w:val="en-GB"/>
        </w:rPr>
        <w:t>N,</w:t>
      </w:r>
      <w:r w:rsidRPr="000A329F">
        <w:rPr>
          <w:spacing w:val="-10"/>
          <w:lang w:val="en-GB"/>
        </w:rPr>
        <w:t xml:space="preserve"> </w:t>
      </w:r>
      <w:r w:rsidRPr="000A329F">
        <w:rPr>
          <w:lang w:val="en-GB"/>
        </w:rPr>
        <w:t>Jones</w:t>
      </w:r>
      <w:r w:rsidRPr="000A329F">
        <w:rPr>
          <w:spacing w:val="-11"/>
          <w:lang w:val="en-GB"/>
        </w:rPr>
        <w:t xml:space="preserve"> </w:t>
      </w:r>
      <w:r w:rsidRPr="000A329F">
        <w:rPr>
          <w:lang w:val="en-GB"/>
        </w:rPr>
        <w:t>C,</w:t>
      </w:r>
      <w:r w:rsidRPr="000A329F">
        <w:rPr>
          <w:spacing w:val="-8"/>
          <w:lang w:val="en-GB"/>
        </w:rPr>
        <w:t xml:space="preserve"> </w:t>
      </w:r>
      <w:proofErr w:type="spellStart"/>
      <w:r w:rsidRPr="000A329F">
        <w:rPr>
          <w:lang w:val="en-GB"/>
        </w:rPr>
        <w:t>Luetz</w:t>
      </w:r>
      <w:proofErr w:type="spellEnd"/>
      <w:r w:rsidRPr="000A329F">
        <w:rPr>
          <w:spacing w:val="-11"/>
          <w:lang w:val="en-GB"/>
        </w:rPr>
        <w:t xml:space="preserve"> </w:t>
      </w:r>
      <w:r w:rsidRPr="000A329F">
        <w:rPr>
          <w:lang w:val="en-GB"/>
        </w:rPr>
        <w:t>A,</w:t>
      </w:r>
      <w:r w:rsidRPr="000A329F">
        <w:rPr>
          <w:spacing w:val="-8"/>
          <w:lang w:val="en-GB"/>
        </w:rPr>
        <w:t xml:space="preserve"> </w:t>
      </w:r>
      <w:proofErr w:type="spellStart"/>
      <w:r w:rsidRPr="000A329F">
        <w:rPr>
          <w:lang w:val="en-GB"/>
        </w:rPr>
        <w:t>Schandl</w:t>
      </w:r>
      <w:proofErr w:type="spellEnd"/>
      <w:r w:rsidRPr="000A329F">
        <w:rPr>
          <w:spacing w:val="-10"/>
          <w:lang w:val="en-GB"/>
        </w:rPr>
        <w:t xml:space="preserve"> </w:t>
      </w:r>
      <w:r w:rsidRPr="000A329F">
        <w:rPr>
          <w:lang w:val="en-GB"/>
        </w:rPr>
        <w:t>A,</w:t>
      </w:r>
      <w:r w:rsidRPr="000A329F">
        <w:rPr>
          <w:spacing w:val="-10"/>
          <w:lang w:val="en-GB"/>
        </w:rPr>
        <w:t xml:space="preserve"> </w:t>
      </w:r>
      <w:proofErr w:type="spellStart"/>
      <w:r w:rsidRPr="000A329F">
        <w:rPr>
          <w:lang w:val="en-GB"/>
        </w:rPr>
        <w:t>Verbrugghe</w:t>
      </w:r>
      <w:proofErr w:type="spellEnd"/>
      <w:r w:rsidRPr="000A329F">
        <w:rPr>
          <w:lang w:val="en-GB"/>
        </w:rPr>
        <w:t xml:space="preserve"> W, Aitken LM, van Haren FMP, Donders ART, Schoonhoven L, </w:t>
      </w:r>
      <w:proofErr w:type="spellStart"/>
      <w:r w:rsidRPr="000A329F">
        <w:rPr>
          <w:lang w:val="en-GB"/>
        </w:rPr>
        <w:t>Pickkers</w:t>
      </w:r>
      <w:proofErr w:type="spellEnd"/>
      <w:r w:rsidRPr="000A329F">
        <w:rPr>
          <w:lang w:val="en-GB"/>
        </w:rPr>
        <w:t xml:space="preserve"> P. Multinational development</w:t>
      </w:r>
      <w:r w:rsidRPr="000A329F">
        <w:rPr>
          <w:spacing w:val="-10"/>
          <w:lang w:val="en-GB"/>
        </w:rPr>
        <w:t xml:space="preserve"> </w:t>
      </w:r>
      <w:r w:rsidRPr="000A329F">
        <w:rPr>
          <w:lang w:val="en-GB"/>
        </w:rPr>
        <w:t>and</w:t>
      </w:r>
      <w:r w:rsidRPr="000A329F">
        <w:rPr>
          <w:spacing w:val="-11"/>
          <w:lang w:val="en-GB"/>
        </w:rPr>
        <w:t xml:space="preserve"> </w:t>
      </w:r>
      <w:r w:rsidRPr="000A329F">
        <w:rPr>
          <w:lang w:val="en-GB"/>
        </w:rPr>
        <w:t>validation</w:t>
      </w:r>
      <w:r w:rsidRPr="000A329F">
        <w:rPr>
          <w:spacing w:val="-11"/>
          <w:lang w:val="en-GB"/>
        </w:rPr>
        <w:t xml:space="preserve"> </w:t>
      </w:r>
      <w:r w:rsidRPr="000A329F">
        <w:rPr>
          <w:lang w:val="en-GB"/>
        </w:rPr>
        <w:t>of</w:t>
      </w:r>
      <w:r w:rsidRPr="000A329F">
        <w:rPr>
          <w:spacing w:val="-10"/>
          <w:lang w:val="en-GB"/>
        </w:rPr>
        <w:t xml:space="preserve"> </w:t>
      </w:r>
      <w:r w:rsidRPr="000A329F">
        <w:rPr>
          <w:lang w:val="en-GB"/>
        </w:rPr>
        <w:t>an</w:t>
      </w:r>
      <w:r w:rsidRPr="000A329F">
        <w:rPr>
          <w:spacing w:val="-11"/>
          <w:lang w:val="en-GB"/>
        </w:rPr>
        <w:t xml:space="preserve"> </w:t>
      </w:r>
      <w:r w:rsidRPr="000A329F">
        <w:rPr>
          <w:lang w:val="en-GB"/>
        </w:rPr>
        <w:t>early</w:t>
      </w:r>
      <w:r w:rsidRPr="000A329F">
        <w:rPr>
          <w:spacing w:val="-13"/>
          <w:lang w:val="en-GB"/>
        </w:rPr>
        <w:t xml:space="preserve"> </w:t>
      </w:r>
      <w:r w:rsidRPr="000A329F">
        <w:rPr>
          <w:lang w:val="en-GB"/>
        </w:rPr>
        <w:t>prediction</w:t>
      </w:r>
      <w:r w:rsidRPr="000A329F">
        <w:rPr>
          <w:spacing w:val="-13"/>
          <w:lang w:val="en-GB"/>
        </w:rPr>
        <w:t xml:space="preserve"> </w:t>
      </w:r>
      <w:r w:rsidRPr="000A329F">
        <w:rPr>
          <w:lang w:val="en-GB"/>
        </w:rPr>
        <w:t>model</w:t>
      </w:r>
      <w:r w:rsidRPr="000A329F">
        <w:rPr>
          <w:spacing w:val="-15"/>
          <w:lang w:val="en-GB"/>
        </w:rPr>
        <w:t xml:space="preserve"> </w:t>
      </w:r>
      <w:r w:rsidRPr="000A329F">
        <w:rPr>
          <w:lang w:val="en-GB"/>
        </w:rPr>
        <w:t>for</w:t>
      </w:r>
      <w:r w:rsidRPr="000A329F">
        <w:rPr>
          <w:spacing w:val="-12"/>
          <w:lang w:val="en-GB"/>
        </w:rPr>
        <w:t xml:space="preserve"> </w:t>
      </w:r>
      <w:r w:rsidRPr="000A329F">
        <w:rPr>
          <w:lang w:val="en-GB"/>
        </w:rPr>
        <w:t>delirium</w:t>
      </w:r>
      <w:r w:rsidRPr="000A329F">
        <w:rPr>
          <w:spacing w:val="-10"/>
          <w:lang w:val="en-GB"/>
        </w:rPr>
        <w:t xml:space="preserve"> </w:t>
      </w:r>
      <w:r w:rsidRPr="000A329F">
        <w:rPr>
          <w:lang w:val="en-GB"/>
        </w:rPr>
        <w:t>in</w:t>
      </w:r>
      <w:r w:rsidRPr="000A329F">
        <w:rPr>
          <w:spacing w:val="-13"/>
          <w:lang w:val="en-GB"/>
        </w:rPr>
        <w:t xml:space="preserve"> </w:t>
      </w:r>
      <w:r w:rsidRPr="000A329F">
        <w:rPr>
          <w:lang w:val="en-GB"/>
        </w:rPr>
        <w:t>ICU</w:t>
      </w:r>
      <w:r w:rsidRPr="000A329F">
        <w:rPr>
          <w:spacing w:val="-13"/>
          <w:lang w:val="en-GB"/>
        </w:rPr>
        <w:t xml:space="preserve"> </w:t>
      </w:r>
      <w:r w:rsidRPr="000A329F">
        <w:rPr>
          <w:lang w:val="en-GB"/>
        </w:rPr>
        <w:t>patients.</w:t>
      </w:r>
      <w:r w:rsidRPr="000A329F">
        <w:rPr>
          <w:spacing w:val="-10"/>
          <w:lang w:val="en-GB"/>
        </w:rPr>
        <w:t xml:space="preserve"> </w:t>
      </w:r>
      <w:r>
        <w:rPr>
          <w:i/>
        </w:rPr>
        <w:t xml:space="preserve">Intensive Care Med </w:t>
      </w:r>
      <w:r>
        <w:t>2015;41:1048–1056.</w:t>
      </w:r>
    </w:p>
    <w:p w14:paraId="30DA2F91" w14:textId="77777777" w:rsidR="000A329F" w:rsidRPr="000A329F" w:rsidRDefault="000A329F" w:rsidP="000A329F">
      <w:pPr>
        <w:pStyle w:val="Paragraphedeliste"/>
        <w:numPr>
          <w:ilvl w:val="0"/>
          <w:numId w:val="72"/>
        </w:numPr>
        <w:tabs>
          <w:tab w:val="left" w:pos="1201"/>
        </w:tabs>
        <w:spacing w:line="480" w:lineRule="auto"/>
        <w:ind w:right="1090" w:hanging="384"/>
        <w:jc w:val="both"/>
        <w:rPr>
          <w:lang w:val="en-GB"/>
        </w:rPr>
      </w:pPr>
      <w:r w:rsidRPr="000A329F">
        <w:rPr>
          <w:lang w:val="en-GB"/>
        </w:rPr>
        <w:t>Siddiqi</w:t>
      </w:r>
      <w:r w:rsidRPr="000A329F">
        <w:rPr>
          <w:spacing w:val="-2"/>
          <w:lang w:val="en-GB"/>
        </w:rPr>
        <w:t xml:space="preserve"> </w:t>
      </w:r>
      <w:r w:rsidRPr="000A329F">
        <w:rPr>
          <w:lang w:val="en-GB"/>
        </w:rPr>
        <w:t>N,</w:t>
      </w:r>
      <w:r w:rsidRPr="000A329F">
        <w:rPr>
          <w:spacing w:val="-3"/>
          <w:lang w:val="en-GB"/>
        </w:rPr>
        <w:t xml:space="preserve"> </w:t>
      </w:r>
      <w:r w:rsidRPr="000A329F">
        <w:rPr>
          <w:lang w:val="en-GB"/>
        </w:rPr>
        <w:t>Harrison</w:t>
      </w:r>
      <w:r w:rsidRPr="000A329F">
        <w:rPr>
          <w:spacing w:val="-4"/>
          <w:lang w:val="en-GB"/>
        </w:rPr>
        <w:t xml:space="preserve"> </w:t>
      </w:r>
      <w:r w:rsidRPr="000A329F">
        <w:rPr>
          <w:lang w:val="en-GB"/>
        </w:rPr>
        <w:t>JK,</w:t>
      </w:r>
      <w:r w:rsidRPr="000A329F">
        <w:rPr>
          <w:spacing w:val="-3"/>
          <w:lang w:val="en-GB"/>
        </w:rPr>
        <w:t xml:space="preserve"> </w:t>
      </w:r>
      <w:r w:rsidRPr="000A329F">
        <w:rPr>
          <w:lang w:val="en-GB"/>
        </w:rPr>
        <w:t>Clegg</w:t>
      </w:r>
      <w:r w:rsidRPr="000A329F">
        <w:rPr>
          <w:spacing w:val="-2"/>
          <w:lang w:val="en-GB"/>
        </w:rPr>
        <w:t xml:space="preserve"> </w:t>
      </w:r>
      <w:r w:rsidRPr="000A329F">
        <w:rPr>
          <w:lang w:val="en-GB"/>
        </w:rPr>
        <w:t>A,</w:t>
      </w:r>
      <w:r w:rsidRPr="000A329F">
        <w:rPr>
          <w:spacing w:val="-5"/>
          <w:lang w:val="en-GB"/>
        </w:rPr>
        <w:t xml:space="preserve"> </w:t>
      </w:r>
      <w:r w:rsidRPr="000A329F">
        <w:rPr>
          <w:lang w:val="en-GB"/>
        </w:rPr>
        <w:t>Teale</w:t>
      </w:r>
      <w:r w:rsidRPr="000A329F">
        <w:rPr>
          <w:spacing w:val="-4"/>
          <w:lang w:val="en-GB"/>
        </w:rPr>
        <w:t xml:space="preserve"> </w:t>
      </w:r>
      <w:r w:rsidRPr="000A329F">
        <w:rPr>
          <w:lang w:val="en-GB"/>
        </w:rPr>
        <w:t>EA,</w:t>
      </w:r>
      <w:r w:rsidRPr="000A329F">
        <w:rPr>
          <w:spacing w:val="-3"/>
          <w:lang w:val="en-GB"/>
        </w:rPr>
        <w:t xml:space="preserve"> </w:t>
      </w:r>
      <w:r w:rsidRPr="000A329F">
        <w:rPr>
          <w:lang w:val="en-GB"/>
        </w:rPr>
        <w:t>Young</w:t>
      </w:r>
      <w:r w:rsidRPr="000A329F">
        <w:rPr>
          <w:spacing w:val="-1"/>
          <w:lang w:val="en-GB"/>
        </w:rPr>
        <w:t xml:space="preserve"> </w:t>
      </w:r>
      <w:r w:rsidRPr="000A329F">
        <w:rPr>
          <w:lang w:val="en-GB"/>
        </w:rPr>
        <w:t>J,</w:t>
      </w:r>
      <w:r w:rsidRPr="000A329F">
        <w:rPr>
          <w:spacing w:val="-5"/>
          <w:lang w:val="en-GB"/>
        </w:rPr>
        <w:t xml:space="preserve"> </w:t>
      </w:r>
      <w:r w:rsidRPr="000A329F">
        <w:rPr>
          <w:lang w:val="en-GB"/>
        </w:rPr>
        <w:t>Taylor</w:t>
      </w:r>
      <w:r w:rsidRPr="000A329F">
        <w:rPr>
          <w:spacing w:val="-1"/>
          <w:lang w:val="en-GB"/>
        </w:rPr>
        <w:t xml:space="preserve"> </w:t>
      </w:r>
      <w:r w:rsidRPr="000A329F">
        <w:rPr>
          <w:lang w:val="en-GB"/>
        </w:rPr>
        <w:t>J, Simpkins</w:t>
      </w:r>
      <w:r w:rsidRPr="000A329F">
        <w:rPr>
          <w:spacing w:val="-4"/>
          <w:lang w:val="en-GB"/>
        </w:rPr>
        <w:t xml:space="preserve"> </w:t>
      </w:r>
      <w:r w:rsidRPr="000A329F">
        <w:rPr>
          <w:lang w:val="en-GB"/>
        </w:rPr>
        <w:t>SA.</w:t>
      </w:r>
      <w:r w:rsidRPr="000A329F">
        <w:rPr>
          <w:spacing w:val="-3"/>
          <w:lang w:val="en-GB"/>
        </w:rPr>
        <w:t xml:space="preserve"> </w:t>
      </w:r>
      <w:r w:rsidRPr="000A329F">
        <w:rPr>
          <w:lang w:val="en-GB"/>
        </w:rPr>
        <w:t>Interventions</w:t>
      </w:r>
      <w:r w:rsidRPr="000A329F">
        <w:rPr>
          <w:spacing w:val="-6"/>
          <w:lang w:val="en-GB"/>
        </w:rPr>
        <w:t xml:space="preserve"> </w:t>
      </w:r>
      <w:r w:rsidRPr="000A329F">
        <w:rPr>
          <w:lang w:val="en-GB"/>
        </w:rPr>
        <w:t xml:space="preserve">for preventing delirium in hospitalised non-ICU patients. </w:t>
      </w:r>
      <w:r w:rsidRPr="000A329F">
        <w:rPr>
          <w:i/>
          <w:lang w:val="en-GB"/>
        </w:rPr>
        <w:t xml:space="preserve">Cochrane Database </w:t>
      </w:r>
      <w:proofErr w:type="spellStart"/>
      <w:r w:rsidRPr="000A329F">
        <w:rPr>
          <w:i/>
          <w:lang w:val="en-GB"/>
        </w:rPr>
        <w:t>Syst</w:t>
      </w:r>
      <w:proofErr w:type="spellEnd"/>
      <w:r w:rsidRPr="000A329F">
        <w:rPr>
          <w:i/>
          <w:lang w:val="en-GB"/>
        </w:rPr>
        <w:t xml:space="preserve"> Rev </w:t>
      </w:r>
      <w:r w:rsidRPr="000A329F">
        <w:rPr>
          <w:lang w:val="en-GB"/>
        </w:rPr>
        <w:t>2016;3:CD005563.</w:t>
      </w:r>
    </w:p>
    <w:p w14:paraId="3D5F8C8B" w14:textId="77777777" w:rsidR="000A329F" w:rsidRDefault="000A329F" w:rsidP="000A329F">
      <w:pPr>
        <w:pStyle w:val="Paragraphedeliste"/>
        <w:numPr>
          <w:ilvl w:val="0"/>
          <w:numId w:val="72"/>
        </w:numPr>
        <w:tabs>
          <w:tab w:val="left" w:pos="1201"/>
        </w:tabs>
        <w:spacing w:line="480" w:lineRule="auto"/>
        <w:ind w:right="1089" w:hanging="384"/>
        <w:jc w:val="both"/>
      </w:pPr>
      <w:r w:rsidRPr="000A329F">
        <w:rPr>
          <w:lang w:val="en-GB"/>
        </w:rPr>
        <w:t xml:space="preserve">Schweickert WD, Pohlman </w:t>
      </w:r>
      <w:r w:rsidRPr="000A329F">
        <w:rPr>
          <w:spacing w:val="-2"/>
          <w:lang w:val="en-GB"/>
        </w:rPr>
        <w:t xml:space="preserve">MC, </w:t>
      </w:r>
      <w:r w:rsidRPr="000A329F">
        <w:rPr>
          <w:lang w:val="en-GB"/>
        </w:rPr>
        <w:t xml:space="preserve">Pohlman AS, </w:t>
      </w:r>
      <w:proofErr w:type="spellStart"/>
      <w:r w:rsidRPr="000A329F">
        <w:rPr>
          <w:lang w:val="en-GB"/>
        </w:rPr>
        <w:t>Nigos</w:t>
      </w:r>
      <w:proofErr w:type="spellEnd"/>
      <w:r w:rsidRPr="000A329F">
        <w:rPr>
          <w:lang w:val="en-GB"/>
        </w:rPr>
        <w:t xml:space="preserve"> C, Pawlik AJ, </w:t>
      </w:r>
      <w:proofErr w:type="spellStart"/>
      <w:r w:rsidRPr="000A329F">
        <w:rPr>
          <w:lang w:val="en-GB"/>
        </w:rPr>
        <w:t>Esbrook</w:t>
      </w:r>
      <w:proofErr w:type="spellEnd"/>
      <w:r w:rsidRPr="000A329F">
        <w:rPr>
          <w:lang w:val="en-GB"/>
        </w:rPr>
        <w:t xml:space="preserve"> CL, Spears L, Miller M, Franczyk M, Deprizio D, Schmidt GA, Bowman A, Barr R, McCallister KE, Hall JB, Kress JP. Early physical and occupational therapy in mechanically ventilated, critically ill patients: a randomised controlled trial. </w:t>
      </w:r>
      <w:r>
        <w:rPr>
          <w:i/>
        </w:rPr>
        <w:t xml:space="preserve">Lancet </w:t>
      </w:r>
      <w:proofErr w:type="spellStart"/>
      <w:r>
        <w:rPr>
          <w:i/>
        </w:rPr>
        <w:t>Lond</w:t>
      </w:r>
      <w:proofErr w:type="spellEnd"/>
      <w:r>
        <w:rPr>
          <w:i/>
        </w:rPr>
        <w:t xml:space="preserve"> </w:t>
      </w:r>
      <w:proofErr w:type="spellStart"/>
      <w:r>
        <w:rPr>
          <w:i/>
        </w:rPr>
        <w:t>Engl</w:t>
      </w:r>
      <w:proofErr w:type="spellEnd"/>
      <w:r>
        <w:rPr>
          <w:i/>
          <w:spacing w:val="-8"/>
        </w:rPr>
        <w:t xml:space="preserve"> </w:t>
      </w:r>
      <w:r>
        <w:t>2009;373:1874–1882.</w:t>
      </w:r>
    </w:p>
    <w:p w14:paraId="159F732F" w14:textId="77777777" w:rsidR="000A329F" w:rsidRDefault="000A329F" w:rsidP="000A329F">
      <w:pPr>
        <w:pStyle w:val="Paragraphedeliste"/>
        <w:numPr>
          <w:ilvl w:val="0"/>
          <w:numId w:val="72"/>
        </w:numPr>
        <w:tabs>
          <w:tab w:val="left" w:pos="1201"/>
        </w:tabs>
        <w:spacing w:before="1" w:line="477" w:lineRule="auto"/>
        <w:ind w:right="1094" w:hanging="384"/>
        <w:jc w:val="both"/>
      </w:pPr>
      <w:r w:rsidRPr="000A329F">
        <w:rPr>
          <w:lang w:val="en-GB"/>
        </w:rPr>
        <w:t xml:space="preserve">Fraser D, Spiva L, Forman </w:t>
      </w:r>
      <w:r w:rsidRPr="000A329F">
        <w:rPr>
          <w:spacing w:val="3"/>
          <w:lang w:val="en-GB"/>
        </w:rPr>
        <w:t xml:space="preserve">W, </w:t>
      </w:r>
      <w:r w:rsidRPr="000A329F">
        <w:rPr>
          <w:lang w:val="en-GB"/>
        </w:rPr>
        <w:t xml:space="preserve">Hallen C. Original Research: Implementation of an Early Mobility Program in an ICU. </w:t>
      </w:r>
      <w:r>
        <w:rPr>
          <w:i/>
        </w:rPr>
        <w:t xml:space="preserve">AJN Am J </w:t>
      </w:r>
      <w:proofErr w:type="spellStart"/>
      <w:r>
        <w:rPr>
          <w:i/>
        </w:rPr>
        <w:t>Nurs</w:t>
      </w:r>
      <w:proofErr w:type="spellEnd"/>
      <w:r>
        <w:rPr>
          <w:i/>
          <w:spacing w:val="-6"/>
        </w:rPr>
        <w:t xml:space="preserve"> </w:t>
      </w:r>
      <w:r>
        <w:t>2015;115:49–58.</w:t>
      </w:r>
    </w:p>
    <w:p w14:paraId="21129EE1" w14:textId="77777777" w:rsidR="000A329F" w:rsidRPr="000A329F" w:rsidRDefault="000A329F" w:rsidP="000A329F">
      <w:pPr>
        <w:pStyle w:val="Paragraphedeliste"/>
        <w:numPr>
          <w:ilvl w:val="0"/>
          <w:numId w:val="72"/>
        </w:numPr>
        <w:tabs>
          <w:tab w:val="left" w:pos="1201"/>
        </w:tabs>
        <w:spacing w:before="4" w:line="480" w:lineRule="auto"/>
        <w:ind w:right="1088" w:hanging="384"/>
        <w:jc w:val="both"/>
        <w:rPr>
          <w:lang w:val="en-GB"/>
        </w:rPr>
      </w:pPr>
      <w:r>
        <w:t xml:space="preserve">Balas </w:t>
      </w:r>
      <w:r>
        <w:rPr>
          <w:spacing w:val="-2"/>
        </w:rPr>
        <w:t xml:space="preserve">MC, </w:t>
      </w:r>
      <w:proofErr w:type="spellStart"/>
      <w:r>
        <w:t>Vasilevskis</w:t>
      </w:r>
      <w:proofErr w:type="spellEnd"/>
      <w:r>
        <w:t xml:space="preserve"> EE, Olsen KM, Schmid KK, </w:t>
      </w:r>
      <w:proofErr w:type="spellStart"/>
      <w:r>
        <w:t>Shostrom</w:t>
      </w:r>
      <w:proofErr w:type="spellEnd"/>
      <w:r>
        <w:t xml:space="preserve"> V, Cohen MZ, </w:t>
      </w:r>
      <w:proofErr w:type="spellStart"/>
      <w:r>
        <w:t>Peitz</w:t>
      </w:r>
      <w:proofErr w:type="spellEnd"/>
      <w:r>
        <w:t xml:space="preserve"> G, </w:t>
      </w:r>
      <w:proofErr w:type="spellStart"/>
      <w:r>
        <w:t>Gannon</w:t>
      </w:r>
      <w:proofErr w:type="spellEnd"/>
      <w:r>
        <w:t xml:space="preserve"> DE,</w:t>
      </w:r>
      <w:r>
        <w:rPr>
          <w:spacing w:val="-10"/>
        </w:rPr>
        <w:t xml:space="preserve"> </w:t>
      </w:r>
      <w:r>
        <w:t>Sisson</w:t>
      </w:r>
      <w:r>
        <w:rPr>
          <w:spacing w:val="-11"/>
        </w:rPr>
        <w:t xml:space="preserve"> </w:t>
      </w:r>
      <w:r>
        <w:t>J,</w:t>
      </w:r>
      <w:r>
        <w:rPr>
          <w:spacing w:val="-9"/>
        </w:rPr>
        <w:t xml:space="preserve"> </w:t>
      </w:r>
      <w:r>
        <w:t>Sullivan</w:t>
      </w:r>
      <w:r>
        <w:rPr>
          <w:spacing w:val="-11"/>
        </w:rPr>
        <w:t xml:space="preserve"> </w:t>
      </w:r>
      <w:r>
        <w:t>J,</w:t>
      </w:r>
      <w:r>
        <w:rPr>
          <w:spacing w:val="-12"/>
        </w:rPr>
        <w:t xml:space="preserve"> </w:t>
      </w:r>
      <w:proofErr w:type="spellStart"/>
      <w:r>
        <w:t>Stothert</w:t>
      </w:r>
      <w:proofErr w:type="spellEnd"/>
      <w:r>
        <w:rPr>
          <w:spacing w:val="-11"/>
        </w:rPr>
        <w:t xml:space="preserve"> </w:t>
      </w:r>
      <w:r>
        <w:t>JC,</w:t>
      </w:r>
      <w:r>
        <w:rPr>
          <w:spacing w:val="-9"/>
        </w:rPr>
        <w:t xml:space="preserve"> </w:t>
      </w:r>
      <w:proofErr w:type="spellStart"/>
      <w:r>
        <w:t>Lazure</w:t>
      </w:r>
      <w:proofErr w:type="spellEnd"/>
      <w:r>
        <w:rPr>
          <w:spacing w:val="-12"/>
        </w:rPr>
        <w:t xml:space="preserve"> </w:t>
      </w:r>
      <w:r>
        <w:t>J,</w:t>
      </w:r>
      <w:r>
        <w:rPr>
          <w:spacing w:val="-11"/>
        </w:rPr>
        <w:t xml:space="preserve"> </w:t>
      </w:r>
      <w:proofErr w:type="spellStart"/>
      <w:r>
        <w:t>Nuss</w:t>
      </w:r>
      <w:proofErr w:type="spellEnd"/>
      <w:r>
        <w:rPr>
          <w:spacing w:val="-10"/>
        </w:rPr>
        <w:t xml:space="preserve"> </w:t>
      </w:r>
      <w:r>
        <w:t>SL,</w:t>
      </w:r>
      <w:r>
        <w:rPr>
          <w:spacing w:val="-13"/>
        </w:rPr>
        <w:t xml:space="preserve"> </w:t>
      </w:r>
      <w:r>
        <w:t>Jawa</w:t>
      </w:r>
      <w:r>
        <w:rPr>
          <w:spacing w:val="-10"/>
        </w:rPr>
        <w:t xml:space="preserve"> </w:t>
      </w:r>
      <w:r>
        <w:t>RS,</w:t>
      </w:r>
      <w:r>
        <w:rPr>
          <w:spacing w:val="-9"/>
        </w:rPr>
        <w:t xml:space="preserve"> </w:t>
      </w:r>
      <w:proofErr w:type="spellStart"/>
      <w:r>
        <w:t>Freihaut</w:t>
      </w:r>
      <w:proofErr w:type="spellEnd"/>
      <w:r>
        <w:rPr>
          <w:spacing w:val="-11"/>
        </w:rPr>
        <w:t xml:space="preserve"> </w:t>
      </w:r>
      <w:r>
        <w:t>F,</w:t>
      </w:r>
      <w:r>
        <w:rPr>
          <w:spacing w:val="-10"/>
        </w:rPr>
        <w:t xml:space="preserve"> </w:t>
      </w:r>
      <w:r>
        <w:t>Ely</w:t>
      </w:r>
      <w:r>
        <w:rPr>
          <w:spacing w:val="-12"/>
        </w:rPr>
        <w:t xml:space="preserve"> </w:t>
      </w:r>
      <w:r>
        <w:t>EW,</w:t>
      </w:r>
      <w:r>
        <w:rPr>
          <w:spacing w:val="-14"/>
        </w:rPr>
        <w:t xml:space="preserve"> </w:t>
      </w:r>
      <w:r>
        <w:t xml:space="preserve">Burke WJ. </w:t>
      </w:r>
      <w:r w:rsidRPr="000A329F">
        <w:rPr>
          <w:lang w:val="en-GB"/>
        </w:rPr>
        <w:t xml:space="preserve">Effectiveness and Safety of the Awakening and Breathing Coordination, Delirium Monitoring/Management, and Early Exercise/Mobility Bundle*: </w:t>
      </w:r>
      <w:r w:rsidRPr="000A329F">
        <w:rPr>
          <w:i/>
          <w:lang w:val="en-GB"/>
        </w:rPr>
        <w:t>Crit Care Med</w:t>
      </w:r>
      <w:r w:rsidRPr="000A329F">
        <w:rPr>
          <w:i/>
          <w:spacing w:val="-34"/>
          <w:lang w:val="en-GB"/>
        </w:rPr>
        <w:t xml:space="preserve"> </w:t>
      </w:r>
      <w:r w:rsidRPr="000A329F">
        <w:rPr>
          <w:lang w:val="en-GB"/>
        </w:rPr>
        <w:t>2014;42:1024– 1036.</w:t>
      </w:r>
    </w:p>
    <w:p w14:paraId="6265D82E" w14:textId="77777777" w:rsidR="000A329F" w:rsidRDefault="000A329F" w:rsidP="000A329F">
      <w:pPr>
        <w:pStyle w:val="Paragraphedeliste"/>
        <w:numPr>
          <w:ilvl w:val="0"/>
          <w:numId w:val="72"/>
        </w:numPr>
        <w:tabs>
          <w:tab w:val="left" w:pos="1201"/>
        </w:tabs>
        <w:spacing w:line="480" w:lineRule="auto"/>
        <w:ind w:right="1087" w:hanging="384"/>
        <w:jc w:val="both"/>
      </w:pPr>
      <w:r w:rsidRPr="000A329F">
        <w:rPr>
          <w:lang w:val="en-GB"/>
        </w:rPr>
        <w:t xml:space="preserve">Girard TD, Kress JP, Fuchs BD, Thomason JW, Schweickert WD, Pun BT, </w:t>
      </w:r>
      <w:proofErr w:type="spellStart"/>
      <w:r w:rsidRPr="000A329F">
        <w:rPr>
          <w:lang w:val="en-GB"/>
        </w:rPr>
        <w:t>Taichman</w:t>
      </w:r>
      <w:proofErr w:type="spellEnd"/>
      <w:r w:rsidRPr="000A329F">
        <w:rPr>
          <w:lang w:val="en-GB"/>
        </w:rPr>
        <w:t xml:space="preserve"> DB, Dunn JG, Pohlman AS, </w:t>
      </w:r>
      <w:proofErr w:type="spellStart"/>
      <w:r w:rsidRPr="000A329F">
        <w:rPr>
          <w:lang w:val="en-GB"/>
        </w:rPr>
        <w:t>Kinniry</w:t>
      </w:r>
      <w:proofErr w:type="spellEnd"/>
      <w:r w:rsidRPr="000A329F">
        <w:rPr>
          <w:lang w:val="en-GB"/>
        </w:rPr>
        <w:t xml:space="preserve"> PA, others. Efficacy and safety of a paired sedation and ventilator weaning protocol for mechanically ventilated patients in intensive care (Awakening and Breathing Controlled trial): a randomised controlled trial. </w:t>
      </w:r>
      <w:r>
        <w:rPr>
          <w:i/>
        </w:rPr>
        <w:t>The Lancet</w:t>
      </w:r>
      <w:r>
        <w:rPr>
          <w:i/>
          <w:spacing w:val="-39"/>
        </w:rPr>
        <w:t xml:space="preserve"> </w:t>
      </w:r>
      <w:r>
        <w:t>2008;371:126–134.</w:t>
      </w:r>
    </w:p>
    <w:p w14:paraId="7823509F" w14:textId="77777777" w:rsidR="000A329F" w:rsidRDefault="000A329F" w:rsidP="000A329F">
      <w:pPr>
        <w:pStyle w:val="Paragraphedeliste"/>
        <w:numPr>
          <w:ilvl w:val="0"/>
          <w:numId w:val="72"/>
        </w:numPr>
        <w:tabs>
          <w:tab w:val="left" w:pos="1201"/>
        </w:tabs>
        <w:spacing w:before="3" w:line="477" w:lineRule="auto"/>
        <w:ind w:right="1099" w:hanging="384"/>
        <w:jc w:val="both"/>
      </w:pPr>
      <w:r w:rsidRPr="000A329F">
        <w:rPr>
          <w:lang w:val="en-GB"/>
        </w:rPr>
        <w:t xml:space="preserve">Strøm T, Martinussen T, Toft P. A protocol of no sedation for critically ill patients receiving mechanical ventilation: a randomised trial. </w:t>
      </w:r>
      <w:r>
        <w:rPr>
          <w:i/>
        </w:rPr>
        <w:t xml:space="preserve">Lancet </w:t>
      </w:r>
      <w:proofErr w:type="spellStart"/>
      <w:r>
        <w:rPr>
          <w:i/>
        </w:rPr>
        <w:t>Lond</w:t>
      </w:r>
      <w:proofErr w:type="spellEnd"/>
      <w:r>
        <w:rPr>
          <w:i/>
        </w:rPr>
        <w:t xml:space="preserve"> </w:t>
      </w:r>
      <w:proofErr w:type="spellStart"/>
      <w:r>
        <w:rPr>
          <w:i/>
        </w:rPr>
        <w:t>Engl</w:t>
      </w:r>
      <w:proofErr w:type="spellEnd"/>
      <w:r>
        <w:rPr>
          <w:i/>
          <w:spacing w:val="-8"/>
        </w:rPr>
        <w:t xml:space="preserve"> </w:t>
      </w:r>
      <w:r>
        <w:t>2010;375:475–480.</w:t>
      </w:r>
    </w:p>
    <w:p w14:paraId="7DD8E3E3" w14:textId="77777777" w:rsidR="000A329F" w:rsidRPr="000A329F" w:rsidRDefault="000A329F" w:rsidP="000A329F">
      <w:pPr>
        <w:pStyle w:val="Paragraphedeliste"/>
        <w:numPr>
          <w:ilvl w:val="0"/>
          <w:numId w:val="72"/>
        </w:numPr>
        <w:tabs>
          <w:tab w:val="left" w:pos="1201"/>
        </w:tabs>
        <w:spacing w:before="3" w:line="480" w:lineRule="auto"/>
        <w:ind w:right="1089" w:hanging="384"/>
        <w:jc w:val="both"/>
        <w:rPr>
          <w:lang w:val="en-GB"/>
        </w:rPr>
      </w:pPr>
      <w:r>
        <w:t xml:space="preserve">Girard TD, Pandharipande PP, Carson SS, Schmidt GA, Wright PE, </w:t>
      </w:r>
      <w:proofErr w:type="spellStart"/>
      <w:r>
        <w:t>Canonico</w:t>
      </w:r>
      <w:proofErr w:type="spellEnd"/>
      <w:r>
        <w:t xml:space="preserve"> AE, </w:t>
      </w:r>
      <w:proofErr w:type="spellStart"/>
      <w:r>
        <w:t>Pun</w:t>
      </w:r>
      <w:proofErr w:type="spellEnd"/>
      <w:r>
        <w:t xml:space="preserve"> BT, Thompson</w:t>
      </w:r>
      <w:r>
        <w:rPr>
          <w:spacing w:val="-9"/>
        </w:rPr>
        <w:t xml:space="preserve"> </w:t>
      </w:r>
      <w:r>
        <w:t>JL,</w:t>
      </w:r>
      <w:r>
        <w:rPr>
          <w:spacing w:val="-8"/>
        </w:rPr>
        <w:t xml:space="preserve"> </w:t>
      </w:r>
      <w:proofErr w:type="spellStart"/>
      <w:r>
        <w:t>Shintani</w:t>
      </w:r>
      <w:proofErr w:type="spellEnd"/>
      <w:r>
        <w:rPr>
          <w:spacing w:val="-7"/>
        </w:rPr>
        <w:t xml:space="preserve"> </w:t>
      </w:r>
      <w:r>
        <w:t>AK,</w:t>
      </w:r>
      <w:r>
        <w:rPr>
          <w:spacing w:val="-5"/>
        </w:rPr>
        <w:t xml:space="preserve"> </w:t>
      </w:r>
      <w:r>
        <w:t>Meltzer</w:t>
      </w:r>
      <w:r>
        <w:rPr>
          <w:spacing w:val="-6"/>
        </w:rPr>
        <w:t xml:space="preserve"> </w:t>
      </w:r>
      <w:r>
        <w:t>HY,</w:t>
      </w:r>
      <w:r>
        <w:rPr>
          <w:spacing w:val="-5"/>
        </w:rPr>
        <w:t xml:space="preserve"> </w:t>
      </w:r>
      <w:r>
        <w:t>Bernard</w:t>
      </w:r>
      <w:r>
        <w:rPr>
          <w:spacing w:val="-9"/>
        </w:rPr>
        <w:t xml:space="preserve"> </w:t>
      </w:r>
      <w:r>
        <w:t>GR,</w:t>
      </w:r>
      <w:r>
        <w:rPr>
          <w:spacing w:val="-7"/>
        </w:rPr>
        <w:t xml:space="preserve"> </w:t>
      </w:r>
      <w:proofErr w:type="spellStart"/>
      <w:r>
        <w:t>Dittus</w:t>
      </w:r>
      <w:proofErr w:type="spellEnd"/>
      <w:r>
        <w:rPr>
          <w:spacing w:val="-9"/>
        </w:rPr>
        <w:t xml:space="preserve"> </w:t>
      </w:r>
      <w:r>
        <w:t>RS,</w:t>
      </w:r>
      <w:r>
        <w:rPr>
          <w:spacing w:val="-7"/>
        </w:rPr>
        <w:t xml:space="preserve"> </w:t>
      </w:r>
      <w:r>
        <w:t>Ely</w:t>
      </w:r>
      <w:r>
        <w:rPr>
          <w:spacing w:val="-8"/>
        </w:rPr>
        <w:t xml:space="preserve"> </w:t>
      </w:r>
      <w:r>
        <w:t>EW.</w:t>
      </w:r>
      <w:r>
        <w:rPr>
          <w:spacing w:val="-10"/>
        </w:rPr>
        <w:t xml:space="preserve"> </w:t>
      </w:r>
      <w:r w:rsidRPr="000A329F">
        <w:rPr>
          <w:lang w:val="en-GB"/>
        </w:rPr>
        <w:t>Feasibility,</w:t>
      </w:r>
      <w:r w:rsidRPr="000A329F">
        <w:rPr>
          <w:spacing w:val="-5"/>
          <w:lang w:val="en-GB"/>
        </w:rPr>
        <w:t xml:space="preserve"> </w:t>
      </w:r>
      <w:r w:rsidRPr="000A329F">
        <w:rPr>
          <w:lang w:val="en-GB"/>
        </w:rPr>
        <w:t>efficacy, and safety of antipsychotics for intensive care unit delirium: The MIND randomized,</w:t>
      </w:r>
      <w:r w:rsidRPr="000A329F">
        <w:rPr>
          <w:spacing w:val="-40"/>
          <w:lang w:val="en-GB"/>
        </w:rPr>
        <w:t xml:space="preserve"> </w:t>
      </w:r>
      <w:r w:rsidRPr="000A329F">
        <w:rPr>
          <w:lang w:val="en-GB"/>
        </w:rPr>
        <w:t xml:space="preserve">placebo- controlled trial*: </w:t>
      </w:r>
      <w:r w:rsidRPr="000A329F">
        <w:rPr>
          <w:i/>
          <w:lang w:val="en-GB"/>
        </w:rPr>
        <w:t>Crit Care Med</w:t>
      </w:r>
      <w:r w:rsidRPr="000A329F">
        <w:rPr>
          <w:i/>
          <w:spacing w:val="-4"/>
          <w:lang w:val="en-GB"/>
        </w:rPr>
        <w:t xml:space="preserve"> </w:t>
      </w:r>
      <w:r w:rsidRPr="000A329F">
        <w:rPr>
          <w:lang w:val="en-GB"/>
        </w:rPr>
        <w:t>2010;38:428–437.</w:t>
      </w:r>
    </w:p>
    <w:p w14:paraId="04AB6CAF" w14:textId="77777777" w:rsidR="000A329F" w:rsidRPr="000A329F" w:rsidRDefault="000A329F" w:rsidP="000A329F">
      <w:pPr>
        <w:spacing w:line="480" w:lineRule="auto"/>
        <w:jc w:val="both"/>
        <w:rPr>
          <w:lang w:val="en-GB"/>
        </w:rPr>
        <w:sectPr w:rsidR="000A329F" w:rsidRPr="000A329F">
          <w:pgSz w:w="11910" w:h="16840"/>
          <w:pgMar w:top="900" w:right="40" w:bottom="880" w:left="600" w:header="0" w:footer="646" w:gutter="0"/>
          <w:cols w:space="720"/>
        </w:sectPr>
      </w:pPr>
    </w:p>
    <w:p w14:paraId="3F753ABC" w14:textId="77777777" w:rsidR="000A329F" w:rsidRDefault="000A329F" w:rsidP="000A329F">
      <w:pPr>
        <w:pStyle w:val="Paragraphedeliste"/>
        <w:numPr>
          <w:ilvl w:val="0"/>
          <w:numId w:val="72"/>
        </w:numPr>
        <w:tabs>
          <w:tab w:val="left" w:pos="1201"/>
        </w:tabs>
        <w:spacing w:before="75" w:line="480" w:lineRule="auto"/>
        <w:ind w:right="1088" w:hanging="384"/>
        <w:jc w:val="both"/>
      </w:pPr>
      <w:r w:rsidRPr="000A329F">
        <w:rPr>
          <w:lang w:val="en-GB"/>
        </w:rPr>
        <w:lastRenderedPageBreak/>
        <w:t>Wang</w:t>
      </w:r>
      <w:r w:rsidRPr="000A329F">
        <w:rPr>
          <w:spacing w:val="-17"/>
          <w:lang w:val="en-GB"/>
        </w:rPr>
        <w:t xml:space="preserve"> </w:t>
      </w:r>
      <w:r w:rsidRPr="000A329F">
        <w:rPr>
          <w:lang w:val="en-GB"/>
        </w:rPr>
        <w:t>W,</w:t>
      </w:r>
      <w:r w:rsidRPr="000A329F">
        <w:rPr>
          <w:spacing w:val="-13"/>
          <w:lang w:val="en-GB"/>
        </w:rPr>
        <w:t xml:space="preserve"> </w:t>
      </w:r>
      <w:r w:rsidRPr="000A329F">
        <w:rPr>
          <w:lang w:val="en-GB"/>
        </w:rPr>
        <w:t>Li</w:t>
      </w:r>
      <w:r w:rsidRPr="000A329F">
        <w:rPr>
          <w:spacing w:val="-14"/>
          <w:lang w:val="en-GB"/>
        </w:rPr>
        <w:t xml:space="preserve"> </w:t>
      </w:r>
      <w:r w:rsidRPr="000A329F">
        <w:rPr>
          <w:lang w:val="en-GB"/>
        </w:rPr>
        <w:t>H-L,</w:t>
      </w:r>
      <w:r w:rsidRPr="000A329F">
        <w:rPr>
          <w:spacing w:val="-18"/>
          <w:lang w:val="en-GB"/>
        </w:rPr>
        <w:t xml:space="preserve"> </w:t>
      </w:r>
      <w:r w:rsidRPr="000A329F">
        <w:rPr>
          <w:lang w:val="en-GB"/>
        </w:rPr>
        <w:t>Wang</w:t>
      </w:r>
      <w:r w:rsidRPr="000A329F">
        <w:rPr>
          <w:spacing w:val="-10"/>
          <w:lang w:val="en-GB"/>
        </w:rPr>
        <w:t xml:space="preserve"> </w:t>
      </w:r>
      <w:r w:rsidRPr="000A329F">
        <w:rPr>
          <w:lang w:val="en-GB"/>
        </w:rPr>
        <w:t>D-X,</w:t>
      </w:r>
      <w:r w:rsidRPr="000A329F">
        <w:rPr>
          <w:spacing w:val="-11"/>
          <w:lang w:val="en-GB"/>
        </w:rPr>
        <w:t xml:space="preserve"> </w:t>
      </w:r>
      <w:r w:rsidRPr="000A329F">
        <w:rPr>
          <w:lang w:val="en-GB"/>
        </w:rPr>
        <w:t>Zhu</w:t>
      </w:r>
      <w:r w:rsidRPr="000A329F">
        <w:rPr>
          <w:spacing w:val="-17"/>
          <w:lang w:val="en-GB"/>
        </w:rPr>
        <w:t xml:space="preserve"> </w:t>
      </w:r>
      <w:r w:rsidRPr="000A329F">
        <w:rPr>
          <w:lang w:val="en-GB"/>
        </w:rPr>
        <w:t>X,</w:t>
      </w:r>
      <w:r w:rsidRPr="000A329F">
        <w:rPr>
          <w:spacing w:val="-11"/>
          <w:lang w:val="en-GB"/>
        </w:rPr>
        <w:t xml:space="preserve"> </w:t>
      </w:r>
      <w:r w:rsidRPr="000A329F">
        <w:rPr>
          <w:lang w:val="en-GB"/>
        </w:rPr>
        <w:t>Li</w:t>
      </w:r>
      <w:r w:rsidRPr="000A329F">
        <w:rPr>
          <w:spacing w:val="-13"/>
          <w:lang w:val="en-GB"/>
        </w:rPr>
        <w:t xml:space="preserve"> </w:t>
      </w:r>
      <w:r w:rsidRPr="000A329F">
        <w:rPr>
          <w:lang w:val="en-GB"/>
        </w:rPr>
        <w:t>S-L,</w:t>
      </w:r>
      <w:r w:rsidRPr="000A329F">
        <w:rPr>
          <w:spacing w:val="-13"/>
          <w:lang w:val="en-GB"/>
        </w:rPr>
        <w:t xml:space="preserve"> </w:t>
      </w:r>
      <w:r w:rsidRPr="000A329F">
        <w:rPr>
          <w:lang w:val="en-GB"/>
        </w:rPr>
        <w:t>Yao</w:t>
      </w:r>
      <w:r w:rsidRPr="000A329F">
        <w:rPr>
          <w:spacing w:val="-15"/>
          <w:lang w:val="en-GB"/>
        </w:rPr>
        <w:t xml:space="preserve"> </w:t>
      </w:r>
      <w:r w:rsidRPr="000A329F">
        <w:rPr>
          <w:lang w:val="en-GB"/>
        </w:rPr>
        <w:t>G-Q,</w:t>
      </w:r>
      <w:r w:rsidRPr="000A329F">
        <w:rPr>
          <w:spacing w:val="-13"/>
          <w:lang w:val="en-GB"/>
        </w:rPr>
        <w:t xml:space="preserve"> </w:t>
      </w:r>
      <w:r w:rsidRPr="000A329F">
        <w:rPr>
          <w:lang w:val="en-GB"/>
        </w:rPr>
        <w:t>Chen</w:t>
      </w:r>
      <w:r w:rsidRPr="000A329F">
        <w:rPr>
          <w:spacing w:val="-11"/>
          <w:lang w:val="en-GB"/>
        </w:rPr>
        <w:t xml:space="preserve"> </w:t>
      </w:r>
      <w:r w:rsidRPr="000A329F">
        <w:rPr>
          <w:lang w:val="en-GB"/>
        </w:rPr>
        <w:t>K-S,</w:t>
      </w:r>
      <w:r w:rsidRPr="000A329F">
        <w:rPr>
          <w:spacing w:val="-14"/>
          <w:lang w:val="en-GB"/>
        </w:rPr>
        <w:t xml:space="preserve"> </w:t>
      </w:r>
      <w:r w:rsidRPr="000A329F">
        <w:rPr>
          <w:lang w:val="en-GB"/>
        </w:rPr>
        <w:t>Gu</w:t>
      </w:r>
      <w:r w:rsidRPr="000A329F">
        <w:rPr>
          <w:spacing w:val="-14"/>
          <w:lang w:val="en-GB"/>
        </w:rPr>
        <w:t xml:space="preserve"> </w:t>
      </w:r>
      <w:r w:rsidRPr="000A329F">
        <w:rPr>
          <w:lang w:val="en-GB"/>
        </w:rPr>
        <w:t>X-E,</w:t>
      </w:r>
      <w:r w:rsidRPr="000A329F">
        <w:rPr>
          <w:spacing w:val="-11"/>
          <w:lang w:val="en-GB"/>
        </w:rPr>
        <w:t xml:space="preserve"> </w:t>
      </w:r>
      <w:r w:rsidRPr="000A329F">
        <w:rPr>
          <w:lang w:val="en-GB"/>
        </w:rPr>
        <w:t>Zhu</w:t>
      </w:r>
      <w:r w:rsidRPr="000A329F">
        <w:rPr>
          <w:spacing w:val="-11"/>
          <w:lang w:val="en-GB"/>
        </w:rPr>
        <w:t xml:space="preserve"> </w:t>
      </w:r>
      <w:r w:rsidRPr="000A329F">
        <w:rPr>
          <w:lang w:val="en-GB"/>
        </w:rPr>
        <w:t>S-N.</w:t>
      </w:r>
      <w:r w:rsidRPr="000A329F">
        <w:rPr>
          <w:spacing w:val="-10"/>
          <w:lang w:val="en-GB"/>
        </w:rPr>
        <w:t xml:space="preserve"> </w:t>
      </w:r>
      <w:r w:rsidRPr="000A329F">
        <w:rPr>
          <w:lang w:val="en-GB"/>
        </w:rPr>
        <w:t xml:space="preserve">Haloperidol prophylaxis decreases delirium incidence in elderly patients after noncardiac surgery: A randomized controlled trial*. </w:t>
      </w:r>
      <w:r>
        <w:rPr>
          <w:i/>
        </w:rPr>
        <w:t>Crit Care Med</w:t>
      </w:r>
      <w:r>
        <w:rPr>
          <w:i/>
          <w:spacing w:val="-1"/>
        </w:rPr>
        <w:t xml:space="preserve"> </w:t>
      </w:r>
      <w:r>
        <w:t>2012;40:731–739.</w:t>
      </w:r>
    </w:p>
    <w:p w14:paraId="0F5B0AE0"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Page VJ, Ely EW, Gates S, Zhao XB, Alce T, Shintani A, Jackson J, Perkins GD, McAuley DF. Effect of intravenous haloperidol on the duration of delirium and coma in critically ill patients</w:t>
      </w:r>
      <w:r w:rsidRPr="000A329F">
        <w:rPr>
          <w:spacing w:val="-12"/>
          <w:lang w:val="en-GB"/>
        </w:rPr>
        <w:t xml:space="preserve"> </w:t>
      </w:r>
      <w:r w:rsidRPr="000A329F">
        <w:rPr>
          <w:lang w:val="en-GB"/>
        </w:rPr>
        <w:t>(Hope-ICU):</w:t>
      </w:r>
      <w:r w:rsidRPr="000A329F">
        <w:rPr>
          <w:spacing w:val="-10"/>
          <w:lang w:val="en-GB"/>
        </w:rPr>
        <w:t xml:space="preserve"> </w:t>
      </w:r>
      <w:r w:rsidRPr="000A329F">
        <w:rPr>
          <w:lang w:val="en-GB"/>
        </w:rPr>
        <w:t>a</w:t>
      </w:r>
      <w:r w:rsidRPr="000A329F">
        <w:rPr>
          <w:spacing w:val="-11"/>
          <w:lang w:val="en-GB"/>
        </w:rPr>
        <w:t xml:space="preserve"> </w:t>
      </w:r>
      <w:r w:rsidRPr="000A329F">
        <w:rPr>
          <w:lang w:val="en-GB"/>
        </w:rPr>
        <w:t>randomised,</w:t>
      </w:r>
      <w:r w:rsidRPr="000A329F">
        <w:rPr>
          <w:spacing w:val="-11"/>
          <w:lang w:val="en-GB"/>
        </w:rPr>
        <w:t xml:space="preserve"> </w:t>
      </w:r>
      <w:r w:rsidRPr="000A329F">
        <w:rPr>
          <w:lang w:val="en-GB"/>
        </w:rPr>
        <w:t>double-blind,</w:t>
      </w:r>
      <w:r w:rsidRPr="000A329F">
        <w:rPr>
          <w:spacing w:val="-10"/>
          <w:lang w:val="en-GB"/>
        </w:rPr>
        <w:t xml:space="preserve"> </w:t>
      </w:r>
      <w:r w:rsidRPr="000A329F">
        <w:rPr>
          <w:lang w:val="en-GB"/>
        </w:rPr>
        <w:t>placebo-controlled</w:t>
      </w:r>
      <w:r w:rsidRPr="000A329F">
        <w:rPr>
          <w:spacing w:val="-9"/>
          <w:lang w:val="en-GB"/>
        </w:rPr>
        <w:t xml:space="preserve"> </w:t>
      </w:r>
      <w:r w:rsidRPr="000A329F">
        <w:rPr>
          <w:lang w:val="en-GB"/>
        </w:rPr>
        <w:t>trial.</w:t>
      </w:r>
      <w:r w:rsidRPr="000A329F">
        <w:rPr>
          <w:spacing w:val="-10"/>
          <w:lang w:val="en-GB"/>
        </w:rPr>
        <w:t xml:space="preserve"> </w:t>
      </w:r>
      <w:r>
        <w:rPr>
          <w:i/>
        </w:rPr>
        <w:t>Lancet</w:t>
      </w:r>
      <w:r>
        <w:rPr>
          <w:i/>
          <w:spacing w:val="-8"/>
        </w:rPr>
        <w:t xml:space="preserve"> </w:t>
      </w:r>
      <w:proofErr w:type="spellStart"/>
      <w:r>
        <w:rPr>
          <w:i/>
        </w:rPr>
        <w:t>Respir</w:t>
      </w:r>
      <w:proofErr w:type="spellEnd"/>
      <w:r>
        <w:rPr>
          <w:i/>
          <w:spacing w:val="-11"/>
        </w:rPr>
        <w:t xml:space="preserve"> </w:t>
      </w:r>
      <w:r>
        <w:rPr>
          <w:i/>
        </w:rPr>
        <w:t xml:space="preserve">Med </w:t>
      </w:r>
      <w:r>
        <w:t>2013;1:515–523.</w:t>
      </w:r>
    </w:p>
    <w:p w14:paraId="32BCFF47" w14:textId="77777777" w:rsidR="000A329F" w:rsidRDefault="000A329F" w:rsidP="000A329F">
      <w:pPr>
        <w:pStyle w:val="Paragraphedeliste"/>
        <w:numPr>
          <w:ilvl w:val="0"/>
          <w:numId w:val="72"/>
        </w:numPr>
        <w:tabs>
          <w:tab w:val="left" w:pos="1201"/>
        </w:tabs>
        <w:spacing w:line="480" w:lineRule="auto"/>
        <w:ind w:right="1086" w:hanging="384"/>
        <w:jc w:val="both"/>
      </w:pPr>
      <w:r w:rsidRPr="000A329F">
        <w:rPr>
          <w:lang w:val="en-GB"/>
        </w:rPr>
        <w:t xml:space="preserve">van den Boogaard M, Schoonhoven L, van Achterberg T, van der Hoeven JG, </w:t>
      </w:r>
      <w:proofErr w:type="spellStart"/>
      <w:r w:rsidRPr="000A329F">
        <w:rPr>
          <w:lang w:val="en-GB"/>
        </w:rPr>
        <w:t>Pickkers</w:t>
      </w:r>
      <w:proofErr w:type="spellEnd"/>
      <w:r w:rsidRPr="000A329F">
        <w:rPr>
          <w:lang w:val="en-GB"/>
        </w:rPr>
        <w:t xml:space="preserve"> P. Haloperidol</w:t>
      </w:r>
      <w:r w:rsidRPr="000A329F">
        <w:rPr>
          <w:spacing w:val="-18"/>
          <w:lang w:val="en-GB"/>
        </w:rPr>
        <w:t xml:space="preserve"> </w:t>
      </w:r>
      <w:r w:rsidRPr="000A329F">
        <w:rPr>
          <w:lang w:val="en-GB"/>
        </w:rPr>
        <w:t>prophylaxis</w:t>
      </w:r>
      <w:r w:rsidRPr="000A329F">
        <w:rPr>
          <w:spacing w:val="-16"/>
          <w:lang w:val="en-GB"/>
        </w:rPr>
        <w:t xml:space="preserve"> </w:t>
      </w:r>
      <w:r w:rsidRPr="000A329F">
        <w:rPr>
          <w:lang w:val="en-GB"/>
        </w:rPr>
        <w:t>in</w:t>
      </w:r>
      <w:r w:rsidRPr="000A329F">
        <w:rPr>
          <w:spacing w:val="-17"/>
          <w:lang w:val="en-GB"/>
        </w:rPr>
        <w:t xml:space="preserve"> </w:t>
      </w:r>
      <w:r w:rsidRPr="000A329F">
        <w:rPr>
          <w:lang w:val="en-GB"/>
        </w:rPr>
        <w:t>critically</w:t>
      </w:r>
      <w:r w:rsidRPr="000A329F">
        <w:rPr>
          <w:spacing w:val="-18"/>
          <w:lang w:val="en-GB"/>
        </w:rPr>
        <w:t xml:space="preserve"> </w:t>
      </w:r>
      <w:r w:rsidRPr="000A329F">
        <w:rPr>
          <w:lang w:val="en-GB"/>
        </w:rPr>
        <w:t>ill</w:t>
      </w:r>
      <w:r w:rsidRPr="000A329F">
        <w:rPr>
          <w:spacing w:val="-17"/>
          <w:lang w:val="en-GB"/>
        </w:rPr>
        <w:t xml:space="preserve"> </w:t>
      </w:r>
      <w:r w:rsidRPr="000A329F">
        <w:rPr>
          <w:lang w:val="en-GB"/>
        </w:rPr>
        <w:t>patients</w:t>
      </w:r>
      <w:r w:rsidRPr="000A329F">
        <w:rPr>
          <w:spacing w:val="-17"/>
          <w:lang w:val="en-GB"/>
        </w:rPr>
        <w:t xml:space="preserve"> </w:t>
      </w:r>
      <w:r w:rsidRPr="000A329F">
        <w:rPr>
          <w:lang w:val="en-GB"/>
        </w:rPr>
        <w:t>with</w:t>
      </w:r>
      <w:r w:rsidRPr="000A329F">
        <w:rPr>
          <w:spacing w:val="-16"/>
          <w:lang w:val="en-GB"/>
        </w:rPr>
        <w:t xml:space="preserve"> </w:t>
      </w:r>
      <w:r w:rsidRPr="000A329F">
        <w:rPr>
          <w:lang w:val="en-GB"/>
        </w:rPr>
        <w:t>a</w:t>
      </w:r>
      <w:r w:rsidRPr="000A329F">
        <w:rPr>
          <w:spacing w:val="-16"/>
          <w:lang w:val="en-GB"/>
        </w:rPr>
        <w:t xml:space="preserve"> </w:t>
      </w:r>
      <w:r w:rsidRPr="000A329F">
        <w:rPr>
          <w:lang w:val="en-GB"/>
        </w:rPr>
        <w:t>high</w:t>
      </w:r>
      <w:r w:rsidRPr="000A329F">
        <w:rPr>
          <w:spacing w:val="-20"/>
          <w:lang w:val="en-GB"/>
        </w:rPr>
        <w:t xml:space="preserve"> </w:t>
      </w:r>
      <w:r w:rsidRPr="000A329F">
        <w:rPr>
          <w:lang w:val="en-GB"/>
        </w:rPr>
        <w:t>risk</w:t>
      </w:r>
      <w:r w:rsidRPr="000A329F">
        <w:rPr>
          <w:spacing w:val="-16"/>
          <w:lang w:val="en-GB"/>
        </w:rPr>
        <w:t xml:space="preserve"> </w:t>
      </w:r>
      <w:r w:rsidRPr="000A329F">
        <w:rPr>
          <w:lang w:val="en-GB"/>
        </w:rPr>
        <w:t>for</w:t>
      </w:r>
      <w:r w:rsidRPr="000A329F">
        <w:rPr>
          <w:spacing w:val="-18"/>
          <w:lang w:val="en-GB"/>
        </w:rPr>
        <w:t xml:space="preserve"> </w:t>
      </w:r>
      <w:r w:rsidRPr="000A329F">
        <w:rPr>
          <w:lang w:val="en-GB"/>
        </w:rPr>
        <w:t>delirium.</w:t>
      </w:r>
      <w:r w:rsidRPr="000A329F">
        <w:rPr>
          <w:spacing w:val="-15"/>
          <w:lang w:val="en-GB"/>
        </w:rPr>
        <w:t xml:space="preserve"> </w:t>
      </w:r>
      <w:r>
        <w:rPr>
          <w:i/>
        </w:rPr>
        <w:t>Crit</w:t>
      </w:r>
      <w:r>
        <w:rPr>
          <w:i/>
          <w:spacing w:val="-15"/>
        </w:rPr>
        <w:t xml:space="preserve"> </w:t>
      </w:r>
      <w:r>
        <w:rPr>
          <w:i/>
        </w:rPr>
        <w:t>Care</w:t>
      </w:r>
      <w:r>
        <w:rPr>
          <w:i/>
          <w:spacing w:val="-15"/>
        </w:rPr>
        <w:t xml:space="preserve"> </w:t>
      </w:r>
      <w:r>
        <w:t>2013;17:1.</w:t>
      </w:r>
    </w:p>
    <w:p w14:paraId="179A20B6" w14:textId="77777777" w:rsidR="000A329F" w:rsidRDefault="000A329F" w:rsidP="000A329F">
      <w:pPr>
        <w:pStyle w:val="Paragraphedeliste"/>
        <w:numPr>
          <w:ilvl w:val="0"/>
          <w:numId w:val="72"/>
        </w:numPr>
        <w:tabs>
          <w:tab w:val="left" w:pos="1201"/>
        </w:tabs>
        <w:spacing w:line="480" w:lineRule="auto"/>
        <w:ind w:right="1088" w:hanging="384"/>
        <w:jc w:val="both"/>
      </w:pPr>
      <w:r>
        <w:t>Al-</w:t>
      </w:r>
      <w:proofErr w:type="spellStart"/>
      <w:r>
        <w:t>Qadheeb</w:t>
      </w:r>
      <w:proofErr w:type="spellEnd"/>
      <w:r>
        <w:t xml:space="preserve"> </w:t>
      </w:r>
      <w:r>
        <w:rPr>
          <w:spacing w:val="-2"/>
        </w:rPr>
        <w:t xml:space="preserve">NS, </w:t>
      </w:r>
      <w:proofErr w:type="spellStart"/>
      <w:r>
        <w:t>Skrobik</w:t>
      </w:r>
      <w:proofErr w:type="spellEnd"/>
      <w:r>
        <w:t xml:space="preserve"> Y, </w:t>
      </w:r>
      <w:proofErr w:type="spellStart"/>
      <w:r>
        <w:t>Schumaker</w:t>
      </w:r>
      <w:proofErr w:type="spellEnd"/>
      <w:r>
        <w:t xml:space="preserve"> G, Pacheco </w:t>
      </w:r>
      <w:r>
        <w:rPr>
          <w:spacing w:val="-2"/>
        </w:rPr>
        <w:t xml:space="preserve">MN, </w:t>
      </w:r>
      <w:r>
        <w:t xml:space="preserve">Roberts RJ, </w:t>
      </w:r>
      <w:proofErr w:type="spellStart"/>
      <w:r>
        <w:t>Ruthazer</w:t>
      </w:r>
      <w:proofErr w:type="spellEnd"/>
      <w:r>
        <w:t xml:space="preserve"> RR, </w:t>
      </w:r>
      <w:proofErr w:type="spellStart"/>
      <w:r>
        <w:t>Devlin</w:t>
      </w:r>
      <w:proofErr w:type="spellEnd"/>
      <w:r>
        <w:t xml:space="preserve"> JW. </w:t>
      </w:r>
      <w:r w:rsidRPr="000A329F">
        <w:rPr>
          <w:lang w:val="en-GB"/>
        </w:rPr>
        <w:t xml:space="preserve">Preventing ICU Subsyndromal Delirium Conversion to Delirium With Low-Dose IV Haloperidol: A Double-Blind, Placebo-Controlled Pilot Study*. </w:t>
      </w:r>
      <w:r>
        <w:rPr>
          <w:i/>
        </w:rPr>
        <w:t xml:space="preserve">Crit Care Med </w:t>
      </w:r>
      <w:r>
        <w:t>2016;44:583– 591.</w:t>
      </w:r>
    </w:p>
    <w:p w14:paraId="0EE59866" w14:textId="77777777" w:rsidR="000A329F" w:rsidRDefault="000A329F" w:rsidP="000A329F">
      <w:pPr>
        <w:pStyle w:val="Paragraphedeliste"/>
        <w:numPr>
          <w:ilvl w:val="0"/>
          <w:numId w:val="72"/>
        </w:numPr>
        <w:tabs>
          <w:tab w:val="left" w:pos="1201"/>
        </w:tabs>
        <w:spacing w:line="480" w:lineRule="auto"/>
        <w:ind w:right="1091" w:hanging="384"/>
        <w:jc w:val="both"/>
      </w:pPr>
      <w:r w:rsidRPr="000A329F">
        <w:rPr>
          <w:lang w:val="en-GB"/>
        </w:rPr>
        <w:t>Pandharipande</w:t>
      </w:r>
      <w:r w:rsidRPr="000A329F">
        <w:rPr>
          <w:spacing w:val="-7"/>
          <w:lang w:val="en-GB"/>
        </w:rPr>
        <w:t xml:space="preserve"> </w:t>
      </w:r>
      <w:r w:rsidRPr="000A329F">
        <w:rPr>
          <w:lang w:val="en-GB"/>
        </w:rPr>
        <w:t>PP,</w:t>
      </w:r>
      <w:r w:rsidRPr="000A329F">
        <w:rPr>
          <w:spacing w:val="-6"/>
          <w:lang w:val="en-GB"/>
        </w:rPr>
        <w:t xml:space="preserve"> </w:t>
      </w:r>
      <w:r w:rsidRPr="000A329F">
        <w:rPr>
          <w:lang w:val="en-GB"/>
        </w:rPr>
        <w:t>Pun</w:t>
      </w:r>
      <w:r w:rsidRPr="000A329F">
        <w:rPr>
          <w:spacing w:val="-12"/>
          <w:lang w:val="en-GB"/>
        </w:rPr>
        <w:t xml:space="preserve"> </w:t>
      </w:r>
      <w:r w:rsidRPr="000A329F">
        <w:rPr>
          <w:lang w:val="en-GB"/>
        </w:rPr>
        <w:t>BT,</w:t>
      </w:r>
      <w:r w:rsidRPr="000A329F">
        <w:rPr>
          <w:spacing w:val="-6"/>
          <w:lang w:val="en-GB"/>
        </w:rPr>
        <w:t xml:space="preserve"> </w:t>
      </w:r>
      <w:r w:rsidRPr="000A329F">
        <w:rPr>
          <w:lang w:val="en-GB"/>
        </w:rPr>
        <w:t>Herr</w:t>
      </w:r>
      <w:r w:rsidRPr="000A329F">
        <w:rPr>
          <w:spacing w:val="-8"/>
          <w:lang w:val="en-GB"/>
        </w:rPr>
        <w:t xml:space="preserve"> </w:t>
      </w:r>
      <w:r w:rsidRPr="000A329F">
        <w:rPr>
          <w:lang w:val="en-GB"/>
        </w:rPr>
        <w:t>DL,</w:t>
      </w:r>
      <w:r w:rsidRPr="000A329F">
        <w:rPr>
          <w:spacing w:val="-7"/>
          <w:lang w:val="en-GB"/>
        </w:rPr>
        <w:t xml:space="preserve"> </w:t>
      </w:r>
      <w:r w:rsidRPr="000A329F">
        <w:rPr>
          <w:lang w:val="en-GB"/>
        </w:rPr>
        <w:t>Maze</w:t>
      </w:r>
      <w:r w:rsidRPr="000A329F">
        <w:rPr>
          <w:spacing w:val="-4"/>
          <w:lang w:val="en-GB"/>
        </w:rPr>
        <w:t xml:space="preserve"> </w:t>
      </w:r>
      <w:r w:rsidRPr="000A329F">
        <w:rPr>
          <w:lang w:val="en-GB"/>
        </w:rPr>
        <w:t>M,</w:t>
      </w:r>
      <w:r w:rsidRPr="000A329F">
        <w:rPr>
          <w:spacing w:val="-4"/>
          <w:lang w:val="en-GB"/>
        </w:rPr>
        <w:t xml:space="preserve"> </w:t>
      </w:r>
      <w:r w:rsidRPr="000A329F">
        <w:rPr>
          <w:lang w:val="en-GB"/>
        </w:rPr>
        <w:t>Girard</w:t>
      </w:r>
      <w:r w:rsidRPr="000A329F">
        <w:rPr>
          <w:spacing w:val="-11"/>
          <w:lang w:val="en-GB"/>
        </w:rPr>
        <w:t xml:space="preserve"> </w:t>
      </w:r>
      <w:r w:rsidRPr="000A329F">
        <w:rPr>
          <w:lang w:val="en-GB"/>
        </w:rPr>
        <w:t>TD,</w:t>
      </w:r>
      <w:r w:rsidRPr="000A329F">
        <w:rPr>
          <w:spacing w:val="-6"/>
          <w:lang w:val="en-GB"/>
        </w:rPr>
        <w:t xml:space="preserve"> </w:t>
      </w:r>
      <w:r w:rsidRPr="000A329F">
        <w:rPr>
          <w:lang w:val="en-GB"/>
        </w:rPr>
        <w:t>Miller</w:t>
      </w:r>
      <w:r w:rsidRPr="000A329F">
        <w:rPr>
          <w:spacing w:val="-6"/>
          <w:lang w:val="en-GB"/>
        </w:rPr>
        <w:t xml:space="preserve"> </w:t>
      </w:r>
      <w:r w:rsidRPr="000A329F">
        <w:rPr>
          <w:lang w:val="en-GB"/>
        </w:rPr>
        <w:t>RR,</w:t>
      </w:r>
      <w:r w:rsidRPr="000A329F">
        <w:rPr>
          <w:spacing w:val="-6"/>
          <w:lang w:val="en-GB"/>
        </w:rPr>
        <w:t xml:space="preserve"> </w:t>
      </w:r>
      <w:r w:rsidRPr="000A329F">
        <w:rPr>
          <w:lang w:val="en-GB"/>
        </w:rPr>
        <w:t>Shintani</w:t>
      </w:r>
      <w:r w:rsidRPr="000A329F">
        <w:rPr>
          <w:spacing w:val="-6"/>
          <w:lang w:val="en-GB"/>
        </w:rPr>
        <w:t xml:space="preserve"> </w:t>
      </w:r>
      <w:r w:rsidRPr="000A329F">
        <w:rPr>
          <w:lang w:val="en-GB"/>
        </w:rPr>
        <w:t>AK,</w:t>
      </w:r>
      <w:r w:rsidRPr="000A329F">
        <w:rPr>
          <w:spacing w:val="-8"/>
          <w:lang w:val="en-GB"/>
        </w:rPr>
        <w:t xml:space="preserve"> </w:t>
      </w:r>
      <w:r w:rsidRPr="000A329F">
        <w:rPr>
          <w:lang w:val="en-GB"/>
        </w:rPr>
        <w:t xml:space="preserve">Thompson JL, Jackson JC, Deppen SA, others. Effect of sedation with dexmedetomidine vs lorazepam on acute brain dysfunction in mechanically ventilated patients: the MENDS randomized controlled trial. </w:t>
      </w:r>
      <w:proofErr w:type="spellStart"/>
      <w:r>
        <w:rPr>
          <w:i/>
        </w:rPr>
        <w:t>Jama</w:t>
      </w:r>
      <w:proofErr w:type="spellEnd"/>
      <w:r>
        <w:rPr>
          <w:i/>
          <w:spacing w:val="-4"/>
        </w:rPr>
        <w:t xml:space="preserve"> </w:t>
      </w:r>
      <w:r>
        <w:t>2007;298:2644–2653.</w:t>
      </w:r>
    </w:p>
    <w:p w14:paraId="19142FF6" w14:textId="77777777" w:rsidR="000A329F" w:rsidRDefault="000A329F" w:rsidP="000A329F">
      <w:pPr>
        <w:pStyle w:val="Paragraphedeliste"/>
        <w:numPr>
          <w:ilvl w:val="0"/>
          <w:numId w:val="72"/>
        </w:numPr>
        <w:tabs>
          <w:tab w:val="left" w:pos="1201"/>
        </w:tabs>
        <w:spacing w:before="2" w:line="480" w:lineRule="auto"/>
        <w:ind w:right="1094" w:hanging="384"/>
        <w:jc w:val="both"/>
      </w:pPr>
      <w:r w:rsidRPr="000A329F">
        <w:rPr>
          <w:lang w:val="en-GB"/>
        </w:rPr>
        <w:t xml:space="preserve">Riker RR, Shehabi Y, </w:t>
      </w:r>
      <w:proofErr w:type="spellStart"/>
      <w:r w:rsidRPr="000A329F">
        <w:rPr>
          <w:lang w:val="en-GB"/>
        </w:rPr>
        <w:t>Bokesch</w:t>
      </w:r>
      <w:proofErr w:type="spellEnd"/>
      <w:r w:rsidRPr="000A329F">
        <w:rPr>
          <w:lang w:val="en-GB"/>
        </w:rPr>
        <w:t xml:space="preserve"> PM, Ceraso D, </w:t>
      </w:r>
      <w:proofErr w:type="spellStart"/>
      <w:r w:rsidRPr="000A329F">
        <w:rPr>
          <w:lang w:val="en-GB"/>
        </w:rPr>
        <w:t>Wisemandle</w:t>
      </w:r>
      <w:proofErr w:type="spellEnd"/>
      <w:r w:rsidRPr="000A329F">
        <w:rPr>
          <w:lang w:val="en-GB"/>
        </w:rPr>
        <w:t xml:space="preserve"> </w:t>
      </w:r>
      <w:r w:rsidRPr="000A329F">
        <w:rPr>
          <w:spacing w:val="3"/>
          <w:lang w:val="en-GB"/>
        </w:rPr>
        <w:t xml:space="preserve">W, </w:t>
      </w:r>
      <w:r w:rsidRPr="000A329F">
        <w:rPr>
          <w:lang w:val="en-GB"/>
        </w:rPr>
        <w:t>Koura F, Whitten P,</w:t>
      </w:r>
      <w:r w:rsidRPr="000A329F">
        <w:rPr>
          <w:spacing w:val="-36"/>
          <w:lang w:val="en-GB"/>
        </w:rPr>
        <w:t xml:space="preserve"> </w:t>
      </w:r>
      <w:r w:rsidRPr="000A329F">
        <w:rPr>
          <w:lang w:val="en-GB"/>
        </w:rPr>
        <w:t xml:space="preserve">Margolis BD, Byrne DW, Ely EW, others. Dexmedetomidine vs midazolam for sedation of critically ill patients: a randomized trial. </w:t>
      </w:r>
      <w:proofErr w:type="spellStart"/>
      <w:r>
        <w:rPr>
          <w:i/>
        </w:rPr>
        <w:t>Jama</w:t>
      </w:r>
      <w:proofErr w:type="spellEnd"/>
      <w:r>
        <w:rPr>
          <w:i/>
          <w:spacing w:val="-2"/>
        </w:rPr>
        <w:t xml:space="preserve"> </w:t>
      </w:r>
      <w:r>
        <w:t>2009;301:489–499.</w:t>
      </w:r>
    </w:p>
    <w:p w14:paraId="3680BEF8" w14:textId="77777777" w:rsidR="000A329F" w:rsidRDefault="000A329F" w:rsidP="000A329F">
      <w:pPr>
        <w:pStyle w:val="Paragraphedeliste"/>
        <w:numPr>
          <w:ilvl w:val="0"/>
          <w:numId w:val="72"/>
        </w:numPr>
        <w:tabs>
          <w:tab w:val="left" w:pos="1201"/>
        </w:tabs>
        <w:spacing w:line="480" w:lineRule="auto"/>
        <w:ind w:right="1100" w:hanging="384"/>
        <w:jc w:val="both"/>
      </w:pPr>
      <w:r w:rsidRPr="000A329F">
        <w:rPr>
          <w:lang w:val="en-GB"/>
        </w:rPr>
        <w:t xml:space="preserve">Mo Y, Zimmermann AE. Role of dexmedetomidine for the prevention and treatment of delirium in intensive care unit patients. </w:t>
      </w:r>
      <w:r>
        <w:rPr>
          <w:i/>
        </w:rPr>
        <w:t xml:space="preserve">Ann </w:t>
      </w:r>
      <w:proofErr w:type="spellStart"/>
      <w:r>
        <w:rPr>
          <w:i/>
        </w:rPr>
        <w:t>Pharmacother</w:t>
      </w:r>
      <w:proofErr w:type="spellEnd"/>
      <w:r>
        <w:rPr>
          <w:i/>
          <w:spacing w:val="-3"/>
        </w:rPr>
        <w:t xml:space="preserve"> </w:t>
      </w:r>
      <w:r>
        <w:t>2013;47:869–876.</w:t>
      </w:r>
    </w:p>
    <w:p w14:paraId="042AF854" w14:textId="77777777" w:rsidR="000A329F" w:rsidRDefault="000A329F" w:rsidP="000A329F">
      <w:pPr>
        <w:pStyle w:val="Paragraphedeliste"/>
        <w:numPr>
          <w:ilvl w:val="0"/>
          <w:numId w:val="72"/>
        </w:numPr>
        <w:tabs>
          <w:tab w:val="left" w:pos="1201"/>
        </w:tabs>
        <w:spacing w:line="480" w:lineRule="auto"/>
        <w:ind w:right="1087" w:hanging="384"/>
        <w:jc w:val="both"/>
      </w:pPr>
      <w:r w:rsidRPr="000A329F">
        <w:rPr>
          <w:lang w:val="en-GB"/>
        </w:rPr>
        <w:t>Reade</w:t>
      </w:r>
      <w:r w:rsidRPr="000A329F">
        <w:rPr>
          <w:spacing w:val="-7"/>
          <w:lang w:val="en-GB"/>
        </w:rPr>
        <w:t xml:space="preserve"> </w:t>
      </w:r>
      <w:r w:rsidRPr="000A329F">
        <w:rPr>
          <w:spacing w:val="-2"/>
          <w:lang w:val="en-GB"/>
        </w:rPr>
        <w:t>MC,</w:t>
      </w:r>
      <w:r w:rsidRPr="000A329F">
        <w:rPr>
          <w:spacing w:val="-5"/>
          <w:lang w:val="en-GB"/>
        </w:rPr>
        <w:t xml:space="preserve"> </w:t>
      </w:r>
      <w:r w:rsidRPr="000A329F">
        <w:rPr>
          <w:lang w:val="en-GB"/>
        </w:rPr>
        <w:t>Eastwood</w:t>
      </w:r>
      <w:r w:rsidRPr="000A329F">
        <w:rPr>
          <w:spacing w:val="-5"/>
          <w:lang w:val="en-GB"/>
        </w:rPr>
        <w:t xml:space="preserve"> </w:t>
      </w:r>
      <w:r w:rsidRPr="000A329F">
        <w:rPr>
          <w:spacing w:val="-2"/>
          <w:lang w:val="en-GB"/>
        </w:rPr>
        <w:t>GM,</w:t>
      </w:r>
      <w:r w:rsidRPr="000A329F">
        <w:rPr>
          <w:spacing w:val="-5"/>
          <w:lang w:val="en-GB"/>
        </w:rPr>
        <w:t xml:space="preserve"> </w:t>
      </w:r>
      <w:r w:rsidRPr="000A329F">
        <w:rPr>
          <w:lang w:val="en-GB"/>
        </w:rPr>
        <w:t>Bellomo</w:t>
      </w:r>
      <w:r w:rsidRPr="000A329F">
        <w:rPr>
          <w:spacing w:val="-5"/>
          <w:lang w:val="en-GB"/>
        </w:rPr>
        <w:t xml:space="preserve"> </w:t>
      </w:r>
      <w:r w:rsidRPr="000A329F">
        <w:rPr>
          <w:lang w:val="en-GB"/>
        </w:rPr>
        <w:t>R,</w:t>
      </w:r>
      <w:r w:rsidRPr="000A329F">
        <w:rPr>
          <w:spacing w:val="-5"/>
          <w:lang w:val="en-GB"/>
        </w:rPr>
        <w:t xml:space="preserve"> </w:t>
      </w:r>
      <w:r w:rsidRPr="000A329F">
        <w:rPr>
          <w:lang w:val="en-GB"/>
        </w:rPr>
        <w:t>Bailey</w:t>
      </w:r>
      <w:r w:rsidRPr="000A329F">
        <w:rPr>
          <w:spacing w:val="-8"/>
          <w:lang w:val="en-GB"/>
        </w:rPr>
        <w:t xml:space="preserve"> </w:t>
      </w:r>
      <w:r w:rsidRPr="000A329F">
        <w:rPr>
          <w:lang w:val="en-GB"/>
        </w:rPr>
        <w:t>M,</w:t>
      </w:r>
      <w:r w:rsidRPr="000A329F">
        <w:rPr>
          <w:spacing w:val="-5"/>
          <w:lang w:val="en-GB"/>
        </w:rPr>
        <w:t xml:space="preserve"> </w:t>
      </w:r>
      <w:proofErr w:type="spellStart"/>
      <w:r w:rsidRPr="000A329F">
        <w:rPr>
          <w:lang w:val="en-GB"/>
        </w:rPr>
        <w:t>Bersten</w:t>
      </w:r>
      <w:proofErr w:type="spellEnd"/>
      <w:r w:rsidRPr="000A329F">
        <w:rPr>
          <w:spacing w:val="-8"/>
          <w:lang w:val="en-GB"/>
        </w:rPr>
        <w:t xml:space="preserve"> </w:t>
      </w:r>
      <w:r w:rsidRPr="000A329F">
        <w:rPr>
          <w:lang w:val="en-GB"/>
        </w:rPr>
        <w:t>A,</w:t>
      </w:r>
      <w:r w:rsidRPr="000A329F">
        <w:rPr>
          <w:spacing w:val="-7"/>
          <w:lang w:val="en-GB"/>
        </w:rPr>
        <w:t xml:space="preserve"> </w:t>
      </w:r>
      <w:r w:rsidRPr="000A329F">
        <w:rPr>
          <w:lang w:val="en-GB"/>
        </w:rPr>
        <w:t>Cheung</w:t>
      </w:r>
      <w:r w:rsidRPr="000A329F">
        <w:rPr>
          <w:spacing w:val="-4"/>
          <w:lang w:val="en-GB"/>
        </w:rPr>
        <w:t xml:space="preserve"> </w:t>
      </w:r>
      <w:r w:rsidRPr="000A329F">
        <w:rPr>
          <w:lang w:val="en-GB"/>
        </w:rPr>
        <w:t>B,</w:t>
      </w:r>
      <w:r w:rsidRPr="000A329F">
        <w:rPr>
          <w:spacing w:val="-4"/>
          <w:lang w:val="en-GB"/>
        </w:rPr>
        <w:t xml:space="preserve"> </w:t>
      </w:r>
      <w:r w:rsidRPr="000A329F">
        <w:rPr>
          <w:lang w:val="en-GB"/>
        </w:rPr>
        <w:t>Davies</w:t>
      </w:r>
      <w:r w:rsidRPr="000A329F">
        <w:rPr>
          <w:spacing w:val="-6"/>
          <w:lang w:val="en-GB"/>
        </w:rPr>
        <w:t xml:space="preserve"> </w:t>
      </w:r>
      <w:r w:rsidRPr="000A329F">
        <w:rPr>
          <w:lang w:val="en-GB"/>
        </w:rPr>
        <w:t>A,</w:t>
      </w:r>
      <w:r w:rsidRPr="000A329F">
        <w:rPr>
          <w:spacing w:val="-4"/>
          <w:lang w:val="en-GB"/>
        </w:rPr>
        <w:t xml:space="preserve"> </w:t>
      </w:r>
      <w:r w:rsidRPr="000A329F">
        <w:rPr>
          <w:lang w:val="en-GB"/>
        </w:rPr>
        <w:t>Delaney</w:t>
      </w:r>
      <w:r w:rsidRPr="000A329F">
        <w:rPr>
          <w:spacing w:val="-9"/>
          <w:lang w:val="en-GB"/>
        </w:rPr>
        <w:t xml:space="preserve"> </w:t>
      </w:r>
      <w:r w:rsidRPr="000A329F">
        <w:rPr>
          <w:lang w:val="en-GB"/>
        </w:rPr>
        <w:t>A, Ghosh</w:t>
      </w:r>
      <w:r w:rsidRPr="000A329F">
        <w:rPr>
          <w:spacing w:val="-10"/>
          <w:lang w:val="en-GB"/>
        </w:rPr>
        <w:t xml:space="preserve"> </w:t>
      </w:r>
      <w:r w:rsidRPr="000A329F">
        <w:rPr>
          <w:lang w:val="en-GB"/>
        </w:rPr>
        <w:t>A,</w:t>
      </w:r>
      <w:r w:rsidRPr="000A329F">
        <w:rPr>
          <w:spacing w:val="-8"/>
          <w:lang w:val="en-GB"/>
        </w:rPr>
        <w:t xml:space="preserve"> </w:t>
      </w:r>
      <w:r w:rsidRPr="000A329F">
        <w:rPr>
          <w:lang w:val="en-GB"/>
        </w:rPr>
        <w:t>van</w:t>
      </w:r>
      <w:r w:rsidRPr="000A329F">
        <w:rPr>
          <w:spacing w:val="-10"/>
          <w:lang w:val="en-GB"/>
        </w:rPr>
        <w:t xml:space="preserve"> </w:t>
      </w:r>
      <w:r w:rsidRPr="000A329F">
        <w:rPr>
          <w:lang w:val="en-GB"/>
        </w:rPr>
        <w:t>Haren</w:t>
      </w:r>
      <w:r w:rsidRPr="000A329F">
        <w:rPr>
          <w:spacing w:val="-10"/>
          <w:lang w:val="en-GB"/>
        </w:rPr>
        <w:t xml:space="preserve"> </w:t>
      </w:r>
      <w:r w:rsidRPr="000A329F">
        <w:rPr>
          <w:lang w:val="en-GB"/>
        </w:rPr>
        <w:t>F,</w:t>
      </w:r>
      <w:r w:rsidRPr="000A329F">
        <w:rPr>
          <w:spacing w:val="-7"/>
          <w:lang w:val="en-GB"/>
        </w:rPr>
        <w:t xml:space="preserve"> </w:t>
      </w:r>
      <w:r w:rsidRPr="000A329F">
        <w:rPr>
          <w:lang w:val="en-GB"/>
        </w:rPr>
        <w:t>Harley</w:t>
      </w:r>
      <w:r w:rsidRPr="000A329F">
        <w:rPr>
          <w:spacing w:val="-12"/>
          <w:lang w:val="en-GB"/>
        </w:rPr>
        <w:t xml:space="preserve"> </w:t>
      </w:r>
      <w:r w:rsidRPr="000A329F">
        <w:rPr>
          <w:lang w:val="en-GB"/>
        </w:rPr>
        <w:t>N,</w:t>
      </w:r>
      <w:r w:rsidRPr="000A329F">
        <w:rPr>
          <w:spacing w:val="-8"/>
          <w:lang w:val="en-GB"/>
        </w:rPr>
        <w:t xml:space="preserve"> </w:t>
      </w:r>
      <w:r w:rsidRPr="000A329F">
        <w:rPr>
          <w:lang w:val="en-GB"/>
        </w:rPr>
        <w:t>Knight</w:t>
      </w:r>
      <w:r w:rsidRPr="000A329F">
        <w:rPr>
          <w:spacing w:val="-11"/>
          <w:lang w:val="en-GB"/>
        </w:rPr>
        <w:t xml:space="preserve"> </w:t>
      </w:r>
      <w:r w:rsidRPr="000A329F">
        <w:rPr>
          <w:lang w:val="en-GB"/>
        </w:rPr>
        <w:t>D,</w:t>
      </w:r>
      <w:r w:rsidRPr="000A329F">
        <w:rPr>
          <w:spacing w:val="-8"/>
          <w:lang w:val="en-GB"/>
        </w:rPr>
        <w:t xml:space="preserve"> </w:t>
      </w:r>
      <w:r w:rsidRPr="000A329F">
        <w:rPr>
          <w:lang w:val="en-GB"/>
        </w:rPr>
        <w:t>McGuiness</w:t>
      </w:r>
      <w:r w:rsidRPr="000A329F">
        <w:rPr>
          <w:spacing w:val="-8"/>
          <w:lang w:val="en-GB"/>
        </w:rPr>
        <w:t xml:space="preserve"> </w:t>
      </w:r>
      <w:r w:rsidRPr="000A329F">
        <w:rPr>
          <w:lang w:val="en-GB"/>
        </w:rPr>
        <w:t>S,</w:t>
      </w:r>
      <w:r w:rsidRPr="000A329F">
        <w:rPr>
          <w:spacing w:val="-8"/>
          <w:lang w:val="en-GB"/>
        </w:rPr>
        <w:t xml:space="preserve"> </w:t>
      </w:r>
      <w:r w:rsidRPr="000A329F">
        <w:rPr>
          <w:lang w:val="en-GB"/>
        </w:rPr>
        <w:t>Mulder</w:t>
      </w:r>
      <w:r w:rsidRPr="000A329F">
        <w:rPr>
          <w:spacing w:val="-9"/>
          <w:lang w:val="en-GB"/>
        </w:rPr>
        <w:t xml:space="preserve"> </w:t>
      </w:r>
      <w:r w:rsidRPr="000A329F">
        <w:rPr>
          <w:lang w:val="en-GB"/>
        </w:rPr>
        <w:t>J,</w:t>
      </w:r>
      <w:r w:rsidRPr="000A329F">
        <w:rPr>
          <w:spacing w:val="-11"/>
          <w:lang w:val="en-GB"/>
        </w:rPr>
        <w:t xml:space="preserve"> </w:t>
      </w:r>
      <w:r w:rsidRPr="000A329F">
        <w:rPr>
          <w:lang w:val="en-GB"/>
        </w:rPr>
        <w:t>O’Donoghue</w:t>
      </w:r>
      <w:r w:rsidRPr="000A329F">
        <w:rPr>
          <w:spacing w:val="-9"/>
          <w:lang w:val="en-GB"/>
        </w:rPr>
        <w:t xml:space="preserve"> </w:t>
      </w:r>
      <w:r w:rsidRPr="000A329F">
        <w:rPr>
          <w:lang w:val="en-GB"/>
        </w:rPr>
        <w:t>S,</w:t>
      </w:r>
      <w:r w:rsidRPr="000A329F">
        <w:rPr>
          <w:spacing w:val="-8"/>
          <w:lang w:val="en-GB"/>
        </w:rPr>
        <w:t xml:space="preserve"> </w:t>
      </w:r>
      <w:r w:rsidRPr="000A329F">
        <w:rPr>
          <w:lang w:val="en-GB"/>
        </w:rPr>
        <w:t>Simpson N,</w:t>
      </w:r>
      <w:r w:rsidRPr="000A329F">
        <w:rPr>
          <w:spacing w:val="-7"/>
          <w:lang w:val="en-GB"/>
        </w:rPr>
        <w:t xml:space="preserve"> </w:t>
      </w:r>
      <w:r w:rsidRPr="000A329F">
        <w:rPr>
          <w:lang w:val="en-GB"/>
        </w:rPr>
        <w:t>Young</w:t>
      </w:r>
      <w:r w:rsidRPr="000A329F">
        <w:rPr>
          <w:spacing w:val="-6"/>
          <w:lang w:val="en-GB"/>
        </w:rPr>
        <w:t xml:space="preserve"> </w:t>
      </w:r>
      <w:r w:rsidRPr="000A329F">
        <w:rPr>
          <w:lang w:val="en-GB"/>
        </w:rPr>
        <w:t>P,</w:t>
      </w:r>
      <w:r w:rsidRPr="000A329F">
        <w:rPr>
          <w:spacing w:val="-9"/>
          <w:lang w:val="en-GB"/>
        </w:rPr>
        <w:t xml:space="preserve"> </w:t>
      </w:r>
      <w:r w:rsidRPr="000A329F">
        <w:rPr>
          <w:lang w:val="en-GB"/>
        </w:rPr>
        <w:t>for</w:t>
      </w:r>
      <w:r w:rsidRPr="000A329F">
        <w:rPr>
          <w:spacing w:val="-9"/>
          <w:lang w:val="en-GB"/>
        </w:rPr>
        <w:t xml:space="preserve"> </w:t>
      </w:r>
      <w:r w:rsidRPr="000A329F">
        <w:rPr>
          <w:lang w:val="en-GB"/>
        </w:rPr>
        <w:t>the</w:t>
      </w:r>
      <w:r w:rsidRPr="000A329F">
        <w:rPr>
          <w:spacing w:val="-11"/>
          <w:lang w:val="en-GB"/>
        </w:rPr>
        <w:t xml:space="preserve"> </w:t>
      </w:r>
      <w:proofErr w:type="spellStart"/>
      <w:r w:rsidRPr="000A329F">
        <w:rPr>
          <w:lang w:val="en-GB"/>
        </w:rPr>
        <w:t>DahLIA</w:t>
      </w:r>
      <w:proofErr w:type="spellEnd"/>
      <w:r w:rsidRPr="000A329F">
        <w:rPr>
          <w:spacing w:val="-8"/>
          <w:lang w:val="en-GB"/>
        </w:rPr>
        <w:t xml:space="preserve"> </w:t>
      </w:r>
      <w:r w:rsidRPr="000A329F">
        <w:rPr>
          <w:lang w:val="en-GB"/>
        </w:rPr>
        <w:t>Investigators</w:t>
      </w:r>
      <w:r w:rsidRPr="000A329F">
        <w:rPr>
          <w:spacing w:val="-9"/>
          <w:lang w:val="en-GB"/>
        </w:rPr>
        <w:t xml:space="preserve"> </w:t>
      </w:r>
      <w:r w:rsidRPr="000A329F">
        <w:rPr>
          <w:lang w:val="en-GB"/>
        </w:rPr>
        <w:t>and</w:t>
      </w:r>
      <w:r w:rsidRPr="000A329F">
        <w:rPr>
          <w:spacing w:val="-10"/>
          <w:lang w:val="en-GB"/>
        </w:rPr>
        <w:t xml:space="preserve"> </w:t>
      </w:r>
      <w:r w:rsidRPr="000A329F">
        <w:rPr>
          <w:lang w:val="en-GB"/>
        </w:rPr>
        <w:t>the</w:t>
      </w:r>
      <w:r w:rsidRPr="000A329F">
        <w:rPr>
          <w:spacing w:val="-13"/>
          <w:lang w:val="en-GB"/>
        </w:rPr>
        <w:t xml:space="preserve"> </w:t>
      </w:r>
      <w:r w:rsidRPr="000A329F">
        <w:rPr>
          <w:lang w:val="en-GB"/>
        </w:rPr>
        <w:t>Australian</w:t>
      </w:r>
      <w:r w:rsidRPr="000A329F">
        <w:rPr>
          <w:spacing w:val="-8"/>
          <w:lang w:val="en-GB"/>
        </w:rPr>
        <w:t xml:space="preserve"> </w:t>
      </w:r>
      <w:r w:rsidRPr="000A329F">
        <w:rPr>
          <w:lang w:val="en-GB"/>
        </w:rPr>
        <w:t>and</w:t>
      </w:r>
      <w:r w:rsidRPr="000A329F">
        <w:rPr>
          <w:spacing w:val="-10"/>
          <w:lang w:val="en-GB"/>
        </w:rPr>
        <w:t xml:space="preserve"> </w:t>
      </w:r>
      <w:r w:rsidRPr="000A329F">
        <w:rPr>
          <w:lang w:val="en-GB"/>
        </w:rPr>
        <w:t>New</w:t>
      </w:r>
      <w:r w:rsidRPr="000A329F">
        <w:rPr>
          <w:spacing w:val="-11"/>
          <w:lang w:val="en-GB"/>
        </w:rPr>
        <w:t xml:space="preserve"> </w:t>
      </w:r>
      <w:r w:rsidRPr="000A329F">
        <w:rPr>
          <w:lang w:val="en-GB"/>
        </w:rPr>
        <w:t>Zealand</w:t>
      </w:r>
      <w:r w:rsidRPr="000A329F">
        <w:rPr>
          <w:spacing w:val="-8"/>
          <w:lang w:val="en-GB"/>
        </w:rPr>
        <w:t xml:space="preserve"> </w:t>
      </w:r>
      <w:r w:rsidRPr="000A329F">
        <w:rPr>
          <w:lang w:val="en-GB"/>
        </w:rPr>
        <w:t>Intensive</w:t>
      </w:r>
      <w:r w:rsidRPr="000A329F">
        <w:rPr>
          <w:spacing w:val="-8"/>
          <w:lang w:val="en-GB"/>
        </w:rPr>
        <w:t xml:space="preserve"> </w:t>
      </w:r>
      <w:r w:rsidRPr="000A329F">
        <w:rPr>
          <w:lang w:val="en-GB"/>
        </w:rPr>
        <w:t xml:space="preserve">Care Society Clinical Trials Group. Effect of Dexmedetomidine Added to Standard Care on Ventilator-Free Time in Patients With Agitated Delirium: A Randomized Clinical Trial. </w:t>
      </w:r>
      <w:r>
        <w:rPr>
          <w:i/>
        </w:rPr>
        <w:t xml:space="preserve">JAMA </w:t>
      </w:r>
      <w:r>
        <w:t>2016;315:1460.</w:t>
      </w:r>
    </w:p>
    <w:p w14:paraId="7F8565E2" w14:textId="77777777" w:rsidR="000A329F" w:rsidRDefault="000A329F" w:rsidP="000A329F">
      <w:pPr>
        <w:spacing w:line="480" w:lineRule="auto"/>
        <w:jc w:val="both"/>
        <w:sectPr w:rsidR="000A329F">
          <w:pgSz w:w="11910" w:h="16840"/>
          <w:pgMar w:top="900" w:right="40" w:bottom="880" w:left="600" w:header="0" w:footer="646" w:gutter="0"/>
          <w:cols w:space="720"/>
        </w:sectPr>
      </w:pPr>
    </w:p>
    <w:p w14:paraId="3BA29839" w14:textId="77777777" w:rsidR="000A329F" w:rsidRDefault="000A329F" w:rsidP="000A329F">
      <w:pPr>
        <w:pStyle w:val="Paragraphedeliste"/>
        <w:numPr>
          <w:ilvl w:val="0"/>
          <w:numId w:val="72"/>
        </w:numPr>
        <w:tabs>
          <w:tab w:val="left" w:pos="1201"/>
        </w:tabs>
        <w:spacing w:before="75" w:line="480" w:lineRule="auto"/>
        <w:ind w:right="1088" w:hanging="384"/>
        <w:jc w:val="both"/>
      </w:pPr>
      <w:r w:rsidRPr="000A329F">
        <w:rPr>
          <w:lang w:val="en-GB"/>
        </w:rPr>
        <w:lastRenderedPageBreak/>
        <w:t xml:space="preserve">Jakob SM, Ruokonen E, Grounds </w:t>
      </w:r>
      <w:r w:rsidRPr="000A329F">
        <w:rPr>
          <w:spacing w:val="-2"/>
          <w:lang w:val="en-GB"/>
        </w:rPr>
        <w:t xml:space="preserve">RM, </w:t>
      </w:r>
      <w:proofErr w:type="spellStart"/>
      <w:r w:rsidRPr="000A329F">
        <w:rPr>
          <w:lang w:val="en-GB"/>
        </w:rPr>
        <w:t>Sarapohja</w:t>
      </w:r>
      <w:proofErr w:type="spellEnd"/>
      <w:r w:rsidRPr="000A329F">
        <w:rPr>
          <w:lang w:val="en-GB"/>
        </w:rPr>
        <w:t xml:space="preserve"> T, Garratt C, Pocock SJ, Bratty JR,</w:t>
      </w:r>
      <w:r w:rsidRPr="000A329F">
        <w:rPr>
          <w:spacing w:val="-40"/>
          <w:lang w:val="en-GB"/>
        </w:rPr>
        <w:t xml:space="preserve"> </w:t>
      </w:r>
      <w:r w:rsidRPr="000A329F">
        <w:rPr>
          <w:lang w:val="en-GB"/>
        </w:rPr>
        <w:t xml:space="preserve">Takala J, Investigators D for L-TS, others. Dexmedetomidine vs midazolam or propofol for sedation during prolonged mechanical ventilation: two randomized controlled trials. </w:t>
      </w:r>
      <w:proofErr w:type="spellStart"/>
      <w:r>
        <w:rPr>
          <w:i/>
        </w:rPr>
        <w:t>Jama</w:t>
      </w:r>
      <w:proofErr w:type="spellEnd"/>
      <w:r>
        <w:rPr>
          <w:i/>
        </w:rPr>
        <w:t xml:space="preserve"> </w:t>
      </w:r>
      <w:r>
        <w:t>2012;307:1151–1160.</w:t>
      </w:r>
    </w:p>
    <w:p w14:paraId="67B685C4" w14:textId="77777777" w:rsidR="000A329F" w:rsidRDefault="000A329F" w:rsidP="000A329F">
      <w:pPr>
        <w:pStyle w:val="Paragraphedeliste"/>
        <w:numPr>
          <w:ilvl w:val="0"/>
          <w:numId w:val="72"/>
        </w:numPr>
        <w:tabs>
          <w:tab w:val="left" w:pos="1201"/>
        </w:tabs>
        <w:spacing w:line="480" w:lineRule="auto"/>
        <w:ind w:right="1089" w:hanging="384"/>
        <w:jc w:val="both"/>
      </w:pPr>
      <w:r w:rsidRPr="000A329F">
        <w:rPr>
          <w:lang w:val="en-GB"/>
        </w:rPr>
        <w:t xml:space="preserve">Ruokonen E, Parviainen I, Jakob SM, Nunes S, Kaukonen M, Shepherd ST, </w:t>
      </w:r>
      <w:proofErr w:type="spellStart"/>
      <w:r w:rsidRPr="000A329F">
        <w:rPr>
          <w:lang w:val="en-GB"/>
        </w:rPr>
        <w:t>Sarapohja</w:t>
      </w:r>
      <w:proofErr w:type="spellEnd"/>
      <w:r w:rsidRPr="000A329F">
        <w:rPr>
          <w:lang w:val="en-GB"/>
        </w:rPr>
        <w:t xml:space="preserve"> T, Bratty JR, Takala J, For the “Dexmedetomidine for Continuous Sedation” Investigators. Dexmedetomidine versus propofol/midazolam for long-term sedation during mechanical ventilation. </w:t>
      </w:r>
      <w:r>
        <w:rPr>
          <w:i/>
        </w:rPr>
        <w:t>Intensive Care Med</w:t>
      </w:r>
      <w:r>
        <w:rPr>
          <w:i/>
          <w:spacing w:val="2"/>
        </w:rPr>
        <w:t xml:space="preserve"> </w:t>
      </w:r>
      <w:r>
        <w:t>2009;35:282–290.</w:t>
      </w:r>
    </w:p>
    <w:p w14:paraId="60369FD8" w14:textId="77777777" w:rsidR="000A329F" w:rsidRDefault="000A329F" w:rsidP="000A329F">
      <w:pPr>
        <w:pStyle w:val="Paragraphedeliste"/>
        <w:numPr>
          <w:ilvl w:val="0"/>
          <w:numId w:val="72"/>
        </w:numPr>
        <w:tabs>
          <w:tab w:val="left" w:pos="1201"/>
        </w:tabs>
        <w:spacing w:line="480" w:lineRule="auto"/>
        <w:ind w:right="1099" w:hanging="384"/>
        <w:jc w:val="both"/>
      </w:pPr>
      <w:r w:rsidRPr="000A329F">
        <w:rPr>
          <w:lang w:val="en-GB"/>
        </w:rPr>
        <w:t xml:space="preserve">Tan JA, Ho KM. Use of dexmedetomidine as a sedative and analgesic agent in critically ill adult patients: a meta-analysis. </w:t>
      </w:r>
      <w:r>
        <w:rPr>
          <w:i/>
        </w:rPr>
        <w:t>Intensive Care Med</w:t>
      </w:r>
      <w:r>
        <w:rPr>
          <w:i/>
          <w:spacing w:val="-2"/>
        </w:rPr>
        <w:t xml:space="preserve"> </w:t>
      </w:r>
      <w:r>
        <w:t>2010;36:926–939.</w:t>
      </w:r>
    </w:p>
    <w:p w14:paraId="2A9F1409" w14:textId="77777777" w:rsidR="000A329F" w:rsidRDefault="000A329F" w:rsidP="000A329F">
      <w:pPr>
        <w:pStyle w:val="Paragraphedeliste"/>
        <w:numPr>
          <w:ilvl w:val="0"/>
          <w:numId w:val="72"/>
        </w:numPr>
        <w:tabs>
          <w:tab w:val="left" w:pos="1201"/>
        </w:tabs>
        <w:spacing w:before="1" w:line="480" w:lineRule="auto"/>
        <w:ind w:right="1090" w:hanging="384"/>
        <w:jc w:val="both"/>
      </w:pPr>
      <w:r w:rsidRPr="000A329F">
        <w:rPr>
          <w:lang w:val="en-GB"/>
        </w:rPr>
        <w:t xml:space="preserve">Gehlbach BK, </w:t>
      </w:r>
      <w:proofErr w:type="spellStart"/>
      <w:r w:rsidRPr="000A329F">
        <w:rPr>
          <w:lang w:val="en-GB"/>
        </w:rPr>
        <w:t>Chapotot</w:t>
      </w:r>
      <w:proofErr w:type="spellEnd"/>
      <w:r w:rsidRPr="000A329F">
        <w:rPr>
          <w:lang w:val="en-GB"/>
        </w:rPr>
        <w:t xml:space="preserve"> F, </w:t>
      </w:r>
      <w:proofErr w:type="spellStart"/>
      <w:r w:rsidRPr="000A329F">
        <w:rPr>
          <w:lang w:val="en-GB"/>
        </w:rPr>
        <w:t>Leproult</w:t>
      </w:r>
      <w:proofErr w:type="spellEnd"/>
      <w:r w:rsidRPr="000A329F">
        <w:rPr>
          <w:lang w:val="en-GB"/>
        </w:rPr>
        <w:t xml:space="preserve"> R, Whitmore H, Poston J, Pohlman M, Miller A,</w:t>
      </w:r>
      <w:r w:rsidRPr="000A329F">
        <w:rPr>
          <w:spacing w:val="-38"/>
          <w:lang w:val="en-GB"/>
        </w:rPr>
        <w:t xml:space="preserve"> </w:t>
      </w:r>
      <w:r w:rsidRPr="000A329F">
        <w:rPr>
          <w:lang w:val="en-GB"/>
        </w:rPr>
        <w:t xml:space="preserve">Pohlman AS, </w:t>
      </w:r>
      <w:proofErr w:type="spellStart"/>
      <w:r w:rsidRPr="000A329F">
        <w:rPr>
          <w:lang w:val="en-GB"/>
        </w:rPr>
        <w:t>Nedeltcheva</w:t>
      </w:r>
      <w:proofErr w:type="spellEnd"/>
      <w:r w:rsidRPr="000A329F">
        <w:rPr>
          <w:lang w:val="en-GB"/>
        </w:rPr>
        <w:t xml:space="preserve"> A, Jacobsen JH, Hall JB, Van </w:t>
      </w:r>
      <w:proofErr w:type="spellStart"/>
      <w:r w:rsidRPr="000A329F">
        <w:rPr>
          <w:lang w:val="en-GB"/>
        </w:rPr>
        <w:t>Cauter</w:t>
      </w:r>
      <w:proofErr w:type="spellEnd"/>
      <w:r w:rsidRPr="000A329F">
        <w:rPr>
          <w:lang w:val="en-GB"/>
        </w:rPr>
        <w:t xml:space="preserve"> E. Temporal Disorganization of Circadian Rhythmicity and Sleep-Wake Regulation in Mechanically Ventilated Patients Receiving Continuous Intravenous Sedation. </w:t>
      </w:r>
      <w:r>
        <w:rPr>
          <w:i/>
        </w:rPr>
        <w:t>SLEEP</w:t>
      </w:r>
      <w:r>
        <w:rPr>
          <w:i/>
          <w:spacing w:val="-4"/>
        </w:rPr>
        <w:t xml:space="preserve"> </w:t>
      </w:r>
      <w:r>
        <w:t>2012;doi:10.5665/sleep.1998.</w:t>
      </w:r>
    </w:p>
    <w:p w14:paraId="33D06CB2" w14:textId="77777777" w:rsidR="000A329F" w:rsidRDefault="000A329F" w:rsidP="000A329F">
      <w:pPr>
        <w:pStyle w:val="Paragraphedeliste"/>
        <w:numPr>
          <w:ilvl w:val="0"/>
          <w:numId w:val="72"/>
        </w:numPr>
        <w:tabs>
          <w:tab w:val="left" w:pos="1201"/>
        </w:tabs>
        <w:spacing w:line="480" w:lineRule="auto"/>
        <w:ind w:right="1097" w:hanging="384"/>
        <w:jc w:val="both"/>
      </w:pPr>
      <w:proofErr w:type="spellStart"/>
      <w:r w:rsidRPr="000A329F">
        <w:rPr>
          <w:lang w:val="en-GB"/>
        </w:rPr>
        <w:t>Gazendam</w:t>
      </w:r>
      <w:proofErr w:type="spellEnd"/>
      <w:r w:rsidRPr="000A329F">
        <w:rPr>
          <w:lang w:val="en-GB"/>
        </w:rPr>
        <w:t xml:space="preserve"> JAC, Van Dongen HPA, Grant DA, Freedman NS, </w:t>
      </w:r>
      <w:proofErr w:type="spellStart"/>
      <w:r w:rsidRPr="000A329F">
        <w:rPr>
          <w:lang w:val="en-GB"/>
        </w:rPr>
        <w:t>Zwaveling</w:t>
      </w:r>
      <w:proofErr w:type="spellEnd"/>
      <w:r w:rsidRPr="000A329F">
        <w:rPr>
          <w:lang w:val="en-GB"/>
        </w:rPr>
        <w:t xml:space="preserve"> JH, Schwab RJ. </w:t>
      </w:r>
      <w:proofErr w:type="spellStart"/>
      <w:r>
        <w:t>Altered</w:t>
      </w:r>
      <w:proofErr w:type="spellEnd"/>
      <w:r>
        <w:t xml:space="preserve"> </w:t>
      </w:r>
      <w:proofErr w:type="spellStart"/>
      <w:r>
        <w:t>Circadian</w:t>
      </w:r>
      <w:proofErr w:type="spellEnd"/>
      <w:r>
        <w:t xml:space="preserve"> </w:t>
      </w:r>
      <w:proofErr w:type="spellStart"/>
      <w:r>
        <w:t>Rhythmicity</w:t>
      </w:r>
      <w:proofErr w:type="spellEnd"/>
      <w:r>
        <w:t xml:space="preserve"> in Patients in the ICU. </w:t>
      </w:r>
      <w:proofErr w:type="spellStart"/>
      <w:r>
        <w:rPr>
          <w:i/>
        </w:rPr>
        <w:t>Chest</w:t>
      </w:r>
      <w:proofErr w:type="spellEnd"/>
      <w:r>
        <w:rPr>
          <w:i/>
          <w:spacing w:val="-12"/>
        </w:rPr>
        <w:t xml:space="preserve"> </w:t>
      </w:r>
      <w:r>
        <w:t>2013;144:483–489.</w:t>
      </w:r>
    </w:p>
    <w:p w14:paraId="5DE6B0D2" w14:textId="77777777" w:rsidR="000A329F" w:rsidRDefault="000A329F" w:rsidP="000A329F">
      <w:pPr>
        <w:pStyle w:val="Paragraphedeliste"/>
        <w:numPr>
          <w:ilvl w:val="0"/>
          <w:numId w:val="72"/>
        </w:numPr>
        <w:tabs>
          <w:tab w:val="left" w:pos="1201"/>
        </w:tabs>
        <w:spacing w:line="480" w:lineRule="auto"/>
        <w:ind w:right="1091" w:hanging="384"/>
        <w:jc w:val="both"/>
      </w:pPr>
      <w:proofErr w:type="spellStart"/>
      <w:r w:rsidRPr="000A329F">
        <w:rPr>
          <w:lang w:val="en-GB"/>
        </w:rPr>
        <w:t>Mundigler</w:t>
      </w:r>
      <w:proofErr w:type="spellEnd"/>
      <w:r w:rsidRPr="000A329F">
        <w:rPr>
          <w:lang w:val="en-GB"/>
        </w:rPr>
        <w:t xml:space="preserve"> G, Delle-Karth G, Koreny M, </w:t>
      </w:r>
      <w:proofErr w:type="spellStart"/>
      <w:r w:rsidRPr="000A329F">
        <w:rPr>
          <w:lang w:val="en-GB"/>
        </w:rPr>
        <w:t>Zehetgruber</w:t>
      </w:r>
      <w:proofErr w:type="spellEnd"/>
      <w:r w:rsidRPr="000A329F">
        <w:rPr>
          <w:lang w:val="en-GB"/>
        </w:rPr>
        <w:t xml:space="preserve"> M, Steindl-Munda P, </w:t>
      </w:r>
      <w:proofErr w:type="spellStart"/>
      <w:r w:rsidRPr="000A329F">
        <w:rPr>
          <w:lang w:val="en-GB"/>
        </w:rPr>
        <w:t>Marktl</w:t>
      </w:r>
      <w:proofErr w:type="spellEnd"/>
      <w:r w:rsidRPr="000A329F">
        <w:rPr>
          <w:lang w:val="en-GB"/>
        </w:rPr>
        <w:t xml:space="preserve"> </w:t>
      </w:r>
      <w:r w:rsidRPr="000A329F">
        <w:rPr>
          <w:spacing w:val="3"/>
          <w:lang w:val="en-GB"/>
        </w:rPr>
        <w:t xml:space="preserve">W, </w:t>
      </w:r>
      <w:proofErr w:type="spellStart"/>
      <w:r w:rsidRPr="000A329F">
        <w:rPr>
          <w:lang w:val="en-GB"/>
        </w:rPr>
        <w:t>Fertl</w:t>
      </w:r>
      <w:proofErr w:type="spellEnd"/>
      <w:r w:rsidRPr="000A329F">
        <w:rPr>
          <w:lang w:val="en-GB"/>
        </w:rPr>
        <w:t xml:space="preserve"> L, </w:t>
      </w:r>
      <w:proofErr w:type="spellStart"/>
      <w:r w:rsidRPr="000A329F">
        <w:rPr>
          <w:lang w:val="en-GB"/>
        </w:rPr>
        <w:t>Siostrzonek</w:t>
      </w:r>
      <w:proofErr w:type="spellEnd"/>
      <w:r w:rsidRPr="000A329F">
        <w:rPr>
          <w:lang w:val="en-GB"/>
        </w:rPr>
        <w:t xml:space="preserve"> P. Impaired circadian rhythm of melatonin secretion in sedated critically ill patients with severe sepsis. </w:t>
      </w:r>
      <w:r>
        <w:rPr>
          <w:i/>
        </w:rPr>
        <w:t>Crit Care Med</w:t>
      </w:r>
      <w:r>
        <w:rPr>
          <w:i/>
          <w:spacing w:val="-1"/>
        </w:rPr>
        <w:t xml:space="preserve"> </w:t>
      </w:r>
      <w:r>
        <w:t>2002;30:536–540.</w:t>
      </w:r>
    </w:p>
    <w:p w14:paraId="761A3F0E"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 xml:space="preserve">Helton </w:t>
      </w:r>
      <w:r w:rsidRPr="000A329F">
        <w:rPr>
          <w:spacing w:val="-2"/>
          <w:lang w:val="en-GB"/>
        </w:rPr>
        <w:t xml:space="preserve">MC, </w:t>
      </w:r>
      <w:r w:rsidRPr="000A329F">
        <w:rPr>
          <w:lang w:val="en-GB"/>
        </w:rPr>
        <w:t xml:space="preserve">Gordon SH, Nunnery SL. The correlation between sleep deprivation and the intensive care unit syndrome. </w:t>
      </w:r>
      <w:proofErr w:type="spellStart"/>
      <w:r>
        <w:rPr>
          <w:i/>
        </w:rPr>
        <w:t>Heart</w:t>
      </w:r>
      <w:proofErr w:type="spellEnd"/>
      <w:r>
        <w:rPr>
          <w:i/>
        </w:rPr>
        <w:t xml:space="preserve"> Lung J Crit Care</w:t>
      </w:r>
      <w:r>
        <w:rPr>
          <w:i/>
          <w:spacing w:val="1"/>
        </w:rPr>
        <w:t xml:space="preserve"> </w:t>
      </w:r>
      <w:r>
        <w:t>1980;9:464–468.</w:t>
      </w:r>
    </w:p>
    <w:p w14:paraId="67F1E2F6" w14:textId="77777777" w:rsidR="000A329F" w:rsidRDefault="000A329F" w:rsidP="000A329F">
      <w:pPr>
        <w:pStyle w:val="Paragraphedeliste"/>
        <w:numPr>
          <w:ilvl w:val="0"/>
          <w:numId w:val="72"/>
        </w:numPr>
        <w:tabs>
          <w:tab w:val="left" w:pos="1201"/>
        </w:tabs>
        <w:spacing w:before="1" w:line="480" w:lineRule="auto"/>
        <w:ind w:right="1088" w:hanging="384"/>
        <w:jc w:val="both"/>
      </w:pPr>
      <w:proofErr w:type="spellStart"/>
      <w:r w:rsidRPr="000A329F">
        <w:rPr>
          <w:lang w:val="en-GB"/>
        </w:rPr>
        <w:t>Yıldızeli</w:t>
      </w:r>
      <w:proofErr w:type="spellEnd"/>
      <w:r w:rsidRPr="000A329F">
        <w:rPr>
          <w:lang w:val="en-GB"/>
        </w:rPr>
        <w:t xml:space="preserve"> B, Oğuzhan </w:t>
      </w:r>
      <w:proofErr w:type="spellStart"/>
      <w:r w:rsidRPr="000A329F">
        <w:rPr>
          <w:lang w:val="en-GB"/>
        </w:rPr>
        <w:t>Özyurtkan</w:t>
      </w:r>
      <w:proofErr w:type="spellEnd"/>
      <w:r w:rsidRPr="000A329F">
        <w:rPr>
          <w:lang w:val="en-GB"/>
        </w:rPr>
        <w:t xml:space="preserve"> M, </w:t>
      </w:r>
      <w:proofErr w:type="spellStart"/>
      <w:r w:rsidRPr="000A329F">
        <w:rPr>
          <w:lang w:val="en-GB"/>
        </w:rPr>
        <w:t>Batırel</w:t>
      </w:r>
      <w:proofErr w:type="spellEnd"/>
      <w:r w:rsidRPr="000A329F">
        <w:rPr>
          <w:lang w:val="en-GB"/>
        </w:rPr>
        <w:t xml:space="preserve"> HF, </w:t>
      </w:r>
      <w:proofErr w:type="spellStart"/>
      <w:r w:rsidRPr="000A329F">
        <w:rPr>
          <w:lang w:val="en-GB"/>
        </w:rPr>
        <w:t>Kuşcu</w:t>
      </w:r>
      <w:proofErr w:type="spellEnd"/>
      <w:r w:rsidRPr="000A329F">
        <w:rPr>
          <w:lang w:val="en-GB"/>
        </w:rPr>
        <w:t xml:space="preserve"> K, </w:t>
      </w:r>
      <w:proofErr w:type="spellStart"/>
      <w:r w:rsidRPr="000A329F">
        <w:rPr>
          <w:lang w:val="en-GB"/>
        </w:rPr>
        <w:t>Bekiroğlu</w:t>
      </w:r>
      <w:proofErr w:type="spellEnd"/>
      <w:r w:rsidRPr="000A329F">
        <w:rPr>
          <w:lang w:val="en-GB"/>
        </w:rPr>
        <w:t xml:space="preserve"> N, Yüksel M. Factors Associated With Postoperative Delirium After Thoracic Surgery. </w:t>
      </w:r>
      <w:r>
        <w:rPr>
          <w:i/>
        </w:rPr>
        <w:t xml:space="preserve">Ann </w:t>
      </w:r>
      <w:proofErr w:type="spellStart"/>
      <w:r>
        <w:rPr>
          <w:i/>
        </w:rPr>
        <w:t>Thorac</w:t>
      </w:r>
      <w:proofErr w:type="spellEnd"/>
      <w:r>
        <w:rPr>
          <w:i/>
        </w:rPr>
        <w:t xml:space="preserve"> </w:t>
      </w:r>
      <w:proofErr w:type="spellStart"/>
      <w:r>
        <w:rPr>
          <w:i/>
        </w:rPr>
        <w:t>Surg</w:t>
      </w:r>
      <w:proofErr w:type="spellEnd"/>
      <w:r>
        <w:rPr>
          <w:i/>
        </w:rPr>
        <w:t xml:space="preserve"> </w:t>
      </w:r>
      <w:r>
        <w:t>2005;79:1004–1009.</w:t>
      </w:r>
    </w:p>
    <w:p w14:paraId="459CE057" w14:textId="77777777" w:rsidR="000A329F" w:rsidRDefault="000A329F" w:rsidP="000A329F">
      <w:pPr>
        <w:pStyle w:val="Paragraphedeliste"/>
        <w:numPr>
          <w:ilvl w:val="0"/>
          <w:numId w:val="72"/>
        </w:numPr>
        <w:tabs>
          <w:tab w:val="left" w:pos="1201"/>
        </w:tabs>
        <w:spacing w:line="480" w:lineRule="auto"/>
        <w:ind w:right="1096" w:hanging="384"/>
        <w:jc w:val="both"/>
      </w:pPr>
      <w:proofErr w:type="spellStart"/>
      <w:r>
        <w:t>Carreira</w:t>
      </w:r>
      <w:proofErr w:type="spellEnd"/>
      <w:r>
        <w:t xml:space="preserve"> S, Lavault S, </w:t>
      </w:r>
      <w:proofErr w:type="spellStart"/>
      <w:r>
        <w:t>Demoule</w:t>
      </w:r>
      <w:proofErr w:type="spellEnd"/>
      <w:r>
        <w:t xml:space="preserve"> A. Sommeil en réanimation et impact de la ventilation mécanique. </w:t>
      </w:r>
      <w:r>
        <w:rPr>
          <w:i/>
        </w:rPr>
        <w:t>Réanimation</w:t>
      </w:r>
      <w:r>
        <w:rPr>
          <w:i/>
          <w:spacing w:val="-3"/>
        </w:rPr>
        <w:t xml:space="preserve"> </w:t>
      </w:r>
      <w:r>
        <w:t>2016;25:85–93.</w:t>
      </w:r>
    </w:p>
    <w:p w14:paraId="2E5755CE" w14:textId="77777777" w:rsidR="000A329F" w:rsidRDefault="000A329F" w:rsidP="000A329F">
      <w:pPr>
        <w:pStyle w:val="Paragraphedeliste"/>
        <w:numPr>
          <w:ilvl w:val="0"/>
          <w:numId w:val="72"/>
        </w:numPr>
        <w:tabs>
          <w:tab w:val="left" w:pos="1201"/>
        </w:tabs>
        <w:spacing w:line="480" w:lineRule="auto"/>
        <w:ind w:right="1094" w:hanging="384"/>
        <w:jc w:val="both"/>
      </w:pPr>
      <w:r w:rsidRPr="000A329F">
        <w:rPr>
          <w:lang w:val="en-GB"/>
        </w:rPr>
        <w:t xml:space="preserve">Beecroft JM, Ward M, Younes M, </w:t>
      </w:r>
      <w:proofErr w:type="spellStart"/>
      <w:r w:rsidRPr="000A329F">
        <w:rPr>
          <w:lang w:val="en-GB"/>
        </w:rPr>
        <w:t>Crombach</w:t>
      </w:r>
      <w:proofErr w:type="spellEnd"/>
      <w:r w:rsidRPr="000A329F">
        <w:rPr>
          <w:lang w:val="en-GB"/>
        </w:rPr>
        <w:t xml:space="preserve"> S, Smith O, Hanly PJ. Sleep monitoring in the intensive care unit: comparison of nurse assessment, actigraphy and polysomnography. </w:t>
      </w:r>
      <w:r>
        <w:rPr>
          <w:i/>
        </w:rPr>
        <w:t>Intensive Care Med</w:t>
      </w:r>
      <w:r>
        <w:rPr>
          <w:i/>
          <w:spacing w:val="-4"/>
        </w:rPr>
        <w:t xml:space="preserve"> </w:t>
      </w:r>
      <w:r>
        <w:t>2008;34:2076–2083.</w:t>
      </w:r>
    </w:p>
    <w:p w14:paraId="67837E66" w14:textId="77777777" w:rsidR="000A329F" w:rsidRDefault="000A329F" w:rsidP="000A329F">
      <w:pPr>
        <w:spacing w:line="480" w:lineRule="auto"/>
        <w:jc w:val="both"/>
        <w:sectPr w:rsidR="000A329F">
          <w:pgSz w:w="11910" w:h="16840"/>
          <w:pgMar w:top="900" w:right="40" w:bottom="880" w:left="600" w:header="0" w:footer="646" w:gutter="0"/>
          <w:cols w:space="720"/>
        </w:sectPr>
      </w:pPr>
    </w:p>
    <w:p w14:paraId="3A950298" w14:textId="77777777" w:rsidR="000A329F" w:rsidRDefault="000A329F" w:rsidP="000A329F">
      <w:pPr>
        <w:pStyle w:val="Paragraphedeliste"/>
        <w:numPr>
          <w:ilvl w:val="0"/>
          <w:numId w:val="72"/>
        </w:numPr>
        <w:tabs>
          <w:tab w:val="left" w:pos="1201"/>
        </w:tabs>
        <w:spacing w:before="75" w:line="480" w:lineRule="auto"/>
        <w:ind w:right="1088" w:hanging="384"/>
        <w:jc w:val="both"/>
      </w:pPr>
      <w:r w:rsidRPr="000A329F">
        <w:rPr>
          <w:lang w:val="en-GB"/>
        </w:rPr>
        <w:lastRenderedPageBreak/>
        <w:t xml:space="preserve">Kamdar BB, Shah PA, King LM, Kho ME, Zhou X, Colantuoni E, Collop NA, Needham </w:t>
      </w:r>
      <w:r w:rsidRPr="000A329F">
        <w:rPr>
          <w:spacing w:val="-2"/>
          <w:lang w:val="en-GB"/>
        </w:rPr>
        <w:t xml:space="preserve">DM. </w:t>
      </w:r>
      <w:r w:rsidRPr="000A329F">
        <w:rPr>
          <w:lang w:val="en-GB"/>
        </w:rPr>
        <w:t xml:space="preserve">Patient-Nurse Interrater Reliability and Agreement of the Richards-Campbell Sleep Questionnaire. </w:t>
      </w:r>
      <w:r>
        <w:rPr>
          <w:i/>
        </w:rPr>
        <w:t>Am J Crit Care</w:t>
      </w:r>
      <w:r>
        <w:rPr>
          <w:i/>
          <w:spacing w:val="1"/>
        </w:rPr>
        <w:t xml:space="preserve"> </w:t>
      </w:r>
      <w:r>
        <w:t>2012;21:261–269.</w:t>
      </w:r>
    </w:p>
    <w:p w14:paraId="01915E82" w14:textId="77777777" w:rsidR="000A329F" w:rsidRDefault="000A329F" w:rsidP="000A329F">
      <w:pPr>
        <w:pStyle w:val="Paragraphedeliste"/>
        <w:numPr>
          <w:ilvl w:val="0"/>
          <w:numId w:val="72"/>
        </w:numPr>
        <w:tabs>
          <w:tab w:val="left" w:pos="1201"/>
        </w:tabs>
        <w:spacing w:line="480" w:lineRule="auto"/>
        <w:ind w:right="1090" w:hanging="384"/>
        <w:jc w:val="both"/>
      </w:pPr>
      <w:proofErr w:type="spellStart"/>
      <w:r>
        <w:t>Walder</w:t>
      </w:r>
      <w:proofErr w:type="spellEnd"/>
      <w:r>
        <w:t xml:space="preserve"> B, </w:t>
      </w:r>
      <w:proofErr w:type="spellStart"/>
      <w:r>
        <w:t>Francioli</w:t>
      </w:r>
      <w:proofErr w:type="spellEnd"/>
      <w:r>
        <w:t xml:space="preserve"> D, Meyer J-J, Lançon M, Romand J-A. </w:t>
      </w:r>
      <w:r w:rsidRPr="000A329F">
        <w:rPr>
          <w:lang w:val="en-GB"/>
        </w:rPr>
        <w:t>Effects of guidelines implementation</w:t>
      </w:r>
      <w:r w:rsidRPr="000A329F">
        <w:rPr>
          <w:spacing w:val="-7"/>
          <w:lang w:val="en-GB"/>
        </w:rPr>
        <w:t xml:space="preserve"> </w:t>
      </w:r>
      <w:r w:rsidRPr="000A329F">
        <w:rPr>
          <w:lang w:val="en-GB"/>
        </w:rPr>
        <w:t>in</w:t>
      </w:r>
      <w:r w:rsidRPr="000A329F">
        <w:rPr>
          <w:spacing w:val="-9"/>
          <w:lang w:val="en-GB"/>
        </w:rPr>
        <w:t xml:space="preserve"> </w:t>
      </w:r>
      <w:r w:rsidRPr="000A329F">
        <w:rPr>
          <w:lang w:val="en-GB"/>
        </w:rPr>
        <w:t>a</w:t>
      </w:r>
      <w:r w:rsidRPr="000A329F">
        <w:rPr>
          <w:spacing w:val="-9"/>
          <w:lang w:val="en-GB"/>
        </w:rPr>
        <w:t xml:space="preserve"> </w:t>
      </w:r>
      <w:r w:rsidRPr="000A329F">
        <w:rPr>
          <w:lang w:val="en-GB"/>
        </w:rPr>
        <w:t>surgical</w:t>
      </w:r>
      <w:r w:rsidRPr="000A329F">
        <w:rPr>
          <w:spacing w:val="-7"/>
          <w:lang w:val="en-GB"/>
        </w:rPr>
        <w:t xml:space="preserve"> </w:t>
      </w:r>
      <w:r w:rsidRPr="000A329F">
        <w:rPr>
          <w:lang w:val="en-GB"/>
        </w:rPr>
        <w:t>intensive</w:t>
      </w:r>
      <w:r w:rsidRPr="000A329F">
        <w:rPr>
          <w:spacing w:val="-6"/>
          <w:lang w:val="en-GB"/>
        </w:rPr>
        <w:t xml:space="preserve"> </w:t>
      </w:r>
      <w:r w:rsidRPr="000A329F">
        <w:rPr>
          <w:lang w:val="en-GB"/>
        </w:rPr>
        <w:t>care</w:t>
      </w:r>
      <w:r w:rsidRPr="000A329F">
        <w:rPr>
          <w:spacing w:val="-8"/>
          <w:lang w:val="en-GB"/>
        </w:rPr>
        <w:t xml:space="preserve"> </w:t>
      </w:r>
      <w:r w:rsidRPr="000A329F">
        <w:rPr>
          <w:lang w:val="en-GB"/>
        </w:rPr>
        <w:t>unit</w:t>
      </w:r>
      <w:r w:rsidRPr="000A329F">
        <w:rPr>
          <w:spacing w:val="-10"/>
          <w:lang w:val="en-GB"/>
        </w:rPr>
        <w:t xml:space="preserve"> </w:t>
      </w:r>
      <w:r w:rsidRPr="000A329F">
        <w:rPr>
          <w:lang w:val="en-GB"/>
        </w:rPr>
        <w:t>to</w:t>
      </w:r>
      <w:r w:rsidRPr="000A329F">
        <w:rPr>
          <w:spacing w:val="-10"/>
          <w:lang w:val="en-GB"/>
        </w:rPr>
        <w:t xml:space="preserve"> </w:t>
      </w:r>
      <w:r w:rsidRPr="000A329F">
        <w:rPr>
          <w:lang w:val="en-GB"/>
        </w:rPr>
        <w:t>control</w:t>
      </w:r>
      <w:r w:rsidRPr="000A329F">
        <w:rPr>
          <w:spacing w:val="-10"/>
          <w:lang w:val="en-GB"/>
        </w:rPr>
        <w:t xml:space="preserve"> </w:t>
      </w:r>
      <w:r w:rsidRPr="000A329F">
        <w:rPr>
          <w:lang w:val="en-GB"/>
        </w:rPr>
        <w:t>nighttime</w:t>
      </w:r>
      <w:r w:rsidRPr="000A329F">
        <w:rPr>
          <w:spacing w:val="-9"/>
          <w:lang w:val="en-GB"/>
        </w:rPr>
        <w:t xml:space="preserve"> </w:t>
      </w:r>
      <w:r w:rsidRPr="000A329F">
        <w:rPr>
          <w:lang w:val="en-GB"/>
        </w:rPr>
        <w:t>light</w:t>
      </w:r>
      <w:r w:rsidRPr="000A329F">
        <w:rPr>
          <w:spacing w:val="-8"/>
          <w:lang w:val="en-GB"/>
        </w:rPr>
        <w:t xml:space="preserve"> </w:t>
      </w:r>
      <w:r w:rsidRPr="000A329F">
        <w:rPr>
          <w:lang w:val="en-GB"/>
        </w:rPr>
        <w:t>and</w:t>
      </w:r>
      <w:r w:rsidRPr="000A329F">
        <w:rPr>
          <w:spacing w:val="-6"/>
          <w:lang w:val="en-GB"/>
        </w:rPr>
        <w:t xml:space="preserve"> </w:t>
      </w:r>
      <w:r w:rsidRPr="000A329F">
        <w:rPr>
          <w:lang w:val="en-GB"/>
        </w:rPr>
        <w:t>noise</w:t>
      </w:r>
      <w:r w:rsidRPr="000A329F">
        <w:rPr>
          <w:spacing w:val="-9"/>
          <w:lang w:val="en-GB"/>
        </w:rPr>
        <w:t xml:space="preserve"> </w:t>
      </w:r>
      <w:r w:rsidRPr="000A329F">
        <w:rPr>
          <w:lang w:val="en-GB"/>
        </w:rPr>
        <w:t xml:space="preserve">levels. </w:t>
      </w:r>
      <w:r>
        <w:rPr>
          <w:i/>
        </w:rPr>
        <w:t xml:space="preserve">Crit Care Med </w:t>
      </w:r>
      <w:r>
        <w:t>2000;28:2242–2247.</w:t>
      </w:r>
    </w:p>
    <w:p w14:paraId="40E35A2C" w14:textId="77777777" w:rsidR="000A329F" w:rsidRDefault="000A329F" w:rsidP="000A329F">
      <w:pPr>
        <w:pStyle w:val="Paragraphedeliste"/>
        <w:numPr>
          <w:ilvl w:val="0"/>
          <w:numId w:val="72"/>
        </w:numPr>
        <w:tabs>
          <w:tab w:val="left" w:pos="1201"/>
        </w:tabs>
        <w:spacing w:before="1" w:line="477" w:lineRule="auto"/>
        <w:ind w:right="1092" w:hanging="384"/>
        <w:jc w:val="both"/>
      </w:pPr>
      <w:r w:rsidRPr="000A329F">
        <w:rPr>
          <w:lang w:val="en-GB"/>
        </w:rPr>
        <w:t>Freedman</w:t>
      </w:r>
      <w:r w:rsidRPr="000A329F">
        <w:rPr>
          <w:spacing w:val="-13"/>
          <w:lang w:val="en-GB"/>
        </w:rPr>
        <w:t xml:space="preserve"> </w:t>
      </w:r>
      <w:r w:rsidRPr="000A329F">
        <w:rPr>
          <w:lang w:val="en-GB"/>
        </w:rPr>
        <w:t>NS,</w:t>
      </w:r>
      <w:r w:rsidRPr="000A329F">
        <w:rPr>
          <w:spacing w:val="-10"/>
          <w:lang w:val="en-GB"/>
        </w:rPr>
        <w:t xml:space="preserve"> </w:t>
      </w:r>
      <w:r w:rsidRPr="000A329F">
        <w:rPr>
          <w:lang w:val="en-GB"/>
        </w:rPr>
        <w:t>Kotzer</w:t>
      </w:r>
      <w:r w:rsidRPr="000A329F">
        <w:rPr>
          <w:spacing w:val="-9"/>
          <w:lang w:val="en-GB"/>
        </w:rPr>
        <w:t xml:space="preserve"> </w:t>
      </w:r>
      <w:r w:rsidRPr="000A329F">
        <w:rPr>
          <w:lang w:val="en-GB"/>
        </w:rPr>
        <w:t>N,</w:t>
      </w:r>
      <w:r w:rsidRPr="000A329F">
        <w:rPr>
          <w:spacing w:val="-10"/>
          <w:lang w:val="en-GB"/>
        </w:rPr>
        <w:t xml:space="preserve"> </w:t>
      </w:r>
      <w:r w:rsidRPr="000A329F">
        <w:rPr>
          <w:lang w:val="en-GB"/>
        </w:rPr>
        <w:t>Schwab</w:t>
      </w:r>
      <w:r w:rsidRPr="000A329F">
        <w:rPr>
          <w:spacing w:val="-10"/>
          <w:lang w:val="en-GB"/>
        </w:rPr>
        <w:t xml:space="preserve"> </w:t>
      </w:r>
      <w:r w:rsidRPr="000A329F">
        <w:rPr>
          <w:lang w:val="en-GB"/>
        </w:rPr>
        <w:t>RJ.</w:t>
      </w:r>
      <w:r w:rsidRPr="000A329F">
        <w:rPr>
          <w:spacing w:val="-8"/>
          <w:lang w:val="en-GB"/>
        </w:rPr>
        <w:t xml:space="preserve"> </w:t>
      </w:r>
      <w:r w:rsidRPr="000A329F">
        <w:rPr>
          <w:lang w:val="en-GB"/>
        </w:rPr>
        <w:t>Patient</w:t>
      </w:r>
      <w:r w:rsidRPr="000A329F">
        <w:rPr>
          <w:spacing w:val="-10"/>
          <w:lang w:val="en-GB"/>
        </w:rPr>
        <w:t xml:space="preserve"> </w:t>
      </w:r>
      <w:r w:rsidRPr="000A329F">
        <w:rPr>
          <w:lang w:val="en-GB"/>
        </w:rPr>
        <w:t>perception</w:t>
      </w:r>
      <w:r w:rsidRPr="000A329F">
        <w:rPr>
          <w:spacing w:val="-10"/>
          <w:lang w:val="en-GB"/>
        </w:rPr>
        <w:t xml:space="preserve"> </w:t>
      </w:r>
      <w:r w:rsidRPr="000A329F">
        <w:rPr>
          <w:lang w:val="en-GB"/>
        </w:rPr>
        <w:t>of</w:t>
      </w:r>
      <w:r w:rsidRPr="000A329F">
        <w:rPr>
          <w:spacing w:val="-10"/>
          <w:lang w:val="en-GB"/>
        </w:rPr>
        <w:t xml:space="preserve"> </w:t>
      </w:r>
      <w:r w:rsidRPr="000A329F">
        <w:rPr>
          <w:lang w:val="en-GB"/>
        </w:rPr>
        <w:t>sleep</w:t>
      </w:r>
      <w:r w:rsidRPr="000A329F">
        <w:rPr>
          <w:spacing w:val="-12"/>
          <w:lang w:val="en-GB"/>
        </w:rPr>
        <w:t xml:space="preserve"> </w:t>
      </w:r>
      <w:r w:rsidRPr="000A329F">
        <w:rPr>
          <w:lang w:val="en-GB"/>
        </w:rPr>
        <w:t>quality</w:t>
      </w:r>
      <w:r w:rsidRPr="000A329F">
        <w:rPr>
          <w:spacing w:val="-11"/>
          <w:lang w:val="en-GB"/>
        </w:rPr>
        <w:t xml:space="preserve"> </w:t>
      </w:r>
      <w:r w:rsidRPr="000A329F">
        <w:rPr>
          <w:lang w:val="en-GB"/>
        </w:rPr>
        <w:t>and</w:t>
      </w:r>
      <w:r w:rsidRPr="000A329F">
        <w:rPr>
          <w:spacing w:val="-9"/>
          <w:lang w:val="en-GB"/>
        </w:rPr>
        <w:t xml:space="preserve"> </w:t>
      </w:r>
      <w:proofErr w:type="spellStart"/>
      <w:r w:rsidRPr="000A329F">
        <w:rPr>
          <w:lang w:val="en-GB"/>
        </w:rPr>
        <w:t>etiology</w:t>
      </w:r>
      <w:proofErr w:type="spellEnd"/>
      <w:r w:rsidRPr="000A329F">
        <w:rPr>
          <w:spacing w:val="-12"/>
          <w:lang w:val="en-GB"/>
        </w:rPr>
        <w:t xml:space="preserve"> </w:t>
      </w:r>
      <w:r w:rsidRPr="000A329F">
        <w:rPr>
          <w:lang w:val="en-GB"/>
        </w:rPr>
        <w:t>of</w:t>
      </w:r>
      <w:r w:rsidRPr="000A329F">
        <w:rPr>
          <w:spacing w:val="-10"/>
          <w:lang w:val="en-GB"/>
        </w:rPr>
        <w:t xml:space="preserve"> </w:t>
      </w:r>
      <w:r w:rsidRPr="000A329F">
        <w:rPr>
          <w:lang w:val="en-GB"/>
        </w:rPr>
        <w:t xml:space="preserve">sleep disruption in the intensive care unit. </w:t>
      </w:r>
      <w:r>
        <w:rPr>
          <w:i/>
        </w:rPr>
        <w:t xml:space="preserve">Am J </w:t>
      </w:r>
      <w:proofErr w:type="spellStart"/>
      <w:r>
        <w:rPr>
          <w:i/>
        </w:rPr>
        <w:t>Respir</w:t>
      </w:r>
      <w:proofErr w:type="spellEnd"/>
      <w:r>
        <w:rPr>
          <w:i/>
        </w:rPr>
        <w:t xml:space="preserve"> Crit Care Med</w:t>
      </w:r>
      <w:r>
        <w:rPr>
          <w:i/>
          <w:spacing w:val="-16"/>
        </w:rPr>
        <w:t xml:space="preserve"> </w:t>
      </w:r>
      <w:r>
        <w:t>1999;159:1155–1162.</w:t>
      </w:r>
    </w:p>
    <w:p w14:paraId="6D07259F" w14:textId="77777777" w:rsidR="000A329F" w:rsidRDefault="000A329F" w:rsidP="000A329F">
      <w:pPr>
        <w:pStyle w:val="Paragraphedeliste"/>
        <w:numPr>
          <w:ilvl w:val="0"/>
          <w:numId w:val="72"/>
        </w:numPr>
        <w:tabs>
          <w:tab w:val="left" w:pos="1201"/>
        </w:tabs>
        <w:spacing w:before="4" w:line="480" w:lineRule="auto"/>
        <w:ind w:right="1088" w:hanging="384"/>
        <w:jc w:val="both"/>
      </w:pPr>
      <w:r w:rsidRPr="000A329F">
        <w:rPr>
          <w:lang w:val="en-GB"/>
        </w:rPr>
        <w:t xml:space="preserve">Gabor JY, Cooper AB, </w:t>
      </w:r>
      <w:proofErr w:type="spellStart"/>
      <w:r w:rsidRPr="000A329F">
        <w:rPr>
          <w:lang w:val="en-GB"/>
        </w:rPr>
        <w:t>Crombach</w:t>
      </w:r>
      <w:proofErr w:type="spellEnd"/>
      <w:r w:rsidRPr="000A329F">
        <w:rPr>
          <w:lang w:val="en-GB"/>
        </w:rPr>
        <w:t xml:space="preserve"> SA, Lee B, </w:t>
      </w:r>
      <w:proofErr w:type="spellStart"/>
      <w:r w:rsidRPr="000A329F">
        <w:rPr>
          <w:lang w:val="en-GB"/>
        </w:rPr>
        <w:t>Kadikar</w:t>
      </w:r>
      <w:proofErr w:type="spellEnd"/>
      <w:r w:rsidRPr="000A329F">
        <w:rPr>
          <w:lang w:val="en-GB"/>
        </w:rPr>
        <w:t xml:space="preserve"> N, Bettger </w:t>
      </w:r>
      <w:r w:rsidRPr="000A329F">
        <w:rPr>
          <w:spacing w:val="-2"/>
          <w:lang w:val="en-GB"/>
        </w:rPr>
        <w:t xml:space="preserve">HE, </w:t>
      </w:r>
      <w:r w:rsidRPr="000A329F">
        <w:rPr>
          <w:lang w:val="en-GB"/>
        </w:rPr>
        <w:t xml:space="preserve">Hanly PJ. Contribution of the Intensive Care Unit Environment to Sleep Disruption in Mechanically Ventilated Patients and Healthy Subjects. </w:t>
      </w:r>
      <w:r>
        <w:rPr>
          <w:i/>
        </w:rPr>
        <w:t xml:space="preserve">Am J </w:t>
      </w:r>
      <w:proofErr w:type="spellStart"/>
      <w:r>
        <w:rPr>
          <w:i/>
        </w:rPr>
        <w:t>Respir</w:t>
      </w:r>
      <w:proofErr w:type="spellEnd"/>
      <w:r>
        <w:rPr>
          <w:i/>
        </w:rPr>
        <w:t xml:space="preserve"> Crit Care Med</w:t>
      </w:r>
      <w:r>
        <w:rPr>
          <w:i/>
          <w:spacing w:val="-8"/>
        </w:rPr>
        <w:t xml:space="preserve"> </w:t>
      </w:r>
      <w:r>
        <w:t>2003;167:708–715.</w:t>
      </w:r>
    </w:p>
    <w:p w14:paraId="463B2FAF" w14:textId="77777777" w:rsidR="000A329F" w:rsidRDefault="000A329F" w:rsidP="000A329F">
      <w:pPr>
        <w:pStyle w:val="Paragraphedeliste"/>
        <w:numPr>
          <w:ilvl w:val="0"/>
          <w:numId w:val="72"/>
        </w:numPr>
        <w:tabs>
          <w:tab w:val="left" w:pos="1201"/>
        </w:tabs>
        <w:spacing w:before="1" w:line="480" w:lineRule="auto"/>
        <w:ind w:right="1088" w:hanging="384"/>
        <w:jc w:val="both"/>
      </w:pPr>
      <w:r w:rsidRPr="000A329F">
        <w:rPr>
          <w:lang w:val="en-GB"/>
        </w:rPr>
        <w:t>Caruso</w:t>
      </w:r>
      <w:r w:rsidRPr="000A329F">
        <w:rPr>
          <w:spacing w:val="-6"/>
          <w:lang w:val="en-GB"/>
        </w:rPr>
        <w:t xml:space="preserve"> </w:t>
      </w:r>
      <w:r w:rsidRPr="000A329F">
        <w:rPr>
          <w:lang w:val="en-GB"/>
        </w:rPr>
        <w:t>P,</w:t>
      </w:r>
      <w:r w:rsidRPr="000A329F">
        <w:rPr>
          <w:spacing w:val="-8"/>
          <w:lang w:val="en-GB"/>
        </w:rPr>
        <w:t xml:space="preserve"> </w:t>
      </w:r>
      <w:r w:rsidRPr="000A329F">
        <w:rPr>
          <w:lang w:val="en-GB"/>
        </w:rPr>
        <w:t>Guardian</w:t>
      </w:r>
      <w:r w:rsidRPr="000A329F">
        <w:rPr>
          <w:spacing w:val="-7"/>
          <w:lang w:val="en-GB"/>
        </w:rPr>
        <w:t xml:space="preserve"> </w:t>
      </w:r>
      <w:r w:rsidRPr="000A329F">
        <w:rPr>
          <w:lang w:val="en-GB"/>
        </w:rPr>
        <w:t>L,</w:t>
      </w:r>
      <w:r w:rsidRPr="000A329F">
        <w:rPr>
          <w:spacing w:val="-9"/>
          <w:lang w:val="en-GB"/>
        </w:rPr>
        <w:t xml:space="preserve"> </w:t>
      </w:r>
      <w:proofErr w:type="spellStart"/>
      <w:r w:rsidRPr="000A329F">
        <w:rPr>
          <w:lang w:val="en-GB"/>
        </w:rPr>
        <w:t>Tiengo</w:t>
      </w:r>
      <w:proofErr w:type="spellEnd"/>
      <w:r w:rsidRPr="000A329F">
        <w:rPr>
          <w:spacing w:val="-11"/>
          <w:lang w:val="en-GB"/>
        </w:rPr>
        <w:t xml:space="preserve"> </w:t>
      </w:r>
      <w:r w:rsidRPr="000A329F">
        <w:rPr>
          <w:lang w:val="en-GB"/>
        </w:rPr>
        <w:t>T,</w:t>
      </w:r>
      <w:r w:rsidRPr="000A329F">
        <w:rPr>
          <w:spacing w:val="-7"/>
          <w:lang w:val="en-GB"/>
        </w:rPr>
        <w:t xml:space="preserve"> </w:t>
      </w:r>
      <w:r w:rsidRPr="000A329F">
        <w:rPr>
          <w:lang w:val="en-GB"/>
        </w:rPr>
        <w:t>dos</w:t>
      </w:r>
      <w:r w:rsidRPr="000A329F">
        <w:rPr>
          <w:spacing w:val="-7"/>
          <w:lang w:val="en-GB"/>
        </w:rPr>
        <w:t xml:space="preserve"> </w:t>
      </w:r>
      <w:r w:rsidRPr="000A329F">
        <w:rPr>
          <w:lang w:val="en-GB"/>
        </w:rPr>
        <w:t>Santos</w:t>
      </w:r>
      <w:r w:rsidRPr="000A329F">
        <w:rPr>
          <w:spacing w:val="-9"/>
          <w:lang w:val="en-GB"/>
        </w:rPr>
        <w:t xml:space="preserve"> </w:t>
      </w:r>
      <w:r w:rsidRPr="000A329F">
        <w:rPr>
          <w:lang w:val="en-GB"/>
        </w:rPr>
        <w:t>LS,</w:t>
      </w:r>
      <w:r w:rsidRPr="000A329F">
        <w:rPr>
          <w:spacing w:val="-7"/>
          <w:lang w:val="en-GB"/>
        </w:rPr>
        <w:t xml:space="preserve"> </w:t>
      </w:r>
      <w:r w:rsidRPr="000A329F">
        <w:rPr>
          <w:lang w:val="en-GB"/>
        </w:rPr>
        <w:t>Junior</w:t>
      </w:r>
      <w:r w:rsidRPr="000A329F">
        <w:rPr>
          <w:spacing w:val="-5"/>
          <w:lang w:val="en-GB"/>
        </w:rPr>
        <w:t xml:space="preserve"> </w:t>
      </w:r>
      <w:r w:rsidRPr="000A329F">
        <w:rPr>
          <w:lang w:val="en-GB"/>
        </w:rPr>
        <w:t>PM.</w:t>
      </w:r>
      <w:r w:rsidRPr="000A329F">
        <w:rPr>
          <w:spacing w:val="-5"/>
          <w:lang w:val="en-GB"/>
        </w:rPr>
        <w:t xml:space="preserve"> </w:t>
      </w:r>
      <w:r w:rsidRPr="000A329F">
        <w:rPr>
          <w:lang w:val="en-GB"/>
        </w:rPr>
        <w:t>ICU</w:t>
      </w:r>
      <w:r w:rsidRPr="000A329F">
        <w:rPr>
          <w:spacing w:val="-9"/>
          <w:lang w:val="en-GB"/>
        </w:rPr>
        <w:t xml:space="preserve"> </w:t>
      </w:r>
      <w:r w:rsidRPr="000A329F">
        <w:rPr>
          <w:lang w:val="en-GB"/>
        </w:rPr>
        <w:t>Architectural</w:t>
      </w:r>
      <w:r w:rsidRPr="000A329F">
        <w:rPr>
          <w:spacing w:val="-7"/>
          <w:lang w:val="en-GB"/>
        </w:rPr>
        <w:t xml:space="preserve"> </w:t>
      </w:r>
      <w:r w:rsidRPr="000A329F">
        <w:rPr>
          <w:lang w:val="en-GB"/>
        </w:rPr>
        <w:t>Design</w:t>
      </w:r>
      <w:r w:rsidRPr="000A329F">
        <w:rPr>
          <w:spacing w:val="-5"/>
          <w:lang w:val="en-GB"/>
        </w:rPr>
        <w:t xml:space="preserve"> </w:t>
      </w:r>
      <w:r w:rsidRPr="000A329F">
        <w:rPr>
          <w:lang w:val="en-GB"/>
        </w:rPr>
        <w:t>Affects the</w:t>
      </w:r>
      <w:r w:rsidRPr="000A329F">
        <w:rPr>
          <w:spacing w:val="-12"/>
          <w:lang w:val="en-GB"/>
        </w:rPr>
        <w:t xml:space="preserve"> </w:t>
      </w:r>
      <w:r w:rsidRPr="000A329F">
        <w:rPr>
          <w:lang w:val="en-GB"/>
        </w:rPr>
        <w:t>Delirium</w:t>
      </w:r>
      <w:r w:rsidRPr="000A329F">
        <w:rPr>
          <w:spacing w:val="-10"/>
          <w:lang w:val="en-GB"/>
        </w:rPr>
        <w:t xml:space="preserve"> </w:t>
      </w:r>
      <w:r w:rsidRPr="000A329F">
        <w:rPr>
          <w:lang w:val="en-GB"/>
        </w:rPr>
        <w:t>Prevalence:</w:t>
      </w:r>
      <w:r w:rsidRPr="000A329F">
        <w:rPr>
          <w:spacing w:val="-13"/>
          <w:lang w:val="en-GB"/>
        </w:rPr>
        <w:t xml:space="preserve"> </w:t>
      </w:r>
      <w:r w:rsidRPr="000A329F">
        <w:rPr>
          <w:lang w:val="en-GB"/>
        </w:rPr>
        <w:t>A</w:t>
      </w:r>
      <w:r w:rsidRPr="000A329F">
        <w:rPr>
          <w:spacing w:val="-12"/>
          <w:lang w:val="en-GB"/>
        </w:rPr>
        <w:t xml:space="preserve"> </w:t>
      </w:r>
      <w:r w:rsidRPr="000A329F">
        <w:rPr>
          <w:lang w:val="en-GB"/>
        </w:rPr>
        <w:t>Comparison</w:t>
      </w:r>
      <w:r w:rsidRPr="000A329F">
        <w:rPr>
          <w:spacing w:val="-11"/>
          <w:lang w:val="en-GB"/>
        </w:rPr>
        <w:t xml:space="preserve"> </w:t>
      </w:r>
      <w:r w:rsidRPr="000A329F">
        <w:rPr>
          <w:lang w:val="en-GB"/>
        </w:rPr>
        <w:t>Between</w:t>
      </w:r>
      <w:r w:rsidRPr="000A329F">
        <w:rPr>
          <w:spacing w:val="-11"/>
          <w:lang w:val="en-GB"/>
        </w:rPr>
        <w:t xml:space="preserve"> </w:t>
      </w:r>
      <w:r w:rsidRPr="000A329F">
        <w:rPr>
          <w:lang w:val="en-GB"/>
        </w:rPr>
        <w:t>Single-Bed</w:t>
      </w:r>
      <w:r w:rsidRPr="000A329F">
        <w:rPr>
          <w:spacing w:val="-12"/>
          <w:lang w:val="en-GB"/>
        </w:rPr>
        <w:t xml:space="preserve"> </w:t>
      </w:r>
      <w:r w:rsidRPr="000A329F">
        <w:rPr>
          <w:lang w:val="en-GB"/>
        </w:rPr>
        <w:t>and</w:t>
      </w:r>
      <w:r w:rsidRPr="000A329F">
        <w:rPr>
          <w:spacing w:val="-11"/>
          <w:lang w:val="en-GB"/>
        </w:rPr>
        <w:t xml:space="preserve"> </w:t>
      </w:r>
      <w:r w:rsidRPr="000A329F">
        <w:rPr>
          <w:lang w:val="en-GB"/>
        </w:rPr>
        <w:t>Multibed</w:t>
      </w:r>
      <w:r w:rsidRPr="000A329F">
        <w:rPr>
          <w:spacing w:val="-10"/>
          <w:lang w:val="en-GB"/>
        </w:rPr>
        <w:t xml:space="preserve"> </w:t>
      </w:r>
      <w:r w:rsidRPr="000A329F">
        <w:rPr>
          <w:lang w:val="en-GB"/>
        </w:rPr>
        <w:t>Rooms*.</w:t>
      </w:r>
      <w:r w:rsidRPr="000A329F">
        <w:rPr>
          <w:spacing w:val="-11"/>
          <w:lang w:val="en-GB"/>
        </w:rPr>
        <w:t xml:space="preserve"> </w:t>
      </w:r>
      <w:r>
        <w:rPr>
          <w:i/>
        </w:rPr>
        <w:t>Crit</w:t>
      </w:r>
      <w:r>
        <w:rPr>
          <w:i/>
          <w:spacing w:val="-12"/>
        </w:rPr>
        <w:t xml:space="preserve"> </w:t>
      </w:r>
      <w:r>
        <w:rPr>
          <w:i/>
        </w:rPr>
        <w:t>Care Med</w:t>
      </w:r>
      <w:r>
        <w:rPr>
          <w:i/>
          <w:spacing w:val="-1"/>
        </w:rPr>
        <w:t xml:space="preserve"> </w:t>
      </w:r>
      <w:r>
        <w:t>2014;42:2204–2210.</w:t>
      </w:r>
    </w:p>
    <w:p w14:paraId="67A12E34" w14:textId="77777777" w:rsidR="000A329F" w:rsidRPr="000A329F" w:rsidRDefault="000A329F" w:rsidP="000A329F">
      <w:pPr>
        <w:pStyle w:val="Paragraphedeliste"/>
        <w:numPr>
          <w:ilvl w:val="0"/>
          <w:numId w:val="72"/>
        </w:numPr>
        <w:tabs>
          <w:tab w:val="left" w:pos="1201"/>
        </w:tabs>
        <w:spacing w:line="480" w:lineRule="auto"/>
        <w:ind w:right="1088" w:hanging="384"/>
        <w:jc w:val="both"/>
        <w:rPr>
          <w:lang w:val="en-GB"/>
        </w:rPr>
      </w:pPr>
      <w:r w:rsidRPr="000A329F">
        <w:rPr>
          <w:lang w:val="en-GB"/>
        </w:rPr>
        <w:t>Wallace</w:t>
      </w:r>
      <w:r w:rsidRPr="000A329F">
        <w:rPr>
          <w:spacing w:val="-16"/>
          <w:lang w:val="en-GB"/>
        </w:rPr>
        <w:t xml:space="preserve"> </w:t>
      </w:r>
      <w:r w:rsidRPr="000A329F">
        <w:rPr>
          <w:lang w:val="en-GB"/>
        </w:rPr>
        <w:t>CJ,</w:t>
      </w:r>
      <w:r w:rsidRPr="000A329F">
        <w:rPr>
          <w:spacing w:val="-16"/>
          <w:lang w:val="en-GB"/>
        </w:rPr>
        <w:t xml:space="preserve"> </w:t>
      </w:r>
      <w:r w:rsidRPr="000A329F">
        <w:rPr>
          <w:lang w:val="en-GB"/>
        </w:rPr>
        <w:t>Robins</w:t>
      </w:r>
      <w:r w:rsidRPr="000A329F">
        <w:rPr>
          <w:spacing w:val="-16"/>
          <w:lang w:val="en-GB"/>
        </w:rPr>
        <w:t xml:space="preserve"> </w:t>
      </w:r>
      <w:r w:rsidRPr="000A329F">
        <w:rPr>
          <w:lang w:val="en-GB"/>
        </w:rPr>
        <w:t>J,</w:t>
      </w:r>
      <w:r w:rsidRPr="000A329F">
        <w:rPr>
          <w:spacing w:val="-14"/>
          <w:lang w:val="en-GB"/>
        </w:rPr>
        <w:t xml:space="preserve"> </w:t>
      </w:r>
      <w:r w:rsidRPr="000A329F">
        <w:rPr>
          <w:lang w:val="en-GB"/>
        </w:rPr>
        <w:t>Alvord</w:t>
      </w:r>
      <w:r w:rsidRPr="000A329F">
        <w:rPr>
          <w:spacing w:val="-15"/>
          <w:lang w:val="en-GB"/>
        </w:rPr>
        <w:t xml:space="preserve"> </w:t>
      </w:r>
      <w:r w:rsidRPr="000A329F">
        <w:rPr>
          <w:lang w:val="en-GB"/>
        </w:rPr>
        <w:t>LS,</w:t>
      </w:r>
      <w:r w:rsidRPr="000A329F">
        <w:rPr>
          <w:spacing w:val="-18"/>
          <w:lang w:val="en-GB"/>
        </w:rPr>
        <w:t xml:space="preserve"> </w:t>
      </w:r>
      <w:r w:rsidRPr="000A329F">
        <w:rPr>
          <w:lang w:val="en-GB"/>
        </w:rPr>
        <w:t>Walker</w:t>
      </w:r>
      <w:r w:rsidRPr="000A329F">
        <w:rPr>
          <w:spacing w:val="-15"/>
          <w:lang w:val="en-GB"/>
        </w:rPr>
        <w:t xml:space="preserve"> </w:t>
      </w:r>
      <w:r w:rsidRPr="000A329F">
        <w:rPr>
          <w:lang w:val="en-GB"/>
        </w:rPr>
        <w:t>JM.</w:t>
      </w:r>
      <w:r w:rsidRPr="000A329F">
        <w:rPr>
          <w:spacing w:val="-14"/>
          <w:lang w:val="en-GB"/>
        </w:rPr>
        <w:t xml:space="preserve"> </w:t>
      </w:r>
      <w:r w:rsidRPr="000A329F">
        <w:rPr>
          <w:lang w:val="en-GB"/>
        </w:rPr>
        <w:t>The</w:t>
      </w:r>
      <w:r w:rsidRPr="000A329F">
        <w:rPr>
          <w:spacing w:val="-18"/>
          <w:lang w:val="en-GB"/>
        </w:rPr>
        <w:t xml:space="preserve"> </w:t>
      </w:r>
      <w:r w:rsidRPr="000A329F">
        <w:rPr>
          <w:lang w:val="en-GB"/>
        </w:rPr>
        <w:t>effect</w:t>
      </w:r>
      <w:r w:rsidRPr="000A329F">
        <w:rPr>
          <w:spacing w:val="-15"/>
          <w:lang w:val="en-GB"/>
        </w:rPr>
        <w:t xml:space="preserve"> </w:t>
      </w:r>
      <w:r w:rsidRPr="000A329F">
        <w:rPr>
          <w:lang w:val="en-GB"/>
        </w:rPr>
        <w:t>of</w:t>
      </w:r>
      <w:r w:rsidRPr="000A329F">
        <w:rPr>
          <w:spacing w:val="-12"/>
          <w:lang w:val="en-GB"/>
        </w:rPr>
        <w:t xml:space="preserve"> </w:t>
      </w:r>
      <w:r w:rsidRPr="000A329F">
        <w:rPr>
          <w:lang w:val="en-GB"/>
        </w:rPr>
        <w:t>earplugs</w:t>
      </w:r>
      <w:r w:rsidRPr="000A329F">
        <w:rPr>
          <w:spacing w:val="-16"/>
          <w:lang w:val="en-GB"/>
        </w:rPr>
        <w:t xml:space="preserve"> </w:t>
      </w:r>
      <w:r w:rsidRPr="000A329F">
        <w:rPr>
          <w:lang w:val="en-GB"/>
        </w:rPr>
        <w:t>on</w:t>
      </w:r>
      <w:r w:rsidRPr="000A329F">
        <w:rPr>
          <w:spacing w:val="-15"/>
          <w:lang w:val="en-GB"/>
        </w:rPr>
        <w:t xml:space="preserve"> </w:t>
      </w:r>
      <w:r w:rsidRPr="000A329F">
        <w:rPr>
          <w:lang w:val="en-GB"/>
        </w:rPr>
        <w:t>sleep</w:t>
      </w:r>
      <w:r w:rsidRPr="000A329F">
        <w:rPr>
          <w:spacing w:val="-16"/>
          <w:lang w:val="en-GB"/>
        </w:rPr>
        <w:t xml:space="preserve"> </w:t>
      </w:r>
      <w:r w:rsidRPr="000A329F">
        <w:rPr>
          <w:lang w:val="en-GB"/>
        </w:rPr>
        <w:t>measures</w:t>
      </w:r>
      <w:r w:rsidRPr="000A329F">
        <w:rPr>
          <w:spacing w:val="-15"/>
          <w:lang w:val="en-GB"/>
        </w:rPr>
        <w:t xml:space="preserve"> </w:t>
      </w:r>
      <w:r w:rsidRPr="000A329F">
        <w:rPr>
          <w:lang w:val="en-GB"/>
        </w:rPr>
        <w:t>during exposure</w:t>
      </w:r>
      <w:r w:rsidRPr="000A329F">
        <w:rPr>
          <w:spacing w:val="-4"/>
          <w:lang w:val="en-GB"/>
        </w:rPr>
        <w:t xml:space="preserve"> </w:t>
      </w:r>
      <w:r w:rsidRPr="000A329F">
        <w:rPr>
          <w:lang w:val="en-GB"/>
        </w:rPr>
        <w:t>to</w:t>
      </w:r>
      <w:r w:rsidRPr="000A329F">
        <w:rPr>
          <w:spacing w:val="-4"/>
          <w:lang w:val="en-GB"/>
        </w:rPr>
        <w:t xml:space="preserve"> </w:t>
      </w:r>
      <w:r w:rsidRPr="000A329F">
        <w:rPr>
          <w:lang w:val="en-GB"/>
        </w:rPr>
        <w:t>simulated</w:t>
      </w:r>
      <w:r w:rsidRPr="000A329F">
        <w:rPr>
          <w:spacing w:val="-3"/>
          <w:lang w:val="en-GB"/>
        </w:rPr>
        <w:t xml:space="preserve"> </w:t>
      </w:r>
      <w:r w:rsidRPr="000A329F">
        <w:rPr>
          <w:lang w:val="en-GB"/>
        </w:rPr>
        <w:t>intensive</w:t>
      </w:r>
      <w:r w:rsidRPr="000A329F">
        <w:rPr>
          <w:spacing w:val="-4"/>
          <w:lang w:val="en-GB"/>
        </w:rPr>
        <w:t xml:space="preserve"> </w:t>
      </w:r>
      <w:r w:rsidRPr="000A329F">
        <w:rPr>
          <w:lang w:val="en-GB"/>
        </w:rPr>
        <w:t>care</w:t>
      </w:r>
      <w:r w:rsidRPr="000A329F">
        <w:rPr>
          <w:spacing w:val="-3"/>
          <w:lang w:val="en-GB"/>
        </w:rPr>
        <w:t xml:space="preserve"> </w:t>
      </w:r>
      <w:r w:rsidRPr="000A329F">
        <w:rPr>
          <w:lang w:val="en-GB"/>
        </w:rPr>
        <w:t>unit</w:t>
      </w:r>
      <w:r w:rsidRPr="000A329F">
        <w:rPr>
          <w:spacing w:val="-3"/>
          <w:lang w:val="en-GB"/>
        </w:rPr>
        <w:t xml:space="preserve"> </w:t>
      </w:r>
      <w:r w:rsidRPr="000A329F">
        <w:rPr>
          <w:lang w:val="en-GB"/>
        </w:rPr>
        <w:t>noise.</w:t>
      </w:r>
      <w:r w:rsidRPr="000A329F">
        <w:rPr>
          <w:spacing w:val="-1"/>
          <w:lang w:val="en-GB"/>
        </w:rPr>
        <w:t xml:space="preserve"> </w:t>
      </w:r>
      <w:r w:rsidRPr="000A329F">
        <w:rPr>
          <w:i/>
          <w:lang w:val="en-GB"/>
        </w:rPr>
        <w:t>Am</w:t>
      </w:r>
      <w:r w:rsidRPr="000A329F">
        <w:rPr>
          <w:i/>
          <w:spacing w:val="-2"/>
          <w:lang w:val="en-GB"/>
        </w:rPr>
        <w:t xml:space="preserve"> </w:t>
      </w:r>
      <w:r w:rsidRPr="000A329F">
        <w:rPr>
          <w:i/>
          <w:lang w:val="en-GB"/>
        </w:rPr>
        <w:t>J</w:t>
      </w:r>
      <w:r w:rsidRPr="000A329F">
        <w:rPr>
          <w:i/>
          <w:spacing w:val="-4"/>
          <w:lang w:val="en-GB"/>
        </w:rPr>
        <w:t xml:space="preserve"> </w:t>
      </w:r>
      <w:r w:rsidRPr="000A329F">
        <w:rPr>
          <w:i/>
          <w:lang w:val="en-GB"/>
        </w:rPr>
        <w:t>Crit</w:t>
      </w:r>
      <w:r w:rsidRPr="000A329F">
        <w:rPr>
          <w:i/>
          <w:spacing w:val="-2"/>
          <w:lang w:val="en-GB"/>
        </w:rPr>
        <w:t xml:space="preserve"> </w:t>
      </w:r>
      <w:r w:rsidRPr="000A329F">
        <w:rPr>
          <w:i/>
          <w:lang w:val="en-GB"/>
        </w:rPr>
        <w:t>Care</w:t>
      </w:r>
      <w:r w:rsidRPr="000A329F">
        <w:rPr>
          <w:i/>
          <w:spacing w:val="-6"/>
          <w:lang w:val="en-GB"/>
        </w:rPr>
        <w:t xml:space="preserve"> </w:t>
      </w:r>
      <w:r w:rsidRPr="000A329F">
        <w:rPr>
          <w:i/>
          <w:lang w:val="en-GB"/>
        </w:rPr>
        <w:t>Off</w:t>
      </w:r>
      <w:r w:rsidRPr="000A329F">
        <w:rPr>
          <w:i/>
          <w:spacing w:val="-4"/>
          <w:lang w:val="en-GB"/>
        </w:rPr>
        <w:t xml:space="preserve"> </w:t>
      </w:r>
      <w:proofErr w:type="spellStart"/>
      <w:r w:rsidRPr="000A329F">
        <w:rPr>
          <w:i/>
          <w:lang w:val="en-GB"/>
        </w:rPr>
        <w:t>Publ</w:t>
      </w:r>
      <w:proofErr w:type="spellEnd"/>
      <w:r w:rsidRPr="000A329F">
        <w:rPr>
          <w:i/>
          <w:spacing w:val="-5"/>
          <w:lang w:val="en-GB"/>
        </w:rPr>
        <w:t xml:space="preserve"> </w:t>
      </w:r>
      <w:r w:rsidRPr="000A329F">
        <w:rPr>
          <w:i/>
          <w:lang w:val="en-GB"/>
        </w:rPr>
        <w:t>Am</w:t>
      </w:r>
      <w:r w:rsidRPr="000A329F">
        <w:rPr>
          <w:i/>
          <w:spacing w:val="-3"/>
          <w:lang w:val="en-GB"/>
        </w:rPr>
        <w:t xml:space="preserve"> </w:t>
      </w:r>
      <w:r w:rsidRPr="000A329F">
        <w:rPr>
          <w:i/>
          <w:lang w:val="en-GB"/>
        </w:rPr>
        <w:t>Assoc</w:t>
      </w:r>
      <w:r w:rsidRPr="000A329F">
        <w:rPr>
          <w:i/>
          <w:spacing w:val="-5"/>
          <w:lang w:val="en-GB"/>
        </w:rPr>
        <w:t xml:space="preserve"> </w:t>
      </w:r>
      <w:r w:rsidRPr="000A329F">
        <w:rPr>
          <w:i/>
          <w:lang w:val="en-GB"/>
        </w:rPr>
        <w:t xml:space="preserve">Crit-Care Nurses </w:t>
      </w:r>
      <w:r w:rsidRPr="000A329F">
        <w:rPr>
          <w:lang w:val="en-GB"/>
        </w:rPr>
        <w:t>1999;8:210–219.</w:t>
      </w:r>
    </w:p>
    <w:p w14:paraId="2D7674BB" w14:textId="77777777" w:rsidR="000A329F" w:rsidRDefault="000A329F" w:rsidP="000A329F">
      <w:pPr>
        <w:pStyle w:val="Paragraphedeliste"/>
        <w:numPr>
          <w:ilvl w:val="0"/>
          <w:numId w:val="72"/>
        </w:numPr>
        <w:tabs>
          <w:tab w:val="left" w:pos="1201"/>
        </w:tabs>
        <w:spacing w:before="1" w:line="480" w:lineRule="auto"/>
        <w:ind w:right="1088" w:hanging="384"/>
        <w:jc w:val="both"/>
      </w:pPr>
      <w:r w:rsidRPr="000A329F">
        <w:rPr>
          <w:lang w:val="en-GB"/>
        </w:rPr>
        <w:t xml:space="preserve">Hu R, Jiang X, Zeng Y, Chen X, Zhang Y. Effects of earplugs and eye masks on nocturnal sleep, melatonin and cortisol in a simulated intensive care unit environment. </w:t>
      </w:r>
      <w:r>
        <w:rPr>
          <w:i/>
        </w:rPr>
        <w:t xml:space="preserve">Crit Care </w:t>
      </w:r>
      <w:r>
        <w:t>2010;14:1.</w:t>
      </w:r>
    </w:p>
    <w:p w14:paraId="3468FCBB" w14:textId="77777777" w:rsidR="000A329F" w:rsidRDefault="000A329F" w:rsidP="000A329F">
      <w:pPr>
        <w:pStyle w:val="Paragraphedeliste"/>
        <w:numPr>
          <w:ilvl w:val="0"/>
          <w:numId w:val="72"/>
        </w:numPr>
        <w:tabs>
          <w:tab w:val="left" w:pos="1201"/>
        </w:tabs>
        <w:spacing w:line="480" w:lineRule="auto"/>
        <w:ind w:right="1087" w:hanging="384"/>
        <w:jc w:val="both"/>
      </w:pPr>
      <w:r>
        <w:t xml:space="preserve">Simons KS, </w:t>
      </w:r>
      <w:proofErr w:type="spellStart"/>
      <w:r>
        <w:t>Laheij</w:t>
      </w:r>
      <w:proofErr w:type="spellEnd"/>
      <w:r>
        <w:t xml:space="preserve"> RJF, van den </w:t>
      </w:r>
      <w:proofErr w:type="spellStart"/>
      <w:r>
        <w:t>Boogaard</w:t>
      </w:r>
      <w:proofErr w:type="spellEnd"/>
      <w:r>
        <w:t xml:space="preserve"> M, </w:t>
      </w:r>
      <w:proofErr w:type="spellStart"/>
      <w:r>
        <w:t>Moviat</w:t>
      </w:r>
      <w:proofErr w:type="spellEnd"/>
      <w:r>
        <w:t xml:space="preserve"> MAM, </w:t>
      </w:r>
      <w:proofErr w:type="spellStart"/>
      <w:r>
        <w:t>Paling</w:t>
      </w:r>
      <w:proofErr w:type="spellEnd"/>
      <w:r>
        <w:t xml:space="preserve"> AJ, </w:t>
      </w:r>
      <w:proofErr w:type="spellStart"/>
      <w:r>
        <w:t>Polderman</w:t>
      </w:r>
      <w:proofErr w:type="spellEnd"/>
      <w:r>
        <w:t xml:space="preserve"> FN, </w:t>
      </w:r>
      <w:proofErr w:type="spellStart"/>
      <w:r>
        <w:t>Rozendaal</w:t>
      </w:r>
      <w:proofErr w:type="spellEnd"/>
      <w:r>
        <w:t xml:space="preserve"> FW, </w:t>
      </w:r>
      <w:proofErr w:type="spellStart"/>
      <w:r>
        <w:t>Salet</w:t>
      </w:r>
      <w:proofErr w:type="spellEnd"/>
      <w:r>
        <w:t xml:space="preserve"> GAM, van der </w:t>
      </w:r>
      <w:proofErr w:type="spellStart"/>
      <w:r>
        <w:t>Hoeven</w:t>
      </w:r>
      <w:proofErr w:type="spellEnd"/>
      <w:r>
        <w:t xml:space="preserve"> JG, </w:t>
      </w:r>
      <w:proofErr w:type="spellStart"/>
      <w:r>
        <w:t>Pickkers</w:t>
      </w:r>
      <w:proofErr w:type="spellEnd"/>
      <w:r>
        <w:t xml:space="preserve"> P, de Jager CPC. </w:t>
      </w:r>
      <w:r w:rsidRPr="000A329F">
        <w:rPr>
          <w:lang w:val="en-GB"/>
        </w:rPr>
        <w:t>Dynamic light application</w:t>
      </w:r>
      <w:r w:rsidRPr="000A329F">
        <w:rPr>
          <w:spacing w:val="-12"/>
          <w:lang w:val="en-GB"/>
        </w:rPr>
        <w:t xml:space="preserve"> </w:t>
      </w:r>
      <w:r w:rsidRPr="000A329F">
        <w:rPr>
          <w:lang w:val="en-GB"/>
        </w:rPr>
        <w:t>therapy</w:t>
      </w:r>
      <w:r w:rsidRPr="000A329F">
        <w:rPr>
          <w:spacing w:val="-13"/>
          <w:lang w:val="en-GB"/>
        </w:rPr>
        <w:t xml:space="preserve"> </w:t>
      </w:r>
      <w:r w:rsidRPr="000A329F">
        <w:rPr>
          <w:lang w:val="en-GB"/>
        </w:rPr>
        <w:t>to</w:t>
      </w:r>
      <w:r w:rsidRPr="000A329F">
        <w:rPr>
          <w:spacing w:val="-15"/>
          <w:lang w:val="en-GB"/>
        </w:rPr>
        <w:t xml:space="preserve"> </w:t>
      </w:r>
      <w:r w:rsidRPr="000A329F">
        <w:rPr>
          <w:lang w:val="en-GB"/>
        </w:rPr>
        <w:t>reduce</w:t>
      </w:r>
      <w:r w:rsidRPr="000A329F">
        <w:rPr>
          <w:spacing w:val="-14"/>
          <w:lang w:val="en-GB"/>
        </w:rPr>
        <w:t xml:space="preserve"> </w:t>
      </w:r>
      <w:r w:rsidRPr="000A329F">
        <w:rPr>
          <w:lang w:val="en-GB"/>
        </w:rPr>
        <w:t>the</w:t>
      </w:r>
      <w:r w:rsidRPr="000A329F">
        <w:rPr>
          <w:spacing w:val="-14"/>
          <w:lang w:val="en-GB"/>
        </w:rPr>
        <w:t xml:space="preserve"> </w:t>
      </w:r>
      <w:r w:rsidRPr="000A329F">
        <w:rPr>
          <w:lang w:val="en-GB"/>
        </w:rPr>
        <w:t>incidence</w:t>
      </w:r>
      <w:r w:rsidRPr="000A329F">
        <w:rPr>
          <w:spacing w:val="-12"/>
          <w:lang w:val="en-GB"/>
        </w:rPr>
        <w:t xml:space="preserve"> </w:t>
      </w:r>
      <w:r w:rsidRPr="000A329F">
        <w:rPr>
          <w:lang w:val="en-GB"/>
        </w:rPr>
        <w:t>and</w:t>
      </w:r>
      <w:r w:rsidRPr="000A329F">
        <w:rPr>
          <w:spacing w:val="-14"/>
          <w:lang w:val="en-GB"/>
        </w:rPr>
        <w:t xml:space="preserve"> </w:t>
      </w:r>
      <w:r w:rsidRPr="000A329F">
        <w:rPr>
          <w:lang w:val="en-GB"/>
        </w:rPr>
        <w:t>duration</w:t>
      </w:r>
      <w:r w:rsidRPr="000A329F">
        <w:rPr>
          <w:spacing w:val="-12"/>
          <w:lang w:val="en-GB"/>
        </w:rPr>
        <w:t xml:space="preserve"> </w:t>
      </w:r>
      <w:r w:rsidRPr="000A329F">
        <w:rPr>
          <w:lang w:val="en-GB"/>
        </w:rPr>
        <w:t>of</w:t>
      </w:r>
      <w:r w:rsidRPr="000A329F">
        <w:rPr>
          <w:spacing w:val="-10"/>
          <w:lang w:val="en-GB"/>
        </w:rPr>
        <w:t xml:space="preserve"> </w:t>
      </w:r>
      <w:r w:rsidRPr="000A329F">
        <w:rPr>
          <w:lang w:val="en-GB"/>
        </w:rPr>
        <w:t>delirium</w:t>
      </w:r>
      <w:r w:rsidRPr="000A329F">
        <w:rPr>
          <w:spacing w:val="-13"/>
          <w:lang w:val="en-GB"/>
        </w:rPr>
        <w:t xml:space="preserve"> </w:t>
      </w:r>
      <w:r w:rsidRPr="000A329F">
        <w:rPr>
          <w:lang w:val="en-GB"/>
        </w:rPr>
        <w:t>in</w:t>
      </w:r>
      <w:r w:rsidRPr="000A329F">
        <w:rPr>
          <w:spacing w:val="-14"/>
          <w:lang w:val="en-GB"/>
        </w:rPr>
        <w:t xml:space="preserve"> </w:t>
      </w:r>
      <w:r w:rsidRPr="000A329F">
        <w:rPr>
          <w:lang w:val="en-GB"/>
        </w:rPr>
        <w:t>intensive-care</w:t>
      </w:r>
      <w:r w:rsidRPr="000A329F">
        <w:rPr>
          <w:spacing w:val="-11"/>
          <w:lang w:val="en-GB"/>
        </w:rPr>
        <w:t xml:space="preserve"> </w:t>
      </w:r>
      <w:r w:rsidRPr="000A329F">
        <w:rPr>
          <w:lang w:val="en-GB"/>
        </w:rPr>
        <w:t>patients: a</w:t>
      </w:r>
      <w:r w:rsidRPr="000A329F">
        <w:rPr>
          <w:spacing w:val="-8"/>
          <w:lang w:val="en-GB"/>
        </w:rPr>
        <w:t xml:space="preserve"> </w:t>
      </w:r>
      <w:r w:rsidRPr="000A329F">
        <w:rPr>
          <w:lang w:val="en-GB"/>
        </w:rPr>
        <w:t>randomised</w:t>
      </w:r>
      <w:r w:rsidRPr="000A329F">
        <w:rPr>
          <w:spacing w:val="-11"/>
          <w:lang w:val="en-GB"/>
        </w:rPr>
        <w:t xml:space="preserve"> </w:t>
      </w:r>
      <w:r w:rsidRPr="000A329F">
        <w:rPr>
          <w:lang w:val="en-GB"/>
        </w:rPr>
        <w:t>controlled</w:t>
      </w:r>
      <w:r w:rsidRPr="000A329F">
        <w:rPr>
          <w:spacing w:val="-10"/>
          <w:lang w:val="en-GB"/>
        </w:rPr>
        <w:t xml:space="preserve"> </w:t>
      </w:r>
      <w:r w:rsidRPr="000A329F">
        <w:rPr>
          <w:lang w:val="en-GB"/>
        </w:rPr>
        <w:t>trial.</w:t>
      </w:r>
      <w:r w:rsidRPr="000A329F">
        <w:rPr>
          <w:spacing w:val="-6"/>
          <w:lang w:val="en-GB"/>
        </w:rPr>
        <w:t xml:space="preserve"> </w:t>
      </w:r>
      <w:r>
        <w:rPr>
          <w:i/>
        </w:rPr>
        <w:t>Lancet</w:t>
      </w:r>
      <w:r>
        <w:rPr>
          <w:i/>
          <w:spacing w:val="-10"/>
        </w:rPr>
        <w:t xml:space="preserve"> </w:t>
      </w:r>
      <w:proofErr w:type="spellStart"/>
      <w:r>
        <w:rPr>
          <w:i/>
        </w:rPr>
        <w:t>Respir</w:t>
      </w:r>
      <w:proofErr w:type="spellEnd"/>
      <w:r>
        <w:rPr>
          <w:i/>
          <w:spacing w:val="-9"/>
        </w:rPr>
        <w:t xml:space="preserve"> </w:t>
      </w:r>
      <w:r>
        <w:rPr>
          <w:i/>
        </w:rPr>
        <w:t>Med</w:t>
      </w:r>
      <w:r>
        <w:rPr>
          <w:i/>
          <w:spacing w:val="-11"/>
        </w:rPr>
        <w:t xml:space="preserve"> </w:t>
      </w:r>
      <w:r>
        <w:t>2016;doi:10.1016/S2213-2600(16)00025-4.</w:t>
      </w:r>
    </w:p>
    <w:p w14:paraId="3AB460C2" w14:textId="77777777" w:rsidR="000A329F" w:rsidRDefault="000A329F" w:rsidP="000A329F">
      <w:pPr>
        <w:pStyle w:val="Paragraphedeliste"/>
        <w:numPr>
          <w:ilvl w:val="0"/>
          <w:numId w:val="72"/>
        </w:numPr>
        <w:tabs>
          <w:tab w:val="left" w:pos="1201"/>
        </w:tabs>
        <w:spacing w:line="480" w:lineRule="auto"/>
        <w:ind w:right="1091" w:hanging="384"/>
        <w:jc w:val="both"/>
      </w:pPr>
      <w:proofErr w:type="spellStart"/>
      <w:r>
        <w:t>Bosma</w:t>
      </w:r>
      <w:proofErr w:type="spellEnd"/>
      <w:r>
        <w:t xml:space="preserve"> K, </w:t>
      </w:r>
      <w:proofErr w:type="spellStart"/>
      <w:r>
        <w:t>Ferreyra</w:t>
      </w:r>
      <w:proofErr w:type="spellEnd"/>
      <w:r>
        <w:t xml:space="preserve"> G, Ambrogio C, </w:t>
      </w:r>
      <w:proofErr w:type="spellStart"/>
      <w:r>
        <w:t>Pasero</w:t>
      </w:r>
      <w:proofErr w:type="spellEnd"/>
      <w:r>
        <w:t xml:space="preserve"> D, </w:t>
      </w:r>
      <w:proofErr w:type="spellStart"/>
      <w:r>
        <w:t>Mirabella</w:t>
      </w:r>
      <w:proofErr w:type="spellEnd"/>
      <w:r>
        <w:t xml:space="preserve"> L, </w:t>
      </w:r>
      <w:proofErr w:type="spellStart"/>
      <w:r>
        <w:t>Braghiroli</w:t>
      </w:r>
      <w:proofErr w:type="spellEnd"/>
      <w:r>
        <w:t xml:space="preserve"> A, </w:t>
      </w:r>
      <w:proofErr w:type="spellStart"/>
      <w:r>
        <w:t>Appendini</w:t>
      </w:r>
      <w:proofErr w:type="spellEnd"/>
      <w:r>
        <w:t xml:space="preserve"> L, </w:t>
      </w:r>
      <w:proofErr w:type="spellStart"/>
      <w:r>
        <w:t>Mascia</w:t>
      </w:r>
      <w:proofErr w:type="spellEnd"/>
      <w:r>
        <w:t xml:space="preserve"> L, </w:t>
      </w:r>
      <w:proofErr w:type="spellStart"/>
      <w:r>
        <w:t>Ranieri</w:t>
      </w:r>
      <w:proofErr w:type="spellEnd"/>
      <w:r>
        <w:t xml:space="preserve"> VM. Patient-</w:t>
      </w:r>
      <w:proofErr w:type="spellStart"/>
      <w:r>
        <w:t>ventilator</w:t>
      </w:r>
      <w:proofErr w:type="spellEnd"/>
      <w:r>
        <w:t xml:space="preserve"> interaction and </w:t>
      </w:r>
      <w:proofErr w:type="spellStart"/>
      <w:r>
        <w:t>sleep</w:t>
      </w:r>
      <w:proofErr w:type="spellEnd"/>
      <w:r>
        <w:t xml:space="preserve"> in </w:t>
      </w:r>
      <w:proofErr w:type="spellStart"/>
      <w:r>
        <w:t>mechanically</w:t>
      </w:r>
      <w:proofErr w:type="spellEnd"/>
      <w:r>
        <w:t xml:space="preserve"> </w:t>
      </w:r>
      <w:proofErr w:type="spellStart"/>
      <w:r>
        <w:t>ventilated</w:t>
      </w:r>
      <w:proofErr w:type="spellEnd"/>
      <w:r>
        <w:t xml:space="preserve"> patients: Pressure support versus </w:t>
      </w:r>
      <w:proofErr w:type="spellStart"/>
      <w:r>
        <w:t>proportional</w:t>
      </w:r>
      <w:proofErr w:type="spellEnd"/>
      <w:r>
        <w:t xml:space="preserve"> assist ventilation*: </w:t>
      </w:r>
      <w:r>
        <w:rPr>
          <w:i/>
        </w:rPr>
        <w:t>Crit Care Med</w:t>
      </w:r>
      <w:r>
        <w:rPr>
          <w:i/>
          <w:spacing w:val="-22"/>
        </w:rPr>
        <w:t xml:space="preserve"> </w:t>
      </w:r>
      <w:r>
        <w:t>2007;35:1048–1054.</w:t>
      </w:r>
    </w:p>
    <w:p w14:paraId="34F0CF9D" w14:textId="77777777" w:rsidR="000A329F" w:rsidRPr="000A329F" w:rsidRDefault="000A329F" w:rsidP="000A329F">
      <w:pPr>
        <w:pStyle w:val="Paragraphedeliste"/>
        <w:numPr>
          <w:ilvl w:val="0"/>
          <w:numId w:val="72"/>
        </w:numPr>
        <w:tabs>
          <w:tab w:val="left" w:pos="1201"/>
        </w:tabs>
        <w:ind w:hanging="385"/>
        <w:jc w:val="both"/>
        <w:rPr>
          <w:lang w:val="en-GB"/>
        </w:rPr>
      </w:pPr>
      <w:r w:rsidRPr="000A329F">
        <w:rPr>
          <w:lang w:val="en-GB"/>
        </w:rPr>
        <w:t>Parthasarathy</w:t>
      </w:r>
      <w:r w:rsidRPr="000A329F">
        <w:rPr>
          <w:spacing w:val="-10"/>
          <w:lang w:val="en-GB"/>
        </w:rPr>
        <w:t xml:space="preserve"> </w:t>
      </w:r>
      <w:r w:rsidRPr="000A329F">
        <w:rPr>
          <w:lang w:val="en-GB"/>
        </w:rPr>
        <w:t>S,</w:t>
      </w:r>
      <w:r w:rsidRPr="000A329F">
        <w:rPr>
          <w:spacing w:val="-11"/>
          <w:lang w:val="en-GB"/>
        </w:rPr>
        <w:t xml:space="preserve"> </w:t>
      </w:r>
      <w:r w:rsidRPr="000A329F">
        <w:rPr>
          <w:lang w:val="en-GB"/>
        </w:rPr>
        <w:t>Tobin</w:t>
      </w:r>
      <w:r w:rsidRPr="000A329F">
        <w:rPr>
          <w:spacing w:val="-10"/>
          <w:lang w:val="en-GB"/>
        </w:rPr>
        <w:t xml:space="preserve"> </w:t>
      </w:r>
      <w:r w:rsidRPr="000A329F">
        <w:rPr>
          <w:lang w:val="en-GB"/>
        </w:rPr>
        <w:t>MJ.</w:t>
      </w:r>
      <w:r w:rsidRPr="000A329F">
        <w:rPr>
          <w:spacing w:val="-6"/>
          <w:lang w:val="en-GB"/>
        </w:rPr>
        <w:t xml:space="preserve"> </w:t>
      </w:r>
      <w:r w:rsidRPr="000A329F">
        <w:rPr>
          <w:lang w:val="en-GB"/>
        </w:rPr>
        <w:t>Effect</w:t>
      </w:r>
      <w:r w:rsidRPr="000A329F">
        <w:rPr>
          <w:spacing w:val="-9"/>
          <w:lang w:val="en-GB"/>
        </w:rPr>
        <w:t xml:space="preserve"> </w:t>
      </w:r>
      <w:r w:rsidRPr="000A329F">
        <w:rPr>
          <w:lang w:val="en-GB"/>
        </w:rPr>
        <w:t>of</w:t>
      </w:r>
      <w:r w:rsidRPr="000A329F">
        <w:rPr>
          <w:spacing w:val="-7"/>
          <w:lang w:val="en-GB"/>
        </w:rPr>
        <w:t xml:space="preserve"> </w:t>
      </w:r>
      <w:r w:rsidRPr="000A329F">
        <w:rPr>
          <w:lang w:val="en-GB"/>
        </w:rPr>
        <w:t>Ventilator</w:t>
      </w:r>
      <w:r w:rsidRPr="000A329F">
        <w:rPr>
          <w:spacing w:val="-6"/>
          <w:lang w:val="en-GB"/>
        </w:rPr>
        <w:t xml:space="preserve"> </w:t>
      </w:r>
      <w:r w:rsidRPr="000A329F">
        <w:rPr>
          <w:lang w:val="en-GB"/>
        </w:rPr>
        <w:t>Mode</w:t>
      </w:r>
      <w:r w:rsidRPr="000A329F">
        <w:rPr>
          <w:spacing w:val="-8"/>
          <w:lang w:val="en-GB"/>
        </w:rPr>
        <w:t xml:space="preserve"> </w:t>
      </w:r>
      <w:r w:rsidRPr="000A329F">
        <w:rPr>
          <w:lang w:val="en-GB"/>
        </w:rPr>
        <w:t>on</w:t>
      </w:r>
      <w:r w:rsidRPr="000A329F">
        <w:rPr>
          <w:spacing w:val="-8"/>
          <w:lang w:val="en-GB"/>
        </w:rPr>
        <w:t xml:space="preserve"> </w:t>
      </w:r>
      <w:r w:rsidRPr="000A329F">
        <w:rPr>
          <w:lang w:val="en-GB"/>
        </w:rPr>
        <w:t>Sleep</w:t>
      </w:r>
      <w:r w:rsidRPr="000A329F">
        <w:rPr>
          <w:spacing w:val="-10"/>
          <w:lang w:val="en-GB"/>
        </w:rPr>
        <w:t xml:space="preserve"> </w:t>
      </w:r>
      <w:r w:rsidRPr="000A329F">
        <w:rPr>
          <w:lang w:val="en-GB"/>
        </w:rPr>
        <w:t>Quality</w:t>
      </w:r>
      <w:r w:rsidRPr="000A329F">
        <w:rPr>
          <w:spacing w:val="-9"/>
          <w:lang w:val="en-GB"/>
        </w:rPr>
        <w:t xml:space="preserve"> </w:t>
      </w:r>
      <w:r w:rsidRPr="000A329F">
        <w:rPr>
          <w:lang w:val="en-GB"/>
        </w:rPr>
        <w:t>in</w:t>
      </w:r>
      <w:r w:rsidRPr="000A329F">
        <w:rPr>
          <w:spacing w:val="-10"/>
          <w:lang w:val="en-GB"/>
        </w:rPr>
        <w:t xml:space="preserve"> </w:t>
      </w:r>
      <w:r w:rsidRPr="000A329F">
        <w:rPr>
          <w:lang w:val="en-GB"/>
        </w:rPr>
        <w:t>Critically</w:t>
      </w:r>
      <w:r w:rsidRPr="000A329F">
        <w:rPr>
          <w:spacing w:val="-10"/>
          <w:lang w:val="en-GB"/>
        </w:rPr>
        <w:t xml:space="preserve"> </w:t>
      </w:r>
      <w:r w:rsidRPr="000A329F">
        <w:rPr>
          <w:lang w:val="en-GB"/>
        </w:rPr>
        <w:t>Ill</w:t>
      </w:r>
      <w:r w:rsidRPr="000A329F">
        <w:rPr>
          <w:spacing w:val="-8"/>
          <w:lang w:val="en-GB"/>
        </w:rPr>
        <w:t xml:space="preserve"> </w:t>
      </w:r>
      <w:r w:rsidRPr="000A329F">
        <w:rPr>
          <w:lang w:val="en-GB"/>
        </w:rPr>
        <w:t>Patients.</w:t>
      </w:r>
    </w:p>
    <w:p w14:paraId="15598B69" w14:textId="77777777" w:rsidR="000A329F" w:rsidRPr="000A329F" w:rsidRDefault="000A329F" w:rsidP="000A329F">
      <w:pPr>
        <w:pStyle w:val="Corpsdetexte"/>
        <w:spacing w:before="1"/>
        <w:rPr>
          <w:lang w:val="en-GB"/>
        </w:rPr>
      </w:pPr>
    </w:p>
    <w:p w14:paraId="2745F8AA" w14:textId="77777777" w:rsidR="000A329F" w:rsidRPr="000A329F" w:rsidRDefault="000A329F" w:rsidP="000A329F">
      <w:pPr>
        <w:ind w:left="1200"/>
        <w:rPr>
          <w:lang w:val="en-GB"/>
        </w:rPr>
      </w:pPr>
      <w:r w:rsidRPr="000A329F">
        <w:rPr>
          <w:i/>
          <w:lang w:val="en-GB"/>
        </w:rPr>
        <w:t xml:space="preserve">Am J Respir Crit Care Med </w:t>
      </w:r>
      <w:r w:rsidRPr="000A329F">
        <w:rPr>
          <w:lang w:val="en-GB"/>
        </w:rPr>
        <w:t>2002;166:1423–1429.</w:t>
      </w:r>
    </w:p>
    <w:p w14:paraId="42614A1B" w14:textId="77777777" w:rsidR="000A329F" w:rsidRPr="000A329F" w:rsidRDefault="000A329F" w:rsidP="000A329F">
      <w:pPr>
        <w:rPr>
          <w:lang w:val="en-GB"/>
        </w:rPr>
        <w:sectPr w:rsidR="000A329F" w:rsidRPr="000A329F">
          <w:pgSz w:w="11910" w:h="16840"/>
          <w:pgMar w:top="900" w:right="40" w:bottom="880" w:left="600" w:header="0" w:footer="646" w:gutter="0"/>
          <w:cols w:space="720"/>
        </w:sectPr>
      </w:pPr>
    </w:p>
    <w:p w14:paraId="2964B810" w14:textId="77777777" w:rsidR="000A329F" w:rsidRDefault="000A329F" w:rsidP="000A329F">
      <w:pPr>
        <w:pStyle w:val="Paragraphedeliste"/>
        <w:numPr>
          <w:ilvl w:val="0"/>
          <w:numId w:val="72"/>
        </w:numPr>
        <w:tabs>
          <w:tab w:val="left" w:pos="1201"/>
        </w:tabs>
        <w:spacing w:before="75"/>
        <w:ind w:hanging="385"/>
        <w:jc w:val="left"/>
      </w:pPr>
      <w:r w:rsidRPr="000A329F">
        <w:rPr>
          <w:lang w:val="en-GB"/>
        </w:rPr>
        <w:lastRenderedPageBreak/>
        <w:t xml:space="preserve">Brzezinski A. Melatonin in humans. </w:t>
      </w:r>
      <w:r>
        <w:rPr>
          <w:i/>
        </w:rPr>
        <w:t xml:space="preserve">N </w:t>
      </w:r>
      <w:proofErr w:type="spellStart"/>
      <w:r>
        <w:rPr>
          <w:i/>
        </w:rPr>
        <w:t>Engl</w:t>
      </w:r>
      <w:proofErr w:type="spellEnd"/>
      <w:r>
        <w:rPr>
          <w:i/>
        </w:rPr>
        <w:t xml:space="preserve"> J Med</w:t>
      </w:r>
      <w:r>
        <w:rPr>
          <w:i/>
          <w:spacing w:val="-4"/>
        </w:rPr>
        <w:t xml:space="preserve"> </w:t>
      </w:r>
      <w:r>
        <w:t>1997;336:186–195.</w:t>
      </w:r>
    </w:p>
    <w:p w14:paraId="17F617E1" w14:textId="77777777" w:rsidR="000A329F" w:rsidRDefault="000A329F" w:rsidP="000A329F">
      <w:pPr>
        <w:pStyle w:val="Corpsdetexte"/>
        <w:spacing w:before="1"/>
      </w:pPr>
    </w:p>
    <w:p w14:paraId="56FED2F3" w14:textId="77777777" w:rsidR="000A329F" w:rsidRDefault="000A329F" w:rsidP="000A329F">
      <w:pPr>
        <w:pStyle w:val="Paragraphedeliste"/>
        <w:numPr>
          <w:ilvl w:val="0"/>
          <w:numId w:val="72"/>
        </w:numPr>
        <w:tabs>
          <w:tab w:val="left" w:pos="1201"/>
        </w:tabs>
        <w:spacing w:line="477" w:lineRule="auto"/>
        <w:ind w:right="1087" w:hanging="384"/>
        <w:jc w:val="both"/>
      </w:pPr>
      <w:r w:rsidRPr="000A329F">
        <w:rPr>
          <w:lang w:val="en-GB"/>
        </w:rPr>
        <w:t xml:space="preserve">Mirick DK, Davis S. Melatonin as a Biomarker of Circadian Dysregulation. </w:t>
      </w:r>
      <w:r>
        <w:rPr>
          <w:i/>
        </w:rPr>
        <w:t xml:space="preserve">Cancer </w:t>
      </w:r>
      <w:proofErr w:type="spellStart"/>
      <w:r>
        <w:rPr>
          <w:i/>
        </w:rPr>
        <w:t>Epidemiol</w:t>
      </w:r>
      <w:proofErr w:type="spellEnd"/>
      <w:r>
        <w:rPr>
          <w:i/>
        </w:rPr>
        <w:t xml:space="preserve"> </w:t>
      </w:r>
      <w:proofErr w:type="spellStart"/>
      <w:r>
        <w:rPr>
          <w:i/>
        </w:rPr>
        <w:t>Biomarkers</w:t>
      </w:r>
      <w:proofErr w:type="spellEnd"/>
      <w:r>
        <w:rPr>
          <w:i/>
        </w:rPr>
        <w:t xml:space="preserve"> </w:t>
      </w:r>
      <w:proofErr w:type="spellStart"/>
      <w:r>
        <w:rPr>
          <w:i/>
        </w:rPr>
        <w:t>Prev</w:t>
      </w:r>
      <w:proofErr w:type="spellEnd"/>
      <w:r>
        <w:rPr>
          <w:i/>
          <w:spacing w:val="-3"/>
        </w:rPr>
        <w:t xml:space="preserve"> </w:t>
      </w:r>
      <w:r>
        <w:t>2008;17:3306–3313.</w:t>
      </w:r>
    </w:p>
    <w:p w14:paraId="08EFA7AC" w14:textId="77777777" w:rsidR="000A329F" w:rsidRDefault="000A329F" w:rsidP="000A329F">
      <w:pPr>
        <w:pStyle w:val="Paragraphedeliste"/>
        <w:numPr>
          <w:ilvl w:val="0"/>
          <w:numId w:val="72"/>
        </w:numPr>
        <w:tabs>
          <w:tab w:val="left" w:pos="1201"/>
        </w:tabs>
        <w:spacing w:before="3" w:line="480" w:lineRule="auto"/>
        <w:ind w:right="1092" w:hanging="384"/>
        <w:jc w:val="both"/>
      </w:pPr>
      <w:r w:rsidRPr="000A329F">
        <w:rPr>
          <w:lang w:val="en-GB"/>
        </w:rPr>
        <w:t xml:space="preserve">Pandi-Perumal SR, Smits M, Spence W, Srinivasan V, Cardinali DP, Lowe AD, </w:t>
      </w:r>
      <w:proofErr w:type="spellStart"/>
      <w:r w:rsidRPr="000A329F">
        <w:rPr>
          <w:lang w:val="en-GB"/>
        </w:rPr>
        <w:t>Kayumov</w:t>
      </w:r>
      <w:proofErr w:type="spellEnd"/>
      <w:r w:rsidRPr="000A329F">
        <w:rPr>
          <w:lang w:val="en-GB"/>
        </w:rPr>
        <w:t xml:space="preserve"> L. Dim light melatonin onset (DLMO): A tool for the analysis of circadian phase in human sleep and chronobiological disorders. </w:t>
      </w:r>
      <w:r>
        <w:rPr>
          <w:i/>
        </w:rPr>
        <w:t xml:space="preserve">Prog </w:t>
      </w:r>
      <w:proofErr w:type="spellStart"/>
      <w:r>
        <w:rPr>
          <w:i/>
        </w:rPr>
        <w:t>Neuropsychopharmacol</w:t>
      </w:r>
      <w:proofErr w:type="spellEnd"/>
      <w:r>
        <w:rPr>
          <w:i/>
        </w:rPr>
        <w:t xml:space="preserve"> Biol </w:t>
      </w:r>
      <w:proofErr w:type="spellStart"/>
      <w:r>
        <w:rPr>
          <w:i/>
        </w:rPr>
        <w:t>Psychiatry</w:t>
      </w:r>
      <w:proofErr w:type="spellEnd"/>
      <w:r>
        <w:rPr>
          <w:i/>
          <w:spacing w:val="-18"/>
        </w:rPr>
        <w:t xml:space="preserve"> </w:t>
      </w:r>
      <w:r>
        <w:t>2007;31:1–11.</w:t>
      </w:r>
    </w:p>
    <w:p w14:paraId="6D001A78" w14:textId="77777777" w:rsidR="000A329F" w:rsidRDefault="000A329F" w:rsidP="000A329F">
      <w:pPr>
        <w:pStyle w:val="Paragraphedeliste"/>
        <w:numPr>
          <w:ilvl w:val="0"/>
          <w:numId w:val="72"/>
        </w:numPr>
        <w:tabs>
          <w:tab w:val="left" w:pos="1201"/>
        </w:tabs>
        <w:spacing w:before="2" w:line="480" w:lineRule="auto"/>
        <w:ind w:right="1095" w:hanging="384"/>
        <w:jc w:val="both"/>
      </w:pPr>
      <w:proofErr w:type="spellStart"/>
      <w:r w:rsidRPr="000A329F">
        <w:rPr>
          <w:lang w:val="en-GB"/>
        </w:rPr>
        <w:t>Mistraletti</w:t>
      </w:r>
      <w:proofErr w:type="spellEnd"/>
      <w:r w:rsidRPr="000A329F">
        <w:rPr>
          <w:lang w:val="en-GB"/>
        </w:rPr>
        <w:t xml:space="preserve"> G, Sabbatini G, Taverna M, </w:t>
      </w:r>
      <w:proofErr w:type="spellStart"/>
      <w:r w:rsidRPr="000A329F">
        <w:rPr>
          <w:lang w:val="en-GB"/>
        </w:rPr>
        <w:t>Figini</w:t>
      </w:r>
      <w:proofErr w:type="spellEnd"/>
      <w:r w:rsidRPr="000A329F">
        <w:rPr>
          <w:lang w:val="en-GB"/>
        </w:rPr>
        <w:t xml:space="preserve"> MA, </w:t>
      </w:r>
      <w:proofErr w:type="spellStart"/>
      <w:r w:rsidRPr="000A329F">
        <w:rPr>
          <w:lang w:val="en-GB"/>
        </w:rPr>
        <w:t>Umbrello</w:t>
      </w:r>
      <w:proofErr w:type="spellEnd"/>
      <w:r w:rsidRPr="000A329F">
        <w:rPr>
          <w:lang w:val="en-GB"/>
        </w:rPr>
        <w:t xml:space="preserve"> M, Magni P, </w:t>
      </w:r>
      <w:proofErr w:type="spellStart"/>
      <w:r w:rsidRPr="000A329F">
        <w:rPr>
          <w:lang w:val="en-GB"/>
        </w:rPr>
        <w:t>Ruscica</w:t>
      </w:r>
      <w:proofErr w:type="spellEnd"/>
      <w:r w:rsidRPr="000A329F">
        <w:rPr>
          <w:lang w:val="en-GB"/>
        </w:rPr>
        <w:t xml:space="preserve"> M, </w:t>
      </w:r>
      <w:proofErr w:type="spellStart"/>
      <w:r w:rsidRPr="000A329F">
        <w:rPr>
          <w:lang w:val="en-GB"/>
        </w:rPr>
        <w:t>Dozio</w:t>
      </w:r>
      <w:proofErr w:type="spellEnd"/>
      <w:r w:rsidRPr="000A329F">
        <w:rPr>
          <w:lang w:val="en-GB"/>
        </w:rPr>
        <w:t xml:space="preserve"> E, Esposti R, DeMartini G, </w:t>
      </w:r>
      <w:proofErr w:type="spellStart"/>
      <w:r w:rsidRPr="000A329F">
        <w:rPr>
          <w:lang w:val="en-GB"/>
        </w:rPr>
        <w:t>Fraschini</w:t>
      </w:r>
      <w:proofErr w:type="spellEnd"/>
      <w:r w:rsidRPr="000A329F">
        <w:rPr>
          <w:lang w:val="en-GB"/>
        </w:rPr>
        <w:t xml:space="preserve"> F, </w:t>
      </w:r>
      <w:proofErr w:type="spellStart"/>
      <w:r w:rsidRPr="000A329F">
        <w:rPr>
          <w:lang w:val="en-GB"/>
        </w:rPr>
        <w:t>Rezzani</w:t>
      </w:r>
      <w:proofErr w:type="spellEnd"/>
      <w:r w:rsidRPr="000A329F">
        <w:rPr>
          <w:lang w:val="en-GB"/>
        </w:rPr>
        <w:t xml:space="preserve"> R, Reiter RJ, </w:t>
      </w:r>
      <w:proofErr w:type="spellStart"/>
      <w:r w:rsidRPr="000A329F">
        <w:rPr>
          <w:lang w:val="en-GB"/>
        </w:rPr>
        <w:t>Iapichino</w:t>
      </w:r>
      <w:proofErr w:type="spellEnd"/>
      <w:r w:rsidRPr="000A329F">
        <w:rPr>
          <w:lang w:val="en-GB"/>
        </w:rPr>
        <w:t xml:space="preserve"> G. Pharmacokinetics of orally administered melatonin in critically ill patients. </w:t>
      </w:r>
      <w:r>
        <w:rPr>
          <w:i/>
        </w:rPr>
        <w:t xml:space="preserve">J </w:t>
      </w:r>
      <w:proofErr w:type="spellStart"/>
      <w:r>
        <w:rPr>
          <w:i/>
        </w:rPr>
        <w:t>Pineal</w:t>
      </w:r>
      <w:proofErr w:type="spellEnd"/>
      <w:r>
        <w:rPr>
          <w:i/>
        </w:rPr>
        <w:t xml:space="preserve"> </w:t>
      </w:r>
      <w:proofErr w:type="spellStart"/>
      <w:r>
        <w:rPr>
          <w:i/>
        </w:rPr>
        <w:t>Res</w:t>
      </w:r>
      <w:proofErr w:type="spellEnd"/>
      <w:r>
        <w:rPr>
          <w:i/>
          <w:spacing w:val="-14"/>
        </w:rPr>
        <w:t xml:space="preserve"> </w:t>
      </w:r>
      <w:r>
        <w:t>2010;48:142–147.</w:t>
      </w:r>
    </w:p>
    <w:p w14:paraId="38045525" w14:textId="77777777" w:rsidR="000A329F" w:rsidRDefault="000A329F" w:rsidP="000A329F">
      <w:pPr>
        <w:pStyle w:val="Paragraphedeliste"/>
        <w:numPr>
          <w:ilvl w:val="0"/>
          <w:numId w:val="72"/>
        </w:numPr>
        <w:tabs>
          <w:tab w:val="left" w:pos="1201"/>
        </w:tabs>
        <w:spacing w:line="480" w:lineRule="auto"/>
        <w:ind w:right="1093" w:hanging="384"/>
        <w:jc w:val="both"/>
      </w:pPr>
      <w:r w:rsidRPr="000A329F">
        <w:rPr>
          <w:lang w:val="en-GB"/>
        </w:rPr>
        <w:t xml:space="preserve">FRISK U, OLSSON J, NYLÉN P, others. Low melatonin excretion during mechanical ventilation in the intensive care unit. </w:t>
      </w:r>
      <w:r>
        <w:rPr>
          <w:i/>
        </w:rPr>
        <w:t xml:space="preserve">Clin </w:t>
      </w:r>
      <w:proofErr w:type="spellStart"/>
      <w:r>
        <w:rPr>
          <w:i/>
        </w:rPr>
        <w:t>Sci</w:t>
      </w:r>
      <w:proofErr w:type="spellEnd"/>
      <w:r>
        <w:rPr>
          <w:i/>
          <w:spacing w:val="-4"/>
        </w:rPr>
        <w:t xml:space="preserve"> </w:t>
      </w:r>
      <w:r>
        <w:t>2004;107:47–53.</w:t>
      </w:r>
    </w:p>
    <w:p w14:paraId="1943477B"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 xml:space="preserve">Olofsson K, Alling C, Lundberg D, Malmros C. Abolished circadian rhythm of melatonin secretion in sedated and artificially ventilated intensive care patients. </w:t>
      </w:r>
      <w:r>
        <w:rPr>
          <w:i/>
        </w:rPr>
        <w:t xml:space="preserve">Acta </w:t>
      </w:r>
      <w:proofErr w:type="spellStart"/>
      <w:r>
        <w:rPr>
          <w:i/>
        </w:rPr>
        <w:t>Anaesthesiol</w:t>
      </w:r>
      <w:proofErr w:type="spellEnd"/>
      <w:r>
        <w:rPr>
          <w:i/>
        </w:rPr>
        <w:t xml:space="preserve"> </w:t>
      </w:r>
      <w:proofErr w:type="spellStart"/>
      <w:r>
        <w:rPr>
          <w:i/>
        </w:rPr>
        <w:t>Scand</w:t>
      </w:r>
      <w:proofErr w:type="spellEnd"/>
      <w:r>
        <w:rPr>
          <w:i/>
          <w:spacing w:val="-1"/>
        </w:rPr>
        <w:t xml:space="preserve"> </w:t>
      </w:r>
      <w:r>
        <w:t>2004;48:679–684.</w:t>
      </w:r>
    </w:p>
    <w:p w14:paraId="451A07C2" w14:textId="77777777" w:rsidR="000A329F" w:rsidRDefault="000A329F" w:rsidP="000A329F">
      <w:pPr>
        <w:pStyle w:val="Paragraphedeliste"/>
        <w:numPr>
          <w:ilvl w:val="0"/>
          <w:numId w:val="72"/>
        </w:numPr>
        <w:tabs>
          <w:tab w:val="left" w:pos="1201"/>
        </w:tabs>
        <w:spacing w:line="480" w:lineRule="auto"/>
        <w:ind w:right="1097" w:hanging="384"/>
        <w:jc w:val="both"/>
      </w:pPr>
      <w:r w:rsidRPr="000A329F">
        <w:rPr>
          <w:lang w:val="en-GB"/>
        </w:rPr>
        <w:t xml:space="preserve">Paul T, Lemmer B. Disturbance of Circadian Rhythms in </w:t>
      </w:r>
      <w:proofErr w:type="spellStart"/>
      <w:r w:rsidRPr="000A329F">
        <w:rPr>
          <w:lang w:val="en-GB"/>
        </w:rPr>
        <w:t>Analgosedated</w:t>
      </w:r>
      <w:proofErr w:type="spellEnd"/>
      <w:r w:rsidRPr="000A329F">
        <w:rPr>
          <w:lang w:val="en-GB"/>
        </w:rPr>
        <w:t xml:space="preserve"> Intensive Care Unit Patients with and without Craniocerebral Injury. </w:t>
      </w:r>
      <w:proofErr w:type="spellStart"/>
      <w:r>
        <w:rPr>
          <w:i/>
        </w:rPr>
        <w:t>Chronobiol</w:t>
      </w:r>
      <w:proofErr w:type="spellEnd"/>
      <w:r>
        <w:rPr>
          <w:i/>
        </w:rPr>
        <w:t xml:space="preserve"> Int</w:t>
      </w:r>
      <w:r>
        <w:rPr>
          <w:i/>
          <w:spacing w:val="-7"/>
        </w:rPr>
        <w:t xml:space="preserve"> </w:t>
      </w:r>
      <w:r>
        <w:t>2007;24:45–61.</w:t>
      </w:r>
    </w:p>
    <w:p w14:paraId="12A881A9" w14:textId="77777777" w:rsidR="000A329F" w:rsidRDefault="000A329F" w:rsidP="000A329F">
      <w:pPr>
        <w:pStyle w:val="Paragraphedeliste"/>
        <w:numPr>
          <w:ilvl w:val="0"/>
          <w:numId w:val="72"/>
        </w:numPr>
        <w:tabs>
          <w:tab w:val="left" w:pos="1201"/>
        </w:tabs>
        <w:spacing w:line="480" w:lineRule="auto"/>
        <w:ind w:right="1095" w:hanging="384"/>
        <w:jc w:val="both"/>
      </w:pPr>
      <w:r w:rsidRPr="000A329F">
        <w:rPr>
          <w:lang w:val="en-GB"/>
        </w:rPr>
        <w:t xml:space="preserve">Shilo L, Dagan Y, </w:t>
      </w:r>
      <w:proofErr w:type="spellStart"/>
      <w:r w:rsidRPr="000A329F">
        <w:rPr>
          <w:lang w:val="en-GB"/>
        </w:rPr>
        <w:t>Smorjik</w:t>
      </w:r>
      <w:proofErr w:type="spellEnd"/>
      <w:r w:rsidRPr="000A329F">
        <w:rPr>
          <w:lang w:val="en-GB"/>
        </w:rPr>
        <w:t xml:space="preserve"> Y, Weinberg U, Dolev S, </w:t>
      </w:r>
      <w:proofErr w:type="spellStart"/>
      <w:r w:rsidRPr="000A329F">
        <w:rPr>
          <w:lang w:val="en-GB"/>
        </w:rPr>
        <w:t>Komptel</w:t>
      </w:r>
      <w:proofErr w:type="spellEnd"/>
      <w:r w:rsidRPr="000A329F">
        <w:rPr>
          <w:lang w:val="en-GB"/>
        </w:rPr>
        <w:t xml:space="preserve"> B, </w:t>
      </w:r>
      <w:proofErr w:type="spellStart"/>
      <w:r w:rsidRPr="000A329F">
        <w:rPr>
          <w:lang w:val="en-GB"/>
        </w:rPr>
        <w:t>Balaum</w:t>
      </w:r>
      <w:proofErr w:type="spellEnd"/>
      <w:r w:rsidRPr="000A329F">
        <w:rPr>
          <w:lang w:val="en-GB"/>
        </w:rPr>
        <w:t xml:space="preserve"> H, Shenkman </w:t>
      </w:r>
      <w:r w:rsidRPr="000A329F">
        <w:rPr>
          <w:spacing w:val="-3"/>
          <w:lang w:val="en-GB"/>
        </w:rPr>
        <w:t xml:space="preserve">L. </w:t>
      </w:r>
      <w:r w:rsidRPr="000A329F">
        <w:rPr>
          <w:lang w:val="en-GB"/>
        </w:rPr>
        <w:t>Patients in the Intensive Care Unit Suffer from Severe Lack of Sleep Associated with Loss</w:t>
      </w:r>
      <w:r w:rsidRPr="000A329F">
        <w:rPr>
          <w:spacing w:val="-44"/>
          <w:lang w:val="en-GB"/>
        </w:rPr>
        <w:t xml:space="preserve"> </w:t>
      </w:r>
      <w:r w:rsidRPr="000A329F">
        <w:rPr>
          <w:lang w:val="en-GB"/>
        </w:rPr>
        <w:t xml:space="preserve">of Normal Melatonin Secretion Pattern. </w:t>
      </w:r>
      <w:r>
        <w:rPr>
          <w:i/>
        </w:rPr>
        <w:t xml:space="preserve">Am J Med </w:t>
      </w:r>
      <w:proofErr w:type="spellStart"/>
      <w:r>
        <w:rPr>
          <w:i/>
        </w:rPr>
        <w:t>Sci</w:t>
      </w:r>
      <w:proofErr w:type="spellEnd"/>
      <w:r>
        <w:rPr>
          <w:i/>
          <w:spacing w:val="-4"/>
        </w:rPr>
        <w:t xml:space="preserve"> </w:t>
      </w:r>
      <w:r>
        <w:t>1999;317:278–281.</w:t>
      </w:r>
    </w:p>
    <w:p w14:paraId="6582DE40" w14:textId="77777777" w:rsidR="000A329F" w:rsidRDefault="000A329F" w:rsidP="000A329F">
      <w:pPr>
        <w:pStyle w:val="Paragraphedeliste"/>
        <w:numPr>
          <w:ilvl w:val="0"/>
          <w:numId w:val="72"/>
        </w:numPr>
        <w:tabs>
          <w:tab w:val="left" w:pos="1201"/>
        </w:tabs>
        <w:spacing w:line="480" w:lineRule="auto"/>
        <w:ind w:right="1090" w:hanging="384"/>
        <w:jc w:val="both"/>
      </w:pPr>
      <w:r>
        <w:t xml:space="preserve">Miyazaki T, </w:t>
      </w:r>
      <w:proofErr w:type="spellStart"/>
      <w:r>
        <w:t>Kuwano</w:t>
      </w:r>
      <w:proofErr w:type="spellEnd"/>
      <w:r>
        <w:t xml:space="preserve"> H, Kato H, Ando H, Kimura H, </w:t>
      </w:r>
      <w:proofErr w:type="spellStart"/>
      <w:r>
        <w:t>Inose</w:t>
      </w:r>
      <w:proofErr w:type="spellEnd"/>
      <w:r>
        <w:t xml:space="preserve"> T, Ohno T, Suzuki M, Nakajima M, Manda</w:t>
      </w:r>
      <w:r>
        <w:rPr>
          <w:spacing w:val="-12"/>
        </w:rPr>
        <w:t xml:space="preserve"> </w:t>
      </w:r>
      <w:r>
        <w:t>R,</w:t>
      </w:r>
      <w:r>
        <w:rPr>
          <w:spacing w:val="-9"/>
        </w:rPr>
        <w:t xml:space="preserve"> </w:t>
      </w:r>
      <w:proofErr w:type="spellStart"/>
      <w:r>
        <w:t>Fukuchi</w:t>
      </w:r>
      <w:proofErr w:type="spellEnd"/>
      <w:r>
        <w:rPr>
          <w:spacing w:val="-11"/>
        </w:rPr>
        <w:t xml:space="preserve"> </w:t>
      </w:r>
      <w:r>
        <w:t>M,</w:t>
      </w:r>
      <w:r>
        <w:rPr>
          <w:spacing w:val="-11"/>
        </w:rPr>
        <w:t xml:space="preserve"> </w:t>
      </w:r>
      <w:proofErr w:type="spellStart"/>
      <w:r>
        <w:t>Tsukada</w:t>
      </w:r>
      <w:proofErr w:type="spellEnd"/>
      <w:r>
        <w:rPr>
          <w:spacing w:val="-13"/>
        </w:rPr>
        <w:t xml:space="preserve"> </w:t>
      </w:r>
      <w:r>
        <w:t>K.</w:t>
      </w:r>
      <w:r>
        <w:rPr>
          <w:spacing w:val="-12"/>
        </w:rPr>
        <w:t xml:space="preserve"> </w:t>
      </w:r>
      <w:proofErr w:type="spellStart"/>
      <w:r>
        <w:t>Correlation</w:t>
      </w:r>
      <w:proofErr w:type="spellEnd"/>
      <w:r>
        <w:rPr>
          <w:spacing w:val="-13"/>
        </w:rPr>
        <w:t xml:space="preserve"> </w:t>
      </w:r>
      <w:proofErr w:type="spellStart"/>
      <w:r>
        <w:t>between</w:t>
      </w:r>
      <w:proofErr w:type="spellEnd"/>
      <w:r>
        <w:rPr>
          <w:spacing w:val="-10"/>
        </w:rPr>
        <w:t xml:space="preserve"> </w:t>
      </w:r>
      <w:proofErr w:type="spellStart"/>
      <w:r>
        <w:t>serum</w:t>
      </w:r>
      <w:proofErr w:type="spellEnd"/>
      <w:r>
        <w:rPr>
          <w:spacing w:val="-11"/>
        </w:rPr>
        <w:t xml:space="preserve"> </w:t>
      </w:r>
      <w:proofErr w:type="spellStart"/>
      <w:r>
        <w:t>melatonin</w:t>
      </w:r>
      <w:proofErr w:type="spellEnd"/>
      <w:r>
        <w:rPr>
          <w:spacing w:val="-10"/>
        </w:rPr>
        <w:t xml:space="preserve"> </w:t>
      </w:r>
      <w:proofErr w:type="spellStart"/>
      <w:r>
        <w:t>circadian</w:t>
      </w:r>
      <w:proofErr w:type="spellEnd"/>
      <w:r>
        <w:rPr>
          <w:spacing w:val="-12"/>
        </w:rPr>
        <w:t xml:space="preserve"> </w:t>
      </w:r>
      <w:proofErr w:type="spellStart"/>
      <w:r>
        <w:t>rhythm</w:t>
      </w:r>
      <w:proofErr w:type="spellEnd"/>
      <w:r>
        <w:rPr>
          <w:spacing w:val="-9"/>
        </w:rPr>
        <w:t xml:space="preserve"> </w:t>
      </w:r>
      <w:r>
        <w:t xml:space="preserve">and intensive care unit </w:t>
      </w:r>
      <w:proofErr w:type="spellStart"/>
      <w:r>
        <w:t>psychosis</w:t>
      </w:r>
      <w:proofErr w:type="spellEnd"/>
      <w:r>
        <w:t xml:space="preserve"> </w:t>
      </w:r>
      <w:proofErr w:type="spellStart"/>
      <w:r>
        <w:t>after</w:t>
      </w:r>
      <w:proofErr w:type="spellEnd"/>
      <w:r>
        <w:t xml:space="preserve"> </w:t>
      </w:r>
      <w:proofErr w:type="spellStart"/>
      <w:r>
        <w:t>thoracic</w:t>
      </w:r>
      <w:proofErr w:type="spellEnd"/>
      <w:r>
        <w:t xml:space="preserve"> </w:t>
      </w:r>
      <w:proofErr w:type="spellStart"/>
      <w:r>
        <w:t>esophagectomy</w:t>
      </w:r>
      <w:proofErr w:type="spellEnd"/>
      <w:r>
        <w:t xml:space="preserve">. </w:t>
      </w:r>
      <w:proofErr w:type="spellStart"/>
      <w:r>
        <w:rPr>
          <w:i/>
        </w:rPr>
        <w:t>Surgery</w:t>
      </w:r>
      <w:proofErr w:type="spellEnd"/>
      <w:r>
        <w:rPr>
          <w:i/>
          <w:spacing w:val="-8"/>
        </w:rPr>
        <w:t xml:space="preserve"> </w:t>
      </w:r>
      <w:r>
        <w:t>2003;133:662–668.</w:t>
      </w:r>
    </w:p>
    <w:p w14:paraId="68951D61" w14:textId="77777777" w:rsidR="000A329F" w:rsidRDefault="000A329F" w:rsidP="000A329F">
      <w:pPr>
        <w:pStyle w:val="Paragraphedeliste"/>
        <w:numPr>
          <w:ilvl w:val="0"/>
          <w:numId w:val="72"/>
        </w:numPr>
        <w:tabs>
          <w:tab w:val="left" w:pos="1201"/>
        </w:tabs>
        <w:spacing w:before="1" w:line="480" w:lineRule="auto"/>
        <w:ind w:right="1088" w:hanging="384"/>
        <w:jc w:val="both"/>
      </w:pPr>
      <w:r w:rsidRPr="000A329F">
        <w:rPr>
          <w:lang w:val="en-GB"/>
        </w:rPr>
        <w:t xml:space="preserve">Shigeta H, Yasui A, Nimura Y, Machida N, Kageyama M, Miura M, </w:t>
      </w:r>
      <w:proofErr w:type="spellStart"/>
      <w:r w:rsidRPr="000A329F">
        <w:rPr>
          <w:lang w:val="en-GB"/>
        </w:rPr>
        <w:t>Menjo</w:t>
      </w:r>
      <w:proofErr w:type="spellEnd"/>
      <w:r w:rsidRPr="000A329F">
        <w:rPr>
          <w:lang w:val="en-GB"/>
        </w:rPr>
        <w:t xml:space="preserve"> M, Ikeda K. Postoperative delirium and melatonin levels in elderly patients. </w:t>
      </w:r>
      <w:r>
        <w:rPr>
          <w:i/>
        </w:rPr>
        <w:t xml:space="preserve">Am J </w:t>
      </w:r>
      <w:proofErr w:type="spellStart"/>
      <w:r>
        <w:rPr>
          <w:i/>
        </w:rPr>
        <w:t>Surg</w:t>
      </w:r>
      <w:proofErr w:type="spellEnd"/>
      <w:r>
        <w:rPr>
          <w:i/>
        </w:rPr>
        <w:t xml:space="preserve"> </w:t>
      </w:r>
      <w:r>
        <w:t>2001;182:449– 454.</w:t>
      </w:r>
    </w:p>
    <w:p w14:paraId="3B95142A" w14:textId="77777777" w:rsidR="000A329F" w:rsidRDefault="000A329F" w:rsidP="000A329F">
      <w:pPr>
        <w:pStyle w:val="Paragraphedeliste"/>
        <w:numPr>
          <w:ilvl w:val="0"/>
          <w:numId w:val="72"/>
        </w:numPr>
        <w:tabs>
          <w:tab w:val="left" w:pos="1201"/>
        </w:tabs>
        <w:spacing w:line="480" w:lineRule="auto"/>
        <w:ind w:right="1096" w:hanging="384"/>
        <w:jc w:val="both"/>
      </w:pPr>
      <w:r w:rsidRPr="000A329F">
        <w:rPr>
          <w:lang w:val="en-GB"/>
        </w:rPr>
        <w:t xml:space="preserve">Bourne RS, Mills GH. Melatonin: possible implications for the postoperative and critically ill patient. </w:t>
      </w:r>
      <w:r>
        <w:rPr>
          <w:i/>
        </w:rPr>
        <w:t xml:space="preserve">Intensive Care Med </w:t>
      </w:r>
      <w:r>
        <w:t>2006;32:371–379.</w:t>
      </w:r>
    </w:p>
    <w:p w14:paraId="613367BF"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 xml:space="preserve">Rikkert MO, Rigaud A-S. Melatonin in elderly patients with insomnia.–A systematic review. </w:t>
      </w:r>
      <w:r>
        <w:rPr>
          <w:i/>
        </w:rPr>
        <w:t xml:space="preserve">Z </w:t>
      </w:r>
      <w:proofErr w:type="spellStart"/>
      <w:r>
        <w:rPr>
          <w:i/>
        </w:rPr>
        <w:t>Für</w:t>
      </w:r>
      <w:proofErr w:type="spellEnd"/>
      <w:r>
        <w:rPr>
          <w:i/>
        </w:rPr>
        <w:t xml:space="preserve"> </w:t>
      </w:r>
      <w:proofErr w:type="spellStart"/>
      <w:r>
        <w:rPr>
          <w:i/>
        </w:rPr>
        <w:t>Gerontol</w:t>
      </w:r>
      <w:proofErr w:type="spellEnd"/>
      <w:r>
        <w:rPr>
          <w:i/>
        </w:rPr>
        <w:t xml:space="preserve"> </w:t>
      </w:r>
      <w:proofErr w:type="spellStart"/>
      <w:r>
        <w:rPr>
          <w:i/>
        </w:rPr>
        <w:t>Geriatr</w:t>
      </w:r>
      <w:proofErr w:type="spellEnd"/>
      <w:r>
        <w:rPr>
          <w:i/>
          <w:spacing w:val="-2"/>
        </w:rPr>
        <w:t xml:space="preserve"> </w:t>
      </w:r>
      <w:r>
        <w:t>2001;34:491–497.</w:t>
      </w:r>
    </w:p>
    <w:p w14:paraId="0C1FF816" w14:textId="77777777" w:rsidR="000A329F" w:rsidRDefault="000A329F" w:rsidP="000A329F">
      <w:pPr>
        <w:spacing w:line="480" w:lineRule="auto"/>
        <w:jc w:val="both"/>
        <w:sectPr w:rsidR="000A329F">
          <w:pgSz w:w="11910" w:h="16840"/>
          <w:pgMar w:top="900" w:right="40" w:bottom="880" w:left="600" w:header="0" w:footer="646" w:gutter="0"/>
          <w:cols w:space="720"/>
        </w:sectPr>
      </w:pPr>
    </w:p>
    <w:p w14:paraId="417D1479" w14:textId="77777777" w:rsidR="000A329F" w:rsidRDefault="000A329F" w:rsidP="000A329F">
      <w:pPr>
        <w:pStyle w:val="Paragraphedeliste"/>
        <w:numPr>
          <w:ilvl w:val="0"/>
          <w:numId w:val="72"/>
        </w:numPr>
        <w:tabs>
          <w:tab w:val="left" w:pos="1201"/>
        </w:tabs>
        <w:spacing w:before="75" w:line="480" w:lineRule="auto"/>
        <w:ind w:right="1088" w:hanging="384"/>
        <w:jc w:val="both"/>
      </w:pPr>
      <w:r w:rsidRPr="000A329F">
        <w:rPr>
          <w:lang w:val="en-GB"/>
        </w:rPr>
        <w:lastRenderedPageBreak/>
        <w:t xml:space="preserve">Mishima K, Okawa M, Hozumi S, </w:t>
      </w:r>
      <w:proofErr w:type="spellStart"/>
      <w:r w:rsidRPr="000A329F">
        <w:rPr>
          <w:lang w:val="en-GB"/>
        </w:rPr>
        <w:t>Hishikawa</w:t>
      </w:r>
      <w:proofErr w:type="spellEnd"/>
      <w:r w:rsidRPr="000A329F">
        <w:rPr>
          <w:lang w:val="en-GB"/>
        </w:rPr>
        <w:t xml:space="preserve"> Y. Supplementary administration of artificial bright light and melatonin as potent treatment for disorganized circadian rest-activity and dysfunctional autonomic and neuroendocrine systems in institutionalized demented elderly persons. </w:t>
      </w:r>
      <w:proofErr w:type="spellStart"/>
      <w:r>
        <w:rPr>
          <w:i/>
        </w:rPr>
        <w:t>Chronobiol</w:t>
      </w:r>
      <w:proofErr w:type="spellEnd"/>
      <w:r>
        <w:rPr>
          <w:i/>
        </w:rPr>
        <w:t xml:space="preserve"> Int</w:t>
      </w:r>
      <w:r>
        <w:rPr>
          <w:i/>
          <w:spacing w:val="-8"/>
        </w:rPr>
        <w:t xml:space="preserve"> </w:t>
      </w:r>
      <w:r>
        <w:t>2000;17:419–432.</w:t>
      </w:r>
    </w:p>
    <w:p w14:paraId="76872D70" w14:textId="77777777" w:rsidR="000A329F" w:rsidRPr="000A329F" w:rsidRDefault="000A329F" w:rsidP="000A329F">
      <w:pPr>
        <w:pStyle w:val="Paragraphedeliste"/>
        <w:numPr>
          <w:ilvl w:val="0"/>
          <w:numId w:val="72"/>
        </w:numPr>
        <w:tabs>
          <w:tab w:val="left" w:pos="1201"/>
        </w:tabs>
        <w:spacing w:line="480" w:lineRule="auto"/>
        <w:ind w:right="1090" w:hanging="384"/>
        <w:jc w:val="both"/>
        <w:rPr>
          <w:lang w:val="en-GB"/>
        </w:rPr>
      </w:pPr>
      <w:r>
        <w:t xml:space="preserve">de </w:t>
      </w:r>
      <w:proofErr w:type="spellStart"/>
      <w:r>
        <w:t>Jonghe</w:t>
      </w:r>
      <w:proofErr w:type="spellEnd"/>
      <w:r>
        <w:t xml:space="preserve"> A, </w:t>
      </w:r>
      <w:proofErr w:type="spellStart"/>
      <w:r>
        <w:t>Korevaar</w:t>
      </w:r>
      <w:proofErr w:type="spellEnd"/>
      <w:r>
        <w:t xml:space="preserve"> JC, van Munster BC, de </w:t>
      </w:r>
      <w:proofErr w:type="spellStart"/>
      <w:r>
        <w:t>Rooij</w:t>
      </w:r>
      <w:proofErr w:type="spellEnd"/>
      <w:r>
        <w:t xml:space="preserve"> SE. </w:t>
      </w:r>
      <w:r w:rsidRPr="000A329F">
        <w:rPr>
          <w:lang w:val="en-GB"/>
        </w:rPr>
        <w:t xml:space="preserve">Effectiveness of melatonin treatment on circadian rhythm disturbances in dementia. Are there implications for delirium? A systematic review. </w:t>
      </w:r>
      <w:r w:rsidRPr="000A329F">
        <w:rPr>
          <w:i/>
          <w:lang w:val="en-GB"/>
        </w:rPr>
        <w:t xml:space="preserve">Int J </w:t>
      </w:r>
      <w:proofErr w:type="spellStart"/>
      <w:r w:rsidRPr="000A329F">
        <w:rPr>
          <w:i/>
          <w:lang w:val="en-GB"/>
        </w:rPr>
        <w:t>Geriatr</w:t>
      </w:r>
      <w:proofErr w:type="spellEnd"/>
      <w:r w:rsidRPr="000A329F">
        <w:rPr>
          <w:i/>
          <w:lang w:val="en-GB"/>
        </w:rPr>
        <w:t xml:space="preserve"> Psychiatry</w:t>
      </w:r>
      <w:r w:rsidRPr="000A329F">
        <w:rPr>
          <w:i/>
          <w:spacing w:val="-1"/>
          <w:lang w:val="en-GB"/>
        </w:rPr>
        <w:t xml:space="preserve"> </w:t>
      </w:r>
      <w:r w:rsidRPr="000A329F">
        <w:rPr>
          <w:lang w:val="en-GB"/>
        </w:rPr>
        <w:t>2010;25:1201–1208.</w:t>
      </w:r>
    </w:p>
    <w:p w14:paraId="3AE70677" w14:textId="77777777" w:rsidR="000A329F" w:rsidRPr="000A329F" w:rsidRDefault="000A329F" w:rsidP="000A329F">
      <w:pPr>
        <w:pStyle w:val="Paragraphedeliste"/>
        <w:numPr>
          <w:ilvl w:val="0"/>
          <w:numId w:val="72"/>
        </w:numPr>
        <w:tabs>
          <w:tab w:val="left" w:pos="1201"/>
        </w:tabs>
        <w:spacing w:line="480" w:lineRule="auto"/>
        <w:ind w:right="1096" w:hanging="384"/>
        <w:jc w:val="both"/>
        <w:rPr>
          <w:lang w:val="en-GB"/>
        </w:rPr>
      </w:pPr>
      <w:r w:rsidRPr="000A329F">
        <w:rPr>
          <w:lang w:val="en-GB"/>
        </w:rPr>
        <w:t xml:space="preserve">Zhdanova IV, </w:t>
      </w:r>
      <w:proofErr w:type="spellStart"/>
      <w:r w:rsidRPr="000A329F">
        <w:rPr>
          <w:lang w:val="en-GB"/>
        </w:rPr>
        <w:t>Wurtman</w:t>
      </w:r>
      <w:proofErr w:type="spellEnd"/>
      <w:r w:rsidRPr="000A329F">
        <w:rPr>
          <w:lang w:val="en-GB"/>
        </w:rPr>
        <w:t xml:space="preserve"> RJ, Regan </w:t>
      </w:r>
      <w:r w:rsidRPr="000A329F">
        <w:rPr>
          <w:spacing w:val="-2"/>
          <w:lang w:val="en-GB"/>
        </w:rPr>
        <w:t xml:space="preserve">MM, </w:t>
      </w:r>
      <w:r w:rsidRPr="000A329F">
        <w:rPr>
          <w:lang w:val="en-GB"/>
        </w:rPr>
        <w:t xml:space="preserve">Taylor JA, Shi JP, Leclair OU. Melatonin treatment for age-related insomnia. </w:t>
      </w:r>
      <w:r w:rsidRPr="000A329F">
        <w:rPr>
          <w:i/>
          <w:lang w:val="en-GB"/>
        </w:rPr>
        <w:t xml:space="preserve">J Clin Endocrinol </w:t>
      </w:r>
      <w:proofErr w:type="spellStart"/>
      <w:r w:rsidRPr="000A329F">
        <w:rPr>
          <w:i/>
          <w:lang w:val="en-GB"/>
        </w:rPr>
        <w:t>Metab</w:t>
      </w:r>
      <w:proofErr w:type="spellEnd"/>
      <w:r w:rsidRPr="000A329F">
        <w:rPr>
          <w:i/>
          <w:spacing w:val="-7"/>
          <w:lang w:val="en-GB"/>
        </w:rPr>
        <w:t xml:space="preserve"> </w:t>
      </w:r>
      <w:r w:rsidRPr="000A329F">
        <w:rPr>
          <w:lang w:val="en-GB"/>
        </w:rPr>
        <w:t>2001;86:4727–4730.</w:t>
      </w:r>
    </w:p>
    <w:p w14:paraId="4BEFE8E8" w14:textId="77777777" w:rsidR="000A329F" w:rsidRDefault="000A329F" w:rsidP="000A329F">
      <w:pPr>
        <w:pStyle w:val="Paragraphedeliste"/>
        <w:numPr>
          <w:ilvl w:val="0"/>
          <w:numId w:val="72"/>
        </w:numPr>
        <w:tabs>
          <w:tab w:val="left" w:pos="1201"/>
        </w:tabs>
        <w:spacing w:line="480" w:lineRule="auto"/>
        <w:ind w:right="1086" w:hanging="384"/>
        <w:jc w:val="both"/>
      </w:pPr>
      <w:r w:rsidRPr="000A329F">
        <w:rPr>
          <w:lang w:val="en-GB"/>
        </w:rPr>
        <w:t>Al-</w:t>
      </w:r>
      <w:proofErr w:type="spellStart"/>
      <w:r w:rsidRPr="000A329F">
        <w:rPr>
          <w:lang w:val="en-GB"/>
        </w:rPr>
        <w:t>Aama</w:t>
      </w:r>
      <w:proofErr w:type="spellEnd"/>
      <w:r w:rsidRPr="000A329F">
        <w:rPr>
          <w:lang w:val="en-GB"/>
        </w:rPr>
        <w:t xml:space="preserve"> T, Brymer C, </w:t>
      </w:r>
      <w:proofErr w:type="spellStart"/>
      <w:r w:rsidRPr="000A329F">
        <w:rPr>
          <w:lang w:val="en-GB"/>
        </w:rPr>
        <w:t>Gutmanis</w:t>
      </w:r>
      <w:proofErr w:type="spellEnd"/>
      <w:r w:rsidRPr="000A329F">
        <w:rPr>
          <w:lang w:val="en-GB"/>
        </w:rPr>
        <w:t xml:space="preserve"> I, </w:t>
      </w:r>
      <w:proofErr w:type="spellStart"/>
      <w:r w:rsidRPr="000A329F">
        <w:rPr>
          <w:lang w:val="en-GB"/>
        </w:rPr>
        <w:t>Woolmore</w:t>
      </w:r>
      <w:proofErr w:type="spellEnd"/>
      <w:r w:rsidRPr="000A329F">
        <w:rPr>
          <w:lang w:val="en-GB"/>
        </w:rPr>
        <w:t xml:space="preserve">-Goodwin SM, </w:t>
      </w:r>
      <w:proofErr w:type="spellStart"/>
      <w:r w:rsidRPr="000A329F">
        <w:rPr>
          <w:lang w:val="en-GB"/>
        </w:rPr>
        <w:t>Esbaugh</w:t>
      </w:r>
      <w:proofErr w:type="spellEnd"/>
      <w:r w:rsidRPr="000A329F">
        <w:rPr>
          <w:lang w:val="en-GB"/>
        </w:rPr>
        <w:t xml:space="preserve"> J, Dasgupta M. Melatonin decreases delirium in elderly patients: a randomized, placebo-controlled trial. </w:t>
      </w:r>
      <w:r>
        <w:rPr>
          <w:i/>
        </w:rPr>
        <w:t xml:space="preserve">Int J </w:t>
      </w:r>
      <w:proofErr w:type="spellStart"/>
      <w:r>
        <w:rPr>
          <w:i/>
        </w:rPr>
        <w:t>Geriatr</w:t>
      </w:r>
      <w:proofErr w:type="spellEnd"/>
      <w:r>
        <w:rPr>
          <w:i/>
        </w:rPr>
        <w:t xml:space="preserve"> </w:t>
      </w:r>
      <w:proofErr w:type="spellStart"/>
      <w:r>
        <w:rPr>
          <w:i/>
        </w:rPr>
        <w:t>Psychiatry</w:t>
      </w:r>
      <w:proofErr w:type="spellEnd"/>
      <w:r>
        <w:rPr>
          <w:i/>
          <w:spacing w:val="1"/>
        </w:rPr>
        <w:t xml:space="preserve"> </w:t>
      </w:r>
      <w:r>
        <w:t>2011;26:687–694.</w:t>
      </w:r>
    </w:p>
    <w:p w14:paraId="4DC6F8C7" w14:textId="77777777" w:rsidR="000A329F" w:rsidRDefault="000A329F" w:rsidP="000A329F">
      <w:pPr>
        <w:pStyle w:val="Paragraphedeliste"/>
        <w:numPr>
          <w:ilvl w:val="0"/>
          <w:numId w:val="72"/>
        </w:numPr>
        <w:tabs>
          <w:tab w:val="left" w:pos="1201"/>
        </w:tabs>
        <w:spacing w:before="1" w:line="480" w:lineRule="auto"/>
        <w:ind w:right="1088" w:hanging="384"/>
        <w:jc w:val="both"/>
      </w:pPr>
      <w:r w:rsidRPr="000A329F">
        <w:rPr>
          <w:lang w:val="en-GB"/>
        </w:rPr>
        <w:t xml:space="preserve">Sultan S. Assessment of role of perioperative melatonin in prevention and treatment </w:t>
      </w:r>
      <w:r w:rsidRPr="000A329F">
        <w:rPr>
          <w:spacing w:val="-3"/>
          <w:lang w:val="en-GB"/>
        </w:rPr>
        <w:t xml:space="preserve">of </w:t>
      </w:r>
      <w:r w:rsidRPr="000A329F">
        <w:rPr>
          <w:lang w:val="en-GB"/>
        </w:rPr>
        <w:t xml:space="preserve">postoperative delirium after hip arthroplasty under spinal </w:t>
      </w:r>
      <w:proofErr w:type="spellStart"/>
      <w:r w:rsidRPr="000A329F">
        <w:rPr>
          <w:lang w:val="en-GB"/>
        </w:rPr>
        <w:t>anesthesia</w:t>
      </w:r>
      <w:proofErr w:type="spellEnd"/>
      <w:r w:rsidRPr="000A329F">
        <w:rPr>
          <w:lang w:val="en-GB"/>
        </w:rPr>
        <w:t xml:space="preserve"> in the elderly. </w:t>
      </w:r>
      <w:proofErr w:type="spellStart"/>
      <w:r>
        <w:rPr>
          <w:i/>
        </w:rPr>
        <w:t>Saudi</w:t>
      </w:r>
      <w:proofErr w:type="spellEnd"/>
      <w:r>
        <w:rPr>
          <w:i/>
        </w:rPr>
        <w:t xml:space="preserve"> J </w:t>
      </w:r>
      <w:proofErr w:type="spellStart"/>
      <w:r>
        <w:rPr>
          <w:i/>
        </w:rPr>
        <w:t>Anaesth</w:t>
      </w:r>
      <w:proofErr w:type="spellEnd"/>
      <w:r>
        <w:rPr>
          <w:i/>
        </w:rPr>
        <w:t xml:space="preserve"> </w:t>
      </w:r>
      <w:r>
        <w:t>2010;4:169.</w:t>
      </w:r>
    </w:p>
    <w:p w14:paraId="6542C4BB" w14:textId="77777777" w:rsidR="000A329F" w:rsidRDefault="000A329F" w:rsidP="000A329F">
      <w:pPr>
        <w:pStyle w:val="Paragraphedeliste"/>
        <w:numPr>
          <w:ilvl w:val="0"/>
          <w:numId w:val="72"/>
        </w:numPr>
        <w:tabs>
          <w:tab w:val="left" w:pos="1201"/>
        </w:tabs>
        <w:spacing w:line="480" w:lineRule="auto"/>
        <w:ind w:right="1089" w:hanging="384"/>
        <w:jc w:val="both"/>
      </w:pPr>
      <w:r>
        <w:t xml:space="preserve">de </w:t>
      </w:r>
      <w:proofErr w:type="spellStart"/>
      <w:r>
        <w:t>Jonghe</w:t>
      </w:r>
      <w:proofErr w:type="spellEnd"/>
      <w:r>
        <w:t xml:space="preserve"> A, van Munster BC, </w:t>
      </w:r>
      <w:proofErr w:type="spellStart"/>
      <w:r>
        <w:t>Goslings</w:t>
      </w:r>
      <w:proofErr w:type="spellEnd"/>
      <w:r>
        <w:t xml:space="preserve"> JC, </w:t>
      </w:r>
      <w:proofErr w:type="spellStart"/>
      <w:r>
        <w:t>Kloen</w:t>
      </w:r>
      <w:proofErr w:type="spellEnd"/>
      <w:r>
        <w:t xml:space="preserve"> P, van Rees C, </w:t>
      </w:r>
      <w:proofErr w:type="spellStart"/>
      <w:r>
        <w:t>Wolvius</w:t>
      </w:r>
      <w:proofErr w:type="spellEnd"/>
      <w:r>
        <w:t xml:space="preserve"> R, van Velde </w:t>
      </w:r>
      <w:r>
        <w:rPr>
          <w:spacing w:val="-3"/>
        </w:rPr>
        <w:t xml:space="preserve">R, </w:t>
      </w:r>
      <w:r>
        <w:t>Levi</w:t>
      </w:r>
      <w:r>
        <w:rPr>
          <w:spacing w:val="-8"/>
        </w:rPr>
        <w:t xml:space="preserve"> </w:t>
      </w:r>
      <w:r>
        <w:t>M,</w:t>
      </w:r>
      <w:r>
        <w:rPr>
          <w:spacing w:val="-9"/>
        </w:rPr>
        <w:t xml:space="preserve"> </w:t>
      </w:r>
      <w:r>
        <w:t>de</w:t>
      </w:r>
      <w:r>
        <w:rPr>
          <w:spacing w:val="-9"/>
        </w:rPr>
        <w:t xml:space="preserve"> </w:t>
      </w:r>
      <w:r>
        <w:t>Haan</w:t>
      </w:r>
      <w:r>
        <w:rPr>
          <w:spacing w:val="-11"/>
        </w:rPr>
        <w:t xml:space="preserve"> </w:t>
      </w:r>
      <w:r>
        <w:t>RJ,</w:t>
      </w:r>
      <w:r>
        <w:rPr>
          <w:spacing w:val="-9"/>
        </w:rPr>
        <w:t xml:space="preserve"> </w:t>
      </w:r>
      <w:r>
        <w:t>de</w:t>
      </w:r>
      <w:r>
        <w:rPr>
          <w:spacing w:val="-14"/>
        </w:rPr>
        <w:t xml:space="preserve"> </w:t>
      </w:r>
      <w:proofErr w:type="spellStart"/>
      <w:r>
        <w:t>Rooij</w:t>
      </w:r>
      <w:proofErr w:type="spellEnd"/>
      <w:r>
        <w:rPr>
          <w:spacing w:val="-8"/>
        </w:rPr>
        <w:t xml:space="preserve"> </w:t>
      </w:r>
      <w:r>
        <w:t>SE.</w:t>
      </w:r>
      <w:r>
        <w:rPr>
          <w:spacing w:val="-10"/>
        </w:rPr>
        <w:t xml:space="preserve"> </w:t>
      </w:r>
      <w:r w:rsidRPr="000A329F">
        <w:rPr>
          <w:lang w:val="en-GB"/>
        </w:rPr>
        <w:t>Effect</w:t>
      </w:r>
      <w:r w:rsidRPr="000A329F">
        <w:rPr>
          <w:spacing w:val="-9"/>
          <w:lang w:val="en-GB"/>
        </w:rPr>
        <w:t xml:space="preserve"> </w:t>
      </w:r>
      <w:r w:rsidRPr="000A329F">
        <w:rPr>
          <w:lang w:val="en-GB"/>
        </w:rPr>
        <w:t>of</w:t>
      </w:r>
      <w:r w:rsidRPr="000A329F">
        <w:rPr>
          <w:spacing w:val="-10"/>
          <w:lang w:val="en-GB"/>
        </w:rPr>
        <w:t xml:space="preserve"> </w:t>
      </w:r>
      <w:r w:rsidRPr="000A329F">
        <w:rPr>
          <w:lang w:val="en-GB"/>
        </w:rPr>
        <w:t>melatonin</w:t>
      </w:r>
      <w:r w:rsidRPr="000A329F">
        <w:rPr>
          <w:spacing w:val="-9"/>
          <w:lang w:val="en-GB"/>
        </w:rPr>
        <w:t xml:space="preserve"> </w:t>
      </w:r>
      <w:r w:rsidRPr="000A329F">
        <w:rPr>
          <w:lang w:val="en-GB"/>
        </w:rPr>
        <w:t>on</w:t>
      </w:r>
      <w:r w:rsidRPr="000A329F">
        <w:rPr>
          <w:spacing w:val="-10"/>
          <w:lang w:val="en-GB"/>
        </w:rPr>
        <w:t xml:space="preserve"> </w:t>
      </w:r>
      <w:r w:rsidRPr="000A329F">
        <w:rPr>
          <w:lang w:val="en-GB"/>
        </w:rPr>
        <w:t>incidence</w:t>
      </w:r>
      <w:r w:rsidRPr="000A329F">
        <w:rPr>
          <w:spacing w:val="-12"/>
          <w:lang w:val="en-GB"/>
        </w:rPr>
        <w:t xml:space="preserve"> </w:t>
      </w:r>
      <w:r w:rsidRPr="000A329F">
        <w:rPr>
          <w:lang w:val="en-GB"/>
        </w:rPr>
        <w:t>of</w:t>
      </w:r>
      <w:r w:rsidRPr="000A329F">
        <w:rPr>
          <w:spacing w:val="-9"/>
          <w:lang w:val="en-GB"/>
        </w:rPr>
        <w:t xml:space="preserve"> </w:t>
      </w:r>
      <w:r w:rsidRPr="000A329F">
        <w:rPr>
          <w:lang w:val="en-GB"/>
        </w:rPr>
        <w:t>delirium</w:t>
      </w:r>
      <w:r w:rsidRPr="000A329F">
        <w:rPr>
          <w:spacing w:val="-8"/>
          <w:lang w:val="en-GB"/>
        </w:rPr>
        <w:t xml:space="preserve"> </w:t>
      </w:r>
      <w:r w:rsidRPr="000A329F">
        <w:rPr>
          <w:lang w:val="en-GB"/>
        </w:rPr>
        <w:t>among</w:t>
      </w:r>
      <w:r w:rsidRPr="000A329F">
        <w:rPr>
          <w:spacing w:val="-10"/>
          <w:lang w:val="en-GB"/>
        </w:rPr>
        <w:t xml:space="preserve"> </w:t>
      </w:r>
      <w:r w:rsidRPr="000A329F">
        <w:rPr>
          <w:lang w:val="en-GB"/>
        </w:rPr>
        <w:t xml:space="preserve">patients with hip fracture: a multicentre, double-blind randomized controlled trial. </w:t>
      </w:r>
      <w:r>
        <w:rPr>
          <w:i/>
        </w:rPr>
        <w:t xml:space="preserve">Can Med Assoc J </w:t>
      </w:r>
      <w:r>
        <w:t>2014;186:E547–E556.</w:t>
      </w:r>
    </w:p>
    <w:p w14:paraId="4D821CFD" w14:textId="77777777" w:rsidR="000A329F" w:rsidRDefault="000A329F" w:rsidP="000A329F">
      <w:pPr>
        <w:pStyle w:val="Paragraphedeliste"/>
        <w:numPr>
          <w:ilvl w:val="0"/>
          <w:numId w:val="72"/>
        </w:numPr>
        <w:tabs>
          <w:tab w:val="left" w:pos="1201"/>
        </w:tabs>
        <w:spacing w:line="480" w:lineRule="auto"/>
        <w:ind w:right="1089" w:hanging="384"/>
        <w:jc w:val="both"/>
      </w:pPr>
      <w:r w:rsidRPr="000A329F">
        <w:rPr>
          <w:lang w:val="en-GB"/>
        </w:rPr>
        <w:t xml:space="preserve">Shilo L, Dagan Y, </w:t>
      </w:r>
      <w:proofErr w:type="spellStart"/>
      <w:r w:rsidRPr="000A329F">
        <w:rPr>
          <w:lang w:val="en-GB"/>
        </w:rPr>
        <w:t>Smorjik</w:t>
      </w:r>
      <w:proofErr w:type="spellEnd"/>
      <w:r w:rsidRPr="000A329F">
        <w:rPr>
          <w:lang w:val="en-GB"/>
        </w:rPr>
        <w:t xml:space="preserve"> Y, Weinberg U, Dolev S, </w:t>
      </w:r>
      <w:proofErr w:type="spellStart"/>
      <w:r w:rsidRPr="000A329F">
        <w:rPr>
          <w:lang w:val="en-GB"/>
        </w:rPr>
        <w:t>Komptel</w:t>
      </w:r>
      <w:proofErr w:type="spellEnd"/>
      <w:r w:rsidRPr="000A329F">
        <w:rPr>
          <w:lang w:val="en-GB"/>
        </w:rPr>
        <w:t xml:space="preserve"> B, Shenkman L. Effect of melatonin on sleep quality of COPD intensive care patients: a pilot study. </w:t>
      </w:r>
      <w:proofErr w:type="spellStart"/>
      <w:r>
        <w:rPr>
          <w:i/>
        </w:rPr>
        <w:t>Chronobiol</w:t>
      </w:r>
      <w:proofErr w:type="spellEnd"/>
      <w:r>
        <w:rPr>
          <w:i/>
        </w:rPr>
        <w:t xml:space="preserve"> Int </w:t>
      </w:r>
      <w:r>
        <w:t>2000;17:71–76.</w:t>
      </w:r>
    </w:p>
    <w:p w14:paraId="139EF4B3" w14:textId="77777777" w:rsidR="000A329F" w:rsidRDefault="000A329F" w:rsidP="000A329F">
      <w:pPr>
        <w:pStyle w:val="Paragraphedeliste"/>
        <w:numPr>
          <w:ilvl w:val="0"/>
          <w:numId w:val="72"/>
        </w:numPr>
        <w:tabs>
          <w:tab w:val="left" w:pos="1201"/>
        </w:tabs>
        <w:spacing w:before="1" w:line="480" w:lineRule="auto"/>
        <w:ind w:right="1098" w:hanging="384"/>
        <w:jc w:val="both"/>
      </w:pPr>
      <w:r w:rsidRPr="000A329F">
        <w:rPr>
          <w:lang w:val="en-GB"/>
        </w:rPr>
        <w:t xml:space="preserve">Bourne RS, Mills GH, Minelli C. Melatonin therapy to improve nocturnal sleep in critically ill patients: encouraging results from a small randomised controlled trial. </w:t>
      </w:r>
      <w:r>
        <w:rPr>
          <w:i/>
        </w:rPr>
        <w:t>Crit Care</w:t>
      </w:r>
      <w:r>
        <w:rPr>
          <w:i/>
          <w:spacing w:val="-24"/>
        </w:rPr>
        <w:t xml:space="preserve"> </w:t>
      </w:r>
      <w:r>
        <w:t>2008;12:1.</w:t>
      </w:r>
    </w:p>
    <w:p w14:paraId="541E21E3" w14:textId="77777777" w:rsidR="000A329F" w:rsidRDefault="000A329F" w:rsidP="000A329F">
      <w:pPr>
        <w:pStyle w:val="Paragraphedeliste"/>
        <w:numPr>
          <w:ilvl w:val="0"/>
          <w:numId w:val="72"/>
        </w:numPr>
        <w:tabs>
          <w:tab w:val="left" w:pos="1201"/>
        </w:tabs>
        <w:spacing w:line="480" w:lineRule="auto"/>
        <w:ind w:right="1091" w:hanging="384"/>
        <w:jc w:val="both"/>
      </w:pPr>
      <w:proofErr w:type="spellStart"/>
      <w:r>
        <w:t>Mistraletti</w:t>
      </w:r>
      <w:proofErr w:type="spellEnd"/>
      <w:r>
        <w:t xml:space="preserve"> G, </w:t>
      </w:r>
      <w:proofErr w:type="spellStart"/>
      <w:r>
        <w:t>Umbrello</w:t>
      </w:r>
      <w:proofErr w:type="spellEnd"/>
      <w:r>
        <w:t xml:space="preserve"> M, Sabbatini G, </w:t>
      </w:r>
      <w:proofErr w:type="spellStart"/>
      <w:r>
        <w:t>Miori</w:t>
      </w:r>
      <w:proofErr w:type="spellEnd"/>
      <w:r>
        <w:t xml:space="preserve"> S, </w:t>
      </w:r>
      <w:proofErr w:type="spellStart"/>
      <w:r>
        <w:t>Taverna</w:t>
      </w:r>
      <w:proofErr w:type="spellEnd"/>
      <w:r>
        <w:t xml:space="preserve"> M, </w:t>
      </w:r>
      <w:proofErr w:type="spellStart"/>
      <w:r>
        <w:t>Cerri</w:t>
      </w:r>
      <w:proofErr w:type="spellEnd"/>
      <w:r>
        <w:t xml:space="preserve"> B, </w:t>
      </w:r>
      <w:proofErr w:type="spellStart"/>
      <w:r>
        <w:t>Mantovani</w:t>
      </w:r>
      <w:proofErr w:type="spellEnd"/>
      <w:r>
        <w:t xml:space="preserve"> ES, </w:t>
      </w:r>
      <w:proofErr w:type="spellStart"/>
      <w:r>
        <w:t>Formenti</w:t>
      </w:r>
      <w:proofErr w:type="spellEnd"/>
      <w:r>
        <w:t xml:space="preserve"> P,</w:t>
      </w:r>
      <w:r>
        <w:rPr>
          <w:spacing w:val="-6"/>
        </w:rPr>
        <w:t xml:space="preserve"> </w:t>
      </w:r>
      <w:proofErr w:type="spellStart"/>
      <w:r>
        <w:t>Spanu</w:t>
      </w:r>
      <w:proofErr w:type="spellEnd"/>
      <w:r>
        <w:rPr>
          <w:spacing w:val="-7"/>
        </w:rPr>
        <w:t xml:space="preserve"> </w:t>
      </w:r>
      <w:r>
        <w:t>P,</w:t>
      </w:r>
      <w:r>
        <w:rPr>
          <w:spacing w:val="-7"/>
        </w:rPr>
        <w:t xml:space="preserve"> </w:t>
      </w:r>
      <w:proofErr w:type="spellStart"/>
      <w:r>
        <w:t>D’agostino</w:t>
      </w:r>
      <w:proofErr w:type="spellEnd"/>
      <w:r>
        <w:rPr>
          <w:spacing w:val="-9"/>
        </w:rPr>
        <w:t xml:space="preserve"> </w:t>
      </w:r>
      <w:r>
        <w:t>A,</w:t>
      </w:r>
      <w:r>
        <w:rPr>
          <w:spacing w:val="-6"/>
        </w:rPr>
        <w:t xml:space="preserve"> </w:t>
      </w:r>
      <w:proofErr w:type="spellStart"/>
      <w:r>
        <w:t>others</w:t>
      </w:r>
      <w:proofErr w:type="spellEnd"/>
      <w:r>
        <w:t>.</w:t>
      </w:r>
      <w:r>
        <w:rPr>
          <w:spacing w:val="-7"/>
        </w:rPr>
        <w:t xml:space="preserve"> </w:t>
      </w:r>
      <w:r w:rsidRPr="000A329F">
        <w:rPr>
          <w:lang w:val="en-GB"/>
        </w:rPr>
        <w:t>Melatonin</w:t>
      </w:r>
      <w:r w:rsidRPr="000A329F">
        <w:rPr>
          <w:spacing w:val="-6"/>
          <w:lang w:val="en-GB"/>
        </w:rPr>
        <w:t xml:space="preserve"> </w:t>
      </w:r>
      <w:r w:rsidRPr="000A329F">
        <w:rPr>
          <w:lang w:val="en-GB"/>
        </w:rPr>
        <w:t>reduces</w:t>
      </w:r>
      <w:r w:rsidRPr="000A329F">
        <w:rPr>
          <w:spacing w:val="-6"/>
          <w:lang w:val="en-GB"/>
        </w:rPr>
        <w:t xml:space="preserve"> </w:t>
      </w:r>
      <w:r w:rsidRPr="000A329F">
        <w:rPr>
          <w:lang w:val="en-GB"/>
        </w:rPr>
        <w:t>the</w:t>
      </w:r>
      <w:r w:rsidRPr="000A329F">
        <w:rPr>
          <w:spacing w:val="-10"/>
          <w:lang w:val="en-GB"/>
        </w:rPr>
        <w:t xml:space="preserve"> </w:t>
      </w:r>
      <w:r w:rsidRPr="000A329F">
        <w:rPr>
          <w:lang w:val="en-GB"/>
        </w:rPr>
        <w:t>need</w:t>
      </w:r>
      <w:r w:rsidRPr="000A329F">
        <w:rPr>
          <w:spacing w:val="-9"/>
          <w:lang w:val="en-GB"/>
        </w:rPr>
        <w:t xml:space="preserve"> </w:t>
      </w:r>
      <w:r w:rsidRPr="000A329F">
        <w:rPr>
          <w:lang w:val="en-GB"/>
        </w:rPr>
        <w:t>for</w:t>
      </w:r>
      <w:r w:rsidRPr="000A329F">
        <w:rPr>
          <w:spacing w:val="-8"/>
          <w:lang w:val="en-GB"/>
        </w:rPr>
        <w:t xml:space="preserve"> </w:t>
      </w:r>
      <w:r w:rsidRPr="000A329F">
        <w:rPr>
          <w:lang w:val="en-GB"/>
        </w:rPr>
        <w:t>sedation</w:t>
      </w:r>
      <w:r w:rsidRPr="000A329F">
        <w:rPr>
          <w:spacing w:val="-9"/>
          <w:lang w:val="en-GB"/>
        </w:rPr>
        <w:t xml:space="preserve"> </w:t>
      </w:r>
      <w:r w:rsidRPr="000A329F">
        <w:rPr>
          <w:lang w:val="en-GB"/>
        </w:rPr>
        <w:t>in</w:t>
      </w:r>
      <w:r w:rsidRPr="000A329F">
        <w:rPr>
          <w:spacing w:val="-6"/>
          <w:lang w:val="en-GB"/>
        </w:rPr>
        <w:t xml:space="preserve"> </w:t>
      </w:r>
      <w:r w:rsidRPr="000A329F">
        <w:rPr>
          <w:lang w:val="en-GB"/>
        </w:rPr>
        <w:t>ICU</w:t>
      </w:r>
      <w:r w:rsidRPr="000A329F">
        <w:rPr>
          <w:spacing w:val="-8"/>
          <w:lang w:val="en-GB"/>
        </w:rPr>
        <w:t xml:space="preserve"> </w:t>
      </w:r>
      <w:r w:rsidRPr="000A329F">
        <w:rPr>
          <w:lang w:val="en-GB"/>
        </w:rPr>
        <w:t>patients.</w:t>
      </w:r>
      <w:r w:rsidRPr="000A329F">
        <w:rPr>
          <w:spacing w:val="-7"/>
          <w:lang w:val="en-GB"/>
        </w:rPr>
        <w:t xml:space="preserve"> </w:t>
      </w:r>
      <w:r w:rsidRPr="000A329F">
        <w:rPr>
          <w:lang w:val="en-GB"/>
        </w:rPr>
        <w:t xml:space="preserve">A randomized controlled trial. </w:t>
      </w:r>
      <w:r>
        <w:rPr>
          <w:i/>
        </w:rPr>
        <w:t xml:space="preserve">Minerva </w:t>
      </w:r>
      <w:proofErr w:type="spellStart"/>
      <w:r>
        <w:rPr>
          <w:i/>
        </w:rPr>
        <w:t>Anestesiol</w:t>
      </w:r>
      <w:proofErr w:type="spellEnd"/>
      <w:r>
        <w:rPr>
          <w:i/>
        </w:rPr>
        <w:t xml:space="preserve"> </w:t>
      </w:r>
      <w:r>
        <w:t>2015;81:1298–1310.</w:t>
      </w:r>
    </w:p>
    <w:p w14:paraId="2306D769" w14:textId="77777777" w:rsidR="000A329F" w:rsidRPr="000A329F" w:rsidRDefault="000A329F" w:rsidP="000A329F">
      <w:pPr>
        <w:pStyle w:val="Paragraphedeliste"/>
        <w:numPr>
          <w:ilvl w:val="0"/>
          <w:numId w:val="72"/>
        </w:numPr>
        <w:tabs>
          <w:tab w:val="left" w:pos="1201"/>
        </w:tabs>
        <w:spacing w:line="480" w:lineRule="auto"/>
        <w:ind w:right="1089" w:hanging="384"/>
        <w:jc w:val="both"/>
        <w:rPr>
          <w:lang w:val="en-GB"/>
        </w:rPr>
      </w:pPr>
      <w:r>
        <w:t>Huang</w:t>
      </w:r>
      <w:r>
        <w:rPr>
          <w:spacing w:val="-9"/>
        </w:rPr>
        <w:t xml:space="preserve"> </w:t>
      </w:r>
      <w:r>
        <w:t>H-W,</w:t>
      </w:r>
      <w:r>
        <w:rPr>
          <w:spacing w:val="-14"/>
        </w:rPr>
        <w:t xml:space="preserve"> </w:t>
      </w:r>
      <w:r>
        <w:t>Zheng</w:t>
      </w:r>
      <w:r>
        <w:rPr>
          <w:spacing w:val="-8"/>
        </w:rPr>
        <w:t xml:space="preserve"> </w:t>
      </w:r>
      <w:r>
        <w:t>B-L,</w:t>
      </w:r>
      <w:r>
        <w:rPr>
          <w:spacing w:val="-11"/>
        </w:rPr>
        <w:t xml:space="preserve"> </w:t>
      </w:r>
      <w:r>
        <w:t>Jiang</w:t>
      </w:r>
      <w:r>
        <w:rPr>
          <w:spacing w:val="-8"/>
        </w:rPr>
        <w:t xml:space="preserve"> </w:t>
      </w:r>
      <w:r>
        <w:t>L,</w:t>
      </w:r>
      <w:r>
        <w:rPr>
          <w:spacing w:val="-9"/>
        </w:rPr>
        <w:t xml:space="preserve"> </w:t>
      </w:r>
      <w:r>
        <w:t>Lin</w:t>
      </w:r>
      <w:r>
        <w:rPr>
          <w:spacing w:val="-10"/>
        </w:rPr>
        <w:t xml:space="preserve"> </w:t>
      </w:r>
      <w:r>
        <w:t>Z-T,</w:t>
      </w:r>
      <w:r>
        <w:rPr>
          <w:spacing w:val="-9"/>
        </w:rPr>
        <w:t xml:space="preserve"> </w:t>
      </w:r>
      <w:r>
        <w:t>Zhang</w:t>
      </w:r>
      <w:r>
        <w:rPr>
          <w:spacing w:val="-11"/>
        </w:rPr>
        <w:t xml:space="preserve"> </w:t>
      </w:r>
      <w:r>
        <w:t>G-B,</w:t>
      </w:r>
      <w:r>
        <w:rPr>
          <w:spacing w:val="-9"/>
        </w:rPr>
        <w:t xml:space="preserve"> </w:t>
      </w:r>
      <w:r>
        <w:t>Shen</w:t>
      </w:r>
      <w:r>
        <w:rPr>
          <w:spacing w:val="-10"/>
        </w:rPr>
        <w:t xml:space="preserve"> </w:t>
      </w:r>
      <w:r>
        <w:t>L,</w:t>
      </w:r>
      <w:r>
        <w:rPr>
          <w:spacing w:val="-12"/>
        </w:rPr>
        <w:t xml:space="preserve"> </w:t>
      </w:r>
      <w:r>
        <w:t>Xi</w:t>
      </w:r>
      <w:r>
        <w:rPr>
          <w:spacing w:val="-13"/>
        </w:rPr>
        <w:t xml:space="preserve"> </w:t>
      </w:r>
      <w:r>
        <w:t>X-M.</w:t>
      </w:r>
      <w:r>
        <w:rPr>
          <w:spacing w:val="-9"/>
        </w:rPr>
        <w:t xml:space="preserve"> </w:t>
      </w:r>
      <w:r w:rsidRPr="000A329F">
        <w:rPr>
          <w:lang w:val="en-GB"/>
        </w:rPr>
        <w:t>Effect</w:t>
      </w:r>
      <w:r w:rsidRPr="000A329F">
        <w:rPr>
          <w:spacing w:val="-9"/>
          <w:lang w:val="en-GB"/>
        </w:rPr>
        <w:t xml:space="preserve"> </w:t>
      </w:r>
      <w:r w:rsidRPr="000A329F">
        <w:rPr>
          <w:lang w:val="en-GB"/>
        </w:rPr>
        <w:t>of</w:t>
      </w:r>
      <w:r w:rsidRPr="000A329F">
        <w:rPr>
          <w:spacing w:val="-9"/>
          <w:lang w:val="en-GB"/>
        </w:rPr>
        <w:t xml:space="preserve"> </w:t>
      </w:r>
      <w:r w:rsidRPr="000A329F">
        <w:rPr>
          <w:lang w:val="en-GB"/>
        </w:rPr>
        <w:t>oral</w:t>
      </w:r>
      <w:r w:rsidRPr="000A329F">
        <w:rPr>
          <w:spacing w:val="-13"/>
          <w:lang w:val="en-GB"/>
        </w:rPr>
        <w:t xml:space="preserve"> </w:t>
      </w:r>
      <w:r w:rsidRPr="000A329F">
        <w:rPr>
          <w:lang w:val="en-GB"/>
        </w:rPr>
        <w:t>melatonin and</w:t>
      </w:r>
      <w:r w:rsidRPr="000A329F">
        <w:rPr>
          <w:spacing w:val="10"/>
          <w:lang w:val="en-GB"/>
        </w:rPr>
        <w:t xml:space="preserve"> </w:t>
      </w:r>
      <w:r w:rsidRPr="000A329F">
        <w:rPr>
          <w:lang w:val="en-GB"/>
        </w:rPr>
        <w:t>wearing</w:t>
      </w:r>
      <w:r w:rsidRPr="000A329F">
        <w:rPr>
          <w:spacing w:val="13"/>
          <w:lang w:val="en-GB"/>
        </w:rPr>
        <w:t xml:space="preserve"> </w:t>
      </w:r>
      <w:r w:rsidRPr="000A329F">
        <w:rPr>
          <w:lang w:val="en-GB"/>
        </w:rPr>
        <w:t>earplugs</w:t>
      </w:r>
      <w:r w:rsidRPr="000A329F">
        <w:rPr>
          <w:spacing w:val="11"/>
          <w:lang w:val="en-GB"/>
        </w:rPr>
        <w:t xml:space="preserve"> </w:t>
      </w:r>
      <w:r w:rsidRPr="000A329F">
        <w:rPr>
          <w:lang w:val="en-GB"/>
        </w:rPr>
        <w:t>and</w:t>
      </w:r>
      <w:r w:rsidRPr="000A329F">
        <w:rPr>
          <w:spacing w:val="11"/>
          <w:lang w:val="en-GB"/>
        </w:rPr>
        <w:t xml:space="preserve"> </w:t>
      </w:r>
      <w:r w:rsidRPr="000A329F">
        <w:rPr>
          <w:lang w:val="en-GB"/>
        </w:rPr>
        <w:t>eye</w:t>
      </w:r>
      <w:r w:rsidRPr="000A329F">
        <w:rPr>
          <w:spacing w:val="11"/>
          <w:lang w:val="en-GB"/>
        </w:rPr>
        <w:t xml:space="preserve"> </w:t>
      </w:r>
      <w:r w:rsidRPr="000A329F">
        <w:rPr>
          <w:lang w:val="en-GB"/>
        </w:rPr>
        <w:t>masks</w:t>
      </w:r>
      <w:r w:rsidRPr="000A329F">
        <w:rPr>
          <w:spacing w:val="11"/>
          <w:lang w:val="en-GB"/>
        </w:rPr>
        <w:t xml:space="preserve"> </w:t>
      </w:r>
      <w:r w:rsidRPr="000A329F">
        <w:rPr>
          <w:lang w:val="en-GB"/>
        </w:rPr>
        <w:t>on</w:t>
      </w:r>
      <w:r w:rsidRPr="000A329F">
        <w:rPr>
          <w:spacing w:val="11"/>
          <w:lang w:val="en-GB"/>
        </w:rPr>
        <w:t xml:space="preserve"> </w:t>
      </w:r>
      <w:r w:rsidRPr="000A329F">
        <w:rPr>
          <w:lang w:val="en-GB"/>
        </w:rPr>
        <w:t>nocturnal</w:t>
      </w:r>
      <w:r w:rsidRPr="000A329F">
        <w:rPr>
          <w:spacing w:val="10"/>
          <w:lang w:val="en-GB"/>
        </w:rPr>
        <w:t xml:space="preserve"> </w:t>
      </w:r>
      <w:r w:rsidRPr="000A329F">
        <w:rPr>
          <w:lang w:val="en-GB"/>
        </w:rPr>
        <w:t>sleep</w:t>
      </w:r>
      <w:r w:rsidRPr="000A329F">
        <w:rPr>
          <w:spacing w:val="10"/>
          <w:lang w:val="en-GB"/>
        </w:rPr>
        <w:t xml:space="preserve"> </w:t>
      </w:r>
      <w:r w:rsidRPr="000A329F">
        <w:rPr>
          <w:lang w:val="en-GB"/>
        </w:rPr>
        <w:t>in</w:t>
      </w:r>
      <w:r w:rsidRPr="000A329F">
        <w:rPr>
          <w:spacing w:val="11"/>
          <w:lang w:val="en-GB"/>
        </w:rPr>
        <w:t xml:space="preserve"> </w:t>
      </w:r>
      <w:r w:rsidRPr="000A329F">
        <w:rPr>
          <w:lang w:val="en-GB"/>
        </w:rPr>
        <w:t>healthy</w:t>
      </w:r>
      <w:r w:rsidRPr="000A329F">
        <w:rPr>
          <w:spacing w:val="9"/>
          <w:lang w:val="en-GB"/>
        </w:rPr>
        <w:t xml:space="preserve"> </w:t>
      </w:r>
      <w:r w:rsidRPr="000A329F">
        <w:rPr>
          <w:lang w:val="en-GB"/>
        </w:rPr>
        <w:t>subjects</w:t>
      </w:r>
      <w:r w:rsidRPr="000A329F">
        <w:rPr>
          <w:spacing w:val="11"/>
          <w:lang w:val="en-GB"/>
        </w:rPr>
        <w:t xml:space="preserve"> </w:t>
      </w:r>
      <w:r w:rsidRPr="000A329F">
        <w:rPr>
          <w:lang w:val="en-GB"/>
        </w:rPr>
        <w:t>in</w:t>
      </w:r>
      <w:r w:rsidRPr="000A329F">
        <w:rPr>
          <w:spacing w:val="11"/>
          <w:lang w:val="en-GB"/>
        </w:rPr>
        <w:t xml:space="preserve"> </w:t>
      </w:r>
      <w:r w:rsidRPr="000A329F">
        <w:rPr>
          <w:lang w:val="en-GB"/>
        </w:rPr>
        <w:t>a</w:t>
      </w:r>
      <w:r w:rsidRPr="000A329F">
        <w:rPr>
          <w:spacing w:val="10"/>
          <w:lang w:val="en-GB"/>
        </w:rPr>
        <w:t xml:space="preserve"> </w:t>
      </w:r>
      <w:r w:rsidRPr="000A329F">
        <w:rPr>
          <w:lang w:val="en-GB"/>
        </w:rPr>
        <w:t>simulated</w:t>
      </w:r>
    </w:p>
    <w:p w14:paraId="588297BB" w14:textId="77777777" w:rsidR="000A329F" w:rsidRPr="000A329F" w:rsidRDefault="000A329F" w:rsidP="000A329F">
      <w:pPr>
        <w:spacing w:line="480" w:lineRule="auto"/>
        <w:jc w:val="both"/>
        <w:rPr>
          <w:lang w:val="en-GB"/>
        </w:rPr>
        <w:sectPr w:rsidR="000A329F" w:rsidRPr="000A329F">
          <w:pgSz w:w="11910" w:h="16840"/>
          <w:pgMar w:top="900" w:right="40" w:bottom="880" w:left="600" w:header="0" w:footer="646" w:gutter="0"/>
          <w:cols w:space="720"/>
        </w:sectPr>
      </w:pPr>
    </w:p>
    <w:p w14:paraId="2503D0CE" w14:textId="77777777" w:rsidR="000A329F" w:rsidRDefault="000A329F" w:rsidP="000A329F">
      <w:pPr>
        <w:pStyle w:val="Corpsdetexte"/>
        <w:spacing w:before="75" w:line="480" w:lineRule="auto"/>
        <w:ind w:left="1200" w:right="1091"/>
        <w:jc w:val="both"/>
      </w:pPr>
      <w:r w:rsidRPr="000A329F">
        <w:rPr>
          <w:lang w:val="en-GB"/>
        </w:rPr>
        <w:lastRenderedPageBreak/>
        <w:t xml:space="preserve">intensive care unit environment: which might be a more promising strategy for ICU sleep deprivation? </w:t>
      </w:r>
      <w:r>
        <w:rPr>
          <w:i/>
        </w:rPr>
        <w:t xml:space="preserve">Crit Care </w:t>
      </w:r>
      <w:r>
        <w:t>2015;19:124.</w:t>
      </w:r>
    </w:p>
    <w:p w14:paraId="1E6E2995" w14:textId="77777777" w:rsidR="000A329F" w:rsidRDefault="000A329F" w:rsidP="000A329F">
      <w:pPr>
        <w:pStyle w:val="Paragraphedeliste"/>
        <w:numPr>
          <w:ilvl w:val="0"/>
          <w:numId w:val="72"/>
        </w:numPr>
        <w:tabs>
          <w:tab w:val="left" w:pos="1201"/>
        </w:tabs>
        <w:spacing w:line="252" w:lineRule="exact"/>
        <w:ind w:hanging="385"/>
        <w:jc w:val="both"/>
      </w:pPr>
      <w:r>
        <w:t xml:space="preserve">Hatta K, </w:t>
      </w:r>
      <w:proofErr w:type="spellStart"/>
      <w:r>
        <w:t>Kishi</w:t>
      </w:r>
      <w:proofErr w:type="spellEnd"/>
      <w:r>
        <w:t xml:space="preserve"> Y, </w:t>
      </w:r>
      <w:proofErr w:type="spellStart"/>
      <w:r>
        <w:t>Wada</w:t>
      </w:r>
      <w:proofErr w:type="spellEnd"/>
      <w:r>
        <w:t xml:space="preserve"> K, </w:t>
      </w:r>
      <w:proofErr w:type="spellStart"/>
      <w:r>
        <w:t>Takeuchi</w:t>
      </w:r>
      <w:proofErr w:type="spellEnd"/>
      <w:r>
        <w:t xml:space="preserve"> T, Odawara T, </w:t>
      </w:r>
      <w:proofErr w:type="spellStart"/>
      <w:r>
        <w:t>Usui</w:t>
      </w:r>
      <w:proofErr w:type="spellEnd"/>
      <w:r>
        <w:t xml:space="preserve"> C, Nakamura H, DELIRIA-J</w:t>
      </w:r>
      <w:r>
        <w:rPr>
          <w:spacing w:val="50"/>
        </w:rPr>
        <w:t xml:space="preserve"> </w:t>
      </w:r>
      <w:r>
        <w:t>Group.</w:t>
      </w:r>
    </w:p>
    <w:p w14:paraId="033DFC32" w14:textId="77777777" w:rsidR="000A329F" w:rsidRDefault="000A329F" w:rsidP="000A329F">
      <w:pPr>
        <w:pStyle w:val="Corpsdetexte"/>
      </w:pPr>
    </w:p>
    <w:p w14:paraId="7C00AD14" w14:textId="77777777" w:rsidR="000A329F" w:rsidRDefault="000A329F" w:rsidP="000A329F">
      <w:pPr>
        <w:pStyle w:val="Corpsdetexte"/>
        <w:spacing w:line="480" w:lineRule="auto"/>
        <w:ind w:left="1200" w:right="1090"/>
        <w:jc w:val="both"/>
      </w:pPr>
      <w:r w:rsidRPr="000A329F">
        <w:rPr>
          <w:lang w:val="en-GB"/>
        </w:rPr>
        <w:t xml:space="preserve">Preventive effects of ramelteon on delirium: a randomized placebo-controlled trial. </w:t>
      </w:r>
      <w:r>
        <w:rPr>
          <w:i/>
        </w:rPr>
        <w:t xml:space="preserve">JAMA </w:t>
      </w:r>
      <w:proofErr w:type="spellStart"/>
      <w:r>
        <w:rPr>
          <w:i/>
        </w:rPr>
        <w:t>Psychiatry</w:t>
      </w:r>
      <w:proofErr w:type="spellEnd"/>
      <w:r>
        <w:rPr>
          <w:i/>
        </w:rPr>
        <w:t xml:space="preserve"> </w:t>
      </w:r>
      <w:r>
        <w:t>2014;71:397–403.</w:t>
      </w:r>
    </w:p>
    <w:p w14:paraId="40FCCAD5" w14:textId="77777777" w:rsidR="000A329F" w:rsidRDefault="000A329F" w:rsidP="000A329F">
      <w:pPr>
        <w:pStyle w:val="Paragraphedeliste"/>
        <w:numPr>
          <w:ilvl w:val="0"/>
          <w:numId w:val="72"/>
        </w:numPr>
        <w:tabs>
          <w:tab w:val="left" w:pos="1201"/>
        </w:tabs>
        <w:spacing w:before="1" w:line="480" w:lineRule="auto"/>
        <w:ind w:right="1089" w:hanging="384"/>
        <w:jc w:val="both"/>
      </w:pPr>
      <w:proofErr w:type="spellStart"/>
      <w:r w:rsidRPr="000A329F">
        <w:rPr>
          <w:lang w:val="en-GB"/>
        </w:rPr>
        <w:t>Bellapart</w:t>
      </w:r>
      <w:proofErr w:type="spellEnd"/>
      <w:r w:rsidRPr="000A329F">
        <w:rPr>
          <w:lang w:val="en-GB"/>
        </w:rPr>
        <w:t xml:space="preserve"> J, Boots R. Potential use of melatonin in sleep and delirium in the critically ill. </w:t>
      </w:r>
      <w:r>
        <w:rPr>
          <w:i/>
        </w:rPr>
        <w:t xml:space="preserve">Br J </w:t>
      </w:r>
      <w:proofErr w:type="spellStart"/>
      <w:r>
        <w:rPr>
          <w:i/>
        </w:rPr>
        <w:t>Anaesth</w:t>
      </w:r>
      <w:proofErr w:type="spellEnd"/>
      <w:r>
        <w:rPr>
          <w:i/>
        </w:rPr>
        <w:t xml:space="preserve"> </w:t>
      </w:r>
      <w:r>
        <w:t>2012;108:572–580.</w:t>
      </w:r>
    </w:p>
    <w:p w14:paraId="3CFE33CE"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Andersen</w:t>
      </w:r>
      <w:r w:rsidRPr="000A329F">
        <w:rPr>
          <w:spacing w:val="-4"/>
          <w:lang w:val="en-GB"/>
        </w:rPr>
        <w:t xml:space="preserve"> </w:t>
      </w:r>
      <w:r w:rsidRPr="000A329F">
        <w:rPr>
          <w:lang w:val="en-GB"/>
        </w:rPr>
        <w:t>LPH,</w:t>
      </w:r>
      <w:r w:rsidRPr="000A329F">
        <w:rPr>
          <w:spacing w:val="-4"/>
          <w:lang w:val="en-GB"/>
        </w:rPr>
        <w:t xml:space="preserve"> </w:t>
      </w:r>
      <w:proofErr w:type="spellStart"/>
      <w:r w:rsidRPr="000A329F">
        <w:rPr>
          <w:lang w:val="en-GB"/>
        </w:rPr>
        <w:t>Gögenur</w:t>
      </w:r>
      <w:proofErr w:type="spellEnd"/>
      <w:r w:rsidRPr="000A329F">
        <w:rPr>
          <w:spacing w:val="-5"/>
          <w:lang w:val="en-GB"/>
        </w:rPr>
        <w:t xml:space="preserve"> </w:t>
      </w:r>
      <w:r w:rsidRPr="000A329F">
        <w:rPr>
          <w:lang w:val="en-GB"/>
        </w:rPr>
        <w:t>I,</w:t>
      </w:r>
      <w:r w:rsidRPr="000A329F">
        <w:rPr>
          <w:spacing w:val="-4"/>
          <w:lang w:val="en-GB"/>
        </w:rPr>
        <w:t xml:space="preserve"> </w:t>
      </w:r>
      <w:r w:rsidRPr="000A329F">
        <w:rPr>
          <w:lang w:val="en-GB"/>
        </w:rPr>
        <w:t>Rosenberg</w:t>
      </w:r>
      <w:r w:rsidRPr="000A329F">
        <w:rPr>
          <w:spacing w:val="-3"/>
          <w:lang w:val="en-GB"/>
        </w:rPr>
        <w:t xml:space="preserve"> </w:t>
      </w:r>
      <w:r w:rsidRPr="000A329F">
        <w:rPr>
          <w:lang w:val="en-GB"/>
        </w:rPr>
        <w:t>J,</w:t>
      </w:r>
      <w:r w:rsidRPr="000A329F">
        <w:rPr>
          <w:spacing w:val="-5"/>
          <w:lang w:val="en-GB"/>
        </w:rPr>
        <w:t xml:space="preserve"> </w:t>
      </w:r>
      <w:r w:rsidRPr="000A329F">
        <w:rPr>
          <w:lang w:val="en-GB"/>
        </w:rPr>
        <w:t>Reiter</w:t>
      </w:r>
      <w:r w:rsidRPr="000A329F">
        <w:rPr>
          <w:spacing w:val="-5"/>
          <w:lang w:val="en-GB"/>
        </w:rPr>
        <w:t xml:space="preserve"> </w:t>
      </w:r>
      <w:r w:rsidRPr="000A329F">
        <w:rPr>
          <w:lang w:val="en-GB"/>
        </w:rPr>
        <w:t>RJ.</w:t>
      </w:r>
      <w:r w:rsidRPr="000A329F">
        <w:rPr>
          <w:spacing w:val="-4"/>
          <w:lang w:val="en-GB"/>
        </w:rPr>
        <w:t xml:space="preserve"> </w:t>
      </w:r>
      <w:r w:rsidRPr="000A329F">
        <w:rPr>
          <w:lang w:val="en-GB"/>
        </w:rPr>
        <w:t>The</w:t>
      </w:r>
      <w:r w:rsidRPr="000A329F">
        <w:rPr>
          <w:spacing w:val="-4"/>
          <w:lang w:val="en-GB"/>
        </w:rPr>
        <w:t xml:space="preserve"> </w:t>
      </w:r>
      <w:r w:rsidRPr="000A329F">
        <w:rPr>
          <w:lang w:val="en-GB"/>
        </w:rPr>
        <w:t>Safety</w:t>
      </w:r>
      <w:r w:rsidRPr="000A329F">
        <w:rPr>
          <w:spacing w:val="-4"/>
          <w:lang w:val="en-GB"/>
        </w:rPr>
        <w:t xml:space="preserve"> </w:t>
      </w:r>
      <w:r w:rsidRPr="000A329F">
        <w:rPr>
          <w:lang w:val="en-GB"/>
        </w:rPr>
        <w:t>of</w:t>
      </w:r>
      <w:r w:rsidRPr="000A329F">
        <w:rPr>
          <w:spacing w:val="-2"/>
          <w:lang w:val="en-GB"/>
        </w:rPr>
        <w:t xml:space="preserve"> </w:t>
      </w:r>
      <w:r w:rsidRPr="000A329F">
        <w:rPr>
          <w:lang w:val="en-GB"/>
        </w:rPr>
        <w:t>Melatonin</w:t>
      </w:r>
      <w:r w:rsidRPr="000A329F">
        <w:rPr>
          <w:spacing w:val="-4"/>
          <w:lang w:val="en-GB"/>
        </w:rPr>
        <w:t xml:space="preserve"> </w:t>
      </w:r>
      <w:r w:rsidRPr="000A329F">
        <w:rPr>
          <w:lang w:val="en-GB"/>
        </w:rPr>
        <w:t>in</w:t>
      </w:r>
      <w:r w:rsidRPr="000A329F">
        <w:rPr>
          <w:spacing w:val="-3"/>
          <w:lang w:val="en-GB"/>
        </w:rPr>
        <w:t xml:space="preserve"> </w:t>
      </w:r>
      <w:r w:rsidRPr="000A329F">
        <w:rPr>
          <w:lang w:val="en-GB"/>
        </w:rPr>
        <w:t>Humans.</w:t>
      </w:r>
      <w:r w:rsidRPr="000A329F">
        <w:rPr>
          <w:spacing w:val="2"/>
          <w:lang w:val="en-GB"/>
        </w:rPr>
        <w:t xml:space="preserve"> </w:t>
      </w:r>
      <w:r>
        <w:rPr>
          <w:i/>
        </w:rPr>
        <w:t xml:space="preserve">Clin Drug </w:t>
      </w:r>
      <w:proofErr w:type="spellStart"/>
      <w:r>
        <w:rPr>
          <w:i/>
        </w:rPr>
        <w:t>Investig</w:t>
      </w:r>
      <w:proofErr w:type="spellEnd"/>
      <w:r>
        <w:rPr>
          <w:i/>
        </w:rPr>
        <w:t xml:space="preserve"> </w:t>
      </w:r>
      <w:r>
        <w:t>2016;36:169–175.</w:t>
      </w:r>
    </w:p>
    <w:p w14:paraId="7F164B49" w14:textId="77777777" w:rsidR="000A329F" w:rsidRDefault="000A329F" w:rsidP="000A329F">
      <w:pPr>
        <w:pStyle w:val="Paragraphedeliste"/>
        <w:numPr>
          <w:ilvl w:val="0"/>
          <w:numId w:val="72"/>
        </w:numPr>
        <w:tabs>
          <w:tab w:val="left" w:pos="1201"/>
        </w:tabs>
        <w:spacing w:line="480" w:lineRule="auto"/>
        <w:ind w:right="1093" w:hanging="384"/>
        <w:jc w:val="both"/>
      </w:pPr>
      <w:r w:rsidRPr="000A329F">
        <w:rPr>
          <w:lang w:val="en-GB"/>
        </w:rPr>
        <w:t xml:space="preserve">Buscemi N. Efficacy and safety of exogenous melatonin for secondary sleep disorders and sleep disorders accompanying sleep restriction: meta-analysis. </w:t>
      </w:r>
      <w:r>
        <w:rPr>
          <w:i/>
        </w:rPr>
        <w:t>BMJ</w:t>
      </w:r>
      <w:r>
        <w:rPr>
          <w:i/>
          <w:spacing w:val="-11"/>
        </w:rPr>
        <w:t xml:space="preserve"> </w:t>
      </w:r>
      <w:r>
        <w:t>2006;332:385–393.</w:t>
      </w:r>
    </w:p>
    <w:p w14:paraId="15532D7A" w14:textId="77777777" w:rsidR="000A329F" w:rsidRDefault="000A329F" w:rsidP="000A329F">
      <w:pPr>
        <w:pStyle w:val="Paragraphedeliste"/>
        <w:numPr>
          <w:ilvl w:val="0"/>
          <w:numId w:val="72"/>
        </w:numPr>
        <w:tabs>
          <w:tab w:val="left" w:pos="1201"/>
        </w:tabs>
        <w:spacing w:before="1" w:line="480" w:lineRule="auto"/>
        <w:ind w:right="1088" w:hanging="384"/>
        <w:jc w:val="both"/>
      </w:pPr>
      <w:r w:rsidRPr="000A329F">
        <w:rPr>
          <w:lang w:val="en-GB"/>
        </w:rPr>
        <w:t xml:space="preserve">Buscemi N, Vandermeer B, Hooton N, Pandya R, Tjosvold L, Hartling L, Baker G, Klassen TP, Vohra S. The efficacy and safety of exogenous melatonin for primary sleep disorders a meta-analysis. </w:t>
      </w:r>
      <w:r>
        <w:rPr>
          <w:i/>
        </w:rPr>
        <w:t xml:space="preserve">J </w:t>
      </w:r>
      <w:proofErr w:type="spellStart"/>
      <w:r>
        <w:rPr>
          <w:i/>
        </w:rPr>
        <w:t>Gen</w:t>
      </w:r>
      <w:proofErr w:type="spellEnd"/>
      <w:r>
        <w:rPr>
          <w:i/>
        </w:rPr>
        <w:t xml:space="preserve"> </w:t>
      </w:r>
      <w:proofErr w:type="spellStart"/>
      <w:r>
        <w:rPr>
          <w:i/>
        </w:rPr>
        <w:t>Intern</w:t>
      </w:r>
      <w:proofErr w:type="spellEnd"/>
      <w:r>
        <w:rPr>
          <w:i/>
        </w:rPr>
        <w:t xml:space="preserve"> Med</w:t>
      </w:r>
      <w:r>
        <w:rPr>
          <w:i/>
          <w:spacing w:val="-2"/>
        </w:rPr>
        <w:t xml:space="preserve"> </w:t>
      </w:r>
      <w:r>
        <w:t>2005;20:1151–1158.</w:t>
      </w:r>
    </w:p>
    <w:p w14:paraId="330461D6" w14:textId="77777777" w:rsidR="000A329F" w:rsidRDefault="000A329F" w:rsidP="000A329F">
      <w:pPr>
        <w:pStyle w:val="Paragraphedeliste"/>
        <w:numPr>
          <w:ilvl w:val="0"/>
          <w:numId w:val="72"/>
        </w:numPr>
        <w:tabs>
          <w:tab w:val="left" w:pos="1201"/>
        </w:tabs>
        <w:spacing w:line="252" w:lineRule="exact"/>
        <w:ind w:hanging="385"/>
        <w:jc w:val="both"/>
      </w:pPr>
      <w:r w:rsidRPr="000A329F">
        <w:rPr>
          <w:lang w:val="en-GB"/>
        </w:rPr>
        <w:t>Avery</w:t>
      </w:r>
      <w:r w:rsidRPr="000A329F">
        <w:rPr>
          <w:spacing w:val="-13"/>
          <w:lang w:val="en-GB"/>
        </w:rPr>
        <w:t xml:space="preserve"> </w:t>
      </w:r>
      <w:r w:rsidRPr="000A329F">
        <w:rPr>
          <w:lang w:val="en-GB"/>
        </w:rPr>
        <w:t>D,</w:t>
      </w:r>
      <w:r w:rsidRPr="000A329F">
        <w:rPr>
          <w:spacing w:val="-10"/>
          <w:lang w:val="en-GB"/>
        </w:rPr>
        <w:t xml:space="preserve"> </w:t>
      </w:r>
      <w:r w:rsidRPr="000A329F">
        <w:rPr>
          <w:lang w:val="en-GB"/>
        </w:rPr>
        <w:t>Lenz</w:t>
      </w:r>
      <w:r w:rsidRPr="000A329F">
        <w:rPr>
          <w:spacing w:val="-11"/>
          <w:lang w:val="en-GB"/>
        </w:rPr>
        <w:t xml:space="preserve"> </w:t>
      </w:r>
      <w:r w:rsidRPr="000A329F">
        <w:rPr>
          <w:lang w:val="en-GB"/>
        </w:rPr>
        <w:t>M,</w:t>
      </w:r>
      <w:r w:rsidRPr="000A329F">
        <w:rPr>
          <w:spacing w:val="-9"/>
          <w:lang w:val="en-GB"/>
        </w:rPr>
        <w:t xml:space="preserve"> </w:t>
      </w:r>
      <w:r w:rsidRPr="000A329F">
        <w:rPr>
          <w:lang w:val="en-GB"/>
        </w:rPr>
        <w:t>Landis</w:t>
      </w:r>
      <w:r w:rsidRPr="000A329F">
        <w:rPr>
          <w:spacing w:val="-13"/>
          <w:lang w:val="en-GB"/>
        </w:rPr>
        <w:t xml:space="preserve"> </w:t>
      </w:r>
      <w:r w:rsidRPr="000A329F">
        <w:rPr>
          <w:lang w:val="en-GB"/>
        </w:rPr>
        <w:t>C.</w:t>
      </w:r>
      <w:r w:rsidRPr="000A329F">
        <w:rPr>
          <w:spacing w:val="-12"/>
          <w:lang w:val="en-GB"/>
        </w:rPr>
        <w:t xml:space="preserve"> </w:t>
      </w:r>
      <w:r w:rsidRPr="000A329F">
        <w:rPr>
          <w:lang w:val="en-GB"/>
        </w:rPr>
        <w:t>Guidelines</w:t>
      </w:r>
      <w:r w:rsidRPr="000A329F">
        <w:rPr>
          <w:spacing w:val="-12"/>
          <w:lang w:val="en-GB"/>
        </w:rPr>
        <w:t xml:space="preserve"> </w:t>
      </w:r>
      <w:r w:rsidRPr="000A329F">
        <w:rPr>
          <w:lang w:val="en-GB"/>
        </w:rPr>
        <w:t>for</w:t>
      </w:r>
      <w:r w:rsidRPr="000A329F">
        <w:rPr>
          <w:spacing w:val="-13"/>
          <w:lang w:val="en-GB"/>
        </w:rPr>
        <w:t xml:space="preserve"> </w:t>
      </w:r>
      <w:r w:rsidRPr="000A329F">
        <w:rPr>
          <w:lang w:val="en-GB"/>
        </w:rPr>
        <w:t>prescribing</w:t>
      </w:r>
      <w:r w:rsidRPr="000A329F">
        <w:rPr>
          <w:spacing w:val="-11"/>
          <w:lang w:val="en-GB"/>
        </w:rPr>
        <w:t xml:space="preserve"> </w:t>
      </w:r>
      <w:r w:rsidRPr="000A329F">
        <w:rPr>
          <w:lang w:val="en-GB"/>
        </w:rPr>
        <w:t>melatonin.</w:t>
      </w:r>
      <w:r w:rsidRPr="000A329F">
        <w:rPr>
          <w:spacing w:val="-9"/>
          <w:lang w:val="en-GB"/>
        </w:rPr>
        <w:t xml:space="preserve"> </w:t>
      </w:r>
      <w:r>
        <w:rPr>
          <w:i/>
        </w:rPr>
        <w:t>Ann</w:t>
      </w:r>
      <w:r>
        <w:rPr>
          <w:i/>
          <w:spacing w:val="-12"/>
        </w:rPr>
        <w:t xml:space="preserve"> </w:t>
      </w:r>
      <w:r>
        <w:rPr>
          <w:i/>
        </w:rPr>
        <w:t>Med</w:t>
      </w:r>
      <w:r>
        <w:rPr>
          <w:i/>
          <w:spacing w:val="-12"/>
        </w:rPr>
        <w:t xml:space="preserve"> </w:t>
      </w:r>
      <w:r>
        <w:t>1998;30:122–130.</w:t>
      </w:r>
    </w:p>
    <w:p w14:paraId="4A2A1147" w14:textId="77777777" w:rsidR="000A329F" w:rsidRDefault="000A329F" w:rsidP="000A329F">
      <w:pPr>
        <w:pStyle w:val="Corpsdetexte"/>
      </w:pPr>
    </w:p>
    <w:p w14:paraId="4AE5B605" w14:textId="77777777" w:rsidR="000A329F" w:rsidRDefault="000A329F" w:rsidP="000A329F">
      <w:pPr>
        <w:pStyle w:val="Paragraphedeliste"/>
        <w:numPr>
          <w:ilvl w:val="0"/>
          <w:numId w:val="72"/>
        </w:numPr>
        <w:tabs>
          <w:tab w:val="left" w:pos="1201"/>
        </w:tabs>
        <w:spacing w:before="1" w:line="480" w:lineRule="auto"/>
        <w:ind w:right="1095" w:hanging="384"/>
        <w:jc w:val="both"/>
      </w:pPr>
      <w:r w:rsidRPr="000A329F">
        <w:rPr>
          <w:lang w:val="en-GB"/>
        </w:rPr>
        <w:t xml:space="preserve">Harpsøe NG, Andersen LPH, </w:t>
      </w:r>
      <w:proofErr w:type="spellStart"/>
      <w:r w:rsidRPr="000A329F">
        <w:rPr>
          <w:lang w:val="en-GB"/>
        </w:rPr>
        <w:t>Gögenur</w:t>
      </w:r>
      <w:proofErr w:type="spellEnd"/>
      <w:r w:rsidRPr="000A329F">
        <w:rPr>
          <w:lang w:val="en-GB"/>
        </w:rPr>
        <w:t xml:space="preserve"> I, Rosenberg J. Clinical pharmacokinetics </w:t>
      </w:r>
      <w:r w:rsidRPr="000A329F">
        <w:rPr>
          <w:spacing w:val="-3"/>
          <w:lang w:val="en-GB"/>
        </w:rPr>
        <w:t xml:space="preserve">of </w:t>
      </w:r>
      <w:r w:rsidRPr="000A329F">
        <w:rPr>
          <w:lang w:val="en-GB"/>
        </w:rPr>
        <w:t xml:space="preserve">melatonin: a systematic review. </w:t>
      </w:r>
      <w:proofErr w:type="spellStart"/>
      <w:r>
        <w:rPr>
          <w:i/>
        </w:rPr>
        <w:t>Eur</w:t>
      </w:r>
      <w:proofErr w:type="spellEnd"/>
      <w:r>
        <w:rPr>
          <w:i/>
        </w:rPr>
        <w:t xml:space="preserve"> J Clin </w:t>
      </w:r>
      <w:proofErr w:type="spellStart"/>
      <w:r>
        <w:rPr>
          <w:i/>
        </w:rPr>
        <w:t>Pharmacol</w:t>
      </w:r>
      <w:proofErr w:type="spellEnd"/>
      <w:r>
        <w:rPr>
          <w:i/>
          <w:spacing w:val="-1"/>
        </w:rPr>
        <w:t xml:space="preserve"> </w:t>
      </w:r>
      <w:r>
        <w:t>2015;71:901–909.</w:t>
      </w:r>
    </w:p>
    <w:p w14:paraId="6984C6DD" w14:textId="77777777" w:rsidR="000A329F" w:rsidRDefault="000A329F" w:rsidP="000A329F">
      <w:pPr>
        <w:pStyle w:val="Paragraphedeliste"/>
        <w:numPr>
          <w:ilvl w:val="0"/>
          <w:numId w:val="72"/>
        </w:numPr>
        <w:tabs>
          <w:tab w:val="left" w:pos="1201"/>
        </w:tabs>
        <w:spacing w:line="480" w:lineRule="auto"/>
        <w:ind w:right="1088" w:hanging="384"/>
        <w:jc w:val="both"/>
      </w:pPr>
      <w:proofErr w:type="spellStart"/>
      <w:r>
        <w:t>Vural</w:t>
      </w:r>
      <w:proofErr w:type="spellEnd"/>
      <w:r>
        <w:t xml:space="preserve"> EMS, van Munster BC, de </w:t>
      </w:r>
      <w:proofErr w:type="spellStart"/>
      <w:r>
        <w:t>Rooij</w:t>
      </w:r>
      <w:proofErr w:type="spellEnd"/>
      <w:r>
        <w:t xml:space="preserve"> SE. </w:t>
      </w:r>
      <w:r w:rsidRPr="000A329F">
        <w:rPr>
          <w:lang w:val="en-GB"/>
        </w:rPr>
        <w:t xml:space="preserve">Optimal dosages for melatonin supplementation therapy in older adults: a systematic review of current literature. </w:t>
      </w:r>
      <w:proofErr w:type="spellStart"/>
      <w:r>
        <w:rPr>
          <w:i/>
        </w:rPr>
        <w:t>Drugs</w:t>
      </w:r>
      <w:proofErr w:type="spellEnd"/>
      <w:r>
        <w:rPr>
          <w:i/>
        </w:rPr>
        <w:t xml:space="preserve"> </w:t>
      </w:r>
      <w:proofErr w:type="spellStart"/>
      <w:r>
        <w:rPr>
          <w:i/>
        </w:rPr>
        <w:t>Aging</w:t>
      </w:r>
      <w:proofErr w:type="spellEnd"/>
      <w:r>
        <w:rPr>
          <w:i/>
        </w:rPr>
        <w:t xml:space="preserve"> </w:t>
      </w:r>
      <w:r>
        <w:t>2014;31:441– 451.</w:t>
      </w:r>
    </w:p>
    <w:p w14:paraId="25CDFF74" w14:textId="77777777" w:rsidR="000A329F" w:rsidRDefault="000A329F" w:rsidP="000A329F">
      <w:pPr>
        <w:pStyle w:val="Paragraphedeliste"/>
        <w:numPr>
          <w:ilvl w:val="0"/>
          <w:numId w:val="72"/>
        </w:numPr>
        <w:tabs>
          <w:tab w:val="left" w:pos="1201"/>
        </w:tabs>
        <w:spacing w:line="480" w:lineRule="auto"/>
        <w:ind w:right="1088" w:hanging="384"/>
        <w:jc w:val="both"/>
      </w:pPr>
      <w:proofErr w:type="spellStart"/>
      <w:r>
        <w:t>Zhdanova</w:t>
      </w:r>
      <w:proofErr w:type="spellEnd"/>
      <w:r>
        <w:t xml:space="preserve"> IV, </w:t>
      </w:r>
      <w:proofErr w:type="spellStart"/>
      <w:r>
        <w:t>Wurtman</w:t>
      </w:r>
      <w:proofErr w:type="spellEnd"/>
      <w:r>
        <w:t xml:space="preserve"> RJ, </w:t>
      </w:r>
      <w:proofErr w:type="spellStart"/>
      <w:r>
        <w:t>Balcioglu</w:t>
      </w:r>
      <w:proofErr w:type="spellEnd"/>
      <w:r>
        <w:t xml:space="preserve"> A, </w:t>
      </w:r>
      <w:proofErr w:type="spellStart"/>
      <w:r>
        <w:t>Kartashov</w:t>
      </w:r>
      <w:proofErr w:type="spellEnd"/>
      <w:r>
        <w:t xml:space="preserve"> AI, Lynch HJ. </w:t>
      </w:r>
      <w:r w:rsidRPr="000A329F">
        <w:rPr>
          <w:lang w:val="en-GB"/>
        </w:rPr>
        <w:t xml:space="preserve">Endogenous melatonin levels and the fate of exogenous melatonin: age effects. </w:t>
      </w:r>
      <w:r>
        <w:rPr>
          <w:i/>
        </w:rPr>
        <w:t xml:space="preserve">J </w:t>
      </w:r>
      <w:proofErr w:type="spellStart"/>
      <w:r>
        <w:rPr>
          <w:i/>
        </w:rPr>
        <w:t>Gerontol</w:t>
      </w:r>
      <w:proofErr w:type="spellEnd"/>
      <w:r>
        <w:rPr>
          <w:i/>
        </w:rPr>
        <w:t xml:space="preserve"> A Biol </w:t>
      </w:r>
      <w:proofErr w:type="spellStart"/>
      <w:r>
        <w:rPr>
          <w:i/>
        </w:rPr>
        <w:t>Sci</w:t>
      </w:r>
      <w:proofErr w:type="spellEnd"/>
      <w:r>
        <w:rPr>
          <w:i/>
        </w:rPr>
        <w:t xml:space="preserve"> Med </w:t>
      </w:r>
      <w:proofErr w:type="spellStart"/>
      <w:r>
        <w:rPr>
          <w:i/>
        </w:rPr>
        <w:t>Sci</w:t>
      </w:r>
      <w:proofErr w:type="spellEnd"/>
      <w:r>
        <w:rPr>
          <w:i/>
        </w:rPr>
        <w:t xml:space="preserve"> </w:t>
      </w:r>
      <w:r>
        <w:t>1998;53:B293–B298.</w:t>
      </w:r>
    </w:p>
    <w:p w14:paraId="6ACDBF95" w14:textId="77777777" w:rsidR="000A329F" w:rsidRDefault="000A329F" w:rsidP="000A329F">
      <w:pPr>
        <w:pStyle w:val="Paragraphedeliste"/>
        <w:numPr>
          <w:ilvl w:val="0"/>
          <w:numId w:val="72"/>
        </w:numPr>
        <w:tabs>
          <w:tab w:val="left" w:pos="1201"/>
        </w:tabs>
        <w:spacing w:before="1"/>
        <w:ind w:hanging="385"/>
        <w:jc w:val="both"/>
        <w:rPr>
          <w:i/>
        </w:rPr>
      </w:pPr>
      <w:r w:rsidRPr="000A329F">
        <w:rPr>
          <w:lang w:val="en-GB"/>
        </w:rPr>
        <w:t>Mohan</w:t>
      </w:r>
      <w:r w:rsidRPr="000A329F">
        <w:rPr>
          <w:spacing w:val="33"/>
          <w:lang w:val="en-GB"/>
        </w:rPr>
        <w:t xml:space="preserve"> </w:t>
      </w:r>
      <w:r w:rsidRPr="000A329F">
        <w:rPr>
          <w:lang w:val="en-GB"/>
        </w:rPr>
        <w:t>S,</w:t>
      </w:r>
      <w:r w:rsidRPr="000A329F">
        <w:rPr>
          <w:spacing w:val="35"/>
          <w:lang w:val="en-GB"/>
        </w:rPr>
        <w:t xml:space="preserve"> </w:t>
      </w:r>
      <w:r w:rsidRPr="000A329F">
        <w:rPr>
          <w:lang w:val="en-GB"/>
        </w:rPr>
        <w:t>Brunner</w:t>
      </w:r>
      <w:r w:rsidRPr="000A329F">
        <w:rPr>
          <w:spacing w:val="35"/>
          <w:lang w:val="en-GB"/>
        </w:rPr>
        <w:t xml:space="preserve"> </w:t>
      </w:r>
      <w:r w:rsidRPr="000A329F">
        <w:rPr>
          <w:spacing w:val="-2"/>
          <w:lang w:val="en-GB"/>
        </w:rPr>
        <w:t>HE.</w:t>
      </w:r>
      <w:r w:rsidRPr="000A329F">
        <w:rPr>
          <w:spacing w:val="37"/>
          <w:lang w:val="en-GB"/>
        </w:rPr>
        <w:t xml:space="preserve"> </w:t>
      </w:r>
      <w:r w:rsidRPr="000A329F">
        <w:rPr>
          <w:lang w:val="en-GB"/>
        </w:rPr>
        <w:t>Melatonin</w:t>
      </w:r>
      <w:r w:rsidRPr="000A329F">
        <w:rPr>
          <w:spacing w:val="34"/>
          <w:lang w:val="en-GB"/>
        </w:rPr>
        <w:t xml:space="preserve"> </w:t>
      </w:r>
      <w:r w:rsidRPr="000A329F">
        <w:rPr>
          <w:lang w:val="en-GB"/>
        </w:rPr>
        <w:t>in</w:t>
      </w:r>
      <w:r w:rsidRPr="000A329F">
        <w:rPr>
          <w:spacing w:val="34"/>
          <w:lang w:val="en-GB"/>
        </w:rPr>
        <w:t xml:space="preserve"> </w:t>
      </w:r>
      <w:r w:rsidRPr="000A329F">
        <w:rPr>
          <w:lang w:val="en-GB"/>
        </w:rPr>
        <w:t>critically</w:t>
      </w:r>
      <w:r w:rsidRPr="000A329F">
        <w:rPr>
          <w:spacing w:val="34"/>
          <w:lang w:val="en-GB"/>
        </w:rPr>
        <w:t xml:space="preserve"> </w:t>
      </w:r>
      <w:r w:rsidRPr="000A329F">
        <w:rPr>
          <w:lang w:val="en-GB"/>
        </w:rPr>
        <w:t>ill</w:t>
      </w:r>
      <w:r w:rsidRPr="000A329F">
        <w:rPr>
          <w:spacing w:val="32"/>
          <w:lang w:val="en-GB"/>
        </w:rPr>
        <w:t xml:space="preserve"> </w:t>
      </w:r>
      <w:r w:rsidRPr="000A329F">
        <w:rPr>
          <w:lang w:val="en-GB"/>
        </w:rPr>
        <w:t>patients.</w:t>
      </w:r>
      <w:r w:rsidRPr="000A329F">
        <w:rPr>
          <w:spacing w:val="40"/>
          <w:lang w:val="en-GB"/>
        </w:rPr>
        <w:t xml:space="preserve"> </w:t>
      </w:r>
      <w:r>
        <w:rPr>
          <w:i/>
        </w:rPr>
        <w:t>Acta</w:t>
      </w:r>
      <w:r>
        <w:rPr>
          <w:i/>
          <w:spacing w:val="34"/>
        </w:rPr>
        <w:t xml:space="preserve"> </w:t>
      </w:r>
      <w:proofErr w:type="spellStart"/>
      <w:r>
        <w:rPr>
          <w:i/>
        </w:rPr>
        <w:t>Anaesthesiol</w:t>
      </w:r>
      <w:proofErr w:type="spellEnd"/>
      <w:r>
        <w:rPr>
          <w:i/>
          <w:spacing w:val="33"/>
        </w:rPr>
        <w:t xml:space="preserve"> </w:t>
      </w:r>
      <w:proofErr w:type="spellStart"/>
      <w:r>
        <w:rPr>
          <w:i/>
        </w:rPr>
        <w:t>Scand</w:t>
      </w:r>
      <w:proofErr w:type="spellEnd"/>
    </w:p>
    <w:p w14:paraId="723BAB0A" w14:textId="77777777" w:rsidR="000A329F" w:rsidRDefault="000A329F" w:rsidP="000A329F">
      <w:pPr>
        <w:pStyle w:val="Corpsdetexte"/>
        <w:spacing w:before="10"/>
        <w:rPr>
          <w:i/>
          <w:sz w:val="21"/>
        </w:rPr>
      </w:pPr>
    </w:p>
    <w:p w14:paraId="761D9ED5" w14:textId="77777777" w:rsidR="000A329F" w:rsidRDefault="000A329F" w:rsidP="000A329F">
      <w:pPr>
        <w:pStyle w:val="Corpsdetexte"/>
        <w:ind w:left="1200"/>
      </w:pPr>
      <w:r>
        <w:t>2005;49:1397–1398.</w:t>
      </w:r>
    </w:p>
    <w:p w14:paraId="6963497D" w14:textId="77777777" w:rsidR="000A329F" w:rsidRDefault="000A329F" w:rsidP="000A329F">
      <w:pPr>
        <w:pStyle w:val="Corpsdetexte"/>
      </w:pPr>
    </w:p>
    <w:p w14:paraId="210720D8"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Andersen</w:t>
      </w:r>
      <w:r w:rsidRPr="000A329F">
        <w:rPr>
          <w:spacing w:val="-4"/>
          <w:lang w:val="en-GB"/>
        </w:rPr>
        <w:t xml:space="preserve"> </w:t>
      </w:r>
      <w:r w:rsidRPr="000A329F">
        <w:rPr>
          <w:lang w:val="en-GB"/>
        </w:rPr>
        <w:t>LPH,</w:t>
      </w:r>
      <w:r w:rsidRPr="000A329F">
        <w:rPr>
          <w:spacing w:val="-4"/>
          <w:lang w:val="en-GB"/>
        </w:rPr>
        <w:t xml:space="preserve"> </w:t>
      </w:r>
      <w:proofErr w:type="spellStart"/>
      <w:r w:rsidRPr="000A329F">
        <w:rPr>
          <w:lang w:val="en-GB"/>
        </w:rPr>
        <w:t>Gögenur</w:t>
      </w:r>
      <w:proofErr w:type="spellEnd"/>
      <w:r w:rsidRPr="000A329F">
        <w:rPr>
          <w:spacing w:val="-5"/>
          <w:lang w:val="en-GB"/>
        </w:rPr>
        <w:t xml:space="preserve"> </w:t>
      </w:r>
      <w:r w:rsidRPr="000A329F">
        <w:rPr>
          <w:lang w:val="en-GB"/>
        </w:rPr>
        <w:t>I,</w:t>
      </w:r>
      <w:r w:rsidRPr="000A329F">
        <w:rPr>
          <w:spacing w:val="-4"/>
          <w:lang w:val="en-GB"/>
        </w:rPr>
        <w:t xml:space="preserve"> </w:t>
      </w:r>
      <w:r w:rsidRPr="000A329F">
        <w:rPr>
          <w:lang w:val="en-GB"/>
        </w:rPr>
        <w:t>Rosenberg</w:t>
      </w:r>
      <w:r w:rsidRPr="000A329F">
        <w:rPr>
          <w:spacing w:val="-3"/>
          <w:lang w:val="en-GB"/>
        </w:rPr>
        <w:t xml:space="preserve"> </w:t>
      </w:r>
      <w:r w:rsidRPr="000A329F">
        <w:rPr>
          <w:lang w:val="en-GB"/>
        </w:rPr>
        <w:t>J,</w:t>
      </w:r>
      <w:r w:rsidRPr="000A329F">
        <w:rPr>
          <w:spacing w:val="-5"/>
          <w:lang w:val="en-GB"/>
        </w:rPr>
        <w:t xml:space="preserve"> </w:t>
      </w:r>
      <w:r w:rsidRPr="000A329F">
        <w:rPr>
          <w:lang w:val="en-GB"/>
        </w:rPr>
        <w:t>Reiter</w:t>
      </w:r>
      <w:r w:rsidRPr="000A329F">
        <w:rPr>
          <w:spacing w:val="-5"/>
          <w:lang w:val="en-GB"/>
        </w:rPr>
        <w:t xml:space="preserve"> </w:t>
      </w:r>
      <w:r w:rsidRPr="000A329F">
        <w:rPr>
          <w:lang w:val="en-GB"/>
        </w:rPr>
        <w:t>RJ.</w:t>
      </w:r>
      <w:r w:rsidRPr="000A329F">
        <w:rPr>
          <w:spacing w:val="-4"/>
          <w:lang w:val="en-GB"/>
        </w:rPr>
        <w:t xml:space="preserve"> </w:t>
      </w:r>
      <w:r w:rsidRPr="000A329F">
        <w:rPr>
          <w:lang w:val="en-GB"/>
        </w:rPr>
        <w:t>The</w:t>
      </w:r>
      <w:r w:rsidRPr="000A329F">
        <w:rPr>
          <w:spacing w:val="-4"/>
          <w:lang w:val="en-GB"/>
        </w:rPr>
        <w:t xml:space="preserve"> </w:t>
      </w:r>
      <w:r w:rsidRPr="000A329F">
        <w:rPr>
          <w:lang w:val="en-GB"/>
        </w:rPr>
        <w:t>Safety</w:t>
      </w:r>
      <w:r w:rsidRPr="000A329F">
        <w:rPr>
          <w:spacing w:val="-4"/>
          <w:lang w:val="en-GB"/>
        </w:rPr>
        <w:t xml:space="preserve"> </w:t>
      </w:r>
      <w:r w:rsidRPr="000A329F">
        <w:rPr>
          <w:lang w:val="en-GB"/>
        </w:rPr>
        <w:t>of</w:t>
      </w:r>
      <w:r w:rsidRPr="000A329F">
        <w:rPr>
          <w:spacing w:val="-2"/>
          <w:lang w:val="en-GB"/>
        </w:rPr>
        <w:t xml:space="preserve"> </w:t>
      </w:r>
      <w:r w:rsidRPr="000A329F">
        <w:rPr>
          <w:lang w:val="en-GB"/>
        </w:rPr>
        <w:t>Melatonin</w:t>
      </w:r>
      <w:r w:rsidRPr="000A329F">
        <w:rPr>
          <w:spacing w:val="-4"/>
          <w:lang w:val="en-GB"/>
        </w:rPr>
        <w:t xml:space="preserve"> </w:t>
      </w:r>
      <w:r w:rsidRPr="000A329F">
        <w:rPr>
          <w:lang w:val="en-GB"/>
        </w:rPr>
        <w:t>in</w:t>
      </w:r>
      <w:r w:rsidRPr="000A329F">
        <w:rPr>
          <w:spacing w:val="-3"/>
          <w:lang w:val="en-GB"/>
        </w:rPr>
        <w:t xml:space="preserve"> </w:t>
      </w:r>
      <w:r w:rsidRPr="000A329F">
        <w:rPr>
          <w:lang w:val="en-GB"/>
        </w:rPr>
        <w:t>Humans.</w:t>
      </w:r>
      <w:r w:rsidRPr="000A329F">
        <w:rPr>
          <w:spacing w:val="2"/>
          <w:lang w:val="en-GB"/>
        </w:rPr>
        <w:t xml:space="preserve"> </w:t>
      </w:r>
      <w:r>
        <w:rPr>
          <w:i/>
        </w:rPr>
        <w:t xml:space="preserve">Clin Drug </w:t>
      </w:r>
      <w:proofErr w:type="spellStart"/>
      <w:r>
        <w:rPr>
          <w:i/>
        </w:rPr>
        <w:t>Investig</w:t>
      </w:r>
      <w:proofErr w:type="spellEnd"/>
      <w:r>
        <w:rPr>
          <w:i/>
        </w:rPr>
        <w:t xml:space="preserve"> </w:t>
      </w:r>
      <w:r>
        <w:t>2016;36:169–175.</w:t>
      </w:r>
    </w:p>
    <w:p w14:paraId="2983CF8B" w14:textId="77777777" w:rsidR="000A329F" w:rsidRDefault="000A329F" w:rsidP="000A329F">
      <w:pPr>
        <w:spacing w:line="480" w:lineRule="auto"/>
        <w:jc w:val="both"/>
        <w:sectPr w:rsidR="000A329F">
          <w:pgSz w:w="11910" w:h="16840"/>
          <w:pgMar w:top="900" w:right="40" w:bottom="880" w:left="600" w:header="0" w:footer="646" w:gutter="0"/>
          <w:cols w:space="720"/>
        </w:sectPr>
      </w:pPr>
    </w:p>
    <w:p w14:paraId="40BDCF81" w14:textId="77777777" w:rsidR="000A329F" w:rsidRDefault="000A329F" w:rsidP="000A329F">
      <w:pPr>
        <w:pStyle w:val="Paragraphedeliste"/>
        <w:numPr>
          <w:ilvl w:val="0"/>
          <w:numId w:val="72"/>
        </w:numPr>
        <w:tabs>
          <w:tab w:val="left" w:pos="1201"/>
        </w:tabs>
        <w:spacing w:before="75" w:line="480" w:lineRule="auto"/>
        <w:ind w:right="1095" w:hanging="384"/>
        <w:jc w:val="both"/>
      </w:pPr>
      <w:r w:rsidRPr="000A329F">
        <w:rPr>
          <w:lang w:val="en-GB"/>
        </w:rPr>
        <w:lastRenderedPageBreak/>
        <w:t xml:space="preserve">Buscemi N, Vandermeer B, Hooton N, Pandya R, Tjosvold L, Hartling L, Baker G, Klassen TP, Vohra S. The efficacy and safety of exogenous melatonin for primary sleep disorders a meta-analysis. </w:t>
      </w:r>
      <w:r>
        <w:rPr>
          <w:i/>
        </w:rPr>
        <w:t xml:space="preserve">J </w:t>
      </w:r>
      <w:proofErr w:type="spellStart"/>
      <w:r>
        <w:rPr>
          <w:i/>
        </w:rPr>
        <w:t>Gen</w:t>
      </w:r>
      <w:proofErr w:type="spellEnd"/>
      <w:r>
        <w:rPr>
          <w:i/>
        </w:rPr>
        <w:t xml:space="preserve"> </w:t>
      </w:r>
      <w:proofErr w:type="spellStart"/>
      <w:r>
        <w:rPr>
          <w:i/>
        </w:rPr>
        <w:t>Intern</w:t>
      </w:r>
      <w:proofErr w:type="spellEnd"/>
      <w:r>
        <w:rPr>
          <w:i/>
        </w:rPr>
        <w:t xml:space="preserve"> Med</w:t>
      </w:r>
      <w:r>
        <w:rPr>
          <w:i/>
          <w:spacing w:val="-2"/>
        </w:rPr>
        <w:t xml:space="preserve"> </w:t>
      </w:r>
      <w:r>
        <w:t>2005;20:1151–1158.</w:t>
      </w:r>
    </w:p>
    <w:p w14:paraId="4CCE50B1" w14:textId="77777777" w:rsidR="000A329F" w:rsidRDefault="000A329F" w:rsidP="000A329F">
      <w:pPr>
        <w:pStyle w:val="Paragraphedeliste"/>
        <w:numPr>
          <w:ilvl w:val="0"/>
          <w:numId w:val="72"/>
        </w:numPr>
        <w:tabs>
          <w:tab w:val="left" w:pos="1201"/>
        </w:tabs>
        <w:spacing w:line="480" w:lineRule="auto"/>
        <w:ind w:right="1095" w:hanging="384"/>
        <w:jc w:val="both"/>
      </w:pPr>
      <w:proofErr w:type="spellStart"/>
      <w:r>
        <w:t>Sessler</w:t>
      </w:r>
      <w:proofErr w:type="spellEnd"/>
      <w:r>
        <w:t xml:space="preserve"> CN, </w:t>
      </w:r>
      <w:proofErr w:type="spellStart"/>
      <w:r>
        <w:t>Gosnell</w:t>
      </w:r>
      <w:proofErr w:type="spellEnd"/>
      <w:r>
        <w:t xml:space="preserve"> MS, </w:t>
      </w:r>
      <w:proofErr w:type="spellStart"/>
      <w:r>
        <w:t>Grap</w:t>
      </w:r>
      <w:proofErr w:type="spellEnd"/>
      <w:r>
        <w:t xml:space="preserve"> MJ, </w:t>
      </w:r>
      <w:proofErr w:type="spellStart"/>
      <w:r>
        <w:t>Brophy</w:t>
      </w:r>
      <w:proofErr w:type="spellEnd"/>
      <w:r>
        <w:t xml:space="preserve"> GM, </w:t>
      </w:r>
      <w:proofErr w:type="spellStart"/>
      <w:r>
        <w:t>O’Neal</w:t>
      </w:r>
      <w:proofErr w:type="spellEnd"/>
      <w:r>
        <w:t xml:space="preserve"> PV, Keane KA, </w:t>
      </w:r>
      <w:proofErr w:type="spellStart"/>
      <w:r>
        <w:t>Tesoro</w:t>
      </w:r>
      <w:proofErr w:type="spellEnd"/>
      <w:r>
        <w:t xml:space="preserve"> EP, </w:t>
      </w:r>
      <w:proofErr w:type="spellStart"/>
      <w:r>
        <w:t>Elswick</w:t>
      </w:r>
      <w:proofErr w:type="spellEnd"/>
      <w:r>
        <w:t xml:space="preserve"> RK. </w:t>
      </w:r>
      <w:r w:rsidRPr="000A329F">
        <w:rPr>
          <w:lang w:val="en-GB"/>
        </w:rPr>
        <w:t xml:space="preserve">The Richmond Agitation–Sedation Scale: Validity and Reliability in Adult Intensive Care Unit Patients. </w:t>
      </w:r>
      <w:r>
        <w:rPr>
          <w:i/>
        </w:rPr>
        <w:t xml:space="preserve">Am J </w:t>
      </w:r>
      <w:proofErr w:type="spellStart"/>
      <w:r>
        <w:rPr>
          <w:i/>
        </w:rPr>
        <w:t>Respir</w:t>
      </w:r>
      <w:proofErr w:type="spellEnd"/>
      <w:r>
        <w:rPr>
          <w:i/>
        </w:rPr>
        <w:t xml:space="preserve"> Crit Care Med</w:t>
      </w:r>
      <w:r>
        <w:rPr>
          <w:i/>
          <w:spacing w:val="1"/>
        </w:rPr>
        <w:t xml:space="preserve"> </w:t>
      </w:r>
      <w:r>
        <w:t>2002;166:1338–1344.</w:t>
      </w:r>
    </w:p>
    <w:p w14:paraId="21FA856C" w14:textId="77777777" w:rsidR="000A329F" w:rsidRDefault="000A329F" w:rsidP="000A329F">
      <w:pPr>
        <w:pStyle w:val="Paragraphedeliste"/>
        <w:numPr>
          <w:ilvl w:val="0"/>
          <w:numId w:val="72"/>
        </w:numPr>
        <w:tabs>
          <w:tab w:val="left" w:pos="1201"/>
        </w:tabs>
        <w:spacing w:before="1" w:line="480" w:lineRule="auto"/>
        <w:ind w:right="1086" w:hanging="384"/>
        <w:jc w:val="both"/>
      </w:pPr>
      <w:r w:rsidRPr="000A329F">
        <w:rPr>
          <w:lang w:val="en-GB"/>
        </w:rPr>
        <w:t xml:space="preserve">Patel SB, Poston JT, Pohlman A, Hall JB, Kress JP. Rapidly reversible, sedation-related delirium versus persistent delirium in the intensive care unit. </w:t>
      </w:r>
      <w:r>
        <w:rPr>
          <w:i/>
        </w:rPr>
        <w:t xml:space="preserve">Am J </w:t>
      </w:r>
      <w:proofErr w:type="spellStart"/>
      <w:r>
        <w:rPr>
          <w:i/>
        </w:rPr>
        <w:t>Respir</w:t>
      </w:r>
      <w:proofErr w:type="spellEnd"/>
      <w:r>
        <w:rPr>
          <w:i/>
        </w:rPr>
        <w:t xml:space="preserve"> Crit Care Med </w:t>
      </w:r>
      <w:r>
        <w:t>2014;189:658–665.</w:t>
      </w:r>
    </w:p>
    <w:p w14:paraId="22DD4206" w14:textId="77777777" w:rsidR="000A329F" w:rsidRDefault="000A329F" w:rsidP="000A329F">
      <w:pPr>
        <w:pStyle w:val="Paragraphedeliste"/>
        <w:numPr>
          <w:ilvl w:val="0"/>
          <w:numId w:val="72"/>
        </w:numPr>
        <w:tabs>
          <w:tab w:val="left" w:pos="1201"/>
        </w:tabs>
        <w:spacing w:line="480" w:lineRule="auto"/>
        <w:ind w:right="1088" w:hanging="384"/>
        <w:jc w:val="both"/>
      </w:pPr>
      <w:r w:rsidRPr="000A329F">
        <w:rPr>
          <w:lang w:val="en-GB"/>
        </w:rPr>
        <w:t>Richards</w:t>
      </w:r>
      <w:r w:rsidRPr="000A329F">
        <w:rPr>
          <w:spacing w:val="-8"/>
          <w:lang w:val="en-GB"/>
        </w:rPr>
        <w:t xml:space="preserve"> </w:t>
      </w:r>
      <w:r w:rsidRPr="000A329F">
        <w:rPr>
          <w:lang w:val="en-GB"/>
        </w:rPr>
        <w:t>KC,</w:t>
      </w:r>
      <w:r w:rsidRPr="000A329F">
        <w:rPr>
          <w:spacing w:val="-8"/>
          <w:lang w:val="en-GB"/>
        </w:rPr>
        <w:t xml:space="preserve"> </w:t>
      </w:r>
      <w:r w:rsidRPr="000A329F">
        <w:rPr>
          <w:lang w:val="en-GB"/>
        </w:rPr>
        <w:t>O’Sullivan</w:t>
      </w:r>
      <w:r w:rsidRPr="000A329F">
        <w:rPr>
          <w:spacing w:val="-5"/>
          <w:lang w:val="en-GB"/>
        </w:rPr>
        <w:t xml:space="preserve"> </w:t>
      </w:r>
      <w:r w:rsidRPr="000A329F">
        <w:rPr>
          <w:lang w:val="en-GB"/>
        </w:rPr>
        <w:t>PS,</w:t>
      </w:r>
      <w:r w:rsidRPr="000A329F">
        <w:rPr>
          <w:spacing w:val="-7"/>
          <w:lang w:val="en-GB"/>
        </w:rPr>
        <w:t xml:space="preserve"> </w:t>
      </w:r>
      <w:r w:rsidRPr="000A329F">
        <w:rPr>
          <w:lang w:val="en-GB"/>
        </w:rPr>
        <w:t>Phillips</w:t>
      </w:r>
      <w:r w:rsidRPr="000A329F">
        <w:rPr>
          <w:spacing w:val="-7"/>
          <w:lang w:val="en-GB"/>
        </w:rPr>
        <w:t xml:space="preserve"> </w:t>
      </w:r>
      <w:r w:rsidRPr="000A329F">
        <w:rPr>
          <w:lang w:val="en-GB"/>
        </w:rPr>
        <w:t>RL.</w:t>
      </w:r>
      <w:r w:rsidRPr="000A329F">
        <w:rPr>
          <w:spacing w:val="-7"/>
          <w:lang w:val="en-GB"/>
        </w:rPr>
        <w:t xml:space="preserve"> </w:t>
      </w:r>
      <w:r w:rsidRPr="000A329F">
        <w:rPr>
          <w:lang w:val="en-GB"/>
        </w:rPr>
        <w:t>Measurement</w:t>
      </w:r>
      <w:r w:rsidRPr="000A329F">
        <w:rPr>
          <w:spacing w:val="-8"/>
          <w:lang w:val="en-GB"/>
        </w:rPr>
        <w:t xml:space="preserve"> </w:t>
      </w:r>
      <w:r w:rsidRPr="000A329F">
        <w:rPr>
          <w:lang w:val="en-GB"/>
        </w:rPr>
        <w:t>of</w:t>
      </w:r>
      <w:r w:rsidRPr="000A329F">
        <w:rPr>
          <w:spacing w:val="-6"/>
          <w:lang w:val="en-GB"/>
        </w:rPr>
        <w:t xml:space="preserve"> </w:t>
      </w:r>
      <w:r w:rsidRPr="000A329F">
        <w:rPr>
          <w:lang w:val="en-GB"/>
        </w:rPr>
        <w:t>sleep</w:t>
      </w:r>
      <w:r w:rsidRPr="000A329F">
        <w:rPr>
          <w:spacing w:val="-7"/>
          <w:lang w:val="en-GB"/>
        </w:rPr>
        <w:t xml:space="preserve"> </w:t>
      </w:r>
      <w:r w:rsidRPr="000A329F">
        <w:rPr>
          <w:lang w:val="en-GB"/>
        </w:rPr>
        <w:t>in</w:t>
      </w:r>
      <w:r w:rsidRPr="000A329F">
        <w:rPr>
          <w:spacing w:val="-8"/>
          <w:lang w:val="en-GB"/>
        </w:rPr>
        <w:t xml:space="preserve"> </w:t>
      </w:r>
      <w:r w:rsidRPr="000A329F">
        <w:rPr>
          <w:lang w:val="en-GB"/>
        </w:rPr>
        <w:t>critically</w:t>
      </w:r>
      <w:r w:rsidRPr="000A329F">
        <w:rPr>
          <w:spacing w:val="-7"/>
          <w:lang w:val="en-GB"/>
        </w:rPr>
        <w:t xml:space="preserve"> </w:t>
      </w:r>
      <w:r w:rsidRPr="000A329F">
        <w:rPr>
          <w:lang w:val="en-GB"/>
        </w:rPr>
        <w:t>ill</w:t>
      </w:r>
      <w:r w:rsidRPr="000A329F">
        <w:rPr>
          <w:spacing w:val="-8"/>
          <w:lang w:val="en-GB"/>
        </w:rPr>
        <w:t xml:space="preserve"> </w:t>
      </w:r>
      <w:r w:rsidRPr="000A329F">
        <w:rPr>
          <w:lang w:val="en-GB"/>
        </w:rPr>
        <w:t>patients.</w:t>
      </w:r>
      <w:r w:rsidRPr="000A329F">
        <w:rPr>
          <w:spacing w:val="-3"/>
          <w:lang w:val="en-GB"/>
        </w:rPr>
        <w:t xml:space="preserve"> </w:t>
      </w:r>
      <w:r>
        <w:rPr>
          <w:i/>
        </w:rPr>
        <w:t>J</w:t>
      </w:r>
      <w:r>
        <w:rPr>
          <w:i/>
          <w:spacing w:val="-9"/>
        </w:rPr>
        <w:t xml:space="preserve"> </w:t>
      </w:r>
      <w:proofErr w:type="spellStart"/>
      <w:r>
        <w:rPr>
          <w:i/>
        </w:rPr>
        <w:t>Nurs</w:t>
      </w:r>
      <w:proofErr w:type="spellEnd"/>
      <w:r>
        <w:rPr>
          <w:i/>
        </w:rPr>
        <w:t xml:space="preserve"> </w:t>
      </w:r>
      <w:proofErr w:type="spellStart"/>
      <w:r>
        <w:rPr>
          <w:i/>
        </w:rPr>
        <w:t>Meas</w:t>
      </w:r>
      <w:proofErr w:type="spellEnd"/>
      <w:r>
        <w:rPr>
          <w:i/>
        </w:rPr>
        <w:t xml:space="preserve"> </w:t>
      </w:r>
      <w:r>
        <w:t>2000;8:131–144.</w:t>
      </w:r>
    </w:p>
    <w:p w14:paraId="1D3AA617" w14:textId="77777777" w:rsidR="000A329F" w:rsidRDefault="000A329F" w:rsidP="000A329F">
      <w:pPr>
        <w:pStyle w:val="Paragraphedeliste"/>
        <w:numPr>
          <w:ilvl w:val="0"/>
          <w:numId w:val="72"/>
        </w:numPr>
        <w:tabs>
          <w:tab w:val="left" w:pos="1201"/>
        </w:tabs>
        <w:spacing w:line="480" w:lineRule="auto"/>
        <w:ind w:right="1089" w:hanging="384"/>
        <w:jc w:val="both"/>
      </w:pPr>
      <w:r w:rsidRPr="000A329F">
        <w:rPr>
          <w:lang w:val="en-GB"/>
        </w:rPr>
        <w:t xml:space="preserve">Frisk U, Nordström G. Patients’ sleep in an intensive care unit—patients’ and nurses’ perception. </w:t>
      </w:r>
      <w:r>
        <w:rPr>
          <w:i/>
        </w:rPr>
        <w:t xml:space="preserve">Intensive Crit Care </w:t>
      </w:r>
      <w:proofErr w:type="spellStart"/>
      <w:r>
        <w:rPr>
          <w:i/>
        </w:rPr>
        <w:t>Nurs</w:t>
      </w:r>
      <w:proofErr w:type="spellEnd"/>
      <w:r>
        <w:rPr>
          <w:i/>
          <w:spacing w:val="-1"/>
        </w:rPr>
        <w:t xml:space="preserve"> </w:t>
      </w:r>
      <w:r>
        <w:t>2003;19:342–349.</w:t>
      </w:r>
    </w:p>
    <w:p w14:paraId="6E0285E3" w14:textId="77777777" w:rsidR="000A329F" w:rsidRDefault="000A329F" w:rsidP="000A329F">
      <w:pPr>
        <w:pStyle w:val="Paragraphedeliste"/>
        <w:numPr>
          <w:ilvl w:val="0"/>
          <w:numId w:val="72"/>
        </w:numPr>
        <w:tabs>
          <w:tab w:val="left" w:pos="1201"/>
        </w:tabs>
        <w:spacing w:line="480" w:lineRule="auto"/>
        <w:ind w:right="1089" w:hanging="384"/>
        <w:jc w:val="both"/>
      </w:pPr>
      <w:r w:rsidRPr="000A329F">
        <w:rPr>
          <w:lang w:val="en-GB"/>
        </w:rPr>
        <w:t>Boles</w:t>
      </w:r>
      <w:r w:rsidRPr="000A329F">
        <w:rPr>
          <w:spacing w:val="-14"/>
          <w:lang w:val="en-GB"/>
        </w:rPr>
        <w:t xml:space="preserve"> </w:t>
      </w:r>
      <w:r w:rsidRPr="000A329F">
        <w:rPr>
          <w:lang w:val="en-GB"/>
        </w:rPr>
        <w:t>J-M,</w:t>
      </w:r>
      <w:r w:rsidRPr="000A329F">
        <w:rPr>
          <w:spacing w:val="-12"/>
          <w:lang w:val="en-GB"/>
        </w:rPr>
        <w:t xml:space="preserve"> </w:t>
      </w:r>
      <w:r w:rsidRPr="000A329F">
        <w:rPr>
          <w:lang w:val="en-GB"/>
        </w:rPr>
        <w:t>Bion</w:t>
      </w:r>
      <w:r w:rsidRPr="000A329F">
        <w:rPr>
          <w:spacing w:val="-16"/>
          <w:lang w:val="en-GB"/>
        </w:rPr>
        <w:t xml:space="preserve"> </w:t>
      </w:r>
      <w:r w:rsidRPr="000A329F">
        <w:rPr>
          <w:lang w:val="en-GB"/>
        </w:rPr>
        <w:t>J,</w:t>
      </w:r>
      <w:r w:rsidRPr="000A329F">
        <w:rPr>
          <w:spacing w:val="-15"/>
          <w:lang w:val="en-GB"/>
        </w:rPr>
        <w:t xml:space="preserve"> </w:t>
      </w:r>
      <w:r w:rsidRPr="000A329F">
        <w:rPr>
          <w:lang w:val="en-GB"/>
        </w:rPr>
        <w:t>Connors</w:t>
      </w:r>
      <w:r w:rsidRPr="000A329F">
        <w:rPr>
          <w:spacing w:val="-17"/>
          <w:lang w:val="en-GB"/>
        </w:rPr>
        <w:t xml:space="preserve"> </w:t>
      </w:r>
      <w:r w:rsidRPr="000A329F">
        <w:rPr>
          <w:lang w:val="en-GB"/>
        </w:rPr>
        <w:t>A,</w:t>
      </w:r>
      <w:r w:rsidRPr="000A329F">
        <w:rPr>
          <w:spacing w:val="-15"/>
          <w:lang w:val="en-GB"/>
        </w:rPr>
        <w:t xml:space="preserve"> </w:t>
      </w:r>
      <w:r w:rsidRPr="000A329F">
        <w:rPr>
          <w:lang w:val="en-GB"/>
        </w:rPr>
        <w:t>Herridge</w:t>
      </w:r>
      <w:r w:rsidRPr="000A329F">
        <w:rPr>
          <w:spacing w:val="-16"/>
          <w:lang w:val="en-GB"/>
        </w:rPr>
        <w:t xml:space="preserve"> </w:t>
      </w:r>
      <w:r w:rsidRPr="000A329F">
        <w:rPr>
          <w:lang w:val="en-GB"/>
        </w:rPr>
        <w:t>M,</w:t>
      </w:r>
      <w:r w:rsidRPr="000A329F">
        <w:rPr>
          <w:spacing w:val="-15"/>
          <w:lang w:val="en-GB"/>
        </w:rPr>
        <w:t xml:space="preserve"> </w:t>
      </w:r>
      <w:r w:rsidRPr="000A329F">
        <w:rPr>
          <w:lang w:val="en-GB"/>
        </w:rPr>
        <w:t>Marsh</w:t>
      </w:r>
      <w:r w:rsidRPr="000A329F">
        <w:rPr>
          <w:spacing w:val="-15"/>
          <w:lang w:val="en-GB"/>
        </w:rPr>
        <w:t xml:space="preserve"> </w:t>
      </w:r>
      <w:r w:rsidRPr="000A329F">
        <w:rPr>
          <w:lang w:val="en-GB"/>
        </w:rPr>
        <w:t>B,</w:t>
      </w:r>
      <w:r w:rsidRPr="000A329F">
        <w:rPr>
          <w:spacing w:val="-13"/>
          <w:lang w:val="en-GB"/>
        </w:rPr>
        <w:t xml:space="preserve"> </w:t>
      </w:r>
      <w:r w:rsidRPr="000A329F">
        <w:rPr>
          <w:lang w:val="en-GB"/>
        </w:rPr>
        <w:t>Melot</w:t>
      </w:r>
      <w:r w:rsidRPr="000A329F">
        <w:rPr>
          <w:spacing w:val="-13"/>
          <w:lang w:val="en-GB"/>
        </w:rPr>
        <w:t xml:space="preserve"> </w:t>
      </w:r>
      <w:r w:rsidRPr="000A329F">
        <w:rPr>
          <w:lang w:val="en-GB"/>
        </w:rPr>
        <w:t>C,</w:t>
      </w:r>
      <w:r w:rsidRPr="000A329F">
        <w:rPr>
          <w:spacing w:val="-15"/>
          <w:lang w:val="en-GB"/>
        </w:rPr>
        <w:t xml:space="preserve"> </w:t>
      </w:r>
      <w:r w:rsidRPr="000A329F">
        <w:rPr>
          <w:lang w:val="en-GB"/>
        </w:rPr>
        <w:t>Pearl</w:t>
      </w:r>
      <w:r w:rsidRPr="000A329F">
        <w:rPr>
          <w:spacing w:val="-17"/>
          <w:lang w:val="en-GB"/>
        </w:rPr>
        <w:t xml:space="preserve"> </w:t>
      </w:r>
      <w:r w:rsidRPr="000A329F">
        <w:rPr>
          <w:lang w:val="en-GB"/>
        </w:rPr>
        <w:t>R,</w:t>
      </w:r>
      <w:r w:rsidRPr="000A329F">
        <w:rPr>
          <w:spacing w:val="-15"/>
          <w:lang w:val="en-GB"/>
        </w:rPr>
        <w:t xml:space="preserve"> </w:t>
      </w:r>
      <w:r w:rsidRPr="000A329F">
        <w:rPr>
          <w:lang w:val="en-GB"/>
        </w:rPr>
        <w:t>Silverman</w:t>
      </w:r>
      <w:r w:rsidRPr="000A329F">
        <w:rPr>
          <w:spacing w:val="-17"/>
          <w:lang w:val="en-GB"/>
        </w:rPr>
        <w:t xml:space="preserve"> </w:t>
      </w:r>
      <w:r w:rsidRPr="000A329F">
        <w:rPr>
          <w:lang w:val="en-GB"/>
        </w:rPr>
        <w:t>H,</w:t>
      </w:r>
      <w:r w:rsidRPr="000A329F">
        <w:rPr>
          <w:spacing w:val="-15"/>
          <w:lang w:val="en-GB"/>
        </w:rPr>
        <w:t xml:space="preserve"> </w:t>
      </w:r>
      <w:r w:rsidRPr="000A329F">
        <w:rPr>
          <w:lang w:val="en-GB"/>
        </w:rPr>
        <w:t xml:space="preserve">Stanchina M, </w:t>
      </w:r>
      <w:proofErr w:type="spellStart"/>
      <w:r w:rsidRPr="000A329F">
        <w:rPr>
          <w:lang w:val="en-GB"/>
        </w:rPr>
        <w:t>Vieillard</w:t>
      </w:r>
      <w:proofErr w:type="spellEnd"/>
      <w:r w:rsidRPr="000A329F">
        <w:rPr>
          <w:lang w:val="en-GB"/>
        </w:rPr>
        <w:t xml:space="preserve">-Baron A, Welte T. Weaning from mechanical ventilation. </w:t>
      </w:r>
      <w:proofErr w:type="spellStart"/>
      <w:r>
        <w:rPr>
          <w:i/>
        </w:rPr>
        <w:t>Eur</w:t>
      </w:r>
      <w:proofErr w:type="spellEnd"/>
      <w:r>
        <w:rPr>
          <w:i/>
        </w:rPr>
        <w:t xml:space="preserve"> </w:t>
      </w:r>
      <w:proofErr w:type="spellStart"/>
      <w:r>
        <w:rPr>
          <w:i/>
        </w:rPr>
        <w:t>Respir</w:t>
      </w:r>
      <w:proofErr w:type="spellEnd"/>
      <w:r>
        <w:rPr>
          <w:i/>
        </w:rPr>
        <w:t xml:space="preserve"> J </w:t>
      </w:r>
      <w:r>
        <w:t>2007;29:1033–1056.</w:t>
      </w:r>
    </w:p>
    <w:p w14:paraId="71D744E1" w14:textId="77777777" w:rsidR="000A329F" w:rsidRPr="000A329F" w:rsidRDefault="000A329F" w:rsidP="000A329F">
      <w:pPr>
        <w:pStyle w:val="Paragraphedeliste"/>
        <w:numPr>
          <w:ilvl w:val="0"/>
          <w:numId w:val="72"/>
        </w:numPr>
        <w:tabs>
          <w:tab w:val="left" w:pos="1201"/>
        </w:tabs>
        <w:spacing w:line="480" w:lineRule="auto"/>
        <w:ind w:right="1087" w:hanging="384"/>
        <w:jc w:val="both"/>
        <w:rPr>
          <w:lang w:val="en-GB"/>
        </w:rPr>
      </w:pPr>
      <w:r w:rsidRPr="000A329F">
        <w:rPr>
          <w:lang w:val="en-GB"/>
        </w:rPr>
        <w:t xml:space="preserve">Barr J, Fraser GL, Puntillo K, Ely EW, </w:t>
      </w:r>
      <w:proofErr w:type="spellStart"/>
      <w:r w:rsidRPr="000A329F">
        <w:rPr>
          <w:lang w:val="en-GB"/>
        </w:rPr>
        <w:t>Gélinas</w:t>
      </w:r>
      <w:proofErr w:type="spellEnd"/>
      <w:r w:rsidRPr="000A329F">
        <w:rPr>
          <w:lang w:val="en-GB"/>
        </w:rPr>
        <w:t xml:space="preserve"> C, Dasta JF, Davidson JE, Devlin JW, Kress JP,</w:t>
      </w:r>
      <w:r w:rsidRPr="000A329F">
        <w:rPr>
          <w:spacing w:val="-10"/>
          <w:lang w:val="en-GB"/>
        </w:rPr>
        <w:t xml:space="preserve"> </w:t>
      </w:r>
      <w:r w:rsidRPr="000A329F">
        <w:rPr>
          <w:lang w:val="en-GB"/>
        </w:rPr>
        <w:t>Joffe</w:t>
      </w:r>
      <w:r w:rsidRPr="000A329F">
        <w:rPr>
          <w:spacing w:val="-11"/>
          <w:lang w:val="en-GB"/>
        </w:rPr>
        <w:t xml:space="preserve"> </w:t>
      </w:r>
      <w:r w:rsidRPr="000A329F">
        <w:rPr>
          <w:lang w:val="en-GB"/>
        </w:rPr>
        <w:t>AM,</w:t>
      </w:r>
      <w:r w:rsidRPr="000A329F">
        <w:rPr>
          <w:spacing w:val="-8"/>
          <w:lang w:val="en-GB"/>
        </w:rPr>
        <w:t xml:space="preserve"> </w:t>
      </w:r>
      <w:r w:rsidRPr="000A329F">
        <w:rPr>
          <w:lang w:val="en-GB"/>
        </w:rPr>
        <w:t>Coursin</w:t>
      </w:r>
      <w:r w:rsidRPr="000A329F">
        <w:rPr>
          <w:spacing w:val="-11"/>
          <w:lang w:val="en-GB"/>
        </w:rPr>
        <w:t xml:space="preserve"> </w:t>
      </w:r>
      <w:r w:rsidRPr="000A329F">
        <w:rPr>
          <w:lang w:val="en-GB"/>
        </w:rPr>
        <w:t>DB,</w:t>
      </w:r>
      <w:r w:rsidRPr="000A329F">
        <w:rPr>
          <w:spacing w:val="-8"/>
          <w:lang w:val="en-GB"/>
        </w:rPr>
        <w:t xml:space="preserve"> </w:t>
      </w:r>
      <w:r w:rsidRPr="000A329F">
        <w:rPr>
          <w:lang w:val="en-GB"/>
        </w:rPr>
        <w:t>Herr</w:t>
      </w:r>
      <w:r w:rsidRPr="000A329F">
        <w:rPr>
          <w:spacing w:val="-10"/>
          <w:lang w:val="en-GB"/>
        </w:rPr>
        <w:t xml:space="preserve"> </w:t>
      </w:r>
      <w:r w:rsidRPr="000A329F">
        <w:rPr>
          <w:lang w:val="en-GB"/>
        </w:rPr>
        <w:t>DL,</w:t>
      </w:r>
      <w:r w:rsidRPr="000A329F">
        <w:rPr>
          <w:spacing w:val="-12"/>
          <w:lang w:val="en-GB"/>
        </w:rPr>
        <w:t xml:space="preserve"> </w:t>
      </w:r>
      <w:r w:rsidRPr="000A329F">
        <w:rPr>
          <w:lang w:val="en-GB"/>
        </w:rPr>
        <w:t>Tung</w:t>
      </w:r>
      <w:r w:rsidRPr="000A329F">
        <w:rPr>
          <w:spacing w:val="-9"/>
          <w:lang w:val="en-GB"/>
        </w:rPr>
        <w:t xml:space="preserve"> </w:t>
      </w:r>
      <w:r w:rsidRPr="000A329F">
        <w:rPr>
          <w:lang w:val="en-GB"/>
        </w:rPr>
        <w:t>A,</w:t>
      </w:r>
      <w:r w:rsidRPr="000A329F">
        <w:rPr>
          <w:spacing w:val="-10"/>
          <w:lang w:val="en-GB"/>
        </w:rPr>
        <w:t xml:space="preserve"> </w:t>
      </w:r>
      <w:r w:rsidRPr="000A329F">
        <w:rPr>
          <w:lang w:val="en-GB"/>
        </w:rPr>
        <w:t>Robinson</w:t>
      </w:r>
      <w:r w:rsidRPr="000A329F">
        <w:rPr>
          <w:spacing w:val="-9"/>
          <w:lang w:val="en-GB"/>
        </w:rPr>
        <w:t xml:space="preserve"> </w:t>
      </w:r>
      <w:r w:rsidRPr="000A329F">
        <w:rPr>
          <w:lang w:val="en-GB"/>
        </w:rPr>
        <w:t>BRH,</w:t>
      </w:r>
      <w:r w:rsidRPr="000A329F">
        <w:rPr>
          <w:spacing w:val="-10"/>
          <w:lang w:val="en-GB"/>
        </w:rPr>
        <w:t xml:space="preserve"> </w:t>
      </w:r>
      <w:r w:rsidRPr="000A329F">
        <w:rPr>
          <w:lang w:val="en-GB"/>
        </w:rPr>
        <w:t>Fontaine</w:t>
      </w:r>
      <w:r w:rsidRPr="000A329F">
        <w:rPr>
          <w:spacing w:val="-9"/>
          <w:lang w:val="en-GB"/>
        </w:rPr>
        <w:t xml:space="preserve"> </w:t>
      </w:r>
      <w:r w:rsidRPr="000A329F">
        <w:rPr>
          <w:spacing w:val="-2"/>
          <w:lang w:val="en-GB"/>
        </w:rPr>
        <w:t>DK,</w:t>
      </w:r>
      <w:r w:rsidRPr="000A329F">
        <w:rPr>
          <w:spacing w:val="-11"/>
          <w:lang w:val="en-GB"/>
        </w:rPr>
        <w:t xml:space="preserve"> </w:t>
      </w:r>
      <w:r w:rsidRPr="000A329F">
        <w:rPr>
          <w:lang w:val="en-GB"/>
        </w:rPr>
        <w:t>Ramsay</w:t>
      </w:r>
      <w:r w:rsidRPr="000A329F">
        <w:rPr>
          <w:spacing w:val="-11"/>
          <w:lang w:val="en-GB"/>
        </w:rPr>
        <w:t xml:space="preserve"> </w:t>
      </w:r>
      <w:r w:rsidRPr="000A329F">
        <w:rPr>
          <w:lang w:val="en-GB"/>
        </w:rPr>
        <w:t>MA,</w:t>
      </w:r>
      <w:r w:rsidRPr="000A329F">
        <w:rPr>
          <w:spacing w:val="-8"/>
          <w:lang w:val="en-GB"/>
        </w:rPr>
        <w:t xml:space="preserve"> </w:t>
      </w:r>
      <w:r w:rsidRPr="000A329F">
        <w:rPr>
          <w:lang w:val="en-GB"/>
        </w:rPr>
        <w:t xml:space="preserve">Riker RR, Sessler </w:t>
      </w:r>
      <w:r w:rsidRPr="000A329F">
        <w:rPr>
          <w:spacing w:val="-2"/>
          <w:lang w:val="en-GB"/>
        </w:rPr>
        <w:t xml:space="preserve">CN, </w:t>
      </w:r>
      <w:r w:rsidRPr="000A329F">
        <w:rPr>
          <w:lang w:val="en-GB"/>
        </w:rPr>
        <w:t xml:space="preserve">Pun B, </w:t>
      </w:r>
      <w:proofErr w:type="spellStart"/>
      <w:r w:rsidRPr="000A329F">
        <w:rPr>
          <w:lang w:val="en-GB"/>
        </w:rPr>
        <w:t>Skrobik</w:t>
      </w:r>
      <w:proofErr w:type="spellEnd"/>
      <w:r w:rsidRPr="000A329F">
        <w:rPr>
          <w:lang w:val="en-GB"/>
        </w:rPr>
        <w:t xml:space="preserve"> Y, Jaeschke R. Clinical Practice Guidelines for the Management</w:t>
      </w:r>
      <w:r w:rsidRPr="000A329F">
        <w:rPr>
          <w:spacing w:val="-6"/>
          <w:lang w:val="en-GB"/>
        </w:rPr>
        <w:t xml:space="preserve"> </w:t>
      </w:r>
      <w:r w:rsidRPr="000A329F">
        <w:rPr>
          <w:lang w:val="en-GB"/>
        </w:rPr>
        <w:t>of</w:t>
      </w:r>
      <w:r w:rsidRPr="000A329F">
        <w:rPr>
          <w:spacing w:val="-3"/>
          <w:lang w:val="en-GB"/>
        </w:rPr>
        <w:t xml:space="preserve"> </w:t>
      </w:r>
      <w:r w:rsidRPr="000A329F">
        <w:rPr>
          <w:lang w:val="en-GB"/>
        </w:rPr>
        <w:t>Pain,</w:t>
      </w:r>
      <w:r w:rsidRPr="000A329F">
        <w:rPr>
          <w:spacing w:val="-5"/>
          <w:lang w:val="en-GB"/>
        </w:rPr>
        <w:t xml:space="preserve"> </w:t>
      </w:r>
      <w:r w:rsidRPr="000A329F">
        <w:rPr>
          <w:lang w:val="en-GB"/>
        </w:rPr>
        <w:t>Agitation,</w:t>
      </w:r>
      <w:r w:rsidRPr="000A329F">
        <w:rPr>
          <w:spacing w:val="-5"/>
          <w:lang w:val="en-GB"/>
        </w:rPr>
        <w:t xml:space="preserve"> </w:t>
      </w:r>
      <w:r w:rsidRPr="000A329F">
        <w:rPr>
          <w:lang w:val="en-GB"/>
        </w:rPr>
        <w:t>and</w:t>
      </w:r>
      <w:r w:rsidRPr="000A329F">
        <w:rPr>
          <w:spacing w:val="-4"/>
          <w:lang w:val="en-GB"/>
        </w:rPr>
        <w:t xml:space="preserve"> </w:t>
      </w:r>
      <w:r w:rsidRPr="000A329F">
        <w:rPr>
          <w:lang w:val="en-GB"/>
        </w:rPr>
        <w:t>Delirium</w:t>
      </w:r>
      <w:r w:rsidRPr="000A329F">
        <w:rPr>
          <w:spacing w:val="-6"/>
          <w:lang w:val="en-GB"/>
        </w:rPr>
        <w:t xml:space="preserve"> </w:t>
      </w:r>
      <w:r w:rsidRPr="000A329F">
        <w:rPr>
          <w:lang w:val="en-GB"/>
        </w:rPr>
        <w:t>in</w:t>
      </w:r>
      <w:r w:rsidRPr="000A329F">
        <w:rPr>
          <w:spacing w:val="-5"/>
          <w:lang w:val="en-GB"/>
        </w:rPr>
        <w:t xml:space="preserve"> </w:t>
      </w:r>
      <w:r w:rsidRPr="000A329F">
        <w:rPr>
          <w:lang w:val="en-GB"/>
        </w:rPr>
        <w:t>Adult</w:t>
      </w:r>
      <w:r w:rsidRPr="000A329F">
        <w:rPr>
          <w:spacing w:val="-3"/>
          <w:lang w:val="en-GB"/>
        </w:rPr>
        <w:t xml:space="preserve"> </w:t>
      </w:r>
      <w:r w:rsidRPr="000A329F">
        <w:rPr>
          <w:lang w:val="en-GB"/>
        </w:rPr>
        <w:t>Patients</w:t>
      </w:r>
      <w:r w:rsidRPr="000A329F">
        <w:rPr>
          <w:spacing w:val="-4"/>
          <w:lang w:val="en-GB"/>
        </w:rPr>
        <w:t xml:space="preserve"> </w:t>
      </w:r>
      <w:r w:rsidRPr="000A329F">
        <w:rPr>
          <w:lang w:val="en-GB"/>
        </w:rPr>
        <w:t>in</w:t>
      </w:r>
      <w:r w:rsidRPr="000A329F">
        <w:rPr>
          <w:spacing w:val="-6"/>
          <w:lang w:val="en-GB"/>
        </w:rPr>
        <w:t xml:space="preserve"> </w:t>
      </w:r>
      <w:r w:rsidRPr="000A329F">
        <w:rPr>
          <w:lang w:val="en-GB"/>
        </w:rPr>
        <w:t>the</w:t>
      </w:r>
      <w:r w:rsidRPr="000A329F">
        <w:rPr>
          <w:spacing w:val="-9"/>
          <w:lang w:val="en-GB"/>
        </w:rPr>
        <w:t xml:space="preserve"> </w:t>
      </w:r>
      <w:r w:rsidRPr="000A329F">
        <w:rPr>
          <w:lang w:val="en-GB"/>
        </w:rPr>
        <w:t>Intensive</w:t>
      </w:r>
      <w:r w:rsidRPr="000A329F">
        <w:rPr>
          <w:spacing w:val="-4"/>
          <w:lang w:val="en-GB"/>
        </w:rPr>
        <w:t xml:space="preserve"> </w:t>
      </w:r>
      <w:r w:rsidRPr="000A329F">
        <w:rPr>
          <w:lang w:val="en-GB"/>
        </w:rPr>
        <w:t>Care</w:t>
      </w:r>
      <w:r w:rsidRPr="000A329F">
        <w:rPr>
          <w:spacing w:val="-4"/>
          <w:lang w:val="en-GB"/>
        </w:rPr>
        <w:t xml:space="preserve"> </w:t>
      </w:r>
      <w:r w:rsidRPr="000A329F">
        <w:rPr>
          <w:lang w:val="en-GB"/>
        </w:rPr>
        <w:t>Unit:</w:t>
      </w:r>
      <w:r w:rsidRPr="000A329F">
        <w:rPr>
          <w:spacing w:val="-3"/>
          <w:lang w:val="en-GB"/>
        </w:rPr>
        <w:t xml:space="preserve"> </w:t>
      </w:r>
      <w:r w:rsidRPr="000A329F">
        <w:rPr>
          <w:i/>
          <w:lang w:val="en-GB"/>
        </w:rPr>
        <w:t xml:space="preserve">Crit Care Med </w:t>
      </w:r>
      <w:r w:rsidRPr="000A329F">
        <w:rPr>
          <w:lang w:val="en-GB"/>
        </w:rPr>
        <w:t>2013;41:263–306.</w:t>
      </w:r>
    </w:p>
    <w:p w14:paraId="6A7A6FD6" w14:textId="77777777" w:rsidR="000A329F" w:rsidRDefault="000A329F" w:rsidP="000A329F">
      <w:pPr>
        <w:pStyle w:val="Paragraphedeliste"/>
        <w:numPr>
          <w:ilvl w:val="0"/>
          <w:numId w:val="72"/>
        </w:numPr>
        <w:tabs>
          <w:tab w:val="left" w:pos="1201"/>
        </w:tabs>
        <w:spacing w:before="1" w:line="480" w:lineRule="auto"/>
        <w:ind w:right="1087" w:hanging="384"/>
        <w:jc w:val="both"/>
      </w:pPr>
      <w:r w:rsidRPr="000A329F">
        <w:rPr>
          <w:lang w:val="en-GB"/>
        </w:rPr>
        <w:t>Stallard</w:t>
      </w:r>
      <w:r w:rsidRPr="000A329F">
        <w:rPr>
          <w:spacing w:val="-7"/>
          <w:lang w:val="en-GB"/>
        </w:rPr>
        <w:t xml:space="preserve"> </w:t>
      </w:r>
      <w:r w:rsidRPr="000A329F">
        <w:rPr>
          <w:lang w:val="en-GB"/>
        </w:rPr>
        <w:t>N,</w:t>
      </w:r>
      <w:r w:rsidRPr="000A329F">
        <w:rPr>
          <w:spacing w:val="-7"/>
          <w:lang w:val="en-GB"/>
        </w:rPr>
        <w:t xml:space="preserve"> </w:t>
      </w:r>
      <w:r w:rsidRPr="000A329F">
        <w:rPr>
          <w:lang w:val="en-GB"/>
        </w:rPr>
        <w:t>Friede</w:t>
      </w:r>
      <w:r w:rsidRPr="000A329F">
        <w:rPr>
          <w:spacing w:val="-9"/>
          <w:lang w:val="en-GB"/>
        </w:rPr>
        <w:t xml:space="preserve"> </w:t>
      </w:r>
      <w:r w:rsidRPr="000A329F">
        <w:rPr>
          <w:lang w:val="en-GB"/>
        </w:rPr>
        <w:t>T.</w:t>
      </w:r>
      <w:r w:rsidRPr="000A329F">
        <w:rPr>
          <w:spacing w:val="-8"/>
          <w:lang w:val="en-GB"/>
        </w:rPr>
        <w:t xml:space="preserve"> </w:t>
      </w:r>
      <w:r w:rsidRPr="000A329F">
        <w:rPr>
          <w:lang w:val="en-GB"/>
        </w:rPr>
        <w:t>A</w:t>
      </w:r>
      <w:r w:rsidRPr="000A329F">
        <w:rPr>
          <w:spacing w:val="-9"/>
          <w:lang w:val="en-GB"/>
        </w:rPr>
        <w:t xml:space="preserve"> </w:t>
      </w:r>
      <w:r w:rsidRPr="000A329F">
        <w:rPr>
          <w:lang w:val="en-GB"/>
        </w:rPr>
        <w:t>group-sequential</w:t>
      </w:r>
      <w:r w:rsidRPr="000A329F">
        <w:rPr>
          <w:spacing w:val="-7"/>
          <w:lang w:val="en-GB"/>
        </w:rPr>
        <w:t xml:space="preserve"> </w:t>
      </w:r>
      <w:r w:rsidRPr="000A329F">
        <w:rPr>
          <w:lang w:val="en-GB"/>
        </w:rPr>
        <w:t>design</w:t>
      </w:r>
      <w:r w:rsidRPr="000A329F">
        <w:rPr>
          <w:spacing w:val="-11"/>
          <w:lang w:val="en-GB"/>
        </w:rPr>
        <w:t xml:space="preserve"> </w:t>
      </w:r>
      <w:r w:rsidRPr="000A329F">
        <w:rPr>
          <w:lang w:val="en-GB"/>
        </w:rPr>
        <w:t>for</w:t>
      </w:r>
      <w:r w:rsidRPr="000A329F">
        <w:rPr>
          <w:spacing w:val="-5"/>
          <w:lang w:val="en-GB"/>
        </w:rPr>
        <w:t xml:space="preserve"> </w:t>
      </w:r>
      <w:r w:rsidRPr="000A329F">
        <w:rPr>
          <w:lang w:val="en-GB"/>
        </w:rPr>
        <w:t>clinical</w:t>
      </w:r>
      <w:r w:rsidRPr="000A329F">
        <w:rPr>
          <w:spacing w:val="-8"/>
          <w:lang w:val="en-GB"/>
        </w:rPr>
        <w:t xml:space="preserve"> </w:t>
      </w:r>
      <w:r w:rsidRPr="000A329F">
        <w:rPr>
          <w:lang w:val="en-GB"/>
        </w:rPr>
        <w:t>trials</w:t>
      </w:r>
      <w:r w:rsidRPr="000A329F">
        <w:rPr>
          <w:spacing w:val="-6"/>
          <w:lang w:val="en-GB"/>
        </w:rPr>
        <w:t xml:space="preserve"> </w:t>
      </w:r>
      <w:r w:rsidRPr="000A329F">
        <w:rPr>
          <w:lang w:val="en-GB"/>
        </w:rPr>
        <w:t>with</w:t>
      </w:r>
      <w:r w:rsidRPr="000A329F">
        <w:rPr>
          <w:spacing w:val="-6"/>
          <w:lang w:val="en-GB"/>
        </w:rPr>
        <w:t xml:space="preserve"> </w:t>
      </w:r>
      <w:r w:rsidRPr="000A329F">
        <w:rPr>
          <w:lang w:val="en-GB"/>
        </w:rPr>
        <w:t>treatment</w:t>
      </w:r>
      <w:r w:rsidRPr="000A329F">
        <w:rPr>
          <w:spacing w:val="-6"/>
          <w:lang w:val="en-GB"/>
        </w:rPr>
        <w:t xml:space="preserve"> </w:t>
      </w:r>
      <w:r w:rsidRPr="000A329F">
        <w:rPr>
          <w:lang w:val="en-GB"/>
        </w:rPr>
        <w:t>selection.</w:t>
      </w:r>
      <w:r w:rsidRPr="000A329F">
        <w:rPr>
          <w:spacing w:val="-2"/>
          <w:lang w:val="en-GB"/>
        </w:rPr>
        <w:t xml:space="preserve"> </w:t>
      </w:r>
      <w:r>
        <w:rPr>
          <w:i/>
        </w:rPr>
        <w:t>Stat Med</w:t>
      </w:r>
      <w:r>
        <w:rPr>
          <w:i/>
          <w:spacing w:val="-1"/>
        </w:rPr>
        <w:t xml:space="preserve"> </w:t>
      </w:r>
      <w:r>
        <w:t>2008;27:6209–6227.</w:t>
      </w:r>
    </w:p>
    <w:p w14:paraId="76214792" w14:textId="77777777" w:rsidR="000A329F" w:rsidRDefault="000A329F" w:rsidP="000A329F">
      <w:pPr>
        <w:pStyle w:val="Paragraphedeliste"/>
        <w:numPr>
          <w:ilvl w:val="0"/>
          <w:numId w:val="72"/>
        </w:numPr>
        <w:tabs>
          <w:tab w:val="left" w:pos="1201"/>
        </w:tabs>
        <w:spacing w:before="1" w:line="480" w:lineRule="auto"/>
        <w:ind w:right="1091" w:hanging="384"/>
        <w:jc w:val="both"/>
      </w:pPr>
      <w:r w:rsidRPr="000A329F">
        <w:rPr>
          <w:lang w:val="en-GB"/>
        </w:rPr>
        <w:t xml:space="preserve">Friede T, Parsons N, Stallard N, Todd S, Valdes Marquez E, Chataway J, Nicholas R. Designing a seamless phase II/III clinical trial using early outcomes for treatment selection: An application in multiple sclerosis. </w:t>
      </w:r>
      <w:r>
        <w:rPr>
          <w:i/>
        </w:rPr>
        <w:t>Stat Med</w:t>
      </w:r>
      <w:r>
        <w:rPr>
          <w:i/>
          <w:spacing w:val="-2"/>
        </w:rPr>
        <w:t xml:space="preserve"> </w:t>
      </w:r>
      <w:r>
        <w:t>2011;30:1528–1540.</w:t>
      </w:r>
    </w:p>
    <w:p w14:paraId="75C39C47" w14:textId="77777777" w:rsidR="000A329F" w:rsidRDefault="000A329F" w:rsidP="000A329F">
      <w:pPr>
        <w:pStyle w:val="Paragraphedeliste"/>
        <w:numPr>
          <w:ilvl w:val="0"/>
          <w:numId w:val="72"/>
        </w:numPr>
        <w:tabs>
          <w:tab w:val="left" w:pos="1201"/>
        </w:tabs>
        <w:spacing w:line="480" w:lineRule="auto"/>
        <w:ind w:right="1093" w:hanging="384"/>
        <w:jc w:val="both"/>
      </w:pPr>
      <w:r w:rsidRPr="000A329F">
        <w:rPr>
          <w:lang w:val="en-GB"/>
        </w:rPr>
        <w:t xml:space="preserve">Bauer P, Kieser M. Combining different phases in the development of medical treatments within a single trial. </w:t>
      </w:r>
      <w:r>
        <w:rPr>
          <w:i/>
        </w:rPr>
        <w:t xml:space="preserve">Stat Med </w:t>
      </w:r>
      <w:r>
        <w:t>1999;18:1833–1848.</w:t>
      </w:r>
    </w:p>
    <w:p w14:paraId="6C4F53E4" w14:textId="77777777" w:rsidR="000A329F" w:rsidRDefault="000A329F" w:rsidP="000A329F">
      <w:pPr>
        <w:spacing w:line="480" w:lineRule="auto"/>
        <w:jc w:val="both"/>
        <w:sectPr w:rsidR="000A329F">
          <w:pgSz w:w="11910" w:h="16840"/>
          <w:pgMar w:top="900" w:right="40" w:bottom="880" w:left="600" w:header="0" w:footer="646" w:gutter="0"/>
          <w:cols w:space="720"/>
        </w:sectPr>
      </w:pPr>
    </w:p>
    <w:p w14:paraId="3A5234A9" w14:textId="77777777" w:rsidR="000A329F" w:rsidRPr="000A329F" w:rsidRDefault="000A329F" w:rsidP="000A329F">
      <w:pPr>
        <w:pStyle w:val="Paragraphedeliste"/>
        <w:numPr>
          <w:ilvl w:val="0"/>
          <w:numId w:val="72"/>
        </w:numPr>
        <w:tabs>
          <w:tab w:val="left" w:pos="1201"/>
        </w:tabs>
        <w:spacing w:before="75"/>
        <w:ind w:hanging="385"/>
        <w:jc w:val="left"/>
        <w:rPr>
          <w:lang w:val="en-GB"/>
        </w:rPr>
      </w:pPr>
      <w:proofErr w:type="spellStart"/>
      <w:r w:rsidRPr="000A329F">
        <w:rPr>
          <w:lang w:val="en-GB"/>
        </w:rPr>
        <w:lastRenderedPageBreak/>
        <w:t>Lehmacher</w:t>
      </w:r>
      <w:proofErr w:type="spellEnd"/>
      <w:r w:rsidRPr="000A329F">
        <w:rPr>
          <w:lang w:val="en-GB"/>
        </w:rPr>
        <w:t xml:space="preserve"> W, Wassmer G. Adaptive sample size calculations in group sequential</w:t>
      </w:r>
      <w:r w:rsidRPr="000A329F">
        <w:rPr>
          <w:spacing w:val="11"/>
          <w:lang w:val="en-GB"/>
        </w:rPr>
        <w:t xml:space="preserve"> </w:t>
      </w:r>
      <w:r w:rsidRPr="000A329F">
        <w:rPr>
          <w:lang w:val="en-GB"/>
        </w:rPr>
        <w:t>trials.</w:t>
      </w:r>
    </w:p>
    <w:p w14:paraId="7EBB0158" w14:textId="77777777" w:rsidR="000A329F" w:rsidRPr="000A329F" w:rsidRDefault="000A329F" w:rsidP="000A329F">
      <w:pPr>
        <w:pStyle w:val="Corpsdetexte"/>
        <w:spacing w:before="1"/>
        <w:rPr>
          <w:lang w:val="en-GB"/>
        </w:rPr>
      </w:pPr>
    </w:p>
    <w:p w14:paraId="672F97E2" w14:textId="77777777" w:rsidR="000A329F" w:rsidRDefault="000A329F" w:rsidP="000A329F">
      <w:pPr>
        <w:ind w:left="1200"/>
        <w:jc w:val="both"/>
      </w:pPr>
      <w:proofErr w:type="spellStart"/>
      <w:r>
        <w:rPr>
          <w:i/>
        </w:rPr>
        <w:t>Biometrics</w:t>
      </w:r>
      <w:proofErr w:type="spellEnd"/>
      <w:r>
        <w:rPr>
          <w:i/>
        </w:rPr>
        <w:t xml:space="preserve"> </w:t>
      </w:r>
      <w:r>
        <w:t>1999;55:1286–1290.</w:t>
      </w:r>
    </w:p>
    <w:p w14:paraId="27E2B050" w14:textId="77777777" w:rsidR="000A329F" w:rsidRDefault="000A329F" w:rsidP="000A329F">
      <w:pPr>
        <w:pStyle w:val="Corpsdetexte"/>
        <w:spacing w:before="9"/>
        <w:rPr>
          <w:sz w:val="21"/>
        </w:rPr>
      </w:pPr>
    </w:p>
    <w:p w14:paraId="3E92C687" w14:textId="77777777" w:rsidR="000A329F" w:rsidRDefault="000A329F" w:rsidP="000A329F">
      <w:pPr>
        <w:pStyle w:val="Paragraphedeliste"/>
        <w:numPr>
          <w:ilvl w:val="0"/>
          <w:numId w:val="72"/>
        </w:numPr>
        <w:tabs>
          <w:tab w:val="left" w:pos="1525"/>
        </w:tabs>
        <w:spacing w:line="480" w:lineRule="auto"/>
        <w:ind w:right="1089" w:hanging="384"/>
        <w:jc w:val="both"/>
      </w:pPr>
      <w:r w:rsidRPr="000A329F">
        <w:rPr>
          <w:lang w:val="en-GB"/>
        </w:rPr>
        <w:t xml:space="preserve">Parsons N, Friede T, Todd S, Marquez EV, Chataway J, Nicholas R, Stallard N. An R package for implementing simulations for seamless phase II/III clinical trials using early outcomes for treatment selection. </w:t>
      </w:r>
      <w:r>
        <w:rPr>
          <w:i/>
        </w:rPr>
        <w:t>Comput Stat Data Anal</w:t>
      </w:r>
      <w:r>
        <w:rPr>
          <w:i/>
          <w:spacing w:val="-5"/>
        </w:rPr>
        <w:t xml:space="preserve"> </w:t>
      </w:r>
      <w:r>
        <w:t>2012;56:1150–1160.</w:t>
      </w:r>
    </w:p>
    <w:p w14:paraId="1FD6FE3D" w14:textId="77777777" w:rsidR="000A329F" w:rsidRPr="000A329F" w:rsidRDefault="000A329F" w:rsidP="000A329F">
      <w:pPr>
        <w:pStyle w:val="Paragraphedeliste"/>
        <w:numPr>
          <w:ilvl w:val="0"/>
          <w:numId w:val="72"/>
        </w:numPr>
        <w:tabs>
          <w:tab w:val="left" w:pos="1525"/>
        </w:tabs>
        <w:spacing w:before="2" w:line="480" w:lineRule="auto"/>
        <w:ind w:right="1089" w:hanging="384"/>
        <w:jc w:val="both"/>
        <w:rPr>
          <w:lang w:val="en-GB"/>
        </w:rPr>
      </w:pPr>
      <w:r w:rsidRPr="000A329F">
        <w:rPr>
          <w:lang w:val="en-GB"/>
        </w:rPr>
        <w:t xml:space="preserve">Parsons N. </w:t>
      </w:r>
      <w:proofErr w:type="spellStart"/>
      <w:r w:rsidRPr="000A329F">
        <w:rPr>
          <w:i/>
          <w:lang w:val="en-GB"/>
        </w:rPr>
        <w:t>asd</w:t>
      </w:r>
      <w:proofErr w:type="spellEnd"/>
      <w:r w:rsidRPr="000A329F">
        <w:rPr>
          <w:i/>
          <w:lang w:val="en-GB"/>
        </w:rPr>
        <w:t>: Simulations for adaptive seamless designs</w:t>
      </w:r>
      <w:r w:rsidRPr="000A329F">
        <w:rPr>
          <w:lang w:val="en-GB"/>
        </w:rPr>
        <w:t>. 2013. at &lt;https://cran.r- project.org/web/packages/</w:t>
      </w:r>
      <w:proofErr w:type="spellStart"/>
      <w:r w:rsidRPr="000A329F">
        <w:rPr>
          <w:lang w:val="en-GB"/>
        </w:rPr>
        <w:t>asd</w:t>
      </w:r>
      <w:proofErr w:type="spellEnd"/>
      <w:r w:rsidRPr="000A329F">
        <w:rPr>
          <w:lang w:val="en-GB"/>
        </w:rPr>
        <w:t>/index.html&gt;.</w:t>
      </w:r>
    </w:p>
    <w:p w14:paraId="15E431CB" w14:textId="77777777" w:rsidR="000A329F" w:rsidRPr="000A329F" w:rsidRDefault="000A329F" w:rsidP="000A329F">
      <w:pPr>
        <w:spacing w:line="480" w:lineRule="auto"/>
        <w:jc w:val="both"/>
        <w:rPr>
          <w:lang w:val="en-GB"/>
        </w:rPr>
        <w:sectPr w:rsidR="000A329F" w:rsidRPr="000A329F">
          <w:pgSz w:w="11910" w:h="16840"/>
          <w:pgMar w:top="900" w:right="40" w:bottom="880" w:left="600" w:header="0" w:footer="646" w:gutter="0"/>
          <w:cols w:space="720"/>
        </w:sectPr>
      </w:pPr>
    </w:p>
    <w:p w14:paraId="6E570518" w14:textId="77777777" w:rsidR="000A329F" w:rsidRDefault="000A329F" w:rsidP="000A329F">
      <w:pPr>
        <w:pStyle w:val="Titre1"/>
        <w:keepNext w:val="0"/>
        <w:keepLines w:val="0"/>
        <w:widowControl w:val="0"/>
        <w:numPr>
          <w:ilvl w:val="0"/>
          <w:numId w:val="74"/>
        </w:numPr>
        <w:tabs>
          <w:tab w:val="left" w:pos="1249"/>
        </w:tabs>
        <w:autoSpaceDE w:val="0"/>
        <w:autoSpaceDN w:val="0"/>
        <w:spacing w:before="70" w:line="252" w:lineRule="exact"/>
        <w:ind w:hanging="433"/>
      </w:pPr>
      <w:bookmarkStart w:id="327" w:name="_Toc195961814"/>
      <w:r>
        <w:lastRenderedPageBreak/>
        <w:t>LISTE DES</w:t>
      </w:r>
      <w:r>
        <w:rPr>
          <w:spacing w:val="1"/>
        </w:rPr>
        <w:t xml:space="preserve"> </w:t>
      </w:r>
      <w:r>
        <w:t>ADDENDA</w:t>
      </w:r>
      <w:bookmarkEnd w:id="327"/>
    </w:p>
    <w:p w14:paraId="1B6B6D72" w14:textId="77777777" w:rsidR="000A329F" w:rsidRDefault="000A329F" w:rsidP="000A329F">
      <w:pPr>
        <w:pStyle w:val="Titre1"/>
        <w:keepNext w:val="0"/>
        <w:keepLines w:val="0"/>
        <w:widowControl w:val="0"/>
        <w:numPr>
          <w:ilvl w:val="1"/>
          <w:numId w:val="74"/>
        </w:numPr>
        <w:tabs>
          <w:tab w:val="left" w:pos="1676"/>
        </w:tabs>
        <w:autoSpaceDE w:val="0"/>
        <w:autoSpaceDN w:val="0"/>
        <w:spacing w:before="0" w:line="252" w:lineRule="exact"/>
        <w:ind w:hanging="577"/>
      </w:pPr>
      <w:bookmarkStart w:id="328" w:name="_Toc195961815"/>
      <w:r>
        <w:t>Liste des</w:t>
      </w:r>
      <w:r>
        <w:rPr>
          <w:spacing w:val="-5"/>
        </w:rPr>
        <w:t xml:space="preserve"> </w:t>
      </w:r>
      <w:r>
        <w:t>Investigateurs</w:t>
      </w:r>
      <w:bookmarkEnd w:id="328"/>
    </w:p>
    <w:p w14:paraId="03526E7B" w14:textId="77777777" w:rsidR="000A329F" w:rsidRDefault="000A329F" w:rsidP="000A329F">
      <w:pPr>
        <w:pStyle w:val="Corpsdetexte"/>
        <w:rPr>
          <w:b/>
          <w:sz w:val="20"/>
        </w:rPr>
      </w:pPr>
    </w:p>
    <w:p w14:paraId="0C6523C7" w14:textId="77777777" w:rsidR="000A329F" w:rsidRDefault="000A329F" w:rsidP="000A329F">
      <w:pPr>
        <w:pStyle w:val="Corpsdetexte"/>
        <w:spacing w:before="10"/>
        <w:rPr>
          <w:b/>
          <w:sz w:val="21"/>
        </w:rPr>
      </w:pP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985"/>
        <w:gridCol w:w="2838"/>
        <w:gridCol w:w="2835"/>
        <w:gridCol w:w="1985"/>
      </w:tblGrid>
      <w:tr w:rsidR="000A329F" w14:paraId="54857A8D" w14:textId="77777777" w:rsidTr="000A329F">
        <w:trPr>
          <w:trHeight w:val="657"/>
        </w:trPr>
        <w:tc>
          <w:tcPr>
            <w:tcW w:w="850" w:type="dxa"/>
          </w:tcPr>
          <w:p w14:paraId="1F1A3A87" w14:textId="77777777" w:rsidR="000A329F" w:rsidRDefault="000A329F" w:rsidP="000A329F">
            <w:pPr>
              <w:pStyle w:val="TableParagraph"/>
              <w:spacing w:before="95"/>
              <w:ind w:left="107"/>
              <w:rPr>
                <w:b/>
                <w:sz w:val="20"/>
              </w:rPr>
            </w:pPr>
            <w:r>
              <w:rPr>
                <w:b/>
                <w:sz w:val="20"/>
              </w:rPr>
              <w:t>N°</w:t>
            </w:r>
          </w:p>
          <w:p w14:paraId="4C43FE1C" w14:textId="77777777" w:rsidR="000A329F" w:rsidRDefault="000A329F" w:rsidP="000A329F">
            <w:pPr>
              <w:pStyle w:val="TableParagraph"/>
              <w:spacing w:before="1"/>
              <w:ind w:left="107"/>
              <w:rPr>
                <w:b/>
                <w:sz w:val="20"/>
              </w:rPr>
            </w:pPr>
            <w:r>
              <w:rPr>
                <w:b/>
                <w:sz w:val="20"/>
              </w:rPr>
              <w:t>Centre</w:t>
            </w:r>
          </w:p>
        </w:tc>
        <w:tc>
          <w:tcPr>
            <w:tcW w:w="1985" w:type="dxa"/>
          </w:tcPr>
          <w:p w14:paraId="67786826" w14:textId="77777777" w:rsidR="000A329F" w:rsidRDefault="000A329F" w:rsidP="000A329F">
            <w:pPr>
              <w:pStyle w:val="TableParagraph"/>
              <w:spacing w:before="3"/>
              <w:rPr>
                <w:b/>
                <w:sz w:val="18"/>
              </w:rPr>
            </w:pPr>
          </w:p>
          <w:p w14:paraId="11407896" w14:textId="77777777" w:rsidR="000A329F" w:rsidRDefault="000A329F" w:rsidP="000A329F">
            <w:pPr>
              <w:pStyle w:val="TableParagraph"/>
              <w:ind w:left="110"/>
              <w:rPr>
                <w:b/>
                <w:sz w:val="20"/>
              </w:rPr>
            </w:pPr>
            <w:proofErr w:type="spellStart"/>
            <w:r>
              <w:rPr>
                <w:b/>
                <w:sz w:val="20"/>
              </w:rPr>
              <w:t>Investigateur</w:t>
            </w:r>
            <w:proofErr w:type="spellEnd"/>
          </w:p>
        </w:tc>
        <w:tc>
          <w:tcPr>
            <w:tcW w:w="2838" w:type="dxa"/>
          </w:tcPr>
          <w:p w14:paraId="715ED2DA" w14:textId="77777777" w:rsidR="000A329F" w:rsidRDefault="000A329F" w:rsidP="000A329F">
            <w:pPr>
              <w:pStyle w:val="TableParagraph"/>
              <w:spacing w:before="3"/>
              <w:rPr>
                <w:b/>
                <w:sz w:val="18"/>
              </w:rPr>
            </w:pPr>
          </w:p>
          <w:p w14:paraId="5DCBF685" w14:textId="77777777" w:rsidR="000A329F" w:rsidRDefault="000A329F" w:rsidP="000A329F">
            <w:pPr>
              <w:pStyle w:val="TableParagraph"/>
              <w:ind w:left="110"/>
              <w:rPr>
                <w:b/>
                <w:sz w:val="20"/>
              </w:rPr>
            </w:pPr>
            <w:r>
              <w:rPr>
                <w:b/>
                <w:sz w:val="20"/>
              </w:rPr>
              <w:t xml:space="preserve">Service / </w:t>
            </w:r>
            <w:proofErr w:type="spellStart"/>
            <w:r>
              <w:rPr>
                <w:b/>
                <w:sz w:val="20"/>
              </w:rPr>
              <w:t>Hôpital</w:t>
            </w:r>
            <w:proofErr w:type="spellEnd"/>
            <w:r>
              <w:rPr>
                <w:b/>
                <w:sz w:val="20"/>
              </w:rPr>
              <w:t xml:space="preserve"> /Ville</w:t>
            </w:r>
          </w:p>
        </w:tc>
        <w:tc>
          <w:tcPr>
            <w:tcW w:w="2835" w:type="dxa"/>
          </w:tcPr>
          <w:p w14:paraId="74BD39EF" w14:textId="77777777" w:rsidR="000A329F" w:rsidRDefault="000A329F" w:rsidP="000A329F">
            <w:pPr>
              <w:pStyle w:val="TableParagraph"/>
              <w:spacing w:before="3"/>
              <w:rPr>
                <w:b/>
                <w:sz w:val="18"/>
              </w:rPr>
            </w:pPr>
          </w:p>
          <w:p w14:paraId="1A647C10" w14:textId="77777777" w:rsidR="000A329F" w:rsidRDefault="000A329F" w:rsidP="000A329F">
            <w:pPr>
              <w:pStyle w:val="TableParagraph"/>
              <w:ind w:left="107"/>
              <w:rPr>
                <w:b/>
                <w:sz w:val="20"/>
              </w:rPr>
            </w:pPr>
            <w:r>
              <w:rPr>
                <w:b/>
                <w:sz w:val="20"/>
              </w:rPr>
              <w:t>e-mail</w:t>
            </w:r>
          </w:p>
        </w:tc>
        <w:tc>
          <w:tcPr>
            <w:tcW w:w="1985" w:type="dxa"/>
          </w:tcPr>
          <w:p w14:paraId="1BF83D91" w14:textId="77777777" w:rsidR="000A329F" w:rsidRDefault="000A329F" w:rsidP="000A329F">
            <w:pPr>
              <w:pStyle w:val="TableParagraph"/>
              <w:spacing w:before="3"/>
              <w:rPr>
                <w:b/>
                <w:sz w:val="18"/>
              </w:rPr>
            </w:pPr>
          </w:p>
          <w:p w14:paraId="1D5EAFA8" w14:textId="77777777" w:rsidR="000A329F" w:rsidRDefault="000A329F" w:rsidP="000A329F">
            <w:pPr>
              <w:pStyle w:val="TableParagraph"/>
              <w:ind w:left="107"/>
              <w:rPr>
                <w:b/>
                <w:sz w:val="20"/>
              </w:rPr>
            </w:pPr>
            <w:proofErr w:type="spellStart"/>
            <w:r>
              <w:rPr>
                <w:b/>
                <w:sz w:val="20"/>
              </w:rPr>
              <w:t>Téléphone</w:t>
            </w:r>
            <w:proofErr w:type="spellEnd"/>
          </w:p>
        </w:tc>
      </w:tr>
      <w:tr w:rsidR="000A329F" w14:paraId="1238400C" w14:textId="77777777" w:rsidTr="000A329F">
        <w:trPr>
          <w:trHeight w:val="878"/>
        </w:trPr>
        <w:tc>
          <w:tcPr>
            <w:tcW w:w="850" w:type="dxa"/>
            <w:shd w:val="clear" w:color="auto" w:fill="F1F1F1"/>
          </w:tcPr>
          <w:p w14:paraId="1FBB47BE" w14:textId="77777777" w:rsidR="000A329F" w:rsidRDefault="000A329F" w:rsidP="000A329F">
            <w:pPr>
              <w:pStyle w:val="TableParagraph"/>
              <w:spacing w:before="10"/>
              <w:rPr>
                <w:b/>
                <w:sz w:val="27"/>
              </w:rPr>
            </w:pPr>
          </w:p>
          <w:p w14:paraId="6EBC19AA" w14:textId="77777777" w:rsidR="000A329F" w:rsidRDefault="000A329F" w:rsidP="000A329F">
            <w:pPr>
              <w:pStyle w:val="TableParagraph"/>
              <w:ind w:left="107"/>
              <w:rPr>
                <w:b/>
                <w:sz w:val="20"/>
              </w:rPr>
            </w:pPr>
            <w:r>
              <w:rPr>
                <w:b/>
                <w:sz w:val="20"/>
              </w:rPr>
              <w:t>01</w:t>
            </w:r>
          </w:p>
        </w:tc>
        <w:tc>
          <w:tcPr>
            <w:tcW w:w="1985" w:type="dxa"/>
            <w:shd w:val="clear" w:color="auto" w:fill="F1F1F1"/>
          </w:tcPr>
          <w:p w14:paraId="41318033" w14:textId="77777777" w:rsidR="000A329F" w:rsidRDefault="000A329F" w:rsidP="000A329F">
            <w:pPr>
              <w:pStyle w:val="TableParagraph"/>
              <w:spacing w:before="10"/>
              <w:rPr>
                <w:b/>
                <w:sz w:val="27"/>
              </w:rPr>
            </w:pPr>
          </w:p>
          <w:p w14:paraId="230FFEAB" w14:textId="77777777" w:rsidR="000A329F" w:rsidRDefault="000A329F" w:rsidP="000A329F">
            <w:pPr>
              <w:pStyle w:val="TableParagraph"/>
              <w:ind w:left="110"/>
              <w:rPr>
                <w:b/>
                <w:sz w:val="20"/>
              </w:rPr>
            </w:pPr>
            <w:r>
              <w:rPr>
                <w:b/>
                <w:sz w:val="20"/>
              </w:rPr>
              <w:t xml:space="preserve">Keyvan </w:t>
            </w:r>
            <w:proofErr w:type="spellStart"/>
            <w:r>
              <w:rPr>
                <w:b/>
                <w:sz w:val="20"/>
              </w:rPr>
              <w:t>Razazi</w:t>
            </w:r>
            <w:proofErr w:type="spellEnd"/>
          </w:p>
        </w:tc>
        <w:tc>
          <w:tcPr>
            <w:tcW w:w="2838" w:type="dxa"/>
            <w:shd w:val="clear" w:color="auto" w:fill="F1F1F1"/>
          </w:tcPr>
          <w:p w14:paraId="37A9AD4E" w14:textId="77777777" w:rsidR="000A329F" w:rsidRPr="000A329F" w:rsidRDefault="000A329F" w:rsidP="000A329F">
            <w:pPr>
              <w:pStyle w:val="TableParagraph"/>
              <w:spacing w:before="93"/>
              <w:ind w:left="110" w:right="609"/>
              <w:rPr>
                <w:b/>
                <w:sz w:val="20"/>
                <w:lang w:val="fr-FR"/>
              </w:rPr>
            </w:pPr>
            <w:r w:rsidRPr="000A329F">
              <w:rPr>
                <w:sz w:val="20"/>
                <w:lang w:val="fr-FR"/>
              </w:rPr>
              <w:t xml:space="preserve">Réanimation médicale </w:t>
            </w:r>
            <w:r w:rsidRPr="000A329F">
              <w:rPr>
                <w:b/>
                <w:sz w:val="20"/>
                <w:lang w:val="fr-FR"/>
              </w:rPr>
              <w:t>Hôpital Henri Mondor, CRETEIL</w:t>
            </w:r>
          </w:p>
        </w:tc>
        <w:tc>
          <w:tcPr>
            <w:tcW w:w="2835" w:type="dxa"/>
            <w:shd w:val="clear" w:color="auto" w:fill="F1F1F1"/>
          </w:tcPr>
          <w:p w14:paraId="036A523F" w14:textId="77777777" w:rsidR="000A329F" w:rsidRPr="000A329F" w:rsidRDefault="000A329F" w:rsidP="000A329F">
            <w:pPr>
              <w:pStyle w:val="TableParagraph"/>
              <w:spacing w:before="1"/>
              <w:rPr>
                <w:b/>
                <w:sz w:val="28"/>
                <w:lang w:val="fr-FR"/>
              </w:rPr>
            </w:pPr>
          </w:p>
          <w:p w14:paraId="20E1E440" w14:textId="77777777" w:rsidR="000A329F" w:rsidRDefault="000A329F" w:rsidP="000A329F">
            <w:pPr>
              <w:pStyle w:val="TableParagraph"/>
              <w:ind w:left="107"/>
              <w:rPr>
                <w:sz w:val="20"/>
              </w:rPr>
            </w:pPr>
            <w:hyperlink r:id="rId77">
              <w:r>
                <w:rPr>
                  <w:sz w:val="20"/>
                </w:rPr>
                <w:t>Keyvan.razazi@aphp.fr</w:t>
              </w:r>
            </w:hyperlink>
          </w:p>
        </w:tc>
        <w:tc>
          <w:tcPr>
            <w:tcW w:w="1985" w:type="dxa"/>
            <w:shd w:val="clear" w:color="auto" w:fill="F1F1F1"/>
          </w:tcPr>
          <w:p w14:paraId="14FE28EB" w14:textId="77777777" w:rsidR="000A329F" w:rsidRDefault="000A329F" w:rsidP="000A329F">
            <w:pPr>
              <w:pStyle w:val="TableParagraph"/>
              <w:spacing w:before="1"/>
              <w:rPr>
                <w:b/>
                <w:sz w:val="28"/>
              </w:rPr>
            </w:pPr>
          </w:p>
          <w:p w14:paraId="757485A7" w14:textId="77777777" w:rsidR="000A329F" w:rsidRDefault="000A329F" w:rsidP="000A329F">
            <w:pPr>
              <w:pStyle w:val="TableParagraph"/>
              <w:ind w:left="107"/>
              <w:rPr>
                <w:sz w:val="20"/>
              </w:rPr>
            </w:pPr>
            <w:r>
              <w:rPr>
                <w:sz w:val="20"/>
              </w:rPr>
              <w:t>01 49 81 23 99</w:t>
            </w:r>
          </w:p>
        </w:tc>
      </w:tr>
      <w:tr w:rsidR="000A329F" w14:paraId="125D8325" w14:textId="77777777" w:rsidTr="000A329F">
        <w:trPr>
          <w:trHeight w:val="688"/>
        </w:trPr>
        <w:tc>
          <w:tcPr>
            <w:tcW w:w="850" w:type="dxa"/>
          </w:tcPr>
          <w:p w14:paraId="12FDC0E3" w14:textId="77777777" w:rsidR="000A329F" w:rsidRDefault="000A329F" w:rsidP="000A329F">
            <w:pPr>
              <w:pStyle w:val="TableParagraph"/>
              <w:spacing w:before="6"/>
              <w:rPr>
                <w:b/>
                <w:sz w:val="19"/>
              </w:rPr>
            </w:pPr>
          </w:p>
          <w:p w14:paraId="2BDD849B" w14:textId="77777777" w:rsidR="000A329F" w:rsidRDefault="000A329F" w:rsidP="000A329F">
            <w:pPr>
              <w:pStyle w:val="TableParagraph"/>
              <w:ind w:left="107"/>
              <w:rPr>
                <w:b/>
                <w:sz w:val="20"/>
              </w:rPr>
            </w:pPr>
            <w:r>
              <w:rPr>
                <w:b/>
                <w:sz w:val="20"/>
              </w:rPr>
              <w:t>02</w:t>
            </w:r>
          </w:p>
        </w:tc>
        <w:tc>
          <w:tcPr>
            <w:tcW w:w="1985" w:type="dxa"/>
          </w:tcPr>
          <w:p w14:paraId="6C34F45D" w14:textId="77777777" w:rsidR="000A329F" w:rsidRDefault="000A329F" w:rsidP="000A329F">
            <w:pPr>
              <w:pStyle w:val="TableParagraph"/>
              <w:spacing w:before="6"/>
              <w:rPr>
                <w:b/>
                <w:sz w:val="19"/>
              </w:rPr>
            </w:pPr>
          </w:p>
          <w:p w14:paraId="468F8D9E" w14:textId="77777777" w:rsidR="000A329F" w:rsidRDefault="000A329F" w:rsidP="000A329F">
            <w:pPr>
              <w:pStyle w:val="TableParagraph"/>
              <w:ind w:left="110"/>
              <w:rPr>
                <w:b/>
                <w:sz w:val="20"/>
              </w:rPr>
            </w:pPr>
            <w:r>
              <w:rPr>
                <w:b/>
                <w:sz w:val="20"/>
              </w:rPr>
              <w:t>Samir Jaber</w:t>
            </w:r>
          </w:p>
        </w:tc>
        <w:tc>
          <w:tcPr>
            <w:tcW w:w="2838" w:type="dxa"/>
          </w:tcPr>
          <w:p w14:paraId="0C38CDBA" w14:textId="77777777" w:rsidR="000A329F" w:rsidRPr="000A329F" w:rsidRDefault="000A329F" w:rsidP="000A329F">
            <w:pPr>
              <w:pStyle w:val="TableParagraph"/>
              <w:spacing w:line="228" w:lineRule="exact"/>
              <w:ind w:left="110"/>
              <w:rPr>
                <w:sz w:val="20"/>
                <w:lang w:val="fr-FR"/>
              </w:rPr>
            </w:pPr>
            <w:r w:rsidRPr="000A329F">
              <w:rPr>
                <w:sz w:val="20"/>
                <w:lang w:val="fr-FR"/>
              </w:rPr>
              <w:t>Réanimation/ DAR/</w:t>
            </w:r>
          </w:p>
          <w:p w14:paraId="7A391E8D" w14:textId="77777777" w:rsidR="000A329F" w:rsidRPr="000A329F" w:rsidRDefault="000A329F" w:rsidP="000A329F">
            <w:pPr>
              <w:pStyle w:val="TableParagraph"/>
              <w:spacing w:line="228" w:lineRule="exact"/>
              <w:ind w:left="110"/>
              <w:rPr>
                <w:sz w:val="20"/>
                <w:lang w:val="fr-FR"/>
              </w:rPr>
            </w:pPr>
            <w:r w:rsidRPr="000A329F">
              <w:rPr>
                <w:sz w:val="20"/>
                <w:lang w:val="fr-FR"/>
              </w:rPr>
              <w:t>CHU Montpellier- Saint Eloi</w:t>
            </w:r>
          </w:p>
          <w:p w14:paraId="7C55FA16" w14:textId="77777777" w:rsidR="000A329F" w:rsidRDefault="000A329F" w:rsidP="000A329F">
            <w:pPr>
              <w:pStyle w:val="TableParagraph"/>
              <w:spacing w:line="212" w:lineRule="exact"/>
              <w:ind w:left="110"/>
              <w:rPr>
                <w:b/>
                <w:sz w:val="20"/>
              </w:rPr>
            </w:pPr>
            <w:r>
              <w:rPr>
                <w:b/>
                <w:sz w:val="20"/>
              </w:rPr>
              <w:t>MONTPELLIER</w:t>
            </w:r>
          </w:p>
        </w:tc>
        <w:tc>
          <w:tcPr>
            <w:tcW w:w="2835" w:type="dxa"/>
          </w:tcPr>
          <w:p w14:paraId="0968095E" w14:textId="77777777" w:rsidR="000A329F" w:rsidRDefault="000A329F" w:rsidP="000A329F">
            <w:pPr>
              <w:pStyle w:val="TableParagraph"/>
              <w:spacing w:before="8"/>
              <w:rPr>
                <w:b/>
                <w:sz w:val="19"/>
              </w:rPr>
            </w:pPr>
          </w:p>
          <w:p w14:paraId="773C19DC" w14:textId="77777777" w:rsidR="000A329F" w:rsidRDefault="000A329F" w:rsidP="000A329F">
            <w:pPr>
              <w:pStyle w:val="TableParagraph"/>
              <w:spacing w:before="1"/>
              <w:ind w:left="107"/>
              <w:rPr>
                <w:sz w:val="20"/>
              </w:rPr>
            </w:pPr>
            <w:hyperlink r:id="rId78">
              <w:r>
                <w:rPr>
                  <w:sz w:val="20"/>
                </w:rPr>
                <w:t>s-jaber@chu-montpellier.fr</w:t>
              </w:r>
            </w:hyperlink>
          </w:p>
        </w:tc>
        <w:tc>
          <w:tcPr>
            <w:tcW w:w="1985" w:type="dxa"/>
          </w:tcPr>
          <w:p w14:paraId="57B90E66" w14:textId="77777777" w:rsidR="000A329F" w:rsidRDefault="000A329F" w:rsidP="000A329F">
            <w:pPr>
              <w:pStyle w:val="TableParagraph"/>
              <w:spacing w:before="8"/>
              <w:rPr>
                <w:b/>
                <w:sz w:val="19"/>
              </w:rPr>
            </w:pPr>
          </w:p>
          <w:p w14:paraId="716A3418" w14:textId="77777777" w:rsidR="000A329F" w:rsidRDefault="000A329F" w:rsidP="000A329F">
            <w:pPr>
              <w:pStyle w:val="TableParagraph"/>
              <w:spacing w:before="1"/>
              <w:ind w:left="107"/>
              <w:rPr>
                <w:sz w:val="20"/>
              </w:rPr>
            </w:pPr>
            <w:r>
              <w:rPr>
                <w:sz w:val="20"/>
              </w:rPr>
              <w:t>04 67 33 72 71</w:t>
            </w:r>
          </w:p>
        </w:tc>
      </w:tr>
      <w:tr w:rsidR="000A329F" w14:paraId="0DC974CF" w14:textId="77777777" w:rsidTr="000A329F">
        <w:trPr>
          <w:trHeight w:val="813"/>
        </w:trPr>
        <w:tc>
          <w:tcPr>
            <w:tcW w:w="850" w:type="dxa"/>
            <w:shd w:val="clear" w:color="auto" w:fill="F1F1F1"/>
          </w:tcPr>
          <w:p w14:paraId="287CD0D3" w14:textId="77777777" w:rsidR="000A329F" w:rsidRDefault="000A329F" w:rsidP="000A329F">
            <w:pPr>
              <w:pStyle w:val="TableParagraph"/>
              <w:spacing w:before="11"/>
              <w:rPr>
                <w:b/>
                <w:sz w:val="24"/>
              </w:rPr>
            </w:pPr>
          </w:p>
          <w:p w14:paraId="5763F2D6" w14:textId="77777777" w:rsidR="000A329F" w:rsidRDefault="000A329F" w:rsidP="000A329F">
            <w:pPr>
              <w:pStyle w:val="TableParagraph"/>
              <w:ind w:left="107"/>
              <w:rPr>
                <w:b/>
                <w:sz w:val="20"/>
              </w:rPr>
            </w:pPr>
            <w:r>
              <w:rPr>
                <w:b/>
                <w:sz w:val="20"/>
              </w:rPr>
              <w:t>03</w:t>
            </w:r>
          </w:p>
        </w:tc>
        <w:tc>
          <w:tcPr>
            <w:tcW w:w="1985" w:type="dxa"/>
            <w:shd w:val="clear" w:color="auto" w:fill="F1F1F1"/>
          </w:tcPr>
          <w:p w14:paraId="3067E0D2" w14:textId="77777777" w:rsidR="000A329F" w:rsidRDefault="000A329F" w:rsidP="000A329F">
            <w:pPr>
              <w:pStyle w:val="TableParagraph"/>
              <w:spacing w:before="11"/>
              <w:rPr>
                <w:b/>
                <w:sz w:val="24"/>
              </w:rPr>
            </w:pPr>
          </w:p>
          <w:p w14:paraId="1C28B368" w14:textId="77777777" w:rsidR="000A329F" w:rsidRDefault="000A329F" w:rsidP="000A329F">
            <w:pPr>
              <w:pStyle w:val="TableParagraph"/>
              <w:ind w:left="110"/>
              <w:rPr>
                <w:b/>
                <w:sz w:val="20"/>
              </w:rPr>
            </w:pPr>
            <w:r>
              <w:rPr>
                <w:b/>
                <w:sz w:val="20"/>
              </w:rPr>
              <w:t>Jean Dellamonica</w:t>
            </w:r>
          </w:p>
        </w:tc>
        <w:tc>
          <w:tcPr>
            <w:tcW w:w="2838" w:type="dxa"/>
            <w:shd w:val="clear" w:color="auto" w:fill="F1F1F1"/>
          </w:tcPr>
          <w:p w14:paraId="60774B76" w14:textId="77777777" w:rsidR="000A329F" w:rsidRPr="000A329F" w:rsidRDefault="000A329F" w:rsidP="000A329F">
            <w:pPr>
              <w:pStyle w:val="TableParagraph"/>
              <w:spacing w:before="177" w:line="228" w:lineRule="exact"/>
              <w:ind w:left="110"/>
              <w:rPr>
                <w:sz w:val="20"/>
                <w:lang w:val="fr-FR"/>
              </w:rPr>
            </w:pPr>
            <w:r w:rsidRPr="000A329F">
              <w:rPr>
                <w:sz w:val="20"/>
                <w:lang w:val="fr-FR"/>
              </w:rPr>
              <w:t>service de réanimation</w:t>
            </w:r>
          </w:p>
          <w:p w14:paraId="5B96CDED" w14:textId="77777777" w:rsidR="000A329F" w:rsidRPr="000A329F" w:rsidRDefault="000A329F" w:rsidP="000A329F">
            <w:pPr>
              <w:pStyle w:val="TableParagraph"/>
              <w:spacing w:line="228" w:lineRule="exact"/>
              <w:ind w:left="165"/>
              <w:rPr>
                <w:b/>
                <w:sz w:val="20"/>
                <w:lang w:val="fr-FR"/>
              </w:rPr>
            </w:pPr>
            <w:r w:rsidRPr="000A329F">
              <w:rPr>
                <w:b/>
                <w:sz w:val="20"/>
                <w:lang w:val="fr-FR"/>
              </w:rPr>
              <w:t>CHU Nice</w:t>
            </w:r>
          </w:p>
        </w:tc>
        <w:tc>
          <w:tcPr>
            <w:tcW w:w="2835" w:type="dxa"/>
            <w:shd w:val="clear" w:color="auto" w:fill="F1F1F1"/>
          </w:tcPr>
          <w:p w14:paraId="4366D1B1" w14:textId="77777777" w:rsidR="000A329F" w:rsidRPr="000A329F" w:rsidRDefault="000A329F" w:rsidP="000A329F">
            <w:pPr>
              <w:pStyle w:val="TableParagraph"/>
              <w:spacing w:before="177" w:line="229" w:lineRule="exact"/>
              <w:ind w:left="107"/>
              <w:rPr>
                <w:sz w:val="20"/>
                <w:lang w:val="fr-FR"/>
              </w:rPr>
            </w:pPr>
            <w:proofErr w:type="spellStart"/>
            <w:r w:rsidRPr="000A329F">
              <w:rPr>
                <w:sz w:val="20"/>
                <w:lang w:val="fr-FR"/>
              </w:rPr>
              <w:t>DELLAMONICA.J@chu</w:t>
            </w:r>
            <w:proofErr w:type="spellEnd"/>
            <w:r w:rsidRPr="000A329F">
              <w:rPr>
                <w:sz w:val="20"/>
                <w:lang w:val="fr-FR"/>
              </w:rPr>
              <w:t>-</w:t>
            </w:r>
          </w:p>
          <w:p w14:paraId="5A874FE9" w14:textId="77777777" w:rsidR="000A329F" w:rsidRPr="000A329F" w:rsidRDefault="000A329F" w:rsidP="000A329F">
            <w:pPr>
              <w:pStyle w:val="TableParagraph"/>
              <w:spacing w:line="229" w:lineRule="exact"/>
              <w:ind w:left="107"/>
              <w:rPr>
                <w:sz w:val="20"/>
                <w:lang w:val="fr-FR"/>
              </w:rPr>
            </w:pPr>
            <w:r w:rsidRPr="000A329F">
              <w:rPr>
                <w:sz w:val="20"/>
                <w:lang w:val="fr-FR"/>
              </w:rPr>
              <w:t>nice.fr</w:t>
            </w:r>
          </w:p>
        </w:tc>
        <w:tc>
          <w:tcPr>
            <w:tcW w:w="1985" w:type="dxa"/>
            <w:shd w:val="clear" w:color="auto" w:fill="F1F1F1"/>
          </w:tcPr>
          <w:p w14:paraId="14118AF8" w14:textId="77777777" w:rsidR="000A329F" w:rsidRPr="000A329F" w:rsidRDefault="000A329F" w:rsidP="000A329F">
            <w:pPr>
              <w:pStyle w:val="TableParagraph"/>
              <w:spacing w:before="2"/>
              <w:rPr>
                <w:b/>
                <w:sz w:val="25"/>
                <w:lang w:val="fr-FR"/>
              </w:rPr>
            </w:pPr>
          </w:p>
          <w:p w14:paraId="000D0019" w14:textId="77777777" w:rsidR="000A329F" w:rsidRDefault="000A329F" w:rsidP="000A329F">
            <w:pPr>
              <w:pStyle w:val="TableParagraph"/>
              <w:ind w:left="107"/>
              <w:rPr>
                <w:sz w:val="20"/>
              </w:rPr>
            </w:pPr>
            <w:r>
              <w:rPr>
                <w:sz w:val="20"/>
              </w:rPr>
              <w:t>04 92 03 77 77</w:t>
            </w:r>
          </w:p>
        </w:tc>
      </w:tr>
      <w:tr w:rsidR="000A329F" w14:paraId="6E4360CE" w14:textId="77777777" w:rsidTr="000A329F">
        <w:trPr>
          <w:trHeight w:val="918"/>
        </w:trPr>
        <w:tc>
          <w:tcPr>
            <w:tcW w:w="850" w:type="dxa"/>
          </w:tcPr>
          <w:p w14:paraId="0492E5BF" w14:textId="77777777" w:rsidR="000A329F" w:rsidRDefault="000A329F" w:rsidP="000A329F">
            <w:pPr>
              <w:pStyle w:val="TableParagraph"/>
              <w:spacing w:before="6"/>
              <w:rPr>
                <w:b/>
                <w:sz w:val="29"/>
              </w:rPr>
            </w:pPr>
          </w:p>
          <w:p w14:paraId="12848888" w14:textId="77777777" w:rsidR="000A329F" w:rsidRDefault="000A329F" w:rsidP="000A329F">
            <w:pPr>
              <w:pStyle w:val="TableParagraph"/>
              <w:ind w:left="107"/>
              <w:rPr>
                <w:b/>
                <w:sz w:val="20"/>
              </w:rPr>
            </w:pPr>
            <w:r>
              <w:rPr>
                <w:b/>
                <w:sz w:val="20"/>
              </w:rPr>
              <w:t>04</w:t>
            </w:r>
          </w:p>
        </w:tc>
        <w:tc>
          <w:tcPr>
            <w:tcW w:w="1985" w:type="dxa"/>
          </w:tcPr>
          <w:p w14:paraId="017676E9" w14:textId="77777777" w:rsidR="000A329F" w:rsidRDefault="000A329F" w:rsidP="000A329F">
            <w:pPr>
              <w:pStyle w:val="TableParagraph"/>
              <w:spacing w:before="6"/>
              <w:rPr>
                <w:b/>
                <w:sz w:val="29"/>
              </w:rPr>
            </w:pPr>
          </w:p>
          <w:p w14:paraId="38BC7E17" w14:textId="77777777" w:rsidR="000A329F" w:rsidRDefault="000A329F" w:rsidP="000A329F">
            <w:pPr>
              <w:pStyle w:val="TableParagraph"/>
              <w:ind w:left="110"/>
              <w:rPr>
                <w:b/>
                <w:sz w:val="20"/>
              </w:rPr>
            </w:pPr>
            <w:proofErr w:type="spellStart"/>
            <w:r>
              <w:rPr>
                <w:b/>
                <w:sz w:val="20"/>
              </w:rPr>
              <w:t>Contou</w:t>
            </w:r>
            <w:proofErr w:type="spellEnd"/>
            <w:r>
              <w:rPr>
                <w:b/>
                <w:sz w:val="20"/>
              </w:rPr>
              <w:t xml:space="preserve"> Damien</w:t>
            </w:r>
          </w:p>
        </w:tc>
        <w:tc>
          <w:tcPr>
            <w:tcW w:w="2838" w:type="dxa"/>
          </w:tcPr>
          <w:p w14:paraId="323DF78B" w14:textId="77777777" w:rsidR="000A329F" w:rsidRPr="000A329F" w:rsidRDefault="000A329F" w:rsidP="000A329F">
            <w:pPr>
              <w:pStyle w:val="TableParagraph"/>
              <w:tabs>
                <w:tab w:val="left" w:pos="1761"/>
              </w:tabs>
              <w:ind w:left="110" w:right="108"/>
              <w:rPr>
                <w:sz w:val="20"/>
                <w:lang w:val="fr-FR"/>
              </w:rPr>
            </w:pPr>
            <w:r w:rsidRPr="000A329F">
              <w:rPr>
                <w:sz w:val="20"/>
                <w:lang w:val="fr-FR"/>
              </w:rPr>
              <w:t>Service de réanimation Centre</w:t>
            </w:r>
            <w:r w:rsidRPr="000A329F">
              <w:rPr>
                <w:sz w:val="20"/>
                <w:lang w:val="fr-FR"/>
              </w:rPr>
              <w:tab/>
              <w:t>hospitalier d’Argenteuil</w:t>
            </w:r>
          </w:p>
          <w:p w14:paraId="0E4E4B5E" w14:textId="77777777" w:rsidR="000A329F" w:rsidRDefault="000A329F" w:rsidP="000A329F">
            <w:pPr>
              <w:pStyle w:val="TableParagraph"/>
              <w:spacing w:line="209" w:lineRule="exact"/>
              <w:ind w:left="110"/>
              <w:rPr>
                <w:b/>
                <w:sz w:val="20"/>
              </w:rPr>
            </w:pPr>
            <w:r>
              <w:rPr>
                <w:b/>
                <w:sz w:val="20"/>
              </w:rPr>
              <w:t>ARGENTEUIL</w:t>
            </w:r>
          </w:p>
        </w:tc>
        <w:tc>
          <w:tcPr>
            <w:tcW w:w="2835" w:type="dxa"/>
          </w:tcPr>
          <w:p w14:paraId="6CAE0DA4" w14:textId="77777777" w:rsidR="000A329F" w:rsidRPr="000A329F" w:rsidRDefault="000A329F" w:rsidP="000A329F">
            <w:pPr>
              <w:pStyle w:val="TableParagraph"/>
              <w:spacing w:before="11"/>
              <w:rPr>
                <w:b/>
                <w:sz w:val="19"/>
                <w:lang w:val="fr-FR"/>
              </w:rPr>
            </w:pPr>
          </w:p>
          <w:p w14:paraId="6C4E4B21" w14:textId="77777777" w:rsidR="000A329F" w:rsidRPr="000A329F" w:rsidRDefault="000A329F" w:rsidP="000A329F">
            <w:pPr>
              <w:pStyle w:val="TableParagraph"/>
              <w:ind w:left="107"/>
              <w:rPr>
                <w:sz w:val="20"/>
                <w:lang w:val="fr-FR"/>
              </w:rPr>
            </w:pPr>
            <w:proofErr w:type="spellStart"/>
            <w:r w:rsidRPr="000A329F">
              <w:rPr>
                <w:w w:val="95"/>
                <w:sz w:val="20"/>
                <w:lang w:val="fr-FR"/>
              </w:rPr>
              <w:t>damien.contou@ch</w:t>
            </w:r>
            <w:proofErr w:type="spellEnd"/>
            <w:r w:rsidRPr="000A329F">
              <w:rPr>
                <w:w w:val="95"/>
                <w:sz w:val="20"/>
                <w:lang w:val="fr-FR"/>
              </w:rPr>
              <w:t xml:space="preserve">- </w:t>
            </w:r>
            <w:r w:rsidRPr="000A329F">
              <w:rPr>
                <w:sz w:val="20"/>
                <w:lang w:val="fr-FR"/>
              </w:rPr>
              <w:t>argenteuil.fr</w:t>
            </w:r>
          </w:p>
        </w:tc>
        <w:tc>
          <w:tcPr>
            <w:tcW w:w="1985" w:type="dxa"/>
          </w:tcPr>
          <w:p w14:paraId="12A52940" w14:textId="77777777" w:rsidR="000A329F" w:rsidRPr="000A329F" w:rsidRDefault="000A329F" w:rsidP="000A329F">
            <w:pPr>
              <w:pStyle w:val="TableParagraph"/>
              <w:spacing w:before="9"/>
              <w:rPr>
                <w:b/>
                <w:sz w:val="29"/>
                <w:lang w:val="fr-FR"/>
              </w:rPr>
            </w:pPr>
          </w:p>
          <w:p w14:paraId="652C4441" w14:textId="77777777" w:rsidR="000A329F" w:rsidRDefault="000A329F" w:rsidP="000A329F">
            <w:pPr>
              <w:pStyle w:val="TableParagraph"/>
              <w:ind w:left="107"/>
              <w:rPr>
                <w:sz w:val="20"/>
              </w:rPr>
            </w:pPr>
            <w:r>
              <w:rPr>
                <w:sz w:val="20"/>
              </w:rPr>
              <w:t>01 34 23 25 50</w:t>
            </w:r>
          </w:p>
        </w:tc>
      </w:tr>
      <w:tr w:rsidR="000A329F" w14:paraId="046AC49B" w14:textId="77777777" w:rsidTr="000A329F">
        <w:trPr>
          <w:trHeight w:val="921"/>
        </w:trPr>
        <w:tc>
          <w:tcPr>
            <w:tcW w:w="850" w:type="dxa"/>
            <w:shd w:val="clear" w:color="auto" w:fill="F1F1F1"/>
          </w:tcPr>
          <w:p w14:paraId="29E5ADF5" w14:textId="77777777" w:rsidR="000A329F" w:rsidRDefault="000A329F" w:rsidP="000A329F">
            <w:pPr>
              <w:pStyle w:val="TableParagraph"/>
              <w:spacing w:before="9"/>
              <w:rPr>
                <w:b/>
                <w:sz w:val="29"/>
              </w:rPr>
            </w:pPr>
          </w:p>
          <w:p w14:paraId="6B4F51DD" w14:textId="77777777" w:rsidR="000A329F" w:rsidRDefault="000A329F" w:rsidP="000A329F">
            <w:pPr>
              <w:pStyle w:val="TableParagraph"/>
              <w:ind w:left="107"/>
              <w:rPr>
                <w:b/>
                <w:sz w:val="20"/>
              </w:rPr>
            </w:pPr>
            <w:r>
              <w:rPr>
                <w:b/>
                <w:sz w:val="20"/>
              </w:rPr>
              <w:t>05</w:t>
            </w:r>
          </w:p>
        </w:tc>
        <w:tc>
          <w:tcPr>
            <w:tcW w:w="1985" w:type="dxa"/>
            <w:shd w:val="clear" w:color="auto" w:fill="F1F1F1"/>
          </w:tcPr>
          <w:p w14:paraId="5D047E86" w14:textId="77777777" w:rsidR="000A329F" w:rsidRDefault="000A329F" w:rsidP="000A329F">
            <w:pPr>
              <w:pStyle w:val="TableParagraph"/>
              <w:spacing w:before="9"/>
              <w:rPr>
                <w:b/>
                <w:sz w:val="29"/>
              </w:rPr>
            </w:pPr>
          </w:p>
          <w:p w14:paraId="1076C29C" w14:textId="77777777" w:rsidR="000A329F" w:rsidRDefault="000A329F" w:rsidP="000A329F">
            <w:pPr>
              <w:pStyle w:val="TableParagraph"/>
              <w:ind w:left="110"/>
              <w:rPr>
                <w:b/>
                <w:sz w:val="20"/>
              </w:rPr>
            </w:pPr>
            <w:r>
              <w:rPr>
                <w:b/>
                <w:sz w:val="20"/>
              </w:rPr>
              <w:t>Rusel Leon</w:t>
            </w:r>
          </w:p>
        </w:tc>
        <w:tc>
          <w:tcPr>
            <w:tcW w:w="2838" w:type="dxa"/>
            <w:shd w:val="clear" w:color="auto" w:fill="F1F1F1"/>
          </w:tcPr>
          <w:p w14:paraId="37148BAD" w14:textId="77777777" w:rsidR="000A329F" w:rsidRPr="000A329F" w:rsidRDefault="000A329F" w:rsidP="000A329F">
            <w:pPr>
              <w:pStyle w:val="TableParagraph"/>
              <w:ind w:left="110" w:right="108" w:firstLine="55"/>
              <w:rPr>
                <w:sz w:val="20"/>
                <w:lang w:val="fr-FR"/>
              </w:rPr>
            </w:pPr>
            <w:r w:rsidRPr="000A329F">
              <w:rPr>
                <w:sz w:val="20"/>
                <w:lang w:val="fr-FR"/>
              </w:rPr>
              <w:t>Service de réanimation Centre Hospitalier intercommunal de Créteil</w:t>
            </w:r>
          </w:p>
          <w:p w14:paraId="2A3F3DBF" w14:textId="77777777" w:rsidR="000A329F" w:rsidRDefault="000A329F" w:rsidP="000A329F">
            <w:pPr>
              <w:pStyle w:val="TableParagraph"/>
              <w:spacing w:line="212" w:lineRule="exact"/>
              <w:ind w:left="110"/>
              <w:rPr>
                <w:b/>
                <w:sz w:val="20"/>
              </w:rPr>
            </w:pPr>
            <w:r>
              <w:rPr>
                <w:b/>
                <w:sz w:val="20"/>
              </w:rPr>
              <w:t>CRETEIL</w:t>
            </w:r>
          </w:p>
        </w:tc>
        <w:tc>
          <w:tcPr>
            <w:tcW w:w="2835" w:type="dxa"/>
            <w:shd w:val="clear" w:color="auto" w:fill="F1F1F1"/>
          </w:tcPr>
          <w:p w14:paraId="57309051" w14:textId="77777777" w:rsidR="000A329F" w:rsidRDefault="000A329F" w:rsidP="000A329F">
            <w:pPr>
              <w:pStyle w:val="TableParagraph"/>
              <w:rPr>
                <w:b/>
                <w:sz w:val="30"/>
              </w:rPr>
            </w:pPr>
          </w:p>
          <w:p w14:paraId="7D1D5BA6" w14:textId="77777777" w:rsidR="000A329F" w:rsidRDefault="000A329F" w:rsidP="000A329F">
            <w:pPr>
              <w:pStyle w:val="TableParagraph"/>
              <w:ind w:left="107"/>
              <w:rPr>
                <w:sz w:val="20"/>
              </w:rPr>
            </w:pPr>
            <w:hyperlink r:id="rId79">
              <w:r>
                <w:rPr>
                  <w:sz w:val="20"/>
                </w:rPr>
                <w:t>Rusel.leon@chicreteil.fr</w:t>
              </w:r>
            </w:hyperlink>
          </w:p>
        </w:tc>
        <w:tc>
          <w:tcPr>
            <w:tcW w:w="1985" w:type="dxa"/>
            <w:shd w:val="clear" w:color="auto" w:fill="F1F1F1"/>
          </w:tcPr>
          <w:p w14:paraId="6A51E28B" w14:textId="77777777" w:rsidR="000A329F" w:rsidRDefault="000A329F" w:rsidP="000A329F">
            <w:pPr>
              <w:pStyle w:val="TableParagraph"/>
              <w:rPr>
                <w:b/>
                <w:sz w:val="30"/>
              </w:rPr>
            </w:pPr>
          </w:p>
          <w:p w14:paraId="626CD66B" w14:textId="77777777" w:rsidR="000A329F" w:rsidRDefault="000A329F" w:rsidP="000A329F">
            <w:pPr>
              <w:pStyle w:val="TableParagraph"/>
              <w:ind w:left="107"/>
              <w:rPr>
                <w:sz w:val="20"/>
              </w:rPr>
            </w:pPr>
            <w:r>
              <w:rPr>
                <w:sz w:val="20"/>
              </w:rPr>
              <w:t>01 45 17 56 42</w:t>
            </w:r>
          </w:p>
        </w:tc>
      </w:tr>
      <w:tr w:rsidR="000A329F" w14:paraId="1038955E" w14:textId="77777777" w:rsidTr="000A329F">
        <w:trPr>
          <w:trHeight w:val="1149"/>
        </w:trPr>
        <w:tc>
          <w:tcPr>
            <w:tcW w:w="850" w:type="dxa"/>
          </w:tcPr>
          <w:p w14:paraId="0F0519D8" w14:textId="77777777" w:rsidR="000A329F" w:rsidRDefault="000A329F" w:rsidP="000A329F">
            <w:pPr>
              <w:pStyle w:val="TableParagraph"/>
              <w:rPr>
                <w:b/>
              </w:rPr>
            </w:pPr>
          </w:p>
          <w:p w14:paraId="51BD3B66" w14:textId="77777777" w:rsidR="000A329F" w:rsidRDefault="000A329F" w:rsidP="000A329F">
            <w:pPr>
              <w:pStyle w:val="TableParagraph"/>
              <w:spacing w:before="6"/>
              <w:rPr>
                <w:b/>
                <w:sz w:val="17"/>
              </w:rPr>
            </w:pPr>
          </w:p>
          <w:p w14:paraId="639CA047" w14:textId="77777777" w:rsidR="000A329F" w:rsidRDefault="000A329F" w:rsidP="000A329F">
            <w:pPr>
              <w:pStyle w:val="TableParagraph"/>
              <w:spacing w:before="1"/>
              <w:ind w:left="107"/>
              <w:rPr>
                <w:b/>
                <w:sz w:val="20"/>
              </w:rPr>
            </w:pPr>
            <w:r>
              <w:rPr>
                <w:b/>
                <w:sz w:val="20"/>
              </w:rPr>
              <w:t>06</w:t>
            </w:r>
          </w:p>
        </w:tc>
        <w:tc>
          <w:tcPr>
            <w:tcW w:w="1985" w:type="dxa"/>
          </w:tcPr>
          <w:p w14:paraId="0ABDB709" w14:textId="77777777" w:rsidR="000A329F" w:rsidRDefault="000A329F" w:rsidP="000A329F">
            <w:pPr>
              <w:pStyle w:val="TableParagraph"/>
              <w:spacing w:before="6"/>
              <w:rPr>
                <w:b/>
                <w:sz w:val="29"/>
              </w:rPr>
            </w:pPr>
          </w:p>
          <w:p w14:paraId="2B2395AF" w14:textId="77777777" w:rsidR="000A329F" w:rsidRDefault="000A329F" w:rsidP="000A329F">
            <w:pPr>
              <w:pStyle w:val="TableParagraph"/>
              <w:tabs>
                <w:tab w:val="left" w:pos="1043"/>
              </w:tabs>
              <w:ind w:left="110" w:right="96"/>
              <w:rPr>
                <w:b/>
                <w:sz w:val="20"/>
              </w:rPr>
            </w:pPr>
            <w:r>
              <w:rPr>
                <w:b/>
                <w:sz w:val="20"/>
              </w:rPr>
              <w:t>Jean</w:t>
            </w:r>
            <w:r>
              <w:rPr>
                <w:b/>
                <w:sz w:val="20"/>
              </w:rPr>
              <w:tab/>
            </w:r>
            <w:r>
              <w:rPr>
                <w:b/>
                <w:spacing w:val="-1"/>
                <w:sz w:val="20"/>
              </w:rPr>
              <w:t xml:space="preserve">Francois </w:t>
            </w:r>
            <w:r>
              <w:rPr>
                <w:b/>
                <w:sz w:val="20"/>
              </w:rPr>
              <w:t>Georger</w:t>
            </w:r>
          </w:p>
        </w:tc>
        <w:tc>
          <w:tcPr>
            <w:tcW w:w="2838" w:type="dxa"/>
          </w:tcPr>
          <w:p w14:paraId="0F322402" w14:textId="77777777" w:rsidR="000A329F" w:rsidRPr="000A329F" w:rsidRDefault="000A329F" w:rsidP="000A329F">
            <w:pPr>
              <w:pStyle w:val="TableParagraph"/>
              <w:tabs>
                <w:tab w:val="left" w:pos="951"/>
                <w:tab w:val="left" w:pos="2406"/>
                <w:tab w:val="left" w:pos="2505"/>
              </w:tabs>
              <w:ind w:left="110" w:right="93"/>
              <w:rPr>
                <w:b/>
                <w:sz w:val="20"/>
                <w:lang w:val="fr-FR"/>
              </w:rPr>
            </w:pPr>
            <w:r w:rsidRPr="000A329F">
              <w:rPr>
                <w:sz w:val="20"/>
                <w:lang w:val="fr-FR"/>
              </w:rPr>
              <w:t>Service de réanimation Centre</w:t>
            </w:r>
            <w:r w:rsidRPr="000A329F">
              <w:rPr>
                <w:sz w:val="20"/>
                <w:lang w:val="fr-FR"/>
              </w:rPr>
              <w:tab/>
              <w:t>intercommunal</w:t>
            </w:r>
            <w:r w:rsidRPr="000A329F">
              <w:rPr>
                <w:sz w:val="20"/>
                <w:lang w:val="fr-FR"/>
              </w:rPr>
              <w:tab/>
            </w:r>
            <w:r w:rsidRPr="000A329F">
              <w:rPr>
                <w:sz w:val="20"/>
                <w:lang w:val="fr-FR"/>
              </w:rPr>
              <w:tab/>
            </w:r>
            <w:r w:rsidRPr="000A329F">
              <w:rPr>
                <w:spacing w:val="-6"/>
                <w:sz w:val="20"/>
                <w:lang w:val="fr-FR"/>
              </w:rPr>
              <w:t xml:space="preserve">de </w:t>
            </w:r>
            <w:r w:rsidRPr="000A329F">
              <w:rPr>
                <w:sz w:val="20"/>
                <w:lang w:val="fr-FR"/>
              </w:rPr>
              <w:t xml:space="preserve">Villeneuve Saint-Georges </w:t>
            </w:r>
            <w:r w:rsidRPr="000A329F">
              <w:rPr>
                <w:b/>
                <w:sz w:val="20"/>
                <w:lang w:val="fr-FR"/>
              </w:rPr>
              <w:t>VILLENEUVE</w:t>
            </w:r>
            <w:r w:rsidRPr="000A329F">
              <w:rPr>
                <w:b/>
                <w:sz w:val="20"/>
                <w:lang w:val="fr-FR"/>
              </w:rPr>
              <w:tab/>
            </w:r>
            <w:r w:rsidRPr="000A329F">
              <w:rPr>
                <w:b/>
                <w:spacing w:val="-5"/>
                <w:sz w:val="20"/>
                <w:lang w:val="fr-FR"/>
              </w:rPr>
              <w:t>ST-</w:t>
            </w:r>
          </w:p>
          <w:p w14:paraId="119C1481" w14:textId="77777777" w:rsidR="000A329F" w:rsidRDefault="000A329F" w:rsidP="000A329F">
            <w:pPr>
              <w:pStyle w:val="TableParagraph"/>
              <w:spacing w:line="210" w:lineRule="exact"/>
              <w:ind w:left="110"/>
              <w:rPr>
                <w:b/>
                <w:sz w:val="20"/>
              </w:rPr>
            </w:pPr>
            <w:r>
              <w:rPr>
                <w:b/>
                <w:sz w:val="20"/>
              </w:rPr>
              <w:t>GEORGES</w:t>
            </w:r>
          </w:p>
        </w:tc>
        <w:tc>
          <w:tcPr>
            <w:tcW w:w="2835" w:type="dxa"/>
          </w:tcPr>
          <w:p w14:paraId="2BCB600C" w14:textId="77777777" w:rsidR="000A329F" w:rsidRDefault="000A329F" w:rsidP="000A329F">
            <w:pPr>
              <w:pStyle w:val="TableParagraph"/>
              <w:rPr>
                <w:b/>
              </w:rPr>
            </w:pPr>
          </w:p>
          <w:p w14:paraId="34307544" w14:textId="77777777" w:rsidR="000A329F" w:rsidRDefault="000A329F" w:rsidP="000A329F">
            <w:pPr>
              <w:pStyle w:val="TableParagraph"/>
              <w:spacing w:before="9"/>
              <w:rPr>
                <w:b/>
                <w:sz w:val="17"/>
              </w:rPr>
            </w:pPr>
          </w:p>
          <w:p w14:paraId="420F816D" w14:textId="77777777" w:rsidR="000A329F" w:rsidRDefault="000A329F" w:rsidP="000A329F">
            <w:pPr>
              <w:pStyle w:val="TableParagraph"/>
              <w:ind w:left="107"/>
              <w:rPr>
                <w:sz w:val="20"/>
              </w:rPr>
            </w:pPr>
            <w:hyperlink r:id="rId80">
              <w:r>
                <w:rPr>
                  <w:sz w:val="20"/>
                </w:rPr>
                <w:t>Jeanfrancois.georger@chiv.fr</w:t>
              </w:r>
            </w:hyperlink>
          </w:p>
        </w:tc>
        <w:tc>
          <w:tcPr>
            <w:tcW w:w="1985" w:type="dxa"/>
          </w:tcPr>
          <w:p w14:paraId="67E516A0" w14:textId="77777777" w:rsidR="000A329F" w:rsidRDefault="000A329F" w:rsidP="000A329F">
            <w:pPr>
              <w:pStyle w:val="TableParagraph"/>
              <w:rPr>
                <w:b/>
              </w:rPr>
            </w:pPr>
          </w:p>
          <w:p w14:paraId="5AA1E4C5" w14:textId="77777777" w:rsidR="000A329F" w:rsidRDefault="000A329F" w:rsidP="000A329F">
            <w:pPr>
              <w:pStyle w:val="TableParagraph"/>
              <w:spacing w:before="9"/>
              <w:rPr>
                <w:b/>
                <w:sz w:val="17"/>
              </w:rPr>
            </w:pPr>
          </w:p>
          <w:p w14:paraId="0FD241F2" w14:textId="77777777" w:rsidR="000A329F" w:rsidRDefault="000A329F" w:rsidP="000A329F">
            <w:pPr>
              <w:pStyle w:val="TableParagraph"/>
              <w:ind w:left="107"/>
              <w:rPr>
                <w:sz w:val="20"/>
              </w:rPr>
            </w:pPr>
            <w:r>
              <w:rPr>
                <w:sz w:val="20"/>
              </w:rPr>
              <w:t>01 43 86 21 02</w:t>
            </w:r>
          </w:p>
        </w:tc>
      </w:tr>
      <w:tr w:rsidR="000A329F" w14:paraId="3E2DD314" w14:textId="77777777" w:rsidTr="000A329F">
        <w:trPr>
          <w:trHeight w:val="636"/>
        </w:trPr>
        <w:tc>
          <w:tcPr>
            <w:tcW w:w="850" w:type="dxa"/>
            <w:shd w:val="clear" w:color="auto" w:fill="F1F1F1"/>
          </w:tcPr>
          <w:p w14:paraId="65C6F051" w14:textId="77777777" w:rsidR="000A329F" w:rsidRDefault="000A329F" w:rsidP="000A329F">
            <w:pPr>
              <w:pStyle w:val="TableParagraph"/>
              <w:spacing w:before="3"/>
              <w:rPr>
                <w:b/>
                <w:sz w:val="17"/>
              </w:rPr>
            </w:pPr>
          </w:p>
          <w:p w14:paraId="1BFE43F8" w14:textId="77777777" w:rsidR="000A329F" w:rsidRDefault="000A329F" w:rsidP="000A329F">
            <w:pPr>
              <w:pStyle w:val="TableParagraph"/>
              <w:ind w:left="107"/>
              <w:rPr>
                <w:b/>
                <w:sz w:val="20"/>
              </w:rPr>
            </w:pPr>
            <w:r>
              <w:rPr>
                <w:b/>
                <w:sz w:val="20"/>
              </w:rPr>
              <w:t>07</w:t>
            </w:r>
          </w:p>
        </w:tc>
        <w:tc>
          <w:tcPr>
            <w:tcW w:w="1985" w:type="dxa"/>
            <w:shd w:val="clear" w:color="auto" w:fill="F1F1F1"/>
          </w:tcPr>
          <w:p w14:paraId="04825431" w14:textId="77777777" w:rsidR="000A329F" w:rsidRDefault="000A329F" w:rsidP="000A329F">
            <w:pPr>
              <w:pStyle w:val="TableParagraph"/>
              <w:spacing w:before="3"/>
              <w:rPr>
                <w:b/>
                <w:sz w:val="17"/>
              </w:rPr>
            </w:pPr>
          </w:p>
          <w:p w14:paraId="16E4A023" w14:textId="77777777" w:rsidR="000A329F" w:rsidRDefault="000A329F" w:rsidP="000A329F">
            <w:pPr>
              <w:pStyle w:val="TableParagraph"/>
              <w:ind w:left="110"/>
              <w:rPr>
                <w:b/>
                <w:sz w:val="20"/>
              </w:rPr>
            </w:pPr>
            <w:r>
              <w:rPr>
                <w:b/>
                <w:sz w:val="20"/>
              </w:rPr>
              <w:t>Nicolas Terzi</w:t>
            </w:r>
          </w:p>
        </w:tc>
        <w:tc>
          <w:tcPr>
            <w:tcW w:w="2838" w:type="dxa"/>
            <w:shd w:val="clear" w:color="auto" w:fill="F1F1F1"/>
          </w:tcPr>
          <w:p w14:paraId="5BE02B5D" w14:textId="77777777" w:rsidR="000A329F" w:rsidRPr="000A329F" w:rsidRDefault="000A329F" w:rsidP="000A329F">
            <w:pPr>
              <w:pStyle w:val="TableParagraph"/>
              <w:spacing w:before="86" w:line="229" w:lineRule="exact"/>
              <w:ind w:left="110"/>
              <w:rPr>
                <w:sz w:val="20"/>
                <w:lang w:val="fr-FR"/>
              </w:rPr>
            </w:pPr>
            <w:r w:rsidRPr="000A329F">
              <w:rPr>
                <w:sz w:val="20"/>
                <w:lang w:val="fr-FR"/>
              </w:rPr>
              <w:t>Service de réanimation</w:t>
            </w:r>
          </w:p>
          <w:p w14:paraId="41EC8805" w14:textId="77777777" w:rsidR="000A329F" w:rsidRPr="000A329F" w:rsidRDefault="000A329F" w:rsidP="000A329F">
            <w:pPr>
              <w:pStyle w:val="TableParagraph"/>
              <w:spacing w:line="229" w:lineRule="exact"/>
              <w:ind w:left="110"/>
              <w:rPr>
                <w:b/>
                <w:sz w:val="20"/>
                <w:lang w:val="fr-FR"/>
              </w:rPr>
            </w:pPr>
            <w:r w:rsidRPr="000A329F">
              <w:rPr>
                <w:b/>
                <w:sz w:val="20"/>
                <w:lang w:val="fr-FR"/>
              </w:rPr>
              <w:t>CHU GRENOBLE</w:t>
            </w:r>
          </w:p>
        </w:tc>
        <w:tc>
          <w:tcPr>
            <w:tcW w:w="2835" w:type="dxa"/>
            <w:shd w:val="clear" w:color="auto" w:fill="F1F1F1"/>
          </w:tcPr>
          <w:p w14:paraId="2A2AFD9C" w14:textId="77777777" w:rsidR="000A329F" w:rsidRPr="000A329F" w:rsidRDefault="000A329F" w:rsidP="000A329F">
            <w:pPr>
              <w:pStyle w:val="TableParagraph"/>
              <w:spacing w:before="5"/>
              <w:rPr>
                <w:b/>
                <w:sz w:val="17"/>
                <w:lang w:val="fr-FR"/>
              </w:rPr>
            </w:pPr>
          </w:p>
          <w:p w14:paraId="4E5022B0" w14:textId="77777777" w:rsidR="000A329F" w:rsidRDefault="000A329F" w:rsidP="000A329F">
            <w:pPr>
              <w:pStyle w:val="TableParagraph"/>
              <w:spacing w:before="1"/>
              <w:ind w:left="107"/>
              <w:rPr>
                <w:sz w:val="20"/>
              </w:rPr>
            </w:pPr>
            <w:hyperlink r:id="rId81">
              <w:r>
                <w:rPr>
                  <w:sz w:val="20"/>
                </w:rPr>
                <w:t>nterzi@chu-grenoble.fr</w:t>
              </w:r>
            </w:hyperlink>
          </w:p>
        </w:tc>
        <w:tc>
          <w:tcPr>
            <w:tcW w:w="1985" w:type="dxa"/>
            <w:shd w:val="clear" w:color="auto" w:fill="F1F1F1"/>
          </w:tcPr>
          <w:p w14:paraId="734F8BAE" w14:textId="77777777" w:rsidR="000A329F" w:rsidRDefault="000A329F" w:rsidP="000A329F">
            <w:pPr>
              <w:pStyle w:val="TableParagraph"/>
              <w:spacing w:before="5"/>
              <w:rPr>
                <w:b/>
                <w:sz w:val="17"/>
              </w:rPr>
            </w:pPr>
          </w:p>
          <w:p w14:paraId="4DAE98EE" w14:textId="77777777" w:rsidR="000A329F" w:rsidRDefault="000A329F" w:rsidP="000A329F">
            <w:pPr>
              <w:pStyle w:val="TableParagraph"/>
              <w:spacing w:before="1"/>
              <w:ind w:left="107"/>
              <w:rPr>
                <w:sz w:val="20"/>
              </w:rPr>
            </w:pPr>
            <w:r>
              <w:rPr>
                <w:sz w:val="20"/>
              </w:rPr>
              <w:t>04 76 76 55 05</w:t>
            </w:r>
          </w:p>
        </w:tc>
      </w:tr>
      <w:tr w:rsidR="000A329F" w14:paraId="59927B5F" w14:textId="77777777" w:rsidTr="000A329F">
        <w:trPr>
          <w:trHeight w:val="688"/>
        </w:trPr>
        <w:tc>
          <w:tcPr>
            <w:tcW w:w="850" w:type="dxa"/>
          </w:tcPr>
          <w:p w14:paraId="7F078053" w14:textId="77777777" w:rsidR="000A329F" w:rsidRDefault="000A329F" w:rsidP="000A329F">
            <w:pPr>
              <w:pStyle w:val="TableParagraph"/>
              <w:spacing w:before="8"/>
              <w:rPr>
                <w:b/>
                <w:sz w:val="19"/>
              </w:rPr>
            </w:pPr>
          </w:p>
          <w:p w14:paraId="5DD2FD17" w14:textId="77777777" w:rsidR="000A329F" w:rsidRDefault="000A329F" w:rsidP="000A329F">
            <w:pPr>
              <w:pStyle w:val="TableParagraph"/>
              <w:spacing w:before="1"/>
              <w:ind w:left="107"/>
              <w:rPr>
                <w:b/>
                <w:sz w:val="20"/>
              </w:rPr>
            </w:pPr>
            <w:r>
              <w:rPr>
                <w:b/>
                <w:sz w:val="20"/>
              </w:rPr>
              <w:t>08</w:t>
            </w:r>
          </w:p>
        </w:tc>
        <w:tc>
          <w:tcPr>
            <w:tcW w:w="1985" w:type="dxa"/>
          </w:tcPr>
          <w:p w14:paraId="02444ED3" w14:textId="77777777" w:rsidR="000A329F" w:rsidRDefault="000A329F" w:rsidP="000A329F">
            <w:pPr>
              <w:pStyle w:val="TableParagraph"/>
              <w:spacing w:before="8"/>
              <w:rPr>
                <w:b/>
                <w:sz w:val="19"/>
              </w:rPr>
            </w:pPr>
          </w:p>
          <w:p w14:paraId="1190A49C" w14:textId="77777777" w:rsidR="000A329F" w:rsidRDefault="000A329F" w:rsidP="000A329F">
            <w:pPr>
              <w:pStyle w:val="TableParagraph"/>
              <w:spacing w:before="1"/>
              <w:ind w:left="110"/>
              <w:rPr>
                <w:b/>
                <w:sz w:val="20"/>
              </w:rPr>
            </w:pPr>
            <w:proofErr w:type="spellStart"/>
            <w:r>
              <w:rPr>
                <w:b/>
                <w:sz w:val="20"/>
              </w:rPr>
              <w:t>Nseir</w:t>
            </w:r>
            <w:proofErr w:type="spellEnd"/>
            <w:r>
              <w:rPr>
                <w:b/>
                <w:sz w:val="20"/>
              </w:rPr>
              <w:t xml:space="preserve"> Saad</w:t>
            </w:r>
          </w:p>
        </w:tc>
        <w:tc>
          <w:tcPr>
            <w:tcW w:w="2838" w:type="dxa"/>
          </w:tcPr>
          <w:p w14:paraId="7507B1BD" w14:textId="77777777" w:rsidR="000A329F" w:rsidRPr="000A329F" w:rsidRDefault="000A329F" w:rsidP="000A329F">
            <w:pPr>
              <w:pStyle w:val="TableParagraph"/>
              <w:ind w:left="110"/>
              <w:rPr>
                <w:sz w:val="20"/>
                <w:lang w:val="fr-FR"/>
              </w:rPr>
            </w:pPr>
            <w:r w:rsidRPr="000A329F">
              <w:rPr>
                <w:sz w:val="20"/>
                <w:lang w:val="fr-FR"/>
              </w:rPr>
              <w:t>Pole de réanimation, Hôpital Roger Salengro / CHRU Lille</w:t>
            </w:r>
          </w:p>
          <w:p w14:paraId="433A91ED" w14:textId="77777777" w:rsidR="000A329F" w:rsidRDefault="000A329F" w:rsidP="000A329F">
            <w:pPr>
              <w:pStyle w:val="TableParagraph"/>
              <w:spacing w:line="209" w:lineRule="exact"/>
              <w:ind w:left="110"/>
              <w:rPr>
                <w:b/>
                <w:sz w:val="20"/>
              </w:rPr>
            </w:pPr>
            <w:r>
              <w:rPr>
                <w:b/>
                <w:sz w:val="20"/>
              </w:rPr>
              <w:t>LILLE</w:t>
            </w:r>
          </w:p>
        </w:tc>
        <w:tc>
          <w:tcPr>
            <w:tcW w:w="2835" w:type="dxa"/>
          </w:tcPr>
          <w:p w14:paraId="38FD0B16" w14:textId="77777777" w:rsidR="000A329F" w:rsidRDefault="000A329F" w:rsidP="000A329F">
            <w:pPr>
              <w:pStyle w:val="TableParagraph"/>
              <w:spacing w:before="11"/>
              <w:rPr>
                <w:b/>
                <w:sz w:val="19"/>
              </w:rPr>
            </w:pPr>
          </w:p>
          <w:p w14:paraId="5E9F2A99" w14:textId="77777777" w:rsidR="000A329F" w:rsidRDefault="000A329F" w:rsidP="000A329F">
            <w:pPr>
              <w:pStyle w:val="TableParagraph"/>
              <w:ind w:left="107"/>
              <w:rPr>
                <w:sz w:val="20"/>
              </w:rPr>
            </w:pPr>
            <w:hyperlink r:id="rId82">
              <w:r>
                <w:rPr>
                  <w:sz w:val="20"/>
                </w:rPr>
                <w:t>s-nseir@chru-lille.fr</w:t>
              </w:r>
            </w:hyperlink>
          </w:p>
        </w:tc>
        <w:tc>
          <w:tcPr>
            <w:tcW w:w="1985" w:type="dxa"/>
          </w:tcPr>
          <w:p w14:paraId="1B322718" w14:textId="77777777" w:rsidR="000A329F" w:rsidRDefault="000A329F" w:rsidP="000A329F">
            <w:pPr>
              <w:pStyle w:val="TableParagraph"/>
              <w:spacing w:before="11"/>
              <w:rPr>
                <w:b/>
                <w:sz w:val="19"/>
              </w:rPr>
            </w:pPr>
          </w:p>
          <w:p w14:paraId="6E1292B1" w14:textId="77777777" w:rsidR="000A329F" w:rsidRDefault="000A329F" w:rsidP="000A329F">
            <w:pPr>
              <w:pStyle w:val="TableParagraph"/>
              <w:ind w:left="107"/>
              <w:rPr>
                <w:sz w:val="20"/>
              </w:rPr>
            </w:pPr>
            <w:r>
              <w:rPr>
                <w:sz w:val="20"/>
              </w:rPr>
              <w:t>03 20 44 40 84</w:t>
            </w:r>
          </w:p>
        </w:tc>
      </w:tr>
      <w:tr w:rsidR="000A329F" w14:paraId="642E7E88" w14:textId="77777777" w:rsidTr="000A329F">
        <w:trPr>
          <w:trHeight w:val="921"/>
        </w:trPr>
        <w:tc>
          <w:tcPr>
            <w:tcW w:w="850" w:type="dxa"/>
            <w:shd w:val="clear" w:color="auto" w:fill="F1F1F1"/>
          </w:tcPr>
          <w:p w14:paraId="6393DB14" w14:textId="77777777" w:rsidR="000A329F" w:rsidRDefault="000A329F" w:rsidP="000A329F">
            <w:pPr>
              <w:pStyle w:val="TableParagraph"/>
              <w:spacing w:before="9"/>
              <w:rPr>
                <w:b/>
                <w:sz w:val="29"/>
              </w:rPr>
            </w:pPr>
          </w:p>
          <w:p w14:paraId="3A4879DD" w14:textId="77777777" w:rsidR="000A329F" w:rsidRDefault="000A329F" w:rsidP="000A329F">
            <w:pPr>
              <w:pStyle w:val="TableParagraph"/>
              <w:ind w:left="107"/>
              <w:rPr>
                <w:b/>
                <w:sz w:val="20"/>
              </w:rPr>
            </w:pPr>
            <w:r>
              <w:rPr>
                <w:b/>
                <w:sz w:val="20"/>
              </w:rPr>
              <w:t>09</w:t>
            </w:r>
          </w:p>
        </w:tc>
        <w:tc>
          <w:tcPr>
            <w:tcW w:w="1985" w:type="dxa"/>
            <w:shd w:val="clear" w:color="auto" w:fill="F1F1F1"/>
          </w:tcPr>
          <w:p w14:paraId="0977E6D5" w14:textId="77777777" w:rsidR="000A329F" w:rsidRDefault="000A329F" w:rsidP="000A329F">
            <w:pPr>
              <w:pStyle w:val="TableParagraph"/>
              <w:spacing w:before="9"/>
              <w:rPr>
                <w:b/>
                <w:sz w:val="29"/>
              </w:rPr>
            </w:pPr>
          </w:p>
          <w:p w14:paraId="57DF4129" w14:textId="77777777" w:rsidR="000A329F" w:rsidRDefault="000A329F" w:rsidP="000A329F">
            <w:pPr>
              <w:pStyle w:val="TableParagraph"/>
              <w:ind w:left="110"/>
              <w:rPr>
                <w:b/>
                <w:sz w:val="20"/>
              </w:rPr>
            </w:pPr>
            <w:r>
              <w:rPr>
                <w:b/>
                <w:sz w:val="20"/>
              </w:rPr>
              <w:t>Emmanuel Vivier</w:t>
            </w:r>
          </w:p>
        </w:tc>
        <w:tc>
          <w:tcPr>
            <w:tcW w:w="2838" w:type="dxa"/>
            <w:shd w:val="clear" w:color="auto" w:fill="F1F1F1"/>
          </w:tcPr>
          <w:p w14:paraId="2AD39C2F" w14:textId="77777777" w:rsidR="000A329F" w:rsidRPr="000A329F" w:rsidRDefault="000A329F" w:rsidP="000A329F">
            <w:pPr>
              <w:pStyle w:val="TableParagraph"/>
              <w:ind w:left="110" w:right="108"/>
              <w:rPr>
                <w:sz w:val="20"/>
                <w:lang w:val="fr-FR"/>
              </w:rPr>
            </w:pPr>
            <w:r w:rsidRPr="000A329F">
              <w:rPr>
                <w:sz w:val="20"/>
                <w:lang w:val="fr-FR"/>
              </w:rPr>
              <w:t>Service de réanimation Hôpital Saint Joseph Saint Luc</w:t>
            </w:r>
          </w:p>
          <w:p w14:paraId="131B8C32" w14:textId="77777777" w:rsidR="000A329F" w:rsidRDefault="000A329F" w:rsidP="000A329F">
            <w:pPr>
              <w:pStyle w:val="TableParagraph"/>
              <w:spacing w:line="212" w:lineRule="exact"/>
              <w:ind w:left="165"/>
              <w:rPr>
                <w:b/>
                <w:sz w:val="20"/>
              </w:rPr>
            </w:pPr>
            <w:r>
              <w:rPr>
                <w:b/>
                <w:sz w:val="20"/>
              </w:rPr>
              <w:t>LYON</w:t>
            </w:r>
          </w:p>
        </w:tc>
        <w:tc>
          <w:tcPr>
            <w:tcW w:w="2835" w:type="dxa"/>
            <w:shd w:val="clear" w:color="auto" w:fill="F1F1F1"/>
          </w:tcPr>
          <w:p w14:paraId="22DE1AD4" w14:textId="77777777" w:rsidR="000A329F" w:rsidRDefault="000A329F" w:rsidP="000A329F">
            <w:pPr>
              <w:pStyle w:val="TableParagraph"/>
              <w:spacing w:before="11"/>
              <w:rPr>
                <w:b/>
                <w:sz w:val="19"/>
              </w:rPr>
            </w:pPr>
          </w:p>
          <w:p w14:paraId="3DB8077D" w14:textId="77777777" w:rsidR="000A329F" w:rsidRDefault="000A329F" w:rsidP="000A329F">
            <w:pPr>
              <w:pStyle w:val="TableParagraph"/>
              <w:ind w:left="107"/>
              <w:rPr>
                <w:sz w:val="20"/>
              </w:rPr>
            </w:pPr>
            <w:proofErr w:type="spellStart"/>
            <w:r>
              <w:rPr>
                <w:w w:val="95"/>
                <w:sz w:val="20"/>
              </w:rPr>
              <w:t>evivier@ch-stjoseph-stluc</w:t>
            </w:r>
            <w:proofErr w:type="spellEnd"/>
            <w:r>
              <w:rPr>
                <w:w w:val="95"/>
                <w:sz w:val="20"/>
              </w:rPr>
              <w:t xml:space="preserve">- </w:t>
            </w:r>
            <w:r>
              <w:rPr>
                <w:sz w:val="20"/>
              </w:rPr>
              <w:t>lyon.fr</w:t>
            </w:r>
          </w:p>
        </w:tc>
        <w:tc>
          <w:tcPr>
            <w:tcW w:w="1985" w:type="dxa"/>
            <w:shd w:val="clear" w:color="auto" w:fill="F1F1F1"/>
          </w:tcPr>
          <w:p w14:paraId="58042365" w14:textId="77777777" w:rsidR="000A329F" w:rsidRDefault="000A329F" w:rsidP="000A329F">
            <w:pPr>
              <w:pStyle w:val="TableParagraph"/>
              <w:spacing w:before="11"/>
              <w:rPr>
                <w:b/>
                <w:sz w:val="19"/>
              </w:rPr>
            </w:pPr>
          </w:p>
          <w:p w14:paraId="31CEC37E" w14:textId="77777777" w:rsidR="000A329F" w:rsidRDefault="000A329F" w:rsidP="000A329F">
            <w:pPr>
              <w:pStyle w:val="TableParagraph"/>
              <w:ind w:left="107"/>
              <w:rPr>
                <w:sz w:val="20"/>
              </w:rPr>
            </w:pPr>
            <w:r>
              <w:rPr>
                <w:sz w:val="20"/>
              </w:rPr>
              <w:t>04 78 61 82 10</w:t>
            </w:r>
          </w:p>
        </w:tc>
      </w:tr>
      <w:tr w:rsidR="000A329F" w14:paraId="48387A51" w14:textId="77777777" w:rsidTr="000A329F">
        <w:trPr>
          <w:trHeight w:val="688"/>
        </w:trPr>
        <w:tc>
          <w:tcPr>
            <w:tcW w:w="850" w:type="dxa"/>
          </w:tcPr>
          <w:p w14:paraId="66B9055D" w14:textId="77777777" w:rsidR="000A329F" w:rsidRDefault="000A329F" w:rsidP="000A329F">
            <w:pPr>
              <w:pStyle w:val="TableParagraph"/>
              <w:spacing w:before="8"/>
              <w:rPr>
                <w:b/>
                <w:sz w:val="19"/>
              </w:rPr>
            </w:pPr>
          </w:p>
          <w:p w14:paraId="630FB872" w14:textId="77777777" w:rsidR="000A329F" w:rsidRDefault="000A329F" w:rsidP="000A329F">
            <w:pPr>
              <w:pStyle w:val="TableParagraph"/>
              <w:spacing w:before="1"/>
              <w:ind w:left="107"/>
              <w:rPr>
                <w:b/>
                <w:sz w:val="20"/>
              </w:rPr>
            </w:pPr>
            <w:r>
              <w:rPr>
                <w:b/>
                <w:sz w:val="20"/>
              </w:rPr>
              <w:t>10</w:t>
            </w:r>
          </w:p>
        </w:tc>
        <w:tc>
          <w:tcPr>
            <w:tcW w:w="1985" w:type="dxa"/>
          </w:tcPr>
          <w:p w14:paraId="6D23CA53" w14:textId="77777777" w:rsidR="000A329F" w:rsidRDefault="000A329F" w:rsidP="000A329F">
            <w:pPr>
              <w:pStyle w:val="TableParagraph"/>
              <w:spacing w:before="8"/>
              <w:rPr>
                <w:b/>
                <w:sz w:val="19"/>
              </w:rPr>
            </w:pPr>
          </w:p>
          <w:p w14:paraId="1115B4FC" w14:textId="77777777" w:rsidR="000A329F" w:rsidRDefault="000A329F" w:rsidP="000A329F">
            <w:pPr>
              <w:pStyle w:val="TableParagraph"/>
              <w:spacing w:before="1"/>
              <w:ind w:left="110"/>
              <w:rPr>
                <w:b/>
                <w:sz w:val="20"/>
              </w:rPr>
            </w:pPr>
            <w:r>
              <w:rPr>
                <w:b/>
                <w:sz w:val="20"/>
              </w:rPr>
              <w:t xml:space="preserve">Nicolas </w:t>
            </w:r>
            <w:proofErr w:type="spellStart"/>
            <w:r>
              <w:rPr>
                <w:b/>
                <w:sz w:val="20"/>
              </w:rPr>
              <w:t>Chudeau</w:t>
            </w:r>
            <w:proofErr w:type="spellEnd"/>
          </w:p>
        </w:tc>
        <w:tc>
          <w:tcPr>
            <w:tcW w:w="2838" w:type="dxa"/>
          </w:tcPr>
          <w:p w14:paraId="08CCF181" w14:textId="77777777" w:rsidR="000A329F" w:rsidRPr="000A329F" w:rsidRDefault="000A329F" w:rsidP="000A329F">
            <w:pPr>
              <w:pStyle w:val="TableParagraph"/>
              <w:tabs>
                <w:tab w:val="left" w:pos="1117"/>
                <w:tab w:val="left" w:pos="1680"/>
              </w:tabs>
              <w:ind w:left="110" w:right="10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r w:rsidRPr="000A329F">
              <w:rPr>
                <w:sz w:val="20"/>
                <w:lang w:val="fr-FR"/>
              </w:rPr>
              <w:t>Centre hospitalier du</w:t>
            </w:r>
            <w:r w:rsidRPr="000A329F">
              <w:rPr>
                <w:spacing w:val="-2"/>
                <w:sz w:val="20"/>
                <w:lang w:val="fr-FR"/>
              </w:rPr>
              <w:t xml:space="preserve"> </w:t>
            </w:r>
            <w:r w:rsidRPr="000A329F">
              <w:rPr>
                <w:sz w:val="20"/>
                <w:lang w:val="fr-FR"/>
              </w:rPr>
              <w:t>Mans</w:t>
            </w:r>
          </w:p>
          <w:p w14:paraId="3959A00E" w14:textId="77777777" w:rsidR="000A329F" w:rsidRDefault="000A329F" w:rsidP="000A329F">
            <w:pPr>
              <w:pStyle w:val="TableParagraph"/>
              <w:spacing w:line="209" w:lineRule="exact"/>
              <w:ind w:left="110"/>
              <w:rPr>
                <w:b/>
                <w:sz w:val="20"/>
              </w:rPr>
            </w:pPr>
            <w:r>
              <w:rPr>
                <w:b/>
                <w:sz w:val="20"/>
              </w:rPr>
              <w:t>LE MANS</w:t>
            </w:r>
          </w:p>
        </w:tc>
        <w:tc>
          <w:tcPr>
            <w:tcW w:w="2835" w:type="dxa"/>
          </w:tcPr>
          <w:p w14:paraId="3E5E09C9" w14:textId="77777777" w:rsidR="000A329F" w:rsidRDefault="000A329F" w:rsidP="000A329F">
            <w:pPr>
              <w:pStyle w:val="TableParagraph"/>
              <w:spacing w:before="11"/>
              <w:rPr>
                <w:b/>
                <w:sz w:val="19"/>
              </w:rPr>
            </w:pPr>
          </w:p>
          <w:p w14:paraId="38AA2F8C" w14:textId="77777777" w:rsidR="000A329F" w:rsidRDefault="000A329F" w:rsidP="000A329F">
            <w:pPr>
              <w:pStyle w:val="TableParagraph"/>
              <w:ind w:left="107"/>
              <w:rPr>
                <w:sz w:val="20"/>
              </w:rPr>
            </w:pPr>
            <w:hyperlink r:id="rId83">
              <w:r>
                <w:rPr>
                  <w:sz w:val="20"/>
                </w:rPr>
                <w:t>nchudeau@ch-lemans.fr</w:t>
              </w:r>
            </w:hyperlink>
          </w:p>
        </w:tc>
        <w:tc>
          <w:tcPr>
            <w:tcW w:w="1985" w:type="dxa"/>
          </w:tcPr>
          <w:p w14:paraId="73EEEB4B" w14:textId="77777777" w:rsidR="000A329F" w:rsidRDefault="000A329F" w:rsidP="000A329F">
            <w:pPr>
              <w:pStyle w:val="TableParagraph"/>
              <w:spacing w:before="11"/>
              <w:rPr>
                <w:b/>
                <w:sz w:val="19"/>
              </w:rPr>
            </w:pPr>
          </w:p>
          <w:p w14:paraId="2FC5897E" w14:textId="77777777" w:rsidR="000A329F" w:rsidRDefault="000A329F" w:rsidP="000A329F">
            <w:pPr>
              <w:pStyle w:val="TableParagraph"/>
              <w:ind w:left="107"/>
              <w:rPr>
                <w:sz w:val="20"/>
              </w:rPr>
            </w:pPr>
            <w:r>
              <w:rPr>
                <w:sz w:val="20"/>
              </w:rPr>
              <w:t>02 43 43 24 58</w:t>
            </w:r>
          </w:p>
        </w:tc>
      </w:tr>
      <w:tr w:rsidR="000A329F" w14:paraId="1B9D9265" w14:textId="77777777" w:rsidTr="000A329F">
        <w:trPr>
          <w:trHeight w:val="921"/>
        </w:trPr>
        <w:tc>
          <w:tcPr>
            <w:tcW w:w="850" w:type="dxa"/>
            <w:shd w:val="clear" w:color="auto" w:fill="F1F1F1"/>
          </w:tcPr>
          <w:p w14:paraId="39B96392" w14:textId="77777777" w:rsidR="000A329F" w:rsidRDefault="000A329F" w:rsidP="000A329F">
            <w:pPr>
              <w:pStyle w:val="TableParagraph"/>
              <w:spacing w:before="9"/>
              <w:rPr>
                <w:b/>
                <w:sz w:val="29"/>
              </w:rPr>
            </w:pPr>
          </w:p>
          <w:p w14:paraId="182DB255" w14:textId="77777777" w:rsidR="000A329F" w:rsidRDefault="000A329F" w:rsidP="000A329F">
            <w:pPr>
              <w:pStyle w:val="TableParagraph"/>
              <w:ind w:left="107"/>
              <w:rPr>
                <w:b/>
                <w:sz w:val="20"/>
              </w:rPr>
            </w:pPr>
            <w:r>
              <w:rPr>
                <w:b/>
                <w:sz w:val="20"/>
              </w:rPr>
              <w:t>11</w:t>
            </w:r>
          </w:p>
        </w:tc>
        <w:tc>
          <w:tcPr>
            <w:tcW w:w="1985" w:type="dxa"/>
            <w:shd w:val="clear" w:color="auto" w:fill="F1F1F1"/>
          </w:tcPr>
          <w:p w14:paraId="2C1F15A3" w14:textId="77777777" w:rsidR="000A329F" w:rsidRDefault="000A329F" w:rsidP="000A329F">
            <w:pPr>
              <w:pStyle w:val="TableParagraph"/>
              <w:spacing w:before="9"/>
              <w:rPr>
                <w:b/>
                <w:sz w:val="29"/>
              </w:rPr>
            </w:pPr>
          </w:p>
          <w:p w14:paraId="3F8DCEE1" w14:textId="77777777" w:rsidR="000A329F" w:rsidRDefault="000A329F" w:rsidP="000A329F">
            <w:pPr>
              <w:pStyle w:val="TableParagraph"/>
              <w:ind w:left="110"/>
              <w:rPr>
                <w:b/>
                <w:sz w:val="20"/>
              </w:rPr>
            </w:pPr>
            <w:r>
              <w:rPr>
                <w:b/>
                <w:sz w:val="20"/>
              </w:rPr>
              <w:t xml:space="preserve">Frank </w:t>
            </w:r>
            <w:proofErr w:type="spellStart"/>
            <w:r>
              <w:rPr>
                <w:b/>
                <w:sz w:val="20"/>
              </w:rPr>
              <w:t>Chemouni</w:t>
            </w:r>
            <w:proofErr w:type="spellEnd"/>
          </w:p>
        </w:tc>
        <w:tc>
          <w:tcPr>
            <w:tcW w:w="2838" w:type="dxa"/>
            <w:shd w:val="clear" w:color="auto" w:fill="F1F1F1"/>
          </w:tcPr>
          <w:p w14:paraId="3E465E36" w14:textId="77777777" w:rsidR="000A329F" w:rsidRPr="000A329F" w:rsidRDefault="000A329F" w:rsidP="000A329F">
            <w:pPr>
              <w:pStyle w:val="TableParagraph"/>
              <w:ind w:left="110" w:right="99"/>
              <w:jc w:val="both"/>
              <w:rPr>
                <w:sz w:val="20"/>
                <w:lang w:val="fr-FR"/>
              </w:rPr>
            </w:pPr>
            <w:r w:rsidRPr="000A329F">
              <w:rPr>
                <w:sz w:val="20"/>
                <w:lang w:val="fr-FR"/>
              </w:rPr>
              <w:t>Service de réanimation Centre Hospitalier marne la vallée</w:t>
            </w:r>
          </w:p>
          <w:p w14:paraId="2C991A9B" w14:textId="77777777" w:rsidR="000A329F" w:rsidRDefault="000A329F" w:rsidP="000A329F">
            <w:pPr>
              <w:pStyle w:val="TableParagraph"/>
              <w:spacing w:line="212" w:lineRule="exact"/>
              <w:ind w:left="110"/>
              <w:jc w:val="both"/>
              <w:rPr>
                <w:b/>
                <w:sz w:val="20"/>
              </w:rPr>
            </w:pPr>
            <w:r>
              <w:rPr>
                <w:b/>
                <w:sz w:val="20"/>
              </w:rPr>
              <w:t>MARNE LA VALLEE</w:t>
            </w:r>
          </w:p>
        </w:tc>
        <w:tc>
          <w:tcPr>
            <w:tcW w:w="2835" w:type="dxa"/>
            <w:shd w:val="clear" w:color="auto" w:fill="F1F1F1"/>
          </w:tcPr>
          <w:p w14:paraId="089E6FBF" w14:textId="77777777" w:rsidR="000A329F" w:rsidRDefault="000A329F" w:rsidP="000A329F">
            <w:pPr>
              <w:pStyle w:val="TableParagraph"/>
              <w:rPr>
                <w:b/>
                <w:sz w:val="30"/>
              </w:rPr>
            </w:pPr>
          </w:p>
          <w:p w14:paraId="4131B825" w14:textId="77777777" w:rsidR="000A329F" w:rsidRDefault="000A329F" w:rsidP="000A329F">
            <w:pPr>
              <w:pStyle w:val="TableParagraph"/>
              <w:ind w:left="107"/>
              <w:rPr>
                <w:sz w:val="20"/>
              </w:rPr>
            </w:pPr>
            <w:hyperlink r:id="rId84">
              <w:r>
                <w:rPr>
                  <w:sz w:val="20"/>
                </w:rPr>
                <w:t>Frank.chemouni@gmail.com</w:t>
              </w:r>
            </w:hyperlink>
          </w:p>
        </w:tc>
        <w:tc>
          <w:tcPr>
            <w:tcW w:w="1985" w:type="dxa"/>
            <w:shd w:val="clear" w:color="auto" w:fill="F1F1F1"/>
          </w:tcPr>
          <w:p w14:paraId="2B724167" w14:textId="77777777" w:rsidR="000A329F" w:rsidRDefault="000A329F" w:rsidP="000A329F">
            <w:pPr>
              <w:pStyle w:val="TableParagraph"/>
              <w:rPr>
                <w:b/>
                <w:sz w:val="30"/>
              </w:rPr>
            </w:pPr>
          </w:p>
          <w:p w14:paraId="5943DDB7" w14:textId="77777777" w:rsidR="000A329F" w:rsidRDefault="000A329F" w:rsidP="000A329F">
            <w:pPr>
              <w:pStyle w:val="TableParagraph"/>
              <w:ind w:left="107"/>
              <w:rPr>
                <w:sz w:val="20"/>
              </w:rPr>
            </w:pPr>
            <w:r>
              <w:rPr>
                <w:sz w:val="20"/>
              </w:rPr>
              <w:t>01 61 10 71 38</w:t>
            </w:r>
          </w:p>
        </w:tc>
      </w:tr>
      <w:tr w:rsidR="000A329F" w14:paraId="15B074F3" w14:textId="77777777" w:rsidTr="000A329F">
        <w:trPr>
          <w:trHeight w:val="918"/>
        </w:trPr>
        <w:tc>
          <w:tcPr>
            <w:tcW w:w="850" w:type="dxa"/>
          </w:tcPr>
          <w:p w14:paraId="0705E92A" w14:textId="77777777" w:rsidR="000A329F" w:rsidRDefault="000A329F" w:rsidP="000A329F">
            <w:pPr>
              <w:pStyle w:val="TableParagraph"/>
              <w:spacing w:before="9"/>
              <w:rPr>
                <w:b/>
                <w:sz w:val="29"/>
              </w:rPr>
            </w:pPr>
          </w:p>
          <w:p w14:paraId="08CE93C7" w14:textId="77777777" w:rsidR="000A329F" w:rsidRDefault="000A329F" w:rsidP="000A329F">
            <w:pPr>
              <w:pStyle w:val="TableParagraph"/>
              <w:ind w:left="107"/>
              <w:rPr>
                <w:b/>
                <w:sz w:val="20"/>
              </w:rPr>
            </w:pPr>
            <w:r>
              <w:rPr>
                <w:b/>
                <w:sz w:val="20"/>
              </w:rPr>
              <w:t>12</w:t>
            </w:r>
          </w:p>
        </w:tc>
        <w:tc>
          <w:tcPr>
            <w:tcW w:w="1985" w:type="dxa"/>
          </w:tcPr>
          <w:p w14:paraId="7807F083" w14:textId="77777777" w:rsidR="000A329F" w:rsidRDefault="000A329F" w:rsidP="000A329F">
            <w:pPr>
              <w:pStyle w:val="TableParagraph"/>
              <w:spacing w:before="8"/>
              <w:rPr>
                <w:b/>
                <w:sz w:val="19"/>
              </w:rPr>
            </w:pPr>
          </w:p>
          <w:p w14:paraId="63A2CCC5" w14:textId="77777777" w:rsidR="000A329F" w:rsidRDefault="000A329F" w:rsidP="000A329F">
            <w:pPr>
              <w:pStyle w:val="TableParagraph"/>
              <w:spacing w:before="1"/>
              <w:ind w:left="110" w:right="96"/>
              <w:rPr>
                <w:b/>
                <w:sz w:val="20"/>
              </w:rPr>
            </w:pPr>
            <w:r>
              <w:rPr>
                <w:b/>
                <w:sz w:val="20"/>
              </w:rPr>
              <w:t xml:space="preserve">Sebastien </w:t>
            </w:r>
            <w:proofErr w:type="spellStart"/>
            <w:r>
              <w:rPr>
                <w:b/>
                <w:w w:val="95"/>
                <w:sz w:val="20"/>
              </w:rPr>
              <w:t>Jochmans</w:t>
            </w:r>
            <w:proofErr w:type="spellEnd"/>
          </w:p>
        </w:tc>
        <w:tc>
          <w:tcPr>
            <w:tcW w:w="2838" w:type="dxa"/>
          </w:tcPr>
          <w:p w14:paraId="77969314" w14:textId="77777777" w:rsidR="000A329F" w:rsidRPr="000A329F" w:rsidRDefault="000A329F" w:rsidP="000A329F">
            <w:pPr>
              <w:pStyle w:val="TableParagraph"/>
              <w:ind w:left="110" w:right="98"/>
              <w:jc w:val="both"/>
              <w:rPr>
                <w:sz w:val="20"/>
                <w:lang w:val="fr-FR"/>
              </w:rPr>
            </w:pPr>
            <w:r w:rsidRPr="000A329F">
              <w:rPr>
                <w:sz w:val="20"/>
                <w:lang w:val="fr-FR"/>
              </w:rPr>
              <w:t>Département de Médecine Intensive, Centre Hospitalier de Melun</w:t>
            </w:r>
          </w:p>
          <w:p w14:paraId="66956D96" w14:textId="77777777" w:rsidR="000A329F" w:rsidRDefault="000A329F" w:rsidP="000A329F">
            <w:pPr>
              <w:pStyle w:val="TableParagraph"/>
              <w:spacing w:line="209" w:lineRule="exact"/>
              <w:ind w:left="110"/>
              <w:rPr>
                <w:b/>
                <w:sz w:val="20"/>
              </w:rPr>
            </w:pPr>
            <w:r>
              <w:rPr>
                <w:b/>
                <w:sz w:val="20"/>
              </w:rPr>
              <w:t>MELUN</w:t>
            </w:r>
          </w:p>
        </w:tc>
        <w:tc>
          <w:tcPr>
            <w:tcW w:w="2835" w:type="dxa"/>
          </w:tcPr>
          <w:p w14:paraId="0D99EF22" w14:textId="77777777" w:rsidR="000A329F" w:rsidRDefault="000A329F" w:rsidP="000A329F">
            <w:pPr>
              <w:pStyle w:val="TableParagraph"/>
              <w:spacing w:before="11"/>
              <w:rPr>
                <w:b/>
                <w:sz w:val="19"/>
              </w:rPr>
            </w:pPr>
          </w:p>
          <w:p w14:paraId="6577A472" w14:textId="77777777" w:rsidR="000A329F" w:rsidRDefault="000A329F" w:rsidP="000A329F">
            <w:pPr>
              <w:pStyle w:val="TableParagraph"/>
              <w:ind w:left="107"/>
              <w:rPr>
                <w:sz w:val="20"/>
              </w:rPr>
            </w:pPr>
            <w:proofErr w:type="spellStart"/>
            <w:r>
              <w:rPr>
                <w:w w:val="95"/>
                <w:sz w:val="20"/>
              </w:rPr>
              <w:t>sebastien.jochmans@ch</w:t>
            </w:r>
            <w:proofErr w:type="spellEnd"/>
            <w:r>
              <w:rPr>
                <w:w w:val="95"/>
                <w:sz w:val="20"/>
              </w:rPr>
              <w:t xml:space="preserve">- </w:t>
            </w:r>
            <w:r>
              <w:rPr>
                <w:sz w:val="20"/>
              </w:rPr>
              <w:t>melun.fr</w:t>
            </w:r>
          </w:p>
        </w:tc>
        <w:tc>
          <w:tcPr>
            <w:tcW w:w="1985" w:type="dxa"/>
          </w:tcPr>
          <w:p w14:paraId="39EC92FD" w14:textId="77777777" w:rsidR="000A329F" w:rsidRDefault="000A329F" w:rsidP="000A329F">
            <w:pPr>
              <w:pStyle w:val="TableParagraph"/>
              <w:rPr>
                <w:b/>
                <w:sz w:val="30"/>
              </w:rPr>
            </w:pPr>
          </w:p>
          <w:p w14:paraId="43CFCB20" w14:textId="77777777" w:rsidR="000A329F" w:rsidRDefault="000A329F" w:rsidP="000A329F">
            <w:pPr>
              <w:pStyle w:val="TableParagraph"/>
              <w:ind w:left="107"/>
              <w:rPr>
                <w:sz w:val="20"/>
              </w:rPr>
            </w:pPr>
            <w:r>
              <w:rPr>
                <w:sz w:val="20"/>
              </w:rPr>
              <w:t>01 64 71 66 60</w:t>
            </w:r>
          </w:p>
        </w:tc>
      </w:tr>
      <w:tr w:rsidR="000A329F" w14:paraId="571A252A" w14:textId="77777777" w:rsidTr="000A329F">
        <w:trPr>
          <w:trHeight w:val="921"/>
        </w:trPr>
        <w:tc>
          <w:tcPr>
            <w:tcW w:w="850" w:type="dxa"/>
            <w:shd w:val="clear" w:color="auto" w:fill="F1F1F1"/>
          </w:tcPr>
          <w:p w14:paraId="2D835E74" w14:textId="77777777" w:rsidR="000A329F" w:rsidRDefault="000A329F" w:rsidP="000A329F">
            <w:pPr>
              <w:pStyle w:val="TableParagraph"/>
              <w:spacing w:before="9"/>
              <w:rPr>
                <w:b/>
                <w:sz w:val="29"/>
              </w:rPr>
            </w:pPr>
          </w:p>
          <w:p w14:paraId="23CB4941" w14:textId="77777777" w:rsidR="000A329F" w:rsidRDefault="000A329F" w:rsidP="000A329F">
            <w:pPr>
              <w:pStyle w:val="TableParagraph"/>
              <w:ind w:left="107"/>
              <w:rPr>
                <w:b/>
                <w:sz w:val="20"/>
              </w:rPr>
            </w:pPr>
            <w:r>
              <w:rPr>
                <w:b/>
                <w:sz w:val="20"/>
              </w:rPr>
              <w:t>13</w:t>
            </w:r>
          </w:p>
        </w:tc>
        <w:tc>
          <w:tcPr>
            <w:tcW w:w="1985" w:type="dxa"/>
            <w:shd w:val="clear" w:color="auto" w:fill="F1F1F1"/>
          </w:tcPr>
          <w:p w14:paraId="48C61688" w14:textId="77777777" w:rsidR="000A329F" w:rsidRDefault="000A329F" w:rsidP="000A329F">
            <w:pPr>
              <w:pStyle w:val="TableParagraph"/>
              <w:spacing w:before="8"/>
              <w:rPr>
                <w:b/>
                <w:sz w:val="19"/>
              </w:rPr>
            </w:pPr>
          </w:p>
          <w:p w14:paraId="725B4A07" w14:textId="77777777" w:rsidR="000A329F" w:rsidRDefault="000A329F" w:rsidP="000A329F">
            <w:pPr>
              <w:pStyle w:val="TableParagraph"/>
              <w:spacing w:before="1"/>
              <w:ind w:left="110" w:right="201"/>
              <w:rPr>
                <w:b/>
                <w:sz w:val="20"/>
              </w:rPr>
            </w:pPr>
            <w:r>
              <w:rPr>
                <w:b/>
                <w:w w:val="95"/>
                <w:sz w:val="20"/>
              </w:rPr>
              <w:t xml:space="preserve">Alexandre </w:t>
            </w:r>
            <w:r>
              <w:rPr>
                <w:b/>
                <w:sz w:val="20"/>
              </w:rPr>
              <w:t>Demoule</w:t>
            </w:r>
          </w:p>
        </w:tc>
        <w:tc>
          <w:tcPr>
            <w:tcW w:w="2838" w:type="dxa"/>
            <w:shd w:val="clear" w:color="auto" w:fill="F1F1F1"/>
          </w:tcPr>
          <w:p w14:paraId="3333DA97" w14:textId="77777777" w:rsidR="000A329F" w:rsidRPr="000A329F" w:rsidRDefault="000A329F" w:rsidP="000A329F">
            <w:pPr>
              <w:pStyle w:val="TableParagraph"/>
              <w:ind w:left="110" w:right="307"/>
              <w:rPr>
                <w:sz w:val="20"/>
                <w:lang w:val="fr-FR"/>
              </w:rPr>
            </w:pPr>
            <w:r w:rsidRPr="000A329F">
              <w:rPr>
                <w:sz w:val="20"/>
                <w:lang w:val="fr-FR"/>
              </w:rPr>
              <w:t>Service de Pneumologie et Réanimation médicale Hôpital Pitié Salpêtrière</w:t>
            </w:r>
          </w:p>
          <w:p w14:paraId="6755A9FF" w14:textId="77777777" w:rsidR="000A329F" w:rsidRDefault="000A329F" w:rsidP="000A329F">
            <w:pPr>
              <w:pStyle w:val="TableParagraph"/>
              <w:spacing w:line="212" w:lineRule="exact"/>
              <w:ind w:left="110"/>
              <w:rPr>
                <w:b/>
                <w:sz w:val="20"/>
              </w:rPr>
            </w:pPr>
            <w:r>
              <w:rPr>
                <w:b/>
                <w:sz w:val="20"/>
              </w:rPr>
              <w:t>PARIS</w:t>
            </w:r>
          </w:p>
        </w:tc>
        <w:tc>
          <w:tcPr>
            <w:tcW w:w="2835" w:type="dxa"/>
            <w:shd w:val="clear" w:color="auto" w:fill="F1F1F1"/>
          </w:tcPr>
          <w:p w14:paraId="5C677EFD" w14:textId="77777777" w:rsidR="000A329F" w:rsidRDefault="000A329F" w:rsidP="000A329F">
            <w:pPr>
              <w:pStyle w:val="TableParagraph"/>
              <w:rPr>
                <w:b/>
                <w:sz w:val="30"/>
              </w:rPr>
            </w:pPr>
          </w:p>
          <w:p w14:paraId="097FAA92" w14:textId="77777777" w:rsidR="000A329F" w:rsidRDefault="000A329F" w:rsidP="000A329F">
            <w:pPr>
              <w:pStyle w:val="TableParagraph"/>
              <w:ind w:left="107"/>
              <w:rPr>
                <w:sz w:val="20"/>
              </w:rPr>
            </w:pPr>
            <w:hyperlink r:id="rId85">
              <w:r>
                <w:rPr>
                  <w:sz w:val="20"/>
                </w:rPr>
                <w:t>alexandre.demoule@aphp.fr</w:t>
              </w:r>
            </w:hyperlink>
          </w:p>
        </w:tc>
        <w:tc>
          <w:tcPr>
            <w:tcW w:w="1985" w:type="dxa"/>
            <w:shd w:val="clear" w:color="auto" w:fill="F1F1F1"/>
          </w:tcPr>
          <w:p w14:paraId="01BF63C8" w14:textId="77777777" w:rsidR="000A329F" w:rsidRDefault="000A329F" w:rsidP="000A329F">
            <w:pPr>
              <w:pStyle w:val="TableParagraph"/>
              <w:rPr>
                <w:b/>
                <w:sz w:val="30"/>
              </w:rPr>
            </w:pPr>
          </w:p>
          <w:p w14:paraId="2663A0BC" w14:textId="77777777" w:rsidR="000A329F" w:rsidRDefault="000A329F" w:rsidP="000A329F">
            <w:pPr>
              <w:pStyle w:val="TableParagraph"/>
              <w:ind w:left="107"/>
              <w:rPr>
                <w:sz w:val="20"/>
              </w:rPr>
            </w:pPr>
            <w:r>
              <w:rPr>
                <w:sz w:val="20"/>
              </w:rPr>
              <w:t>01 42 16 77 52</w:t>
            </w:r>
          </w:p>
        </w:tc>
      </w:tr>
      <w:tr w:rsidR="000A329F" w14:paraId="265E1B2C" w14:textId="77777777" w:rsidTr="000A329F">
        <w:trPr>
          <w:trHeight w:val="690"/>
        </w:trPr>
        <w:tc>
          <w:tcPr>
            <w:tcW w:w="850" w:type="dxa"/>
          </w:tcPr>
          <w:p w14:paraId="21109713" w14:textId="77777777" w:rsidR="000A329F" w:rsidRDefault="000A329F" w:rsidP="000A329F">
            <w:pPr>
              <w:pStyle w:val="TableParagraph"/>
              <w:spacing w:before="8"/>
              <w:rPr>
                <w:b/>
                <w:sz w:val="19"/>
              </w:rPr>
            </w:pPr>
          </w:p>
          <w:p w14:paraId="14806D13" w14:textId="77777777" w:rsidR="000A329F" w:rsidRDefault="000A329F" w:rsidP="000A329F">
            <w:pPr>
              <w:pStyle w:val="TableParagraph"/>
              <w:spacing w:before="1"/>
              <w:ind w:left="107"/>
              <w:rPr>
                <w:b/>
                <w:sz w:val="20"/>
              </w:rPr>
            </w:pPr>
            <w:r>
              <w:rPr>
                <w:b/>
                <w:sz w:val="20"/>
              </w:rPr>
              <w:t>14</w:t>
            </w:r>
          </w:p>
        </w:tc>
        <w:tc>
          <w:tcPr>
            <w:tcW w:w="1985" w:type="dxa"/>
          </w:tcPr>
          <w:p w14:paraId="1DE53C15" w14:textId="77777777" w:rsidR="000A329F" w:rsidRDefault="000A329F" w:rsidP="000A329F">
            <w:pPr>
              <w:pStyle w:val="TableParagraph"/>
              <w:spacing w:before="8"/>
              <w:rPr>
                <w:b/>
                <w:sz w:val="19"/>
              </w:rPr>
            </w:pPr>
          </w:p>
          <w:p w14:paraId="7E3EC4B9" w14:textId="77777777" w:rsidR="000A329F" w:rsidRDefault="000A329F" w:rsidP="000A329F">
            <w:pPr>
              <w:pStyle w:val="TableParagraph"/>
              <w:spacing w:before="1"/>
              <w:ind w:left="110"/>
              <w:rPr>
                <w:b/>
                <w:sz w:val="20"/>
              </w:rPr>
            </w:pPr>
            <w:r>
              <w:rPr>
                <w:b/>
                <w:sz w:val="20"/>
              </w:rPr>
              <w:t>Serge Carreira</w:t>
            </w:r>
          </w:p>
        </w:tc>
        <w:tc>
          <w:tcPr>
            <w:tcW w:w="2838" w:type="dxa"/>
          </w:tcPr>
          <w:p w14:paraId="490DD7E8" w14:textId="77777777" w:rsidR="000A329F" w:rsidRPr="000A329F" w:rsidRDefault="000A329F" w:rsidP="000A329F">
            <w:pPr>
              <w:pStyle w:val="TableParagraph"/>
              <w:tabs>
                <w:tab w:val="left" w:pos="1117"/>
                <w:tab w:val="left" w:pos="1680"/>
              </w:tabs>
              <w:ind w:left="110" w:right="10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r w:rsidRPr="000A329F">
              <w:rPr>
                <w:sz w:val="20"/>
                <w:lang w:val="fr-FR"/>
              </w:rPr>
              <w:t>Hôpital Saint</w:t>
            </w:r>
            <w:r w:rsidRPr="000A329F">
              <w:rPr>
                <w:spacing w:val="-2"/>
                <w:sz w:val="20"/>
                <w:lang w:val="fr-FR"/>
              </w:rPr>
              <w:t xml:space="preserve"> </w:t>
            </w:r>
            <w:r w:rsidRPr="000A329F">
              <w:rPr>
                <w:sz w:val="20"/>
                <w:lang w:val="fr-FR"/>
              </w:rPr>
              <w:t>Camille</w:t>
            </w:r>
          </w:p>
          <w:p w14:paraId="3320ABEF" w14:textId="77777777" w:rsidR="000A329F" w:rsidRDefault="000A329F" w:rsidP="000A329F">
            <w:pPr>
              <w:pStyle w:val="TableParagraph"/>
              <w:spacing w:line="211" w:lineRule="exact"/>
              <w:ind w:left="165"/>
              <w:rPr>
                <w:b/>
                <w:sz w:val="20"/>
              </w:rPr>
            </w:pPr>
            <w:r>
              <w:rPr>
                <w:b/>
                <w:sz w:val="20"/>
              </w:rPr>
              <w:t>BRY SUR MARNE</w:t>
            </w:r>
          </w:p>
        </w:tc>
        <w:tc>
          <w:tcPr>
            <w:tcW w:w="2835" w:type="dxa"/>
          </w:tcPr>
          <w:p w14:paraId="0770C2B3" w14:textId="77777777" w:rsidR="000A329F" w:rsidRDefault="000A329F" w:rsidP="000A329F">
            <w:pPr>
              <w:pStyle w:val="TableParagraph"/>
              <w:spacing w:before="11"/>
              <w:rPr>
                <w:b/>
                <w:sz w:val="19"/>
              </w:rPr>
            </w:pPr>
          </w:p>
          <w:p w14:paraId="0BE9FC76" w14:textId="77777777" w:rsidR="000A329F" w:rsidRDefault="000A329F" w:rsidP="000A329F">
            <w:pPr>
              <w:pStyle w:val="TableParagraph"/>
              <w:ind w:left="107"/>
              <w:rPr>
                <w:sz w:val="20"/>
              </w:rPr>
            </w:pPr>
            <w:hyperlink r:id="rId86">
              <w:r>
                <w:rPr>
                  <w:sz w:val="20"/>
                  <w:u w:val="single"/>
                </w:rPr>
                <w:t>Sergecarreira@gmail.com</w:t>
              </w:r>
            </w:hyperlink>
          </w:p>
        </w:tc>
        <w:tc>
          <w:tcPr>
            <w:tcW w:w="1985" w:type="dxa"/>
          </w:tcPr>
          <w:p w14:paraId="2A86ED85" w14:textId="77777777" w:rsidR="000A329F" w:rsidRDefault="000A329F" w:rsidP="000A329F">
            <w:pPr>
              <w:pStyle w:val="TableParagraph"/>
              <w:spacing w:before="11"/>
              <w:rPr>
                <w:b/>
                <w:sz w:val="19"/>
              </w:rPr>
            </w:pPr>
          </w:p>
          <w:p w14:paraId="1552D911" w14:textId="77777777" w:rsidR="000A329F" w:rsidRDefault="000A329F" w:rsidP="000A329F">
            <w:pPr>
              <w:pStyle w:val="TableParagraph"/>
              <w:ind w:left="107"/>
              <w:rPr>
                <w:sz w:val="20"/>
              </w:rPr>
            </w:pPr>
            <w:r>
              <w:rPr>
                <w:sz w:val="20"/>
              </w:rPr>
              <w:t>01 49 83 11 30</w:t>
            </w:r>
          </w:p>
        </w:tc>
      </w:tr>
      <w:tr w:rsidR="000A329F" w14:paraId="7751F748" w14:textId="77777777" w:rsidTr="000A329F">
        <w:trPr>
          <w:trHeight w:val="688"/>
        </w:trPr>
        <w:tc>
          <w:tcPr>
            <w:tcW w:w="850" w:type="dxa"/>
            <w:shd w:val="clear" w:color="auto" w:fill="F1F1F1"/>
          </w:tcPr>
          <w:p w14:paraId="03453118" w14:textId="77777777" w:rsidR="000A329F" w:rsidRDefault="000A329F" w:rsidP="000A329F">
            <w:pPr>
              <w:pStyle w:val="TableParagraph"/>
              <w:spacing w:before="6"/>
              <w:rPr>
                <w:b/>
                <w:sz w:val="19"/>
              </w:rPr>
            </w:pPr>
          </w:p>
          <w:p w14:paraId="10790B7C" w14:textId="77777777" w:rsidR="000A329F" w:rsidRDefault="000A329F" w:rsidP="000A329F">
            <w:pPr>
              <w:pStyle w:val="TableParagraph"/>
              <w:spacing w:before="1"/>
              <w:ind w:left="107"/>
              <w:rPr>
                <w:b/>
                <w:sz w:val="20"/>
              </w:rPr>
            </w:pPr>
            <w:r>
              <w:rPr>
                <w:b/>
                <w:sz w:val="20"/>
              </w:rPr>
              <w:t>15</w:t>
            </w:r>
          </w:p>
        </w:tc>
        <w:tc>
          <w:tcPr>
            <w:tcW w:w="1985" w:type="dxa"/>
            <w:shd w:val="clear" w:color="auto" w:fill="F1F1F1"/>
          </w:tcPr>
          <w:p w14:paraId="0EBA5C82" w14:textId="77777777" w:rsidR="000A329F" w:rsidRDefault="000A329F" w:rsidP="000A329F">
            <w:pPr>
              <w:pStyle w:val="TableParagraph"/>
              <w:spacing w:before="6"/>
              <w:rPr>
                <w:b/>
                <w:sz w:val="19"/>
              </w:rPr>
            </w:pPr>
          </w:p>
          <w:p w14:paraId="1E7BA425" w14:textId="77777777" w:rsidR="000A329F" w:rsidRDefault="000A329F" w:rsidP="000A329F">
            <w:pPr>
              <w:pStyle w:val="TableParagraph"/>
              <w:spacing w:before="1"/>
              <w:ind w:left="110"/>
              <w:rPr>
                <w:b/>
                <w:sz w:val="20"/>
              </w:rPr>
            </w:pPr>
            <w:r>
              <w:rPr>
                <w:b/>
                <w:sz w:val="20"/>
              </w:rPr>
              <w:t xml:space="preserve">Vincent </w:t>
            </w:r>
            <w:proofErr w:type="spellStart"/>
            <w:r>
              <w:rPr>
                <w:b/>
                <w:sz w:val="20"/>
              </w:rPr>
              <w:t>Castelain</w:t>
            </w:r>
            <w:proofErr w:type="spellEnd"/>
          </w:p>
        </w:tc>
        <w:tc>
          <w:tcPr>
            <w:tcW w:w="2838" w:type="dxa"/>
            <w:shd w:val="clear" w:color="auto" w:fill="F1F1F1"/>
          </w:tcPr>
          <w:p w14:paraId="0854ECC5" w14:textId="77777777" w:rsidR="000A329F" w:rsidRPr="000A329F" w:rsidRDefault="000A329F" w:rsidP="000A329F">
            <w:pPr>
              <w:pStyle w:val="TableParagraph"/>
              <w:ind w:left="110" w:right="108"/>
              <w:rPr>
                <w:sz w:val="20"/>
                <w:lang w:val="fr-FR"/>
              </w:rPr>
            </w:pPr>
            <w:r w:rsidRPr="000A329F">
              <w:rPr>
                <w:sz w:val="20"/>
                <w:lang w:val="fr-FR"/>
              </w:rPr>
              <w:t>Service de réanimation, CHU Strasbourg</w:t>
            </w:r>
          </w:p>
          <w:p w14:paraId="3D0C066D" w14:textId="77777777" w:rsidR="000A329F" w:rsidRPr="000A329F" w:rsidRDefault="000A329F" w:rsidP="000A329F">
            <w:pPr>
              <w:pStyle w:val="TableParagraph"/>
              <w:spacing w:line="209" w:lineRule="exact"/>
              <w:ind w:left="110"/>
              <w:rPr>
                <w:b/>
                <w:sz w:val="20"/>
                <w:lang w:val="fr-FR"/>
              </w:rPr>
            </w:pPr>
            <w:r w:rsidRPr="000A329F">
              <w:rPr>
                <w:b/>
                <w:sz w:val="20"/>
                <w:lang w:val="fr-FR"/>
              </w:rPr>
              <w:t>STRASBOURG</w:t>
            </w:r>
          </w:p>
        </w:tc>
        <w:tc>
          <w:tcPr>
            <w:tcW w:w="2835" w:type="dxa"/>
            <w:shd w:val="clear" w:color="auto" w:fill="F1F1F1"/>
          </w:tcPr>
          <w:p w14:paraId="115F5AAB" w14:textId="77777777" w:rsidR="000A329F" w:rsidRPr="000A329F" w:rsidRDefault="000A329F" w:rsidP="000A329F">
            <w:pPr>
              <w:pStyle w:val="TableParagraph"/>
              <w:spacing w:before="112"/>
              <w:ind w:left="107"/>
              <w:rPr>
                <w:sz w:val="20"/>
                <w:lang w:val="fr-FR"/>
              </w:rPr>
            </w:pPr>
            <w:proofErr w:type="spellStart"/>
            <w:r w:rsidRPr="000A329F">
              <w:rPr>
                <w:w w:val="95"/>
                <w:sz w:val="20"/>
                <w:lang w:val="fr-FR"/>
              </w:rPr>
              <w:t>Vincent.castelain@chru</w:t>
            </w:r>
            <w:proofErr w:type="spellEnd"/>
            <w:r w:rsidRPr="000A329F">
              <w:rPr>
                <w:w w:val="95"/>
                <w:sz w:val="20"/>
                <w:lang w:val="fr-FR"/>
              </w:rPr>
              <w:t xml:space="preserve">- </w:t>
            </w:r>
            <w:r w:rsidRPr="000A329F">
              <w:rPr>
                <w:sz w:val="20"/>
                <w:lang w:val="fr-FR"/>
              </w:rPr>
              <w:t>strasbourg.fr</w:t>
            </w:r>
          </w:p>
        </w:tc>
        <w:tc>
          <w:tcPr>
            <w:tcW w:w="1985" w:type="dxa"/>
            <w:shd w:val="clear" w:color="auto" w:fill="F1F1F1"/>
          </w:tcPr>
          <w:p w14:paraId="12260826" w14:textId="77777777" w:rsidR="000A329F" w:rsidRPr="000A329F" w:rsidRDefault="000A329F" w:rsidP="000A329F">
            <w:pPr>
              <w:pStyle w:val="TableParagraph"/>
              <w:spacing w:before="9"/>
              <w:rPr>
                <w:b/>
                <w:sz w:val="19"/>
                <w:lang w:val="fr-FR"/>
              </w:rPr>
            </w:pPr>
          </w:p>
          <w:p w14:paraId="58134BDB" w14:textId="77777777" w:rsidR="000A329F" w:rsidRDefault="000A329F" w:rsidP="000A329F">
            <w:pPr>
              <w:pStyle w:val="TableParagraph"/>
              <w:ind w:left="107"/>
              <w:rPr>
                <w:sz w:val="20"/>
              </w:rPr>
            </w:pPr>
            <w:r>
              <w:rPr>
                <w:sz w:val="20"/>
              </w:rPr>
              <w:t>03 88 12 79 13</w:t>
            </w:r>
          </w:p>
        </w:tc>
      </w:tr>
    </w:tbl>
    <w:p w14:paraId="1E88867C" w14:textId="77777777" w:rsidR="000A329F" w:rsidRDefault="000A329F" w:rsidP="000A329F">
      <w:pPr>
        <w:rPr>
          <w:sz w:val="20"/>
        </w:rPr>
        <w:sectPr w:rsidR="000A329F">
          <w:pgSz w:w="11910" w:h="16840"/>
          <w:pgMar w:top="900" w:right="40" w:bottom="880" w:left="600" w:header="0" w:footer="646" w:gutter="0"/>
          <w:cols w:space="720"/>
        </w:sectPr>
      </w:pP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985"/>
        <w:gridCol w:w="2838"/>
        <w:gridCol w:w="2835"/>
        <w:gridCol w:w="1985"/>
      </w:tblGrid>
      <w:tr w:rsidR="000A329F" w14:paraId="4FA0D2D8" w14:textId="77777777" w:rsidTr="000A329F">
        <w:trPr>
          <w:trHeight w:val="633"/>
        </w:trPr>
        <w:tc>
          <w:tcPr>
            <w:tcW w:w="850" w:type="dxa"/>
            <w:shd w:val="clear" w:color="auto" w:fill="F1F1F1"/>
          </w:tcPr>
          <w:p w14:paraId="769C0A4D" w14:textId="77777777" w:rsidR="000A329F" w:rsidRDefault="000A329F" w:rsidP="000A329F">
            <w:pPr>
              <w:pStyle w:val="TableParagraph"/>
              <w:spacing w:before="78"/>
              <w:ind w:left="107"/>
              <w:rPr>
                <w:b/>
                <w:sz w:val="20"/>
              </w:rPr>
            </w:pPr>
            <w:r>
              <w:rPr>
                <w:b/>
                <w:sz w:val="20"/>
              </w:rPr>
              <w:lastRenderedPageBreak/>
              <w:t>N°</w:t>
            </w:r>
          </w:p>
          <w:p w14:paraId="5B442235" w14:textId="77777777" w:rsidR="000A329F" w:rsidRDefault="000A329F" w:rsidP="000A329F">
            <w:pPr>
              <w:pStyle w:val="TableParagraph"/>
              <w:spacing w:before="1"/>
              <w:ind w:left="107"/>
              <w:rPr>
                <w:b/>
                <w:sz w:val="20"/>
              </w:rPr>
            </w:pPr>
            <w:r>
              <w:rPr>
                <w:b/>
                <w:sz w:val="20"/>
              </w:rPr>
              <w:t>Centre</w:t>
            </w:r>
          </w:p>
        </w:tc>
        <w:tc>
          <w:tcPr>
            <w:tcW w:w="1985" w:type="dxa"/>
            <w:shd w:val="clear" w:color="auto" w:fill="F1F1F1"/>
          </w:tcPr>
          <w:p w14:paraId="5FE13D5E" w14:textId="77777777" w:rsidR="000A329F" w:rsidRDefault="000A329F" w:rsidP="000A329F">
            <w:pPr>
              <w:pStyle w:val="TableParagraph"/>
              <w:spacing w:before="194"/>
              <w:ind w:left="110"/>
              <w:rPr>
                <w:b/>
                <w:sz w:val="20"/>
              </w:rPr>
            </w:pPr>
            <w:proofErr w:type="spellStart"/>
            <w:r>
              <w:rPr>
                <w:b/>
                <w:sz w:val="20"/>
              </w:rPr>
              <w:t>Investigateur</w:t>
            </w:r>
            <w:proofErr w:type="spellEnd"/>
          </w:p>
        </w:tc>
        <w:tc>
          <w:tcPr>
            <w:tcW w:w="2838" w:type="dxa"/>
            <w:shd w:val="clear" w:color="auto" w:fill="F1F1F1"/>
          </w:tcPr>
          <w:p w14:paraId="5EFC317D" w14:textId="77777777" w:rsidR="000A329F" w:rsidRDefault="000A329F" w:rsidP="000A329F">
            <w:pPr>
              <w:pStyle w:val="TableParagraph"/>
              <w:spacing w:before="194"/>
              <w:ind w:left="110"/>
              <w:rPr>
                <w:b/>
                <w:sz w:val="20"/>
              </w:rPr>
            </w:pPr>
            <w:r>
              <w:rPr>
                <w:b/>
                <w:sz w:val="20"/>
              </w:rPr>
              <w:t xml:space="preserve">Service / </w:t>
            </w:r>
            <w:proofErr w:type="spellStart"/>
            <w:r>
              <w:rPr>
                <w:b/>
                <w:sz w:val="20"/>
              </w:rPr>
              <w:t>Hôpital</w:t>
            </w:r>
            <w:proofErr w:type="spellEnd"/>
            <w:r>
              <w:rPr>
                <w:b/>
                <w:sz w:val="20"/>
              </w:rPr>
              <w:t xml:space="preserve"> /Ville</w:t>
            </w:r>
          </w:p>
        </w:tc>
        <w:tc>
          <w:tcPr>
            <w:tcW w:w="2835" w:type="dxa"/>
            <w:shd w:val="clear" w:color="auto" w:fill="F1F1F1"/>
          </w:tcPr>
          <w:p w14:paraId="0C03694C" w14:textId="77777777" w:rsidR="000A329F" w:rsidRDefault="000A329F" w:rsidP="000A329F">
            <w:pPr>
              <w:pStyle w:val="TableParagraph"/>
              <w:spacing w:before="194"/>
              <w:ind w:left="107"/>
              <w:rPr>
                <w:b/>
                <w:sz w:val="20"/>
              </w:rPr>
            </w:pPr>
            <w:r>
              <w:rPr>
                <w:b/>
                <w:sz w:val="20"/>
              </w:rPr>
              <w:t>e-mail</w:t>
            </w:r>
          </w:p>
        </w:tc>
        <w:tc>
          <w:tcPr>
            <w:tcW w:w="1985" w:type="dxa"/>
            <w:shd w:val="clear" w:color="auto" w:fill="F1F1F1"/>
          </w:tcPr>
          <w:p w14:paraId="79EB36C3" w14:textId="77777777" w:rsidR="000A329F" w:rsidRDefault="000A329F" w:rsidP="000A329F">
            <w:pPr>
              <w:pStyle w:val="TableParagraph"/>
              <w:spacing w:before="194"/>
              <w:ind w:left="107"/>
              <w:rPr>
                <w:b/>
                <w:sz w:val="20"/>
              </w:rPr>
            </w:pPr>
            <w:proofErr w:type="spellStart"/>
            <w:r>
              <w:rPr>
                <w:b/>
                <w:sz w:val="20"/>
              </w:rPr>
              <w:t>Téléphone</w:t>
            </w:r>
            <w:proofErr w:type="spellEnd"/>
          </w:p>
        </w:tc>
      </w:tr>
      <w:tr w:rsidR="000A329F" w14:paraId="3C29AD5F" w14:textId="77777777" w:rsidTr="000A329F">
        <w:trPr>
          <w:trHeight w:val="690"/>
        </w:trPr>
        <w:tc>
          <w:tcPr>
            <w:tcW w:w="850" w:type="dxa"/>
          </w:tcPr>
          <w:p w14:paraId="67C599FC" w14:textId="77777777" w:rsidR="000A329F" w:rsidRDefault="000A329F" w:rsidP="000A329F">
            <w:pPr>
              <w:pStyle w:val="TableParagraph"/>
              <w:spacing w:before="4"/>
              <w:rPr>
                <w:b/>
                <w:sz w:val="19"/>
              </w:rPr>
            </w:pPr>
          </w:p>
          <w:p w14:paraId="22B13982" w14:textId="77777777" w:rsidR="000A329F" w:rsidRDefault="000A329F" w:rsidP="000A329F">
            <w:pPr>
              <w:pStyle w:val="TableParagraph"/>
              <w:ind w:left="107"/>
              <w:rPr>
                <w:b/>
                <w:sz w:val="20"/>
              </w:rPr>
            </w:pPr>
            <w:r>
              <w:rPr>
                <w:b/>
                <w:sz w:val="20"/>
              </w:rPr>
              <w:t>16</w:t>
            </w:r>
          </w:p>
        </w:tc>
        <w:tc>
          <w:tcPr>
            <w:tcW w:w="1985" w:type="dxa"/>
          </w:tcPr>
          <w:p w14:paraId="03F7E55B" w14:textId="77777777" w:rsidR="000A329F" w:rsidRDefault="000A329F" w:rsidP="000A329F">
            <w:pPr>
              <w:pStyle w:val="TableParagraph"/>
              <w:spacing w:before="4"/>
              <w:rPr>
                <w:b/>
                <w:sz w:val="19"/>
              </w:rPr>
            </w:pPr>
          </w:p>
          <w:p w14:paraId="58267F37" w14:textId="77777777" w:rsidR="000A329F" w:rsidRDefault="000A329F" w:rsidP="000A329F">
            <w:pPr>
              <w:pStyle w:val="TableParagraph"/>
              <w:ind w:left="110"/>
              <w:rPr>
                <w:b/>
                <w:sz w:val="20"/>
              </w:rPr>
            </w:pPr>
            <w:r>
              <w:rPr>
                <w:b/>
                <w:sz w:val="20"/>
              </w:rPr>
              <w:t xml:space="preserve">Muriel </w:t>
            </w:r>
            <w:proofErr w:type="spellStart"/>
            <w:r>
              <w:rPr>
                <w:b/>
                <w:sz w:val="20"/>
              </w:rPr>
              <w:t>Fartoukh</w:t>
            </w:r>
            <w:proofErr w:type="spellEnd"/>
          </w:p>
        </w:tc>
        <w:tc>
          <w:tcPr>
            <w:tcW w:w="2838" w:type="dxa"/>
          </w:tcPr>
          <w:p w14:paraId="57EB52CC" w14:textId="77777777" w:rsidR="000A329F" w:rsidRPr="000A329F" w:rsidRDefault="000A329F" w:rsidP="000A329F">
            <w:pPr>
              <w:pStyle w:val="TableParagraph"/>
              <w:tabs>
                <w:tab w:val="left" w:pos="1117"/>
                <w:tab w:val="left" w:pos="1680"/>
              </w:tabs>
              <w:ind w:left="110" w:right="10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r w:rsidRPr="000A329F">
              <w:rPr>
                <w:sz w:val="20"/>
                <w:lang w:val="fr-FR"/>
              </w:rPr>
              <w:t>Hôpital</w:t>
            </w:r>
            <w:r w:rsidRPr="000A329F">
              <w:rPr>
                <w:spacing w:val="-1"/>
                <w:sz w:val="20"/>
                <w:lang w:val="fr-FR"/>
              </w:rPr>
              <w:t xml:space="preserve"> </w:t>
            </w:r>
            <w:r w:rsidRPr="000A329F">
              <w:rPr>
                <w:sz w:val="20"/>
                <w:lang w:val="fr-FR"/>
              </w:rPr>
              <w:t>Tenon,</w:t>
            </w:r>
          </w:p>
          <w:p w14:paraId="79D43293" w14:textId="77777777" w:rsidR="000A329F" w:rsidRDefault="000A329F" w:rsidP="000A329F">
            <w:pPr>
              <w:pStyle w:val="TableParagraph"/>
              <w:spacing w:line="216" w:lineRule="exact"/>
              <w:ind w:left="110"/>
              <w:rPr>
                <w:b/>
                <w:sz w:val="20"/>
              </w:rPr>
            </w:pPr>
            <w:r>
              <w:rPr>
                <w:b/>
                <w:sz w:val="20"/>
              </w:rPr>
              <w:t>PARIS</w:t>
            </w:r>
          </w:p>
        </w:tc>
        <w:tc>
          <w:tcPr>
            <w:tcW w:w="2835" w:type="dxa"/>
          </w:tcPr>
          <w:p w14:paraId="5CA522C4" w14:textId="77777777" w:rsidR="000A329F" w:rsidRDefault="000A329F" w:rsidP="000A329F">
            <w:pPr>
              <w:pStyle w:val="TableParagraph"/>
              <w:spacing w:before="6"/>
              <w:rPr>
                <w:b/>
                <w:sz w:val="19"/>
              </w:rPr>
            </w:pPr>
          </w:p>
          <w:p w14:paraId="4633B2A9" w14:textId="77777777" w:rsidR="000A329F" w:rsidRDefault="000A329F" w:rsidP="000A329F">
            <w:pPr>
              <w:pStyle w:val="TableParagraph"/>
              <w:ind w:left="107"/>
              <w:rPr>
                <w:sz w:val="20"/>
              </w:rPr>
            </w:pPr>
            <w:hyperlink r:id="rId87">
              <w:r>
                <w:rPr>
                  <w:sz w:val="20"/>
                  <w:u w:val="single"/>
                </w:rPr>
                <w:t>muriel.fartoukh@aphp.fr</w:t>
              </w:r>
            </w:hyperlink>
          </w:p>
        </w:tc>
        <w:tc>
          <w:tcPr>
            <w:tcW w:w="1985" w:type="dxa"/>
          </w:tcPr>
          <w:p w14:paraId="4859E818" w14:textId="77777777" w:rsidR="000A329F" w:rsidRDefault="000A329F" w:rsidP="000A329F">
            <w:pPr>
              <w:pStyle w:val="TableParagraph"/>
              <w:spacing w:before="110"/>
              <w:ind w:left="107"/>
              <w:rPr>
                <w:sz w:val="20"/>
              </w:rPr>
            </w:pPr>
            <w:r>
              <w:rPr>
                <w:sz w:val="20"/>
              </w:rPr>
              <w:t>01 56 01 70 00</w:t>
            </w:r>
          </w:p>
        </w:tc>
      </w:tr>
      <w:tr w:rsidR="000A329F" w14:paraId="3DB30A25" w14:textId="77777777" w:rsidTr="000A329F">
        <w:trPr>
          <w:trHeight w:val="690"/>
        </w:trPr>
        <w:tc>
          <w:tcPr>
            <w:tcW w:w="850" w:type="dxa"/>
            <w:shd w:val="clear" w:color="auto" w:fill="F1F1F1"/>
          </w:tcPr>
          <w:p w14:paraId="25ECE862" w14:textId="77777777" w:rsidR="000A329F" w:rsidRDefault="000A329F" w:rsidP="000A329F">
            <w:pPr>
              <w:pStyle w:val="TableParagraph"/>
              <w:spacing w:before="4"/>
              <w:rPr>
                <w:b/>
                <w:sz w:val="19"/>
              </w:rPr>
            </w:pPr>
          </w:p>
          <w:p w14:paraId="0C9BCD66" w14:textId="77777777" w:rsidR="000A329F" w:rsidRDefault="000A329F" w:rsidP="000A329F">
            <w:pPr>
              <w:pStyle w:val="TableParagraph"/>
              <w:ind w:left="107"/>
              <w:rPr>
                <w:b/>
                <w:sz w:val="20"/>
              </w:rPr>
            </w:pPr>
            <w:r>
              <w:rPr>
                <w:b/>
                <w:sz w:val="20"/>
              </w:rPr>
              <w:t>17</w:t>
            </w:r>
          </w:p>
        </w:tc>
        <w:tc>
          <w:tcPr>
            <w:tcW w:w="1985" w:type="dxa"/>
            <w:shd w:val="clear" w:color="auto" w:fill="F1F1F1"/>
          </w:tcPr>
          <w:p w14:paraId="502374B5" w14:textId="77777777" w:rsidR="000A329F" w:rsidRDefault="000A329F" w:rsidP="000A329F">
            <w:pPr>
              <w:pStyle w:val="TableParagraph"/>
              <w:spacing w:before="107"/>
              <w:ind w:left="110" w:right="201"/>
              <w:rPr>
                <w:b/>
                <w:sz w:val="20"/>
              </w:rPr>
            </w:pPr>
            <w:r>
              <w:rPr>
                <w:b/>
                <w:sz w:val="20"/>
              </w:rPr>
              <w:t xml:space="preserve">Romain </w:t>
            </w:r>
            <w:r>
              <w:rPr>
                <w:b/>
                <w:w w:val="95"/>
                <w:sz w:val="20"/>
              </w:rPr>
              <w:t>Sonneville</w:t>
            </w:r>
          </w:p>
        </w:tc>
        <w:tc>
          <w:tcPr>
            <w:tcW w:w="2838" w:type="dxa"/>
            <w:shd w:val="clear" w:color="auto" w:fill="F1F1F1"/>
          </w:tcPr>
          <w:p w14:paraId="7B41157F" w14:textId="77777777" w:rsidR="000A329F" w:rsidRPr="000A329F" w:rsidRDefault="000A329F" w:rsidP="000A329F">
            <w:pPr>
              <w:pStyle w:val="TableParagraph"/>
              <w:tabs>
                <w:tab w:val="left" w:pos="1088"/>
                <w:tab w:val="left" w:pos="1626"/>
              </w:tabs>
              <w:ind w:left="110" w:right="10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r w:rsidRPr="000A329F">
              <w:rPr>
                <w:sz w:val="20"/>
                <w:lang w:val="fr-FR"/>
              </w:rPr>
              <w:t>Hôpital</w:t>
            </w:r>
            <w:r w:rsidRPr="000A329F">
              <w:rPr>
                <w:spacing w:val="-1"/>
                <w:sz w:val="20"/>
                <w:lang w:val="fr-FR"/>
              </w:rPr>
              <w:t xml:space="preserve"> </w:t>
            </w:r>
            <w:r w:rsidRPr="000A329F">
              <w:rPr>
                <w:sz w:val="20"/>
                <w:lang w:val="fr-FR"/>
              </w:rPr>
              <w:t>Bichat</w:t>
            </w:r>
          </w:p>
          <w:p w14:paraId="0AE2AFDD" w14:textId="77777777" w:rsidR="000A329F" w:rsidRPr="000A329F" w:rsidRDefault="000A329F" w:rsidP="000A329F">
            <w:pPr>
              <w:pStyle w:val="TableParagraph"/>
              <w:spacing w:line="216" w:lineRule="exact"/>
              <w:ind w:left="110"/>
              <w:rPr>
                <w:b/>
                <w:sz w:val="20"/>
                <w:lang w:val="fr-FR"/>
              </w:rPr>
            </w:pPr>
            <w:r w:rsidRPr="000A329F">
              <w:rPr>
                <w:b/>
                <w:sz w:val="20"/>
                <w:lang w:val="fr-FR"/>
              </w:rPr>
              <w:t>PARIS</w:t>
            </w:r>
          </w:p>
        </w:tc>
        <w:tc>
          <w:tcPr>
            <w:tcW w:w="2835" w:type="dxa"/>
            <w:shd w:val="clear" w:color="auto" w:fill="F1F1F1"/>
          </w:tcPr>
          <w:p w14:paraId="3581552D" w14:textId="77777777" w:rsidR="000A329F" w:rsidRPr="000A329F" w:rsidRDefault="000A329F" w:rsidP="000A329F">
            <w:pPr>
              <w:pStyle w:val="TableParagraph"/>
              <w:spacing w:before="6"/>
              <w:rPr>
                <w:b/>
                <w:sz w:val="19"/>
                <w:lang w:val="fr-FR"/>
              </w:rPr>
            </w:pPr>
          </w:p>
          <w:p w14:paraId="3DAD7969" w14:textId="77777777" w:rsidR="000A329F" w:rsidRDefault="000A329F" w:rsidP="000A329F">
            <w:pPr>
              <w:pStyle w:val="TableParagraph"/>
              <w:ind w:left="107"/>
              <w:rPr>
                <w:sz w:val="20"/>
              </w:rPr>
            </w:pPr>
            <w:hyperlink r:id="rId88">
              <w:r>
                <w:rPr>
                  <w:sz w:val="20"/>
                </w:rPr>
                <w:t>romain.sonneville@aphp.fr</w:t>
              </w:r>
            </w:hyperlink>
          </w:p>
        </w:tc>
        <w:tc>
          <w:tcPr>
            <w:tcW w:w="1985" w:type="dxa"/>
            <w:shd w:val="clear" w:color="auto" w:fill="F1F1F1"/>
          </w:tcPr>
          <w:p w14:paraId="431797B9" w14:textId="77777777" w:rsidR="000A329F" w:rsidRDefault="000A329F" w:rsidP="000A329F">
            <w:pPr>
              <w:pStyle w:val="TableParagraph"/>
              <w:spacing w:before="6"/>
              <w:rPr>
                <w:b/>
                <w:sz w:val="19"/>
              </w:rPr>
            </w:pPr>
          </w:p>
          <w:p w14:paraId="7B24613B" w14:textId="77777777" w:rsidR="000A329F" w:rsidRDefault="000A329F" w:rsidP="000A329F">
            <w:pPr>
              <w:pStyle w:val="TableParagraph"/>
              <w:ind w:left="107"/>
              <w:rPr>
                <w:sz w:val="20"/>
              </w:rPr>
            </w:pPr>
            <w:r>
              <w:rPr>
                <w:sz w:val="20"/>
              </w:rPr>
              <w:t>01 40 25 80 80</w:t>
            </w:r>
          </w:p>
        </w:tc>
      </w:tr>
      <w:tr w:rsidR="000A329F" w14:paraId="2BD03D20" w14:textId="77777777" w:rsidTr="000A329F">
        <w:trPr>
          <w:trHeight w:val="1149"/>
        </w:trPr>
        <w:tc>
          <w:tcPr>
            <w:tcW w:w="850" w:type="dxa"/>
          </w:tcPr>
          <w:p w14:paraId="18991512" w14:textId="77777777" w:rsidR="000A329F" w:rsidRDefault="000A329F" w:rsidP="000A329F">
            <w:pPr>
              <w:pStyle w:val="TableParagraph"/>
              <w:rPr>
                <w:b/>
              </w:rPr>
            </w:pPr>
          </w:p>
          <w:p w14:paraId="43CA0F08" w14:textId="77777777" w:rsidR="000A329F" w:rsidRDefault="000A329F" w:rsidP="000A329F">
            <w:pPr>
              <w:pStyle w:val="TableParagraph"/>
              <w:spacing w:before="197"/>
              <w:ind w:left="107"/>
              <w:rPr>
                <w:b/>
                <w:sz w:val="20"/>
              </w:rPr>
            </w:pPr>
            <w:r>
              <w:rPr>
                <w:b/>
                <w:sz w:val="20"/>
              </w:rPr>
              <w:t>18</w:t>
            </w:r>
          </w:p>
        </w:tc>
        <w:tc>
          <w:tcPr>
            <w:tcW w:w="1985" w:type="dxa"/>
          </w:tcPr>
          <w:p w14:paraId="39AF884A" w14:textId="77777777" w:rsidR="000A329F" w:rsidRDefault="000A329F" w:rsidP="000A329F">
            <w:pPr>
              <w:pStyle w:val="TableParagraph"/>
              <w:rPr>
                <w:b/>
              </w:rPr>
            </w:pPr>
          </w:p>
          <w:p w14:paraId="1E0C4551" w14:textId="77777777" w:rsidR="000A329F" w:rsidRDefault="000A329F" w:rsidP="000A329F">
            <w:pPr>
              <w:pStyle w:val="TableParagraph"/>
              <w:spacing w:before="197"/>
              <w:ind w:left="110"/>
              <w:rPr>
                <w:b/>
                <w:sz w:val="20"/>
              </w:rPr>
            </w:pPr>
            <w:r>
              <w:rPr>
                <w:b/>
                <w:sz w:val="20"/>
              </w:rPr>
              <w:t>Daniel da Silva</w:t>
            </w:r>
          </w:p>
        </w:tc>
        <w:tc>
          <w:tcPr>
            <w:tcW w:w="2838" w:type="dxa"/>
          </w:tcPr>
          <w:p w14:paraId="57CC0460" w14:textId="77777777" w:rsidR="000A329F" w:rsidRPr="000A329F" w:rsidRDefault="000A329F" w:rsidP="000A329F">
            <w:pPr>
              <w:pStyle w:val="TableParagraph"/>
              <w:tabs>
                <w:tab w:val="left" w:pos="1926"/>
              </w:tabs>
              <w:ind w:left="110" w:right="101"/>
              <w:rPr>
                <w:sz w:val="20"/>
                <w:lang w:val="fr-FR"/>
              </w:rPr>
            </w:pPr>
            <w:r w:rsidRPr="000A329F">
              <w:rPr>
                <w:sz w:val="20"/>
                <w:lang w:val="fr-FR"/>
              </w:rPr>
              <w:t>Médecine</w:t>
            </w:r>
            <w:r w:rsidRPr="000A329F">
              <w:rPr>
                <w:sz w:val="20"/>
                <w:lang w:val="fr-FR"/>
              </w:rPr>
              <w:tab/>
            </w:r>
            <w:r w:rsidRPr="000A329F">
              <w:rPr>
                <w:spacing w:val="-1"/>
                <w:sz w:val="20"/>
                <w:lang w:val="fr-FR"/>
              </w:rPr>
              <w:t xml:space="preserve">Intensive </w:t>
            </w:r>
            <w:r w:rsidRPr="000A329F">
              <w:rPr>
                <w:sz w:val="20"/>
                <w:lang w:val="fr-FR"/>
              </w:rPr>
              <w:t>Réanimation</w:t>
            </w:r>
          </w:p>
          <w:p w14:paraId="48D0A972" w14:textId="77777777" w:rsidR="000A329F" w:rsidRPr="000A329F" w:rsidRDefault="000A329F" w:rsidP="000A329F">
            <w:pPr>
              <w:pStyle w:val="TableParagraph"/>
              <w:ind w:left="110"/>
              <w:rPr>
                <w:sz w:val="20"/>
                <w:lang w:val="fr-FR"/>
              </w:rPr>
            </w:pPr>
            <w:r w:rsidRPr="000A329F">
              <w:rPr>
                <w:sz w:val="20"/>
                <w:lang w:val="fr-FR"/>
              </w:rPr>
              <w:t>Centre Hospitalier de Saint- Denis</w:t>
            </w:r>
          </w:p>
          <w:p w14:paraId="08015AB3" w14:textId="77777777" w:rsidR="000A329F" w:rsidRDefault="000A329F" w:rsidP="000A329F">
            <w:pPr>
              <w:pStyle w:val="TableParagraph"/>
              <w:spacing w:line="216" w:lineRule="exact"/>
              <w:ind w:left="110"/>
              <w:rPr>
                <w:b/>
                <w:sz w:val="20"/>
              </w:rPr>
            </w:pPr>
            <w:r>
              <w:rPr>
                <w:b/>
                <w:sz w:val="20"/>
              </w:rPr>
              <w:t>SAINT-DENIS</w:t>
            </w:r>
          </w:p>
        </w:tc>
        <w:tc>
          <w:tcPr>
            <w:tcW w:w="2835" w:type="dxa"/>
          </w:tcPr>
          <w:p w14:paraId="3701482A" w14:textId="77777777" w:rsidR="000A329F" w:rsidRDefault="000A329F" w:rsidP="000A329F">
            <w:pPr>
              <w:pStyle w:val="TableParagraph"/>
              <w:rPr>
                <w:b/>
              </w:rPr>
            </w:pPr>
          </w:p>
          <w:p w14:paraId="473A4382" w14:textId="77777777" w:rsidR="000A329F" w:rsidRDefault="000A329F" w:rsidP="000A329F">
            <w:pPr>
              <w:pStyle w:val="TableParagraph"/>
              <w:spacing w:before="4"/>
              <w:rPr>
                <w:b/>
                <w:sz w:val="17"/>
              </w:rPr>
            </w:pPr>
          </w:p>
          <w:p w14:paraId="213C9A4F" w14:textId="77777777" w:rsidR="000A329F" w:rsidRDefault="000A329F" w:rsidP="000A329F">
            <w:pPr>
              <w:pStyle w:val="TableParagraph"/>
              <w:ind w:left="107"/>
              <w:rPr>
                <w:sz w:val="20"/>
              </w:rPr>
            </w:pPr>
            <w:hyperlink r:id="rId89">
              <w:r>
                <w:rPr>
                  <w:sz w:val="20"/>
                  <w:u w:val="single"/>
                </w:rPr>
                <w:t>daniel.silva@ch-stdenis.fr</w:t>
              </w:r>
            </w:hyperlink>
          </w:p>
        </w:tc>
        <w:tc>
          <w:tcPr>
            <w:tcW w:w="1985" w:type="dxa"/>
          </w:tcPr>
          <w:p w14:paraId="2CF89880" w14:textId="77777777" w:rsidR="000A329F" w:rsidRDefault="000A329F" w:rsidP="000A329F">
            <w:pPr>
              <w:pStyle w:val="TableParagraph"/>
              <w:rPr>
                <w:b/>
              </w:rPr>
            </w:pPr>
          </w:p>
          <w:p w14:paraId="57FF2B22" w14:textId="77777777" w:rsidR="000A329F" w:rsidRDefault="000A329F" w:rsidP="000A329F">
            <w:pPr>
              <w:pStyle w:val="TableParagraph"/>
              <w:spacing w:before="4"/>
              <w:rPr>
                <w:b/>
                <w:sz w:val="17"/>
              </w:rPr>
            </w:pPr>
          </w:p>
          <w:p w14:paraId="73269FE0" w14:textId="77777777" w:rsidR="000A329F" w:rsidRDefault="000A329F" w:rsidP="000A329F">
            <w:pPr>
              <w:pStyle w:val="TableParagraph"/>
              <w:ind w:left="162"/>
              <w:rPr>
                <w:sz w:val="20"/>
              </w:rPr>
            </w:pPr>
            <w:r>
              <w:rPr>
                <w:sz w:val="20"/>
              </w:rPr>
              <w:t>01 42 35 61 07</w:t>
            </w:r>
          </w:p>
        </w:tc>
      </w:tr>
      <w:tr w:rsidR="000A329F" w14:paraId="1A1A1D4E" w14:textId="77777777" w:rsidTr="000A329F">
        <w:trPr>
          <w:trHeight w:val="688"/>
        </w:trPr>
        <w:tc>
          <w:tcPr>
            <w:tcW w:w="850" w:type="dxa"/>
            <w:tcBorders>
              <w:bottom w:val="single" w:sz="6" w:space="0" w:color="000000"/>
            </w:tcBorders>
            <w:shd w:val="clear" w:color="auto" w:fill="F1F1F1"/>
          </w:tcPr>
          <w:p w14:paraId="6EC5CC10" w14:textId="77777777" w:rsidR="000A329F" w:rsidRDefault="000A329F" w:rsidP="000A329F">
            <w:pPr>
              <w:pStyle w:val="TableParagraph"/>
              <w:spacing w:before="4"/>
              <w:rPr>
                <w:b/>
                <w:sz w:val="19"/>
              </w:rPr>
            </w:pPr>
          </w:p>
          <w:p w14:paraId="3532810B" w14:textId="77777777" w:rsidR="000A329F" w:rsidRDefault="000A329F" w:rsidP="000A329F">
            <w:pPr>
              <w:pStyle w:val="TableParagraph"/>
              <w:ind w:left="107"/>
              <w:rPr>
                <w:b/>
                <w:sz w:val="20"/>
              </w:rPr>
            </w:pPr>
            <w:r>
              <w:rPr>
                <w:b/>
                <w:sz w:val="20"/>
              </w:rPr>
              <w:t>19</w:t>
            </w:r>
          </w:p>
        </w:tc>
        <w:tc>
          <w:tcPr>
            <w:tcW w:w="1985" w:type="dxa"/>
            <w:tcBorders>
              <w:bottom w:val="single" w:sz="6" w:space="0" w:color="000000"/>
            </w:tcBorders>
            <w:shd w:val="clear" w:color="auto" w:fill="F1F1F1"/>
          </w:tcPr>
          <w:p w14:paraId="6D8D46F4" w14:textId="77777777" w:rsidR="000A329F" w:rsidRDefault="000A329F" w:rsidP="000A329F">
            <w:pPr>
              <w:pStyle w:val="TableParagraph"/>
              <w:spacing w:before="4"/>
              <w:rPr>
                <w:b/>
                <w:sz w:val="19"/>
              </w:rPr>
            </w:pPr>
          </w:p>
          <w:p w14:paraId="5FE7F52D" w14:textId="77777777" w:rsidR="000A329F" w:rsidRDefault="000A329F" w:rsidP="000A329F">
            <w:pPr>
              <w:pStyle w:val="TableParagraph"/>
              <w:ind w:left="110"/>
              <w:rPr>
                <w:b/>
                <w:sz w:val="20"/>
              </w:rPr>
            </w:pPr>
            <w:proofErr w:type="spellStart"/>
            <w:r>
              <w:rPr>
                <w:b/>
                <w:sz w:val="20"/>
              </w:rPr>
              <w:t>Jérome</w:t>
            </w:r>
            <w:proofErr w:type="spellEnd"/>
            <w:r>
              <w:rPr>
                <w:b/>
                <w:sz w:val="20"/>
              </w:rPr>
              <w:t xml:space="preserve"> </w:t>
            </w:r>
            <w:proofErr w:type="spellStart"/>
            <w:r>
              <w:rPr>
                <w:b/>
                <w:sz w:val="20"/>
              </w:rPr>
              <w:t>Devaquet</w:t>
            </w:r>
            <w:proofErr w:type="spellEnd"/>
          </w:p>
        </w:tc>
        <w:tc>
          <w:tcPr>
            <w:tcW w:w="2838" w:type="dxa"/>
            <w:tcBorders>
              <w:bottom w:val="single" w:sz="6" w:space="0" w:color="000000"/>
            </w:tcBorders>
            <w:shd w:val="clear" w:color="auto" w:fill="F1F1F1"/>
          </w:tcPr>
          <w:p w14:paraId="60B5A6F9" w14:textId="77777777" w:rsidR="000A329F" w:rsidRPr="000A329F" w:rsidRDefault="000A329F" w:rsidP="000A329F">
            <w:pPr>
              <w:pStyle w:val="TableParagraph"/>
              <w:tabs>
                <w:tab w:val="left" w:pos="1117"/>
                <w:tab w:val="left" w:pos="1680"/>
              </w:tabs>
              <w:ind w:left="110" w:right="10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r w:rsidRPr="000A329F">
              <w:rPr>
                <w:sz w:val="20"/>
                <w:lang w:val="fr-FR"/>
              </w:rPr>
              <w:t>Hôpital</w:t>
            </w:r>
            <w:r w:rsidRPr="000A329F">
              <w:rPr>
                <w:spacing w:val="-1"/>
                <w:sz w:val="20"/>
                <w:lang w:val="fr-FR"/>
              </w:rPr>
              <w:t xml:space="preserve"> </w:t>
            </w:r>
            <w:r w:rsidRPr="000A329F">
              <w:rPr>
                <w:sz w:val="20"/>
                <w:lang w:val="fr-FR"/>
              </w:rPr>
              <w:t>Foch</w:t>
            </w:r>
          </w:p>
          <w:p w14:paraId="33D38050" w14:textId="77777777" w:rsidR="000A329F" w:rsidRPr="000A329F" w:rsidRDefault="000A329F" w:rsidP="000A329F">
            <w:pPr>
              <w:pStyle w:val="TableParagraph"/>
              <w:spacing w:line="214" w:lineRule="exact"/>
              <w:ind w:left="110"/>
              <w:rPr>
                <w:b/>
                <w:sz w:val="20"/>
                <w:lang w:val="fr-FR"/>
              </w:rPr>
            </w:pPr>
            <w:r w:rsidRPr="000A329F">
              <w:rPr>
                <w:b/>
                <w:sz w:val="20"/>
                <w:lang w:val="fr-FR"/>
              </w:rPr>
              <w:t>SURESNES</w:t>
            </w:r>
          </w:p>
        </w:tc>
        <w:tc>
          <w:tcPr>
            <w:tcW w:w="2835" w:type="dxa"/>
            <w:tcBorders>
              <w:bottom w:val="single" w:sz="6" w:space="0" w:color="000000"/>
            </w:tcBorders>
            <w:shd w:val="clear" w:color="auto" w:fill="F1F1F1"/>
          </w:tcPr>
          <w:p w14:paraId="53EE5F71" w14:textId="77777777" w:rsidR="000A329F" w:rsidRPr="000A329F" w:rsidRDefault="000A329F" w:rsidP="000A329F">
            <w:pPr>
              <w:pStyle w:val="TableParagraph"/>
              <w:spacing w:before="6"/>
              <w:rPr>
                <w:b/>
                <w:sz w:val="19"/>
                <w:lang w:val="fr-FR"/>
              </w:rPr>
            </w:pPr>
          </w:p>
          <w:p w14:paraId="7AD05ED8" w14:textId="77777777" w:rsidR="000A329F" w:rsidRPr="000A329F" w:rsidRDefault="000A329F" w:rsidP="000A329F">
            <w:pPr>
              <w:pStyle w:val="TableParagraph"/>
              <w:ind w:left="107"/>
              <w:rPr>
                <w:sz w:val="20"/>
                <w:lang w:val="fr-FR"/>
              </w:rPr>
            </w:pPr>
            <w:hyperlink r:id="rId90">
              <w:r w:rsidRPr="000A329F">
                <w:rPr>
                  <w:sz w:val="20"/>
                  <w:u w:val="single"/>
                  <w:lang w:val="fr-FR"/>
                </w:rPr>
                <w:t>j.devaquet@hopital-foch.org</w:t>
              </w:r>
            </w:hyperlink>
          </w:p>
        </w:tc>
        <w:tc>
          <w:tcPr>
            <w:tcW w:w="1985" w:type="dxa"/>
            <w:tcBorders>
              <w:bottom w:val="single" w:sz="6" w:space="0" w:color="000000"/>
            </w:tcBorders>
            <w:shd w:val="clear" w:color="auto" w:fill="F1F1F1"/>
          </w:tcPr>
          <w:p w14:paraId="26D37AC8" w14:textId="77777777" w:rsidR="000A329F" w:rsidRDefault="000A329F" w:rsidP="000A329F">
            <w:pPr>
              <w:pStyle w:val="TableParagraph"/>
              <w:spacing w:before="110"/>
              <w:ind w:left="107"/>
              <w:rPr>
                <w:sz w:val="20"/>
              </w:rPr>
            </w:pPr>
            <w:r>
              <w:rPr>
                <w:sz w:val="20"/>
              </w:rPr>
              <w:t>01 46 25 23 16</w:t>
            </w:r>
          </w:p>
        </w:tc>
      </w:tr>
      <w:tr w:rsidR="000A329F" w14:paraId="0AD5AB5A" w14:textId="77777777" w:rsidTr="000A329F">
        <w:trPr>
          <w:trHeight w:val="916"/>
        </w:trPr>
        <w:tc>
          <w:tcPr>
            <w:tcW w:w="850" w:type="dxa"/>
            <w:tcBorders>
              <w:top w:val="single" w:sz="6" w:space="0" w:color="000000"/>
            </w:tcBorders>
            <w:shd w:val="clear" w:color="auto" w:fill="F1F1F1"/>
          </w:tcPr>
          <w:p w14:paraId="76E2FA39" w14:textId="77777777" w:rsidR="000A329F" w:rsidRDefault="000A329F" w:rsidP="000A329F">
            <w:pPr>
              <w:pStyle w:val="TableParagraph"/>
              <w:spacing w:before="11"/>
              <w:rPr>
                <w:b/>
                <w:sz w:val="28"/>
              </w:rPr>
            </w:pPr>
          </w:p>
          <w:p w14:paraId="7CA64215" w14:textId="77777777" w:rsidR="000A329F" w:rsidRDefault="000A329F" w:rsidP="000A329F">
            <w:pPr>
              <w:pStyle w:val="TableParagraph"/>
              <w:ind w:left="107"/>
              <w:rPr>
                <w:b/>
                <w:sz w:val="20"/>
              </w:rPr>
            </w:pPr>
            <w:r>
              <w:rPr>
                <w:b/>
                <w:sz w:val="20"/>
              </w:rPr>
              <w:t>20</w:t>
            </w:r>
          </w:p>
        </w:tc>
        <w:tc>
          <w:tcPr>
            <w:tcW w:w="1985" w:type="dxa"/>
            <w:tcBorders>
              <w:top w:val="single" w:sz="6" w:space="0" w:color="000000"/>
            </w:tcBorders>
            <w:shd w:val="clear" w:color="auto" w:fill="F1F1F1"/>
          </w:tcPr>
          <w:p w14:paraId="114216B1" w14:textId="77777777" w:rsidR="000A329F" w:rsidRDefault="000A329F" w:rsidP="000A329F">
            <w:pPr>
              <w:pStyle w:val="TableParagraph"/>
              <w:spacing w:before="1"/>
              <w:rPr>
                <w:b/>
                <w:sz w:val="19"/>
              </w:rPr>
            </w:pPr>
          </w:p>
          <w:p w14:paraId="2F6D4FE8" w14:textId="77777777" w:rsidR="000A329F" w:rsidRDefault="000A329F" w:rsidP="000A329F">
            <w:pPr>
              <w:pStyle w:val="TableParagraph"/>
              <w:spacing w:before="1"/>
              <w:ind w:left="110" w:right="96"/>
              <w:rPr>
                <w:b/>
                <w:sz w:val="20"/>
              </w:rPr>
            </w:pPr>
            <w:r>
              <w:rPr>
                <w:b/>
                <w:w w:val="95"/>
                <w:sz w:val="20"/>
              </w:rPr>
              <w:t xml:space="preserve">Jean-Damien </w:t>
            </w:r>
            <w:r>
              <w:rPr>
                <w:b/>
                <w:sz w:val="20"/>
              </w:rPr>
              <w:t>Ricard</w:t>
            </w:r>
          </w:p>
        </w:tc>
        <w:tc>
          <w:tcPr>
            <w:tcW w:w="2838" w:type="dxa"/>
            <w:tcBorders>
              <w:top w:val="single" w:sz="6" w:space="0" w:color="000000"/>
            </w:tcBorders>
            <w:shd w:val="clear" w:color="auto" w:fill="F1F1F1"/>
          </w:tcPr>
          <w:p w14:paraId="0F9F3553" w14:textId="77777777" w:rsidR="000A329F" w:rsidRPr="000A329F" w:rsidRDefault="000A329F" w:rsidP="000A329F">
            <w:pPr>
              <w:pStyle w:val="TableParagraph"/>
              <w:tabs>
                <w:tab w:val="left" w:pos="1117"/>
                <w:tab w:val="left" w:pos="1680"/>
              </w:tabs>
              <w:ind w:left="110" w:right="10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r w:rsidRPr="000A329F">
              <w:rPr>
                <w:sz w:val="20"/>
                <w:lang w:val="fr-FR"/>
              </w:rPr>
              <w:t>médicochirurgicale</w:t>
            </w:r>
          </w:p>
          <w:p w14:paraId="69CD73E9" w14:textId="77777777" w:rsidR="000A329F" w:rsidRPr="000A329F" w:rsidRDefault="000A329F" w:rsidP="000A329F">
            <w:pPr>
              <w:pStyle w:val="TableParagraph"/>
              <w:spacing w:line="227" w:lineRule="exact"/>
              <w:ind w:left="110"/>
              <w:rPr>
                <w:sz w:val="20"/>
                <w:lang w:val="fr-FR"/>
              </w:rPr>
            </w:pPr>
            <w:r w:rsidRPr="000A329F">
              <w:rPr>
                <w:sz w:val="20"/>
                <w:lang w:val="fr-FR"/>
              </w:rPr>
              <w:t>Hôpital Louis-Mourier</w:t>
            </w:r>
          </w:p>
          <w:p w14:paraId="09E4ABC8" w14:textId="77777777" w:rsidR="000A329F" w:rsidRDefault="000A329F" w:rsidP="000A329F">
            <w:pPr>
              <w:pStyle w:val="TableParagraph"/>
              <w:spacing w:line="217" w:lineRule="exact"/>
              <w:ind w:left="110"/>
              <w:rPr>
                <w:b/>
                <w:sz w:val="20"/>
              </w:rPr>
            </w:pPr>
            <w:r>
              <w:rPr>
                <w:b/>
                <w:sz w:val="20"/>
              </w:rPr>
              <w:t>COLOMBES</w:t>
            </w:r>
          </w:p>
        </w:tc>
        <w:tc>
          <w:tcPr>
            <w:tcW w:w="2835" w:type="dxa"/>
            <w:tcBorders>
              <w:top w:val="single" w:sz="6" w:space="0" w:color="000000"/>
            </w:tcBorders>
            <w:shd w:val="clear" w:color="auto" w:fill="F1F1F1"/>
          </w:tcPr>
          <w:p w14:paraId="249ECDFB" w14:textId="77777777" w:rsidR="000A329F" w:rsidRDefault="000A329F" w:rsidP="000A329F">
            <w:pPr>
              <w:pStyle w:val="TableParagraph"/>
              <w:spacing w:before="2"/>
              <w:rPr>
                <w:b/>
                <w:sz w:val="29"/>
              </w:rPr>
            </w:pPr>
          </w:p>
          <w:p w14:paraId="7B50E41B" w14:textId="77777777" w:rsidR="000A329F" w:rsidRDefault="000A329F" w:rsidP="000A329F">
            <w:pPr>
              <w:pStyle w:val="TableParagraph"/>
              <w:ind w:left="107"/>
              <w:rPr>
                <w:sz w:val="20"/>
              </w:rPr>
            </w:pPr>
            <w:hyperlink r:id="rId91">
              <w:r>
                <w:rPr>
                  <w:sz w:val="20"/>
                  <w:u w:val="single"/>
                </w:rPr>
                <w:t>Jean-damien.ricard@aphp.fr</w:t>
              </w:r>
            </w:hyperlink>
          </w:p>
        </w:tc>
        <w:tc>
          <w:tcPr>
            <w:tcW w:w="1985" w:type="dxa"/>
            <w:tcBorders>
              <w:top w:val="single" w:sz="6" w:space="0" w:color="000000"/>
            </w:tcBorders>
            <w:shd w:val="clear" w:color="auto" w:fill="F1F1F1"/>
          </w:tcPr>
          <w:p w14:paraId="694BDC6A" w14:textId="77777777" w:rsidR="000A329F" w:rsidRDefault="000A329F" w:rsidP="000A329F">
            <w:pPr>
              <w:pStyle w:val="TableParagraph"/>
              <w:spacing w:before="2"/>
              <w:rPr>
                <w:b/>
                <w:sz w:val="29"/>
              </w:rPr>
            </w:pPr>
          </w:p>
          <w:p w14:paraId="1E53AB0C" w14:textId="77777777" w:rsidR="000A329F" w:rsidRDefault="000A329F" w:rsidP="000A329F">
            <w:pPr>
              <w:pStyle w:val="TableParagraph"/>
              <w:ind w:left="107"/>
              <w:rPr>
                <w:sz w:val="20"/>
              </w:rPr>
            </w:pPr>
            <w:r>
              <w:rPr>
                <w:sz w:val="20"/>
              </w:rPr>
              <w:t>01 47 60 67 50</w:t>
            </w:r>
          </w:p>
        </w:tc>
      </w:tr>
      <w:tr w:rsidR="000A329F" w14:paraId="719BFA74" w14:textId="77777777" w:rsidTr="000A329F">
        <w:trPr>
          <w:trHeight w:val="921"/>
        </w:trPr>
        <w:tc>
          <w:tcPr>
            <w:tcW w:w="850" w:type="dxa"/>
            <w:shd w:val="clear" w:color="auto" w:fill="F1F1F1"/>
          </w:tcPr>
          <w:p w14:paraId="421B53D1" w14:textId="77777777" w:rsidR="000A329F" w:rsidRDefault="000A329F" w:rsidP="000A329F">
            <w:pPr>
              <w:pStyle w:val="TableParagraph"/>
              <w:spacing w:before="4"/>
              <w:rPr>
                <w:b/>
                <w:sz w:val="29"/>
              </w:rPr>
            </w:pPr>
          </w:p>
          <w:p w14:paraId="2D6B54A4" w14:textId="77777777" w:rsidR="000A329F" w:rsidRDefault="000A329F" w:rsidP="000A329F">
            <w:pPr>
              <w:pStyle w:val="TableParagraph"/>
              <w:ind w:left="107"/>
              <w:rPr>
                <w:b/>
                <w:sz w:val="20"/>
              </w:rPr>
            </w:pPr>
            <w:r>
              <w:rPr>
                <w:b/>
                <w:sz w:val="20"/>
              </w:rPr>
              <w:t>21</w:t>
            </w:r>
          </w:p>
        </w:tc>
        <w:tc>
          <w:tcPr>
            <w:tcW w:w="1985" w:type="dxa"/>
            <w:shd w:val="clear" w:color="auto" w:fill="F1F1F1"/>
          </w:tcPr>
          <w:p w14:paraId="099AD7A5" w14:textId="77777777" w:rsidR="000A329F" w:rsidRDefault="000A329F" w:rsidP="000A329F">
            <w:pPr>
              <w:pStyle w:val="TableParagraph"/>
              <w:spacing w:before="4"/>
              <w:rPr>
                <w:b/>
                <w:sz w:val="29"/>
              </w:rPr>
            </w:pPr>
          </w:p>
          <w:p w14:paraId="144F9409" w14:textId="77777777" w:rsidR="000A329F" w:rsidRDefault="000A329F" w:rsidP="000A329F">
            <w:pPr>
              <w:pStyle w:val="TableParagraph"/>
              <w:ind w:left="110"/>
              <w:rPr>
                <w:b/>
                <w:sz w:val="20"/>
              </w:rPr>
            </w:pPr>
            <w:r>
              <w:rPr>
                <w:b/>
                <w:sz w:val="20"/>
              </w:rPr>
              <w:t xml:space="preserve">Guillaume </w:t>
            </w:r>
            <w:proofErr w:type="spellStart"/>
            <w:r>
              <w:rPr>
                <w:b/>
                <w:sz w:val="20"/>
              </w:rPr>
              <w:t>Lacave</w:t>
            </w:r>
            <w:proofErr w:type="spellEnd"/>
          </w:p>
        </w:tc>
        <w:tc>
          <w:tcPr>
            <w:tcW w:w="2838" w:type="dxa"/>
            <w:shd w:val="clear" w:color="auto" w:fill="F1F1F1"/>
          </w:tcPr>
          <w:p w14:paraId="4BEECE7F" w14:textId="77777777" w:rsidR="000A329F" w:rsidRPr="000A329F" w:rsidRDefault="000A329F" w:rsidP="000A329F">
            <w:pPr>
              <w:pStyle w:val="TableParagraph"/>
              <w:tabs>
                <w:tab w:val="left" w:pos="1079"/>
                <w:tab w:val="left" w:pos="1604"/>
              </w:tabs>
              <w:ind w:left="110" w:right="98"/>
              <w:rPr>
                <w:sz w:val="20"/>
                <w:lang w:val="fr-FR"/>
              </w:rPr>
            </w:pPr>
            <w:r w:rsidRPr="000A329F">
              <w:rPr>
                <w:sz w:val="20"/>
                <w:lang w:val="fr-FR"/>
              </w:rPr>
              <w:t>Service</w:t>
            </w:r>
            <w:r w:rsidRPr="000A329F">
              <w:rPr>
                <w:sz w:val="20"/>
                <w:lang w:val="fr-FR"/>
              </w:rPr>
              <w:tab/>
              <w:t>de</w:t>
            </w:r>
            <w:r w:rsidRPr="000A329F">
              <w:rPr>
                <w:sz w:val="20"/>
                <w:lang w:val="fr-FR"/>
              </w:rPr>
              <w:tab/>
            </w:r>
            <w:r w:rsidRPr="000A329F">
              <w:rPr>
                <w:w w:val="95"/>
                <w:sz w:val="20"/>
                <w:lang w:val="fr-FR"/>
              </w:rPr>
              <w:t xml:space="preserve">Réanimation </w:t>
            </w:r>
            <w:proofErr w:type="spellStart"/>
            <w:r w:rsidRPr="000A329F">
              <w:rPr>
                <w:sz w:val="20"/>
                <w:lang w:val="fr-FR"/>
              </w:rPr>
              <w:t>Medico-Chirurgicale</w:t>
            </w:r>
            <w:proofErr w:type="spellEnd"/>
          </w:p>
          <w:p w14:paraId="2374C4F1" w14:textId="77777777" w:rsidR="000A329F" w:rsidRPr="000A329F" w:rsidRDefault="000A329F" w:rsidP="000A329F">
            <w:pPr>
              <w:pStyle w:val="TableParagraph"/>
              <w:spacing w:line="229" w:lineRule="exact"/>
              <w:ind w:left="110"/>
              <w:rPr>
                <w:sz w:val="20"/>
                <w:lang w:val="fr-FR"/>
              </w:rPr>
            </w:pPr>
            <w:r w:rsidRPr="000A329F">
              <w:rPr>
                <w:sz w:val="20"/>
                <w:lang w:val="fr-FR"/>
              </w:rPr>
              <w:t>Hôpital</w:t>
            </w:r>
            <w:r w:rsidRPr="000A329F">
              <w:rPr>
                <w:spacing w:val="-5"/>
                <w:sz w:val="20"/>
                <w:lang w:val="fr-FR"/>
              </w:rPr>
              <w:t xml:space="preserve"> </w:t>
            </w:r>
            <w:r w:rsidRPr="000A329F">
              <w:rPr>
                <w:sz w:val="20"/>
                <w:lang w:val="fr-FR"/>
              </w:rPr>
              <w:t>Mignot</w:t>
            </w:r>
          </w:p>
          <w:p w14:paraId="51B40D1E" w14:textId="77777777" w:rsidR="000A329F" w:rsidRPr="000A329F" w:rsidRDefault="000A329F" w:rsidP="000A329F">
            <w:pPr>
              <w:pStyle w:val="TableParagraph"/>
              <w:spacing w:line="217" w:lineRule="exact"/>
              <w:ind w:left="110"/>
              <w:rPr>
                <w:b/>
                <w:sz w:val="20"/>
                <w:lang w:val="fr-FR"/>
              </w:rPr>
            </w:pPr>
            <w:r w:rsidRPr="000A329F">
              <w:rPr>
                <w:b/>
                <w:sz w:val="20"/>
                <w:lang w:val="fr-FR"/>
              </w:rPr>
              <w:t>LE</w:t>
            </w:r>
            <w:r w:rsidRPr="000A329F">
              <w:rPr>
                <w:b/>
                <w:spacing w:val="-8"/>
                <w:sz w:val="20"/>
                <w:lang w:val="fr-FR"/>
              </w:rPr>
              <w:t xml:space="preserve"> </w:t>
            </w:r>
            <w:r w:rsidRPr="000A329F">
              <w:rPr>
                <w:b/>
                <w:sz w:val="20"/>
                <w:lang w:val="fr-FR"/>
              </w:rPr>
              <w:t>CHESNAY</w:t>
            </w:r>
          </w:p>
        </w:tc>
        <w:tc>
          <w:tcPr>
            <w:tcW w:w="2835" w:type="dxa"/>
            <w:shd w:val="clear" w:color="auto" w:fill="F1F1F1"/>
          </w:tcPr>
          <w:p w14:paraId="03682140" w14:textId="77777777" w:rsidR="000A329F" w:rsidRPr="000A329F" w:rsidRDefault="000A329F" w:rsidP="000A329F">
            <w:pPr>
              <w:pStyle w:val="TableParagraph"/>
              <w:spacing w:before="6"/>
              <w:rPr>
                <w:b/>
                <w:sz w:val="29"/>
                <w:lang w:val="fr-FR"/>
              </w:rPr>
            </w:pPr>
          </w:p>
          <w:p w14:paraId="4CD05690" w14:textId="77777777" w:rsidR="000A329F" w:rsidRDefault="000A329F" w:rsidP="000A329F">
            <w:pPr>
              <w:pStyle w:val="TableParagraph"/>
              <w:ind w:left="107"/>
              <w:rPr>
                <w:sz w:val="20"/>
              </w:rPr>
            </w:pPr>
            <w:hyperlink r:id="rId92">
              <w:r>
                <w:rPr>
                  <w:sz w:val="20"/>
                  <w:u w:val="single"/>
                </w:rPr>
                <w:t>glacavel@ch-versailles.fr</w:t>
              </w:r>
            </w:hyperlink>
          </w:p>
        </w:tc>
        <w:tc>
          <w:tcPr>
            <w:tcW w:w="1985" w:type="dxa"/>
            <w:shd w:val="clear" w:color="auto" w:fill="F1F1F1"/>
          </w:tcPr>
          <w:p w14:paraId="6F95A2A2" w14:textId="77777777" w:rsidR="000A329F" w:rsidRDefault="000A329F" w:rsidP="000A329F">
            <w:pPr>
              <w:pStyle w:val="TableParagraph"/>
              <w:spacing w:before="6"/>
              <w:rPr>
                <w:b/>
                <w:sz w:val="29"/>
              </w:rPr>
            </w:pPr>
          </w:p>
          <w:p w14:paraId="5A8D1643" w14:textId="77777777" w:rsidR="000A329F" w:rsidRDefault="000A329F" w:rsidP="000A329F">
            <w:pPr>
              <w:pStyle w:val="TableParagraph"/>
              <w:ind w:left="107"/>
              <w:rPr>
                <w:sz w:val="20"/>
              </w:rPr>
            </w:pPr>
            <w:r>
              <w:rPr>
                <w:sz w:val="20"/>
              </w:rPr>
              <w:t>01 39 63 88 37</w:t>
            </w:r>
          </w:p>
        </w:tc>
      </w:tr>
    </w:tbl>
    <w:p w14:paraId="07E4267C" w14:textId="77777777" w:rsidR="000A329F" w:rsidRDefault="000A329F" w:rsidP="000A329F">
      <w:pPr>
        <w:rPr>
          <w:sz w:val="20"/>
        </w:rPr>
        <w:sectPr w:rsidR="000A329F">
          <w:pgSz w:w="11910" w:h="16840"/>
          <w:pgMar w:top="980" w:right="40" w:bottom="840" w:left="600" w:header="0" w:footer="646" w:gutter="0"/>
          <w:cols w:space="720"/>
        </w:sectPr>
      </w:pPr>
    </w:p>
    <w:p w14:paraId="56A51DB7" w14:textId="77777777" w:rsidR="000A329F" w:rsidRDefault="000A329F" w:rsidP="000A329F">
      <w:pPr>
        <w:pStyle w:val="Titre1"/>
        <w:keepNext w:val="0"/>
        <w:keepLines w:val="0"/>
        <w:widowControl w:val="0"/>
        <w:numPr>
          <w:ilvl w:val="1"/>
          <w:numId w:val="74"/>
        </w:numPr>
        <w:tabs>
          <w:tab w:val="left" w:pos="1676"/>
        </w:tabs>
        <w:autoSpaceDE w:val="0"/>
        <w:autoSpaceDN w:val="0"/>
        <w:spacing w:before="68" w:line="240" w:lineRule="auto"/>
        <w:ind w:hanging="577"/>
      </w:pPr>
      <w:bookmarkStart w:id="329" w:name="_Toc195961816"/>
      <w:r>
        <w:lastRenderedPageBreak/>
        <w:t xml:space="preserve">Formulaire de notification des </w:t>
      </w:r>
      <w:proofErr w:type="spellStart"/>
      <w:r>
        <w:t>Evenements</w:t>
      </w:r>
      <w:proofErr w:type="spellEnd"/>
      <w:r>
        <w:t xml:space="preserve"> </w:t>
      </w:r>
      <w:proofErr w:type="spellStart"/>
      <w:r>
        <w:t>Indesirables</w:t>
      </w:r>
      <w:proofErr w:type="spellEnd"/>
      <w:r>
        <w:rPr>
          <w:spacing w:val="-10"/>
        </w:rPr>
        <w:t xml:space="preserve"> </w:t>
      </w:r>
      <w:r>
        <w:t>Graves</w:t>
      </w:r>
      <w:bookmarkEnd w:id="329"/>
    </w:p>
    <w:p w14:paraId="1771D7F0" w14:textId="77777777" w:rsidR="000A329F" w:rsidRDefault="000A329F" w:rsidP="000A329F">
      <w:pPr>
        <w:pStyle w:val="Corpsdetexte"/>
        <w:rPr>
          <w:b/>
          <w:sz w:val="20"/>
        </w:rPr>
      </w:pPr>
    </w:p>
    <w:p w14:paraId="0575DF98" w14:textId="77777777" w:rsidR="000A329F" w:rsidRDefault="000A329F" w:rsidP="000A329F">
      <w:pPr>
        <w:pStyle w:val="Corpsdetexte"/>
        <w:rPr>
          <w:b/>
          <w:sz w:val="20"/>
        </w:rPr>
      </w:pPr>
    </w:p>
    <w:p w14:paraId="160F6FB0" w14:textId="77777777" w:rsidR="000A329F" w:rsidRDefault="000A329F" w:rsidP="000A329F">
      <w:pPr>
        <w:pStyle w:val="Corpsdetexte"/>
        <w:rPr>
          <w:b/>
          <w:sz w:val="20"/>
        </w:rPr>
      </w:pPr>
    </w:p>
    <w:p w14:paraId="693C5F85" w14:textId="77777777" w:rsidR="000A329F" w:rsidRDefault="000A329F" w:rsidP="000A329F">
      <w:pPr>
        <w:pStyle w:val="Corpsdetexte"/>
        <w:spacing w:before="5"/>
        <w:rPr>
          <w:b/>
          <w:sz w:val="24"/>
        </w:rPr>
      </w:pPr>
      <w:r>
        <w:rPr>
          <w:noProof/>
          <w:lang w:bidi="ar-SA"/>
        </w:rPr>
        <w:drawing>
          <wp:anchor distT="0" distB="0" distL="0" distR="0" simplePos="0" relativeHeight="251701248" behindDoc="0" locked="0" layoutInCell="1" allowOverlap="1" wp14:anchorId="35C7C012" wp14:editId="4B2034ED">
            <wp:simplePos x="0" y="0"/>
            <wp:positionH relativeFrom="page">
              <wp:posOffset>991257</wp:posOffset>
            </wp:positionH>
            <wp:positionV relativeFrom="paragraph">
              <wp:posOffset>203400</wp:posOffset>
            </wp:positionV>
            <wp:extent cx="5558148" cy="7973568"/>
            <wp:effectExtent l="0" t="0" r="0" b="0"/>
            <wp:wrapTopAndBottom/>
            <wp:docPr id="98"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93" cstate="print"/>
                    <a:stretch>
                      <a:fillRect/>
                    </a:stretch>
                  </pic:blipFill>
                  <pic:spPr>
                    <a:xfrm>
                      <a:off x="0" y="0"/>
                      <a:ext cx="5558148" cy="7973568"/>
                    </a:xfrm>
                    <a:prstGeom prst="rect">
                      <a:avLst/>
                    </a:prstGeom>
                  </pic:spPr>
                </pic:pic>
              </a:graphicData>
            </a:graphic>
          </wp:anchor>
        </w:drawing>
      </w:r>
    </w:p>
    <w:p w14:paraId="4C294E14" w14:textId="77777777" w:rsidR="000A329F" w:rsidRDefault="000A329F" w:rsidP="000A329F">
      <w:pPr>
        <w:rPr>
          <w:sz w:val="24"/>
        </w:rPr>
        <w:sectPr w:rsidR="000A329F">
          <w:pgSz w:w="11910" w:h="16840"/>
          <w:pgMar w:top="900" w:right="40" w:bottom="840" w:left="600" w:header="0" w:footer="646" w:gutter="0"/>
          <w:cols w:space="720"/>
        </w:sectPr>
      </w:pPr>
    </w:p>
    <w:p w14:paraId="67A52A28" w14:textId="77777777" w:rsidR="000A329F" w:rsidRDefault="000A329F" w:rsidP="000A329F">
      <w:pPr>
        <w:pStyle w:val="Corpsdetexte"/>
        <w:ind w:left="874"/>
        <w:rPr>
          <w:sz w:val="20"/>
        </w:rPr>
      </w:pPr>
      <w:r>
        <w:rPr>
          <w:noProof/>
          <w:sz w:val="20"/>
          <w:lang w:bidi="ar-SA"/>
        </w:rPr>
        <w:lastRenderedPageBreak/>
        <w:drawing>
          <wp:inline distT="0" distB="0" distL="0" distR="0" wp14:anchorId="2D9B3F64" wp14:editId="37DBAA42">
            <wp:extent cx="5745787" cy="8083296"/>
            <wp:effectExtent l="0" t="0" r="0" b="0"/>
            <wp:docPr id="9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94" cstate="print"/>
                    <a:stretch>
                      <a:fillRect/>
                    </a:stretch>
                  </pic:blipFill>
                  <pic:spPr>
                    <a:xfrm>
                      <a:off x="0" y="0"/>
                      <a:ext cx="5745787" cy="8083296"/>
                    </a:xfrm>
                    <a:prstGeom prst="rect">
                      <a:avLst/>
                    </a:prstGeom>
                  </pic:spPr>
                </pic:pic>
              </a:graphicData>
            </a:graphic>
          </wp:inline>
        </w:drawing>
      </w:r>
    </w:p>
    <w:p w14:paraId="464F3904" w14:textId="77777777" w:rsidR="000A329F" w:rsidRDefault="000A329F" w:rsidP="000A329F">
      <w:pPr>
        <w:rPr>
          <w:sz w:val="20"/>
        </w:rPr>
        <w:sectPr w:rsidR="000A329F">
          <w:pgSz w:w="11910" w:h="16840"/>
          <w:pgMar w:top="1260" w:right="40" w:bottom="840" w:left="600" w:header="0" w:footer="646" w:gutter="0"/>
          <w:cols w:space="720"/>
        </w:sectPr>
      </w:pPr>
    </w:p>
    <w:p w14:paraId="684B2B4A" w14:textId="77777777" w:rsidR="000A329F" w:rsidRDefault="000A329F" w:rsidP="000A329F">
      <w:pPr>
        <w:pStyle w:val="Corpsdetexte"/>
        <w:ind w:left="848"/>
        <w:rPr>
          <w:sz w:val="20"/>
        </w:rPr>
      </w:pPr>
      <w:r>
        <w:rPr>
          <w:noProof/>
          <w:sz w:val="20"/>
          <w:lang w:bidi="ar-SA"/>
        </w:rPr>
        <w:lastRenderedPageBreak/>
        <w:drawing>
          <wp:inline distT="0" distB="0" distL="0" distR="0" wp14:anchorId="011F7208" wp14:editId="2E665E65">
            <wp:extent cx="5764704" cy="8121015"/>
            <wp:effectExtent l="0" t="0" r="0" b="0"/>
            <wp:docPr id="100"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95" cstate="print"/>
                    <a:stretch>
                      <a:fillRect/>
                    </a:stretch>
                  </pic:blipFill>
                  <pic:spPr>
                    <a:xfrm>
                      <a:off x="0" y="0"/>
                      <a:ext cx="5764704" cy="8121015"/>
                    </a:xfrm>
                    <a:prstGeom prst="rect">
                      <a:avLst/>
                    </a:prstGeom>
                  </pic:spPr>
                </pic:pic>
              </a:graphicData>
            </a:graphic>
          </wp:inline>
        </w:drawing>
      </w:r>
    </w:p>
    <w:p w14:paraId="26C891BF" w14:textId="77777777" w:rsidR="000A329F" w:rsidRDefault="000A329F" w:rsidP="000A329F">
      <w:pPr>
        <w:rPr>
          <w:sz w:val="20"/>
        </w:rPr>
        <w:sectPr w:rsidR="000A329F">
          <w:pgSz w:w="11910" w:h="16840"/>
          <w:pgMar w:top="1280" w:right="40" w:bottom="840" w:left="600" w:header="0" w:footer="646" w:gutter="0"/>
          <w:cols w:space="720"/>
        </w:sectPr>
      </w:pPr>
    </w:p>
    <w:p w14:paraId="778C1A62" w14:textId="77777777" w:rsidR="000A329F" w:rsidRDefault="000A329F" w:rsidP="000A329F">
      <w:pPr>
        <w:pStyle w:val="Paragraphedeliste"/>
        <w:numPr>
          <w:ilvl w:val="1"/>
          <w:numId w:val="74"/>
        </w:numPr>
        <w:tabs>
          <w:tab w:val="left" w:pos="1676"/>
        </w:tabs>
        <w:spacing w:before="68"/>
        <w:ind w:hanging="577"/>
        <w:rPr>
          <w:b/>
        </w:rPr>
      </w:pPr>
      <w:r>
        <w:rPr>
          <w:b/>
        </w:rPr>
        <w:lastRenderedPageBreak/>
        <w:t>Formulaire de suivi de</w:t>
      </w:r>
      <w:r>
        <w:rPr>
          <w:b/>
          <w:spacing w:val="-3"/>
        </w:rPr>
        <w:t xml:space="preserve"> </w:t>
      </w:r>
      <w:r>
        <w:rPr>
          <w:b/>
        </w:rPr>
        <w:t>grossesse</w:t>
      </w:r>
    </w:p>
    <w:p w14:paraId="54DD252D" w14:textId="77777777" w:rsidR="000A329F" w:rsidRDefault="000A329F" w:rsidP="000A329F">
      <w:pPr>
        <w:pStyle w:val="Corpsdetexte"/>
        <w:rPr>
          <w:b/>
          <w:sz w:val="20"/>
        </w:rPr>
      </w:pPr>
    </w:p>
    <w:p w14:paraId="42E807B0" w14:textId="77777777" w:rsidR="000A329F" w:rsidRDefault="000A329F" w:rsidP="000A329F">
      <w:pPr>
        <w:pStyle w:val="Corpsdetexte"/>
        <w:rPr>
          <w:b/>
          <w:sz w:val="20"/>
        </w:rPr>
      </w:pPr>
    </w:p>
    <w:p w14:paraId="5A7BCAB2" w14:textId="77777777" w:rsidR="000A329F" w:rsidRDefault="000A329F" w:rsidP="000A329F">
      <w:pPr>
        <w:pStyle w:val="Corpsdetexte"/>
        <w:rPr>
          <w:b/>
          <w:sz w:val="20"/>
        </w:rPr>
      </w:pPr>
    </w:p>
    <w:p w14:paraId="5A1BEDBF" w14:textId="77777777" w:rsidR="000A329F" w:rsidRDefault="000A329F" w:rsidP="000A329F">
      <w:pPr>
        <w:pStyle w:val="Corpsdetexte"/>
        <w:rPr>
          <w:b/>
          <w:sz w:val="20"/>
        </w:rPr>
      </w:pPr>
    </w:p>
    <w:p w14:paraId="7C7CA57B" w14:textId="77777777" w:rsidR="000A329F" w:rsidRDefault="000A329F" w:rsidP="000A329F">
      <w:pPr>
        <w:pStyle w:val="Corpsdetexte"/>
        <w:rPr>
          <w:b/>
          <w:sz w:val="20"/>
        </w:rPr>
      </w:pPr>
    </w:p>
    <w:p w14:paraId="54E54B81" w14:textId="77777777" w:rsidR="000A329F" w:rsidRDefault="000A329F" w:rsidP="000A329F">
      <w:pPr>
        <w:pStyle w:val="Corpsdetexte"/>
        <w:spacing w:before="6"/>
        <w:rPr>
          <w:b/>
          <w:sz w:val="11"/>
        </w:rPr>
      </w:pPr>
      <w:r>
        <w:rPr>
          <w:noProof/>
          <w:lang w:bidi="ar-SA"/>
        </w:rPr>
        <w:drawing>
          <wp:anchor distT="0" distB="0" distL="0" distR="0" simplePos="0" relativeHeight="251702272" behindDoc="0" locked="0" layoutInCell="1" allowOverlap="1" wp14:anchorId="28401918" wp14:editId="3E0F68E0">
            <wp:simplePos x="0" y="0"/>
            <wp:positionH relativeFrom="page">
              <wp:posOffset>1023325</wp:posOffset>
            </wp:positionH>
            <wp:positionV relativeFrom="paragraph">
              <wp:posOffset>109062</wp:posOffset>
            </wp:positionV>
            <wp:extent cx="5689878" cy="7822692"/>
            <wp:effectExtent l="0" t="0" r="0" b="0"/>
            <wp:wrapTopAndBottom/>
            <wp:docPr id="10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96" cstate="print"/>
                    <a:stretch>
                      <a:fillRect/>
                    </a:stretch>
                  </pic:blipFill>
                  <pic:spPr>
                    <a:xfrm>
                      <a:off x="0" y="0"/>
                      <a:ext cx="5689878" cy="7822692"/>
                    </a:xfrm>
                    <a:prstGeom prst="rect">
                      <a:avLst/>
                    </a:prstGeom>
                  </pic:spPr>
                </pic:pic>
              </a:graphicData>
            </a:graphic>
          </wp:anchor>
        </w:drawing>
      </w:r>
    </w:p>
    <w:p w14:paraId="7B8E7C63" w14:textId="77777777" w:rsidR="000A329F" w:rsidRDefault="000A329F" w:rsidP="000A329F">
      <w:pPr>
        <w:rPr>
          <w:sz w:val="11"/>
        </w:rPr>
        <w:sectPr w:rsidR="000A329F">
          <w:pgSz w:w="11910" w:h="16840"/>
          <w:pgMar w:top="900" w:right="40" w:bottom="840" w:left="600" w:header="0" w:footer="646" w:gutter="0"/>
          <w:cols w:space="720"/>
        </w:sectPr>
      </w:pPr>
    </w:p>
    <w:p w14:paraId="2446CAB7" w14:textId="77777777" w:rsidR="000A329F" w:rsidRDefault="000A329F" w:rsidP="000A329F">
      <w:pPr>
        <w:pStyle w:val="Corpsdetexte"/>
        <w:ind w:left="843"/>
        <w:rPr>
          <w:sz w:val="20"/>
        </w:rPr>
      </w:pPr>
      <w:r>
        <w:rPr>
          <w:noProof/>
          <w:sz w:val="20"/>
          <w:lang w:bidi="ar-SA"/>
        </w:rPr>
        <w:lastRenderedPageBreak/>
        <w:drawing>
          <wp:inline distT="0" distB="0" distL="0" distR="0" wp14:anchorId="70372F94" wp14:editId="10292CF7">
            <wp:extent cx="5751876" cy="7967662"/>
            <wp:effectExtent l="0" t="0" r="0" b="0"/>
            <wp:docPr id="10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97" cstate="print"/>
                    <a:stretch>
                      <a:fillRect/>
                    </a:stretch>
                  </pic:blipFill>
                  <pic:spPr>
                    <a:xfrm>
                      <a:off x="0" y="0"/>
                      <a:ext cx="5751876" cy="7967662"/>
                    </a:xfrm>
                    <a:prstGeom prst="rect">
                      <a:avLst/>
                    </a:prstGeom>
                  </pic:spPr>
                </pic:pic>
              </a:graphicData>
            </a:graphic>
          </wp:inline>
        </w:drawing>
      </w:r>
    </w:p>
    <w:p w14:paraId="4ADBA5EC" w14:textId="77777777" w:rsidR="000A329F" w:rsidRDefault="000A329F" w:rsidP="000A329F">
      <w:pPr>
        <w:rPr>
          <w:sz w:val="20"/>
        </w:rPr>
        <w:sectPr w:rsidR="000A329F">
          <w:pgSz w:w="11910" w:h="16840"/>
          <w:pgMar w:top="1400" w:right="40" w:bottom="840" w:left="600" w:header="0" w:footer="646" w:gutter="0"/>
          <w:cols w:space="720"/>
        </w:sectPr>
      </w:pPr>
    </w:p>
    <w:p w14:paraId="67792799" w14:textId="77777777" w:rsidR="000A329F" w:rsidRDefault="000A329F" w:rsidP="000A329F">
      <w:pPr>
        <w:pStyle w:val="Paragraphedeliste"/>
        <w:numPr>
          <w:ilvl w:val="1"/>
          <w:numId w:val="74"/>
        </w:numPr>
        <w:tabs>
          <w:tab w:val="left" w:pos="1676"/>
        </w:tabs>
        <w:spacing w:before="70"/>
        <w:ind w:hanging="577"/>
        <w:rPr>
          <w:b/>
        </w:rPr>
      </w:pPr>
      <w:r>
        <w:rPr>
          <w:b/>
        </w:rPr>
        <w:lastRenderedPageBreak/>
        <w:t>Brochure</w:t>
      </w:r>
      <w:r>
        <w:rPr>
          <w:b/>
          <w:spacing w:val="-3"/>
        </w:rPr>
        <w:t xml:space="preserve"> </w:t>
      </w:r>
      <w:r>
        <w:rPr>
          <w:b/>
        </w:rPr>
        <w:t>Investigateur</w:t>
      </w:r>
    </w:p>
    <w:p w14:paraId="2DF102C2" w14:textId="77777777" w:rsidR="000A329F" w:rsidRDefault="000A329F" w:rsidP="000A329F">
      <w:pPr>
        <w:pStyle w:val="Corpsdetexte"/>
        <w:rPr>
          <w:b/>
          <w:sz w:val="24"/>
        </w:rPr>
      </w:pPr>
    </w:p>
    <w:p w14:paraId="12038EB7" w14:textId="77777777" w:rsidR="000A329F" w:rsidRDefault="000A329F" w:rsidP="000A329F">
      <w:pPr>
        <w:pStyle w:val="Corpsdetexte"/>
        <w:spacing w:before="6"/>
        <w:rPr>
          <w:b/>
          <w:sz w:val="33"/>
        </w:rPr>
      </w:pPr>
    </w:p>
    <w:p w14:paraId="2D86CBD6" w14:textId="77777777" w:rsidR="000A329F" w:rsidRDefault="000A329F" w:rsidP="000A329F">
      <w:pPr>
        <w:pStyle w:val="Corpsdetexte"/>
        <w:spacing w:before="1"/>
        <w:ind w:left="816"/>
      </w:pPr>
      <w:r>
        <w:t>Document séparé</w:t>
      </w:r>
    </w:p>
    <w:p w14:paraId="2746A3EA" w14:textId="77777777" w:rsidR="000A329F" w:rsidRDefault="000A329F" w:rsidP="000A329F">
      <w:pPr>
        <w:pStyle w:val="Corpsdetexte"/>
        <w:rPr>
          <w:sz w:val="24"/>
        </w:rPr>
      </w:pPr>
    </w:p>
    <w:p w14:paraId="5C0B134F" w14:textId="77777777" w:rsidR="000A329F" w:rsidRDefault="000A329F" w:rsidP="000A329F">
      <w:pPr>
        <w:pStyle w:val="Corpsdetexte"/>
        <w:rPr>
          <w:sz w:val="24"/>
        </w:rPr>
      </w:pPr>
    </w:p>
    <w:p w14:paraId="2FF0AC98" w14:textId="77777777" w:rsidR="000A329F" w:rsidRDefault="000A329F" w:rsidP="000A329F">
      <w:pPr>
        <w:pStyle w:val="Corpsdetexte"/>
        <w:spacing w:before="10"/>
        <w:rPr>
          <w:sz w:val="19"/>
        </w:rPr>
      </w:pPr>
    </w:p>
    <w:p w14:paraId="3F1A1677" w14:textId="77777777" w:rsidR="000A329F" w:rsidRDefault="000A329F" w:rsidP="000A329F">
      <w:pPr>
        <w:pStyle w:val="Titre1"/>
        <w:keepNext w:val="0"/>
        <w:keepLines w:val="0"/>
        <w:widowControl w:val="0"/>
        <w:numPr>
          <w:ilvl w:val="1"/>
          <w:numId w:val="74"/>
        </w:numPr>
        <w:tabs>
          <w:tab w:val="left" w:pos="1676"/>
        </w:tabs>
        <w:autoSpaceDE w:val="0"/>
        <w:autoSpaceDN w:val="0"/>
        <w:spacing w:before="1" w:line="240" w:lineRule="auto"/>
        <w:ind w:hanging="577"/>
      </w:pPr>
      <w:bookmarkStart w:id="330" w:name="_Toc195961817"/>
      <w:r>
        <w:t>Scores</w:t>
      </w:r>
      <w:bookmarkEnd w:id="330"/>
    </w:p>
    <w:p w14:paraId="66DCA580" w14:textId="77777777" w:rsidR="000A329F" w:rsidRDefault="000A329F" w:rsidP="000A329F">
      <w:pPr>
        <w:pStyle w:val="Corpsdetexte"/>
        <w:rPr>
          <w:b/>
          <w:sz w:val="24"/>
        </w:rPr>
      </w:pPr>
    </w:p>
    <w:p w14:paraId="39C60A46" w14:textId="77777777" w:rsidR="000A329F" w:rsidRDefault="000A329F" w:rsidP="000A329F">
      <w:pPr>
        <w:pStyle w:val="Corpsdetexte"/>
        <w:rPr>
          <w:b/>
          <w:sz w:val="24"/>
        </w:rPr>
      </w:pPr>
    </w:p>
    <w:p w14:paraId="7D84F30C" w14:textId="77777777" w:rsidR="000A329F" w:rsidRDefault="000A329F" w:rsidP="000A329F">
      <w:pPr>
        <w:pStyle w:val="Corpsdetexte"/>
        <w:spacing w:before="1"/>
        <w:rPr>
          <w:b/>
          <w:sz w:val="20"/>
        </w:rPr>
      </w:pPr>
    </w:p>
    <w:p w14:paraId="706D0878" w14:textId="77777777" w:rsidR="000A329F" w:rsidRDefault="000A329F" w:rsidP="000A329F">
      <w:pPr>
        <w:pStyle w:val="Paragraphedeliste"/>
        <w:numPr>
          <w:ilvl w:val="2"/>
          <w:numId w:val="71"/>
        </w:numPr>
        <w:tabs>
          <w:tab w:val="left" w:pos="1537"/>
        </w:tabs>
        <w:ind w:hanging="721"/>
        <w:jc w:val="left"/>
        <w:rPr>
          <w:i/>
        </w:rPr>
      </w:pPr>
      <w:r>
        <w:rPr>
          <w:i/>
          <w:u w:val="single"/>
        </w:rPr>
        <w:t>Score de</w:t>
      </w:r>
      <w:r>
        <w:rPr>
          <w:i/>
          <w:spacing w:val="-2"/>
          <w:u w:val="single"/>
        </w:rPr>
        <w:t xml:space="preserve"> </w:t>
      </w:r>
      <w:r>
        <w:rPr>
          <w:i/>
          <w:u w:val="single"/>
        </w:rPr>
        <w:t xml:space="preserve">Richards-Campbell </w:t>
      </w:r>
    </w:p>
    <w:p w14:paraId="21EAE034" w14:textId="77777777" w:rsidR="000A329F" w:rsidRDefault="000A329F" w:rsidP="000A329F">
      <w:pPr>
        <w:pStyle w:val="Corpsdetexte"/>
        <w:rPr>
          <w:i/>
          <w:sz w:val="20"/>
        </w:rPr>
      </w:pPr>
    </w:p>
    <w:p w14:paraId="4AA7E110" w14:textId="77777777" w:rsidR="000A329F" w:rsidRDefault="000A329F" w:rsidP="000A329F">
      <w:pPr>
        <w:pStyle w:val="Corpsdetexte"/>
        <w:rPr>
          <w:i/>
          <w:sz w:val="20"/>
        </w:rPr>
      </w:pPr>
    </w:p>
    <w:p w14:paraId="2572092B" w14:textId="77777777" w:rsidR="000A329F" w:rsidRDefault="000A329F" w:rsidP="000A329F">
      <w:pPr>
        <w:pStyle w:val="Corpsdetexte"/>
        <w:rPr>
          <w:i/>
          <w:sz w:val="20"/>
        </w:rPr>
      </w:pPr>
    </w:p>
    <w:p w14:paraId="22D66EBF" w14:textId="77777777" w:rsidR="000A329F" w:rsidRDefault="000A329F" w:rsidP="000A329F">
      <w:pPr>
        <w:pStyle w:val="Corpsdetexte"/>
        <w:rPr>
          <w:i/>
          <w:sz w:val="20"/>
        </w:rPr>
      </w:pPr>
    </w:p>
    <w:p w14:paraId="17634ABD" w14:textId="77777777" w:rsidR="000A329F" w:rsidRDefault="000A329F" w:rsidP="000A329F">
      <w:pPr>
        <w:pStyle w:val="Corpsdetexte"/>
        <w:spacing w:before="8"/>
        <w:rPr>
          <w:i/>
          <w:sz w:val="18"/>
        </w:rPr>
      </w:pPr>
    </w:p>
    <w:tbl>
      <w:tblPr>
        <w:tblStyle w:val="TableNormal"/>
        <w:tblW w:w="0" w:type="auto"/>
        <w:tblInd w:w="1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4681"/>
        <w:gridCol w:w="653"/>
        <w:gridCol w:w="138"/>
        <w:gridCol w:w="136"/>
        <w:gridCol w:w="136"/>
        <w:gridCol w:w="352"/>
        <w:gridCol w:w="1010"/>
        <w:gridCol w:w="338"/>
      </w:tblGrid>
      <w:tr w:rsidR="000A329F" w14:paraId="09D6E395" w14:textId="77777777" w:rsidTr="000A329F">
        <w:trPr>
          <w:trHeight w:val="736"/>
        </w:trPr>
        <w:tc>
          <w:tcPr>
            <w:tcW w:w="6097" w:type="dxa"/>
            <w:gridSpan w:val="2"/>
            <w:vMerge w:val="restart"/>
            <w:shd w:val="clear" w:color="auto" w:fill="D9D9D9"/>
          </w:tcPr>
          <w:p w14:paraId="5736F4B9" w14:textId="77777777" w:rsidR="000A329F" w:rsidRDefault="000A329F" w:rsidP="000A329F">
            <w:pPr>
              <w:pStyle w:val="TableParagraph"/>
              <w:rPr>
                <w:i/>
              </w:rPr>
            </w:pPr>
          </w:p>
          <w:p w14:paraId="725742A8" w14:textId="77777777" w:rsidR="000A329F" w:rsidRDefault="000A329F" w:rsidP="000A329F">
            <w:pPr>
              <w:pStyle w:val="TableParagraph"/>
              <w:spacing w:before="11"/>
              <w:rPr>
                <w:i/>
                <w:sz w:val="21"/>
              </w:rPr>
            </w:pPr>
          </w:p>
          <w:p w14:paraId="18A524FD" w14:textId="77777777" w:rsidR="000A329F" w:rsidRDefault="000A329F" w:rsidP="000A329F">
            <w:pPr>
              <w:pStyle w:val="TableParagraph"/>
              <w:ind w:left="1804"/>
              <w:rPr>
                <w:rFonts w:ascii="Calibri"/>
                <w:b/>
              </w:rPr>
            </w:pPr>
            <w:r>
              <w:rPr>
                <w:rFonts w:ascii="Calibri"/>
                <w:b/>
              </w:rPr>
              <w:t>EVALUATION DU SOMMEIL</w:t>
            </w:r>
          </w:p>
        </w:tc>
        <w:tc>
          <w:tcPr>
            <w:tcW w:w="1415" w:type="dxa"/>
            <w:gridSpan w:val="5"/>
            <w:shd w:val="clear" w:color="auto" w:fill="D9D9D9"/>
          </w:tcPr>
          <w:p w14:paraId="1288BE6D" w14:textId="77777777" w:rsidR="000A329F" w:rsidRDefault="000A329F" w:rsidP="000A329F">
            <w:pPr>
              <w:pStyle w:val="TableParagraph"/>
              <w:spacing w:before="102" w:line="237" w:lineRule="auto"/>
              <w:ind w:left="105" w:right="81" w:firstLine="33"/>
              <w:rPr>
                <w:rFonts w:ascii="Calibri" w:hAnsi="Calibri"/>
              </w:rPr>
            </w:pPr>
            <w:r>
              <w:rPr>
                <w:rFonts w:ascii="Calibri" w:hAnsi="Calibri"/>
              </w:rPr>
              <w:t>REPONSE DE L’INFIRMIERE</w:t>
            </w:r>
          </w:p>
        </w:tc>
        <w:tc>
          <w:tcPr>
            <w:tcW w:w="1348" w:type="dxa"/>
            <w:gridSpan w:val="2"/>
            <w:shd w:val="clear" w:color="auto" w:fill="D9D9D9"/>
          </w:tcPr>
          <w:p w14:paraId="22FE1E23" w14:textId="77777777" w:rsidR="000A329F" w:rsidRDefault="000A329F" w:rsidP="000A329F">
            <w:pPr>
              <w:pStyle w:val="TableParagraph"/>
              <w:spacing w:before="102" w:line="237" w:lineRule="auto"/>
              <w:ind w:left="294" w:right="63" w:hanging="202"/>
              <w:rPr>
                <w:rFonts w:ascii="Calibri"/>
              </w:rPr>
            </w:pPr>
            <w:r>
              <w:rPr>
                <w:rFonts w:ascii="Calibri"/>
              </w:rPr>
              <w:t>REPONSE DU PATIENT</w:t>
            </w:r>
          </w:p>
        </w:tc>
      </w:tr>
      <w:tr w:rsidR="000A329F" w14:paraId="3FD665CA" w14:textId="77777777" w:rsidTr="000A329F">
        <w:trPr>
          <w:trHeight w:val="537"/>
        </w:trPr>
        <w:tc>
          <w:tcPr>
            <w:tcW w:w="6097" w:type="dxa"/>
            <w:gridSpan w:val="2"/>
            <w:vMerge/>
            <w:tcBorders>
              <w:top w:val="nil"/>
            </w:tcBorders>
            <w:shd w:val="clear" w:color="auto" w:fill="D9D9D9"/>
          </w:tcPr>
          <w:p w14:paraId="13E58DD1" w14:textId="77777777" w:rsidR="000A329F" w:rsidRDefault="000A329F" w:rsidP="000A329F">
            <w:pPr>
              <w:rPr>
                <w:sz w:val="2"/>
                <w:szCs w:val="2"/>
              </w:rPr>
            </w:pPr>
          </w:p>
        </w:tc>
        <w:tc>
          <w:tcPr>
            <w:tcW w:w="2763" w:type="dxa"/>
            <w:gridSpan w:val="7"/>
            <w:shd w:val="clear" w:color="auto" w:fill="D9D9D9"/>
          </w:tcPr>
          <w:p w14:paraId="687E57BA" w14:textId="77777777" w:rsidR="000A329F" w:rsidRDefault="000A329F" w:rsidP="000A329F">
            <w:pPr>
              <w:pStyle w:val="TableParagraph"/>
              <w:spacing w:line="268" w:lineRule="exact"/>
              <w:ind w:left="111" w:right="106"/>
              <w:jc w:val="center"/>
              <w:rPr>
                <w:rFonts w:ascii="Calibri" w:hAnsi="Calibri"/>
                <w:i/>
              </w:rPr>
            </w:pPr>
            <w:r>
              <w:rPr>
                <w:rFonts w:ascii="Calibri" w:hAnsi="Calibri"/>
                <w:i/>
              </w:rPr>
              <w:t xml:space="preserve">Echelle 0 à 100 pour </w:t>
            </w:r>
            <w:proofErr w:type="spellStart"/>
            <w:r>
              <w:rPr>
                <w:rFonts w:ascii="Calibri" w:hAnsi="Calibri"/>
                <w:i/>
              </w:rPr>
              <w:t>chaque</w:t>
            </w:r>
            <w:proofErr w:type="spellEnd"/>
          </w:p>
          <w:p w14:paraId="51F85B60" w14:textId="77777777" w:rsidR="000A329F" w:rsidRDefault="000A329F" w:rsidP="000A329F">
            <w:pPr>
              <w:pStyle w:val="TableParagraph"/>
              <w:spacing w:line="249" w:lineRule="exact"/>
              <w:ind w:left="111" w:right="102"/>
              <w:jc w:val="center"/>
              <w:rPr>
                <w:rFonts w:ascii="Calibri"/>
                <w:i/>
              </w:rPr>
            </w:pPr>
            <w:r>
              <w:rPr>
                <w:rFonts w:ascii="Calibri"/>
                <w:i/>
              </w:rPr>
              <w:t>item</w:t>
            </w:r>
          </w:p>
        </w:tc>
      </w:tr>
      <w:tr w:rsidR="000A329F" w14:paraId="7057F4DE" w14:textId="77777777" w:rsidTr="000A329F">
        <w:trPr>
          <w:trHeight w:val="561"/>
        </w:trPr>
        <w:tc>
          <w:tcPr>
            <w:tcW w:w="1416" w:type="dxa"/>
          </w:tcPr>
          <w:p w14:paraId="1F0BD026" w14:textId="77777777" w:rsidR="000A329F" w:rsidRDefault="000A329F" w:rsidP="000A329F">
            <w:pPr>
              <w:pStyle w:val="TableParagraph"/>
              <w:spacing w:before="27"/>
              <w:ind w:left="107" w:right="191"/>
              <w:rPr>
                <w:rFonts w:ascii="Times New Roman"/>
                <w:b/>
              </w:rPr>
            </w:pPr>
            <w:proofErr w:type="spellStart"/>
            <w:r>
              <w:rPr>
                <w:rFonts w:ascii="Times New Roman"/>
                <w:b/>
              </w:rPr>
              <w:t>Profondeur</w:t>
            </w:r>
            <w:proofErr w:type="spellEnd"/>
            <w:r>
              <w:rPr>
                <w:rFonts w:ascii="Times New Roman"/>
                <w:b/>
              </w:rPr>
              <w:t xml:space="preserve"> du </w:t>
            </w:r>
            <w:proofErr w:type="spellStart"/>
            <w:r>
              <w:rPr>
                <w:rFonts w:ascii="Times New Roman"/>
                <w:b/>
              </w:rPr>
              <w:t>sommeil</w:t>
            </w:r>
            <w:proofErr w:type="spellEnd"/>
          </w:p>
        </w:tc>
        <w:tc>
          <w:tcPr>
            <w:tcW w:w="4681" w:type="dxa"/>
          </w:tcPr>
          <w:p w14:paraId="233D0C83" w14:textId="77777777" w:rsidR="000A329F" w:rsidRDefault="000A329F" w:rsidP="000A329F">
            <w:pPr>
              <w:pStyle w:val="TableParagraph"/>
              <w:spacing w:before="22" w:line="252" w:lineRule="exact"/>
              <w:ind w:left="913" w:right="879"/>
              <w:jc w:val="center"/>
              <w:rPr>
                <w:rFonts w:ascii="Times New Roman" w:hAnsi="Times New Roman"/>
              </w:rPr>
            </w:pPr>
            <w:r>
              <w:rPr>
                <w:rFonts w:ascii="Times New Roman" w:hAnsi="Times New Roman"/>
              </w:rPr>
              <w:t xml:space="preserve">Le </w:t>
            </w:r>
            <w:proofErr w:type="spellStart"/>
            <w:r>
              <w:rPr>
                <w:rFonts w:ascii="Times New Roman" w:hAnsi="Times New Roman"/>
              </w:rPr>
              <w:t>sommeil</w:t>
            </w:r>
            <w:proofErr w:type="spellEnd"/>
            <w:r>
              <w:rPr>
                <w:rFonts w:ascii="Times New Roman" w:hAnsi="Times New Roman"/>
              </w:rPr>
              <w:t xml:space="preserve"> </w:t>
            </w:r>
            <w:proofErr w:type="spellStart"/>
            <w:r>
              <w:rPr>
                <w:rFonts w:ascii="Times New Roman" w:hAnsi="Times New Roman"/>
              </w:rPr>
              <w:t>était</w:t>
            </w:r>
            <w:proofErr w:type="spellEnd"/>
            <w:r>
              <w:rPr>
                <w:rFonts w:ascii="Times New Roman" w:hAnsi="Times New Roman"/>
              </w:rPr>
              <w:t>:</w:t>
            </w:r>
          </w:p>
          <w:p w14:paraId="7815B4BC" w14:textId="77777777" w:rsidR="000A329F" w:rsidRDefault="000A329F" w:rsidP="000A329F">
            <w:pPr>
              <w:pStyle w:val="TableParagraph"/>
              <w:spacing w:line="252" w:lineRule="exact"/>
              <w:ind w:left="913" w:right="876"/>
              <w:jc w:val="center"/>
              <w:rPr>
                <w:rFonts w:ascii="Times New Roman"/>
                <w:i/>
              </w:rPr>
            </w:pPr>
            <w:r>
              <w:rPr>
                <w:rFonts w:ascii="Times New Roman"/>
                <w:i/>
              </w:rPr>
              <w:t xml:space="preserve">Leger (0) </w:t>
            </w:r>
            <w:r>
              <w:rPr>
                <w:rFonts w:ascii="Times New Roman"/>
              </w:rPr>
              <w:t xml:space="preserve">... </w:t>
            </w:r>
            <w:proofErr w:type="spellStart"/>
            <w:r>
              <w:rPr>
                <w:rFonts w:ascii="Times New Roman"/>
                <w:i/>
              </w:rPr>
              <w:t>Profond</w:t>
            </w:r>
            <w:proofErr w:type="spellEnd"/>
            <w:r>
              <w:rPr>
                <w:rFonts w:ascii="Times New Roman"/>
                <w:i/>
              </w:rPr>
              <w:t xml:space="preserve"> (100)</w:t>
            </w:r>
          </w:p>
        </w:tc>
        <w:tc>
          <w:tcPr>
            <w:tcW w:w="653" w:type="dxa"/>
            <w:tcBorders>
              <w:right w:val="nil"/>
            </w:tcBorders>
          </w:tcPr>
          <w:p w14:paraId="73C38482" w14:textId="77777777" w:rsidR="000A329F" w:rsidRDefault="000A329F" w:rsidP="000A329F">
            <w:pPr>
              <w:pStyle w:val="TableParagraph"/>
              <w:tabs>
                <w:tab w:val="left" w:pos="551"/>
              </w:tabs>
              <w:spacing w:before="18"/>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8" w:type="dxa"/>
            <w:tcBorders>
              <w:left w:val="nil"/>
              <w:right w:val="nil"/>
            </w:tcBorders>
          </w:tcPr>
          <w:p w14:paraId="2EBF64F1" w14:textId="77777777" w:rsidR="000A329F" w:rsidRDefault="000A329F" w:rsidP="000A329F">
            <w:pPr>
              <w:pStyle w:val="TableParagraph"/>
              <w:rPr>
                <w:rFonts w:ascii="Times New Roman"/>
                <w:sz w:val="20"/>
              </w:rPr>
            </w:pPr>
          </w:p>
        </w:tc>
        <w:tc>
          <w:tcPr>
            <w:tcW w:w="136" w:type="dxa"/>
            <w:tcBorders>
              <w:left w:val="nil"/>
              <w:right w:val="nil"/>
            </w:tcBorders>
          </w:tcPr>
          <w:p w14:paraId="7F9032CF" w14:textId="77777777" w:rsidR="000A329F" w:rsidRDefault="000A329F" w:rsidP="000A329F">
            <w:pPr>
              <w:pStyle w:val="TableParagraph"/>
              <w:tabs>
                <w:tab w:val="left" w:pos="273"/>
              </w:tabs>
              <w:spacing w:before="18"/>
              <w:ind w:right="-173"/>
              <w:jc w:val="right"/>
              <w:rPr>
                <w:rFonts w:ascii="Calibri"/>
              </w:rPr>
            </w:pPr>
            <w:r>
              <w:rPr>
                <w:rFonts w:ascii="Calibri"/>
                <w:u w:val="single"/>
              </w:rPr>
              <w:t>I</w:t>
            </w:r>
            <w:r>
              <w:rPr>
                <w:rFonts w:ascii="Calibri"/>
                <w:u w:val="single"/>
              </w:rPr>
              <w:tab/>
            </w:r>
          </w:p>
        </w:tc>
        <w:tc>
          <w:tcPr>
            <w:tcW w:w="136" w:type="dxa"/>
            <w:tcBorders>
              <w:left w:val="nil"/>
              <w:right w:val="nil"/>
            </w:tcBorders>
          </w:tcPr>
          <w:p w14:paraId="59FA376B" w14:textId="77777777" w:rsidR="000A329F" w:rsidRDefault="000A329F" w:rsidP="000A329F">
            <w:pPr>
              <w:pStyle w:val="TableParagraph"/>
              <w:rPr>
                <w:rFonts w:ascii="Times New Roman"/>
                <w:sz w:val="20"/>
              </w:rPr>
            </w:pPr>
          </w:p>
        </w:tc>
        <w:tc>
          <w:tcPr>
            <w:tcW w:w="352" w:type="dxa"/>
            <w:tcBorders>
              <w:left w:val="nil"/>
            </w:tcBorders>
          </w:tcPr>
          <w:p w14:paraId="6F2CE666" w14:textId="77777777" w:rsidR="000A329F" w:rsidRDefault="000A329F" w:rsidP="000A329F">
            <w:pPr>
              <w:pStyle w:val="TableParagraph"/>
              <w:spacing w:before="18"/>
              <w:ind w:left="33"/>
              <w:rPr>
                <w:rFonts w:ascii="Calibri"/>
              </w:rPr>
            </w:pPr>
            <w:r>
              <w:rPr>
                <w:rFonts w:ascii="Calibri"/>
                <w:spacing w:val="-1"/>
              </w:rPr>
              <w:t>I</w:t>
            </w:r>
          </w:p>
        </w:tc>
        <w:tc>
          <w:tcPr>
            <w:tcW w:w="1010" w:type="dxa"/>
            <w:tcBorders>
              <w:right w:val="nil"/>
            </w:tcBorders>
          </w:tcPr>
          <w:p w14:paraId="288FD1CA" w14:textId="77777777" w:rsidR="000A329F" w:rsidRDefault="000A329F" w:rsidP="000A329F">
            <w:pPr>
              <w:pStyle w:val="TableParagraph"/>
              <w:tabs>
                <w:tab w:val="left" w:pos="551"/>
                <w:tab w:val="left" w:pos="824"/>
              </w:tabs>
              <w:spacing w:before="11"/>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306FFA3E" w14:textId="77777777" w:rsidR="000A329F" w:rsidRDefault="000A329F" w:rsidP="000A329F">
            <w:pPr>
              <w:pStyle w:val="TableParagraph"/>
              <w:numPr>
                <w:ilvl w:val="0"/>
                <w:numId w:val="65"/>
              </w:numPr>
              <w:tabs>
                <w:tab w:val="left" w:pos="310"/>
              </w:tabs>
              <w:spacing w:line="261" w:lineRule="exact"/>
              <w:ind w:right="38" w:hanging="695"/>
              <w:jc w:val="right"/>
              <w:rPr>
                <w:rFonts w:ascii="Calibri" w:hAnsi="Calibri"/>
              </w:rPr>
            </w:pPr>
            <w:r>
              <w:rPr>
                <w:rFonts w:ascii="Calibri" w:hAnsi="Calibri"/>
                <w:spacing w:val="-1"/>
              </w:rPr>
              <w:t>NA</w:t>
            </w:r>
          </w:p>
        </w:tc>
        <w:tc>
          <w:tcPr>
            <w:tcW w:w="338" w:type="dxa"/>
            <w:tcBorders>
              <w:left w:val="nil"/>
            </w:tcBorders>
          </w:tcPr>
          <w:p w14:paraId="52DFD76B" w14:textId="77777777" w:rsidR="000A329F" w:rsidRDefault="000A329F" w:rsidP="000A329F">
            <w:pPr>
              <w:pStyle w:val="TableParagraph"/>
              <w:spacing w:before="11"/>
              <w:ind w:left="56"/>
              <w:rPr>
                <w:rFonts w:ascii="Calibri"/>
              </w:rPr>
            </w:pPr>
            <w:r>
              <w:rPr>
                <w:rFonts w:ascii="Calibri"/>
                <w:spacing w:val="-1"/>
              </w:rPr>
              <w:t>I</w:t>
            </w:r>
          </w:p>
        </w:tc>
      </w:tr>
      <w:tr w:rsidR="000A329F" w14:paraId="443DDF94" w14:textId="77777777" w:rsidTr="000A329F">
        <w:trPr>
          <w:trHeight w:val="1245"/>
        </w:trPr>
        <w:tc>
          <w:tcPr>
            <w:tcW w:w="1416" w:type="dxa"/>
          </w:tcPr>
          <w:p w14:paraId="7959D00C" w14:textId="77777777" w:rsidR="000A329F" w:rsidRDefault="000A329F" w:rsidP="000A329F">
            <w:pPr>
              <w:pStyle w:val="TableParagraph"/>
              <w:rPr>
                <w:i/>
                <w:sz w:val="32"/>
              </w:rPr>
            </w:pPr>
          </w:p>
          <w:p w14:paraId="058F4FAE" w14:textId="77777777" w:rsidR="000A329F" w:rsidRDefault="000A329F" w:rsidP="000A329F">
            <w:pPr>
              <w:pStyle w:val="TableParagraph"/>
              <w:ind w:left="107"/>
              <w:rPr>
                <w:rFonts w:ascii="Times New Roman"/>
                <w:b/>
              </w:rPr>
            </w:pPr>
            <w:proofErr w:type="spellStart"/>
            <w:r>
              <w:rPr>
                <w:rFonts w:ascii="Times New Roman"/>
                <w:b/>
              </w:rPr>
              <w:t>Latence</w:t>
            </w:r>
            <w:proofErr w:type="spellEnd"/>
          </w:p>
          <w:p w14:paraId="65F0684D" w14:textId="77777777" w:rsidR="000A329F" w:rsidRDefault="000A329F" w:rsidP="000A329F">
            <w:pPr>
              <w:pStyle w:val="TableParagraph"/>
              <w:spacing w:before="1"/>
              <w:ind w:left="107"/>
              <w:rPr>
                <w:rFonts w:ascii="Times New Roman"/>
                <w:b/>
              </w:rPr>
            </w:pPr>
            <w:r>
              <w:rPr>
                <w:rFonts w:ascii="Times New Roman"/>
                <w:b/>
              </w:rPr>
              <w:t xml:space="preserve">du </w:t>
            </w:r>
            <w:proofErr w:type="spellStart"/>
            <w:r>
              <w:rPr>
                <w:rFonts w:ascii="Times New Roman"/>
                <w:b/>
              </w:rPr>
              <w:t>sommeil</w:t>
            </w:r>
            <w:proofErr w:type="spellEnd"/>
          </w:p>
        </w:tc>
        <w:tc>
          <w:tcPr>
            <w:tcW w:w="4681" w:type="dxa"/>
          </w:tcPr>
          <w:p w14:paraId="52DE449D" w14:textId="77777777" w:rsidR="000A329F" w:rsidRDefault="000A329F" w:rsidP="000A329F">
            <w:pPr>
              <w:pStyle w:val="TableParagraph"/>
              <w:spacing w:before="8"/>
              <w:rPr>
                <w:i/>
                <w:sz w:val="20"/>
              </w:rPr>
            </w:pPr>
          </w:p>
          <w:p w14:paraId="33FB116E" w14:textId="77777777" w:rsidR="000A329F" w:rsidRPr="000A329F" w:rsidRDefault="000A329F" w:rsidP="000A329F">
            <w:pPr>
              <w:pStyle w:val="TableParagraph"/>
              <w:ind w:left="864" w:right="172" w:hanging="668"/>
              <w:rPr>
                <w:rFonts w:ascii="Times New Roman" w:hAnsi="Times New Roman"/>
                <w:lang w:val="fr-FR"/>
              </w:rPr>
            </w:pPr>
            <w:r w:rsidRPr="000A329F">
              <w:rPr>
                <w:rFonts w:ascii="Times New Roman" w:hAnsi="Times New Roman"/>
                <w:lang w:val="fr-FR"/>
              </w:rPr>
              <w:t xml:space="preserve">La première fois que le patient a réussi à dormir: il </w:t>
            </w:r>
            <w:r w:rsidRPr="000A329F">
              <w:rPr>
                <w:rFonts w:ascii="Times New Roman" w:hAnsi="Times New Roman"/>
                <w:i/>
                <w:lang w:val="fr-FR"/>
              </w:rPr>
              <w:t xml:space="preserve">n’a jamais pu s’endormir (0) </w:t>
            </w:r>
            <w:r w:rsidRPr="000A329F">
              <w:rPr>
                <w:rFonts w:ascii="Times New Roman" w:hAnsi="Times New Roman"/>
                <w:lang w:val="fr-FR"/>
              </w:rPr>
              <w:t>...</w:t>
            </w:r>
          </w:p>
          <w:p w14:paraId="41D86CFF" w14:textId="77777777" w:rsidR="000A329F" w:rsidRPr="000A329F" w:rsidRDefault="000A329F" w:rsidP="000A329F">
            <w:pPr>
              <w:pStyle w:val="TableParagraph"/>
              <w:spacing w:line="251" w:lineRule="exact"/>
              <w:ind w:left="311"/>
              <w:rPr>
                <w:rFonts w:ascii="Times New Roman" w:hAnsi="Times New Roman"/>
                <w:i/>
                <w:lang w:val="fr-FR"/>
              </w:rPr>
            </w:pPr>
            <w:r w:rsidRPr="000A329F">
              <w:rPr>
                <w:rFonts w:ascii="Times New Roman" w:hAnsi="Times New Roman"/>
                <w:lang w:val="fr-FR"/>
              </w:rPr>
              <w:t xml:space="preserve">il </w:t>
            </w:r>
            <w:r w:rsidRPr="000A329F">
              <w:rPr>
                <w:rFonts w:ascii="Times New Roman" w:hAnsi="Times New Roman"/>
                <w:i/>
                <w:lang w:val="fr-FR"/>
              </w:rPr>
              <w:t>s’est endormi presque immédiatement (100)</w:t>
            </w:r>
          </w:p>
        </w:tc>
        <w:tc>
          <w:tcPr>
            <w:tcW w:w="653" w:type="dxa"/>
            <w:tcBorders>
              <w:right w:val="nil"/>
            </w:tcBorders>
          </w:tcPr>
          <w:p w14:paraId="26DA49C8" w14:textId="77777777" w:rsidR="000A329F" w:rsidRPr="000A329F" w:rsidRDefault="000A329F" w:rsidP="000A329F">
            <w:pPr>
              <w:pStyle w:val="TableParagraph"/>
              <w:spacing w:before="5"/>
              <w:rPr>
                <w:i/>
                <w:sz w:val="31"/>
                <w:lang w:val="fr-FR"/>
              </w:rPr>
            </w:pPr>
          </w:p>
          <w:p w14:paraId="1F4D3AA6" w14:textId="77777777" w:rsidR="000A329F" w:rsidRDefault="000A329F" w:rsidP="000A329F">
            <w:pPr>
              <w:pStyle w:val="TableParagraph"/>
              <w:tabs>
                <w:tab w:val="left" w:pos="551"/>
              </w:tabs>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8" w:type="dxa"/>
            <w:tcBorders>
              <w:left w:val="nil"/>
              <w:right w:val="nil"/>
            </w:tcBorders>
          </w:tcPr>
          <w:p w14:paraId="70CFC699" w14:textId="77777777" w:rsidR="000A329F" w:rsidRDefault="000A329F" w:rsidP="000A329F">
            <w:pPr>
              <w:pStyle w:val="TableParagraph"/>
              <w:rPr>
                <w:rFonts w:ascii="Times New Roman"/>
                <w:sz w:val="20"/>
              </w:rPr>
            </w:pPr>
          </w:p>
        </w:tc>
        <w:tc>
          <w:tcPr>
            <w:tcW w:w="136" w:type="dxa"/>
            <w:tcBorders>
              <w:left w:val="nil"/>
              <w:right w:val="nil"/>
            </w:tcBorders>
          </w:tcPr>
          <w:p w14:paraId="6E02C2AE" w14:textId="77777777" w:rsidR="000A329F" w:rsidRDefault="000A329F" w:rsidP="000A329F">
            <w:pPr>
              <w:pStyle w:val="TableParagraph"/>
              <w:spacing w:before="5"/>
              <w:rPr>
                <w:i/>
                <w:sz w:val="31"/>
              </w:rPr>
            </w:pPr>
          </w:p>
          <w:p w14:paraId="7AF38B03" w14:textId="77777777" w:rsidR="000A329F" w:rsidRDefault="000A329F" w:rsidP="000A329F">
            <w:pPr>
              <w:pStyle w:val="TableParagraph"/>
              <w:tabs>
                <w:tab w:val="left" w:pos="273"/>
              </w:tabs>
              <w:ind w:right="-173"/>
              <w:jc w:val="right"/>
              <w:rPr>
                <w:rFonts w:ascii="Calibri"/>
              </w:rPr>
            </w:pPr>
            <w:r>
              <w:rPr>
                <w:rFonts w:ascii="Calibri"/>
                <w:u w:val="single"/>
              </w:rPr>
              <w:t>I</w:t>
            </w:r>
            <w:r>
              <w:rPr>
                <w:rFonts w:ascii="Calibri"/>
                <w:u w:val="single"/>
              </w:rPr>
              <w:tab/>
            </w:r>
          </w:p>
        </w:tc>
        <w:tc>
          <w:tcPr>
            <w:tcW w:w="136" w:type="dxa"/>
            <w:tcBorders>
              <w:left w:val="nil"/>
              <w:right w:val="nil"/>
            </w:tcBorders>
          </w:tcPr>
          <w:p w14:paraId="6C28F164" w14:textId="77777777" w:rsidR="000A329F" w:rsidRDefault="000A329F" w:rsidP="000A329F">
            <w:pPr>
              <w:pStyle w:val="TableParagraph"/>
              <w:rPr>
                <w:rFonts w:ascii="Times New Roman"/>
                <w:sz w:val="20"/>
              </w:rPr>
            </w:pPr>
          </w:p>
        </w:tc>
        <w:tc>
          <w:tcPr>
            <w:tcW w:w="352" w:type="dxa"/>
            <w:tcBorders>
              <w:left w:val="nil"/>
            </w:tcBorders>
          </w:tcPr>
          <w:p w14:paraId="79C17A8B" w14:textId="77777777" w:rsidR="000A329F" w:rsidRDefault="000A329F" w:rsidP="000A329F">
            <w:pPr>
              <w:pStyle w:val="TableParagraph"/>
              <w:spacing w:before="5"/>
              <w:rPr>
                <w:i/>
                <w:sz w:val="31"/>
              </w:rPr>
            </w:pPr>
          </w:p>
          <w:p w14:paraId="0E871206" w14:textId="77777777" w:rsidR="000A329F" w:rsidRDefault="000A329F" w:rsidP="000A329F">
            <w:pPr>
              <w:pStyle w:val="TableParagraph"/>
              <w:ind w:left="33"/>
              <w:rPr>
                <w:rFonts w:ascii="Calibri"/>
              </w:rPr>
            </w:pPr>
            <w:r>
              <w:rPr>
                <w:rFonts w:ascii="Calibri"/>
                <w:spacing w:val="-1"/>
              </w:rPr>
              <w:t>I</w:t>
            </w:r>
          </w:p>
        </w:tc>
        <w:tc>
          <w:tcPr>
            <w:tcW w:w="1010" w:type="dxa"/>
            <w:tcBorders>
              <w:right w:val="nil"/>
            </w:tcBorders>
          </w:tcPr>
          <w:p w14:paraId="6ECB1677" w14:textId="77777777" w:rsidR="000A329F" w:rsidRDefault="000A329F" w:rsidP="000A329F">
            <w:pPr>
              <w:pStyle w:val="TableParagraph"/>
              <w:spacing w:before="9"/>
              <w:rPr>
                <w:i/>
                <w:sz w:val="30"/>
              </w:rPr>
            </w:pPr>
          </w:p>
          <w:p w14:paraId="0029CC78" w14:textId="77777777" w:rsidR="000A329F" w:rsidRDefault="000A329F" w:rsidP="000A329F">
            <w:pPr>
              <w:pStyle w:val="TableParagraph"/>
              <w:tabs>
                <w:tab w:val="left" w:pos="551"/>
                <w:tab w:val="left" w:pos="824"/>
              </w:tabs>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5E95C72C" w14:textId="77777777" w:rsidR="000A329F" w:rsidRDefault="000A329F" w:rsidP="000A329F">
            <w:pPr>
              <w:pStyle w:val="TableParagraph"/>
              <w:numPr>
                <w:ilvl w:val="0"/>
                <w:numId w:val="64"/>
              </w:numPr>
              <w:tabs>
                <w:tab w:val="left" w:pos="310"/>
              </w:tabs>
              <w:ind w:right="38" w:hanging="695"/>
              <w:jc w:val="right"/>
              <w:rPr>
                <w:rFonts w:ascii="Calibri" w:hAnsi="Calibri"/>
              </w:rPr>
            </w:pPr>
            <w:r>
              <w:rPr>
                <w:rFonts w:ascii="Calibri" w:hAnsi="Calibri"/>
                <w:spacing w:val="-1"/>
              </w:rPr>
              <w:t>NA</w:t>
            </w:r>
          </w:p>
        </w:tc>
        <w:tc>
          <w:tcPr>
            <w:tcW w:w="338" w:type="dxa"/>
            <w:tcBorders>
              <w:left w:val="nil"/>
            </w:tcBorders>
          </w:tcPr>
          <w:p w14:paraId="3306C9F0" w14:textId="77777777" w:rsidR="000A329F" w:rsidRDefault="000A329F" w:rsidP="000A329F">
            <w:pPr>
              <w:pStyle w:val="TableParagraph"/>
              <w:spacing w:before="9"/>
              <w:rPr>
                <w:i/>
                <w:sz w:val="30"/>
              </w:rPr>
            </w:pPr>
          </w:p>
          <w:p w14:paraId="267DD415" w14:textId="77777777" w:rsidR="000A329F" w:rsidRDefault="000A329F" w:rsidP="000A329F">
            <w:pPr>
              <w:pStyle w:val="TableParagraph"/>
              <w:ind w:left="56"/>
              <w:rPr>
                <w:rFonts w:ascii="Calibri"/>
              </w:rPr>
            </w:pPr>
            <w:r>
              <w:rPr>
                <w:rFonts w:ascii="Calibri"/>
                <w:spacing w:val="-1"/>
              </w:rPr>
              <w:t>I</w:t>
            </w:r>
          </w:p>
        </w:tc>
      </w:tr>
      <w:tr w:rsidR="000A329F" w14:paraId="305D5597" w14:textId="77777777" w:rsidTr="000A329F">
        <w:trPr>
          <w:trHeight w:val="757"/>
        </w:trPr>
        <w:tc>
          <w:tcPr>
            <w:tcW w:w="1416" w:type="dxa"/>
          </w:tcPr>
          <w:p w14:paraId="14B70237" w14:textId="77777777" w:rsidR="000A329F" w:rsidRDefault="000A329F" w:rsidP="000A329F">
            <w:pPr>
              <w:pStyle w:val="TableParagraph"/>
              <w:spacing w:before="11"/>
              <w:rPr>
                <w:i/>
                <w:sz w:val="21"/>
              </w:rPr>
            </w:pPr>
          </w:p>
          <w:p w14:paraId="4BDCBC77" w14:textId="77777777" w:rsidR="000A329F" w:rsidRDefault="000A329F" w:rsidP="000A329F">
            <w:pPr>
              <w:pStyle w:val="TableParagraph"/>
              <w:ind w:left="107"/>
              <w:rPr>
                <w:rFonts w:ascii="Times New Roman" w:hAnsi="Times New Roman"/>
                <w:b/>
              </w:rPr>
            </w:pPr>
            <w:proofErr w:type="spellStart"/>
            <w:r>
              <w:rPr>
                <w:rFonts w:ascii="Times New Roman" w:hAnsi="Times New Roman"/>
                <w:b/>
              </w:rPr>
              <w:t>Réveil</w:t>
            </w:r>
            <w:proofErr w:type="spellEnd"/>
          </w:p>
        </w:tc>
        <w:tc>
          <w:tcPr>
            <w:tcW w:w="4681" w:type="dxa"/>
          </w:tcPr>
          <w:p w14:paraId="6E36FBD1" w14:textId="77777777" w:rsidR="000A329F" w:rsidRDefault="000A329F" w:rsidP="000A329F">
            <w:pPr>
              <w:pStyle w:val="TableParagraph"/>
              <w:spacing w:line="247" w:lineRule="exact"/>
              <w:ind w:left="910" w:right="906"/>
              <w:jc w:val="center"/>
              <w:rPr>
                <w:rFonts w:ascii="Times New Roman" w:hAnsi="Times New Roman"/>
              </w:rPr>
            </w:pPr>
            <w:r>
              <w:rPr>
                <w:rFonts w:ascii="Times New Roman" w:hAnsi="Times New Roman"/>
              </w:rPr>
              <w:t xml:space="preserve">La nuit </w:t>
            </w:r>
            <w:proofErr w:type="spellStart"/>
            <w:r>
              <w:rPr>
                <w:rFonts w:ascii="Times New Roman" w:hAnsi="Times New Roman"/>
              </w:rPr>
              <w:t>dernière</w:t>
            </w:r>
            <w:proofErr w:type="spellEnd"/>
            <w:r>
              <w:rPr>
                <w:rFonts w:ascii="Times New Roman" w:hAnsi="Times New Roman"/>
              </w:rPr>
              <w:t>, le patient</w:t>
            </w:r>
          </w:p>
          <w:p w14:paraId="4E6771EB" w14:textId="77777777" w:rsidR="000A329F" w:rsidRPr="000A329F" w:rsidRDefault="000A329F" w:rsidP="000A329F">
            <w:pPr>
              <w:pStyle w:val="TableParagraph"/>
              <w:spacing w:before="5" w:line="252" w:lineRule="exact"/>
              <w:ind w:left="913" w:right="904"/>
              <w:jc w:val="center"/>
              <w:rPr>
                <w:rFonts w:ascii="Times New Roman" w:hAnsi="Times New Roman"/>
                <w:i/>
                <w:lang w:val="fr-FR"/>
              </w:rPr>
            </w:pPr>
            <w:r w:rsidRPr="000A329F">
              <w:rPr>
                <w:rFonts w:ascii="Times New Roman" w:hAnsi="Times New Roman"/>
                <w:i/>
                <w:lang w:val="fr-FR"/>
              </w:rPr>
              <w:t xml:space="preserve">a été réveillé toute la nuit (0) </w:t>
            </w:r>
            <w:r w:rsidRPr="000A329F">
              <w:rPr>
                <w:rFonts w:ascii="Times New Roman" w:hAnsi="Times New Roman"/>
                <w:lang w:val="fr-FR"/>
              </w:rPr>
              <w:t xml:space="preserve">... il a été </w:t>
            </w:r>
            <w:r w:rsidRPr="000A329F">
              <w:rPr>
                <w:rFonts w:ascii="Times New Roman" w:hAnsi="Times New Roman"/>
                <w:i/>
                <w:lang w:val="fr-FR"/>
              </w:rPr>
              <w:t>très peu réveillé (100)</w:t>
            </w:r>
          </w:p>
        </w:tc>
        <w:tc>
          <w:tcPr>
            <w:tcW w:w="653" w:type="dxa"/>
            <w:tcBorders>
              <w:right w:val="nil"/>
            </w:tcBorders>
          </w:tcPr>
          <w:p w14:paraId="718A1AE9" w14:textId="77777777" w:rsidR="000A329F" w:rsidRDefault="000A329F" w:rsidP="000A329F">
            <w:pPr>
              <w:pStyle w:val="TableParagraph"/>
              <w:tabs>
                <w:tab w:val="left" w:pos="551"/>
              </w:tabs>
              <w:spacing w:before="119"/>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8" w:type="dxa"/>
            <w:tcBorders>
              <w:left w:val="nil"/>
              <w:right w:val="nil"/>
            </w:tcBorders>
          </w:tcPr>
          <w:p w14:paraId="5A3754FA" w14:textId="77777777" w:rsidR="000A329F" w:rsidRDefault="000A329F" w:rsidP="000A329F">
            <w:pPr>
              <w:pStyle w:val="TableParagraph"/>
              <w:rPr>
                <w:rFonts w:ascii="Times New Roman"/>
                <w:sz w:val="20"/>
              </w:rPr>
            </w:pPr>
          </w:p>
        </w:tc>
        <w:tc>
          <w:tcPr>
            <w:tcW w:w="136" w:type="dxa"/>
            <w:tcBorders>
              <w:left w:val="nil"/>
              <w:right w:val="nil"/>
            </w:tcBorders>
          </w:tcPr>
          <w:p w14:paraId="17C3F03C" w14:textId="77777777" w:rsidR="000A329F" w:rsidRDefault="000A329F" w:rsidP="000A329F">
            <w:pPr>
              <w:pStyle w:val="TableParagraph"/>
              <w:tabs>
                <w:tab w:val="left" w:pos="273"/>
              </w:tabs>
              <w:spacing w:before="119"/>
              <w:ind w:right="-173"/>
              <w:jc w:val="right"/>
              <w:rPr>
                <w:rFonts w:ascii="Calibri"/>
              </w:rPr>
            </w:pPr>
            <w:r>
              <w:rPr>
                <w:rFonts w:ascii="Calibri"/>
                <w:u w:val="single"/>
              </w:rPr>
              <w:t>I</w:t>
            </w:r>
            <w:r>
              <w:rPr>
                <w:rFonts w:ascii="Calibri"/>
                <w:u w:val="single"/>
              </w:rPr>
              <w:tab/>
            </w:r>
          </w:p>
        </w:tc>
        <w:tc>
          <w:tcPr>
            <w:tcW w:w="136" w:type="dxa"/>
            <w:tcBorders>
              <w:left w:val="nil"/>
              <w:right w:val="nil"/>
            </w:tcBorders>
          </w:tcPr>
          <w:p w14:paraId="52E3F979" w14:textId="77777777" w:rsidR="000A329F" w:rsidRDefault="000A329F" w:rsidP="000A329F">
            <w:pPr>
              <w:pStyle w:val="TableParagraph"/>
              <w:rPr>
                <w:rFonts w:ascii="Times New Roman"/>
                <w:sz w:val="20"/>
              </w:rPr>
            </w:pPr>
          </w:p>
        </w:tc>
        <w:tc>
          <w:tcPr>
            <w:tcW w:w="352" w:type="dxa"/>
            <w:tcBorders>
              <w:left w:val="nil"/>
            </w:tcBorders>
          </w:tcPr>
          <w:p w14:paraId="0EE68255" w14:textId="77777777" w:rsidR="000A329F" w:rsidRDefault="000A329F" w:rsidP="000A329F">
            <w:pPr>
              <w:pStyle w:val="TableParagraph"/>
              <w:spacing w:before="119"/>
              <w:ind w:left="33"/>
              <w:rPr>
                <w:rFonts w:ascii="Calibri"/>
              </w:rPr>
            </w:pPr>
            <w:r>
              <w:rPr>
                <w:rFonts w:ascii="Calibri"/>
                <w:spacing w:val="-1"/>
              </w:rPr>
              <w:t>I</w:t>
            </w:r>
          </w:p>
        </w:tc>
        <w:tc>
          <w:tcPr>
            <w:tcW w:w="1010" w:type="dxa"/>
            <w:tcBorders>
              <w:right w:val="nil"/>
            </w:tcBorders>
          </w:tcPr>
          <w:p w14:paraId="3C22B585" w14:textId="77777777" w:rsidR="000A329F" w:rsidRDefault="000A329F" w:rsidP="000A329F">
            <w:pPr>
              <w:pStyle w:val="TableParagraph"/>
              <w:tabs>
                <w:tab w:val="left" w:pos="551"/>
                <w:tab w:val="left" w:pos="824"/>
              </w:tabs>
              <w:spacing w:before="109"/>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1A9A8377" w14:textId="77777777" w:rsidR="000A329F" w:rsidRDefault="000A329F" w:rsidP="000A329F">
            <w:pPr>
              <w:pStyle w:val="TableParagraph"/>
              <w:numPr>
                <w:ilvl w:val="0"/>
                <w:numId w:val="63"/>
              </w:numPr>
              <w:tabs>
                <w:tab w:val="left" w:pos="310"/>
              </w:tabs>
              <w:ind w:right="38" w:hanging="695"/>
              <w:jc w:val="right"/>
              <w:rPr>
                <w:rFonts w:ascii="Calibri" w:hAnsi="Calibri"/>
              </w:rPr>
            </w:pPr>
            <w:r>
              <w:rPr>
                <w:rFonts w:ascii="Calibri" w:hAnsi="Calibri"/>
                <w:spacing w:val="-1"/>
              </w:rPr>
              <w:t>NA</w:t>
            </w:r>
          </w:p>
        </w:tc>
        <w:tc>
          <w:tcPr>
            <w:tcW w:w="338" w:type="dxa"/>
            <w:tcBorders>
              <w:left w:val="nil"/>
            </w:tcBorders>
          </w:tcPr>
          <w:p w14:paraId="34B21F08" w14:textId="77777777" w:rsidR="000A329F" w:rsidRDefault="000A329F" w:rsidP="000A329F">
            <w:pPr>
              <w:pStyle w:val="TableParagraph"/>
              <w:spacing w:before="109"/>
              <w:ind w:left="56"/>
              <w:rPr>
                <w:rFonts w:ascii="Calibri"/>
              </w:rPr>
            </w:pPr>
            <w:r>
              <w:rPr>
                <w:rFonts w:ascii="Calibri"/>
                <w:spacing w:val="-1"/>
              </w:rPr>
              <w:t>I</w:t>
            </w:r>
          </w:p>
        </w:tc>
      </w:tr>
      <w:tr w:rsidR="000A329F" w14:paraId="15C9635A" w14:textId="77777777" w:rsidTr="000A329F">
        <w:trPr>
          <w:trHeight w:val="1127"/>
        </w:trPr>
        <w:tc>
          <w:tcPr>
            <w:tcW w:w="1416" w:type="dxa"/>
          </w:tcPr>
          <w:p w14:paraId="07A959FA" w14:textId="77777777" w:rsidR="000A329F" w:rsidRDefault="000A329F" w:rsidP="000A329F">
            <w:pPr>
              <w:pStyle w:val="TableParagraph"/>
              <w:spacing w:before="11"/>
              <w:rPr>
                <w:i/>
                <w:sz w:val="26"/>
              </w:rPr>
            </w:pPr>
          </w:p>
          <w:p w14:paraId="06ED7050" w14:textId="77777777" w:rsidR="000A329F" w:rsidRDefault="000A329F" w:rsidP="000A329F">
            <w:pPr>
              <w:pStyle w:val="TableParagraph"/>
              <w:spacing w:line="252" w:lineRule="exact"/>
              <w:ind w:left="107"/>
              <w:rPr>
                <w:rFonts w:ascii="Times New Roman"/>
                <w:b/>
              </w:rPr>
            </w:pPr>
            <w:r>
              <w:rPr>
                <w:rFonts w:ascii="Times New Roman"/>
                <w:b/>
              </w:rPr>
              <w:t>Retour</w:t>
            </w:r>
          </w:p>
          <w:p w14:paraId="5DFA7225" w14:textId="77777777" w:rsidR="000A329F" w:rsidRDefault="000A329F" w:rsidP="000A329F">
            <w:pPr>
              <w:pStyle w:val="TableParagraph"/>
              <w:spacing w:line="252" w:lineRule="exact"/>
              <w:ind w:left="107"/>
              <w:rPr>
                <w:rFonts w:ascii="Times New Roman"/>
                <w:b/>
              </w:rPr>
            </w:pPr>
            <w:r>
              <w:rPr>
                <w:rFonts w:ascii="Times New Roman"/>
                <w:b/>
              </w:rPr>
              <w:t xml:space="preserve">au </w:t>
            </w:r>
            <w:proofErr w:type="spellStart"/>
            <w:r>
              <w:rPr>
                <w:rFonts w:ascii="Times New Roman"/>
                <w:b/>
              </w:rPr>
              <w:t>sommeil</w:t>
            </w:r>
            <w:proofErr w:type="spellEnd"/>
          </w:p>
        </w:tc>
        <w:tc>
          <w:tcPr>
            <w:tcW w:w="4681" w:type="dxa"/>
          </w:tcPr>
          <w:p w14:paraId="6BF9E169" w14:textId="77777777" w:rsidR="000A329F" w:rsidRPr="000A329F" w:rsidRDefault="000A329F" w:rsidP="000A329F">
            <w:pPr>
              <w:pStyle w:val="TableParagraph"/>
              <w:spacing w:before="53"/>
              <w:ind w:left="17" w:right="71"/>
              <w:jc w:val="center"/>
              <w:rPr>
                <w:rFonts w:ascii="Times New Roman" w:hAnsi="Times New Roman"/>
                <w:lang w:val="fr-FR"/>
              </w:rPr>
            </w:pPr>
            <w:r w:rsidRPr="000A329F">
              <w:rPr>
                <w:rFonts w:ascii="Times New Roman" w:hAnsi="Times New Roman"/>
                <w:lang w:val="fr-FR"/>
              </w:rPr>
              <w:t>Quand le patient s’est réveillé (ou quand on l’a réveillé),</w:t>
            </w:r>
          </w:p>
          <w:p w14:paraId="6C496F87" w14:textId="77777777" w:rsidR="000A329F" w:rsidRPr="000A329F" w:rsidRDefault="000A329F" w:rsidP="000A329F">
            <w:pPr>
              <w:pStyle w:val="TableParagraph"/>
              <w:spacing w:line="251" w:lineRule="exact"/>
              <w:ind w:left="859" w:right="906"/>
              <w:jc w:val="center"/>
              <w:rPr>
                <w:rFonts w:ascii="Times New Roman" w:hAnsi="Times New Roman"/>
                <w:lang w:val="fr-FR"/>
              </w:rPr>
            </w:pPr>
            <w:r w:rsidRPr="000A329F">
              <w:rPr>
                <w:rFonts w:ascii="Times New Roman" w:hAnsi="Times New Roman"/>
                <w:lang w:val="fr-FR"/>
              </w:rPr>
              <w:t xml:space="preserve">il </w:t>
            </w:r>
            <w:r w:rsidRPr="000A329F">
              <w:rPr>
                <w:rFonts w:ascii="Times New Roman" w:hAnsi="Times New Roman"/>
                <w:i/>
                <w:lang w:val="fr-FR"/>
              </w:rPr>
              <w:t xml:space="preserve">n’a pu se rendormir (0) </w:t>
            </w:r>
            <w:r w:rsidRPr="000A329F">
              <w:rPr>
                <w:rFonts w:ascii="Times New Roman" w:hAnsi="Times New Roman"/>
                <w:lang w:val="fr-FR"/>
              </w:rPr>
              <w:t>...</w:t>
            </w:r>
          </w:p>
          <w:p w14:paraId="58488DF2" w14:textId="77777777" w:rsidR="000A329F" w:rsidRDefault="000A329F" w:rsidP="000A329F">
            <w:pPr>
              <w:pStyle w:val="TableParagraph"/>
              <w:spacing w:before="2"/>
              <w:ind w:left="22" w:right="71"/>
              <w:jc w:val="center"/>
              <w:rPr>
                <w:rFonts w:ascii="Times New Roman" w:hAnsi="Times New Roman"/>
                <w:i/>
              </w:rPr>
            </w:pPr>
            <w:r>
              <w:rPr>
                <w:rFonts w:ascii="Times New Roman" w:hAnsi="Times New Roman"/>
              </w:rPr>
              <w:t xml:space="preserve">il </w:t>
            </w:r>
            <w:proofErr w:type="spellStart"/>
            <w:r>
              <w:rPr>
                <w:rFonts w:ascii="Times New Roman" w:hAnsi="Times New Roman"/>
                <w:i/>
              </w:rPr>
              <w:t>s’est</w:t>
            </w:r>
            <w:proofErr w:type="spellEnd"/>
            <w:r>
              <w:rPr>
                <w:rFonts w:ascii="Times New Roman" w:hAnsi="Times New Roman"/>
                <w:i/>
              </w:rPr>
              <w:t xml:space="preserve"> </w:t>
            </w:r>
            <w:proofErr w:type="spellStart"/>
            <w:r>
              <w:rPr>
                <w:rFonts w:ascii="Times New Roman" w:hAnsi="Times New Roman"/>
                <w:i/>
              </w:rPr>
              <w:t>rendormi</w:t>
            </w:r>
            <w:proofErr w:type="spellEnd"/>
            <w:r>
              <w:rPr>
                <w:rFonts w:ascii="Times New Roman" w:hAnsi="Times New Roman"/>
                <w:i/>
              </w:rPr>
              <w:t xml:space="preserve"> </w:t>
            </w:r>
            <w:proofErr w:type="spellStart"/>
            <w:r>
              <w:rPr>
                <w:rFonts w:ascii="Times New Roman" w:hAnsi="Times New Roman"/>
                <w:i/>
              </w:rPr>
              <w:t>immédiatement</w:t>
            </w:r>
            <w:proofErr w:type="spellEnd"/>
            <w:r>
              <w:rPr>
                <w:rFonts w:ascii="Times New Roman" w:hAnsi="Times New Roman"/>
                <w:i/>
              </w:rPr>
              <w:t xml:space="preserve"> (100)</w:t>
            </w:r>
          </w:p>
        </w:tc>
        <w:tc>
          <w:tcPr>
            <w:tcW w:w="653" w:type="dxa"/>
            <w:tcBorders>
              <w:right w:val="nil"/>
            </w:tcBorders>
          </w:tcPr>
          <w:p w14:paraId="727A5926" w14:textId="77777777" w:rsidR="000A329F" w:rsidRDefault="000A329F" w:rsidP="000A329F">
            <w:pPr>
              <w:pStyle w:val="TableParagraph"/>
              <w:spacing w:before="4"/>
              <w:rPr>
                <w:i/>
                <w:sz w:val="26"/>
              </w:rPr>
            </w:pPr>
          </w:p>
          <w:p w14:paraId="5ABAF7A5" w14:textId="77777777" w:rsidR="000A329F" w:rsidRDefault="000A329F" w:rsidP="000A329F">
            <w:pPr>
              <w:pStyle w:val="TableParagraph"/>
              <w:tabs>
                <w:tab w:val="left" w:pos="707"/>
              </w:tabs>
              <w:spacing w:before="1"/>
              <w:ind w:left="158" w:right="-72"/>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8" w:type="dxa"/>
            <w:tcBorders>
              <w:left w:val="nil"/>
              <w:right w:val="nil"/>
            </w:tcBorders>
          </w:tcPr>
          <w:p w14:paraId="51BB640F" w14:textId="77777777" w:rsidR="000A329F" w:rsidRDefault="000A329F" w:rsidP="000A329F">
            <w:pPr>
              <w:pStyle w:val="TableParagraph"/>
              <w:spacing w:before="4"/>
              <w:rPr>
                <w:i/>
                <w:sz w:val="26"/>
              </w:rPr>
            </w:pPr>
          </w:p>
          <w:p w14:paraId="1CFA7B9A" w14:textId="77777777" w:rsidR="000A329F" w:rsidRDefault="000A329F" w:rsidP="000A329F">
            <w:pPr>
              <w:pStyle w:val="TableParagraph"/>
              <w:tabs>
                <w:tab w:val="left" w:pos="332"/>
              </w:tabs>
              <w:spacing w:before="1"/>
              <w:ind w:left="59" w:right="-202"/>
              <w:rPr>
                <w:rFonts w:ascii="Calibri"/>
              </w:rPr>
            </w:pPr>
            <w:r>
              <w:rPr>
                <w:rFonts w:ascii="Calibri"/>
                <w:u w:val="single"/>
              </w:rPr>
              <w:t>I</w:t>
            </w:r>
            <w:r>
              <w:rPr>
                <w:rFonts w:ascii="Calibri"/>
                <w:u w:val="single"/>
              </w:rPr>
              <w:tab/>
            </w:r>
          </w:p>
        </w:tc>
        <w:tc>
          <w:tcPr>
            <w:tcW w:w="136" w:type="dxa"/>
            <w:tcBorders>
              <w:left w:val="nil"/>
              <w:right w:val="nil"/>
            </w:tcBorders>
          </w:tcPr>
          <w:p w14:paraId="506488DA" w14:textId="77777777" w:rsidR="000A329F" w:rsidRDefault="000A329F" w:rsidP="000A329F">
            <w:pPr>
              <w:pStyle w:val="TableParagraph"/>
              <w:rPr>
                <w:rFonts w:ascii="Times New Roman"/>
                <w:sz w:val="20"/>
              </w:rPr>
            </w:pPr>
          </w:p>
        </w:tc>
        <w:tc>
          <w:tcPr>
            <w:tcW w:w="136" w:type="dxa"/>
            <w:tcBorders>
              <w:left w:val="nil"/>
              <w:right w:val="nil"/>
            </w:tcBorders>
          </w:tcPr>
          <w:p w14:paraId="3BE2FF18" w14:textId="77777777" w:rsidR="000A329F" w:rsidRDefault="000A329F" w:rsidP="000A329F">
            <w:pPr>
              <w:pStyle w:val="TableParagraph"/>
              <w:spacing w:before="4"/>
              <w:rPr>
                <w:i/>
                <w:sz w:val="26"/>
              </w:rPr>
            </w:pPr>
          </w:p>
          <w:p w14:paraId="0E6104C7" w14:textId="77777777" w:rsidR="000A329F" w:rsidRDefault="000A329F" w:rsidP="000A329F">
            <w:pPr>
              <w:pStyle w:val="TableParagraph"/>
              <w:spacing w:before="1"/>
              <w:ind w:left="58"/>
              <w:rPr>
                <w:rFonts w:ascii="Calibri"/>
              </w:rPr>
            </w:pPr>
            <w:r>
              <w:rPr>
                <w:rFonts w:ascii="Calibri"/>
                <w:spacing w:val="-1"/>
              </w:rPr>
              <w:t>I</w:t>
            </w:r>
          </w:p>
        </w:tc>
        <w:tc>
          <w:tcPr>
            <w:tcW w:w="352" w:type="dxa"/>
            <w:tcBorders>
              <w:left w:val="nil"/>
            </w:tcBorders>
          </w:tcPr>
          <w:p w14:paraId="3B00FD97" w14:textId="77777777" w:rsidR="000A329F" w:rsidRDefault="000A329F" w:rsidP="000A329F">
            <w:pPr>
              <w:pStyle w:val="TableParagraph"/>
              <w:rPr>
                <w:rFonts w:ascii="Times New Roman"/>
                <w:sz w:val="20"/>
              </w:rPr>
            </w:pPr>
          </w:p>
        </w:tc>
        <w:tc>
          <w:tcPr>
            <w:tcW w:w="1348" w:type="dxa"/>
            <w:gridSpan w:val="2"/>
          </w:tcPr>
          <w:p w14:paraId="300D65A5" w14:textId="77777777" w:rsidR="000A329F" w:rsidRDefault="000A329F" w:rsidP="000A329F">
            <w:pPr>
              <w:pStyle w:val="TableParagraph"/>
              <w:spacing w:before="6"/>
              <w:rPr>
                <w:i/>
                <w:sz w:val="25"/>
              </w:rPr>
            </w:pPr>
          </w:p>
          <w:p w14:paraId="0D0131FA" w14:textId="77777777" w:rsidR="000A329F" w:rsidRDefault="000A329F" w:rsidP="000A329F">
            <w:pPr>
              <w:pStyle w:val="TableParagraph"/>
              <w:tabs>
                <w:tab w:val="left" w:pos="551"/>
                <w:tab w:val="left" w:pos="824"/>
              </w:tabs>
              <w:spacing w:before="1"/>
              <w:ind w:right="34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roofErr w:type="spellStart"/>
            <w:r>
              <w:rPr>
                <w:rFonts w:ascii="Calibri"/>
                <w:spacing w:val="-2"/>
              </w:rPr>
              <w:t>I</w:t>
            </w:r>
            <w:proofErr w:type="spellEnd"/>
          </w:p>
          <w:p w14:paraId="01E6FECB" w14:textId="77777777" w:rsidR="000A329F" w:rsidRDefault="000A329F" w:rsidP="000A329F">
            <w:pPr>
              <w:pStyle w:val="TableParagraph"/>
              <w:numPr>
                <w:ilvl w:val="0"/>
                <w:numId w:val="62"/>
              </w:numPr>
              <w:tabs>
                <w:tab w:val="left" w:pos="303"/>
              </w:tabs>
              <w:ind w:right="376" w:hanging="691"/>
              <w:jc w:val="right"/>
              <w:rPr>
                <w:rFonts w:ascii="Calibri" w:hAnsi="Calibri"/>
              </w:rPr>
            </w:pPr>
            <w:r>
              <w:rPr>
                <w:rFonts w:ascii="Calibri" w:hAnsi="Calibri"/>
                <w:spacing w:val="-1"/>
              </w:rPr>
              <w:t>NA</w:t>
            </w:r>
          </w:p>
        </w:tc>
      </w:tr>
      <w:tr w:rsidR="000A329F" w14:paraId="1FEA35A6" w14:textId="77777777" w:rsidTr="000A329F">
        <w:trPr>
          <w:trHeight w:val="760"/>
        </w:trPr>
        <w:tc>
          <w:tcPr>
            <w:tcW w:w="1416" w:type="dxa"/>
          </w:tcPr>
          <w:p w14:paraId="69F5309D" w14:textId="77777777" w:rsidR="000A329F" w:rsidRDefault="000A329F" w:rsidP="000A329F">
            <w:pPr>
              <w:pStyle w:val="TableParagraph"/>
              <w:spacing w:before="125"/>
              <w:ind w:left="107"/>
              <w:rPr>
                <w:rFonts w:ascii="Times New Roman" w:hAnsi="Times New Roman"/>
                <w:b/>
              </w:rPr>
            </w:pPr>
            <w:proofErr w:type="spellStart"/>
            <w:r>
              <w:rPr>
                <w:rFonts w:ascii="Times New Roman" w:hAnsi="Times New Roman"/>
                <w:b/>
              </w:rPr>
              <w:t>Qualité</w:t>
            </w:r>
            <w:proofErr w:type="spellEnd"/>
          </w:p>
          <w:p w14:paraId="7E56DB5C" w14:textId="77777777" w:rsidR="000A329F" w:rsidRDefault="000A329F" w:rsidP="000A329F">
            <w:pPr>
              <w:pStyle w:val="TableParagraph"/>
              <w:spacing w:before="2"/>
              <w:ind w:left="107"/>
              <w:rPr>
                <w:rFonts w:ascii="Times New Roman"/>
                <w:b/>
              </w:rPr>
            </w:pPr>
            <w:r>
              <w:rPr>
                <w:rFonts w:ascii="Times New Roman"/>
                <w:b/>
              </w:rPr>
              <w:t xml:space="preserve">de </w:t>
            </w:r>
            <w:proofErr w:type="spellStart"/>
            <w:r>
              <w:rPr>
                <w:rFonts w:ascii="Times New Roman"/>
                <w:b/>
              </w:rPr>
              <w:t>sommeil</w:t>
            </w:r>
            <w:proofErr w:type="spellEnd"/>
          </w:p>
        </w:tc>
        <w:tc>
          <w:tcPr>
            <w:tcW w:w="4681" w:type="dxa"/>
          </w:tcPr>
          <w:p w14:paraId="652A60F0" w14:textId="77777777" w:rsidR="000A329F" w:rsidRPr="000A329F" w:rsidRDefault="000A329F" w:rsidP="000A329F">
            <w:pPr>
              <w:pStyle w:val="TableParagraph"/>
              <w:spacing w:line="247" w:lineRule="exact"/>
              <w:ind w:left="76" w:right="71"/>
              <w:jc w:val="center"/>
              <w:rPr>
                <w:rFonts w:ascii="Times New Roman" w:hAnsi="Times New Roman"/>
                <w:lang w:val="fr-FR"/>
              </w:rPr>
            </w:pPr>
            <w:r w:rsidRPr="000A329F">
              <w:rPr>
                <w:rFonts w:ascii="Times New Roman" w:hAnsi="Times New Roman"/>
                <w:lang w:val="fr-FR"/>
              </w:rPr>
              <w:t>Le patient décrirait la nuit précédente comme une :</w:t>
            </w:r>
          </w:p>
          <w:p w14:paraId="25D5D598" w14:textId="77777777" w:rsidR="000A329F" w:rsidRPr="000A329F" w:rsidRDefault="000A329F" w:rsidP="000A329F">
            <w:pPr>
              <w:pStyle w:val="TableParagraph"/>
              <w:spacing w:before="1" w:line="252" w:lineRule="exact"/>
              <w:ind w:left="913" w:right="906"/>
              <w:jc w:val="center"/>
              <w:rPr>
                <w:rFonts w:ascii="Times New Roman"/>
                <w:lang w:val="fr-FR"/>
              </w:rPr>
            </w:pPr>
            <w:r w:rsidRPr="000A329F">
              <w:rPr>
                <w:rFonts w:ascii="Times New Roman"/>
                <w:i/>
                <w:lang w:val="fr-FR"/>
              </w:rPr>
              <w:t xml:space="preserve">mauvaise nuit de sommeil (0) </w:t>
            </w:r>
            <w:r w:rsidRPr="000A329F">
              <w:rPr>
                <w:rFonts w:ascii="Times New Roman"/>
                <w:lang w:val="fr-FR"/>
              </w:rPr>
              <w:t>...</w:t>
            </w:r>
          </w:p>
          <w:p w14:paraId="176FEC1B" w14:textId="77777777" w:rsidR="000A329F" w:rsidRPr="000A329F" w:rsidRDefault="000A329F" w:rsidP="000A329F">
            <w:pPr>
              <w:pStyle w:val="TableParagraph"/>
              <w:spacing w:line="240" w:lineRule="exact"/>
              <w:ind w:left="913" w:right="853"/>
              <w:jc w:val="center"/>
              <w:rPr>
                <w:rFonts w:ascii="Times New Roman"/>
                <w:i/>
                <w:lang w:val="fr-FR"/>
              </w:rPr>
            </w:pPr>
            <w:r w:rsidRPr="000A329F">
              <w:rPr>
                <w:rFonts w:ascii="Times New Roman"/>
                <w:i/>
                <w:lang w:val="fr-FR"/>
              </w:rPr>
              <w:t>bonne nuit de sommeil (100)</w:t>
            </w:r>
          </w:p>
        </w:tc>
        <w:tc>
          <w:tcPr>
            <w:tcW w:w="653" w:type="dxa"/>
            <w:tcBorders>
              <w:right w:val="nil"/>
            </w:tcBorders>
          </w:tcPr>
          <w:p w14:paraId="3BC19104" w14:textId="77777777" w:rsidR="000A329F" w:rsidRDefault="000A329F" w:rsidP="000A329F">
            <w:pPr>
              <w:pStyle w:val="TableParagraph"/>
              <w:tabs>
                <w:tab w:val="left" w:pos="551"/>
              </w:tabs>
              <w:spacing w:before="112"/>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8" w:type="dxa"/>
            <w:tcBorders>
              <w:left w:val="nil"/>
              <w:right w:val="nil"/>
            </w:tcBorders>
          </w:tcPr>
          <w:p w14:paraId="0BE50BB1" w14:textId="77777777" w:rsidR="000A329F" w:rsidRDefault="000A329F" w:rsidP="000A329F">
            <w:pPr>
              <w:pStyle w:val="TableParagraph"/>
              <w:rPr>
                <w:rFonts w:ascii="Times New Roman"/>
                <w:sz w:val="20"/>
              </w:rPr>
            </w:pPr>
          </w:p>
        </w:tc>
        <w:tc>
          <w:tcPr>
            <w:tcW w:w="136" w:type="dxa"/>
            <w:tcBorders>
              <w:left w:val="nil"/>
              <w:right w:val="nil"/>
            </w:tcBorders>
          </w:tcPr>
          <w:p w14:paraId="6CFE327B" w14:textId="77777777" w:rsidR="000A329F" w:rsidRDefault="000A329F" w:rsidP="000A329F">
            <w:pPr>
              <w:pStyle w:val="TableParagraph"/>
              <w:tabs>
                <w:tab w:val="left" w:pos="273"/>
              </w:tabs>
              <w:spacing w:before="112"/>
              <w:ind w:right="-173"/>
              <w:jc w:val="right"/>
              <w:rPr>
                <w:rFonts w:ascii="Calibri"/>
              </w:rPr>
            </w:pPr>
            <w:r>
              <w:rPr>
                <w:rFonts w:ascii="Calibri"/>
                <w:u w:val="single"/>
              </w:rPr>
              <w:t>I</w:t>
            </w:r>
            <w:r>
              <w:rPr>
                <w:rFonts w:ascii="Calibri"/>
                <w:u w:val="single"/>
              </w:rPr>
              <w:tab/>
            </w:r>
          </w:p>
        </w:tc>
        <w:tc>
          <w:tcPr>
            <w:tcW w:w="136" w:type="dxa"/>
            <w:tcBorders>
              <w:left w:val="nil"/>
              <w:right w:val="nil"/>
            </w:tcBorders>
          </w:tcPr>
          <w:p w14:paraId="6EE386D3" w14:textId="77777777" w:rsidR="000A329F" w:rsidRDefault="000A329F" w:rsidP="000A329F">
            <w:pPr>
              <w:pStyle w:val="TableParagraph"/>
              <w:rPr>
                <w:rFonts w:ascii="Times New Roman"/>
                <w:sz w:val="20"/>
              </w:rPr>
            </w:pPr>
          </w:p>
        </w:tc>
        <w:tc>
          <w:tcPr>
            <w:tcW w:w="352" w:type="dxa"/>
            <w:tcBorders>
              <w:left w:val="nil"/>
            </w:tcBorders>
          </w:tcPr>
          <w:p w14:paraId="29B84D75" w14:textId="77777777" w:rsidR="000A329F" w:rsidRDefault="000A329F" w:rsidP="000A329F">
            <w:pPr>
              <w:pStyle w:val="TableParagraph"/>
              <w:spacing w:before="112"/>
              <w:ind w:left="33"/>
              <w:rPr>
                <w:rFonts w:ascii="Calibri"/>
              </w:rPr>
            </w:pPr>
            <w:r>
              <w:rPr>
                <w:rFonts w:ascii="Calibri"/>
                <w:spacing w:val="-1"/>
              </w:rPr>
              <w:t>I</w:t>
            </w:r>
          </w:p>
        </w:tc>
        <w:tc>
          <w:tcPr>
            <w:tcW w:w="1010" w:type="dxa"/>
            <w:tcBorders>
              <w:right w:val="nil"/>
            </w:tcBorders>
          </w:tcPr>
          <w:p w14:paraId="1E803E46" w14:textId="77777777" w:rsidR="000A329F" w:rsidRDefault="000A329F" w:rsidP="000A329F">
            <w:pPr>
              <w:pStyle w:val="TableParagraph"/>
              <w:tabs>
                <w:tab w:val="left" w:pos="551"/>
                <w:tab w:val="left" w:pos="824"/>
              </w:tabs>
              <w:spacing w:before="112" w:line="267" w:lineRule="exact"/>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38E1C2D2" w14:textId="77777777" w:rsidR="000A329F" w:rsidRDefault="000A329F" w:rsidP="000A329F">
            <w:pPr>
              <w:pStyle w:val="TableParagraph"/>
              <w:numPr>
                <w:ilvl w:val="0"/>
                <w:numId w:val="61"/>
              </w:numPr>
              <w:tabs>
                <w:tab w:val="left" w:pos="310"/>
              </w:tabs>
              <w:spacing w:line="267" w:lineRule="exact"/>
              <w:ind w:right="41" w:hanging="693"/>
              <w:jc w:val="right"/>
              <w:rPr>
                <w:rFonts w:ascii="Calibri" w:hAnsi="Calibri"/>
              </w:rPr>
            </w:pPr>
            <w:r>
              <w:rPr>
                <w:rFonts w:ascii="Calibri" w:hAnsi="Calibri"/>
                <w:spacing w:val="-1"/>
              </w:rPr>
              <w:t>NA</w:t>
            </w:r>
          </w:p>
        </w:tc>
        <w:tc>
          <w:tcPr>
            <w:tcW w:w="338" w:type="dxa"/>
            <w:tcBorders>
              <w:left w:val="nil"/>
            </w:tcBorders>
          </w:tcPr>
          <w:p w14:paraId="47FBBF64" w14:textId="77777777" w:rsidR="000A329F" w:rsidRDefault="000A329F" w:rsidP="000A329F">
            <w:pPr>
              <w:pStyle w:val="TableParagraph"/>
              <w:spacing w:before="112"/>
              <w:ind w:left="54"/>
              <w:rPr>
                <w:rFonts w:ascii="Calibri"/>
              </w:rPr>
            </w:pPr>
            <w:r>
              <w:rPr>
                <w:rFonts w:ascii="Calibri"/>
                <w:spacing w:val="-1"/>
              </w:rPr>
              <w:t>I</w:t>
            </w:r>
          </w:p>
        </w:tc>
      </w:tr>
      <w:tr w:rsidR="000A329F" w14:paraId="2C2093BB" w14:textId="77777777" w:rsidTr="000A329F">
        <w:trPr>
          <w:trHeight w:val="758"/>
        </w:trPr>
        <w:tc>
          <w:tcPr>
            <w:tcW w:w="1416" w:type="dxa"/>
          </w:tcPr>
          <w:p w14:paraId="7718DE5E" w14:textId="77777777" w:rsidR="000A329F" w:rsidRDefault="000A329F" w:rsidP="000A329F">
            <w:pPr>
              <w:pStyle w:val="TableParagraph"/>
              <w:spacing w:before="9"/>
              <w:rPr>
                <w:i/>
                <w:sz w:val="21"/>
              </w:rPr>
            </w:pPr>
          </w:p>
          <w:p w14:paraId="1017BDC7" w14:textId="77777777" w:rsidR="000A329F" w:rsidRDefault="000A329F" w:rsidP="000A329F">
            <w:pPr>
              <w:pStyle w:val="TableParagraph"/>
              <w:ind w:left="107"/>
              <w:rPr>
                <w:rFonts w:ascii="Times New Roman"/>
                <w:b/>
              </w:rPr>
            </w:pPr>
            <w:r>
              <w:rPr>
                <w:rFonts w:ascii="Times New Roman"/>
                <w:b/>
              </w:rPr>
              <w:t>Bruit</w:t>
            </w:r>
          </w:p>
        </w:tc>
        <w:tc>
          <w:tcPr>
            <w:tcW w:w="4681" w:type="dxa"/>
          </w:tcPr>
          <w:p w14:paraId="79D8380E" w14:textId="77777777" w:rsidR="000A329F" w:rsidRPr="000A329F" w:rsidRDefault="000A329F" w:rsidP="000A329F">
            <w:pPr>
              <w:pStyle w:val="TableParagraph"/>
              <w:ind w:left="76" w:right="70"/>
              <w:jc w:val="center"/>
              <w:rPr>
                <w:rFonts w:ascii="Times New Roman" w:hAnsi="Times New Roman"/>
                <w:lang w:val="fr-FR"/>
              </w:rPr>
            </w:pPr>
            <w:r w:rsidRPr="000A329F">
              <w:rPr>
                <w:rFonts w:ascii="Times New Roman" w:hAnsi="Times New Roman"/>
                <w:lang w:val="fr-FR"/>
              </w:rPr>
              <w:t xml:space="preserve">Le patient décrierait le niveau sonore comme : </w:t>
            </w:r>
            <w:r w:rsidRPr="000A329F">
              <w:rPr>
                <w:rFonts w:ascii="Times New Roman" w:hAnsi="Times New Roman"/>
                <w:i/>
                <w:lang w:val="fr-FR"/>
              </w:rPr>
              <w:t xml:space="preserve">très bruyant  (0) </w:t>
            </w:r>
            <w:r w:rsidRPr="000A329F">
              <w:rPr>
                <w:rFonts w:ascii="Times New Roman" w:hAnsi="Times New Roman"/>
                <w:lang w:val="fr-FR"/>
              </w:rPr>
              <w:t>...</w:t>
            </w:r>
          </w:p>
          <w:p w14:paraId="76EB7D33" w14:textId="77777777" w:rsidR="000A329F" w:rsidRDefault="000A329F" w:rsidP="000A329F">
            <w:pPr>
              <w:pStyle w:val="TableParagraph"/>
              <w:spacing w:line="238" w:lineRule="exact"/>
              <w:ind w:left="913" w:right="905"/>
              <w:jc w:val="center"/>
              <w:rPr>
                <w:rFonts w:ascii="Times New Roman" w:hAnsi="Times New Roman"/>
                <w:i/>
              </w:rPr>
            </w:pPr>
            <w:r>
              <w:rPr>
                <w:rFonts w:ascii="Times New Roman" w:hAnsi="Times New Roman"/>
                <w:i/>
              </w:rPr>
              <w:t xml:space="preserve">très </w:t>
            </w:r>
            <w:proofErr w:type="spellStart"/>
            <w:r>
              <w:rPr>
                <w:rFonts w:ascii="Times New Roman" w:hAnsi="Times New Roman"/>
                <w:i/>
              </w:rPr>
              <w:t>calme</w:t>
            </w:r>
            <w:proofErr w:type="spellEnd"/>
            <w:r>
              <w:rPr>
                <w:rFonts w:ascii="Times New Roman" w:hAnsi="Times New Roman"/>
                <w:i/>
              </w:rPr>
              <w:t xml:space="preserve"> (100)</w:t>
            </w:r>
          </w:p>
        </w:tc>
        <w:tc>
          <w:tcPr>
            <w:tcW w:w="653" w:type="dxa"/>
            <w:tcBorders>
              <w:right w:val="nil"/>
            </w:tcBorders>
          </w:tcPr>
          <w:p w14:paraId="432F0124" w14:textId="77777777" w:rsidR="000A329F" w:rsidRDefault="000A329F" w:rsidP="000A329F">
            <w:pPr>
              <w:pStyle w:val="TableParagraph"/>
              <w:tabs>
                <w:tab w:val="left" w:pos="551"/>
              </w:tabs>
              <w:spacing w:before="110"/>
              <w:ind w:right="-173"/>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
        </w:tc>
        <w:tc>
          <w:tcPr>
            <w:tcW w:w="138" w:type="dxa"/>
            <w:tcBorders>
              <w:left w:val="nil"/>
              <w:right w:val="nil"/>
            </w:tcBorders>
          </w:tcPr>
          <w:p w14:paraId="7D4BA667" w14:textId="77777777" w:rsidR="000A329F" w:rsidRDefault="000A329F" w:rsidP="000A329F">
            <w:pPr>
              <w:pStyle w:val="TableParagraph"/>
              <w:rPr>
                <w:rFonts w:ascii="Times New Roman"/>
                <w:sz w:val="20"/>
              </w:rPr>
            </w:pPr>
          </w:p>
        </w:tc>
        <w:tc>
          <w:tcPr>
            <w:tcW w:w="136" w:type="dxa"/>
            <w:tcBorders>
              <w:left w:val="nil"/>
              <w:right w:val="nil"/>
            </w:tcBorders>
          </w:tcPr>
          <w:p w14:paraId="5A3BC5F0" w14:textId="77777777" w:rsidR="000A329F" w:rsidRDefault="000A329F" w:rsidP="000A329F">
            <w:pPr>
              <w:pStyle w:val="TableParagraph"/>
              <w:tabs>
                <w:tab w:val="left" w:pos="273"/>
              </w:tabs>
              <w:spacing w:before="110"/>
              <w:ind w:right="-173"/>
              <w:jc w:val="right"/>
              <w:rPr>
                <w:rFonts w:ascii="Calibri"/>
              </w:rPr>
            </w:pPr>
            <w:r>
              <w:rPr>
                <w:rFonts w:ascii="Calibri"/>
                <w:u w:val="single"/>
              </w:rPr>
              <w:t>I</w:t>
            </w:r>
            <w:r>
              <w:rPr>
                <w:rFonts w:ascii="Calibri"/>
                <w:u w:val="single"/>
              </w:rPr>
              <w:tab/>
            </w:r>
          </w:p>
        </w:tc>
        <w:tc>
          <w:tcPr>
            <w:tcW w:w="136" w:type="dxa"/>
            <w:tcBorders>
              <w:left w:val="nil"/>
              <w:right w:val="nil"/>
            </w:tcBorders>
          </w:tcPr>
          <w:p w14:paraId="4225603A" w14:textId="77777777" w:rsidR="000A329F" w:rsidRDefault="000A329F" w:rsidP="000A329F">
            <w:pPr>
              <w:pStyle w:val="TableParagraph"/>
              <w:rPr>
                <w:rFonts w:ascii="Times New Roman"/>
                <w:sz w:val="20"/>
              </w:rPr>
            </w:pPr>
          </w:p>
        </w:tc>
        <w:tc>
          <w:tcPr>
            <w:tcW w:w="352" w:type="dxa"/>
            <w:tcBorders>
              <w:left w:val="nil"/>
            </w:tcBorders>
          </w:tcPr>
          <w:p w14:paraId="2EE97B52" w14:textId="77777777" w:rsidR="000A329F" w:rsidRDefault="000A329F" w:rsidP="000A329F">
            <w:pPr>
              <w:pStyle w:val="TableParagraph"/>
              <w:spacing w:before="110"/>
              <w:ind w:left="33"/>
              <w:rPr>
                <w:rFonts w:ascii="Calibri"/>
              </w:rPr>
            </w:pPr>
            <w:r>
              <w:rPr>
                <w:rFonts w:ascii="Calibri"/>
                <w:spacing w:val="-1"/>
              </w:rPr>
              <w:t>I</w:t>
            </w:r>
          </w:p>
        </w:tc>
        <w:tc>
          <w:tcPr>
            <w:tcW w:w="1010" w:type="dxa"/>
            <w:tcBorders>
              <w:right w:val="nil"/>
            </w:tcBorders>
          </w:tcPr>
          <w:p w14:paraId="4E2CC1FE" w14:textId="77777777" w:rsidR="000A329F" w:rsidRDefault="000A329F" w:rsidP="000A329F">
            <w:pPr>
              <w:pStyle w:val="TableParagraph"/>
              <w:tabs>
                <w:tab w:val="left" w:pos="551"/>
                <w:tab w:val="left" w:pos="824"/>
              </w:tabs>
              <w:spacing w:before="110"/>
              <w:ind w:right="-58"/>
              <w:jc w:val="right"/>
              <w:rPr>
                <w:rFonts w:ascii="Calibri"/>
              </w:rPr>
            </w:pPr>
            <w:r>
              <w:rPr>
                <w:rFonts w:ascii="Calibri"/>
              </w:rPr>
              <w:t>I</w:t>
            </w:r>
            <w:r>
              <w:rPr>
                <w:rFonts w:ascii="Calibri"/>
                <w:u w:val="single"/>
              </w:rPr>
              <w:t xml:space="preserve">   </w:t>
            </w:r>
            <w:r>
              <w:rPr>
                <w:rFonts w:ascii="Calibri"/>
                <w:spacing w:val="20"/>
                <w:u w:val="single"/>
              </w:rPr>
              <w:t xml:space="preserve"> </w:t>
            </w:r>
            <w:proofErr w:type="spellStart"/>
            <w:r>
              <w:rPr>
                <w:rFonts w:ascii="Calibri"/>
                <w:u w:val="single"/>
              </w:rPr>
              <w:t>I</w:t>
            </w:r>
            <w:proofErr w:type="spellEnd"/>
            <w:r>
              <w:rPr>
                <w:rFonts w:ascii="Calibri"/>
                <w:u w:val="single"/>
              </w:rPr>
              <w:tab/>
            </w:r>
            <w:proofErr w:type="spellStart"/>
            <w:r>
              <w:rPr>
                <w:rFonts w:ascii="Calibri"/>
                <w:u w:val="single"/>
              </w:rPr>
              <w:t>I</w:t>
            </w:r>
            <w:proofErr w:type="spellEnd"/>
            <w:r>
              <w:rPr>
                <w:rFonts w:ascii="Calibri"/>
                <w:u w:val="single"/>
              </w:rPr>
              <w:tab/>
            </w:r>
          </w:p>
          <w:p w14:paraId="261B18DF" w14:textId="77777777" w:rsidR="000A329F" w:rsidRDefault="000A329F" w:rsidP="000A329F">
            <w:pPr>
              <w:pStyle w:val="TableParagraph"/>
              <w:numPr>
                <w:ilvl w:val="0"/>
                <w:numId w:val="60"/>
              </w:numPr>
              <w:tabs>
                <w:tab w:val="left" w:pos="310"/>
              </w:tabs>
              <w:ind w:right="41" w:hanging="693"/>
              <w:jc w:val="right"/>
              <w:rPr>
                <w:rFonts w:ascii="Calibri" w:hAnsi="Calibri"/>
              </w:rPr>
            </w:pPr>
            <w:r>
              <w:rPr>
                <w:rFonts w:ascii="Calibri" w:hAnsi="Calibri"/>
                <w:spacing w:val="-1"/>
              </w:rPr>
              <w:t>NA</w:t>
            </w:r>
          </w:p>
        </w:tc>
        <w:tc>
          <w:tcPr>
            <w:tcW w:w="338" w:type="dxa"/>
            <w:tcBorders>
              <w:left w:val="nil"/>
            </w:tcBorders>
          </w:tcPr>
          <w:p w14:paraId="7895F68E" w14:textId="77777777" w:rsidR="000A329F" w:rsidRDefault="000A329F" w:rsidP="000A329F">
            <w:pPr>
              <w:pStyle w:val="TableParagraph"/>
              <w:spacing w:before="110"/>
              <w:ind w:left="54"/>
              <w:rPr>
                <w:rFonts w:ascii="Calibri"/>
              </w:rPr>
            </w:pPr>
            <w:r>
              <w:rPr>
                <w:rFonts w:ascii="Calibri"/>
                <w:spacing w:val="-1"/>
              </w:rPr>
              <w:t>I</w:t>
            </w:r>
          </w:p>
        </w:tc>
      </w:tr>
      <w:tr w:rsidR="000A329F" w14:paraId="13899B9D" w14:textId="77777777" w:rsidTr="000A329F">
        <w:trPr>
          <w:trHeight w:val="789"/>
        </w:trPr>
        <w:tc>
          <w:tcPr>
            <w:tcW w:w="8860" w:type="dxa"/>
            <w:gridSpan w:val="9"/>
            <w:shd w:val="clear" w:color="auto" w:fill="BEBEBE"/>
          </w:tcPr>
          <w:p w14:paraId="78D0475E" w14:textId="77777777" w:rsidR="000A329F" w:rsidRDefault="000A329F" w:rsidP="000A329F">
            <w:pPr>
              <w:pStyle w:val="TableParagraph"/>
              <w:spacing w:before="9"/>
              <w:rPr>
                <w:i/>
                <w:sz w:val="21"/>
              </w:rPr>
            </w:pPr>
          </w:p>
          <w:p w14:paraId="694EEA91" w14:textId="77777777" w:rsidR="000A329F" w:rsidRDefault="000A329F" w:rsidP="000A329F">
            <w:pPr>
              <w:pStyle w:val="TableParagraph"/>
              <w:ind w:left="3039" w:right="3030"/>
              <w:jc w:val="center"/>
              <w:rPr>
                <w:rFonts w:ascii="Calibri"/>
              </w:rPr>
            </w:pPr>
            <w:r>
              <w:rPr>
                <w:rFonts w:ascii="Calibri"/>
              </w:rPr>
              <w:t>ACTIGRAPHIE ET SONOMETRIE</w:t>
            </w:r>
          </w:p>
        </w:tc>
      </w:tr>
      <w:tr w:rsidR="000A329F" w14:paraId="548599F7" w14:textId="77777777" w:rsidTr="000A329F">
        <w:trPr>
          <w:trHeight w:val="546"/>
        </w:trPr>
        <w:tc>
          <w:tcPr>
            <w:tcW w:w="8860" w:type="dxa"/>
            <w:gridSpan w:val="9"/>
          </w:tcPr>
          <w:p w14:paraId="21238ED5" w14:textId="77777777" w:rsidR="000A329F" w:rsidRDefault="000A329F" w:rsidP="000A329F">
            <w:pPr>
              <w:pStyle w:val="TableParagraph"/>
              <w:spacing w:line="268" w:lineRule="exact"/>
              <w:ind w:left="107"/>
              <w:rPr>
                <w:rFonts w:ascii="Calibri" w:hAnsi="Calibri"/>
              </w:rPr>
            </w:pPr>
            <w:proofErr w:type="spellStart"/>
            <w:r>
              <w:rPr>
                <w:rFonts w:ascii="Calibri" w:hAnsi="Calibri"/>
              </w:rPr>
              <w:t>Enregistrement</w:t>
            </w:r>
            <w:proofErr w:type="spellEnd"/>
            <w:r>
              <w:rPr>
                <w:rFonts w:ascii="Calibri" w:hAnsi="Calibri"/>
              </w:rPr>
              <w:t xml:space="preserve"> </w:t>
            </w:r>
            <w:proofErr w:type="spellStart"/>
            <w:r>
              <w:rPr>
                <w:rFonts w:ascii="Calibri" w:hAnsi="Calibri"/>
                <w:b/>
              </w:rPr>
              <w:t>actigraphe</w:t>
            </w:r>
            <w:proofErr w:type="spellEnd"/>
            <w:r>
              <w:rPr>
                <w:rFonts w:ascii="Calibri" w:hAnsi="Calibri"/>
                <w:b/>
              </w:rPr>
              <w:t xml:space="preserve"> </w:t>
            </w:r>
            <w:r>
              <w:rPr>
                <w:rFonts w:ascii="Calibri" w:hAnsi="Calibri"/>
              </w:rPr>
              <w:t xml:space="preserve">: </w:t>
            </w:r>
            <w:r>
              <w:rPr>
                <w:rFonts w:ascii="Wingdings 2" w:hAnsi="Wingdings 2"/>
              </w:rPr>
              <w:t></w:t>
            </w:r>
            <w:r>
              <w:rPr>
                <w:rFonts w:ascii="Calibri" w:hAnsi="Calibri"/>
              </w:rPr>
              <w:t xml:space="preserve">Non  </w:t>
            </w:r>
            <w:r>
              <w:rPr>
                <w:rFonts w:ascii="Wingdings 2" w:hAnsi="Wingdings 2"/>
              </w:rPr>
              <w:t></w:t>
            </w:r>
            <w:r>
              <w:rPr>
                <w:rFonts w:ascii="Times New Roman" w:hAnsi="Times New Roman"/>
                <w:spacing w:val="-20"/>
              </w:rPr>
              <w:t xml:space="preserve"> </w:t>
            </w:r>
            <w:r>
              <w:rPr>
                <w:rFonts w:ascii="Calibri" w:hAnsi="Calibri"/>
              </w:rPr>
              <w:t>Oui</w:t>
            </w:r>
          </w:p>
          <w:p w14:paraId="6C2B4F14" w14:textId="77777777" w:rsidR="000A329F" w:rsidRDefault="000A329F" w:rsidP="000A329F">
            <w:pPr>
              <w:pStyle w:val="TableParagraph"/>
              <w:spacing w:line="259" w:lineRule="exact"/>
              <w:ind w:left="107"/>
              <w:rPr>
                <w:rFonts w:ascii="Calibri" w:hAnsi="Calibri"/>
              </w:rPr>
            </w:pPr>
            <w:proofErr w:type="spellStart"/>
            <w:r>
              <w:rPr>
                <w:rFonts w:ascii="Calibri" w:hAnsi="Calibri"/>
              </w:rPr>
              <w:t>Enregistrement</w:t>
            </w:r>
            <w:proofErr w:type="spellEnd"/>
            <w:r>
              <w:rPr>
                <w:rFonts w:ascii="Calibri" w:hAnsi="Calibri"/>
              </w:rPr>
              <w:t xml:space="preserve"> </w:t>
            </w:r>
            <w:proofErr w:type="spellStart"/>
            <w:r>
              <w:rPr>
                <w:rFonts w:ascii="Calibri" w:hAnsi="Calibri"/>
                <w:b/>
              </w:rPr>
              <w:t>sonomètre</w:t>
            </w:r>
            <w:proofErr w:type="spellEnd"/>
            <w:r>
              <w:rPr>
                <w:rFonts w:ascii="Calibri" w:hAnsi="Calibri"/>
                <w:b/>
              </w:rPr>
              <w:t xml:space="preserve"> : </w:t>
            </w:r>
            <w:r>
              <w:rPr>
                <w:rFonts w:ascii="Wingdings 2" w:hAnsi="Wingdings 2"/>
              </w:rPr>
              <w:t></w:t>
            </w:r>
            <w:r>
              <w:rPr>
                <w:rFonts w:ascii="Calibri" w:hAnsi="Calibri"/>
              </w:rPr>
              <w:t xml:space="preserve">Non </w:t>
            </w:r>
            <w:r>
              <w:rPr>
                <w:rFonts w:ascii="Calibri" w:hAnsi="Calibri"/>
                <w:spacing w:val="35"/>
              </w:rPr>
              <w:t xml:space="preserve"> </w:t>
            </w:r>
            <w:r>
              <w:rPr>
                <w:rFonts w:ascii="Wingdings 2" w:hAnsi="Wingdings 2"/>
              </w:rPr>
              <w:t></w:t>
            </w:r>
            <w:r>
              <w:rPr>
                <w:rFonts w:ascii="Calibri" w:hAnsi="Calibri"/>
              </w:rPr>
              <w:t>Oui</w:t>
            </w:r>
          </w:p>
        </w:tc>
      </w:tr>
    </w:tbl>
    <w:p w14:paraId="2470818F" w14:textId="77777777" w:rsidR="000A329F" w:rsidRDefault="000A329F" w:rsidP="000A329F">
      <w:pPr>
        <w:spacing w:line="259" w:lineRule="exact"/>
        <w:rPr>
          <w:rFonts w:ascii="Calibri" w:hAnsi="Calibri"/>
        </w:rPr>
        <w:sectPr w:rsidR="000A329F">
          <w:pgSz w:w="11910" w:h="16840"/>
          <w:pgMar w:top="900" w:right="40" w:bottom="840" w:left="600" w:header="0" w:footer="646" w:gutter="0"/>
          <w:cols w:space="720"/>
        </w:sectPr>
      </w:pPr>
    </w:p>
    <w:p w14:paraId="0B2702D9" w14:textId="77777777" w:rsidR="000A329F" w:rsidRPr="000A329F" w:rsidRDefault="000A329F" w:rsidP="000A329F">
      <w:pPr>
        <w:pStyle w:val="Paragraphedeliste"/>
        <w:numPr>
          <w:ilvl w:val="2"/>
          <w:numId w:val="71"/>
        </w:numPr>
        <w:tabs>
          <w:tab w:val="left" w:pos="1537"/>
        </w:tabs>
        <w:spacing w:before="73"/>
        <w:ind w:hanging="721"/>
        <w:jc w:val="left"/>
        <w:rPr>
          <w:i/>
          <w:lang w:val="en-GB"/>
        </w:rPr>
      </w:pPr>
      <w:r>
        <w:rPr>
          <w:noProof/>
          <w:lang w:bidi="ar-SA"/>
        </w:rPr>
        <w:lastRenderedPageBreak/>
        <mc:AlternateContent>
          <mc:Choice Requires="wps">
            <w:drawing>
              <wp:anchor distT="0" distB="0" distL="114300" distR="114300" simplePos="0" relativeHeight="251703296" behindDoc="1" locked="0" layoutInCell="1" allowOverlap="1" wp14:anchorId="16AEBE4C" wp14:editId="48C736C9">
                <wp:simplePos x="0" y="0"/>
                <wp:positionH relativeFrom="page">
                  <wp:posOffset>946785</wp:posOffset>
                </wp:positionH>
                <wp:positionV relativeFrom="paragraph">
                  <wp:posOffset>499110</wp:posOffset>
                </wp:positionV>
                <wp:extent cx="5382260" cy="428625"/>
                <wp:effectExtent l="3810" t="3810" r="0" b="0"/>
                <wp:wrapNone/>
                <wp:docPr id="386" name="Forme libre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2260" cy="428625"/>
                        </a:xfrm>
                        <a:custGeom>
                          <a:avLst/>
                          <a:gdLst>
                            <a:gd name="T0" fmla="+- 0 9966 1491"/>
                            <a:gd name="T1" fmla="*/ T0 w 8476"/>
                            <a:gd name="T2" fmla="+- 0 786 786"/>
                            <a:gd name="T3" fmla="*/ 786 h 675"/>
                            <a:gd name="T4" fmla="+- 0 1491 1491"/>
                            <a:gd name="T5" fmla="*/ T4 w 8476"/>
                            <a:gd name="T6" fmla="+- 0 786 786"/>
                            <a:gd name="T7" fmla="*/ 786 h 675"/>
                            <a:gd name="T8" fmla="+- 0 1491 1491"/>
                            <a:gd name="T9" fmla="*/ T8 w 8476"/>
                            <a:gd name="T10" fmla="+- 0 1114 786"/>
                            <a:gd name="T11" fmla="*/ 1114 h 675"/>
                            <a:gd name="T12" fmla="+- 0 1491 1491"/>
                            <a:gd name="T13" fmla="*/ T12 w 8476"/>
                            <a:gd name="T14" fmla="+- 0 1460 786"/>
                            <a:gd name="T15" fmla="*/ 1460 h 675"/>
                            <a:gd name="T16" fmla="+- 0 9966 1491"/>
                            <a:gd name="T17" fmla="*/ T16 w 8476"/>
                            <a:gd name="T18" fmla="+- 0 1460 786"/>
                            <a:gd name="T19" fmla="*/ 1460 h 675"/>
                            <a:gd name="T20" fmla="+- 0 9966 1491"/>
                            <a:gd name="T21" fmla="*/ T20 w 8476"/>
                            <a:gd name="T22" fmla="+- 0 1114 786"/>
                            <a:gd name="T23" fmla="*/ 1114 h 675"/>
                            <a:gd name="T24" fmla="+- 0 9966 1491"/>
                            <a:gd name="T25" fmla="*/ T24 w 8476"/>
                            <a:gd name="T26" fmla="+- 0 786 786"/>
                            <a:gd name="T27" fmla="*/ 786 h 675"/>
                          </a:gdLst>
                          <a:ahLst/>
                          <a:cxnLst>
                            <a:cxn ang="0">
                              <a:pos x="T1" y="T3"/>
                            </a:cxn>
                            <a:cxn ang="0">
                              <a:pos x="T5" y="T7"/>
                            </a:cxn>
                            <a:cxn ang="0">
                              <a:pos x="T9" y="T11"/>
                            </a:cxn>
                            <a:cxn ang="0">
                              <a:pos x="T13" y="T15"/>
                            </a:cxn>
                            <a:cxn ang="0">
                              <a:pos x="T17" y="T19"/>
                            </a:cxn>
                            <a:cxn ang="0">
                              <a:pos x="T21" y="T23"/>
                            </a:cxn>
                            <a:cxn ang="0">
                              <a:pos x="T25" y="T27"/>
                            </a:cxn>
                          </a:cxnLst>
                          <a:rect l="0" t="0" r="r" b="b"/>
                          <a:pathLst>
                            <a:path w="8476" h="675">
                              <a:moveTo>
                                <a:pt x="8475" y="0"/>
                              </a:moveTo>
                              <a:lnTo>
                                <a:pt x="0" y="0"/>
                              </a:lnTo>
                              <a:lnTo>
                                <a:pt x="0" y="328"/>
                              </a:lnTo>
                              <a:lnTo>
                                <a:pt x="0" y="674"/>
                              </a:lnTo>
                              <a:lnTo>
                                <a:pt x="8475" y="674"/>
                              </a:lnTo>
                              <a:lnTo>
                                <a:pt x="8475" y="328"/>
                              </a:lnTo>
                              <a:lnTo>
                                <a:pt x="8475" y="0"/>
                              </a:lnTo>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150CB8" id="Forme libre 386" o:spid="_x0000_s1026" style="position:absolute;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98.3pt,39.3pt,74.55pt,39.3pt,74.55pt,55.7pt,74.55pt,73pt,498.3pt,73pt,498.3pt,55.7pt,498.3pt,39.3pt" coordsize="847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" fillcolor="#b3b3b3" stroked="f">
                <v:path arrowok="t" o:connecttype="custom" o:connectlocs="5381625,499110;0,499110;0,707390;0,927100;5381625,927100;5381625,707390;5381625,499110" o:connectangles="0,0,0,0,0,0,0"/>
                <w10:wrap anchorx="page"/>
              </v:polyline>
            </w:pict>
          </mc:Fallback>
        </mc:AlternateContent>
      </w:r>
      <w:r w:rsidRPr="000A329F">
        <w:rPr>
          <w:i/>
          <w:u w:val="single"/>
          <w:lang w:val="en-GB"/>
        </w:rPr>
        <w:t>SCORE IGS II /SCORE SAPS</w:t>
      </w:r>
      <w:r w:rsidRPr="000A329F">
        <w:rPr>
          <w:i/>
          <w:spacing w:val="-6"/>
          <w:u w:val="single"/>
          <w:lang w:val="en-GB"/>
        </w:rPr>
        <w:t xml:space="preserve"> </w:t>
      </w:r>
      <w:r w:rsidRPr="000A329F">
        <w:rPr>
          <w:i/>
          <w:u w:val="single"/>
          <w:lang w:val="en-GB"/>
        </w:rPr>
        <w:t>II</w:t>
      </w:r>
    </w:p>
    <w:p w14:paraId="72A505A3" w14:textId="77777777" w:rsidR="000A329F" w:rsidRPr="000A329F" w:rsidRDefault="000A329F" w:rsidP="000A329F">
      <w:pPr>
        <w:pStyle w:val="Corpsdetexte"/>
        <w:rPr>
          <w:i/>
          <w:sz w:val="20"/>
          <w:lang w:val="en-GB"/>
        </w:rPr>
      </w:pPr>
    </w:p>
    <w:p w14:paraId="3FD63101" w14:textId="77777777" w:rsidR="000A329F" w:rsidRPr="000A329F" w:rsidRDefault="000A329F" w:rsidP="000A329F">
      <w:pPr>
        <w:pStyle w:val="Corpsdetexte"/>
        <w:spacing w:before="3"/>
        <w:rPr>
          <w:i/>
          <w:sz w:val="14"/>
          <w:lang w:val="en-GB"/>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2"/>
        <w:gridCol w:w="687"/>
        <w:gridCol w:w="1166"/>
        <w:gridCol w:w="1297"/>
        <w:gridCol w:w="1304"/>
        <w:gridCol w:w="1168"/>
        <w:gridCol w:w="780"/>
        <w:gridCol w:w="777"/>
        <w:gridCol w:w="626"/>
        <w:gridCol w:w="394"/>
      </w:tblGrid>
      <w:tr w:rsidR="000A329F" w14:paraId="59C3BA00" w14:textId="77777777" w:rsidTr="000A329F">
        <w:trPr>
          <w:trHeight w:val="1105"/>
        </w:trPr>
        <w:tc>
          <w:tcPr>
            <w:tcW w:w="9821" w:type="dxa"/>
            <w:gridSpan w:val="10"/>
          </w:tcPr>
          <w:p w14:paraId="1722D7B2" w14:textId="77777777" w:rsidR="000A329F" w:rsidRDefault="000A329F" w:rsidP="000A329F">
            <w:pPr>
              <w:pStyle w:val="TableParagraph"/>
              <w:spacing w:line="352" w:lineRule="exact"/>
              <w:ind w:left="107" w:right="1359"/>
              <w:jc w:val="center"/>
              <w:rPr>
                <w:rFonts w:ascii="Times New Roman"/>
                <w:b/>
                <w:sz w:val="36"/>
              </w:rPr>
            </w:pPr>
            <w:r>
              <w:rPr>
                <w:rFonts w:ascii="Times New Roman"/>
                <w:b/>
                <w:sz w:val="36"/>
              </w:rPr>
              <w:t>Simplified Acute Physiology Score (SAPS II)</w:t>
            </w:r>
          </w:p>
          <w:p w14:paraId="2EB98375" w14:textId="77777777" w:rsidR="000A329F" w:rsidRDefault="000A329F" w:rsidP="000A329F">
            <w:pPr>
              <w:pStyle w:val="TableParagraph"/>
              <w:spacing w:before="31"/>
              <w:ind w:left="107" w:right="1352"/>
              <w:jc w:val="center"/>
              <w:rPr>
                <w:rFonts w:ascii="Times New Roman" w:hAnsi="Times New Roman"/>
                <w:b/>
                <w:sz w:val="20"/>
              </w:rPr>
            </w:pPr>
            <w:r>
              <w:rPr>
                <w:rFonts w:ascii="Times New Roman" w:hAnsi="Times New Roman"/>
                <w:b/>
                <w:sz w:val="20"/>
              </w:rPr>
              <w:t>(</w:t>
            </w:r>
            <w:proofErr w:type="spellStart"/>
            <w:r>
              <w:rPr>
                <w:rFonts w:ascii="Times New Roman" w:hAnsi="Times New Roman"/>
                <w:b/>
                <w:sz w:val="20"/>
              </w:rPr>
              <w:t>sélectionner</w:t>
            </w:r>
            <w:proofErr w:type="spellEnd"/>
            <w:r>
              <w:rPr>
                <w:rFonts w:ascii="Times New Roman" w:hAnsi="Times New Roman"/>
                <w:b/>
                <w:sz w:val="20"/>
              </w:rPr>
              <w:t xml:space="preserve"> les </w:t>
            </w:r>
            <w:proofErr w:type="spellStart"/>
            <w:r>
              <w:rPr>
                <w:rFonts w:ascii="Times New Roman" w:hAnsi="Times New Roman"/>
                <w:b/>
                <w:sz w:val="20"/>
              </w:rPr>
              <w:t>pires</w:t>
            </w:r>
            <w:proofErr w:type="spellEnd"/>
            <w:r>
              <w:rPr>
                <w:rFonts w:ascii="Times New Roman" w:hAnsi="Times New Roman"/>
                <w:b/>
                <w:sz w:val="20"/>
              </w:rPr>
              <w:t xml:space="preserve"> </w:t>
            </w:r>
            <w:proofErr w:type="spellStart"/>
            <w:r>
              <w:rPr>
                <w:rFonts w:ascii="Times New Roman" w:hAnsi="Times New Roman"/>
                <w:b/>
                <w:sz w:val="20"/>
              </w:rPr>
              <w:t>valeurs</w:t>
            </w:r>
            <w:proofErr w:type="spellEnd"/>
            <w:r>
              <w:rPr>
                <w:rFonts w:ascii="Times New Roman" w:hAnsi="Times New Roman"/>
                <w:b/>
                <w:sz w:val="20"/>
              </w:rPr>
              <w:t>)</w:t>
            </w:r>
          </w:p>
          <w:p w14:paraId="1DF4F766" w14:textId="77777777" w:rsidR="000A329F" w:rsidRDefault="000A329F" w:rsidP="000A329F">
            <w:pPr>
              <w:pStyle w:val="TableParagraph"/>
              <w:spacing w:before="110" w:line="190" w:lineRule="atLeast"/>
              <w:ind w:left="107" w:right="1364"/>
              <w:jc w:val="center"/>
              <w:rPr>
                <w:rFonts w:ascii="Times New Roman"/>
                <w:i/>
                <w:sz w:val="16"/>
              </w:rPr>
            </w:pPr>
            <w:r>
              <w:rPr>
                <w:rFonts w:ascii="Times New Roman"/>
                <w:i/>
                <w:w w:val="105"/>
                <w:sz w:val="16"/>
              </w:rPr>
              <w:t>Le</w:t>
            </w:r>
            <w:r>
              <w:rPr>
                <w:rFonts w:ascii="Times New Roman"/>
                <w:i/>
                <w:spacing w:val="-14"/>
                <w:w w:val="105"/>
                <w:sz w:val="16"/>
              </w:rPr>
              <w:t xml:space="preserve"> </w:t>
            </w:r>
            <w:r>
              <w:rPr>
                <w:rFonts w:ascii="Times New Roman"/>
                <w:i/>
                <w:w w:val="105"/>
                <w:sz w:val="16"/>
              </w:rPr>
              <w:t>Gall</w:t>
            </w:r>
            <w:r>
              <w:rPr>
                <w:rFonts w:ascii="Times New Roman"/>
                <w:i/>
                <w:spacing w:val="-12"/>
                <w:w w:val="105"/>
                <w:sz w:val="16"/>
              </w:rPr>
              <w:t xml:space="preserve"> </w:t>
            </w:r>
            <w:r>
              <w:rPr>
                <w:rFonts w:ascii="Times New Roman"/>
                <w:i/>
                <w:w w:val="105"/>
                <w:sz w:val="16"/>
              </w:rPr>
              <w:t>J-R,</w:t>
            </w:r>
            <w:r>
              <w:rPr>
                <w:rFonts w:ascii="Times New Roman"/>
                <w:i/>
                <w:spacing w:val="-13"/>
                <w:w w:val="105"/>
                <w:sz w:val="16"/>
              </w:rPr>
              <w:t xml:space="preserve"> </w:t>
            </w:r>
            <w:proofErr w:type="spellStart"/>
            <w:r>
              <w:rPr>
                <w:rFonts w:ascii="Times New Roman"/>
                <w:i/>
                <w:w w:val="105"/>
                <w:sz w:val="16"/>
              </w:rPr>
              <w:t>Lemeshow</w:t>
            </w:r>
            <w:proofErr w:type="spellEnd"/>
            <w:r>
              <w:rPr>
                <w:rFonts w:ascii="Times New Roman"/>
                <w:i/>
                <w:spacing w:val="-14"/>
                <w:w w:val="105"/>
                <w:sz w:val="16"/>
              </w:rPr>
              <w:t xml:space="preserve"> </w:t>
            </w:r>
            <w:r>
              <w:rPr>
                <w:rFonts w:ascii="Times New Roman"/>
                <w:i/>
                <w:w w:val="105"/>
                <w:sz w:val="16"/>
              </w:rPr>
              <w:t>S,</w:t>
            </w:r>
            <w:r>
              <w:rPr>
                <w:rFonts w:ascii="Times New Roman"/>
                <w:i/>
                <w:spacing w:val="-14"/>
                <w:w w:val="105"/>
                <w:sz w:val="16"/>
              </w:rPr>
              <w:t xml:space="preserve"> </w:t>
            </w:r>
            <w:r>
              <w:rPr>
                <w:rFonts w:ascii="Times New Roman"/>
                <w:i/>
                <w:w w:val="105"/>
                <w:sz w:val="16"/>
              </w:rPr>
              <w:t>Saulnier</w:t>
            </w:r>
            <w:r>
              <w:rPr>
                <w:rFonts w:ascii="Times New Roman"/>
                <w:i/>
                <w:spacing w:val="-13"/>
                <w:w w:val="105"/>
                <w:sz w:val="16"/>
              </w:rPr>
              <w:t xml:space="preserve"> </w:t>
            </w:r>
            <w:r>
              <w:rPr>
                <w:rFonts w:ascii="Times New Roman"/>
                <w:i/>
                <w:w w:val="105"/>
                <w:sz w:val="16"/>
              </w:rPr>
              <w:t>F.A</w:t>
            </w:r>
            <w:r>
              <w:rPr>
                <w:rFonts w:ascii="Times New Roman"/>
                <w:i/>
                <w:spacing w:val="-12"/>
                <w:w w:val="105"/>
                <w:sz w:val="16"/>
              </w:rPr>
              <w:t xml:space="preserve"> </w:t>
            </w:r>
            <w:r>
              <w:rPr>
                <w:rFonts w:ascii="Times New Roman"/>
                <w:i/>
                <w:w w:val="105"/>
                <w:sz w:val="16"/>
              </w:rPr>
              <w:t>new</w:t>
            </w:r>
            <w:r>
              <w:rPr>
                <w:rFonts w:ascii="Times New Roman"/>
                <w:i/>
                <w:spacing w:val="-12"/>
                <w:w w:val="105"/>
                <w:sz w:val="16"/>
              </w:rPr>
              <w:t xml:space="preserve"> </w:t>
            </w:r>
            <w:r>
              <w:rPr>
                <w:rFonts w:ascii="Times New Roman"/>
                <w:i/>
                <w:w w:val="105"/>
                <w:sz w:val="16"/>
              </w:rPr>
              <w:t>simplified</w:t>
            </w:r>
            <w:r>
              <w:rPr>
                <w:rFonts w:ascii="Times New Roman"/>
                <w:i/>
                <w:spacing w:val="-13"/>
                <w:w w:val="105"/>
                <w:sz w:val="16"/>
              </w:rPr>
              <w:t xml:space="preserve"> </w:t>
            </w:r>
            <w:r>
              <w:rPr>
                <w:rFonts w:ascii="Times New Roman"/>
                <w:i/>
                <w:w w:val="105"/>
                <w:sz w:val="16"/>
              </w:rPr>
              <w:t>acute</w:t>
            </w:r>
            <w:r>
              <w:rPr>
                <w:rFonts w:ascii="Times New Roman"/>
                <w:i/>
                <w:spacing w:val="-13"/>
                <w:w w:val="105"/>
                <w:sz w:val="16"/>
              </w:rPr>
              <w:t xml:space="preserve"> </w:t>
            </w:r>
            <w:r>
              <w:rPr>
                <w:rFonts w:ascii="Times New Roman"/>
                <w:i/>
                <w:w w:val="105"/>
                <w:sz w:val="16"/>
              </w:rPr>
              <w:t>physiology</w:t>
            </w:r>
            <w:r>
              <w:rPr>
                <w:rFonts w:ascii="Times New Roman"/>
                <w:i/>
                <w:spacing w:val="-13"/>
                <w:w w:val="105"/>
                <w:sz w:val="16"/>
              </w:rPr>
              <w:t xml:space="preserve"> </w:t>
            </w:r>
            <w:r>
              <w:rPr>
                <w:rFonts w:ascii="Times New Roman"/>
                <w:i/>
                <w:w w:val="105"/>
                <w:sz w:val="16"/>
              </w:rPr>
              <w:t>score</w:t>
            </w:r>
            <w:r>
              <w:rPr>
                <w:rFonts w:ascii="Times New Roman"/>
                <w:i/>
                <w:spacing w:val="-13"/>
                <w:w w:val="105"/>
                <w:sz w:val="16"/>
              </w:rPr>
              <w:t xml:space="preserve"> </w:t>
            </w:r>
            <w:r>
              <w:rPr>
                <w:rFonts w:ascii="Times New Roman"/>
                <w:i/>
                <w:w w:val="105"/>
                <w:sz w:val="16"/>
              </w:rPr>
              <w:t>(SAPS</w:t>
            </w:r>
            <w:r>
              <w:rPr>
                <w:rFonts w:ascii="Times New Roman"/>
                <w:i/>
                <w:spacing w:val="-14"/>
                <w:w w:val="105"/>
                <w:sz w:val="16"/>
              </w:rPr>
              <w:t xml:space="preserve"> </w:t>
            </w:r>
            <w:r>
              <w:rPr>
                <w:rFonts w:ascii="Times New Roman"/>
                <w:i/>
                <w:w w:val="105"/>
                <w:sz w:val="16"/>
              </w:rPr>
              <w:t>II)</w:t>
            </w:r>
            <w:r>
              <w:rPr>
                <w:rFonts w:ascii="Times New Roman"/>
                <w:i/>
                <w:spacing w:val="-12"/>
                <w:w w:val="105"/>
                <w:sz w:val="16"/>
              </w:rPr>
              <w:t xml:space="preserve"> </w:t>
            </w:r>
            <w:r>
              <w:rPr>
                <w:rFonts w:ascii="Times New Roman"/>
                <w:i/>
                <w:w w:val="105"/>
                <w:sz w:val="16"/>
              </w:rPr>
              <w:t>based</w:t>
            </w:r>
            <w:r>
              <w:rPr>
                <w:rFonts w:ascii="Times New Roman"/>
                <w:i/>
                <w:spacing w:val="-13"/>
                <w:w w:val="105"/>
                <w:sz w:val="16"/>
              </w:rPr>
              <w:t xml:space="preserve"> </w:t>
            </w:r>
            <w:r>
              <w:rPr>
                <w:rFonts w:ascii="Times New Roman"/>
                <w:i/>
                <w:w w:val="105"/>
                <w:sz w:val="16"/>
              </w:rPr>
              <w:t>on</w:t>
            </w:r>
            <w:r>
              <w:rPr>
                <w:rFonts w:ascii="Times New Roman"/>
                <w:i/>
                <w:spacing w:val="-14"/>
                <w:w w:val="105"/>
                <w:sz w:val="16"/>
              </w:rPr>
              <w:t xml:space="preserve"> </w:t>
            </w:r>
            <w:r>
              <w:rPr>
                <w:rFonts w:ascii="Times New Roman"/>
                <w:i/>
                <w:w w:val="105"/>
                <w:sz w:val="16"/>
              </w:rPr>
              <w:t>a</w:t>
            </w:r>
            <w:r>
              <w:rPr>
                <w:rFonts w:ascii="Times New Roman"/>
                <w:i/>
                <w:spacing w:val="-12"/>
                <w:w w:val="105"/>
                <w:sz w:val="16"/>
              </w:rPr>
              <w:t xml:space="preserve"> </w:t>
            </w:r>
            <w:r>
              <w:rPr>
                <w:rFonts w:ascii="Times New Roman"/>
                <w:i/>
                <w:w w:val="105"/>
                <w:sz w:val="16"/>
              </w:rPr>
              <w:t>European/North</w:t>
            </w:r>
            <w:r>
              <w:rPr>
                <w:rFonts w:ascii="Times New Roman"/>
                <w:i/>
                <w:spacing w:val="-13"/>
                <w:w w:val="105"/>
                <w:sz w:val="16"/>
              </w:rPr>
              <w:t xml:space="preserve"> </w:t>
            </w:r>
            <w:r>
              <w:rPr>
                <w:rFonts w:ascii="Times New Roman"/>
                <w:i/>
                <w:w w:val="105"/>
                <w:sz w:val="16"/>
              </w:rPr>
              <w:t>American multicenter study. JAMA 1993.</w:t>
            </w:r>
            <w:r>
              <w:rPr>
                <w:rFonts w:ascii="Times New Roman"/>
                <w:i/>
                <w:spacing w:val="-11"/>
                <w:w w:val="105"/>
                <w:sz w:val="16"/>
              </w:rPr>
              <w:t xml:space="preserve"> </w:t>
            </w:r>
            <w:r>
              <w:rPr>
                <w:rFonts w:ascii="Times New Roman"/>
                <w:i/>
                <w:w w:val="105"/>
                <w:sz w:val="16"/>
              </w:rPr>
              <w:t>270:2959-2</w:t>
            </w:r>
          </w:p>
        </w:tc>
      </w:tr>
      <w:tr w:rsidR="000A329F" w14:paraId="77B09FE7" w14:textId="77777777" w:rsidTr="000A329F">
        <w:trPr>
          <w:trHeight w:val="386"/>
        </w:trPr>
        <w:tc>
          <w:tcPr>
            <w:tcW w:w="2309" w:type="dxa"/>
            <w:gridSpan w:val="2"/>
            <w:tcBorders>
              <w:left w:val="double" w:sz="1" w:space="0" w:color="000000"/>
            </w:tcBorders>
          </w:tcPr>
          <w:p w14:paraId="44C389CF" w14:textId="77777777" w:rsidR="000A329F" w:rsidRDefault="000A329F" w:rsidP="000A329F">
            <w:pPr>
              <w:pStyle w:val="TableParagraph"/>
              <w:ind w:left="754" w:right="755"/>
              <w:jc w:val="center"/>
              <w:rPr>
                <w:rFonts w:ascii="Times New Roman"/>
                <w:b/>
                <w:sz w:val="18"/>
              </w:rPr>
            </w:pPr>
            <w:r>
              <w:rPr>
                <w:rFonts w:ascii="Times New Roman"/>
                <w:b/>
                <w:sz w:val="18"/>
              </w:rPr>
              <w:t>Variables</w:t>
            </w:r>
          </w:p>
        </w:tc>
        <w:tc>
          <w:tcPr>
            <w:tcW w:w="6492" w:type="dxa"/>
            <w:gridSpan w:val="6"/>
          </w:tcPr>
          <w:p w14:paraId="1C8AB50D" w14:textId="77777777" w:rsidR="000A329F" w:rsidRDefault="000A329F" w:rsidP="000A329F">
            <w:pPr>
              <w:pStyle w:val="TableParagraph"/>
              <w:spacing w:before="2"/>
              <w:ind w:left="2180" w:right="3350"/>
              <w:jc w:val="center"/>
              <w:rPr>
                <w:rFonts w:ascii="Times New Roman"/>
                <w:b/>
                <w:sz w:val="25"/>
              </w:rPr>
            </w:pPr>
            <w:r>
              <w:rPr>
                <w:rFonts w:ascii="Times New Roman"/>
                <w:b/>
                <w:w w:val="105"/>
                <w:sz w:val="25"/>
              </w:rPr>
              <w:t>SAPS II</w:t>
            </w:r>
          </w:p>
        </w:tc>
        <w:tc>
          <w:tcPr>
            <w:tcW w:w="1020" w:type="dxa"/>
            <w:gridSpan w:val="2"/>
          </w:tcPr>
          <w:p w14:paraId="105067F3" w14:textId="77777777" w:rsidR="000A329F" w:rsidRDefault="000A329F" w:rsidP="000A329F">
            <w:pPr>
              <w:pStyle w:val="TableParagraph"/>
              <w:ind w:left="268"/>
              <w:rPr>
                <w:rFonts w:ascii="Times New Roman"/>
                <w:b/>
                <w:sz w:val="18"/>
              </w:rPr>
            </w:pPr>
            <w:r>
              <w:rPr>
                <w:rFonts w:ascii="Times New Roman"/>
                <w:b/>
                <w:sz w:val="18"/>
              </w:rPr>
              <w:t>Points</w:t>
            </w:r>
          </w:p>
        </w:tc>
      </w:tr>
      <w:tr w:rsidR="000A329F" w14:paraId="7C8DDE66" w14:textId="77777777" w:rsidTr="000A329F">
        <w:trPr>
          <w:trHeight w:val="529"/>
        </w:trPr>
        <w:tc>
          <w:tcPr>
            <w:tcW w:w="1622" w:type="dxa"/>
            <w:tcBorders>
              <w:left w:val="double" w:sz="1" w:space="0" w:color="000000"/>
              <w:right w:val="nil"/>
            </w:tcBorders>
          </w:tcPr>
          <w:p w14:paraId="4DF35DD3" w14:textId="77777777" w:rsidR="000A329F" w:rsidRDefault="000A329F" w:rsidP="000A329F">
            <w:pPr>
              <w:pStyle w:val="TableParagraph"/>
              <w:spacing w:before="1"/>
              <w:ind w:left="59"/>
              <w:rPr>
                <w:sz w:val="18"/>
              </w:rPr>
            </w:pPr>
            <w:r>
              <w:rPr>
                <w:sz w:val="18"/>
              </w:rPr>
              <w:t xml:space="preserve">Age, </w:t>
            </w:r>
            <w:proofErr w:type="spellStart"/>
            <w:r>
              <w:rPr>
                <w:sz w:val="18"/>
              </w:rPr>
              <w:t>années</w:t>
            </w:r>
            <w:proofErr w:type="spellEnd"/>
          </w:p>
        </w:tc>
        <w:tc>
          <w:tcPr>
            <w:tcW w:w="687" w:type="dxa"/>
            <w:tcBorders>
              <w:left w:val="nil"/>
            </w:tcBorders>
          </w:tcPr>
          <w:p w14:paraId="0C6339B4" w14:textId="77777777" w:rsidR="000A329F" w:rsidRDefault="000A329F" w:rsidP="000A329F">
            <w:pPr>
              <w:pStyle w:val="TableParagraph"/>
              <w:rPr>
                <w:i/>
                <w:sz w:val="23"/>
              </w:rPr>
            </w:pPr>
          </w:p>
          <w:p w14:paraId="55A95DE5" w14:textId="77777777" w:rsidR="000A329F" w:rsidRDefault="000A329F" w:rsidP="000A329F">
            <w:pPr>
              <w:pStyle w:val="TableParagraph"/>
              <w:ind w:left="120" w:right="40"/>
              <w:jc w:val="center"/>
              <w:rPr>
                <w:rFonts w:ascii="Times New Roman"/>
                <w:b/>
                <w:sz w:val="18"/>
              </w:rPr>
            </w:pPr>
            <w:r>
              <w:rPr>
                <w:rFonts w:ascii="Times New Roman"/>
                <w:b/>
                <w:sz w:val="18"/>
              </w:rPr>
              <w:t>Points</w:t>
            </w:r>
          </w:p>
        </w:tc>
        <w:tc>
          <w:tcPr>
            <w:tcW w:w="1166" w:type="dxa"/>
          </w:tcPr>
          <w:p w14:paraId="5D83FA2C" w14:textId="77777777" w:rsidR="000A329F" w:rsidRDefault="000A329F" w:rsidP="000A329F">
            <w:pPr>
              <w:pStyle w:val="TableParagraph"/>
              <w:spacing w:before="2"/>
              <w:ind w:left="46" w:right="47"/>
              <w:jc w:val="center"/>
              <w:rPr>
                <w:rFonts w:ascii="Times New Roman"/>
                <w:b/>
                <w:i/>
                <w:sz w:val="18"/>
              </w:rPr>
            </w:pPr>
            <w:r>
              <w:rPr>
                <w:rFonts w:ascii="Times New Roman"/>
                <w:b/>
                <w:i/>
                <w:sz w:val="18"/>
              </w:rPr>
              <w:t>&lt; 40</w:t>
            </w:r>
          </w:p>
          <w:p w14:paraId="2B215DFA" w14:textId="77777777" w:rsidR="000A329F" w:rsidRDefault="000A329F" w:rsidP="000A329F">
            <w:pPr>
              <w:pStyle w:val="TableParagraph"/>
              <w:spacing w:before="52"/>
              <w:ind w:right="1"/>
              <w:jc w:val="center"/>
              <w:rPr>
                <w:rFonts w:ascii="Times New Roman"/>
                <w:i/>
                <w:sz w:val="18"/>
              </w:rPr>
            </w:pPr>
            <w:r>
              <w:rPr>
                <w:rFonts w:ascii="Times New Roman"/>
                <w:i/>
                <w:w w:val="101"/>
                <w:sz w:val="18"/>
              </w:rPr>
              <w:t>0</w:t>
            </w:r>
          </w:p>
        </w:tc>
        <w:tc>
          <w:tcPr>
            <w:tcW w:w="1297" w:type="dxa"/>
          </w:tcPr>
          <w:p w14:paraId="3A1EFA31" w14:textId="77777777" w:rsidR="000A329F" w:rsidRDefault="000A329F" w:rsidP="000A329F">
            <w:pPr>
              <w:pStyle w:val="TableParagraph"/>
              <w:spacing w:before="2"/>
              <w:ind w:left="151" w:right="149"/>
              <w:jc w:val="center"/>
              <w:rPr>
                <w:rFonts w:ascii="Times New Roman"/>
                <w:b/>
                <w:i/>
                <w:sz w:val="18"/>
              </w:rPr>
            </w:pPr>
            <w:r>
              <w:rPr>
                <w:rFonts w:ascii="Times New Roman"/>
                <w:b/>
                <w:i/>
                <w:sz w:val="18"/>
              </w:rPr>
              <w:t>40-59</w:t>
            </w:r>
          </w:p>
          <w:p w14:paraId="5170F062" w14:textId="77777777" w:rsidR="000A329F" w:rsidRDefault="000A329F" w:rsidP="000A329F">
            <w:pPr>
              <w:pStyle w:val="TableParagraph"/>
              <w:spacing w:before="52"/>
              <w:ind w:left="1"/>
              <w:jc w:val="center"/>
              <w:rPr>
                <w:rFonts w:ascii="Times New Roman"/>
                <w:i/>
                <w:sz w:val="18"/>
              </w:rPr>
            </w:pPr>
            <w:r>
              <w:rPr>
                <w:rFonts w:ascii="Times New Roman"/>
                <w:i/>
                <w:w w:val="101"/>
                <w:sz w:val="18"/>
              </w:rPr>
              <w:t>7</w:t>
            </w:r>
          </w:p>
        </w:tc>
        <w:tc>
          <w:tcPr>
            <w:tcW w:w="1304" w:type="dxa"/>
          </w:tcPr>
          <w:p w14:paraId="74C2BD7C" w14:textId="77777777" w:rsidR="000A329F" w:rsidRDefault="000A329F" w:rsidP="000A329F">
            <w:pPr>
              <w:pStyle w:val="TableParagraph"/>
              <w:spacing w:before="2"/>
              <w:ind w:left="117" w:right="113"/>
              <w:jc w:val="center"/>
              <w:rPr>
                <w:rFonts w:ascii="Times New Roman"/>
                <w:b/>
                <w:i/>
                <w:sz w:val="18"/>
              </w:rPr>
            </w:pPr>
            <w:r>
              <w:rPr>
                <w:rFonts w:ascii="Times New Roman"/>
                <w:b/>
                <w:i/>
                <w:sz w:val="18"/>
              </w:rPr>
              <w:t>60-69</w:t>
            </w:r>
          </w:p>
          <w:p w14:paraId="6DEC2EBD" w14:textId="77777777" w:rsidR="000A329F" w:rsidRDefault="000A329F" w:rsidP="000A329F">
            <w:pPr>
              <w:pStyle w:val="TableParagraph"/>
              <w:spacing w:before="52"/>
              <w:ind w:left="117" w:right="113"/>
              <w:jc w:val="center"/>
              <w:rPr>
                <w:rFonts w:ascii="Times New Roman"/>
                <w:i/>
                <w:sz w:val="18"/>
              </w:rPr>
            </w:pPr>
            <w:r>
              <w:rPr>
                <w:rFonts w:ascii="Times New Roman"/>
                <w:i/>
                <w:sz w:val="18"/>
              </w:rPr>
              <w:t>12</w:t>
            </w:r>
          </w:p>
        </w:tc>
        <w:tc>
          <w:tcPr>
            <w:tcW w:w="1168" w:type="dxa"/>
          </w:tcPr>
          <w:p w14:paraId="18C9E9B2" w14:textId="77777777" w:rsidR="000A329F" w:rsidRDefault="000A329F" w:rsidP="000A329F">
            <w:pPr>
              <w:pStyle w:val="TableParagraph"/>
              <w:spacing w:before="2"/>
              <w:ind w:left="228" w:right="229"/>
              <w:jc w:val="center"/>
              <w:rPr>
                <w:rFonts w:ascii="Times New Roman"/>
                <w:b/>
                <w:i/>
                <w:sz w:val="18"/>
              </w:rPr>
            </w:pPr>
            <w:r>
              <w:rPr>
                <w:rFonts w:ascii="Times New Roman"/>
                <w:b/>
                <w:i/>
                <w:sz w:val="18"/>
              </w:rPr>
              <w:t>70-74</w:t>
            </w:r>
          </w:p>
          <w:p w14:paraId="15170DD6" w14:textId="77777777" w:rsidR="000A329F" w:rsidRDefault="000A329F" w:rsidP="000A329F">
            <w:pPr>
              <w:pStyle w:val="TableParagraph"/>
              <w:spacing w:before="52"/>
              <w:ind w:left="228" w:right="226"/>
              <w:jc w:val="center"/>
              <w:rPr>
                <w:rFonts w:ascii="Times New Roman"/>
                <w:i/>
                <w:sz w:val="18"/>
              </w:rPr>
            </w:pPr>
            <w:r>
              <w:rPr>
                <w:rFonts w:ascii="Times New Roman"/>
                <w:i/>
                <w:sz w:val="18"/>
              </w:rPr>
              <w:t>15</w:t>
            </w:r>
          </w:p>
        </w:tc>
        <w:tc>
          <w:tcPr>
            <w:tcW w:w="780" w:type="dxa"/>
          </w:tcPr>
          <w:p w14:paraId="307A78C0" w14:textId="77777777" w:rsidR="000A329F" w:rsidRDefault="000A329F" w:rsidP="000A329F">
            <w:pPr>
              <w:pStyle w:val="TableParagraph"/>
              <w:spacing w:before="2"/>
              <w:ind w:left="132" w:right="133"/>
              <w:jc w:val="center"/>
              <w:rPr>
                <w:rFonts w:ascii="Times New Roman"/>
                <w:b/>
                <w:i/>
                <w:sz w:val="18"/>
              </w:rPr>
            </w:pPr>
            <w:r>
              <w:rPr>
                <w:rFonts w:ascii="Times New Roman"/>
                <w:b/>
                <w:i/>
                <w:sz w:val="18"/>
              </w:rPr>
              <w:t>75-79</w:t>
            </w:r>
          </w:p>
          <w:p w14:paraId="65772574" w14:textId="77777777" w:rsidR="000A329F" w:rsidRDefault="000A329F" w:rsidP="000A329F">
            <w:pPr>
              <w:pStyle w:val="TableParagraph"/>
              <w:spacing w:before="52"/>
              <w:ind w:left="132" w:right="132"/>
              <w:jc w:val="center"/>
              <w:rPr>
                <w:rFonts w:ascii="Times New Roman"/>
                <w:i/>
                <w:sz w:val="18"/>
              </w:rPr>
            </w:pPr>
            <w:r>
              <w:rPr>
                <w:rFonts w:ascii="Times New Roman"/>
                <w:i/>
                <w:sz w:val="18"/>
              </w:rPr>
              <w:t>16</w:t>
            </w:r>
          </w:p>
        </w:tc>
        <w:tc>
          <w:tcPr>
            <w:tcW w:w="777" w:type="dxa"/>
          </w:tcPr>
          <w:p w14:paraId="26E4CCD3" w14:textId="77777777" w:rsidR="000A329F" w:rsidRDefault="000A329F" w:rsidP="000A329F">
            <w:pPr>
              <w:pStyle w:val="TableParagraph"/>
              <w:spacing w:before="2"/>
              <w:ind w:left="219" w:right="224"/>
              <w:jc w:val="center"/>
              <w:rPr>
                <w:rFonts w:ascii="Times New Roman"/>
                <w:b/>
                <w:i/>
                <w:sz w:val="18"/>
              </w:rPr>
            </w:pPr>
            <w:r>
              <w:rPr>
                <w:rFonts w:ascii="Times New Roman"/>
                <w:b/>
                <w:i/>
                <w:sz w:val="18"/>
                <w:u w:val="single"/>
              </w:rPr>
              <w:t>&gt;</w:t>
            </w:r>
            <w:r>
              <w:rPr>
                <w:rFonts w:ascii="Times New Roman"/>
                <w:b/>
                <w:i/>
                <w:sz w:val="18"/>
              </w:rPr>
              <w:t>80</w:t>
            </w:r>
          </w:p>
          <w:p w14:paraId="329293E5" w14:textId="77777777" w:rsidR="000A329F" w:rsidRDefault="000A329F" w:rsidP="000A329F">
            <w:pPr>
              <w:pStyle w:val="TableParagraph"/>
              <w:spacing w:before="52"/>
              <w:ind w:left="219" w:right="222"/>
              <w:jc w:val="center"/>
              <w:rPr>
                <w:rFonts w:ascii="Times New Roman"/>
                <w:i/>
                <w:sz w:val="18"/>
              </w:rPr>
            </w:pPr>
            <w:r>
              <w:rPr>
                <w:rFonts w:ascii="Times New Roman"/>
                <w:i/>
                <w:sz w:val="18"/>
              </w:rPr>
              <w:t>18</w:t>
            </w:r>
          </w:p>
        </w:tc>
        <w:tc>
          <w:tcPr>
            <w:tcW w:w="626" w:type="dxa"/>
            <w:tcBorders>
              <w:right w:val="nil"/>
            </w:tcBorders>
          </w:tcPr>
          <w:p w14:paraId="3C40787B" w14:textId="77777777" w:rsidR="000A329F" w:rsidRDefault="000A329F" w:rsidP="000A329F">
            <w:pPr>
              <w:pStyle w:val="TableParagraph"/>
              <w:spacing w:before="10"/>
              <w:rPr>
                <w:i/>
                <w:sz w:val="17"/>
              </w:rPr>
            </w:pPr>
          </w:p>
          <w:p w14:paraId="105ADAAE" w14:textId="77777777" w:rsidR="000A329F" w:rsidRDefault="000A329F" w:rsidP="000A329F">
            <w:pPr>
              <w:pStyle w:val="TableParagraph"/>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left w:val="nil"/>
            </w:tcBorders>
          </w:tcPr>
          <w:p w14:paraId="08841071" w14:textId="77777777" w:rsidR="000A329F" w:rsidRDefault="000A329F" w:rsidP="000A329F">
            <w:pPr>
              <w:pStyle w:val="TableParagraph"/>
              <w:spacing w:before="10"/>
              <w:rPr>
                <w:i/>
                <w:sz w:val="17"/>
              </w:rPr>
            </w:pPr>
          </w:p>
          <w:p w14:paraId="4D77809D" w14:textId="77777777" w:rsidR="000A329F" w:rsidRDefault="000A329F" w:rsidP="000A329F">
            <w:pPr>
              <w:pStyle w:val="TableParagraph"/>
              <w:ind w:left="90"/>
              <w:rPr>
                <w:rFonts w:ascii="Times New Roman"/>
                <w:sz w:val="18"/>
              </w:rPr>
            </w:pPr>
            <w:r>
              <w:rPr>
                <w:rFonts w:ascii="Times New Roman"/>
                <w:w w:val="101"/>
                <w:sz w:val="18"/>
              </w:rPr>
              <w:t>|</w:t>
            </w:r>
          </w:p>
        </w:tc>
      </w:tr>
      <w:tr w:rsidR="000A329F" w14:paraId="4F07934E" w14:textId="77777777" w:rsidTr="000A329F">
        <w:trPr>
          <w:trHeight w:val="414"/>
        </w:trPr>
        <w:tc>
          <w:tcPr>
            <w:tcW w:w="2309" w:type="dxa"/>
            <w:gridSpan w:val="2"/>
            <w:tcBorders>
              <w:left w:val="double" w:sz="1" w:space="0" w:color="000000"/>
              <w:bottom w:val="nil"/>
            </w:tcBorders>
          </w:tcPr>
          <w:p w14:paraId="6999E750" w14:textId="77777777" w:rsidR="000A329F" w:rsidRDefault="000A329F" w:rsidP="000A329F">
            <w:pPr>
              <w:pStyle w:val="TableParagraph"/>
              <w:spacing w:line="210" w:lineRule="exact"/>
              <w:ind w:left="59"/>
              <w:rPr>
                <w:sz w:val="18"/>
              </w:rPr>
            </w:pPr>
            <w:proofErr w:type="spellStart"/>
            <w:r>
              <w:rPr>
                <w:sz w:val="18"/>
              </w:rPr>
              <w:t>Fréquence</w:t>
            </w:r>
            <w:proofErr w:type="spellEnd"/>
            <w:r>
              <w:rPr>
                <w:sz w:val="18"/>
              </w:rPr>
              <w:t xml:space="preserve"> </w:t>
            </w:r>
            <w:proofErr w:type="spellStart"/>
            <w:r>
              <w:rPr>
                <w:sz w:val="18"/>
              </w:rPr>
              <w:t>cardiaque</w:t>
            </w:r>
            <w:proofErr w:type="spellEnd"/>
            <w:r>
              <w:rPr>
                <w:sz w:val="18"/>
              </w:rPr>
              <w:t>, cycles/min</w:t>
            </w:r>
          </w:p>
        </w:tc>
        <w:tc>
          <w:tcPr>
            <w:tcW w:w="1166" w:type="dxa"/>
            <w:tcBorders>
              <w:bottom w:val="nil"/>
            </w:tcBorders>
          </w:tcPr>
          <w:p w14:paraId="504BD66E" w14:textId="77777777" w:rsidR="000A329F" w:rsidRDefault="000A329F" w:rsidP="000A329F">
            <w:pPr>
              <w:pStyle w:val="TableParagraph"/>
              <w:spacing w:line="206" w:lineRule="exact"/>
              <w:ind w:left="47" w:right="47"/>
              <w:jc w:val="center"/>
              <w:rPr>
                <w:sz w:val="18"/>
              </w:rPr>
            </w:pPr>
            <w:r>
              <w:rPr>
                <w:sz w:val="18"/>
              </w:rPr>
              <w:t>&lt; 40</w:t>
            </w:r>
          </w:p>
        </w:tc>
        <w:tc>
          <w:tcPr>
            <w:tcW w:w="1297" w:type="dxa"/>
            <w:tcBorders>
              <w:bottom w:val="nil"/>
            </w:tcBorders>
          </w:tcPr>
          <w:p w14:paraId="086E2929" w14:textId="77777777" w:rsidR="000A329F" w:rsidRDefault="000A329F" w:rsidP="000A329F">
            <w:pPr>
              <w:pStyle w:val="TableParagraph"/>
              <w:spacing w:line="206" w:lineRule="exact"/>
              <w:ind w:left="410"/>
              <w:rPr>
                <w:sz w:val="18"/>
              </w:rPr>
            </w:pPr>
            <w:r>
              <w:rPr>
                <w:sz w:val="18"/>
              </w:rPr>
              <w:t>40-69</w:t>
            </w:r>
          </w:p>
        </w:tc>
        <w:tc>
          <w:tcPr>
            <w:tcW w:w="1304" w:type="dxa"/>
            <w:tcBorders>
              <w:bottom w:val="nil"/>
            </w:tcBorders>
          </w:tcPr>
          <w:p w14:paraId="052DAC4A" w14:textId="77777777" w:rsidR="000A329F" w:rsidRDefault="000A329F" w:rsidP="000A329F">
            <w:pPr>
              <w:pStyle w:val="TableParagraph"/>
              <w:spacing w:line="206" w:lineRule="exact"/>
              <w:ind w:left="115" w:right="113"/>
              <w:jc w:val="center"/>
              <w:rPr>
                <w:sz w:val="18"/>
              </w:rPr>
            </w:pPr>
            <w:r>
              <w:rPr>
                <w:sz w:val="18"/>
              </w:rPr>
              <w:t>70-119</w:t>
            </w:r>
          </w:p>
        </w:tc>
        <w:tc>
          <w:tcPr>
            <w:tcW w:w="1168" w:type="dxa"/>
            <w:tcBorders>
              <w:bottom w:val="nil"/>
            </w:tcBorders>
          </w:tcPr>
          <w:p w14:paraId="443754AC" w14:textId="77777777" w:rsidR="000A329F" w:rsidRDefault="000A329F" w:rsidP="000A329F">
            <w:pPr>
              <w:pStyle w:val="TableParagraph"/>
              <w:spacing w:line="206" w:lineRule="exact"/>
              <w:ind w:left="228" w:right="229"/>
              <w:jc w:val="center"/>
              <w:rPr>
                <w:sz w:val="18"/>
              </w:rPr>
            </w:pPr>
            <w:r>
              <w:rPr>
                <w:sz w:val="18"/>
              </w:rPr>
              <w:t>120-159</w:t>
            </w:r>
          </w:p>
        </w:tc>
        <w:tc>
          <w:tcPr>
            <w:tcW w:w="780" w:type="dxa"/>
            <w:tcBorders>
              <w:bottom w:val="nil"/>
            </w:tcBorders>
          </w:tcPr>
          <w:p w14:paraId="19B81065" w14:textId="77777777" w:rsidR="000A329F" w:rsidRDefault="000A329F" w:rsidP="000A329F">
            <w:pPr>
              <w:pStyle w:val="TableParagraph"/>
              <w:spacing w:line="206" w:lineRule="exact"/>
              <w:ind w:left="132" w:right="136"/>
              <w:jc w:val="center"/>
              <w:rPr>
                <w:sz w:val="18"/>
              </w:rPr>
            </w:pPr>
            <w:r>
              <w:rPr>
                <w:sz w:val="18"/>
              </w:rPr>
              <w:t>160</w:t>
            </w:r>
          </w:p>
        </w:tc>
        <w:tc>
          <w:tcPr>
            <w:tcW w:w="777" w:type="dxa"/>
            <w:vMerge w:val="restart"/>
            <w:shd w:val="clear" w:color="auto" w:fill="CCCCCC"/>
          </w:tcPr>
          <w:p w14:paraId="4559B83A" w14:textId="77777777" w:rsidR="000A329F" w:rsidRDefault="000A329F" w:rsidP="000A329F">
            <w:pPr>
              <w:pStyle w:val="TableParagraph"/>
              <w:rPr>
                <w:rFonts w:ascii="Times New Roman"/>
                <w:sz w:val="18"/>
              </w:rPr>
            </w:pPr>
          </w:p>
        </w:tc>
        <w:tc>
          <w:tcPr>
            <w:tcW w:w="626" w:type="dxa"/>
            <w:tcBorders>
              <w:bottom w:val="nil"/>
              <w:right w:val="nil"/>
            </w:tcBorders>
          </w:tcPr>
          <w:p w14:paraId="1DFD5221" w14:textId="77777777" w:rsidR="000A329F" w:rsidRDefault="000A329F" w:rsidP="000A329F">
            <w:pPr>
              <w:pStyle w:val="TableParagraph"/>
              <w:rPr>
                <w:rFonts w:ascii="Times New Roman"/>
                <w:sz w:val="18"/>
              </w:rPr>
            </w:pPr>
          </w:p>
        </w:tc>
        <w:tc>
          <w:tcPr>
            <w:tcW w:w="394" w:type="dxa"/>
            <w:tcBorders>
              <w:left w:val="nil"/>
              <w:bottom w:val="nil"/>
            </w:tcBorders>
          </w:tcPr>
          <w:p w14:paraId="1A44734A" w14:textId="77777777" w:rsidR="000A329F" w:rsidRDefault="000A329F" w:rsidP="000A329F">
            <w:pPr>
              <w:pStyle w:val="TableParagraph"/>
              <w:rPr>
                <w:rFonts w:ascii="Times New Roman"/>
                <w:sz w:val="18"/>
              </w:rPr>
            </w:pPr>
          </w:p>
        </w:tc>
      </w:tr>
      <w:tr w:rsidR="000A329F" w14:paraId="49B3B4F5" w14:textId="77777777" w:rsidTr="000A329F">
        <w:trPr>
          <w:trHeight w:val="363"/>
        </w:trPr>
        <w:tc>
          <w:tcPr>
            <w:tcW w:w="2309" w:type="dxa"/>
            <w:gridSpan w:val="2"/>
            <w:tcBorders>
              <w:top w:val="nil"/>
              <w:left w:val="double" w:sz="1" w:space="0" w:color="000000"/>
            </w:tcBorders>
          </w:tcPr>
          <w:p w14:paraId="70AB04BB" w14:textId="77777777" w:rsidR="000A329F" w:rsidRDefault="000A329F" w:rsidP="000A329F">
            <w:pPr>
              <w:pStyle w:val="TableParagraph"/>
              <w:spacing w:before="42"/>
              <w:ind w:right="57"/>
              <w:jc w:val="right"/>
              <w:rPr>
                <w:b/>
                <w:sz w:val="18"/>
              </w:rPr>
            </w:pPr>
            <w:r>
              <w:rPr>
                <w:b/>
                <w:sz w:val="18"/>
              </w:rPr>
              <w:t>Points</w:t>
            </w:r>
          </w:p>
        </w:tc>
        <w:tc>
          <w:tcPr>
            <w:tcW w:w="1166" w:type="dxa"/>
            <w:tcBorders>
              <w:top w:val="nil"/>
            </w:tcBorders>
          </w:tcPr>
          <w:p w14:paraId="6BE15B43" w14:textId="77777777" w:rsidR="000A329F" w:rsidRDefault="000A329F" w:rsidP="000A329F">
            <w:pPr>
              <w:pStyle w:val="TableParagraph"/>
              <w:spacing w:before="97"/>
              <w:ind w:left="47" w:right="47"/>
              <w:jc w:val="center"/>
              <w:rPr>
                <w:b/>
                <w:sz w:val="18"/>
              </w:rPr>
            </w:pPr>
            <w:r>
              <w:rPr>
                <w:b/>
                <w:sz w:val="18"/>
              </w:rPr>
              <w:t>11</w:t>
            </w:r>
          </w:p>
        </w:tc>
        <w:tc>
          <w:tcPr>
            <w:tcW w:w="1297" w:type="dxa"/>
            <w:tcBorders>
              <w:top w:val="nil"/>
            </w:tcBorders>
          </w:tcPr>
          <w:p w14:paraId="3F7717BF" w14:textId="77777777" w:rsidR="000A329F" w:rsidRDefault="000A329F" w:rsidP="000A329F">
            <w:pPr>
              <w:pStyle w:val="TableParagraph"/>
              <w:spacing w:before="97"/>
              <w:ind w:left="3"/>
              <w:jc w:val="center"/>
              <w:rPr>
                <w:b/>
                <w:sz w:val="18"/>
              </w:rPr>
            </w:pPr>
            <w:r>
              <w:rPr>
                <w:b/>
                <w:w w:val="101"/>
                <w:sz w:val="18"/>
              </w:rPr>
              <w:t>2</w:t>
            </w:r>
          </w:p>
        </w:tc>
        <w:tc>
          <w:tcPr>
            <w:tcW w:w="1304" w:type="dxa"/>
            <w:tcBorders>
              <w:top w:val="nil"/>
            </w:tcBorders>
          </w:tcPr>
          <w:p w14:paraId="56D6BE58" w14:textId="77777777" w:rsidR="000A329F" w:rsidRDefault="000A329F" w:rsidP="000A329F">
            <w:pPr>
              <w:pStyle w:val="TableParagraph"/>
              <w:spacing w:before="97"/>
              <w:ind w:left="4"/>
              <w:jc w:val="center"/>
              <w:rPr>
                <w:b/>
                <w:sz w:val="18"/>
              </w:rPr>
            </w:pPr>
            <w:r>
              <w:rPr>
                <w:b/>
                <w:w w:val="101"/>
                <w:sz w:val="18"/>
              </w:rPr>
              <w:t>0</w:t>
            </w:r>
          </w:p>
        </w:tc>
        <w:tc>
          <w:tcPr>
            <w:tcW w:w="1168" w:type="dxa"/>
            <w:tcBorders>
              <w:top w:val="nil"/>
            </w:tcBorders>
          </w:tcPr>
          <w:p w14:paraId="07512C82" w14:textId="77777777" w:rsidR="000A329F" w:rsidRDefault="000A329F" w:rsidP="000A329F">
            <w:pPr>
              <w:pStyle w:val="TableParagraph"/>
              <w:spacing w:before="97"/>
              <w:ind w:right="1"/>
              <w:jc w:val="center"/>
              <w:rPr>
                <w:b/>
                <w:sz w:val="18"/>
              </w:rPr>
            </w:pPr>
            <w:r>
              <w:rPr>
                <w:b/>
                <w:w w:val="101"/>
                <w:sz w:val="18"/>
              </w:rPr>
              <w:t>4</w:t>
            </w:r>
          </w:p>
        </w:tc>
        <w:tc>
          <w:tcPr>
            <w:tcW w:w="780" w:type="dxa"/>
            <w:tcBorders>
              <w:top w:val="nil"/>
            </w:tcBorders>
          </w:tcPr>
          <w:p w14:paraId="50253857" w14:textId="77777777" w:rsidR="000A329F" w:rsidRDefault="000A329F" w:rsidP="000A329F">
            <w:pPr>
              <w:pStyle w:val="TableParagraph"/>
              <w:spacing w:before="97"/>
              <w:jc w:val="center"/>
              <w:rPr>
                <w:b/>
                <w:sz w:val="18"/>
              </w:rPr>
            </w:pPr>
            <w:r>
              <w:rPr>
                <w:b/>
                <w:w w:val="101"/>
                <w:sz w:val="18"/>
              </w:rPr>
              <w:t>7</w:t>
            </w:r>
          </w:p>
        </w:tc>
        <w:tc>
          <w:tcPr>
            <w:tcW w:w="777" w:type="dxa"/>
            <w:vMerge/>
            <w:tcBorders>
              <w:top w:val="nil"/>
            </w:tcBorders>
            <w:shd w:val="clear" w:color="auto" w:fill="CCCCCC"/>
          </w:tcPr>
          <w:p w14:paraId="3EEF3587" w14:textId="77777777" w:rsidR="000A329F" w:rsidRDefault="000A329F" w:rsidP="000A329F">
            <w:pPr>
              <w:rPr>
                <w:sz w:val="2"/>
                <w:szCs w:val="2"/>
              </w:rPr>
            </w:pPr>
          </w:p>
        </w:tc>
        <w:tc>
          <w:tcPr>
            <w:tcW w:w="626" w:type="dxa"/>
            <w:tcBorders>
              <w:top w:val="nil"/>
              <w:right w:val="nil"/>
            </w:tcBorders>
          </w:tcPr>
          <w:p w14:paraId="79E5404D" w14:textId="77777777" w:rsidR="000A329F" w:rsidRDefault="000A329F" w:rsidP="000A329F">
            <w:pPr>
              <w:pStyle w:val="TableParagraph"/>
              <w:spacing w:line="193"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6AE0B604" w14:textId="77777777" w:rsidR="000A329F" w:rsidRDefault="000A329F" w:rsidP="000A329F">
            <w:pPr>
              <w:pStyle w:val="TableParagraph"/>
              <w:spacing w:line="193" w:lineRule="exact"/>
              <w:ind w:left="90"/>
              <w:rPr>
                <w:rFonts w:ascii="Times New Roman"/>
                <w:sz w:val="18"/>
              </w:rPr>
            </w:pPr>
            <w:r>
              <w:rPr>
                <w:rFonts w:ascii="Times New Roman"/>
                <w:w w:val="101"/>
                <w:sz w:val="18"/>
              </w:rPr>
              <w:t>|</w:t>
            </w:r>
          </w:p>
        </w:tc>
      </w:tr>
      <w:tr w:rsidR="000A329F" w14:paraId="7C792029" w14:textId="77777777" w:rsidTr="000A329F">
        <w:trPr>
          <w:trHeight w:val="414"/>
        </w:trPr>
        <w:tc>
          <w:tcPr>
            <w:tcW w:w="1622" w:type="dxa"/>
            <w:tcBorders>
              <w:left w:val="double" w:sz="1" w:space="0" w:color="000000"/>
              <w:bottom w:val="nil"/>
              <w:right w:val="nil"/>
            </w:tcBorders>
          </w:tcPr>
          <w:p w14:paraId="0E31FE70" w14:textId="77777777" w:rsidR="000A329F" w:rsidRDefault="000A329F" w:rsidP="000A329F">
            <w:pPr>
              <w:pStyle w:val="TableParagraph"/>
              <w:spacing w:line="210" w:lineRule="exact"/>
              <w:ind w:left="59"/>
              <w:rPr>
                <w:sz w:val="18"/>
              </w:rPr>
            </w:pPr>
            <w:r>
              <w:rPr>
                <w:sz w:val="18"/>
              </w:rPr>
              <w:t xml:space="preserve">Pression </w:t>
            </w:r>
            <w:proofErr w:type="spellStart"/>
            <w:r>
              <w:rPr>
                <w:sz w:val="18"/>
              </w:rPr>
              <w:t>artérielle</w:t>
            </w:r>
            <w:proofErr w:type="spellEnd"/>
            <w:r>
              <w:rPr>
                <w:sz w:val="18"/>
              </w:rPr>
              <w:t xml:space="preserve"> </w:t>
            </w:r>
            <w:proofErr w:type="spellStart"/>
            <w:r>
              <w:rPr>
                <w:sz w:val="18"/>
              </w:rPr>
              <w:t>systolique</w:t>
            </w:r>
            <w:proofErr w:type="spellEnd"/>
            <w:r>
              <w:rPr>
                <w:sz w:val="18"/>
              </w:rPr>
              <w:t>, mmHg</w:t>
            </w:r>
          </w:p>
        </w:tc>
        <w:tc>
          <w:tcPr>
            <w:tcW w:w="687" w:type="dxa"/>
            <w:tcBorders>
              <w:left w:val="nil"/>
              <w:bottom w:val="nil"/>
            </w:tcBorders>
          </w:tcPr>
          <w:p w14:paraId="2EFAC397" w14:textId="77777777" w:rsidR="000A329F" w:rsidRDefault="000A329F" w:rsidP="000A329F">
            <w:pPr>
              <w:pStyle w:val="TableParagraph"/>
              <w:rPr>
                <w:rFonts w:ascii="Times New Roman"/>
                <w:sz w:val="18"/>
              </w:rPr>
            </w:pPr>
          </w:p>
        </w:tc>
        <w:tc>
          <w:tcPr>
            <w:tcW w:w="1166" w:type="dxa"/>
            <w:tcBorders>
              <w:bottom w:val="nil"/>
            </w:tcBorders>
          </w:tcPr>
          <w:p w14:paraId="652E3478" w14:textId="77777777" w:rsidR="000A329F" w:rsidRDefault="000A329F" w:rsidP="000A329F">
            <w:pPr>
              <w:pStyle w:val="TableParagraph"/>
              <w:spacing w:line="206" w:lineRule="exact"/>
              <w:ind w:left="47" w:right="47"/>
              <w:jc w:val="center"/>
              <w:rPr>
                <w:sz w:val="18"/>
              </w:rPr>
            </w:pPr>
            <w:r>
              <w:rPr>
                <w:sz w:val="18"/>
              </w:rPr>
              <w:t>&lt; 70</w:t>
            </w:r>
          </w:p>
        </w:tc>
        <w:tc>
          <w:tcPr>
            <w:tcW w:w="1297" w:type="dxa"/>
            <w:tcBorders>
              <w:bottom w:val="nil"/>
            </w:tcBorders>
          </w:tcPr>
          <w:p w14:paraId="389FDDC6" w14:textId="77777777" w:rsidR="000A329F" w:rsidRDefault="000A329F" w:rsidP="000A329F">
            <w:pPr>
              <w:pStyle w:val="TableParagraph"/>
              <w:spacing w:line="206" w:lineRule="exact"/>
              <w:ind w:left="410"/>
              <w:rPr>
                <w:sz w:val="18"/>
              </w:rPr>
            </w:pPr>
            <w:r>
              <w:rPr>
                <w:sz w:val="18"/>
              </w:rPr>
              <w:t>70-99</w:t>
            </w:r>
          </w:p>
        </w:tc>
        <w:tc>
          <w:tcPr>
            <w:tcW w:w="1304" w:type="dxa"/>
            <w:tcBorders>
              <w:bottom w:val="nil"/>
            </w:tcBorders>
          </w:tcPr>
          <w:p w14:paraId="680BCA45" w14:textId="77777777" w:rsidR="000A329F" w:rsidRDefault="000A329F" w:rsidP="000A329F">
            <w:pPr>
              <w:pStyle w:val="TableParagraph"/>
              <w:spacing w:line="206" w:lineRule="exact"/>
              <w:ind w:left="115" w:right="113"/>
              <w:jc w:val="center"/>
              <w:rPr>
                <w:sz w:val="18"/>
              </w:rPr>
            </w:pPr>
            <w:r>
              <w:rPr>
                <w:sz w:val="18"/>
              </w:rPr>
              <w:t>100-199</w:t>
            </w:r>
          </w:p>
        </w:tc>
        <w:tc>
          <w:tcPr>
            <w:tcW w:w="1168" w:type="dxa"/>
            <w:tcBorders>
              <w:bottom w:val="nil"/>
            </w:tcBorders>
          </w:tcPr>
          <w:p w14:paraId="275BB500" w14:textId="77777777" w:rsidR="000A329F" w:rsidRDefault="000A329F" w:rsidP="000A329F">
            <w:pPr>
              <w:pStyle w:val="TableParagraph"/>
              <w:spacing w:line="206" w:lineRule="exact"/>
              <w:ind w:left="228" w:right="229"/>
              <w:jc w:val="center"/>
              <w:rPr>
                <w:sz w:val="18"/>
              </w:rPr>
            </w:pPr>
            <w:r>
              <w:rPr>
                <w:sz w:val="18"/>
                <w:u w:val="single"/>
              </w:rPr>
              <w:t>&gt;</w:t>
            </w:r>
            <w:r>
              <w:rPr>
                <w:sz w:val="18"/>
              </w:rPr>
              <w:t>200</w:t>
            </w:r>
          </w:p>
        </w:tc>
        <w:tc>
          <w:tcPr>
            <w:tcW w:w="780" w:type="dxa"/>
            <w:vMerge w:val="restart"/>
            <w:shd w:val="clear" w:color="auto" w:fill="CCCCCC"/>
          </w:tcPr>
          <w:p w14:paraId="043B851D" w14:textId="77777777" w:rsidR="000A329F" w:rsidRDefault="000A329F" w:rsidP="000A329F">
            <w:pPr>
              <w:pStyle w:val="TableParagraph"/>
              <w:rPr>
                <w:rFonts w:ascii="Times New Roman"/>
                <w:sz w:val="18"/>
              </w:rPr>
            </w:pPr>
          </w:p>
        </w:tc>
        <w:tc>
          <w:tcPr>
            <w:tcW w:w="777" w:type="dxa"/>
            <w:vMerge w:val="restart"/>
            <w:shd w:val="clear" w:color="auto" w:fill="CCCCCC"/>
          </w:tcPr>
          <w:p w14:paraId="7A6E6147" w14:textId="77777777" w:rsidR="000A329F" w:rsidRDefault="000A329F" w:rsidP="000A329F">
            <w:pPr>
              <w:pStyle w:val="TableParagraph"/>
              <w:rPr>
                <w:rFonts w:ascii="Times New Roman"/>
                <w:sz w:val="18"/>
              </w:rPr>
            </w:pPr>
          </w:p>
        </w:tc>
        <w:tc>
          <w:tcPr>
            <w:tcW w:w="626" w:type="dxa"/>
            <w:tcBorders>
              <w:bottom w:val="nil"/>
              <w:right w:val="nil"/>
            </w:tcBorders>
          </w:tcPr>
          <w:p w14:paraId="7796E663" w14:textId="77777777" w:rsidR="000A329F" w:rsidRDefault="000A329F" w:rsidP="000A329F">
            <w:pPr>
              <w:pStyle w:val="TableParagraph"/>
              <w:rPr>
                <w:rFonts w:ascii="Times New Roman"/>
                <w:sz w:val="18"/>
              </w:rPr>
            </w:pPr>
          </w:p>
        </w:tc>
        <w:tc>
          <w:tcPr>
            <w:tcW w:w="394" w:type="dxa"/>
            <w:tcBorders>
              <w:left w:val="nil"/>
              <w:bottom w:val="nil"/>
            </w:tcBorders>
          </w:tcPr>
          <w:p w14:paraId="73115F12" w14:textId="77777777" w:rsidR="000A329F" w:rsidRDefault="000A329F" w:rsidP="000A329F">
            <w:pPr>
              <w:pStyle w:val="TableParagraph"/>
              <w:rPr>
                <w:rFonts w:ascii="Times New Roman"/>
                <w:sz w:val="18"/>
              </w:rPr>
            </w:pPr>
          </w:p>
        </w:tc>
      </w:tr>
      <w:tr w:rsidR="000A329F" w14:paraId="5675A37E" w14:textId="77777777" w:rsidTr="000A329F">
        <w:trPr>
          <w:trHeight w:val="363"/>
        </w:trPr>
        <w:tc>
          <w:tcPr>
            <w:tcW w:w="1622" w:type="dxa"/>
            <w:tcBorders>
              <w:top w:val="nil"/>
              <w:left w:val="double" w:sz="1" w:space="0" w:color="000000"/>
              <w:right w:val="nil"/>
            </w:tcBorders>
          </w:tcPr>
          <w:p w14:paraId="4DD3B104" w14:textId="77777777" w:rsidR="000A329F" w:rsidRDefault="000A329F" w:rsidP="000A329F">
            <w:pPr>
              <w:pStyle w:val="TableParagraph"/>
              <w:rPr>
                <w:rFonts w:ascii="Times New Roman"/>
                <w:sz w:val="18"/>
              </w:rPr>
            </w:pPr>
          </w:p>
        </w:tc>
        <w:tc>
          <w:tcPr>
            <w:tcW w:w="687" w:type="dxa"/>
            <w:tcBorders>
              <w:top w:val="nil"/>
              <w:left w:val="nil"/>
            </w:tcBorders>
          </w:tcPr>
          <w:p w14:paraId="4D3AC47D" w14:textId="77777777" w:rsidR="000A329F" w:rsidRDefault="000A329F" w:rsidP="000A329F">
            <w:pPr>
              <w:pStyle w:val="TableParagraph"/>
              <w:spacing w:before="42"/>
              <w:ind w:left="45" w:right="40"/>
              <w:jc w:val="center"/>
              <w:rPr>
                <w:b/>
                <w:sz w:val="18"/>
              </w:rPr>
            </w:pPr>
            <w:r>
              <w:rPr>
                <w:b/>
                <w:sz w:val="18"/>
              </w:rPr>
              <w:t>Points</w:t>
            </w:r>
          </w:p>
        </w:tc>
        <w:tc>
          <w:tcPr>
            <w:tcW w:w="1166" w:type="dxa"/>
            <w:tcBorders>
              <w:top w:val="nil"/>
            </w:tcBorders>
          </w:tcPr>
          <w:p w14:paraId="6290C7AD" w14:textId="77777777" w:rsidR="000A329F" w:rsidRDefault="000A329F" w:rsidP="000A329F">
            <w:pPr>
              <w:pStyle w:val="TableParagraph"/>
              <w:spacing w:before="97"/>
              <w:ind w:left="47" w:right="47"/>
              <w:jc w:val="center"/>
              <w:rPr>
                <w:b/>
                <w:sz w:val="18"/>
              </w:rPr>
            </w:pPr>
            <w:r>
              <w:rPr>
                <w:b/>
                <w:sz w:val="18"/>
              </w:rPr>
              <w:t>13</w:t>
            </w:r>
          </w:p>
        </w:tc>
        <w:tc>
          <w:tcPr>
            <w:tcW w:w="1297" w:type="dxa"/>
            <w:tcBorders>
              <w:top w:val="nil"/>
            </w:tcBorders>
          </w:tcPr>
          <w:p w14:paraId="674910A3" w14:textId="77777777" w:rsidR="000A329F" w:rsidRDefault="000A329F" w:rsidP="000A329F">
            <w:pPr>
              <w:pStyle w:val="TableParagraph"/>
              <w:spacing w:before="97"/>
              <w:ind w:left="3"/>
              <w:jc w:val="center"/>
              <w:rPr>
                <w:b/>
                <w:sz w:val="18"/>
              </w:rPr>
            </w:pPr>
            <w:r>
              <w:rPr>
                <w:b/>
                <w:w w:val="101"/>
                <w:sz w:val="18"/>
              </w:rPr>
              <w:t>5</w:t>
            </w:r>
          </w:p>
        </w:tc>
        <w:tc>
          <w:tcPr>
            <w:tcW w:w="1304" w:type="dxa"/>
            <w:tcBorders>
              <w:top w:val="nil"/>
            </w:tcBorders>
          </w:tcPr>
          <w:p w14:paraId="7910206B" w14:textId="77777777" w:rsidR="000A329F" w:rsidRDefault="000A329F" w:rsidP="000A329F">
            <w:pPr>
              <w:pStyle w:val="TableParagraph"/>
              <w:spacing w:before="97"/>
              <w:ind w:left="4"/>
              <w:jc w:val="center"/>
              <w:rPr>
                <w:b/>
                <w:sz w:val="18"/>
              </w:rPr>
            </w:pPr>
            <w:r>
              <w:rPr>
                <w:b/>
                <w:w w:val="101"/>
                <w:sz w:val="18"/>
              </w:rPr>
              <w:t>0</w:t>
            </w:r>
          </w:p>
        </w:tc>
        <w:tc>
          <w:tcPr>
            <w:tcW w:w="1168" w:type="dxa"/>
            <w:tcBorders>
              <w:top w:val="nil"/>
            </w:tcBorders>
          </w:tcPr>
          <w:p w14:paraId="7AB89597" w14:textId="77777777" w:rsidR="000A329F" w:rsidRDefault="000A329F" w:rsidP="000A329F">
            <w:pPr>
              <w:pStyle w:val="TableParagraph"/>
              <w:spacing w:before="97"/>
              <w:ind w:right="1"/>
              <w:jc w:val="center"/>
              <w:rPr>
                <w:b/>
                <w:sz w:val="18"/>
              </w:rPr>
            </w:pPr>
            <w:r>
              <w:rPr>
                <w:b/>
                <w:w w:val="101"/>
                <w:sz w:val="18"/>
              </w:rPr>
              <w:t>2</w:t>
            </w:r>
          </w:p>
        </w:tc>
        <w:tc>
          <w:tcPr>
            <w:tcW w:w="780" w:type="dxa"/>
            <w:vMerge/>
            <w:tcBorders>
              <w:top w:val="nil"/>
            </w:tcBorders>
            <w:shd w:val="clear" w:color="auto" w:fill="CCCCCC"/>
          </w:tcPr>
          <w:p w14:paraId="164FB147" w14:textId="77777777" w:rsidR="000A329F" w:rsidRDefault="000A329F" w:rsidP="000A329F">
            <w:pPr>
              <w:rPr>
                <w:sz w:val="2"/>
                <w:szCs w:val="2"/>
              </w:rPr>
            </w:pPr>
          </w:p>
        </w:tc>
        <w:tc>
          <w:tcPr>
            <w:tcW w:w="777" w:type="dxa"/>
            <w:vMerge/>
            <w:tcBorders>
              <w:top w:val="nil"/>
            </w:tcBorders>
            <w:shd w:val="clear" w:color="auto" w:fill="CCCCCC"/>
          </w:tcPr>
          <w:p w14:paraId="0A50A82B" w14:textId="77777777" w:rsidR="000A329F" w:rsidRDefault="000A329F" w:rsidP="000A329F">
            <w:pPr>
              <w:rPr>
                <w:sz w:val="2"/>
                <w:szCs w:val="2"/>
              </w:rPr>
            </w:pPr>
          </w:p>
        </w:tc>
        <w:tc>
          <w:tcPr>
            <w:tcW w:w="626" w:type="dxa"/>
            <w:tcBorders>
              <w:top w:val="nil"/>
              <w:right w:val="nil"/>
            </w:tcBorders>
          </w:tcPr>
          <w:p w14:paraId="53503603" w14:textId="77777777" w:rsidR="000A329F" w:rsidRDefault="000A329F" w:rsidP="000A329F">
            <w:pPr>
              <w:pStyle w:val="TableParagraph"/>
              <w:spacing w:line="193"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4734FA5D" w14:textId="77777777" w:rsidR="000A329F" w:rsidRDefault="000A329F" w:rsidP="000A329F">
            <w:pPr>
              <w:pStyle w:val="TableParagraph"/>
              <w:spacing w:line="193" w:lineRule="exact"/>
              <w:ind w:left="90"/>
              <w:rPr>
                <w:rFonts w:ascii="Times New Roman"/>
                <w:sz w:val="18"/>
              </w:rPr>
            </w:pPr>
            <w:r>
              <w:rPr>
                <w:rFonts w:ascii="Times New Roman"/>
                <w:w w:val="101"/>
                <w:sz w:val="18"/>
              </w:rPr>
              <w:t>|</w:t>
            </w:r>
          </w:p>
        </w:tc>
      </w:tr>
      <w:tr w:rsidR="000A329F" w14:paraId="37CBC639" w14:textId="77777777" w:rsidTr="000A329F">
        <w:trPr>
          <w:trHeight w:val="232"/>
        </w:trPr>
        <w:tc>
          <w:tcPr>
            <w:tcW w:w="1622" w:type="dxa"/>
            <w:vMerge w:val="restart"/>
            <w:tcBorders>
              <w:left w:val="double" w:sz="1" w:space="0" w:color="000000"/>
              <w:right w:val="nil"/>
            </w:tcBorders>
          </w:tcPr>
          <w:p w14:paraId="7A0DED37" w14:textId="77777777" w:rsidR="000A329F" w:rsidRDefault="000A329F" w:rsidP="000A329F">
            <w:pPr>
              <w:pStyle w:val="TableParagraph"/>
              <w:spacing w:line="206" w:lineRule="exact"/>
              <w:ind w:right="193"/>
              <w:jc w:val="right"/>
              <w:rPr>
                <w:sz w:val="18"/>
              </w:rPr>
            </w:pPr>
            <w:proofErr w:type="spellStart"/>
            <w:r>
              <w:rPr>
                <w:sz w:val="18"/>
              </w:rPr>
              <w:t>Température</w:t>
            </w:r>
            <w:proofErr w:type="spellEnd"/>
            <w:r>
              <w:rPr>
                <w:sz w:val="18"/>
              </w:rPr>
              <w:t>, °C</w:t>
            </w:r>
          </w:p>
          <w:p w14:paraId="03524C06" w14:textId="77777777" w:rsidR="000A329F" w:rsidRDefault="000A329F" w:rsidP="000A329F">
            <w:pPr>
              <w:pStyle w:val="TableParagraph"/>
              <w:spacing w:before="58"/>
              <w:ind w:right="124"/>
              <w:jc w:val="right"/>
              <w:rPr>
                <w:sz w:val="18"/>
              </w:rPr>
            </w:pPr>
            <w:r>
              <w:rPr>
                <w:sz w:val="18"/>
              </w:rPr>
              <w:t>(°F)</w:t>
            </w:r>
          </w:p>
        </w:tc>
        <w:tc>
          <w:tcPr>
            <w:tcW w:w="687" w:type="dxa"/>
            <w:vMerge w:val="restart"/>
            <w:tcBorders>
              <w:left w:val="nil"/>
            </w:tcBorders>
          </w:tcPr>
          <w:p w14:paraId="073B2B2B" w14:textId="77777777" w:rsidR="000A329F" w:rsidRDefault="000A329F" w:rsidP="000A329F">
            <w:pPr>
              <w:pStyle w:val="TableParagraph"/>
              <w:rPr>
                <w:i/>
                <w:sz w:val="20"/>
              </w:rPr>
            </w:pPr>
          </w:p>
          <w:p w14:paraId="03F3D1D1" w14:textId="77777777" w:rsidR="000A329F" w:rsidRDefault="000A329F" w:rsidP="000A329F">
            <w:pPr>
              <w:pStyle w:val="TableParagraph"/>
              <w:spacing w:before="7"/>
              <w:rPr>
                <w:i/>
                <w:sz w:val="25"/>
              </w:rPr>
            </w:pPr>
          </w:p>
          <w:p w14:paraId="3BC4E415" w14:textId="77777777" w:rsidR="000A329F" w:rsidRDefault="000A329F" w:rsidP="000A329F">
            <w:pPr>
              <w:pStyle w:val="TableParagraph"/>
              <w:ind w:left="65"/>
              <w:rPr>
                <w:b/>
                <w:sz w:val="18"/>
              </w:rPr>
            </w:pPr>
            <w:r>
              <w:rPr>
                <w:b/>
                <w:sz w:val="18"/>
              </w:rPr>
              <w:t>Points</w:t>
            </w:r>
          </w:p>
        </w:tc>
        <w:tc>
          <w:tcPr>
            <w:tcW w:w="1166" w:type="dxa"/>
            <w:tcBorders>
              <w:bottom w:val="nil"/>
            </w:tcBorders>
          </w:tcPr>
          <w:p w14:paraId="0B6EC7D0" w14:textId="77777777" w:rsidR="000A329F" w:rsidRDefault="000A329F" w:rsidP="000A329F">
            <w:pPr>
              <w:pStyle w:val="TableParagraph"/>
              <w:spacing w:line="206" w:lineRule="exact"/>
              <w:ind w:left="46" w:right="47"/>
              <w:jc w:val="center"/>
              <w:rPr>
                <w:sz w:val="18"/>
              </w:rPr>
            </w:pPr>
            <w:r>
              <w:rPr>
                <w:sz w:val="18"/>
              </w:rPr>
              <w:t>&lt; 39°</w:t>
            </w:r>
          </w:p>
        </w:tc>
        <w:tc>
          <w:tcPr>
            <w:tcW w:w="1297" w:type="dxa"/>
            <w:tcBorders>
              <w:bottom w:val="nil"/>
            </w:tcBorders>
          </w:tcPr>
          <w:p w14:paraId="33F41C67" w14:textId="77777777" w:rsidR="000A329F" w:rsidRDefault="000A329F" w:rsidP="000A329F">
            <w:pPr>
              <w:pStyle w:val="TableParagraph"/>
              <w:spacing w:line="206" w:lineRule="exact"/>
              <w:ind w:left="427"/>
              <w:rPr>
                <w:sz w:val="18"/>
              </w:rPr>
            </w:pPr>
            <w:r>
              <w:rPr>
                <w:sz w:val="18"/>
                <w:u w:val="single"/>
              </w:rPr>
              <w:t xml:space="preserve">&gt; </w:t>
            </w:r>
            <w:r>
              <w:rPr>
                <w:sz w:val="18"/>
              </w:rPr>
              <w:t>39°</w:t>
            </w:r>
          </w:p>
        </w:tc>
        <w:tc>
          <w:tcPr>
            <w:tcW w:w="1304" w:type="dxa"/>
            <w:vMerge w:val="restart"/>
            <w:shd w:val="clear" w:color="auto" w:fill="CCCCCC"/>
          </w:tcPr>
          <w:p w14:paraId="36F26AD8" w14:textId="77777777" w:rsidR="000A329F" w:rsidRDefault="000A329F" w:rsidP="000A329F">
            <w:pPr>
              <w:pStyle w:val="TableParagraph"/>
              <w:rPr>
                <w:rFonts w:ascii="Times New Roman"/>
                <w:sz w:val="18"/>
              </w:rPr>
            </w:pPr>
          </w:p>
        </w:tc>
        <w:tc>
          <w:tcPr>
            <w:tcW w:w="1168" w:type="dxa"/>
            <w:vMerge w:val="restart"/>
            <w:shd w:val="clear" w:color="auto" w:fill="CCCCCC"/>
          </w:tcPr>
          <w:p w14:paraId="0CF9A8A1" w14:textId="77777777" w:rsidR="000A329F" w:rsidRDefault="000A329F" w:rsidP="000A329F">
            <w:pPr>
              <w:pStyle w:val="TableParagraph"/>
              <w:rPr>
                <w:rFonts w:ascii="Times New Roman"/>
                <w:sz w:val="18"/>
              </w:rPr>
            </w:pPr>
          </w:p>
        </w:tc>
        <w:tc>
          <w:tcPr>
            <w:tcW w:w="780" w:type="dxa"/>
            <w:vMerge w:val="restart"/>
            <w:shd w:val="clear" w:color="auto" w:fill="CCCCCC"/>
          </w:tcPr>
          <w:p w14:paraId="60C6D8E4" w14:textId="77777777" w:rsidR="000A329F" w:rsidRDefault="000A329F" w:rsidP="000A329F">
            <w:pPr>
              <w:pStyle w:val="TableParagraph"/>
              <w:rPr>
                <w:rFonts w:ascii="Times New Roman"/>
                <w:sz w:val="18"/>
              </w:rPr>
            </w:pPr>
          </w:p>
        </w:tc>
        <w:tc>
          <w:tcPr>
            <w:tcW w:w="777" w:type="dxa"/>
            <w:vMerge w:val="restart"/>
            <w:shd w:val="clear" w:color="auto" w:fill="CCCCCC"/>
          </w:tcPr>
          <w:p w14:paraId="477B89B4" w14:textId="77777777" w:rsidR="000A329F" w:rsidRDefault="000A329F" w:rsidP="000A329F">
            <w:pPr>
              <w:pStyle w:val="TableParagraph"/>
              <w:rPr>
                <w:rFonts w:ascii="Times New Roman"/>
                <w:sz w:val="18"/>
              </w:rPr>
            </w:pPr>
          </w:p>
        </w:tc>
        <w:tc>
          <w:tcPr>
            <w:tcW w:w="626" w:type="dxa"/>
            <w:tcBorders>
              <w:bottom w:val="nil"/>
              <w:right w:val="nil"/>
            </w:tcBorders>
          </w:tcPr>
          <w:p w14:paraId="695EA74A" w14:textId="77777777" w:rsidR="000A329F" w:rsidRDefault="000A329F" w:rsidP="000A329F">
            <w:pPr>
              <w:pStyle w:val="TableParagraph"/>
              <w:rPr>
                <w:rFonts w:ascii="Times New Roman"/>
                <w:sz w:val="16"/>
              </w:rPr>
            </w:pPr>
          </w:p>
        </w:tc>
        <w:tc>
          <w:tcPr>
            <w:tcW w:w="394" w:type="dxa"/>
            <w:tcBorders>
              <w:left w:val="nil"/>
              <w:bottom w:val="nil"/>
            </w:tcBorders>
          </w:tcPr>
          <w:p w14:paraId="6F44A71C" w14:textId="77777777" w:rsidR="000A329F" w:rsidRDefault="000A329F" w:rsidP="000A329F">
            <w:pPr>
              <w:pStyle w:val="TableParagraph"/>
              <w:rPr>
                <w:rFonts w:ascii="Times New Roman"/>
                <w:sz w:val="16"/>
              </w:rPr>
            </w:pPr>
          </w:p>
        </w:tc>
      </w:tr>
      <w:tr w:rsidR="000A329F" w14:paraId="71DE4319" w14:textId="77777777" w:rsidTr="000A329F">
        <w:trPr>
          <w:trHeight w:val="548"/>
        </w:trPr>
        <w:tc>
          <w:tcPr>
            <w:tcW w:w="1622" w:type="dxa"/>
            <w:vMerge/>
            <w:tcBorders>
              <w:top w:val="nil"/>
              <w:left w:val="double" w:sz="1" w:space="0" w:color="000000"/>
              <w:right w:val="nil"/>
            </w:tcBorders>
          </w:tcPr>
          <w:p w14:paraId="1F8045A9" w14:textId="77777777" w:rsidR="000A329F" w:rsidRDefault="000A329F" w:rsidP="000A329F">
            <w:pPr>
              <w:rPr>
                <w:sz w:val="2"/>
                <w:szCs w:val="2"/>
              </w:rPr>
            </w:pPr>
          </w:p>
        </w:tc>
        <w:tc>
          <w:tcPr>
            <w:tcW w:w="687" w:type="dxa"/>
            <w:vMerge/>
            <w:tcBorders>
              <w:top w:val="nil"/>
              <w:left w:val="nil"/>
            </w:tcBorders>
          </w:tcPr>
          <w:p w14:paraId="16FD2CC7" w14:textId="77777777" w:rsidR="000A329F" w:rsidRDefault="000A329F" w:rsidP="000A329F">
            <w:pPr>
              <w:rPr>
                <w:sz w:val="2"/>
                <w:szCs w:val="2"/>
              </w:rPr>
            </w:pPr>
          </w:p>
        </w:tc>
        <w:tc>
          <w:tcPr>
            <w:tcW w:w="1166" w:type="dxa"/>
            <w:tcBorders>
              <w:top w:val="nil"/>
            </w:tcBorders>
          </w:tcPr>
          <w:p w14:paraId="09AB939B" w14:textId="77777777" w:rsidR="000A329F" w:rsidRDefault="000A329F" w:rsidP="000A329F">
            <w:pPr>
              <w:pStyle w:val="TableParagraph"/>
              <w:spacing w:before="21"/>
              <w:ind w:left="47" w:right="47"/>
              <w:jc w:val="center"/>
              <w:rPr>
                <w:sz w:val="18"/>
              </w:rPr>
            </w:pPr>
            <w:r>
              <w:rPr>
                <w:sz w:val="18"/>
              </w:rPr>
              <w:t>(&lt; 102.2°)</w:t>
            </w:r>
          </w:p>
          <w:p w14:paraId="164A5576" w14:textId="77777777" w:rsidR="000A329F" w:rsidRDefault="000A329F" w:rsidP="000A329F">
            <w:pPr>
              <w:pStyle w:val="TableParagraph"/>
              <w:spacing w:before="54"/>
              <w:jc w:val="center"/>
              <w:rPr>
                <w:b/>
                <w:sz w:val="18"/>
              </w:rPr>
            </w:pPr>
            <w:r>
              <w:rPr>
                <w:b/>
                <w:w w:val="101"/>
                <w:sz w:val="18"/>
              </w:rPr>
              <w:t>0</w:t>
            </w:r>
          </w:p>
        </w:tc>
        <w:tc>
          <w:tcPr>
            <w:tcW w:w="1297" w:type="dxa"/>
            <w:tcBorders>
              <w:top w:val="nil"/>
            </w:tcBorders>
          </w:tcPr>
          <w:p w14:paraId="3CBD5387" w14:textId="77777777" w:rsidR="000A329F" w:rsidRDefault="000A329F" w:rsidP="000A329F">
            <w:pPr>
              <w:pStyle w:val="TableParagraph"/>
              <w:spacing w:before="21"/>
              <w:ind w:left="150" w:right="150"/>
              <w:jc w:val="center"/>
              <w:rPr>
                <w:sz w:val="18"/>
              </w:rPr>
            </w:pPr>
            <w:r>
              <w:rPr>
                <w:sz w:val="18"/>
              </w:rPr>
              <w:t>(</w:t>
            </w:r>
            <w:r>
              <w:rPr>
                <w:sz w:val="18"/>
                <w:u w:val="single"/>
              </w:rPr>
              <w:t>&gt;</w:t>
            </w:r>
            <w:r>
              <w:rPr>
                <w:sz w:val="18"/>
              </w:rPr>
              <w:t xml:space="preserve"> 102.2°)</w:t>
            </w:r>
          </w:p>
          <w:p w14:paraId="463A3CB5" w14:textId="77777777" w:rsidR="000A329F" w:rsidRDefault="000A329F" w:rsidP="000A329F">
            <w:pPr>
              <w:pStyle w:val="TableParagraph"/>
              <w:spacing w:before="54"/>
              <w:ind w:left="3"/>
              <w:jc w:val="center"/>
              <w:rPr>
                <w:b/>
                <w:sz w:val="18"/>
              </w:rPr>
            </w:pPr>
            <w:r>
              <w:rPr>
                <w:b/>
                <w:w w:val="101"/>
                <w:sz w:val="18"/>
              </w:rPr>
              <w:t>3</w:t>
            </w:r>
          </w:p>
        </w:tc>
        <w:tc>
          <w:tcPr>
            <w:tcW w:w="1304" w:type="dxa"/>
            <w:vMerge/>
            <w:tcBorders>
              <w:top w:val="nil"/>
            </w:tcBorders>
            <w:shd w:val="clear" w:color="auto" w:fill="CCCCCC"/>
          </w:tcPr>
          <w:p w14:paraId="4337BD5A" w14:textId="77777777" w:rsidR="000A329F" w:rsidRDefault="000A329F" w:rsidP="000A329F">
            <w:pPr>
              <w:rPr>
                <w:sz w:val="2"/>
                <w:szCs w:val="2"/>
              </w:rPr>
            </w:pPr>
          </w:p>
        </w:tc>
        <w:tc>
          <w:tcPr>
            <w:tcW w:w="1168" w:type="dxa"/>
            <w:vMerge/>
            <w:tcBorders>
              <w:top w:val="nil"/>
            </w:tcBorders>
            <w:shd w:val="clear" w:color="auto" w:fill="CCCCCC"/>
          </w:tcPr>
          <w:p w14:paraId="4C67F81E" w14:textId="77777777" w:rsidR="000A329F" w:rsidRDefault="000A329F" w:rsidP="000A329F">
            <w:pPr>
              <w:rPr>
                <w:sz w:val="2"/>
                <w:szCs w:val="2"/>
              </w:rPr>
            </w:pPr>
          </w:p>
        </w:tc>
        <w:tc>
          <w:tcPr>
            <w:tcW w:w="780" w:type="dxa"/>
            <w:vMerge/>
            <w:tcBorders>
              <w:top w:val="nil"/>
            </w:tcBorders>
            <w:shd w:val="clear" w:color="auto" w:fill="CCCCCC"/>
          </w:tcPr>
          <w:p w14:paraId="4BA6693F" w14:textId="77777777" w:rsidR="000A329F" w:rsidRDefault="000A329F" w:rsidP="000A329F">
            <w:pPr>
              <w:rPr>
                <w:sz w:val="2"/>
                <w:szCs w:val="2"/>
              </w:rPr>
            </w:pPr>
          </w:p>
        </w:tc>
        <w:tc>
          <w:tcPr>
            <w:tcW w:w="777" w:type="dxa"/>
            <w:vMerge/>
            <w:tcBorders>
              <w:top w:val="nil"/>
            </w:tcBorders>
            <w:shd w:val="clear" w:color="auto" w:fill="CCCCCC"/>
          </w:tcPr>
          <w:p w14:paraId="4A206144" w14:textId="77777777" w:rsidR="000A329F" w:rsidRDefault="000A329F" w:rsidP="000A329F">
            <w:pPr>
              <w:rPr>
                <w:sz w:val="2"/>
                <w:szCs w:val="2"/>
              </w:rPr>
            </w:pPr>
          </w:p>
        </w:tc>
        <w:tc>
          <w:tcPr>
            <w:tcW w:w="626" w:type="dxa"/>
            <w:tcBorders>
              <w:top w:val="nil"/>
              <w:right w:val="nil"/>
            </w:tcBorders>
          </w:tcPr>
          <w:p w14:paraId="57403D33" w14:textId="77777777" w:rsidR="000A329F" w:rsidRDefault="000A329F" w:rsidP="000A329F">
            <w:pPr>
              <w:pStyle w:val="TableParagraph"/>
              <w:spacing w:before="171"/>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5678C304" w14:textId="77777777" w:rsidR="000A329F" w:rsidRDefault="000A329F" w:rsidP="000A329F">
            <w:pPr>
              <w:pStyle w:val="TableParagraph"/>
              <w:spacing w:before="171"/>
              <w:ind w:left="90"/>
              <w:rPr>
                <w:rFonts w:ascii="Times New Roman"/>
                <w:sz w:val="18"/>
              </w:rPr>
            </w:pPr>
            <w:r>
              <w:rPr>
                <w:rFonts w:ascii="Times New Roman"/>
                <w:w w:val="101"/>
                <w:sz w:val="18"/>
              </w:rPr>
              <w:t>|</w:t>
            </w:r>
          </w:p>
        </w:tc>
      </w:tr>
      <w:tr w:rsidR="000A329F" w14:paraId="13650C88" w14:textId="77777777" w:rsidTr="000A329F">
        <w:trPr>
          <w:trHeight w:val="443"/>
        </w:trPr>
        <w:tc>
          <w:tcPr>
            <w:tcW w:w="2309" w:type="dxa"/>
            <w:gridSpan w:val="2"/>
            <w:tcBorders>
              <w:left w:val="double" w:sz="1" w:space="0" w:color="000000"/>
              <w:bottom w:val="nil"/>
            </w:tcBorders>
          </w:tcPr>
          <w:p w14:paraId="76C0FD55" w14:textId="77777777" w:rsidR="000A329F" w:rsidRPr="000A329F" w:rsidRDefault="000A329F" w:rsidP="000A329F">
            <w:pPr>
              <w:pStyle w:val="TableParagraph"/>
              <w:spacing w:line="244" w:lineRule="auto"/>
              <w:ind w:left="59"/>
              <w:rPr>
                <w:sz w:val="18"/>
                <w:lang w:val="fr-FR"/>
              </w:rPr>
            </w:pPr>
            <w:r w:rsidRPr="000A329F">
              <w:rPr>
                <w:sz w:val="18"/>
                <w:lang w:val="fr-FR"/>
              </w:rPr>
              <w:t>Seulement si ventilation invasive ou non invasive</w:t>
            </w:r>
          </w:p>
        </w:tc>
        <w:tc>
          <w:tcPr>
            <w:tcW w:w="1166" w:type="dxa"/>
            <w:tcBorders>
              <w:bottom w:val="nil"/>
            </w:tcBorders>
          </w:tcPr>
          <w:p w14:paraId="64C38B68" w14:textId="77777777" w:rsidR="000A329F" w:rsidRPr="000A329F" w:rsidRDefault="000A329F" w:rsidP="000A329F">
            <w:pPr>
              <w:pStyle w:val="TableParagraph"/>
              <w:rPr>
                <w:rFonts w:ascii="Times New Roman"/>
                <w:sz w:val="18"/>
                <w:lang w:val="fr-FR"/>
              </w:rPr>
            </w:pPr>
          </w:p>
        </w:tc>
        <w:tc>
          <w:tcPr>
            <w:tcW w:w="1297" w:type="dxa"/>
            <w:tcBorders>
              <w:bottom w:val="nil"/>
            </w:tcBorders>
          </w:tcPr>
          <w:p w14:paraId="3CC7F36B" w14:textId="77777777" w:rsidR="000A329F" w:rsidRPr="000A329F" w:rsidRDefault="000A329F" w:rsidP="000A329F">
            <w:pPr>
              <w:pStyle w:val="TableParagraph"/>
              <w:rPr>
                <w:rFonts w:ascii="Times New Roman"/>
                <w:sz w:val="18"/>
                <w:lang w:val="fr-FR"/>
              </w:rPr>
            </w:pPr>
          </w:p>
        </w:tc>
        <w:tc>
          <w:tcPr>
            <w:tcW w:w="1304" w:type="dxa"/>
            <w:tcBorders>
              <w:bottom w:val="nil"/>
            </w:tcBorders>
          </w:tcPr>
          <w:p w14:paraId="5DD21328" w14:textId="77777777" w:rsidR="000A329F" w:rsidRPr="000A329F" w:rsidRDefault="000A329F" w:rsidP="000A329F">
            <w:pPr>
              <w:pStyle w:val="TableParagraph"/>
              <w:rPr>
                <w:rFonts w:ascii="Times New Roman"/>
                <w:sz w:val="18"/>
                <w:lang w:val="fr-FR"/>
              </w:rPr>
            </w:pPr>
          </w:p>
        </w:tc>
        <w:tc>
          <w:tcPr>
            <w:tcW w:w="1168" w:type="dxa"/>
            <w:vMerge w:val="restart"/>
            <w:shd w:val="clear" w:color="auto" w:fill="CCCCCC"/>
          </w:tcPr>
          <w:p w14:paraId="5F35C3B7" w14:textId="77777777" w:rsidR="000A329F" w:rsidRPr="000A329F" w:rsidRDefault="000A329F" w:rsidP="000A329F">
            <w:pPr>
              <w:pStyle w:val="TableParagraph"/>
              <w:rPr>
                <w:rFonts w:ascii="Times New Roman"/>
                <w:sz w:val="18"/>
                <w:lang w:val="fr-FR"/>
              </w:rPr>
            </w:pPr>
          </w:p>
        </w:tc>
        <w:tc>
          <w:tcPr>
            <w:tcW w:w="780" w:type="dxa"/>
            <w:vMerge w:val="restart"/>
            <w:shd w:val="clear" w:color="auto" w:fill="CCCCCC"/>
          </w:tcPr>
          <w:p w14:paraId="2CA229AF" w14:textId="77777777" w:rsidR="000A329F" w:rsidRPr="000A329F" w:rsidRDefault="000A329F" w:rsidP="000A329F">
            <w:pPr>
              <w:pStyle w:val="TableParagraph"/>
              <w:rPr>
                <w:rFonts w:ascii="Times New Roman"/>
                <w:sz w:val="18"/>
                <w:lang w:val="fr-FR"/>
              </w:rPr>
            </w:pPr>
          </w:p>
        </w:tc>
        <w:tc>
          <w:tcPr>
            <w:tcW w:w="777" w:type="dxa"/>
            <w:vMerge w:val="restart"/>
            <w:shd w:val="clear" w:color="auto" w:fill="CCCCCC"/>
          </w:tcPr>
          <w:p w14:paraId="6425EF1F" w14:textId="77777777" w:rsidR="000A329F" w:rsidRPr="000A329F" w:rsidRDefault="000A329F" w:rsidP="000A329F">
            <w:pPr>
              <w:pStyle w:val="TableParagraph"/>
              <w:rPr>
                <w:rFonts w:ascii="Times New Roman"/>
                <w:sz w:val="18"/>
                <w:lang w:val="fr-FR"/>
              </w:rPr>
            </w:pPr>
          </w:p>
        </w:tc>
        <w:tc>
          <w:tcPr>
            <w:tcW w:w="626" w:type="dxa"/>
            <w:tcBorders>
              <w:bottom w:val="nil"/>
              <w:right w:val="nil"/>
            </w:tcBorders>
          </w:tcPr>
          <w:p w14:paraId="1E535C38" w14:textId="77777777" w:rsidR="000A329F" w:rsidRPr="000A329F" w:rsidRDefault="000A329F" w:rsidP="000A329F">
            <w:pPr>
              <w:pStyle w:val="TableParagraph"/>
              <w:rPr>
                <w:rFonts w:ascii="Times New Roman"/>
                <w:sz w:val="18"/>
                <w:lang w:val="fr-FR"/>
              </w:rPr>
            </w:pPr>
          </w:p>
        </w:tc>
        <w:tc>
          <w:tcPr>
            <w:tcW w:w="394" w:type="dxa"/>
            <w:tcBorders>
              <w:left w:val="nil"/>
              <w:bottom w:val="nil"/>
            </w:tcBorders>
          </w:tcPr>
          <w:p w14:paraId="7F058FA8" w14:textId="77777777" w:rsidR="000A329F" w:rsidRPr="000A329F" w:rsidRDefault="000A329F" w:rsidP="000A329F">
            <w:pPr>
              <w:pStyle w:val="TableParagraph"/>
              <w:rPr>
                <w:rFonts w:ascii="Times New Roman"/>
                <w:sz w:val="18"/>
                <w:lang w:val="fr-FR"/>
              </w:rPr>
            </w:pPr>
          </w:p>
        </w:tc>
      </w:tr>
      <w:tr w:rsidR="000A329F" w14:paraId="53ECB6CA" w14:textId="77777777" w:rsidTr="000A329F">
        <w:trPr>
          <w:trHeight w:val="605"/>
        </w:trPr>
        <w:tc>
          <w:tcPr>
            <w:tcW w:w="2309" w:type="dxa"/>
            <w:gridSpan w:val="2"/>
            <w:tcBorders>
              <w:top w:val="nil"/>
              <w:left w:val="double" w:sz="1" w:space="0" w:color="000000"/>
            </w:tcBorders>
          </w:tcPr>
          <w:p w14:paraId="269E717C" w14:textId="77777777" w:rsidR="000A329F" w:rsidRDefault="000A329F" w:rsidP="000A329F">
            <w:pPr>
              <w:pStyle w:val="TableParagraph"/>
              <w:spacing w:before="21"/>
              <w:ind w:left="59"/>
              <w:rPr>
                <w:sz w:val="18"/>
              </w:rPr>
            </w:pPr>
            <w:r>
              <w:rPr>
                <w:sz w:val="18"/>
              </w:rPr>
              <w:t>PaO</w:t>
            </w:r>
            <w:r>
              <w:rPr>
                <w:sz w:val="18"/>
                <w:vertAlign w:val="subscript"/>
              </w:rPr>
              <w:t>2</w:t>
            </w:r>
            <w:r>
              <w:rPr>
                <w:sz w:val="18"/>
              </w:rPr>
              <w:t xml:space="preserve"> mmHg /FiO</w:t>
            </w:r>
            <w:r>
              <w:rPr>
                <w:sz w:val="18"/>
                <w:vertAlign w:val="subscript"/>
              </w:rPr>
              <w:t>2</w:t>
            </w:r>
          </w:p>
          <w:p w14:paraId="27745EBE" w14:textId="77777777" w:rsidR="000A329F" w:rsidRDefault="000A329F" w:rsidP="000A329F">
            <w:pPr>
              <w:pStyle w:val="TableParagraph"/>
              <w:spacing w:before="56"/>
              <w:ind w:right="57"/>
              <w:jc w:val="right"/>
              <w:rPr>
                <w:b/>
                <w:sz w:val="18"/>
              </w:rPr>
            </w:pPr>
            <w:r>
              <w:rPr>
                <w:b/>
                <w:sz w:val="18"/>
              </w:rPr>
              <w:t>Points</w:t>
            </w:r>
          </w:p>
        </w:tc>
        <w:tc>
          <w:tcPr>
            <w:tcW w:w="1166" w:type="dxa"/>
            <w:tcBorders>
              <w:top w:val="nil"/>
            </w:tcBorders>
          </w:tcPr>
          <w:p w14:paraId="36635772" w14:textId="77777777" w:rsidR="000A329F" w:rsidRDefault="000A329F" w:rsidP="000A329F">
            <w:pPr>
              <w:pStyle w:val="TableParagraph"/>
              <w:spacing w:before="76"/>
              <w:ind w:left="47" w:right="47"/>
              <w:jc w:val="center"/>
              <w:rPr>
                <w:sz w:val="18"/>
              </w:rPr>
            </w:pPr>
            <w:r>
              <w:rPr>
                <w:sz w:val="18"/>
              </w:rPr>
              <w:t>&lt; 100</w:t>
            </w:r>
          </w:p>
          <w:p w14:paraId="1C1E81A4" w14:textId="77777777" w:rsidR="000A329F" w:rsidRDefault="000A329F" w:rsidP="000A329F">
            <w:pPr>
              <w:pStyle w:val="TableParagraph"/>
              <w:spacing w:before="56"/>
              <w:ind w:left="47" w:right="47"/>
              <w:jc w:val="center"/>
              <w:rPr>
                <w:b/>
                <w:sz w:val="18"/>
              </w:rPr>
            </w:pPr>
            <w:r>
              <w:rPr>
                <w:b/>
                <w:sz w:val="18"/>
              </w:rPr>
              <w:t>11</w:t>
            </w:r>
          </w:p>
        </w:tc>
        <w:tc>
          <w:tcPr>
            <w:tcW w:w="1297" w:type="dxa"/>
            <w:tcBorders>
              <w:top w:val="nil"/>
            </w:tcBorders>
          </w:tcPr>
          <w:p w14:paraId="59602028" w14:textId="77777777" w:rsidR="000A329F" w:rsidRDefault="000A329F" w:rsidP="000A329F">
            <w:pPr>
              <w:pStyle w:val="TableParagraph"/>
              <w:spacing w:before="76"/>
              <w:ind w:left="151" w:right="150"/>
              <w:jc w:val="center"/>
              <w:rPr>
                <w:sz w:val="18"/>
              </w:rPr>
            </w:pPr>
            <w:r>
              <w:rPr>
                <w:sz w:val="18"/>
              </w:rPr>
              <w:t>100-199</w:t>
            </w:r>
          </w:p>
          <w:p w14:paraId="57BE857B" w14:textId="77777777" w:rsidR="000A329F" w:rsidRDefault="000A329F" w:rsidP="000A329F">
            <w:pPr>
              <w:pStyle w:val="TableParagraph"/>
              <w:spacing w:before="56"/>
              <w:ind w:left="3"/>
              <w:jc w:val="center"/>
              <w:rPr>
                <w:b/>
                <w:sz w:val="18"/>
              </w:rPr>
            </w:pPr>
            <w:r>
              <w:rPr>
                <w:b/>
                <w:w w:val="101"/>
                <w:sz w:val="18"/>
              </w:rPr>
              <w:t>9</w:t>
            </w:r>
          </w:p>
        </w:tc>
        <w:tc>
          <w:tcPr>
            <w:tcW w:w="1304" w:type="dxa"/>
            <w:tcBorders>
              <w:top w:val="nil"/>
            </w:tcBorders>
          </w:tcPr>
          <w:p w14:paraId="4313AF8D" w14:textId="77777777" w:rsidR="000A329F" w:rsidRDefault="000A329F" w:rsidP="000A329F">
            <w:pPr>
              <w:pStyle w:val="TableParagraph"/>
              <w:spacing w:before="76"/>
              <w:ind w:left="113" w:right="113"/>
              <w:jc w:val="center"/>
              <w:rPr>
                <w:sz w:val="18"/>
              </w:rPr>
            </w:pPr>
            <w:r>
              <w:rPr>
                <w:sz w:val="18"/>
                <w:u w:val="single"/>
              </w:rPr>
              <w:t>&gt;</w:t>
            </w:r>
            <w:r>
              <w:rPr>
                <w:sz w:val="18"/>
              </w:rPr>
              <w:t xml:space="preserve"> 200</w:t>
            </w:r>
          </w:p>
          <w:p w14:paraId="65429554" w14:textId="77777777" w:rsidR="000A329F" w:rsidRDefault="000A329F" w:rsidP="000A329F">
            <w:pPr>
              <w:pStyle w:val="TableParagraph"/>
              <w:spacing w:before="56"/>
              <w:ind w:left="4"/>
              <w:jc w:val="center"/>
              <w:rPr>
                <w:b/>
                <w:sz w:val="18"/>
              </w:rPr>
            </w:pPr>
            <w:r>
              <w:rPr>
                <w:b/>
                <w:w w:val="101"/>
                <w:sz w:val="18"/>
              </w:rPr>
              <w:t>6</w:t>
            </w:r>
          </w:p>
        </w:tc>
        <w:tc>
          <w:tcPr>
            <w:tcW w:w="1168" w:type="dxa"/>
            <w:vMerge/>
            <w:tcBorders>
              <w:top w:val="nil"/>
            </w:tcBorders>
            <w:shd w:val="clear" w:color="auto" w:fill="CCCCCC"/>
          </w:tcPr>
          <w:p w14:paraId="4667A0F1" w14:textId="77777777" w:rsidR="000A329F" w:rsidRDefault="000A329F" w:rsidP="000A329F">
            <w:pPr>
              <w:rPr>
                <w:sz w:val="2"/>
                <w:szCs w:val="2"/>
              </w:rPr>
            </w:pPr>
          </w:p>
        </w:tc>
        <w:tc>
          <w:tcPr>
            <w:tcW w:w="780" w:type="dxa"/>
            <w:vMerge/>
            <w:tcBorders>
              <w:top w:val="nil"/>
            </w:tcBorders>
            <w:shd w:val="clear" w:color="auto" w:fill="CCCCCC"/>
          </w:tcPr>
          <w:p w14:paraId="109606D5" w14:textId="77777777" w:rsidR="000A329F" w:rsidRDefault="000A329F" w:rsidP="000A329F">
            <w:pPr>
              <w:rPr>
                <w:sz w:val="2"/>
                <w:szCs w:val="2"/>
              </w:rPr>
            </w:pPr>
          </w:p>
        </w:tc>
        <w:tc>
          <w:tcPr>
            <w:tcW w:w="777" w:type="dxa"/>
            <w:vMerge/>
            <w:tcBorders>
              <w:top w:val="nil"/>
            </w:tcBorders>
            <w:shd w:val="clear" w:color="auto" w:fill="CCCCCC"/>
          </w:tcPr>
          <w:p w14:paraId="6690E594" w14:textId="77777777" w:rsidR="000A329F" w:rsidRDefault="000A329F" w:rsidP="000A329F">
            <w:pPr>
              <w:rPr>
                <w:sz w:val="2"/>
                <w:szCs w:val="2"/>
              </w:rPr>
            </w:pPr>
          </w:p>
        </w:tc>
        <w:tc>
          <w:tcPr>
            <w:tcW w:w="626" w:type="dxa"/>
            <w:tcBorders>
              <w:top w:val="nil"/>
              <w:right w:val="nil"/>
            </w:tcBorders>
          </w:tcPr>
          <w:p w14:paraId="5FC4548D" w14:textId="77777777" w:rsidR="000A329F" w:rsidRDefault="000A329F" w:rsidP="000A329F">
            <w:pPr>
              <w:pStyle w:val="TableParagraph"/>
              <w:spacing w:before="173"/>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09EC93BF" w14:textId="77777777" w:rsidR="000A329F" w:rsidRDefault="000A329F" w:rsidP="000A329F">
            <w:pPr>
              <w:pStyle w:val="TableParagraph"/>
              <w:spacing w:before="173"/>
              <w:ind w:left="90"/>
              <w:rPr>
                <w:rFonts w:ascii="Times New Roman"/>
                <w:sz w:val="18"/>
              </w:rPr>
            </w:pPr>
            <w:r>
              <w:rPr>
                <w:rFonts w:ascii="Times New Roman"/>
                <w:w w:val="101"/>
                <w:sz w:val="18"/>
              </w:rPr>
              <w:t>|</w:t>
            </w:r>
          </w:p>
        </w:tc>
      </w:tr>
      <w:tr w:rsidR="000A329F" w14:paraId="47396177" w14:textId="77777777" w:rsidTr="000A329F">
        <w:trPr>
          <w:trHeight w:val="204"/>
        </w:trPr>
        <w:tc>
          <w:tcPr>
            <w:tcW w:w="1622" w:type="dxa"/>
            <w:tcBorders>
              <w:left w:val="double" w:sz="1" w:space="0" w:color="000000"/>
              <w:bottom w:val="nil"/>
              <w:right w:val="nil"/>
            </w:tcBorders>
          </w:tcPr>
          <w:p w14:paraId="3B2D4A43" w14:textId="77777777" w:rsidR="000A329F" w:rsidRDefault="000A329F" w:rsidP="000A329F">
            <w:pPr>
              <w:pStyle w:val="TableParagraph"/>
              <w:spacing w:line="184" w:lineRule="exact"/>
              <w:ind w:left="59"/>
              <w:rPr>
                <w:sz w:val="18"/>
              </w:rPr>
            </w:pPr>
            <w:proofErr w:type="spellStart"/>
            <w:r>
              <w:rPr>
                <w:sz w:val="18"/>
              </w:rPr>
              <w:t>Diurèse</w:t>
            </w:r>
            <w:proofErr w:type="spellEnd"/>
            <w:r>
              <w:rPr>
                <w:sz w:val="18"/>
              </w:rPr>
              <w:t xml:space="preserve">, </w:t>
            </w:r>
            <w:proofErr w:type="spellStart"/>
            <w:r>
              <w:rPr>
                <w:sz w:val="18"/>
              </w:rPr>
              <w:t>litres</w:t>
            </w:r>
            <w:proofErr w:type="spellEnd"/>
            <w:r>
              <w:rPr>
                <w:sz w:val="18"/>
              </w:rPr>
              <w:t>/24h</w:t>
            </w:r>
          </w:p>
        </w:tc>
        <w:tc>
          <w:tcPr>
            <w:tcW w:w="687" w:type="dxa"/>
            <w:tcBorders>
              <w:left w:val="nil"/>
              <w:bottom w:val="nil"/>
            </w:tcBorders>
          </w:tcPr>
          <w:p w14:paraId="5386AEE0" w14:textId="77777777" w:rsidR="000A329F" w:rsidRDefault="000A329F" w:rsidP="000A329F">
            <w:pPr>
              <w:pStyle w:val="TableParagraph"/>
              <w:rPr>
                <w:rFonts w:ascii="Times New Roman"/>
                <w:sz w:val="14"/>
              </w:rPr>
            </w:pPr>
          </w:p>
        </w:tc>
        <w:tc>
          <w:tcPr>
            <w:tcW w:w="1166" w:type="dxa"/>
            <w:tcBorders>
              <w:bottom w:val="nil"/>
            </w:tcBorders>
          </w:tcPr>
          <w:p w14:paraId="70EFAC9A" w14:textId="77777777" w:rsidR="000A329F" w:rsidRDefault="000A329F" w:rsidP="000A329F">
            <w:pPr>
              <w:pStyle w:val="TableParagraph"/>
              <w:spacing w:line="184" w:lineRule="exact"/>
              <w:ind w:left="47" w:right="47"/>
              <w:jc w:val="center"/>
              <w:rPr>
                <w:sz w:val="18"/>
              </w:rPr>
            </w:pPr>
            <w:r>
              <w:rPr>
                <w:sz w:val="18"/>
              </w:rPr>
              <w:t>&lt; 0.500</w:t>
            </w:r>
          </w:p>
        </w:tc>
        <w:tc>
          <w:tcPr>
            <w:tcW w:w="1297" w:type="dxa"/>
            <w:tcBorders>
              <w:bottom w:val="nil"/>
            </w:tcBorders>
          </w:tcPr>
          <w:p w14:paraId="35BD78FF" w14:textId="77777777" w:rsidR="000A329F" w:rsidRDefault="000A329F" w:rsidP="000A329F">
            <w:pPr>
              <w:pStyle w:val="TableParagraph"/>
              <w:spacing w:line="184" w:lineRule="exact"/>
              <w:ind w:right="154"/>
              <w:jc w:val="right"/>
              <w:rPr>
                <w:sz w:val="18"/>
              </w:rPr>
            </w:pPr>
            <w:r>
              <w:rPr>
                <w:sz w:val="18"/>
              </w:rPr>
              <w:t>0.500-0.999</w:t>
            </w:r>
          </w:p>
        </w:tc>
        <w:tc>
          <w:tcPr>
            <w:tcW w:w="1304" w:type="dxa"/>
            <w:tcBorders>
              <w:bottom w:val="nil"/>
            </w:tcBorders>
          </w:tcPr>
          <w:p w14:paraId="40D79B97" w14:textId="77777777" w:rsidR="000A329F" w:rsidRDefault="000A329F" w:rsidP="000A329F">
            <w:pPr>
              <w:pStyle w:val="TableParagraph"/>
              <w:spacing w:line="184" w:lineRule="exact"/>
              <w:ind w:left="113" w:right="113"/>
              <w:jc w:val="center"/>
              <w:rPr>
                <w:sz w:val="18"/>
              </w:rPr>
            </w:pPr>
            <w:r>
              <w:rPr>
                <w:sz w:val="18"/>
                <w:u w:val="single"/>
              </w:rPr>
              <w:t>&gt;</w:t>
            </w:r>
            <w:r>
              <w:rPr>
                <w:sz w:val="18"/>
              </w:rPr>
              <w:t>1.000</w:t>
            </w:r>
          </w:p>
        </w:tc>
        <w:tc>
          <w:tcPr>
            <w:tcW w:w="1168" w:type="dxa"/>
            <w:vMerge w:val="restart"/>
            <w:shd w:val="clear" w:color="auto" w:fill="CCCCCC"/>
          </w:tcPr>
          <w:p w14:paraId="2A78B83D" w14:textId="77777777" w:rsidR="000A329F" w:rsidRDefault="000A329F" w:rsidP="000A329F">
            <w:pPr>
              <w:pStyle w:val="TableParagraph"/>
              <w:rPr>
                <w:rFonts w:ascii="Times New Roman"/>
                <w:sz w:val="18"/>
              </w:rPr>
            </w:pPr>
          </w:p>
        </w:tc>
        <w:tc>
          <w:tcPr>
            <w:tcW w:w="780" w:type="dxa"/>
            <w:vMerge w:val="restart"/>
            <w:shd w:val="clear" w:color="auto" w:fill="CCCCCC"/>
          </w:tcPr>
          <w:p w14:paraId="7440C177" w14:textId="77777777" w:rsidR="000A329F" w:rsidRDefault="000A329F" w:rsidP="000A329F">
            <w:pPr>
              <w:pStyle w:val="TableParagraph"/>
              <w:rPr>
                <w:rFonts w:ascii="Times New Roman"/>
                <w:sz w:val="18"/>
              </w:rPr>
            </w:pPr>
          </w:p>
        </w:tc>
        <w:tc>
          <w:tcPr>
            <w:tcW w:w="777" w:type="dxa"/>
            <w:vMerge w:val="restart"/>
            <w:shd w:val="clear" w:color="auto" w:fill="CCCCCC"/>
          </w:tcPr>
          <w:p w14:paraId="734AF31B" w14:textId="77777777" w:rsidR="000A329F" w:rsidRDefault="000A329F" w:rsidP="000A329F">
            <w:pPr>
              <w:pStyle w:val="TableParagraph"/>
              <w:rPr>
                <w:rFonts w:ascii="Times New Roman"/>
                <w:sz w:val="18"/>
              </w:rPr>
            </w:pPr>
          </w:p>
        </w:tc>
        <w:tc>
          <w:tcPr>
            <w:tcW w:w="626" w:type="dxa"/>
            <w:tcBorders>
              <w:bottom w:val="nil"/>
              <w:right w:val="nil"/>
            </w:tcBorders>
          </w:tcPr>
          <w:p w14:paraId="1D5D3CD6" w14:textId="77777777" w:rsidR="000A329F" w:rsidRDefault="000A329F" w:rsidP="000A329F">
            <w:pPr>
              <w:pStyle w:val="TableParagraph"/>
              <w:rPr>
                <w:rFonts w:ascii="Times New Roman"/>
                <w:sz w:val="14"/>
              </w:rPr>
            </w:pPr>
          </w:p>
        </w:tc>
        <w:tc>
          <w:tcPr>
            <w:tcW w:w="394" w:type="dxa"/>
            <w:tcBorders>
              <w:left w:val="nil"/>
              <w:bottom w:val="nil"/>
            </w:tcBorders>
          </w:tcPr>
          <w:p w14:paraId="1CF3921F" w14:textId="77777777" w:rsidR="000A329F" w:rsidRDefault="000A329F" w:rsidP="000A329F">
            <w:pPr>
              <w:pStyle w:val="TableParagraph"/>
              <w:rPr>
                <w:rFonts w:ascii="Times New Roman"/>
                <w:sz w:val="14"/>
              </w:rPr>
            </w:pPr>
          </w:p>
        </w:tc>
      </w:tr>
      <w:tr w:rsidR="000A329F" w14:paraId="44EDF97A" w14:textId="77777777" w:rsidTr="000A329F">
        <w:trPr>
          <w:trHeight w:val="312"/>
        </w:trPr>
        <w:tc>
          <w:tcPr>
            <w:tcW w:w="1622" w:type="dxa"/>
            <w:tcBorders>
              <w:top w:val="nil"/>
              <w:left w:val="double" w:sz="1" w:space="0" w:color="000000"/>
              <w:right w:val="nil"/>
            </w:tcBorders>
          </w:tcPr>
          <w:p w14:paraId="7F5CE087" w14:textId="77777777" w:rsidR="000A329F" w:rsidRDefault="000A329F" w:rsidP="000A329F">
            <w:pPr>
              <w:pStyle w:val="TableParagraph"/>
              <w:rPr>
                <w:rFonts w:ascii="Times New Roman"/>
                <w:sz w:val="18"/>
              </w:rPr>
            </w:pPr>
          </w:p>
        </w:tc>
        <w:tc>
          <w:tcPr>
            <w:tcW w:w="687" w:type="dxa"/>
            <w:tcBorders>
              <w:top w:val="nil"/>
              <w:left w:val="nil"/>
            </w:tcBorders>
          </w:tcPr>
          <w:p w14:paraId="291E9421" w14:textId="77777777" w:rsidR="000A329F" w:rsidRDefault="000A329F" w:rsidP="000A329F">
            <w:pPr>
              <w:pStyle w:val="TableParagraph"/>
              <w:spacing w:before="47"/>
              <w:ind w:left="45" w:right="40"/>
              <w:jc w:val="center"/>
              <w:rPr>
                <w:b/>
                <w:sz w:val="18"/>
              </w:rPr>
            </w:pPr>
            <w:r>
              <w:rPr>
                <w:b/>
                <w:sz w:val="18"/>
              </w:rPr>
              <w:t>Points</w:t>
            </w:r>
          </w:p>
        </w:tc>
        <w:tc>
          <w:tcPr>
            <w:tcW w:w="1166" w:type="dxa"/>
            <w:tcBorders>
              <w:top w:val="nil"/>
            </w:tcBorders>
          </w:tcPr>
          <w:p w14:paraId="15257DD9" w14:textId="77777777" w:rsidR="000A329F" w:rsidRDefault="000A329F" w:rsidP="000A329F">
            <w:pPr>
              <w:pStyle w:val="TableParagraph"/>
              <w:spacing w:before="47"/>
              <w:ind w:left="47" w:right="47"/>
              <w:jc w:val="center"/>
              <w:rPr>
                <w:b/>
                <w:sz w:val="18"/>
              </w:rPr>
            </w:pPr>
            <w:r>
              <w:rPr>
                <w:b/>
                <w:sz w:val="18"/>
              </w:rPr>
              <w:t>11</w:t>
            </w:r>
          </w:p>
        </w:tc>
        <w:tc>
          <w:tcPr>
            <w:tcW w:w="1297" w:type="dxa"/>
            <w:tcBorders>
              <w:top w:val="nil"/>
            </w:tcBorders>
          </w:tcPr>
          <w:p w14:paraId="5A59A8B9" w14:textId="77777777" w:rsidR="000A329F" w:rsidRDefault="000A329F" w:rsidP="000A329F">
            <w:pPr>
              <w:pStyle w:val="TableParagraph"/>
              <w:spacing w:before="47"/>
              <w:ind w:left="3"/>
              <w:jc w:val="center"/>
              <w:rPr>
                <w:b/>
                <w:sz w:val="18"/>
              </w:rPr>
            </w:pPr>
            <w:r>
              <w:rPr>
                <w:b/>
                <w:w w:val="101"/>
                <w:sz w:val="18"/>
              </w:rPr>
              <w:t>4</w:t>
            </w:r>
          </w:p>
        </w:tc>
        <w:tc>
          <w:tcPr>
            <w:tcW w:w="1304" w:type="dxa"/>
            <w:tcBorders>
              <w:top w:val="nil"/>
            </w:tcBorders>
          </w:tcPr>
          <w:p w14:paraId="3CAAB891" w14:textId="77777777" w:rsidR="000A329F" w:rsidRDefault="000A329F" w:rsidP="000A329F">
            <w:pPr>
              <w:pStyle w:val="TableParagraph"/>
              <w:spacing w:before="47"/>
              <w:ind w:left="4"/>
              <w:jc w:val="center"/>
              <w:rPr>
                <w:b/>
                <w:sz w:val="18"/>
              </w:rPr>
            </w:pPr>
            <w:r>
              <w:rPr>
                <w:b/>
                <w:w w:val="101"/>
                <w:sz w:val="18"/>
              </w:rPr>
              <w:t>0</w:t>
            </w:r>
          </w:p>
        </w:tc>
        <w:tc>
          <w:tcPr>
            <w:tcW w:w="1168" w:type="dxa"/>
            <w:vMerge/>
            <w:tcBorders>
              <w:top w:val="nil"/>
            </w:tcBorders>
            <w:shd w:val="clear" w:color="auto" w:fill="CCCCCC"/>
          </w:tcPr>
          <w:p w14:paraId="7C777A13" w14:textId="77777777" w:rsidR="000A329F" w:rsidRDefault="000A329F" w:rsidP="000A329F">
            <w:pPr>
              <w:rPr>
                <w:sz w:val="2"/>
                <w:szCs w:val="2"/>
              </w:rPr>
            </w:pPr>
          </w:p>
        </w:tc>
        <w:tc>
          <w:tcPr>
            <w:tcW w:w="780" w:type="dxa"/>
            <w:vMerge/>
            <w:tcBorders>
              <w:top w:val="nil"/>
            </w:tcBorders>
            <w:shd w:val="clear" w:color="auto" w:fill="CCCCCC"/>
          </w:tcPr>
          <w:p w14:paraId="0E931E38" w14:textId="77777777" w:rsidR="000A329F" w:rsidRDefault="000A329F" w:rsidP="000A329F">
            <w:pPr>
              <w:rPr>
                <w:sz w:val="2"/>
                <w:szCs w:val="2"/>
              </w:rPr>
            </w:pPr>
          </w:p>
        </w:tc>
        <w:tc>
          <w:tcPr>
            <w:tcW w:w="777" w:type="dxa"/>
            <w:vMerge/>
            <w:tcBorders>
              <w:top w:val="nil"/>
            </w:tcBorders>
            <w:shd w:val="clear" w:color="auto" w:fill="CCCCCC"/>
          </w:tcPr>
          <w:p w14:paraId="3CFB12CD" w14:textId="77777777" w:rsidR="000A329F" w:rsidRDefault="000A329F" w:rsidP="000A329F">
            <w:pPr>
              <w:rPr>
                <w:sz w:val="2"/>
                <w:szCs w:val="2"/>
              </w:rPr>
            </w:pPr>
          </w:p>
        </w:tc>
        <w:tc>
          <w:tcPr>
            <w:tcW w:w="626" w:type="dxa"/>
            <w:tcBorders>
              <w:top w:val="nil"/>
              <w:right w:val="nil"/>
            </w:tcBorders>
          </w:tcPr>
          <w:p w14:paraId="070D0EC1"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1AFBB225" w14:textId="77777777" w:rsidR="000A329F" w:rsidRDefault="000A329F" w:rsidP="000A329F">
            <w:pPr>
              <w:pStyle w:val="TableParagraph"/>
              <w:spacing w:line="199" w:lineRule="exact"/>
              <w:ind w:left="90"/>
              <w:rPr>
                <w:rFonts w:ascii="Times New Roman"/>
                <w:sz w:val="18"/>
              </w:rPr>
            </w:pPr>
            <w:r>
              <w:rPr>
                <w:rFonts w:ascii="Times New Roman"/>
                <w:w w:val="101"/>
                <w:sz w:val="18"/>
              </w:rPr>
              <w:t>|</w:t>
            </w:r>
          </w:p>
        </w:tc>
      </w:tr>
      <w:tr w:rsidR="000A329F" w14:paraId="32EAEBF2" w14:textId="77777777" w:rsidTr="000A329F">
        <w:trPr>
          <w:trHeight w:val="205"/>
        </w:trPr>
        <w:tc>
          <w:tcPr>
            <w:tcW w:w="2309" w:type="dxa"/>
            <w:gridSpan w:val="2"/>
            <w:tcBorders>
              <w:left w:val="double" w:sz="1" w:space="0" w:color="000000"/>
              <w:bottom w:val="nil"/>
            </w:tcBorders>
          </w:tcPr>
          <w:p w14:paraId="78889475" w14:textId="77777777" w:rsidR="000A329F" w:rsidRDefault="000A329F" w:rsidP="000A329F">
            <w:pPr>
              <w:pStyle w:val="TableParagraph"/>
              <w:spacing w:before="1" w:line="184" w:lineRule="exact"/>
              <w:ind w:left="59"/>
              <w:rPr>
                <w:sz w:val="18"/>
              </w:rPr>
            </w:pPr>
            <w:proofErr w:type="spellStart"/>
            <w:r>
              <w:rPr>
                <w:sz w:val="18"/>
              </w:rPr>
              <w:t>Urée</w:t>
            </w:r>
            <w:proofErr w:type="spellEnd"/>
            <w:r>
              <w:rPr>
                <w:sz w:val="18"/>
              </w:rPr>
              <w:t xml:space="preserve"> </w:t>
            </w:r>
            <w:proofErr w:type="spellStart"/>
            <w:r>
              <w:rPr>
                <w:sz w:val="18"/>
              </w:rPr>
              <w:t>plasmatique</w:t>
            </w:r>
            <w:proofErr w:type="spellEnd"/>
            <w:r>
              <w:rPr>
                <w:sz w:val="18"/>
              </w:rPr>
              <w:t>, mmol/L</w:t>
            </w:r>
          </w:p>
        </w:tc>
        <w:tc>
          <w:tcPr>
            <w:tcW w:w="1166" w:type="dxa"/>
            <w:tcBorders>
              <w:bottom w:val="nil"/>
            </w:tcBorders>
          </w:tcPr>
          <w:p w14:paraId="2AB45639" w14:textId="77777777" w:rsidR="000A329F" w:rsidRDefault="000A329F" w:rsidP="000A329F">
            <w:pPr>
              <w:pStyle w:val="TableParagraph"/>
              <w:spacing w:before="1" w:line="184" w:lineRule="exact"/>
              <w:ind w:left="46" w:right="47"/>
              <w:jc w:val="center"/>
              <w:rPr>
                <w:sz w:val="18"/>
              </w:rPr>
            </w:pPr>
            <w:r>
              <w:rPr>
                <w:sz w:val="18"/>
              </w:rPr>
              <w:t>&lt; 10.0</w:t>
            </w:r>
          </w:p>
        </w:tc>
        <w:tc>
          <w:tcPr>
            <w:tcW w:w="1297" w:type="dxa"/>
            <w:tcBorders>
              <w:bottom w:val="nil"/>
            </w:tcBorders>
          </w:tcPr>
          <w:p w14:paraId="635C9D26" w14:textId="77777777" w:rsidR="000A329F" w:rsidRDefault="000A329F" w:rsidP="000A329F">
            <w:pPr>
              <w:pStyle w:val="TableParagraph"/>
              <w:spacing w:before="1" w:line="184" w:lineRule="exact"/>
              <w:ind w:left="258"/>
              <w:rPr>
                <w:sz w:val="18"/>
              </w:rPr>
            </w:pPr>
            <w:r>
              <w:rPr>
                <w:sz w:val="18"/>
              </w:rPr>
              <w:t>10.0-29.9</w:t>
            </w:r>
          </w:p>
        </w:tc>
        <w:tc>
          <w:tcPr>
            <w:tcW w:w="1304" w:type="dxa"/>
            <w:tcBorders>
              <w:bottom w:val="nil"/>
            </w:tcBorders>
          </w:tcPr>
          <w:p w14:paraId="7305AFD7" w14:textId="77777777" w:rsidR="000A329F" w:rsidRDefault="000A329F" w:rsidP="000A329F">
            <w:pPr>
              <w:pStyle w:val="TableParagraph"/>
              <w:spacing w:before="1" w:line="184" w:lineRule="exact"/>
              <w:ind w:left="113" w:right="113"/>
              <w:jc w:val="center"/>
              <w:rPr>
                <w:sz w:val="18"/>
              </w:rPr>
            </w:pPr>
            <w:r>
              <w:rPr>
                <w:sz w:val="18"/>
                <w:u w:val="single"/>
              </w:rPr>
              <w:t>&gt;</w:t>
            </w:r>
            <w:r>
              <w:rPr>
                <w:sz w:val="18"/>
              </w:rPr>
              <w:t>30.0</w:t>
            </w:r>
          </w:p>
        </w:tc>
        <w:tc>
          <w:tcPr>
            <w:tcW w:w="1168" w:type="dxa"/>
            <w:vMerge w:val="restart"/>
            <w:shd w:val="clear" w:color="auto" w:fill="CCCCCC"/>
          </w:tcPr>
          <w:p w14:paraId="3C37C0AB" w14:textId="77777777" w:rsidR="000A329F" w:rsidRDefault="000A329F" w:rsidP="000A329F">
            <w:pPr>
              <w:pStyle w:val="TableParagraph"/>
              <w:rPr>
                <w:rFonts w:ascii="Times New Roman"/>
                <w:sz w:val="18"/>
              </w:rPr>
            </w:pPr>
          </w:p>
        </w:tc>
        <w:tc>
          <w:tcPr>
            <w:tcW w:w="780" w:type="dxa"/>
            <w:vMerge w:val="restart"/>
            <w:shd w:val="clear" w:color="auto" w:fill="CCCCCC"/>
          </w:tcPr>
          <w:p w14:paraId="41E739CF" w14:textId="77777777" w:rsidR="000A329F" w:rsidRDefault="000A329F" w:rsidP="000A329F">
            <w:pPr>
              <w:pStyle w:val="TableParagraph"/>
              <w:rPr>
                <w:rFonts w:ascii="Times New Roman"/>
                <w:sz w:val="18"/>
              </w:rPr>
            </w:pPr>
          </w:p>
        </w:tc>
        <w:tc>
          <w:tcPr>
            <w:tcW w:w="777" w:type="dxa"/>
            <w:vMerge w:val="restart"/>
            <w:shd w:val="clear" w:color="auto" w:fill="CCCCCC"/>
          </w:tcPr>
          <w:p w14:paraId="5EA1A44C" w14:textId="77777777" w:rsidR="000A329F" w:rsidRDefault="000A329F" w:rsidP="000A329F">
            <w:pPr>
              <w:pStyle w:val="TableParagraph"/>
              <w:rPr>
                <w:rFonts w:ascii="Times New Roman"/>
                <w:sz w:val="18"/>
              </w:rPr>
            </w:pPr>
          </w:p>
        </w:tc>
        <w:tc>
          <w:tcPr>
            <w:tcW w:w="626" w:type="dxa"/>
            <w:tcBorders>
              <w:bottom w:val="nil"/>
              <w:right w:val="nil"/>
            </w:tcBorders>
          </w:tcPr>
          <w:p w14:paraId="7A28D93D" w14:textId="77777777" w:rsidR="000A329F" w:rsidRDefault="000A329F" w:rsidP="000A329F">
            <w:pPr>
              <w:pStyle w:val="TableParagraph"/>
              <w:rPr>
                <w:rFonts w:ascii="Times New Roman"/>
                <w:sz w:val="14"/>
              </w:rPr>
            </w:pPr>
          </w:p>
        </w:tc>
        <w:tc>
          <w:tcPr>
            <w:tcW w:w="394" w:type="dxa"/>
            <w:tcBorders>
              <w:left w:val="nil"/>
              <w:bottom w:val="nil"/>
            </w:tcBorders>
          </w:tcPr>
          <w:p w14:paraId="0C22ED01" w14:textId="77777777" w:rsidR="000A329F" w:rsidRDefault="000A329F" w:rsidP="000A329F">
            <w:pPr>
              <w:pStyle w:val="TableParagraph"/>
              <w:rPr>
                <w:rFonts w:ascii="Times New Roman"/>
                <w:sz w:val="14"/>
              </w:rPr>
            </w:pPr>
          </w:p>
        </w:tc>
      </w:tr>
      <w:tr w:rsidR="000A329F" w14:paraId="58C6AA61" w14:textId="77777777" w:rsidTr="000A329F">
        <w:trPr>
          <w:trHeight w:val="313"/>
        </w:trPr>
        <w:tc>
          <w:tcPr>
            <w:tcW w:w="2309" w:type="dxa"/>
            <w:gridSpan w:val="2"/>
            <w:tcBorders>
              <w:top w:val="nil"/>
              <w:left w:val="double" w:sz="1" w:space="0" w:color="000000"/>
            </w:tcBorders>
          </w:tcPr>
          <w:p w14:paraId="796A7FAC" w14:textId="77777777" w:rsidR="000A329F" w:rsidRDefault="000A329F" w:rsidP="000A329F">
            <w:pPr>
              <w:pStyle w:val="TableParagraph"/>
              <w:spacing w:before="46"/>
              <w:ind w:right="57"/>
              <w:jc w:val="right"/>
              <w:rPr>
                <w:b/>
                <w:sz w:val="18"/>
              </w:rPr>
            </w:pPr>
            <w:r>
              <w:rPr>
                <w:b/>
                <w:sz w:val="18"/>
              </w:rPr>
              <w:t>Points</w:t>
            </w:r>
          </w:p>
        </w:tc>
        <w:tc>
          <w:tcPr>
            <w:tcW w:w="1166" w:type="dxa"/>
            <w:tcBorders>
              <w:top w:val="nil"/>
            </w:tcBorders>
          </w:tcPr>
          <w:p w14:paraId="05B0E4BF" w14:textId="77777777" w:rsidR="000A329F" w:rsidRDefault="000A329F" w:rsidP="000A329F">
            <w:pPr>
              <w:pStyle w:val="TableParagraph"/>
              <w:spacing w:before="46"/>
              <w:jc w:val="center"/>
              <w:rPr>
                <w:b/>
                <w:sz w:val="18"/>
              </w:rPr>
            </w:pPr>
            <w:r>
              <w:rPr>
                <w:b/>
                <w:w w:val="101"/>
                <w:sz w:val="18"/>
              </w:rPr>
              <w:t>0</w:t>
            </w:r>
          </w:p>
        </w:tc>
        <w:tc>
          <w:tcPr>
            <w:tcW w:w="1297" w:type="dxa"/>
            <w:tcBorders>
              <w:top w:val="nil"/>
            </w:tcBorders>
          </w:tcPr>
          <w:p w14:paraId="6E441F38" w14:textId="77777777" w:rsidR="000A329F" w:rsidRDefault="000A329F" w:rsidP="000A329F">
            <w:pPr>
              <w:pStyle w:val="TableParagraph"/>
              <w:spacing w:before="46"/>
              <w:ind w:left="3"/>
              <w:jc w:val="center"/>
              <w:rPr>
                <w:b/>
                <w:sz w:val="18"/>
              </w:rPr>
            </w:pPr>
            <w:r>
              <w:rPr>
                <w:b/>
                <w:w w:val="101"/>
                <w:sz w:val="18"/>
              </w:rPr>
              <w:t>6</w:t>
            </w:r>
          </w:p>
        </w:tc>
        <w:tc>
          <w:tcPr>
            <w:tcW w:w="1304" w:type="dxa"/>
            <w:tcBorders>
              <w:top w:val="nil"/>
            </w:tcBorders>
          </w:tcPr>
          <w:p w14:paraId="466E8B26" w14:textId="77777777" w:rsidR="000A329F" w:rsidRDefault="000A329F" w:rsidP="000A329F">
            <w:pPr>
              <w:pStyle w:val="TableParagraph"/>
              <w:spacing w:before="46"/>
              <w:ind w:left="113" w:right="113"/>
              <w:jc w:val="center"/>
              <w:rPr>
                <w:b/>
                <w:sz w:val="18"/>
              </w:rPr>
            </w:pPr>
            <w:r>
              <w:rPr>
                <w:b/>
                <w:sz w:val="18"/>
              </w:rPr>
              <w:t>10</w:t>
            </w:r>
          </w:p>
        </w:tc>
        <w:tc>
          <w:tcPr>
            <w:tcW w:w="1168" w:type="dxa"/>
            <w:vMerge/>
            <w:tcBorders>
              <w:top w:val="nil"/>
            </w:tcBorders>
            <w:shd w:val="clear" w:color="auto" w:fill="CCCCCC"/>
          </w:tcPr>
          <w:p w14:paraId="19DD088C" w14:textId="77777777" w:rsidR="000A329F" w:rsidRDefault="000A329F" w:rsidP="000A329F">
            <w:pPr>
              <w:rPr>
                <w:sz w:val="2"/>
                <w:szCs w:val="2"/>
              </w:rPr>
            </w:pPr>
          </w:p>
        </w:tc>
        <w:tc>
          <w:tcPr>
            <w:tcW w:w="780" w:type="dxa"/>
            <w:vMerge/>
            <w:tcBorders>
              <w:top w:val="nil"/>
            </w:tcBorders>
            <w:shd w:val="clear" w:color="auto" w:fill="CCCCCC"/>
          </w:tcPr>
          <w:p w14:paraId="4F9DB13C" w14:textId="77777777" w:rsidR="000A329F" w:rsidRDefault="000A329F" w:rsidP="000A329F">
            <w:pPr>
              <w:rPr>
                <w:sz w:val="2"/>
                <w:szCs w:val="2"/>
              </w:rPr>
            </w:pPr>
          </w:p>
        </w:tc>
        <w:tc>
          <w:tcPr>
            <w:tcW w:w="777" w:type="dxa"/>
            <w:vMerge/>
            <w:tcBorders>
              <w:top w:val="nil"/>
            </w:tcBorders>
            <w:shd w:val="clear" w:color="auto" w:fill="CCCCCC"/>
          </w:tcPr>
          <w:p w14:paraId="6FA5247C" w14:textId="77777777" w:rsidR="000A329F" w:rsidRDefault="000A329F" w:rsidP="000A329F">
            <w:pPr>
              <w:rPr>
                <w:sz w:val="2"/>
                <w:szCs w:val="2"/>
              </w:rPr>
            </w:pPr>
          </w:p>
        </w:tc>
        <w:tc>
          <w:tcPr>
            <w:tcW w:w="626" w:type="dxa"/>
            <w:tcBorders>
              <w:top w:val="nil"/>
              <w:right w:val="nil"/>
            </w:tcBorders>
          </w:tcPr>
          <w:p w14:paraId="2D759326" w14:textId="77777777" w:rsidR="000A329F" w:rsidRDefault="000A329F" w:rsidP="000A329F">
            <w:pPr>
              <w:pStyle w:val="TableParagraph"/>
              <w:spacing w:line="197"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129AD413" w14:textId="77777777" w:rsidR="000A329F" w:rsidRDefault="000A329F" w:rsidP="000A329F">
            <w:pPr>
              <w:pStyle w:val="TableParagraph"/>
              <w:spacing w:line="197" w:lineRule="exact"/>
              <w:ind w:left="90"/>
              <w:rPr>
                <w:rFonts w:ascii="Times New Roman"/>
                <w:sz w:val="18"/>
              </w:rPr>
            </w:pPr>
            <w:r>
              <w:rPr>
                <w:rFonts w:ascii="Times New Roman"/>
                <w:w w:val="101"/>
                <w:sz w:val="18"/>
              </w:rPr>
              <w:t>|</w:t>
            </w:r>
          </w:p>
        </w:tc>
      </w:tr>
      <w:tr w:rsidR="000A329F" w14:paraId="74523AC0" w14:textId="77777777" w:rsidTr="000A329F">
        <w:trPr>
          <w:trHeight w:val="204"/>
        </w:trPr>
        <w:tc>
          <w:tcPr>
            <w:tcW w:w="2309" w:type="dxa"/>
            <w:gridSpan w:val="2"/>
            <w:tcBorders>
              <w:left w:val="double" w:sz="1" w:space="0" w:color="000000"/>
              <w:bottom w:val="nil"/>
            </w:tcBorders>
          </w:tcPr>
          <w:p w14:paraId="58831E08" w14:textId="77777777" w:rsidR="000A329F" w:rsidRDefault="000A329F" w:rsidP="000A329F">
            <w:pPr>
              <w:pStyle w:val="TableParagraph"/>
              <w:spacing w:line="184" w:lineRule="exact"/>
              <w:ind w:left="59"/>
              <w:rPr>
                <w:sz w:val="18"/>
              </w:rPr>
            </w:pPr>
            <w:r>
              <w:rPr>
                <w:sz w:val="18"/>
              </w:rPr>
              <w:t xml:space="preserve">Globules </w:t>
            </w:r>
            <w:proofErr w:type="spellStart"/>
            <w:r>
              <w:rPr>
                <w:sz w:val="18"/>
              </w:rPr>
              <w:t>blancs</w:t>
            </w:r>
            <w:proofErr w:type="spellEnd"/>
            <w:r>
              <w:rPr>
                <w:sz w:val="18"/>
              </w:rPr>
              <w:t>, 10</w:t>
            </w:r>
            <w:r>
              <w:rPr>
                <w:sz w:val="18"/>
                <w:vertAlign w:val="superscript"/>
              </w:rPr>
              <w:t>9</w:t>
            </w:r>
            <w:r>
              <w:rPr>
                <w:sz w:val="18"/>
              </w:rPr>
              <w:t>/L</w:t>
            </w:r>
          </w:p>
        </w:tc>
        <w:tc>
          <w:tcPr>
            <w:tcW w:w="1166" w:type="dxa"/>
            <w:tcBorders>
              <w:bottom w:val="nil"/>
            </w:tcBorders>
          </w:tcPr>
          <w:p w14:paraId="39240E18" w14:textId="77777777" w:rsidR="000A329F" w:rsidRDefault="000A329F" w:rsidP="000A329F">
            <w:pPr>
              <w:pStyle w:val="TableParagraph"/>
              <w:spacing w:line="184" w:lineRule="exact"/>
              <w:ind w:left="47" w:right="47"/>
              <w:jc w:val="center"/>
              <w:rPr>
                <w:sz w:val="18"/>
              </w:rPr>
            </w:pPr>
            <w:r>
              <w:rPr>
                <w:sz w:val="18"/>
              </w:rPr>
              <w:t>&lt;1.0</w:t>
            </w:r>
          </w:p>
        </w:tc>
        <w:tc>
          <w:tcPr>
            <w:tcW w:w="1297" w:type="dxa"/>
            <w:tcBorders>
              <w:bottom w:val="nil"/>
            </w:tcBorders>
          </w:tcPr>
          <w:p w14:paraId="373D8BDB" w14:textId="77777777" w:rsidR="000A329F" w:rsidRDefault="000A329F" w:rsidP="000A329F">
            <w:pPr>
              <w:pStyle w:val="TableParagraph"/>
              <w:spacing w:line="184" w:lineRule="exact"/>
              <w:ind w:left="309"/>
              <w:rPr>
                <w:sz w:val="18"/>
              </w:rPr>
            </w:pPr>
            <w:r>
              <w:rPr>
                <w:sz w:val="18"/>
              </w:rPr>
              <w:t>1.0-19.9</w:t>
            </w:r>
          </w:p>
        </w:tc>
        <w:tc>
          <w:tcPr>
            <w:tcW w:w="1304" w:type="dxa"/>
            <w:tcBorders>
              <w:bottom w:val="nil"/>
            </w:tcBorders>
          </w:tcPr>
          <w:p w14:paraId="4F2B21EE" w14:textId="77777777" w:rsidR="000A329F" w:rsidRDefault="000A329F" w:rsidP="000A329F">
            <w:pPr>
              <w:pStyle w:val="TableParagraph"/>
              <w:spacing w:line="184" w:lineRule="exact"/>
              <w:ind w:left="113" w:right="113"/>
              <w:jc w:val="center"/>
              <w:rPr>
                <w:sz w:val="18"/>
              </w:rPr>
            </w:pPr>
            <w:r>
              <w:rPr>
                <w:sz w:val="18"/>
                <w:u w:val="single"/>
              </w:rPr>
              <w:t>&gt;</w:t>
            </w:r>
            <w:r>
              <w:rPr>
                <w:sz w:val="18"/>
              </w:rPr>
              <w:t>20.0</w:t>
            </w:r>
          </w:p>
        </w:tc>
        <w:tc>
          <w:tcPr>
            <w:tcW w:w="1168" w:type="dxa"/>
            <w:vMerge w:val="restart"/>
            <w:shd w:val="clear" w:color="auto" w:fill="CCCCCC"/>
          </w:tcPr>
          <w:p w14:paraId="44C18B57" w14:textId="77777777" w:rsidR="000A329F" w:rsidRDefault="000A329F" w:rsidP="000A329F">
            <w:pPr>
              <w:pStyle w:val="TableParagraph"/>
              <w:rPr>
                <w:rFonts w:ascii="Times New Roman"/>
                <w:sz w:val="18"/>
              </w:rPr>
            </w:pPr>
          </w:p>
        </w:tc>
        <w:tc>
          <w:tcPr>
            <w:tcW w:w="780" w:type="dxa"/>
            <w:vMerge w:val="restart"/>
            <w:shd w:val="clear" w:color="auto" w:fill="CCCCCC"/>
          </w:tcPr>
          <w:p w14:paraId="500B6750" w14:textId="77777777" w:rsidR="000A329F" w:rsidRDefault="000A329F" w:rsidP="000A329F">
            <w:pPr>
              <w:pStyle w:val="TableParagraph"/>
              <w:rPr>
                <w:rFonts w:ascii="Times New Roman"/>
                <w:sz w:val="18"/>
              </w:rPr>
            </w:pPr>
          </w:p>
        </w:tc>
        <w:tc>
          <w:tcPr>
            <w:tcW w:w="777" w:type="dxa"/>
            <w:vMerge w:val="restart"/>
            <w:shd w:val="clear" w:color="auto" w:fill="CCCCCC"/>
          </w:tcPr>
          <w:p w14:paraId="608758AE" w14:textId="77777777" w:rsidR="000A329F" w:rsidRDefault="000A329F" w:rsidP="000A329F">
            <w:pPr>
              <w:pStyle w:val="TableParagraph"/>
              <w:rPr>
                <w:rFonts w:ascii="Times New Roman"/>
                <w:sz w:val="18"/>
              </w:rPr>
            </w:pPr>
          </w:p>
        </w:tc>
        <w:tc>
          <w:tcPr>
            <w:tcW w:w="626" w:type="dxa"/>
            <w:tcBorders>
              <w:bottom w:val="nil"/>
              <w:right w:val="nil"/>
            </w:tcBorders>
          </w:tcPr>
          <w:p w14:paraId="4361E546" w14:textId="77777777" w:rsidR="000A329F" w:rsidRDefault="000A329F" w:rsidP="000A329F">
            <w:pPr>
              <w:pStyle w:val="TableParagraph"/>
              <w:rPr>
                <w:rFonts w:ascii="Times New Roman"/>
                <w:sz w:val="14"/>
              </w:rPr>
            </w:pPr>
          </w:p>
        </w:tc>
        <w:tc>
          <w:tcPr>
            <w:tcW w:w="394" w:type="dxa"/>
            <w:tcBorders>
              <w:left w:val="nil"/>
              <w:bottom w:val="nil"/>
            </w:tcBorders>
          </w:tcPr>
          <w:p w14:paraId="1DA59502" w14:textId="77777777" w:rsidR="000A329F" w:rsidRDefault="000A329F" w:rsidP="000A329F">
            <w:pPr>
              <w:pStyle w:val="TableParagraph"/>
              <w:rPr>
                <w:rFonts w:ascii="Times New Roman"/>
                <w:sz w:val="14"/>
              </w:rPr>
            </w:pPr>
          </w:p>
        </w:tc>
      </w:tr>
      <w:tr w:rsidR="000A329F" w14:paraId="79097D45" w14:textId="77777777" w:rsidTr="000A329F">
        <w:trPr>
          <w:trHeight w:val="314"/>
        </w:trPr>
        <w:tc>
          <w:tcPr>
            <w:tcW w:w="2309" w:type="dxa"/>
            <w:gridSpan w:val="2"/>
            <w:tcBorders>
              <w:top w:val="nil"/>
              <w:left w:val="double" w:sz="1" w:space="0" w:color="000000"/>
            </w:tcBorders>
          </w:tcPr>
          <w:p w14:paraId="11A4CD77" w14:textId="77777777" w:rsidR="000A329F" w:rsidRDefault="000A329F" w:rsidP="000A329F">
            <w:pPr>
              <w:pStyle w:val="TableParagraph"/>
              <w:spacing w:before="47"/>
              <w:ind w:right="57"/>
              <w:jc w:val="right"/>
              <w:rPr>
                <w:b/>
                <w:sz w:val="18"/>
              </w:rPr>
            </w:pPr>
            <w:r>
              <w:rPr>
                <w:b/>
                <w:sz w:val="18"/>
              </w:rPr>
              <w:t>Points</w:t>
            </w:r>
          </w:p>
        </w:tc>
        <w:tc>
          <w:tcPr>
            <w:tcW w:w="1166" w:type="dxa"/>
            <w:tcBorders>
              <w:top w:val="nil"/>
            </w:tcBorders>
          </w:tcPr>
          <w:p w14:paraId="7A6B0F7D" w14:textId="77777777" w:rsidR="000A329F" w:rsidRDefault="000A329F" w:rsidP="000A329F">
            <w:pPr>
              <w:pStyle w:val="TableParagraph"/>
              <w:spacing w:before="47"/>
              <w:ind w:left="47" w:right="47"/>
              <w:jc w:val="center"/>
              <w:rPr>
                <w:b/>
                <w:sz w:val="18"/>
              </w:rPr>
            </w:pPr>
            <w:r>
              <w:rPr>
                <w:b/>
                <w:sz w:val="18"/>
              </w:rPr>
              <w:t>12</w:t>
            </w:r>
          </w:p>
        </w:tc>
        <w:tc>
          <w:tcPr>
            <w:tcW w:w="1297" w:type="dxa"/>
            <w:tcBorders>
              <w:top w:val="nil"/>
            </w:tcBorders>
          </w:tcPr>
          <w:p w14:paraId="783E36A0" w14:textId="77777777" w:rsidR="000A329F" w:rsidRDefault="000A329F" w:rsidP="000A329F">
            <w:pPr>
              <w:pStyle w:val="TableParagraph"/>
              <w:spacing w:before="47"/>
              <w:ind w:left="3"/>
              <w:jc w:val="center"/>
              <w:rPr>
                <w:b/>
                <w:sz w:val="18"/>
              </w:rPr>
            </w:pPr>
            <w:r>
              <w:rPr>
                <w:b/>
                <w:w w:val="101"/>
                <w:sz w:val="18"/>
              </w:rPr>
              <w:t>0</w:t>
            </w:r>
          </w:p>
        </w:tc>
        <w:tc>
          <w:tcPr>
            <w:tcW w:w="1304" w:type="dxa"/>
            <w:tcBorders>
              <w:top w:val="nil"/>
            </w:tcBorders>
          </w:tcPr>
          <w:p w14:paraId="05C2A106" w14:textId="77777777" w:rsidR="000A329F" w:rsidRDefault="000A329F" w:rsidP="000A329F">
            <w:pPr>
              <w:pStyle w:val="TableParagraph"/>
              <w:spacing w:before="47"/>
              <w:ind w:left="4"/>
              <w:jc w:val="center"/>
              <w:rPr>
                <w:b/>
                <w:sz w:val="18"/>
              </w:rPr>
            </w:pPr>
            <w:r>
              <w:rPr>
                <w:b/>
                <w:w w:val="101"/>
                <w:sz w:val="18"/>
              </w:rPr>
              <w:t>3</w:t>
            </w:r>
          </w:p>
        </w:tc>
        <w:tc>
          <w:tcPr>
            <w:tcW w:w="1168" w:type="dxa"/>
            <w:vMerge/>
            <w:tcBorders>
              <w:top w:val="nil"/>
            </w:tcBorders>
            <w:shd w:val="clear" w:color="auto" w:fill="CCCCCC"/>
          </w:tcPr>
          <w:p w14:paraId="16A81143" w14:textId="77777777" w:rsidR="000A329F" w:rsidRDefault="000A329F" w:rsidP="000A329F">
            <w:pPr>
              <w:rPr>
                <w:sz w:val="2"/>
                <w:szCs w:val="2"/>
              </w:rPr>
            </w:pPr>
          </w:p>
        </w:tc>
        <w:tc>
          <w:tcPr>
            <w:tcW w:w="780" w:type="dxa"/>
            <w:vMerge/>
            <w:tcBorders>
              <w:top w:val="nil"/>
            </w:tcBorders>
            <w:shd w:val="clear" w:color="auto" w:fill="CCCCCC"/>
          </w:tcPr>
          <w:p w14:paraId="48AB0604" w14:textId="77777777" w:rsidR="000A329F" w:rsidRDefault="000A329F" w:rsidP="000A329F">
            <w:pPr>
              <w:rPr>
                <w:sz w:val="2"/>
                <w:szCs w:val="2"/>
              </w:rPr>
            </w:pPr>
          </w:p>
        </w:tc>
        <w:tc>
          <w:tcPr>
            <w:tcW w:w="777" w:type="dxa"/>
            <w:vMerge/>
            <w:tcBorders>
              <w:top w:val="nil"/>
            </w:tcBorders>
            <w:shd w:val="clear" w:color="auto" w:fill="CCCCCC"/>
          </w:tcPr>
          <w:p w14:paraId="641296A7" w14:textId="77777777" w:rsidR="000A329F" w:rsidRDefault="000A329F" w:rsidP="000A329F">
            <w:pPr>
              <w:rPr>
                <w:sz w:val="2"/>
                <w:szCs w:val="2"/>
              </w:rPr>
            </w:pPr>
          </w:p>
        </w:tc>
        <w:tc>
          <w:tcPr>
            <w:tcW w:w="626" w:type="dxa"/>
            <w:tcBorders>
              <w:top w:val="nil"/>
              <w:right w:val="nil"/>
            </w:tcBorders>
          </w:tcPr>
          <w:p w14:paraId="382A5E48"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4C6FD349" w14:textId="77777777" w:rsidR="000A329F" w:rsidRDefault="000A329F" w:rsidP="000A329F">
            <w:pPr>
              <w:pStyle w:val="TableParagraph"/>
              <w:spacing w:line="199" w:lineRule="exact"/>
              <w:ind w:left="90"/>
              <w:rPr>
                <w:rFonts w:ascii="Times New Roman"/>
                <w:sz w:val="18"/>
              </w:rPr>
            </w:pPr>
            <w:r>
              <w:rPr>
                <w:rFonts w:ascii="Times New Roman"/>
                <w:w w:val="101"/>
                <w:sz w:val="18"/>
              </w:rPr>
              <w:t>|</w:t>
            </w:r>
          </w:p>
        </w:tc>
      </w:tr>
      <w:tr w:rsidR="000A329F" w14:paraId="7DFD1D3C" w14:textId="77777777" w:rsidTr="000A329F">
        <w:trPr>
          <w:trHeight w:val="204"/>
        </w:trPr>
        <w:tc>
          <w:tcPr>
            <w:tcW w:w="1622" w:type="dxa"/>
            <w:tcBorders>
              <w:left w:val="double" w:sz="1" w:space="0" w:color="000000"/>
              <w:bottom w:val="nil"/>
              <w:right w:val="nil"/>
            </w:tcBorders>
          </w:tcPr>
          <w:p w14:paraId="7C17B387" w14:textId="77777777" w:rsidR="000A329F" w:rsidRDefault="000A329F" w:rsidP="000A329F">
            <w:pPr>
              <w:pStyle w:val="TableParagraph"/>
              <w:spacing w:line="184" w:lineRule="exact"/>
              <w:ind w:left="59"/>
              <w:rPr>
                <w:sz w:val="18"/>
              </w:rPr>
            </w:pPr>
            <w:r>
              <w:rPr>
                <w:sz w:val="18"/>
              </w:rPr>
              <w:t>K</w:t>
            </w:r>
            <w:r>
              <w:rPr>
                <w:sz w:val="18"/>
                <w:vertAlign w:val="superscript"/>
              </w:rPr>
              <w:t>+</w:t>
            </w:r>
            <w:r>
              <w:rPr>
                <w:sz w:val="18"/>
              </w:rPr>
              <w:t>, mmol/L</w:t>
            </w:r>
          </w:p>
        </w:tc>
        <w:tc>
          <w:tcPr>
            <w:tcW w:w="687" w:type="dxa"/>
            <w:tcBorders>
              <w:left w:val="nil"/>
              <w:bottom w:val="nil"/>
            </w:tcBorders>
          </w:tcPr>
          <w:p w14:paraId="344F3ECD" w14:textId="77777777" w:rsidR="000A329F" w:rsidRDefault="000A329F" w:rsidP="000A329F">
            <w:pPr>
              <w:pStyle w:val="TableParagraph"/>
              <w:rPr>
                <w:rFonts w:ascii="Times New Roman"/>
                <w:sz w:val="14"/>
              </w:rPr>
            </w:pPr>
          </w:p>
        </w:tc>
        <w:tc>
          <w:tcPr>
            <w:tcW w:w="1166" w:type="dxa"/>
            <w:tcBorders>
              <w:bottom w:val="nil"/>
            </w:tcBorders>
          </w:tcPr>
          <w:p w14:paraId="5F290295" w14:textId="77777777" w:rsidR="000A329F" w:rsidRDefault="000A329F" w:rsidP="000A329F">
            <w:pPr>
              <w:pStyle w:val="TableParagraph"/>
              <w:spacing w:line="184" w:lineRule="exact"/>
              <w:ind w:left="47" w:right="47"/>
              <w:jc w:val="center"/>
              <w:rPr>
                <w:sz w:val="18"/>
              </w:rPr>
            </w:pPr>
            <w:r>
              <w:rPr>
                <w:sz w:val="18"/>
              </w:rPr>
              <w:t>&lt; 3.0</w:t>
            </w:r>
          </w:p>
        </w:tc>
        <w:tc>
          <w:tcPr>
            <w:tcW w:w="1297" w:type="dxa"/>
            <w:tcBorders>
              <w:bottom w:val="nil"/>
            </w:tcBorders>
          </w:tcPr>
          <w:p w14:paraId="4354EC3D" w14:textId="77777777" w:rsidR="000A329F" w:rsidRDefault="000A329F" w:rsidP="000A329F">
            <w:pPr>
              <w:pStyle w:val="TableParagraph"/>
              <w:spacing w:line="184" w:lineRule="exact"/>
              <w:ind w:left="359"/>
              <w:rPr>
                <w:sz w:val="18"/>
              </w:rPr>
            </w:pPr>
            <w:r>
              <w:rPr>
                <w:sz w:val="18"/>
              </w:rPr>
              <w:t>3.0-4.9</w:t>
            </w:r>
          </w:p>
        </w:tc>
        <w:tc>
          <w:tcPr>
            <w:tcW w:w="1304" w:type="dxa"/>
            <w:tcBorders>
              <w:bottom w:val="nil"/>
            </w:tcBorders>
          </w:tcPr>
          <w:p w14:paraId="2BF7BF65" w14:textId="77777777" w:rsidR="000A329F" w:rsidRDefault="000A329F" w:rsidP="000A329F">
            <w:pPr>
              <w:pStyle w:val="TableParagraph"/>
              <w:spacing w:line="184" w:lineRule="exact"/>
              <w:ind w:left="113" w:right="113"/>
              <w:jc w:val="center"/>
              <w:rPr>
                <w:sz w:val="18"/>
              </w:rPr>
            </w:pPr>
            <w:r>
              <w:rPr>
                <w:sz w:val="18"/>
                <w:u w:val="single"/>
              </w:rPr>
              <w:t>&gt;</w:t>
            </w:r>
            <w:r>
              <w:rPr>
                <w:sz w:val="18"/>
              </w:rPr>
              <w:t>5.0</w:t>
            </w:r>
          </w:p>
        </w:tc>
        <w:tc>
          <w:tcPr>
            <w:tcW w:w="1168" w:type="dxa"/>
            <w:vMerge w:val="restart"/>
            <w:shd w:val="clear" w:color="auto" w:fill="CCCCCC"/>
          </w:tcPr>
          <w:p w14:paraId="5A765A5C" w14:textId="77777777" w:rsidR="000A329F" w:rsidRDefault="000A329F" w:rsidP="000A329F">
            <w:pPr>
              <w:pStyle w:val="TableParagraph"/>
              <w:rPr>
                <w:rFonts w:ascii="Times New Roman"/>
                <w:sz w:val="18"/>
              </w:rPr>
            </w:pPr>
          </w:p>
        </w:tc>
        <w:tc>
          <w:tcPr>
            <w:tcW w:w="780" w:type="dxa"/>
            <w:vMerge w:val="restart"/>
            <w:shd w:val="clear" w:color="auto" w:fill="CCCCCC"/>
          </w:tcPr>
          <w:p w14:paraId="09755F01" w14:textId="77777777" w:rsidR="000A329F" w:rsidRDefault="000A329F" w:rsidP="000A329F">
            <w:pPr>
              <w:pStyle w:val="TableParagraph"/>
              <w:rPr>
                <w:rFonts w:ascii="Times New Roman"/>
                <w:sz w:val="18"/>
              </w:rPr>
            </w:pPr>
          </w:p>
        </w:tc>
        <w:tc>
          <w:tcPr>
            <w:tcW w:w="777" w:type="dxa"/>
            <w:vMerge w:val="restart"/>
            <w:shd w:val="clear" w:color="auto" w:fill="CCCCCC"/>
          </w:tcPr>
          <w:p w14:paraId="76CA6C32" w14:textId="77777777" w:rsidR="000A329F" w:rsidRDefault="000A329F" w:rsidP="000A329F">
            <w:pPr>
              <w:pStyle w:val="TableParagraph"/>
              <w:rPr>
                <w:rFonts w:ascii="Times New Roman"/>
                <w:sz w:val="18"/>
              </w:rPr>
            </w:pPr>
          </w:p>
        </w:tc>
        <w:tc>
          <w:tcPr>
            <w:tcW w:w="626" w:type="dxa"/>
            <w:tcBorders>
              <w:bottom w:val="nil"/>
              <w:right w:val="nil"/>
            </w:tcBorders>
          </w:tcPr>
          <w:p w14:paraId="4EA5BB44" w14:textId="77777777" w:rsidR="000A329F" w:rsidRDefault="000A329F" w:rsidP="000A329F">
            <w:pPr>
              <w:pStyle w:val="TableParagraph"/>
              <w:rPr>
                <w:rFonts w:ascii="Times New Roman"/>
                <w:sz w:val="14"/>
              </w:rPr>
            </w:pPr>
          </w:p>
        </w:tc>
        <w:tc>
          <w:tcPr>
            <w:tcW w:w="394" w:type="dxa"/>
            <w:tcBorders>
              <w:left w:val="nil"/>
              <w:bottom w:val="nil"/>
            </w:tcBorders>
          </w:tcPr>
          <w:p w14:paraId="470DF858" w14:textId="77777777" w:rsidR="000A329F" w:rsidRDefault="000A329F" w:rsidP="000A329F">
            <w:pPr>
              <w:pStyle w:val="TableParagraph"/>
              <w:rPr>
                <w:rFonts w:ascii="Times New Roman"/>
                <w:sz w:val="14"/>
              </w:rPr>
            </w:pPr>
          </w:p>
        </w:tc>
      </w:tr>
      <w:tr w:rsidR="000A329F" w14:paraId="43D13530" w14:textId="77777777" w:rsidTr="000A329F">
        <w:trPr>
          <w:trHeight w:val="314"/>
        </w:trPr>
        <w:tc>
          <w:tcPr>
            <w:tcW w:w="1622" w:type="dxa"/>
            <w:tcBorders>
              <w:top w:val="nil"/>
              <w:left w:val="double" w:sz="1" w:space="0" w:color="000000"/>
              <w:right w:val="nil"/>
            </w:tcBorders>
          </w:tcPr>
          <w:p w14:paraId="72577BC2" w14:textId="77777777" w:rsidR="000A329F" w:rsidRDefault="000A329F" w:rsidP="000A329F">
            <w:pPr>
              <w:pStyle w:val="TableParagraph"/>
              <w:rPr>
                <w:rFonts w:ascii="Times New Roman"/>
                <w:sz w:val="18"/>
              </w:rPr>
            </w:pPr>
          </w:p>
        </w:tc>
        <w:tc>
          <w:tcPr>
            <w:tcW w:w="687" w:type="dxa"/>
            <w:tcBorders>
              <w:top w:val="nil"/>
              <w:left w:val="nil"/>
            </w:tcBorders>
          </w:tcPr>
          <w:p w14:paraId="2133B026" w14:textId="77777777" w:rsidR="000A329F" w:rsidRDefault="000A329F" w:rsidP="000A329F">
            <w:pPr>
              <w:pStyle w:val="TableParagraph"/>
              <w:spacing w:before="47"/>
              <w:ind w:left="45" w:right="40"/>
              <w:jc w:val="center"/>
              <w:rPr>
                <w:b/>
                <w:sz w:val="18"/>
              </w:rPr>
            </w:pPr>
            <w:r>
              <w:rPr>
                <w:b/>
                <w:sz w:val="18"/>
              </w:rPr>
              <w:t>Points</w:t>
            </w:r>
          </w:p>
        </w:tc>
        <w:tc>
          <w:tcPr>
            <w:tcW w:w="1166" w:type="dxa"/>
            <w:tcBorders>
              <w:top w:val="nil"/>
            </w:tcBorders>
          </w:tcPr>
          <w:p w14:paraId="56F96038" w14:textId="77777777" w:rsidR="000A329F" w:rsidRDefault="000A329F" w:rsidP="000A329F">
            <w:pPr>
              <w:pStyle w:val="TableParagraph"/>
              <w:spacing w:before="47"/>
              <w:jc w:val="center"/>
              <w:rPr>
                <w:b/>
                <w:sz w:val="18"/>
              </w:rPr>
            </w:pPr>
            <w:r>
              <w:rPr>
                <w:b/>
                <w:w w:val="101"/>
                <w:sz w:val="18"/>
              </w:rPr>
              <w:t>3</w:t>
            </w:r>
          </w:p>
        </w:tc>
        <w:tc>
          <w:tcPr>
            <w:tcW w:w="1297" w:type="dxa"/>
            <w:tcBorders>
              <w:top w:val="nil"/>
            </w:tcBorders>
          </w:tcPr>
          <w:p w14:paraId="37ED29F3" w14:textId="77777777" w:rsidR="000A329F" w:rsidRDefault="000A329F" w:rsidP="000A329F">
            <w:pPr>
              <w:pStyle w:val="TableParagraph"/>
              <w:spacing w:before="47"/>
              <w:ind w:left="3"/>
              <w:jc w:val="center"/>
              <w:rPr>
                <w:b/>
                <w:sz w:val="18"/>
              </w:rPr>
            </w:pPr>
            <w:r>
              <w:rPr>
                <w:b/>
                <w:w w:val="101"/>
                <w:sz w:val="18"/>
              </w:rPr>
              <w:t>0</w:t>
            </w:r>
          </w:p>
        </w:tc>
        <w:tc>
          <w:tcPr>
            <w:tcW w:w="1304" w:type="dxa"/>
            <w:tcBorders>
              <w:top w:val="nil"/>
            </w:tcBorders>
          </w:tcPr>
          <w:p w14:paraId="206F0E72" w14:textId="77777777" w:rsidR="000A329F" w:rsidRDefault="000A329F" w:rsidP="000A329F">
            <w:pPr>
              <w:pStyle w:val="TableParagraph"/>
              <w:spacing w:before="47"/>
              <w:ind w:left="4"/>
              <w:jc w:val="center"/>
              <w:rPr>
                <w:b/>
                <w:sz w:val="18"/>
              </w:rPr>
            </w:pPr>
            <w:r>
              <w:rPr>
                <w:b/>
                <w:w w:val="101"/>
                <w:sz w:val="18"/>
              </w:rPr>
              <w:t>3</w:t>
            </w:r>
          </w:p>
        </w:tc>
        <w:tc>
          <w:tcPr>
            <w:tcW w:w="1168" w:type="dxa"/>
            <w:vMerge/>
            <w:tcBorders>
              <w:top w:val="nil"/>
            </w:tcBorders>
            <w:shd w:val="clear" w:color="auto" w:fill="CCCCCC"/>
          </w:tcPr>
          <w:p w14:paraId="5F89E39C" w14:textId="77777777" w:rsidR="000A329F" w:rsidRDefault="000A329F" w:rsidP="000A329F">
            <w:pPr>
              <w:rPr>
                <w:sz w:val="2"/>
                <w:szCs w:val="2"/>
              </w:rPr>
            </w:pPr>
          </w:p>
        </w:tc>
        <w:tc>
          <w:tcPr>
            <w:tcW w:w="780" w:type="dxa"/>
            <w:vMerge/>
            <w:tcBorders>
              <w:top w:val="nil"/>
            </w:tcBorders>
            <w:shd w:val="clear" w:color="auto" w:fill="CCCCCC"/>
          </w:tcPr>
          <w:p w14:paraId="47EDBA5A" w14:textId="77777777" w:rsidR="000A329F" w:rsidRDefault="000A329F" w:rsidP="000A329F">
            <w:pPr>
              <w:rPr>
                <w:sz w:val="2"/>
                <w:szCs w:val="2"/>
              </w:rPr>
            </w:pPr>
          </w:p>
        </w:tc>
        <w:tc>
          <w:tcPr>
            <w:tcW w:w="777" w:type="dxa"/>
            <w:vMerge/>
            <w:tcBorders>
              <w:top w:val="nil"/>
            </w:tcBorders>
            <w:shd w:val="clear" w:color="auto" w:fill="CCCCCC"/>
          </w:tcPr>
          <w:p w14:paraId="0612F101" w14:textId="77777777" w:rsidR="000A329F" w:rsidRDefault="000A329F" w:rsidP="000A329F">
            <w:pPr>
              <w:rPr>
                <w:sz w:val="2"/>
                <w:szCs w:val="2"/>
              </w:rPr>
            </w:pPr>
          </w:p>
        </w:tc>
        <w:tc>
          <w:tcPr>
            <w:tcW w:w="626" w:type="dxa"/>
            <w:tcBorders>
              <w:top w:val="nil"/>
              <w:right w:val="nil"/>
            </w:tcBorders>
          </w:tcPr>
          <w:p w14:paraId="1FB472D4"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68A60315" w14:textId="77777777" w:rsidR="000A329F" w:rsidRDefault="000A329F" w:rsidP="000A329F">
            <w:pPr>
              <w:pStyle w:val="TableParagraph"/>
              <w:spacing w:line="199" w:lineRule="exact"/>
              <w:ind w:left="90"/>
              <w:rPr>
                <w:rFonts w:ascii="Times New Roman"/>
                <w:sz w:val="18"/>
              </w:rPr>
            </w:pPr>
            <w:r>
              <w:rPr>
                <w:rFonts w:ascii="Times New Roman"/>
                <w:w w:val="101"/>
                <w:sz w:val="18"/>
              </w:rPr>
              <w:t>|</w:t>
            </w:r>
          </w:p>
        </w:tc>
      </w:tr>
      <w:tr w:rsidR="000A329F" w14:paraId="6555F6ED" w14:textId="77777777" w:rsidTr="000A329F">
        <w:trPr>
          <w:trHeight w:val="204"/>
        </w:trPr>
        <w:tc>
          <w:tcPr>
            <w:tcW w:w="1622" w:type="dxa"/>
            <w:tcBorders>
              <w:left w:val="double" w:sz="1" w:space="0" w:color="000000"/>
              <w:bottom w:val="nil"/>
              <w:right w:val="nil"/>
            </w:tcBorders>
          </w:tcPr>
          <w:p w14:paraId="4BF2563E" w14:textId="77777777" w:rsidR="000A329F" w:rsidRDefault="000A329F" w:rsidP="000A329F">
            <w:pPr>
              <w:pStyle w:val="TableParagraph"/>
              <w:spacing w:line="184" w:lineRule="exact"/>
              <w:ind w:left="59"/>
              <w:rPr>
                <w:sz w:val="18"/>
              </w:rPr>
            </w:pPr>
            <w:r>
              <w:rPr>
                <w:sz w:val="18"/>
              </w:rPr>
              <w:t>Na</w:t>
            </w:r>
            <w:r>
              <w:rPr>
                <w:sz w:val="18"/>
                <w:vertAlign w:val="superscript"/>
              </w:rPr>
              <w:t>+</w:t>
            </w:r>
            <w:r>
              <w:rPr>
                <w:sz w:val="18"/>
              </w:rPr>
              <w:t>, mmol/L</w:t>
            </w:r>
          </w:p>
        </w:tc>
        <w:tc>
          <w:tcPr>
            <w:tcW w:w="687" w:type="dxa"/>
            <w:tcBorders>
              <w:left w:val="nil"/>
              <w:bottom w:val="nil"/>
            </w:tcBorders>
          </w:tcPr>
          <w:p w14:paraId="2AE36044" w14:textId="77777777" w:rsidR="000A329F" w:rsidRDefault="000A329F" w:rsidP="000A329F">
            <w:pPr>
              <w:pStyle w:val="TableParagraph"/>
              <w:rPr>
                <w:rFonts w:ascii="Times New Roman"/>
                <w:sz w:val="14"/>
              </w:rPr>
            </w:pPr>
          </w:p>
        </w:tc>
        <w:tc>
          <w:tcPr>
            <w:tcW w:w="1166" w:type="dxa"/>
            <w:tcBorders>
              <w:bottom w:val="nil"/>
            </w:tcBorders>
          </w:tcPr>
          <w:p w14:paraId="6FF0DF13" w14:textId="77777777" w:rsidR="000A329F" w:rsidRDefault="000A329F" w:rsidP="000A329F">
            <w:pPr>
              <w:pStyle w:val="TableParagraph"/>
              <w:spacing w:line="184" w:lineRule="exact"/>
              <w:ind w:left="47" w:right="47"/>
              <w:jc w:val="center"/>
              <w:rPr>
                <w:sz w:val="18"/>
              </w:rPr>
            </w:pPr>
            <w:r>
              <w:rPr>
                <w:sz w:val="18"/>
              </w:rPr>
              <w:t>&lt; 125</w:t>
            </w:r>
          </w:p>
        </w:tc>
        <w:tc>
          <w:tcPr>
            <w:tcW w:w="1297" w:type="dxa"/>
            <w:tcBorders>
              <w:bottom w:val="nil"/>
            </w:tcBorders>
          </w:tcPr>
          <w:p w14:paraId="06AADBF5" w14:textId="77777777" w:rsidR="000A329F" w:rsidRDefault="000A329F" w:rsidP="000A329F">
            <w:pPr>
              <w:pStyle w:val="TableParagraph"/>
              <w:spacing w:line="184" w:lineRule="exact"/>
              <w:ind w:left="309"/>
              <w:rPr>
                <w:sz w:val="18"/>
              </w:rPr>
            </w:pPr>
            <w:r>
              <w:rPr>
                <w:sz w:val="18"/>
              </w:rPr>
              <w:t>125-144</w:t>
            </w:r>
          </w:p>
        </w:tc>
        <w:tc>
          <w:tcPr>
            <w:tcW w:w="1304" w:type="dxa"/>
            <w:tcBorders>
              <w:bottom w:val="nil"/>
            </w:tcBorders>
          </w:tcPr>
          <w:p w14:paraId="63C509D0" w14:textId="77777777" w:rsidR="000A329F" w:rsidRDefault="000A329F" w:rsidP="000A329F">
            <w:pPr>
              <w:pStyle w:val="TableParagraph"/>
              <w:spacing w:line="184" w:lineRule="exact"/>
              <w:ind w:left="115" w:right="113"/>
              <w:jc w:val="center"/>
              <w:rPr>
                <w:sz w:val="18"/>
              </w:rPr>
            </w:pPr>
            <w:r>
              <w:rPr>
                <w:sz w:val="18"/>
                <w:u w:val="single"/>
              </w:rPr>
              <w:t>&gt;</w:t>
            </w:r>
            <w:r>
              <w:rPr>
                <w:sz w:val="18"/>
              </w:rPr>
              <w:t>145</w:t>
            </w:r>
          </w:p>
        </w:tc>
        <w:tc>
          <w:tcPr>
            <w:tcW w:w="1168" w:type="dxa"/>
            <w:vMerge w:val="restart"/>
            <w:shd w:val="clear" w:color="auto" w:fill="CCCCCC"/>
          </w:tcPr>
          <w:p w14:paraId="1916592A" w14:textId="77777777" w:rsidR="000A329F" w:rsidRDefault="000A329F" w:rsidP="000A329F">
            <w:pPr>
              <w:pStyle w:val="TableParagraph"/>
              <w:rPr>
                <w:rFonts w:ascii="Times New Roman"/>
                <w:sz w:val="18"/>
              </w:rPr>
            </w:pPr>
          </w:p>
        </w:tc>
        <w:tc>
          <w:tcPr>
            <w:tcW w:w="780" w:type="dxa"/>
            <w:vMerge w:val="restart"/>
            <w:shd w:val="clear" w:color="auto" w:fill="CCCCCC"/>
          </w:tcPr>
          <w:p w14:paraId="0967699E" w14:textId="77777777" w:rsidR="000A329F" w:rsidRDefault="000A329F" w:rsidP="000A329F">
            <w:pPr>
              <w:pStyle w:val="TableParagraph"/>
              <w:rPr>
                <w:rFonts w:ascii="Times New Roman"/>
                <w:sz w:val="18"/>
              </w:rPr>
            </w:pPr>
          </w:p>
        </w:tc>
        <w:tc>
          <w:tcPr>
            <w:tcW w:w="777" w:type="dxa"/>
            <w:vMerge w:val="restart"/>
            <w:shd w:val="clear" w:color="auto" w:fill="CCCCCC"/>
          </w:tcPr>
          <w:p w14:paraId="5F4B7F34" w14:textId="77777777" w:rsidR="000A329F" w:rsidRDefault="000A329F" w:rsidP="000A329F">
            <w:pPr>
              <w:pStyle w:val="TableParagraph"/>
              <w:rPr>
                <w:rFonts w:ascii="Times New Roman"/>
                <w:sz w:val="18"/>
              </w:rPr>
            </w:pPr>
          </w:p>
        </w:tc>
        <w:tc>
          <w:tcPr>
            <w:tcW w:w="626" w:type="dxa"/>
            <w:tcBorders>
              <w:bottom w:val="nil"/>
              <w:right w:val="nil"/>
            </w:tcBorders>
          </w:tcPr>
          <w:p w14:paraId="6E5BDF8E" w14:textId="77777777" w:rsidR="000A329F" w:rsidRDefault="000A329F" w:rsidP="000A329F">
            <w:pPr>
              <w:pStyle w:val="TableParagraph"/>
              <w:rPr>
                <w:rFonts w:ascii="Times New Roman"/>
                <w:sz w:val="14"/>
              </w:rPr>
            </w:pPr>
          </w:p>
        </w:tc>
        <w:tc>
          <w:tcPr>
            <w:tcW w:w="394" w:type="dxa"/>
            <w:tcBorders>
              <w:left w:val="nil"/>
              <w:bottom w:val="nil"/>
            </w:tcBorders>
          </w:tcPr>
          <w:p w14:paraId="559C397B" w14:textId="77777777" w:rsidR="000A329F" w:rsidRDefault="000A329F" w:rsidP="000A329F">
            <w:pPr>
              <w:pStyle w:val="TableParagraph"/>
              <w:rPr>
                <w:rFonts w:ascii="Times New Roman"/>
                <w:sz w:val="14"/>
              </w:rPr>
            </w:pPr>
          </w:p>
        </w:tc>
      </w:tr>
      <w:tr w:rsidR="000A329F" w14:paraId="65E315CC" w14:textId="77777777" w:rsidTr="000A329F">
        <w:trPr>
          <w:trHeight w:val="314"/>
        </w:trPr>
        <w:tc>
          <w:tcPr>
            <w:tcW w:w="1622" w:type="dxa"/>
            <w:tcBorders>
              <w:top w:val="nil"/>
              <w:left w:val="double" w:sz="1" w:space="0" w:color="000000"/>
              <w:right w:val="nil"/>
            </w:tcBorders>
          </w:tcPr>
          <w:p w14:paraId="2DEEDABC" w14:textId="77777777" w:rsidR="000A329F" w:rsidRDefault="000A329F" w:rsidP="000A329F">
            <w:pPr>
              <w:pStyle w:val="TableParagraph"/>
              <w:rPr>
                <w:rFonts w:ascii="Times New Roman"/>
                <w:sz w:val="18"/>
              </w:rPr>
            </w:pPr>
          </w:p>
        </w:tc>
        <w:tc>
          <w:tcPr>
            <w:tcW w:w="687" w:type="dxa"/>
            <w:tcBorders>
              <w:top w:val="nil"/>
              <w:left w:val="nil"/>
            </w:tcBorders>
          </w:tcPr>
          <w:p w14:paraId="3F4A22B5" w14:textId="77777777" w:rsidR="000A329F" w:rsidRDefault="000A329F" w:rsidP="000A329F">
            <w:pPr>
              <w:pStyle w:val="TableParagraph"/>
              <w:spacing w:before="48"/>
              <w:ind w:left="45" w:right="40"/>
              <w:jc w:val="center"/>
              <w:rPr>
                <w:b/>
                <w:sz w:val="18"/>
              </w:rPr>
            </w:pPr>
            <w:r>
              <w:rPr>
                <w:b/>
                <w:sz w:val="18"/>
              </w:rPr>
              <w:t>Points</w:t>
            </w:r>
          </w:p>
        </w:tc>
        <w:tc>
          <w:tcPr>
            <w:tcW w:w="1166" w:type="dxa"/>
            <w:tcBorders>
              <w:top w:val="nil"/>
            </w:tcBorders>
          </w:tcPr>
          <w:p w14:paraId="1A224D60" w14:textId="77777777" w:rsidR="000A329F" w:rsidRDefault="000A329F" w:rsidP="000A329F">
            <w:pPr>
              <w:pStyle w:val="TableParagraph"/>
              <w:spacing w:before="48"/>
              <w:jc w:val="center"/>
              <w:rPr>
                <w:b/>
                <w:sz w:val="18"/>
              </w:rPr>
            </w:pPr>
            <w:r>
              <w:rPr>
                <w:b/>
                <w:w w:val="101"/>
                <w:sz w:val="18"/>
              </w:rPr>
              <w:t>5</w:t>
            </w:r>
          </w:p>
        </w:tc>
        <w:tc>
          <w:tcPr>
            <w:tcW w:w="1297" w:type="dxa"/>
            <w:tcBorders>
              <w:top w:val="nil"/>
            </w:tcBorders>
          </w:tcPr>
          <w:p w14:paraId="30FF2AA0" w14:textId="77777777" w:rsidR="000A329F" w:rsidRDefault="000A329F" w:rsidP="000A329F">
            <w:pPr>
              <w:pStyle w:val="TableParagraph"/>
              <w:spacing w:before="48"/>
              <w:ind w:left="3"/>
              <w:jc w:val="center"/>
              <w:rPr>
                <w:b/>
                <w:sz w:val="18"/>
              </w:rPr>
            </w:pPr>
            <w:r>
              <w:rPr>
                <w:b/>
                <w:w w:val="101"/>
                <w:sz w:val="18"/>
              </w:rPr>
              <w:t>0</w:t>
            </w:r>
          </w:p>
        </w:tc>
        <w:tc>
          <w:tcPr>
            <w:tcW w:w="1304" w:type="dxa"/>
            <w:tcBorders>
              <w:top w:val="nil"/>
            </w:tcBorders>
          </w:tcPr>
          <w:p w14:paraId="4813124B" w14:textId="77777777" w:rsidR="000A329F" w:rsidRDefault="000A329F" w:rsidP="000A329F">
            <w:pPr>
              <w:pStyle w:val="TableParagraph"/>
              <w:spacing w:before="48"/>
              <w:ind w:left="4"/>
              <w:jc w:val="center"/>
              <w:rPr>
                <w:b/>
                <w:sz w:val="18"/>
              </w:rPr>
            </w:pPr>
            <w:r>
              <w:rPr>
                <w:b/>
                <w:w w:val="101"/>
                <w:sz w:val="18"/>
              </w:rPr>
              <w:t>1</w:t>
            </w:r>
          </w:p>
        </w:tc>
        <w:tc>
          <w:tcPr>
            <w:tcW w:w="1168" w:type="dxa"/>
            <w:vMerge/>
            <w:tcBorders>
              <w:top w:val="nil"/>
            </w:tcBorders>
            <w:shd w:val="clear" w:color="auto" w:fill="CCCCCC"/>
          </w:tcPr>
          <w:p w14:paraId="1EB19CBE" w14:textId="77777777" w:rsidR="000A329F" w:rsidRDefault="000A329F" w:rsidP="000A329F">
            <w:pPr>
              <w:rPr>
                <w:sz w:val="2"/>
                <w:szCs w:val="2"/>
              </w:rPr>
            </w:pPr>
          </w:p>
        </w:tc>
        <w:tc>
          <w:tcPr>
            <w:tcW w:w="780" w:type="dxa"/>
            <w:vMerge/>
            <w:tcBorders>
              <w:top w:val="nil"/>
            </w:tcBorders>
            <w:shd w:val="clear" w:color="auto" w:fill="CCCCCC"/>
          </w:tcPr>
          <w:p w14:paraId="1ED6E22B" w14:textId="77777777" w:rsidR="000A329F" w:rsidRDefault="000A329F" w:rsidP="000A329F">
            <w:pPr>
              <w:rPr>
                <w:sz w:val="2"/>
                <w:szCs w:val="2"/>
              </w:rPr>
            </w:pPr>
          </w:p>
        </w:tc>
        <w:tc>
          <w:tcPr>
            <w:tcW w:w="777" w:type="dxa"/>
            <w:vMerge/>
            <w:tcBorders>
              <w:top w:val="nil"/>
            </w:tcBorders>
            <w:shd w:val="clear" w:color="auto" w:fill="CCCCCC"/>
          </w:tcPr>
          <w:p w14:paraId="34AF477D" w14:textId="77777777" w:rsidR="000A329F" w:rsidRDefault="000A329F" w:rsidP="000A329F">
            <w:pPr>
              <w:rPr>
                <w:sz w:val="2"/>
                <w:szCs w:val="2"/>
              </w:rPr>
            </w:pPr>
          </w:p>
        </w:tc>
        <w:tc>
          <w:tcPr>
            <w:tcW w:w="626" w:type="dxa"/>
            <w:tcBorders>
              <w:top w:val="nil"/>
              <w:right w:val="nil"/>
            </w:tcBorders>
          </w:tcPr>
          <w:p w14:paraId="43566545"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6477E041" w14:textId="77777777" w:rsidR="000A329F" w:rsidRDefault="000A329F" w:rsidP="000A329F">
            <w:pPr>
              <w:pStyle w:val="TableParagraph"/>
              <w:spacing w:line="199" w:lineRule="exact"/>
              <w:ind w:left="90"/>
              <w:rPr>
                <w:rFonts w:ascii="Times New Roman"/>
                <w:sz w:val="18"/>
              </w:rPr>
            </w:pPr>
            <w:r>
              <w:rPr>
                <w:rFonts w:ascii="Times New Roman"/>
                <w:w w:val="101"/>
                <w:sz w:val="18"/>
              </w:rPr>
              <w:t>|</w:t>
            </w:r>
          </w:p>
        </w:tc>
      </w:tr>
      <w:tr w:rsidR="000A329F" w14:paraId="74B9B4E6" w14:textId="77777777" w:rsidTr="000A329F">
        <w:trPr>
          <w:trHeight w:val="204"/>
        </w:trPr>
        <w:tc>
          <w:tcPr>
            <w:tcW w:w="2309" w:type="dxa"/>
            <w:gridSpan w:val="2"/>
            <w:tcBorders>
              <w:left w:val="double" w:sz="1" w:space="0" w:color="000000"/>
              <w:bottom w:val="nil"/>
            </w:tcBorders>
          </w:tcPr>
          <w:p w14:paraId="53C81A6F" w14:textId="77777777" w:rsidR="000A329F" w:rsidRDefault="000A329F" w:rsidP="000A329F">
            <w:pPr>
              <w:pStyle w:val="TableParagraph"/>
              <w:spacing w:line="184" w:lineRule="exact"/>
              <w:ind w:left="59"/>
              <w:rPr>
                <w:sz w:val="18"/>
              </w:rPr>
            </w:pPr>
            <w:r>
              <w:rPr>
                <w:sz w:val="18"/>
              </w:rPr>
              <w:t>Bicarbonate, mmol/L</w:t>
            </w:r>
          </w:p>
        </w:tc>
        <w:tc>
          <w:tcPr>
            <w:tcW w:w="1166" w:type="dxa"/>
            <w:tcBorders>
              <w:bottom w:val="nil"/>
            </w:tcBorders>
          </w:tcPr>
          <w:p w14:paraId="3EAB00AC" w14:textId="77777777" w:rsidR="000A329F" w:rsidRDefault="000A329F" w:rsidP="000A329F">
            <w:pPr>
              <w:pStyle w:val="TableParagraph"/>
              <w:spacing w:line="184" w:lineRule="exact"/>
              <w:ind w:left="47" w:right="47"/>
              <w:jc w:val="center"/>
              <w:rPr>
                <w:sz w:val="18"/>
              </w:rPr>
            </w:pPr>
            <w:r>
              <w:rPr>
                <w:sz w:val="18"/>
              </w:rPr>
              <w:t>&lt; 15</w:t>
            </w:r>
          </w:p>
        </w:tc>
        <w:tc>
          <w:tcPr>
            <w:tcW w:w="1297" w:type="dxa"/>
            <w:tcBorders>
              <w:bottom w:val="nil"/>
            </w:tcBorders>
          </w:tcPr>
          <w:p w14:paraId="414592FD" w14:textId="77777777" w:rsidR="000A329F" w:rsidRDefault="000A329F" w:rsidP="000A329F">
            <w:pPr>
              <w:pStyle w:val="TableParagraph"/>
              <w:spacing w:line="184" w:lineRule="exact"/>
              <w:ind w:left="410"/>
              <w:rPr>
                <w:sz w:val="18"/>
              </w:rPr>
            </w:pPr>
            <w:r>
              <w:rPr>
                <w:sz w:val="18"/>
              </w:rPr>
              <w:t>15-19</w:t>
            </w:r>
          </w:p>
        </w:tc>
        <w:tc>
          <w:tcPr>
            <w:tcW w:w="1304" w:type="dxa"/>
            <w:tcBorders>
              <w:bottom w:val="nil"/>
            </w:tcBorders>
          </w:tcPr>
          <w:p w14:paraId="2524B8D9" w14:textId="77777777" w:rsidR="000A329F" w:rsidRDefault="000A329F" w:rsidP="000A329F">
            <w:pPr>
              <w:pStyle w:val="TableParagraph"/>
              <w:spacing w:line="184" w:lineRule="exact"/>
              <w:ind w:left="113" w:right="113"/>
              <w:jc w:val="center"/>
              <w:rPr>
                <w:sz w:val="18"/>
              </w:rPr>
            </w:pPr>
            <w:r>
              <w:rPr>
                <w:sz w:val="18"/>
                <w:u w:val="single"/>
              </w:rPr>
              <w:t>&gt;</w:t>
            </w:r>
            <w:r>
              <w:rPr>
                <w:sz w:val="18"/>
              </w:rPr>
              <w:t>20</w:t>
            </w:r>
          </w:p>
        </w:tc>
        <w:tc>
          <w:tcPr>
            <w:tcW w:w="1168" w:type="dxa"/>
            <w:vMerge w:val="restart"/>
            <w:shd w:val="clear" w:color="auto" w:fill="CCCCCC"/>
          </w:tcPr>
          <w:p w14:paraId="0CD41482" w14:textId="77777777" w:rsidR="000A329F" w:rsidRDefault="000A329F" w:rsidP="000A329F">
            <w:pPr>
              <w:pStyle w:val="TableParagraph"/>
              <w:rPr>
                <w:rFonts w:ascii="Times New Roman"/>
                <w:sz w:val="18"/>
              </w:rPr>
            </w:pPr>
          </w:p>
        </w:tc>
        <w:tc>
          <w:tcPr>
            <w:tcW w:w="780" w:type="dxa"/>
            <w:vMerge w:val="restart"/>
            <w:shd w:val="clear" w:color="auto" w:fill="CCCCCC"/>
          </w:tcPr>
          <w:p w14:paraId="3F237121" w14:textId="77777777" w:rsidR="000A329F" w:rsidRDefault="000A329F" w:rsidP="000A329F">
            <w:pPr>
              <w:pStyle w:val="TableParagraph"/>
              <w:rPr>
                <w:rFonts w:ascii="Times New Roman"/>
                <w:sz w:val="18"/>
              </w:rPr>
            </w:pPr>
          </w:p>
        </w:tc>
        <w:tc>
          <w:tcPr>
            <w:tcW w:w="777" w:type="dxa"/>
            <w:vMerge w:val="restart"/>
            <w:shd w:val="clear" w:color="auto" w:fill="CCCCCC"/>
          </w:tcPr>
          <w:p w14:paraId="4DB7D7C7" w14:textId="77777777" w:rsidR="000A329F" w:rsidRDefault="000A329F" w:rsidP="000A329F">
            <w:pPr>
              <w:pStyle w:val="TableParagraph"/>
              <w:rPr>
                <w:rFonts w:ascii="Times New Roman"/>
                <w:sz w:val="18"/>
              </w:rPr>
            </w:pPr>
          </w:p>
        </w:tc>
        <w:tc>
          <w:tcPr>
            <w:tcW w:w="626" w:type="dxa"/>
            <w:tcBorders>
              <w:bottom w:val="nil"/>
              <w:right w:val="nil"/>
            </w:tcBorders>
          </w:tcPr>
          <w:p w14:paraId="20DDD080" w14:textId="77777777" w:rsidR="000A329F" w:rsidRDefault="000A329F" w:rsidP="000A329F">
            <w:pPr>
              <w:pStyle w:val="TableParagraph"/>
              <w:rPr>
                <w:rFonts w:ascii="Times New Roman"/>
                <w:sz w:val="14"/>
              </w:rPr>
            </w:pPr>
          </w:p>
        </w:tc>
        <w:tc>
          <w:tcPr>
            <w:tcW w:w="394" w:type="dxa"/>
            <w:tcBorders>
              <w:left w:val="nil"/>
              <w:bottom w:val="nil"/>
            </w:tcBorders>
          </w:tcPr>
          <w:p w14:paraId="789484DB" w14:textId="77777777" w:rsidR="000A329F" w:rsidRDefault="000A329F" w:rsidP="000A329F">
            <w:pPr>
              <w:pStyle w:val="TableParagraph"/>
              <w:rPr>
                <w:rFonts w:ascii="Times New Roman"/>
                <w:sz w:val="14"/>
              </w:rPr>
            </w:pPr>
          </w:p>
        </w:tc>
      </w:tr>
      <w:tr w:rsidR="000A329F" w14:paraId="5048C52F" w14:textId="77777777" w:rsidTr="000A329F">
        <w:trPr>
          <w:trHeight w:val="314"/>
        </w:trPr>
        <w:tc>
          <w:tcPr>
            <w:tcW w:w="2309" w:type="dxa"/>
            <w:gridSpan w:val="2"/>
            <w:tcBorders>
              <w:top w:val="nil"/>
              <w:left w:val="double" w:sz="1" w:space="0" w:color="000000"/>
            </w:tcBorders>
          </w:tcPr>
          <w:p w14:paraId="135DD8C3" w14:textId="77777777" w:rsidR="000A329F" w:rsidRDefault="000A329F" w:rsidP="000A329F">
            <w:pPr>
              <w:pStyle w:val="TableParagraph"/>
              <w:spacing w:before="47"/>
              <w:ind w:right="57"/>
              <w:jc w:val="right"/>
              <w:rPr>
                <w:b/>
                <w:sz w:val="18"/>
              </w:rPr>
            </w:pPr>
            <w:r>
              <w:rPr>
                <w:b/>
                <w:sz w:val="18"/>
              </w:rPr>
              <w:t>Points</w:t>
            </w:r>
          </w:p>
        </w:tc>
        <w:tc>
          <w:tcPr>
            <w:tcW w:w="1166" w:type="dxa"/>
            <w:tcBorders>
              <w:top w:val="nil"/>
            </w:tcBorders>
          </w:tcPr>
          <w:p w14:paraId="12517866" w14:textId="77777777" w:rsidR="000A329F" w:rsidRDefault="000A329F" w:rsidP="000A329F">
            <w:pPr>
              <w:pStyle w:val="TableParagraph"/>
              <w:spacing w:before="47"/>
              <w:jc w:val="center"/>
              <w:rPr>
                <w:b/>
                <w:sz w:val="18"/>
              </w:rPr>
            </w:pPr>
            <w:r>
              <w:rPr>
                <w:b/>
                <w:w w:val="101"/>
                <w:sz w:val="18"/>
              </w:rPr>
              <w:t>6</w:t>
            </w:r>
          </w:p>
        </w:tc>
        <w:tc>
          <w:tcPr>
            <w:tcW w:w="1297" w:type="dxa"/>
            <w:tcBorders>
              <w:top w:val="nil"/>
            </w:tcBorders>
          </w:tcPr>
          <w:p w14:paraId="5A84A670" w14:textId="77777777" w:rsidR="000A329F" w:rsidRDefault="000A329F" w:rsidP="000A329F">
            <w:pPr>
              <w:pStyle w:val="TableParagraph"/>
              <w:spacing w:before="47"/>
              <w:ind w:left="3"/>
              <w:jc w:val="center"/>
              <w:rPr>
                <w:b/>
                <w:sz w:val="18"/>
              </w:rPr>
            </w:pPr>
            <w:r>
              <w:rPr>
                <w:b/>
                <w:w w:val="101"/>
                <w:sz w:val="18"/>
              </w:rPr>
              <w:t>3</w:t>
            </w:r>
          </w:p>
        </w:tc>
        <w:tc>
          <w:tcPr>
            <w:tcW w:w="1304" w:type="dxa"/>
            <w:tcBorders>
              <w:top w:val="nil"/>
            </w:tcBorders>
          </w:tcPr>
          <w:p w14:paraId="2DF1F82C" w14:textId="77777777" w:rsidR="000A329F" w:rsidRDefault="000A329F" w:rsidP="000A329F">
            <w:pPr>
              <w:pStyle w:val="TableParagraph"/>
              <w:spacing w:before="47"/>
              <w:ind w:left="4"/>
              <w:jc w:val="center"/>
              <w:rPr>
                <w:b/>
                <w:sz w:val="18"/>
              </w:rPr>
            </w:pPr>
            <w:r>
              <w:rPr>
                <w:b/>
                <w:w w:val="101"/>
                <w:sz w:val="18"/>
              </w:rPr>
              <w:t>0</w:t>
            </w:r>
          </w:p>
        </w:tc>
        <w:tc>
          <w:tcPr>
            <w:tcW w:w="1168" w:type="dxa"/>
            <w:vMerge/>
            <w:tcBorders>
              <w:top w:val="nil"/>
            </w:tcBorders>
            <w:shd w:val="clear" w:color="auto" w:fill="CCCCCC"/>
          </w:tcPr>
          <w:p w14:paraId="36CA6F86" w14:textId="77777777" w:rsidR="000A329F" w:rsidRDefault="000A329F" w:rsidP="000A329F">
            <w:pPr>
              <w:rPr>
                <w:sz w:val="2"/>
                <w:szCs w:val="2"/>
              </w:rPr>
            </w:pPr>
          </w:p>
        </w:tc>
        <w:tc>
          <w:tcPr>
            <w:tcW w:w="780" w:type="dxa"/>
            <w:vMerge/>
            <w:tcBorders>
              <w:top w:val="nil"/>
            </w:tcBorders>
            <w:shd w:val="clear" w:color="auto" w:fill="CCCCCC"/>
          </w:tcPr>
          <w:p w14:paraId="0F2542B9" w14:textId="77777777" w:rsidR="000A329F" w:rsidRDefault="000A329F" w:rsidP="000A329F">
            <w:pPr>
              <w:rPr>
                <w:sz w:val="2"/>
                <w:szCs w:val="2"/>
              </w:rPr>
            </w:pPr>
          </w:p>
        </w:tc>
        <w:tc>
          <w:tcPr>
            <w:tcW w:w="777" w:type="dxa"/>
            <w:vMerge/>
            <w:tcBorders>
              <w:top w:val="nil"/>
            </w:tcBorders>
            <w:shd w:val="clear" w:color="auto" w:fill="CCCCCC"/>
          </w:tcPr>
          <w:p w14:paraId="237D5AEC" w14:textId="77777777" w:rsidR="000A329F" w:rsidRDefault="000A329F" w:rsidP="000A329F">
            <w:pPr>
              <w:rPr>
                <w:sz w:val="2"/>
                <w:szCs w:val="2"/>
              </w:rPr>
            </w:pPr>
          </w:p>
        </w:tc>
        <w:tc>
          <w:tcPr>
            <w:tcW w:w="626" w:type="dxa"/>
            <w:tcBorders>
              <w:top w:val="nil"/>
              <w:right w:val="nil"/>
            </w:tcBorders>
          </w:tcPr>
          <w:p w14:paraId="1B15CD8E"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2E7B6E72" w14:textId="77777777" w:rsidR="000A329F" w:rsidRDefault="000A329F" w:rsidP="000A329F">
            <w:pPr>
              <w:pStyle w:val="TableParagraph"/>
              <w:spacing w:line="199" w:lineRule="exact"/>
              <w:ind w:left="90"/>
              <w:rPr>
                <w:rFonts w:ascii="Times New Roman"/>
                <w:sz w:val="18"/>
              </w:rPr>
            </w:pPr>
            <w:r>
              <w:rPr>
                <w:rFonts w:ascii="Times New Roman"/>
                <w:w w:val="101"/>
                <w:sz w:val="18"/>
              </w:rPr>
              <w:t>|</w:t>
            </w:r>
          </w:p>
        </w:tc>
      </w:tr>
      <w:tr w:rsidR="000A329F" w14:paraId="46BFBAC1" w14:textId="77777777" w:rsidTr="000A329F">
        <w:trPr>
          <w:trHeight w:val="232"/>
        </w:trPr>
        <w:tc>
          <w:tcPr>
            <w:tcW w:w="1622" w:type="dxa"/>
            <w:vMerge w:val="restart"/>
            <w:tcBorders>
              <w:left w:val="double" w:sz="1" w:space="0" w:color="000000"/>
              <w:right w:val="nil"/>
            </w:tcBorders>
          </w:tcPr>
          <w:p w14:paraId="12C177A4" w14:textId="77777777" w:rsidR="000A329F" w:rsidRDefault="000A329F" w:rsidP="000A329F">
            <w:pPr>
              <w:pStyle w:val="TableParagraph"/>
              <w:spacing w:line="206" w:lineRule="exact"/>
              <w:ind w:right="140"/>
              <w:jc w:val="right"/>
              <w:rPr>
                <w:sz w:val="18"/>
              </w:rPr>
            </w:pPr>
            <w:proofErr w:type="spellStart"/>
            <w:r>
              <w:rPr>
                <w:sz w:val="18"/>
              </w:rPr>
              <w:t>Bilirubine</w:t>
            </w:r>
            <w:proofErr w:type="spellEnd"/>
            <w:r>
              <w:rPr>
                <w:sz w:val="18"/>
              </w:rPr>
              <w:t>,</w:t>
            </w:r>
            <w:r>
              <w:rPr>
                <w:spacing w:val="14"/>
                <w:sz w:val="18"/>
              </w:rPr>
              <w:t xml:space="preserve"> </w:t>
            </w:r>
            <w:r>
              <w:rPr>
                <w:sz w:val="18"/>
              </w:rPr>
              <w:t>µmol/L</w:t>
            </w:r>
          </w:p>
          <w:p w14:paraId="231780B5" w14:textId="77777777" w:rsidR="000A329F" w:rsidRDefault="000A329F" w:rsidP="000A329F">
            <w:pPr>
              <w:pStyle w:val="TableParagraph"/>
              <w:spacing w:before="58"/>
              <w:ind w:right="102"/>
              <w:jc w:val="right"/>
              <w:rPr>
                <w:sz w:val="18"/>
              </w:rPr>
            </w:pPr>
            <w:r>
              <w:rPr>
                <w:sz w:val="18"/>
              </w:rPr>
              <w:t>(mg/L)</w:t>
            </w:r>
          </w:p>
        </w:tc>
        <w:tc>
          <w:tcPr>
            <w:tcW w:w="687" w:type="dxa"/>
            <w:vMerge w:val="restart"/>
            <w:tcBorders>
              <w:left w:val="nil"/>
            </w:tcBorders>
          </w:tcPr>
          <w:p w14:paraId="57B16716" w14:textId="77777777" w:rsidR="000A329F" w:rsidRDefault="000A329F" w:rsidP="000A329F">
            <w:pPr>
              <w:pStyle w:val="TableParagraph"/>
              <w:rPr>
                <w:i/>
                <w:sz w:val="20"/>
              </w:rPr>
            </w:pPr>
          </w:p>
          <w:p w14:paraId="4BCC8DD5" w14:textId="77777777" w:rsidR="000A329F" w:rsidRDefault="000A329F" w:rsidP="000A329F">
            <w:pPr>
              <w:pStyle w:val="TableParagraph"/>
              <w:spacing w:before="7"/>
              <w:rPr>
                <w:i/>
                <w:sz w:val="25"/>
              </w:rPr>
            </w:pPr>
          </w:p>
          <w:p w14:paraId="016A123A" w14:textId="77777777" w:rsidR="000A329F" w:rsidRDefault="000A329F" w:rsidP="000A329F">
            <w:pPr>
              <w:pStyle w:val="TableParagraph"/>
              <w:ind w:left="65"/>
              <w:rPr>
                <w:b/>
                <w:sz w:val="18"/>
              </w:rPr>
            </w:pPr>
            <w:r>
              <w:rPr>
                <w:b/>
                <w:sz w:val="18"/>
              </w:rPr>
              <w:t>Points</w:t>
            </w:r>
          </w:p>
        </w:tc>
        <w:tc>
          <w:tcPr>
            <w:tcW w:w="1166" w:type="dxa"/>
            <w:tcBorders>
              <w:bottom w:val="nil"/>
            </w:tcBorders>
          </w:tcPr>
          <w:p w14:paraId="5D49F97C" w14:textId="77777777" w:rsidR="000A329F" w:rsidRDefault="000A329F" w:rsidP="000A329F">
            <w:pPr>
              <w:pStyle w:val="TableParagraph"/>
              <w:spacing w:line="206" w:lineRule="exact"/>
              <w:ind w:left="46" w:right="47"/>
              <w:jc w:val="center"/>
              <w:rPr>
                <w:sz w:val="18"/>
              </w:rPr>
            </w:pPr>
            <w:r>
              <w:rPr>
                <w:sz w:val="18"/>
              </w:rPr>
              <w:t>&lt; 68.4</w:t>
            </w:r>
          </w:p>
        </w:tc>
        <w:tc>
          <w:tcPr>
            <w:tcW w:w="1297" w:type="dxa"/>
            <w:tcBorders>
              <w:bottom w:val="nil"/>
            </w:tcBorders>
          </w:tcPr>
          <w:p w14:paraId="79F4EFA6" w14:textId="77777777" w:rsidR="000A329F" w:rsidRDefault="000A329F" w:rsidP="000A329F">
            <w:pPr>
              <w:pStyle w:val="TableParagraph"/>
              <w:spacing w:line="206" w:lineRule="exact"/>
              <w:ind w:right="207"/>
              <w:jc w:val="right"/>
              <w:rPr>
                <w:sz w:val="18"/>
              </w:rPr>
            </w:pPr>
            <w:r>
              <w:rPr>
                <w:sz w:val="18"/>
              </w:rPr>
              <w:t>68.4-102.5</w:t>
            </w:r>
          </w:p>
        </w:tc>
        <w:tc>
          <w:tcPr>
            <w:tcW w:w="1304" w:type="dxa"/>
            <w:tcBorders>
              <w:bottom w:val="nil"/>
            </w:tcBorders>
          </w:tcPr>
          <w:p w14:paraId="449AA44C" w14:textId="77777777" w:rsidR="000A329F" w:rsidRDefault="000A329F" w:rsidP="000A329F">
            <w:pPr>
              <w:pStyle w:val="TableParagraph"/>
              <w:spacing w:line="206" w:lineRule="exact"/>
              <w:ind w:left="113" w:right="113"/>
              <w:jc w:val="center"/>
              <w:rPr>
                <w:sz w:val="18"/>
              </w:rPr>
            </w:pPr>
            <w:r>
              <w:rPr>
                <w:sz w:val="18"/>
                <w:u w:val="single"/>
              </w:rPr>
              <w:t>&gt;</w:t>
            </w:r>
            <w:r>
              <w:rPr>
                <w:sz w:val="18"/>
              </w:rPr>
              <w:t>102.6</w:t>
            </w:r>
          </w:p>
        </w:tc>
        <w:tc>
          <w:tcPr>
            <w:tcW w:w="1168" w:type="dxa"/>
            <w:vMerge w:val="restart"/>
            <w:shd w:val="clear" w:color="auto" w:fill="CCCCCC"/>
          </w:tcPr>
          <w:p w14:paraId="7B9DCE26" w14:textId="77777777" w:rsidR="000A329F" w:rsidRDefault="000A329F" w:rsidP="000A329F">
            <w:pPr>
              <w:pStyle w:val="TableParagraph"/>
              <w:rPr>
                <w:rFonts w:ascii="Times New Roman"/>
                <w:sz w:val="18"/>
              </w:rPr>
            </w:pPr>
          </w:p>
        </w:tc>
        <w:tc>
          <w:tcPr>
            <w:tcW w:w="780" w:type="dxa"/>
            <w:vMerge w:val="restart"/>
            <w:shd w:val="clear" w:color="auto" w:fill="CCCCCC"/>
          </w:tcPr>
          <w:p w14:paraId="6FFA8023" w14:textId="77777777" w:rsidR="000A329F" w:rsidRDefault="000A329F" w:rsidP="000A329F">
            <w:pPr>
              <w:pStyle w:val="TableParagraph"/>
              <w:rPr>
                <w:rFonts w:ascii="Times New Roman"/>
                <w:sz w:val="18"/>
              </w:rPr>
            </w:pPr>
          </w:p>
        </w:tc>
        <w:tc>
          <w:tcPr>
            <w:tcW w:w="777" w:type="dxa"/>
            <w:vMerge w:val="restart"/>
            <w:shd w:val="clear" w:color="auto" w:fill="CCCCCC"/>
          </w:tcPr>
          <w:p w14:paraId="7812B420" w14:textId="77777777" w:rsidR="000A329F" w:rsidRDefault="000A329F" w:rsidP="000A329F">
            <w:pPr>
              <w:pStyle w:val="TableParagraph"/>
              <w:rPr>
                <w:rFonts w:ascii="Times New Roman"/>
                <w:sz w:val="18"/>
              </w:rPr>
            </w:pPr>
          </w:p>
        </w:tc>
        <w:tc>
          <w:tcPr>
            <w:tcW w:w="626" w:type="dxa"/>
            <w:tcBorders>
              <w:bottom w:val="nil"/>
              <w:right w:val="nil"/>
            </w:tcBorders>
          </w:tcPr>
          <w:p w14:paraId="009521BF" w14:textId="77777777" w:rsidR="000A329F" w:rsidRDefault="000A329F" w:rsidP="000A329F">
            <w:pPr>
              <w:pStyle w:val="TableParagraph"/>
              <w:rPr>
                <w:rFonts w:ascii="Times New Roman"/>
                <w:sz w:val="16"/>
              </w:rPr>
            </w:pPr>
          </w:p>
        </w:tc>
        <w:tc>
          <w:tcPr>
            <w:tcW w:w="394" w:type="dxa"/>
            <w:tcBorders>
              <w:left w:val="nil"/>
              <w:bottom w:val="nil"/>
            </w:tcBorders>
          </w:tcPr>
          <w:p w14:paraId="743C4213" w14:textId="77777777" w:rsidR="000A329F" w:rsidRDefault="000A329F" w:rsidP="000A329F">
            <w:pPr>
              <w:pStyle w:val="TableParagraph"/>
              <w:rPr>
                <w:rFonts w:ascii="Times New Roman"/>
                <w:sz w:val="16"/>
              </w:rPr>
            </w:pPr>
          </w:p>
        </w:tc>
      </w:tr>
      <w:tr w:rsidR="000A329F" w14:paraId="35C5E371" w14:textId="77777777" w:rsidTr="000A329F">
        <w:trPr>
          <w:trHeight w:val="548"/>
        </w:trPr>
        <w:tc>
          <w:tcPr>
            <w:tcW w:w="1622" w:type="dxa"/>
            <w:vMerge/>
            <w:tcBorders>
              <w:top w:val="nil"/>
              <w:left w:val="double" w:sz="1" w:space="0" w:color="000000"/>
              <w:right w:val="nil"/>
            </w:tcBorders>
          </w:tcPr>
          <w:p w14:paraId="446C5A0D" w14:textId="77777777" w:rsidR="000A329F" w:rsidRDefault="000A329F" w:rsidP="000A329F">
            <w:pPr>
              <w:rPr>
                <w:sz w:val="2"/>
                <w:szCs w:val="2"/>
              </w:rPr>
            </w:pPr>
          </w:p>
        </w:tc>
        <w:tc>
          <w:tcPr>
            <w:tcW w:w="687" w:type="dxa"/>
            <w:vMerge/>
            <w:tcBorders>
              <w:top w:val="nil"/>
              <w:left w:val="nil"/>
            </w:tcBorders>
          </w:tcPr>
          <w:p w14:paraId="0BC779B2" w14:textId="77777777" w:rsidR="000A329F" w:rsidRDefault="000A329F" w:rsidP="000A329F">
            <w:pPr>
              <w:rPr>
                <w:sz w:val="2"/>
                <w:szCs w:val="2"/>
              </w:rPr>
            </w:pPr>
          </w:p>
        </w:tc>
        <w:tc>
          <w:tcPr>
            <w:tcW w:w="1166" w:type="dxa"/>
            <w:tcBorders>
              <w:top w:val="nil"/>
            </w:tcBorders>
          </w:tcPr>
          <w:p w14:paraId="7E945463" w14:textId="77777777" w:rsidR="000A329F" w:rsidRDefault="000A329F" w:rsidP="000A329F">
            <w:pPr>
              <w:pStyle w:val="TableParagraph"/>
              <w:spacing w:before="21"/>
              <w:ind w:left="46" w:right="47"/>
              <w:jc w:val="center"/>
              <w:rPr>
                <w:sz w:val="18"/>
              </w:rPr>
            </w:pPr>
            <w:r>
              <w:rPr>
                <w:sz w:val="18"/>
              </w:rPr>
              <w:t>(&lt; 4.0)</w:t>
            </w:r>
          </w:p>
          <w:p w14:paraId="1B76590C" w14:textId="77777777" w:rsidR="000A329F" w:rsidRDefault="000A329F" w:rsidP="000A329F">
            <w:pPr>
              <w:pStyle w:val="TableParagraph"/>
              <w:spacing w:before="54"/>
              <w:jc w:val="center"/>
              <w:rPr>
                <w:b/>
                <w:sz w:val="18"/>
              </w:rPr>
            </w:pPr>
            <w:r>
              <w:rPr>
                <w:b/>
                <w:w w:val="101"/>
                <w:sz w:val="18"/>
              </w:rPr>
              <w:t>0</w:t>
            </w:r>
          </w:p>
        </w:tc>
        <w:tc>
          <w:tcPr>
            <w:tcW w:w="1297" w:type="dxa"/>
            <w:tcBorders>
              <w:top w:val="nil"/>
            </w:tcBorders>
          </w:tcPr>
          <w:p w14:paraId="2642D73C" w14:textId="77777777" w:rsidR="000A329F" w:rsidRDefault="000A329F" w:rsidP="000A329F">
            <w:pPr>
              <w:pStyle w:val="TableParagraph"/>
              <w:spacing w:before="21"/>
              <w:ind w:left="150" w:right="150"/>
              <w:jc w:val="center"/>
              <w:rPr>
                <w:sz w:val="18"/>
              </w:rPr>
            </w:pPr>
            <w:r>
              <w:rPr>
                <w:sz w:val="18"/>
              </w:rPr>
              <w:t>(4.0-5.9)</w:t>
            </w:r>
          </w:p>
          <w:p w14:paraId="6D47E346" w14:textId="77777777" w:rsidR="000A329F" w:rsidRDefault="000A329F" w:rsidP="000A329F">
            <w:pPr>
              <w:pStyle w:val="TableParagraph"/>
              <w:spacing w:before="54"/>
              <w:ind w:left="3"/>
              <w:jc w:val="center"/>
              <w:rPr>
                <w:b/>
                <w:sz w:val="18"/>
              </w:rPr>
            </w:pPr>
            <w:r>
              <w:rPr>
                <w:b/>
                <w:w w:val="101"/>
                <w:sz w:val="18"/>
              </w:rPr>
              <w:t>4</w:t>
            </w:r>
          </w:p>
        </w:tc>
        <w:tc>
          <w:tcPr>
            <w:tcW w:w="1304" w:type="dxa"/>
            <w:tcBorders>
              <w:top w:val="nil"/>
            </w:tcBorders>
          </w:tcPr>
          <w:p w14:paraId="79E6E365" w14:textId="77777777" w:rsidR="000A329F" w:rsidRDefault="000A329F" w:rsidP="000A329F">
            <w:pPr>
              <w:pStyle w:val="TableParagraph"/>
              <w:spacing w:before="21"/>
              <w:ind w:left="113" w:right="113"/>
              <w:jc w:val="center"/>
              <w:rPr>
                <w:sz w:val="18"/>
              </w:rPr>
            </w:pPr>
            <w:r>
              <w:rPr>
                <w:sz w:val="18"/>
              </w:rPr>
              <w:t>(</w:t>
            </w:r>
            <w:r>
              <w:rPr>
                <w:sz w:val="18"/>
                <w:u w:val="single"/>
              </w:rPr>
              <w:t>&gt;</w:t>
            </w:r>
            <w:r>
              <w:rPr>
                <w:sz w:val="18"/>
              </w:rPr>
              <w:t>6.0)</w:t>
            </w:r>
          </w:p>
          <w:p w14:paraId="29AE9A58" w14:textId="77777777" w:rsidR="000A329F" w:rsidRDefault="000A329F" w:rsidP="000A329F">
            <w:pPr>
              <w:pStyle w:val="TableParagraph"/>
              <w:spacing w:before="54"/>
              <w:ind w:left="4"/>
              <w:jc w:val="center"/>
              <w:rPr>
                <w:b/>
                <w:sz w:val="18"/>
              </w:rPr>
            </w:pPr>
            <w:r>
              <w:rPr>
                <w:b/>
                <w:w w:val="101"/>
                <w:sz w:val="18"/>
              </w:rPr>
              <w:t>9</w:t>
            </w:r>
          </w:p>
        </w:tc>
        <w:tc>
          <w:tcPr>
            <w:tcW w:w="1168" w:type="dxa"/>
            <w:vMerge/>
            <w:tcBorders>
              <w:top w:val="nil"/>
            </w:tcBorders>
            <w:shd w:val="clear" w:color="auto" w:fill="CCCCCC"/>
          </w:tcPr>
          <w:p w14:paraId="2A63F72A" w14:textId="77777777" w:rsidR="000A329F" w:rsidRDefault="000A329F" w:rsidP="000A329F">
            <w:pPr>
              <w:rPr>
                <w:sz w:val="2"/>
                <w:szCs w:val="2"/>
              </w:rPr>
            </w:pPr>
          </w:p>
        </w:tc>
        <w:tc>
          <w:tcPr>
            <w:tcW w:w="780" w:type="dxa"/>
            <w:vMerge/>
            <w:tcBorders>
              <w:top w:val="nil"/>
            </w:tcBorders>
            <w:shd w:val="clear" w:color="auto" w:fill="CCCCCC"/>
          </w:tcPr>
          <w:p w14:paraId="580DCDE3" w14:textId="77777777" w:rsidR="000A329F" w:rsidRDefault="000A329F" w:rsidP="000A329F">
            <w:pPr>
              <w:rPr>
                <w:sz w:val="2"/>
                <w:szCs w:val="2"/>
              </w:rPr>
            </w:pPr>
          </w:p>
        </w:tc>
        <w:tc>
          <w:tcPr>
            <w:tcW w:w="777" w:type="dxa"/>
            <w:vMerge/>
            <w:tcBorders>
              <w:top w:val="nil"/>
            </w:tcBorders>
            <w:shd w:val="clear" w:color="auto" w:fill="CCCCCC"/>
          </w:tcPr>
          <w:p w14:paraId="24A0702F" w14:textId="77777777" w:rsidR="000A329F" w:rsidRDefault="000A329F" w:rsidP="000A329F">
            <w:pPr>
              <w:rPr>
                <w:sz w:val="2"/>
                <w:szCs w:val="2"/>
              </w:rPr>
            </w:pPr>
          </w:p>
        </w:tc>
        <w:tc>
          <w:tcPr>
            <w:tcW w:w="626" w:type="dxa"/>
            <w:tcBorders>
              <w:top w:val="nil"/>
              <w:right w:val="nil"/>
            </w:tcBorders>
          </w:tcPr>
          <w:p w14:paraId="39FC7213" w14:textId="77777777" w:rsidR="000A329F" w:rsidRDefault="000A329F" w:rsidP="000A329F">
            <w:pPr>
              <w:pStyle w:val="TableParagraph"/>
              <w:spacing w:before="171"/>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24B102D1" w14:textId="77777777" w:rsidR="000A329F" w:rsidRDefault="000A329F" w:rsidP="000A329F">
            <w:pPr>
              <w:pStyle w:val="TableParagraph"/>
              <w:spacing w:before="171"/>
              <w:ind w:left="90"/>
              <w:rPr>
                <w:rFonts w:ascii="Times New Roman"/>
                <w:sz w:val="18"/>
              </w:rPr>
            </w:pPr>
            <w:r>
              <w:rPr>
                <w:rFonts w:ascii="Times New Roman"/>
                <w:w w:val="101"/>
                <w:sz w:val="18"/>
              </w:rPr>
              <w:t>|</w:t>
            </w:r>
          </w:p>
        </w:tc>
      </w:tr>
      <w:tr w:rsidR="000A329F" w14:paraId="0D0FCD0A" w14:textId="77777777" w:rsidTr="000A329F">
        <w:trPr>
          <w:trHeight w:val="204"/>
        </w:trPr>
        <w:tc>
          <w:tcPr>
            <w:tcW w:w="2309" w:type="dxa"/>
            <w:gridSpan w:val="2"/>
            <w:tcBorders>
              <w:left w:val="double" w:sz="1" w:space="0" w:color="000000"/>
              <w:bottom w:val="nil"/>
            </w:tcBorders>
          </w:tcPr>
          <w:p w14:paraId="03B345E3" w14:textId="77777777" w:rsidR="000A329F" w:rsidRDefault="000A329F" w:rsidP="000A329F">
            <w:pPr>
              <w:pStyle w:val="TableParagraph"/>
              <w:spacing w:line="184" w:lineRule="exact"/>
              <w:ind w:left="59"/>
              <w:rPr>
                <w:sz w:val="18"/>
              </w:rPr>
            </w:pPr>
            <w:r>
              <w:rPr>
                <w:sz w:val="18"/>
              </w:rPr>
              <w:t>Glasgow Coma Score</w:t>
            </w:r>
          </w:p>
        </w:tc>
        <w:tc>
          <w:tcPr>
            <w:tcW w:w="1166" w:type="dxa"/>
            <w:tcBorders>
              <w:bottom w:val="nil"/>
            </w:tcBorders>
          </w:tcPr>
          <w:p w14:paraId="0F8CD528" w14:textId="77777777" w:rsidR="000A329F" w:rsidRDefault="000A329F" w:rsidP="000A329F">
            <w:pPr>
              <w:pStyle w:val="TableParagraph"/>
              <w:spacing w:line="184" w:lineRule="exact"/>
              <w:ind w:left="47" w:right="47"/>
              <w:jc w:val="center"/>
              <w:rPr>
                <w:sz w:val="18"/>
              </w:rPr>
            </w:pPr>
            <w:r>
              <w:rPr>
                <w:sz w:val="18"/>
              </w:rPr>
              <w:t>&lt;6</w:t>
            </w:r>
          </w:p>
        </w:tc>
        <w:tc>
          <w:tcPr>
            <w:tcW w:w="1297" w:type="dxa"/>
            <w:tcBorders>
              <w:bottom w:val="nil"/>
            </w:tcBorders>
          </w:tcPr>
          <w:p w14:paraId="28DA2225" w14:textId="77777777" w:rsidR="000A329F" w:rsidRDefault="000A329F" w:rsidP="000A329F">
            <w:pPr>
              <w:pStyle w:val="TableParagraph"/>
              <w:spacing w:line="184" w:lineRule="exact"/>
              <w:ind w:left="151" w:right="148"/>
              <w:jc w:val="center"/>
              <w:rPr>
                <w:sz w:val="18"/>
              </w:rPr>
            </w:pPr>
            <w:r>
              <w:rPr>
                <w:sz w:val="18"/>
              </w:rPr>
              <w:t>6-8</w:t>
            </w:r>
          </w:p>
        </w:tc>
        <w:tc>
          <w:tcPr>
            <w:tcW w:w="1304" w:type="dxa"/>
            <w:tcBorders>
              <w:bottom w:val="nil"/>
            </w:tcBorders>
          </w:tcPr>
          <w:p w14:paraId="535CAB46" w14:textId="77777777" w:rsidR="000A329F" w:rsidRDefault="000A329F" w:rsidP="000A329F">
            <w:pPr>
              <w:pStyle w:val="TableParagraph"/>
              <w:spacing w:line="184" w:lineRule="exact"/>
              <w:ind w:left="113" w:right="113"/>
              <w:jc w:val="center"/>
              <w:rPr>
                <w:sz w:val="18"/>
              </w:rPr>
            </w:pPr>
            <w:r>
              <w:rPr>
                <w:sz w:val="18"/>
              </w:rPr>
              <w:t>9-10</w:t>
            </w:r>
          </w:p>
        </w:tc>
        <w:tc>
          <w:tcPr>
            <w:tcW w:w="1168" w:type="dxa"/>
            <w:tcBorders>
              <w:bottom w:val="nil"/>
            </w:tcBorders>
          </w:tcPr>
          <w:p w14:paraId="2523815C" w14:textId="77777777" w:rsidR="000A329F" w:rsidRDefault="000A329F" w:rsidP="000A329F">
            <w:pPr>
              <w:pStyle w:val="TableParagraph"/>
              <w:spacing w:line="184" w:lineRule="exact"/>
              <w:ind w:left="228" w:right="229"/>
              <w:jc w:val="center"/>
              <w:rPr>
                <w:sz w:val="18"/>
              </w:rPr>
            </w:pPr>
            <w:r>
              <w:rPr>
                <w:sz w:val="18"/>
              </w:rPr>
              <w:t>11-13</w:t>
            </w:r>
          </w:p>
        </w:tc>
        <w:tc>
          <w:tcPr>
            <w:tcW w:w="780" w:type="dxa"/>
            <w:tcBorders>
              <w:bottom w:val="nil"/>
            </w:tcBorders>
          </w:tcPr>
          <w:p w14:paraId="5E267399" w14:textId="77777777" w:rsidR="000A329F" w:rsidRDefault="000A329F" w:rsidP="000A329F">
            <w:pPr>
              <w:pStyle w:val="TableParagraph"/>
              <w:spacing w:line="184" w:lineRule="exact"/>
              <w:ind w:left="132" w:right="136"/>
              <w:jc w:val="center"/>
              <w:rPr>
                <w:sz w:val="18"/>
              </w:rPr>
            </w:pPr>
            <w:r>
              <w:rPr>
                <w:sz w:val="18"/>
              </w:rPr>
              <w:t>14-15</w:t>
            </w:r>
          </w:p>
        </w:tc>
        <w:tc>
          <w:tcPr>
            <w:tcW w:w="777" w:type="dxa"/>
            <w:vMerge w:val="restart"/>
            <w:shd w:val="clear" w:color="auto" w:fill="CCCCCC"/>
          </w:tcPr>
          <w:p w14:paraId="042D91DF" w14:textId="77777777" w:rsidR="000A329F" w:rsidRDefault="000A329F" w:rsidP="000A329F">
            <w:pPr>
              <w:pStyle w:val="TableParagraph"/>
              <w:rPr>
                <w:rFonts w:ascii="Times New Roman"/>
                <w:sz w:val="18"/>
              </w:rPr>
            </w:pPr>
          </w:p>
        </w:tc>
        <w:tc>
          <w:tcPr>
            <w:tcW w:w="626" w:type="dxa"/>
            <w:tcBorders>
              <w:bottom w:val="nil"/>
              <w:right w:val="nil"/>
            </w:tcBorders>
          </w:tcPr>
          <w:p w14:paraId="6341D0F5" w14:textId="77777777" w:rsidR="000A329F" w:rsidRDefault="000A329F" w:rsidP="000A329F">
            <w:pPr>
              <w:pStyle w:val="TableParagraph"/>
              <w:rPr>
                <w:rFonts w:ascii="Times New Roman"/>
                <w:sz w:val="14"/>
              </w:rPr>
            </w:pPr>
          </w:p>
        </w:tc>
        <w:tc>
          <w:tcPr>
            <w:tcW w:w="394" w:type="dxa"/>
            <w:tcBorders>
              <w:left w:val="nil"/>
              <w:bottom w:val="nil"/>
            </w:tcBorders>
          </w:tcPr>
          <w:p w14:paraId="6EFA22A3" w14:textId="77777777" w:rsidR="000A329F" w:rsidRDefault="000A329F" w:rsidP="000A329F">
            <w:pPr>
              <w:pStyle w:val="TableParagraph"/>
              <w:rPr>
                <w:rFonts w:ascii="Times New Roman"/>
                <w:sz w:val="14"/>
              </w:rPr>
            </w:pPr>
          </w:p>
        </w:tc>
      </w:tr>
      <w:tr w:rsidR="000A329F" w14:paraId="55C6134A" w14:textId="77777777" w:rsidTr="000A329F">
        <w:trPr>
          <w:trHeight w:val="314"/>
        </w:trPr>
        <w:tc>
          <w:tcPr>
            <w:tcW w:w="2309" w:type="dxa"/>
            <w:gridSpan w:val="2"/>
            <w:tcBorders>
              <w:top w:val="nil"/>
              <w:left w:val="double" w:sz="1" w:space="0" w:color="000000"/>
            </w:tcBorders>
          </w:tcPr>
          <w:p w14:paraId="3239BBFF" w14:textId="77777777" w:rsidR="000A329F" w:rsidRDefault="000A329F" w:rsidP="000A329F">
            <w:pPr>
              <w:pStyle w:val="TableParagraph"/>
              <w:spacing w:before="47"/>
              <w:ind w:right="57"/>
              <w:jc w:val="right"/>
              <w:rPr>
                <w:b/>
                <w:sz w:val="18"/>
              </w:rPr>
            </w:pPr>
            <w:r>
              <w:rPr>
                <w:b/>
                <w:sz w:val="18"/>
              </w:rPr>
              <w:t>Points</w:t>
            </w:r>
          </w:p>
        </w:tc>
        <w:tc>
          <w:tcPr>
            <w:tcW w:w="1166" w:type="dxa"/>
            <w:tcBorders>
              <w:top w:val="nil"/>
            </w:tcBorders>
          </w:tcPr>
          <w:p w14:paraId="6BEDE46D" w14:textId="77777777" w:rsidR="000A329F" w:rsidRDefault="000A329F" w:rsidP="000A329F">
            <w:pPr>
              <w:pStyle w:val="TableParagraph"/>
              <w:spacing w:before="47"/>
              <w:ind w:left="47" w:right="47"/>
              <w:jc w:val="center"/>
              <w:rPr>
                <w:b/>
                <w:sz w:val="18"/>
              </w:rPr>
            </w:pPr>
            <w:r>
              <w:rPr>
                <w:b/>
                <w:sz w:val="18"/>
              </w:rPr>
              <w:t>26</w:t>
            </w:r>
          </w:p>
        </w:tc>
        <w:tc>
          <w:tcPr>
            <w:tcW w:w="1297" w:type="dxa"/>
            <w:tcBorders>
              <w:top w:val="nil"/>
            </w:tcBorders>
          </w:tcPr>
          <w:p w14:paraId="20610BAE" w14:textId="77777777" w:rsidR="000A329F" w:rsidRDefault="000A329F" w:rsidP="000A329F">
            <w:pPr>
              <w:pStyle w:val="TableParagraph"/>
              <w:spacing w:before="47"/>
              <w:ind w:left="149" w:right="150"/>
              <w:jc w:val="center"/>
              <w:rPr>
                <w:b/>
                <w:sz w:val="18"/>
              </w:rPr>
            </w:pPr>
            <w:r>
              <w:rPr>
                <w:b/>
                <w:sz w:val="18"/>
              </w:rPr>
              <w:t>13</w:t>
            </w:r>
          </w:p>
        </w:tc>
        <w:tc>
          <w:tcPr>
            <w:tcW w:w="1304" w:type="dxa"/>
            <w:tcBorders>
              <w:top w:val="nil"/>
            </w:tcBorders>
          </w:tcPr>
          <w:p w14:paraId="4609E335" w14:textId="77777777" w:rsidR="000A329F" w:rsidRDefault="000A329F" w:rsidP="000A329F">
            <w:pPr>
              <w:pStyle w:val="TableParagraph"/>
              <w:spacing w:before="47"/>
              <w:ind w:left="4"/>
              <w:jc w:val="center"/>
              <w:rPr>
                <w:b/>
                <w:sz w:val="18"/>
              </w:rPr>
            </w:pPr>
            <w:r>
              <w:rPr>
                <w:b/>
                <w:w w:val="101"/>
                <w:sz w:val="18"/>
              </w:rPr>
              <w:t>7</w:t>
            </w:r>
          </w:p>
        </w:tc>
        <w:tc>
          <w:tcPr>
            <w:tcW w:w="1168" w:type="dxa"/>
            <w:tcBorders>
              <w:top w:val="nil"/>
            </w:tcBorders>
          </w:tcPr>
          <w:p w14:paraId="045E4FA9" w14:textId="77777777" w:rsidR="000A329F" w:rsidRDefault="000A329F" w:rsidP="000A329F">
            <w:pPr>
              <w:pStyle w:val="TableParagraph"/>
              <w:spacing w:before="47"/>
              <w:ind w:right="1"/>
              <w:jc w:val="center"/>
              <w:rPr>
                <w:b/>
                <w:sz w:val="18"/>
              </w:rPr>
            </w:pPr>
            <w:r>
              <w:rPr>
                <w:b/>
                <w:w w:val="101"/>
                <w:sz w:val="18"/>
              </w:rPr>
              <w:t>5</w:t>
            </w:r>
          </w:p>
        </w:tc>
        <w:tc>
          <w:tcPr>
            <w:tcW w:w="780" w:type="dxa"/>
            <w:tcBorders>
              <w:top w:val="nil"/>
            </w:tcBorders>
          </w:tcPr>
          <w:p w14:paraId="3122ACFC" w14:textId="77777777" w:rsidR="000A329F" w:rsidRDefault="000A329F" w:rsidP="000A329F">
            <w:pPr>
              <w:pStyle w:val="TableParagraph"/>
              <w:spacing w:before="47"/>
              <w:jc w:val="center"/>
              <w:rPr>
                <w:b/>
                <w:sz w:val="18"/>
              </w:rPr>
            </w:pPr>
            <w:r>
              <w:rPr>
                <w:b/>
                <w:w w:val="101"/>
                <w:sz w:val="18"/>
              </w:rPr>
              <w:t>0</w:t>
            </w:r>
          </w:p>
        </w:tc>
        <w:tc>
          <w:tcPr>
            <w:tcW w:w="777" w:type="dxa"/>
            <w:vMerge/>
            <w:tcBorders>
              <w:top w:val="nil"/>
            </w:tcBorders>
            <w:shd w:val="clear" w:color="auto" w:fill="CCCCCC"/>
          </w:tcPr>
          <w:p w14:paraId="1A5307EE" w14:textId="77777777" w:rsidR="000A329F" w:rsidRDefault="000A329F" w:rsidP="000A329F">
            <w:pPr>
              <w:rPr>
                <w:sz w:val="2"/>
                <w:szCs w:val="2"/>
              </w:rPr>
            </w:pPr>
          </w:p>
        </w:tc>
        <w:tc>
          <w:tcPr>
            <w:tcW w:w="626" w:type="dxa"/>
            <w:tcBorders>
              <w:top w:val="nil"/>
              <w:right w:val="nil"/>
            </w:tcBorders>
          </w:tcPr>
          <w:p w14:paraId="7E63FAC4" w14:textId="77777777" w:rsidR="000A329F" w:rsidRDefault="000A329F" w:rsidP="000A329F">
            <w:pPr>
              <w:pStyle w:val="TableParagraph"/>
              <w:spacing w:line="199"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tcBorders>
          </w:tcPr>
          <w:p w14:paraId="5C983214" w14:textId="77777777" w:rsidR="000A329F" w:rsidRDefault="000A329F" w:rsidP="000A329F">
            <w:pPr>
              <w:pStyle w:val="TableParagraph"/>
              <w:spacing w:line="199" w:lineRule="exact"/>
              <w:ind w:left="90"/>
              <w:rPr>
                <w:rFonts w:ascii="Times New Roman"/>
                <w:sz w:val="18"/>
              </w:rPr>
            </w:pPr>
            <w:r>
              <w:rPr>
                <w:rFonts w:ascii="Times New Roman"/>
                <w:w w:val="101"/>
                <w:sz w:val="18"/>
              </w:rPr>
              <w:t>|</w:t>
            </w:r>
          </w:p>
        </w:tc>
      </w:tr>
      <w:tr w:rsidR="000A329F" w14:paraId="77BA6F67" w14:textId="77777777" w:rsidTr="000A329F">
        <w:trPr>
          <w:trHeight w:val="793"/>
        </w:trPr>
        <w:tc>
          <w:tcPr>
            <w:tcW w:w="1622" w:type="dxa"/>
            <w:tcBorders>
              <w:left w:val="double" w:sz="1" w:space="0" w:color="000000"/>
              <w:right w:val="nil"/>
            </w:tcBorders>
          </w:tcPr>
          <w:p w14:paraId="2ADED88C" w14:textId="77777777" w:rsidR="000A329F" w:rsidRDefault="000A329F" w:rsidP="000A329F">
            <w:pPr>
              <w:pStyle w:val="TableParagraph"/>
              <w:spacing w:line="206" w:lineRule="exact"/>
              <w:ind w:left="59"/>
              <w:rPr>
                <w:sz w:val="18"/>
              </w:rPr>
            </w:pPr>
            <w:proofErr w:type="spellStart"/>
            <w:r>
              <w:rPr>
                <w:sz w:val="18"/>
              </w:rPr>
              <w:t>Maladie</w:t>
            </w:r>
            <w:proofErr w:type="spellEnd"/>
            <w:r>
              <w:rPr>
                <w:sz w:val="18"/>
              </w:rPr>
              <w:t xml:space="preserve"> chronique</w:t>
            </w:r>
          </w:p>
        </w:tc>
        <w:tc>
          <w:tcPr>
            <w:tcW w:w="687" w:type="dxa"/>
            <w:tcBorders>
              <w:left w:val="nil"/>
            </w:tcBorders>
          </w:tcPr>
          <w:p w14:paraId="42264475" w14:textId="77777777" w:rsidR="000A329F" w:rsidRDefault="000A329F" w:rsidP="000A329F">
            <w:pPr>
              <w:pStyle w:val="TableParagraph"/>
              <w:rPr>
                <w:i/>
                <w:sz w:val="20"/>
              </w:rPr>
            </w:pPr>
          </w:p>
          <w:p w14:paraId="511D0EED" w14:textId="77777777" w:rsidR="000A329F" w:rsidRDefault="000A329F" w:rsidP="000A329F">
            <w:pPr>
              <w:pStyle w:val="TableParagraph"/>
              <w:spacing w:before="9"/>
              <w:rPr>
                <w:i/>
                <w:sz w:val="25"/>
              </w:rPr>
            </w:pPr>
          </w:p>
          <w:p w14:paraId="62D26C71" w14:textId="77777777" w:rsidR="000A329F" w:rsidRDefault="000A329F" w:rsidP="000A329F">
            <w:pPr>
              <w:pStyle w:val="TableParagraph"/>
              <w:ind w:left="48" w:right="39"/>
              <w:jc w:val="center"/>
              <w:rPr>
                <w:b/>
                <w:sz w:val="18"/>
              </w:rPr>
            </w:pPr>
            <w:r>
              <w:rPr>
                <w:b/>
                <w:sz w:val="18"/>
              </w:rPr>
              <w:t>Points</w:t>
            </w:r>
          </w:p>
        </w:tc>
        <w:tc>
          <w:tcPr>
            <w:tcW w:w="1166" w:type="dxa"/>
          </w:tcPr>
          <w:p w14:paraId="3D971CCB" w14:textId="77777777" w:rsidR="000A329F" w:rsidRDefault="000A329F" w:rsidP="000A329F">
            <w:pPr>
              <w:pStyle w:val="TableParagraph"/>
              <w:spacing w:line="244" w:lineRule="auto"/>
              <w:ind w:left="156" w:right="153" w:hanging="3"/>
              <w:jc w:val="center"/>
              <w:rPr>
                <w:sz w:val="18"/>
              </w:rPr>
            </w:pPr>
            <w:r>
              <w:rPr>
                <w:sz w:val="18"/>
              </w:rPr>
              <w:t xml:space="preserve">Cancer </w:t>
            </w:r>
            <w:proofErr w:type="spellStart"/>
            <w:r>
              <w:rPr>
                <w:sz w:val="18"/>
              </w:rPr>
              <w:t>métastasé</w:t>
            </w:r>
            <w:proofErr w:type="spellEnd"/>
          </w:p>
          <w:p w14:paraId="6938673E" w14:textId="77777777" w:rsidR="000A329F" w:rsidRDefault="000A329F" w:rsidP="000A329F">
            <w:pPr>
              <w:pStyle w:val="TableParagraph"/>
              <w:spacing w:before="50"/>
              <w:jc w:val="center"/>
              <w:rPr>
                <w:b/>
                <w:sz w:val="18"/>
              </w:rPr>
            </w:pPr>
            <w:r>
              <w:rPr>
                <w:b/>
                <w:w w:val="101"/>
                <w:sz w:val="18"/>
              </w:rPr>
              <w:t>9</w:t>
            </w:r>
          </w:p>
        </w:tc>
        <w:tc>
          <w:tcPr>
            <w:tcW w:w="1297" w:type="dxa"/>
          </w:tcPr>
          <w:p w14:paraId="33DDAB03" w14:textId="77777777" w:rsidR="000A329F" w:rsidRDefault="000A329F" w:rsidP="000A329F">
            <w:pPr>
              <w:pStyle w:val="TableParagraph"/>
              <w:spacing w:line="244" w:lineRule="auto"/>
              <w:ind w:left="151" w:right="150"/>
              <w:jc w:val="center"/>
              <w:rPr>
                <w:sz w:val="18"/>
              </w:rPr>
            </w:pPr>
            <w:proofErr w:type="spellStart"/>
            <w:r>
              <w:rPr>
                <w:sz w:val="18"/>
              </w:rPr>
              <w:t>Hémopathie</w:t>
            </w:r>
            <w:proofErr w:type="spellEnd"/>
            <w:r>
              <w:rPr>
                <w:sz w:val="18"/>
              </w:rPr>
              <w:t xml:space="preserve"> </w:t>
            </w:r>
            <w:proofErr w:type="spellStart"/>
            <w:r>
              <w:rPr>
                <w:sz w:val="18"/>
              </w:rPr>
              <w:t>maligne</w:t>
            </w:r>
            <w:proofErr w:type="spellEnd"/>
          </w:p>
          <w:p w14:paraId="59F664BC" w14:textId="77777777" w:rsidR="000A329F" w:rsidRDefault="000A329F" w:rsidP="000A329F">
            <w:pPr>
              <w:pStyle w:val="TableParagraph"/>
              <w:spacing w:before="50"/>
              <w:ind w:left="149" w:right="150"/>
              <w:jc w:val="center"/>
              <w:rPr>
                <w:b/>
                <w:sz w:val="18"/>
              </w:rPr>
            </w:pPr>
            <w:r>
              <w:rPr>
                <w:b/>
                <w:sz w:val="18"/>
              </w:rPr>
              <w:t>10</w:t>
            </w:r>
          </w:p>
        </w:tc>
        <w:tc>
          <w:tcPr>
            <w:tcW w:w="1304" w:type="dxa"/>
          </w:tcPr>
          <w:p w14:paraId="5C83678C" w14:textId="77777777" w:rsidR="000A329F" w:rsidRDefault="000A329F" w:rsidP="000A329F">
            <w:pPr>
              <w:pStyle w:val="TableParagraph"/>
              <w:spacing w:line="206" w:lineRule="exact"/>
              <w:ind w:left="113" w:right="113"/>
              <w:jc w:val="center"/>
              <w:rPr>
                <w:sz w:val="18"/>
              </w:rPr>
            </w:pPr>
            <w:r>
              <w:rPr>
                <w:sz w:val="18"/>
              </w:rPr>
              <w:t>SIDA</w:t>
            </w:r>
          </w:p>
          <w:p w14:paraId="38284B3D" w14:textId="77777777" w:rsidR="000A329F" w:rsidRDefault="000A329F" w:rsidP="000A329F">
            <w:pPr>
              <w:pStyle w:val="TableParagraph"/>
              <w:spacing w:before="10"/>
              <w:rPr>
                <w:i/>
                <w:sz w:val="27"/>
              </w:rPr>
            </w:pPr>
          </w:p>
          <w:p w14:paraId="7CDB33C8" w14:textId="77777777" w:rsidR="000A329F" w:rsidRDefault="000A329F" w:rsidP="000A329F">
            <w:pPr>
              <w:pStyle w:val="TableParagraph"/>
              <w:ind w:left="113" w:right="113"/>
              <w:jc w:val="center"/>
              <w:rPr>
                <w:b/>
                <w:sz w:val="18"/>
              </w:rPr>
            </w:pPr>
            <w:r>
              <w:rPr>
                <w:b/>
                <w:sz w:val="18"/>
              </w:rPr>
              <w:t>17</w:t>
            </w:r>
          </w:p>
        </w:tc>
        <w:tc>
          <w:tcPr>
            <w:tcW w:w="1168" w:type="dxa"/>
            <w:shd w:val="clear" w:color="auto" w:fill="CCCCCC"/>
          </w:tcPr>
          <w:p w14:paraId="005E6A95" w14:textId="77777777" w:rsidR="000A329F" w:rsidRDefault="000A329F" w:rsidP="000A329F">
            <w:pPr>
              <w:pStyle w:val="TableParagraph"/>
              <w:rPr>
                <w:rFonts w:ascii="Times New Roman"/>
                <w:sz w:val="18"/>
              </w:rPr>
            </w:pPr>
          </w:p>
        </w:tc>
        <w:tc>
          <w:tcPr>
            <w:tcW w:w="780" w:type="dxa"/>
            <w:shd w:val="clear" w:color="auto" w:fill="CCCCCC"/>
          </w:tcPr>
          <w:p w14:paraId="412B9166" w14:textId="77777777" w:rsidR="000A329F" w:rsidRDefault="000A329F" w:rsidP="000A329F">
            <w:pPr>
              <w:pStyle w:val="TableParagraph"/>
              <w:rPr>
                <w:rFonts w:ascii="Times New Roman"/>
                <w:sz w:val="18"/>
              </w:rPr>
            </w:pPr>
          </w:p>
        </w:tc>
        <w:tc>
          <w:tcPr>
            <w:tcW w:w="777" w:type="dxa"/>
            <w:shd w:val="clear" w:color="auto" w:fill="CCCCCC"/>
          </w:tcPr>
          <w:p w14:paraId="3F75C388" w14:textId="77777777" w:rsidR="000A329F" w:rsidRDefault="000A329F" w:rsidP="000A329F">
            <w:pPr>
              <w:pStyle w:val="TableParagraph"/>
              <w:rPr>
                <w:rFonts w:ascii="Times New Roman"/>
                <w:sz w:val="18"/>
              </w:rPr>
            </w:pPr>
          </w:p>
        </w:tc>
        <w:tc>
          <w:tcPr>
            <w:tcW w:w="626" w:type="dxa"/>
            <w:tcBorders>
              <w:right w:val="nil"/>
            </w:tcBorders>
          </w:tcPr>
          <w:p w14:paraId="23DB1997" w14:textId="77777777" w:rsidR="000A329F" w:rsidRDefault="000A329F" w:rsidP="000A329F">
            <w:pPr>
              <w:pStyle w:val="TableParagraph"/>
              <w:rPr>
                <w:i/>
                <w:sz w:val="20"/>
              </w:rPr>
            </w:pPr>
          </w:p>
          <w:p w14:paraId="27717FE3" w14:textId="77777777" w:rsidR="000A329F" w:rsidRDefault="000A329F" w:rsidP="000A329F">
            <w:pPr>
              <w:pStyle w:val="TableParagraph"/>
              <w:spacing w:before="2"/>
              <w:rPr>
                <w:i/>
                <w:sz w:val="16"/>
              </w:rPr>
            </w:pPr>
          </w:p>
          <w:p w14:paraId="4843ECA0" w14:textId="77777777" w:rsidR="000A329F" w:rsidRDefault="000A329F" w:rsidP="000A329F">
            <w:pPr>
              <w:pStyle w:val="TableParagraph"/>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left w:val="nil"/>
            </w:tcBorders>
          </w:tcPr>
          <w:p w14:paraId="70D982B3" w14:textId="77777777" w:rsidR="000A329F" w:rsidRDefault="000A329F" w:rsidP="000A329F">
            <w:pPr>
              <w:pStyle w:val="TableParagraph"/>
              <w:rPr>
                <w:i/>
                <w:sz w:val="20"/>
              </w:rPr>
            </w:pPr>
          </w:p>
          <w:p w14:paraId="6377FF4B" w14:textId="77777777" w:rsidR="000A329F" w:rsidRDefault="000A329F" w:rsidP="000A329F">
            <w:pPr>
              <w:pStyle w:val="TableParagraph"/>
              <w:spacing w:before="2"/>
              <w:rPr>
                <w:i/>
                <w:sz w:val="16"/>
              </w:rPr>
            </w:pPr>
          </w:p>
          <w:p w14:paraId="0D89BA3D" w14:textId="77777777" w:rsidR="000A329F" w:rsidRDefault="000A329F" w:rsidP="000A329F">
            <w:pPr>
              <w:pStyle w:val="TableParagraph"/>
              <w:ind w:left="90"/>
              <w:rPr>
                <w:rFonts w:ascii="Times New Roman"/>
                <w:sz w:val="18"/>
              </w:rPr>
            </w:pPr>
            <w:r>
              <w:rPr>
                <w:rFonts w:ascii="Times New Roman"/>
                <w:w w:val="101"/>
                <w:sz w:val="18"/>
              </w:rPr>
              <w:t>|</w:t>
            </w:r>
          </w:p>
        </w:tc>
      </w:tr>
      <w:tr w:rsidR="000A329F" w14:paraId="4721BF3E" w14:textId="77777777" w:rsidTr="000A329F">
        <w:trPr>
          <w:trHeight w:val="200"/>
        </w:trPr>
        <w:tc>
          <w:tcPr>
            <w:tcW w:w="1622" w:type="dxa"/>
            <w:tcBorders>
              <w:left w:val="double" w:sz="1" w:space="0" w:color="000000"/>
              <w:bottom w:val="nil"/>
              <w:right w:val="nil"/>
            </w:tcBorders>
          </w:tcPr>
          <w:p w14:paraId="4650B9EE" w14:textId="77777777" w:rsidR="000A329F" w:rsidRDefault="000A329F" w:rsidP="000A329F">
            <w:pPr>
              <w:pStyle w:val="TableParagraph"/>
              <w:spacing w:line="180" w:lineRule="exact"/>
              <w:ind w:left="59"/>
              <w:rPr>
                <w:sz w:val="18"/>
              </w:rPr>
            </w:pPr>
            <w:r>
              <w:rPr>
                <w:sz w:val="18"/>
              </w:rPr>
              <w:t xml:space="preserve">Type </w:t>
            </w:r>
            <w:proofErr w:type="spellStart"/>
            <w:r>
              <w:rPr>
                <w:sz w:val="18"/>
              </w:rPr>
              <w:t>d’admission</w:t>
            </w:r>
            <w:proofErr w:type="spellEnd"/>
          </w:p>
        </w:tc>
        <w:tc>
          <w:tcPr>
            <w:tcW w:w="687" w:type="dxa"/>
            <w:tcBorders>
              <w:left w:val="nil"/>
              <w:bottom w:val="nil"/>
            </w:tcBorders>
          </w:tcPr>
          <w:p w14:paraId="21F9AE83" w14:textId="77777777" w:rsidR="000A329F" w:rsidRDefault="000A329F" w:rsidP="000A329F">
            <w:pPr>
              <w:pStyle w:val="TableParagraph"/>
              <w:rPr>
                <w:rFonts w:ascii="Times New Roman"/>
                <w:sz w:val="12"/>
              </w:rPr>
            </w:pPr>
          </w:p>
        </w:tc>
        <w:tc>
          <w:tcPr>
            <w:tcW w:w="1166" w:type="dxa"/>
            <w:tcBorders>
              <w:bottom w:val="nil"/>
            </w:tcBorders>
          </w:tcPr>
          <w:p w14:paraId="02A8A346" w14:textId="77777777" w:rsidR="000A329F" w:rsidRDefault="000A329F" w:rsidP="000A329F">
            <w:pPr>
              <w:pStyle w:val="TableParagraph"/>
              <w:spacing w:line="180" w:lineRule="exact"/>
              <w:ind w:left="47" w:right="47"/>
              <w:jc w:val="center"/>
              <w:rPr>
                <w:sz w:val="18"/>
              </w:rPr>
            </w:pPr>
            <w:proofErr w:type="spellStart"/>
            <w:r>
              <w:rPr>
                <w:sz w:val="18"/>
              </w:rPr>
              <w:t>Chirurgicale</w:t>
            </w:r>
            <w:proofErr w:type="spellEnd"/>
          </w:p>
        </w:tc>
        <w:tc>
          <w:tcPr>
            <w:tcW w:w="1297" w:type="dxa"/>
            <w:tcBorders>
              <w:bottom w:val="nil"/>
            </w:tcBorders>
          </w:tcPr>
          <w:p w14:paraId="1A8C5314" w14:textId="77777777" w:rsidR="000A329F" w:rsidRDefault="000A329F" w:rsidP="000A329F">
            <w:pPr>
              <w:pStyle w:val="TableParagraph"/>
              <w:spacing w:line="180" w:lineRule="exact"/>
              <w:ind w:left="278"/>
              <w:rPr>
                <w:sz w:val="18"/>
              </w:rPr>
            </w:pPr>
            <w:proofErr w:type="spellStart"/>
            <w:r>
              <w:rPr>
                <w:sz w:val="18"/>
              </w:rPr>
              <w:t>Médicale</w:t>
            </w:r>
            <w:proofErr w:type="spellEnd"/>
          </w:p>
        </w:tc>
        <w:tc>
          <w:tcPr>
            <w:tcW w:w="1304" w:type="dxa"/>
            <w:tcBorders>
              <w:bottom w:val="nil"/>
            </w:tcBorders>
          </w:tcPr>
          <w:p w14:paraId="145BE4E9" w14:textId="77777777" w:rsidR="000A329F" w:rsidRDefault="000A329F" w:rsidP="000A329F">
            <w:pPr>
              <w:pStyle w:val="TableParagraph"/>
              <w:spacing w:line="180" w:lineRule="exact"/>
              <w:ind w:left="116" w:right="113"/>
              <w:jc w:val="center"/>
              <w:rPr>
                <w:sz w:val="18"/>
              </w:rPr>
            </w:pPr>
            <w:proofErr w:type="spellStart"/>
            <w:r>
              <w:rPr>
                <w:sz w:val="18"/>
              </w:rPr>
              <w:t>Chirurgicale</w:t>
            </w:r>
            <w:proofErr w:type="spellEnd"/>
          </w:p>
        </w:tc>
        <w:tc>
          <w:tcPr>
            <w:tcW w:w="1168" w:type="dxa"/>
            <w:vMerge w:val="restart"/>
            <w:tcBorders>
              <w:bottom w:val="single" w:sz="8" w:space="0" w:color="000000"/>
            </w:tcBorders>
            <w:shd w:val="clear" w:color="auto" w:fill="CCCCCC"/>
          </w:tcPr>
          <w:p w14:paraId="2469836E" w14:textId="77777777" w:rsidR="000A329F" w:rsidRDefault="000A329F" w:rsidP="000A329F">
            <w:pPr>
              <w:pStyle w:val="TableParagraph"/>
              <w:rPr>
                <w:rFonts w:ascii="Times New Roman"/>
                <w:sz w:val="18"/>
              </w:rPr>
            </w:pPr>
          </w:p>
        </w:tc>
        <w:tc>
          <w:tcPr>
            <w:tcW w:w="780" w:type="dxa"/>
            <w:vMerge w:val="restart"/>
            <w:tcBorders>
              <w:bottom w:val="single" w:sz="8" w:space="0" w:color="000000"/>
            </w:tcBorders>
            <w:shd w:val="clear" w:color="auto" w:fill="CCCCCC"/>
          </w:tcPr>
          <w:p w14:paraId="7EE3E30E" w14:textId="77777777" w:rsidR="000A329F" w:rsidRDefault="000A329F" w:rsidP="000A329F">
            <w:pPr>
              <w:pStyle w:val="TableParagraph"/>
              <w:rPr>
                <w:rFonts w:ascii="Times New Roman"/>
                <w:sz w:val="18"/>
              </w:rPr>
            </w:pPr>
          </w:p>
        </w:tc>
        <w:tc>
          <w:tcPr>
            <w:tcW w:w="777" w:type="dxa"/>
            <w:vMerge w:val="restart"/>
            <w:tcBorders>
              <w:bottom w:val="single" w:sz="8" w:space="0" w:color="000000"/>
            </w:tcBorders>
            <w:shd w:val="clear" w:color="auto" w:fill="CCCCCC"/>
          </w:tcPr>
          <w:p w14:paraId="078A96F6" w14:textId="77777777" w:rsidR="000A329F" w:rsidRDefault="000A329F" w:rsidP="000A329F">
            <w:pPr>
              <w:pStyle w:val="TableParagraph"/>
              <w:rPr>
                <w:rFonts w:ascii="Times New Roman"/>
                <w:sz w:val="18"/>
              </w:rPr>
            </w:pPr>
          </w:p>
        </w:tc>
        <w:tc>
          <w:tcPr>
            <w:tcW w:w="626" w:type="dxa"/>
            <w:tcBorders>
              <w:bottom w:val="nil"/>
              <w:right w:val="nil"/>
            </w:tcBorders>
          </w:tcPr>
          <w:p w14:paraId="6ACE0D0B" w14:textId="77777777" w:rsidR="000A329F" w:rsidRDefault="000A329F" w:rsidP="000A329F">
            <w:pPr>
              <w:pStyle w:val="TableParagraph"/>
              <w:rPr>
                <w:rFonts w:ascii="Times New Roman"/>
                <w:sz w:val="12"/>
              </w:rPr>
            </w:pPr>
          </w:p>
        </w:tc>
        <w:tc>
          <w:tcPr>
            <w:tcW w:w="394" w:type="dxa"/>
            <w:tcBorders>
              <w:left w:val="nil"/>
              <w:bottom w:val="nil"/>
            </w:tcBorders>
          </w:tcPr>
          <w:p w14:paraId="7DD7493E" w14:textId="77777777" w:rsidR="000A329F" w:rsidRDefault="000A329F" w:rsidP="000A329F">
            <w:pPr>
              <w:pStyle w:val="TableParagraph"/>
              <w:rPr>
                <w:rFonts w:ascii="Times New Roman"/>
                <w:sz w:val="12"/>
              </w:rPr>
            </w:pPr>
          </w:p>
        </w:tc>
      </w:tr>
      <w:tr w:rsidR="000A329F" w14:paraId="0CB4F6F6" w14:textId="77777777" w:rsidTr="000A329F">
        <w:trPr>
          <w:trHeight w:val="188"/>
        </w:trPr>
        <w:tc>
          <w:tcPr>
            <w:tcW w:w="1622" w:type="dxa"/>
            <w:tcBorders>
              <w:top w:val="nil"/>
              <w:left w:val="double" w:sz="1" w:space="0" w:color="000000"/>
              <w:bottom w:val="nil"/>
              <w:right w:val="nil"/>
            </w:tcBorders>
          </w:tcPr>
          <w:p w14:paraId="74B280C4" w14:textId="77777777" w:rsidR="000A329F" w:rsidRDefault="000A329F" w:rsidP="000A329F">
            <w:pPr>
              <w:pStyle w:val="TableParagraph"/>
              <w:rPr>
                <w:rFonts w:ascii="Times New Roman"/>
                <w:sz w:val="12"/>
              </w:rPr>
            </w:pPr>
          </w:p>
        </w:tc>
        <w:tc>
          <w:tcPr>
            <w:tcW w:w="687" w:type="dxa"/>
            <w:tcBorders>
              <w:top w:val="nil"/>
              <w:left w:val="nil"/>
              <w:bottom w:val="nil"/>
            </w:tcBorders>
          </w:tcPr>
          <w:p w14:paraId="7F02D7D6" w14:textId="77777777" w:rsidR="000A329F" w:rsidRDefault="000A329F" w:rsidP="000A329F">
            <w:pPr>
              <w:pStyle w:val="TableParagraph"/>
              <w:rPr>
                <w:rFonts w:ascii="Times New Roman"/>
                <w:sz w:val="12"/>
              </w:rPr>
            </w:pPr>
          </w:p>
        </w:tc>
        <w:tc>
          <w:tcPr>
            <w:tcW w:w="1166" w:type="dxa"/>
            <w:tcBorders>
              <w:top w:val="nil"/>
              <w:bottom w:val="nil"/>
            </w:tcBorders>
          </w:tcPr>
          <w:p w14:paraId="2B1F17AB" w14:textId="77777777" w:rsidR="000A329F" w:rsidRDefault="000A329F" w:rsidP="000A329F">
            <w:pPr>
              <w:pStyle w:val="TableParagraph"/>
              <w:spacing w:line="168" w:lineRule="exact"/>
              <w:ind w:left="48" w:right="47"/>
              <w:jc w:val="center"/>
              <w:rPr>
                <w:sz w:val="18"/>
              </w:rPr>
            </w:pPr>
            <w:proofErr w:type="spellStart"/>
            <w:r>
              <w:rPr>
                <w:sz w:val="18"/>
              </w:rPr>
              <w:t>programmée</w:t>
            </w:r>
            <w:proofErr w:type="spellEnd"/>
          </w:p>
        </w:tc>
        <w:tc>
          <w:tcPr>
            <w:tcW w:w="1297" w:type="dxa"/>
            <w:tcBorders>
              <w:top w:val="nil"/>
              <w:bottom w:val="nil"/>
            </w:tcBorders>
          </w:tcPr>
          <w:p w14:paraId="62DBB663" w14:textId="77777777" w:rsidR="000A329F" w:rsidRDefault="000A329F" w:rsidP="000A329F">
            <w:pPr>
              <w:pStyle w:val="TableParagraph"/>
              <w:rPr>
                <w:rFonts w:ascii="Times New Roman"/>
                <w:sz w:val="12"/>
              </w:rPr>
            </w:pPr>
          </w:p>
        </w:tc>
        <w:tc>
          <w:tcPr>
            <w:tcW w:w="1304" w:type="dxa"/>
            <w:tcBorders>
              <w:top w:val="nil"/>
              <w:bottom w:val="nil"/>
            </w:tcBorders>
          </w:tcPr>
          <w:p w14:paraId="21F0E7CE" w14:textId="77777777" w:rsidR="000A329F" w:rsidRDefault="000A329F" w:rsidP="000A329F">
            <w:pPr>
              <w:pStyle w:val="TableParagraph"/>
              <w:spacing w:line="168" w:lineRule="exact"/>
              <w:ind w:left="117" w:right="113"/>
              <w:jc w:val="center"/>
              <w:rPr>
                <w:sz w:val="18"/>
              </w:rPr>
            </w:pPr>
            <w:r>
              <w:rPr>
                <w:sz w:val="18"/>
              </w:rPr>
              <w:t>non</w:t>
            </w:r>
          </w:p>
        </w:tc>
        <w:tc>
          <w:tcPr>
            <w:tcW w:w="1168" w:type="dxa"/>
            <w:vMerge/>
            <w:tcBorders>
              <w:top w:val="nil"/>
              <w:bottom w:val="single" w:sz="8" w:space="0" w:color="000000"/>
            </w:tcBorders>
            <w:shd w:val="clear" w:color="auto" w:fill="CCCCCC"/>
          </w:tcPr>
          <w:p w14:paraId="31F99CA2" w14:textId="77777777" w:rsidR="000A329F" w:rsidRDefault="000A329F" w:rsidP="000A329F">
            <w:pPr>
              <w:rPr>
                <w:sz w:val="2"/>
                <w:szCs w:val="2"/>
              </w:rPr>
            </w:pPr>
          </w:p>
        </w:tc>
        <w:tc>
          <w:tcPr>
            <w:tcW w:w="780" w:type="dxa"/>
            <w:vMerge/>
            <w:tcBorders>
              <w:top w:val="nil"/>
              <w:bottom w:val="single" w:sz="8" w:space="0" w:color="000000"/>
            </w:tcBorders>
            <w:shd w:val="clear" w:color="auto" w:fill="CCCCCC"/>
          </w:tcPr>
          <w:p w14:paraId="4FFAC1AD" w14:textId="77777777" w:rsidR="000A329F" w:rsidRDefault="000A329F" w:rsidP="000A329F">
            <w:pPr>
              <w:rPr>
                <w:sz w:val="2"/>
                <w:szCs w:val="2"/>
              </w:rPr>
            </w:pPr>
          </w:p>
        </w:tc>
        <w:tc>
          <w:tcPr>
            <w:tcW w:w="777" w:type="dxa"/>
            <w:vMerge/>
            <w:tcBorders>
              <w:top w:val="nil"/>
              <w:bottom w:val="single" w:sz="8" w:space="0" w:color="000000"/>
            </w:tcBorders>
            <w:shd w:val="clear" w:color="auto" w:fill="CCCCCC"/>
          </w:tcPr>
          <w:p w14:paraId="61E4E6FB" w14:textId="77777777" w:rsidR="000A329F" w:rsidRDefault="000A329F" w:rsidP="000A329F">
            <w:pPr>
              <w:rPr>
                <w:sz w:val="2"/>
                <w:szCs w:val="2"/>
              </w:rPr>
            </w:pPr>
          </w:p>
        </w:tc>
        <w:tc>
          <w:tcPr>
            <w:tcW w:w="626" w:type="dxa"/>
            <w:tcBorders>
              <w:top w:val="nil"/>
              <w:bottom w:val="nil"/>
              <w:right w:val="nil"/>
            </w:tcBorders>
          </w:tcPr>
          <w:p w14:paraId="257E22EC" w14:textId="77777777" w:rsidR="000A329F" w:rsidRDefault="000A329F" w:rsidP="000A329F">
            <w:pPr>
              <w:pStyle w:val="TableParagraph"/>
              <w:rPr>
                <w:rFonts w:ascii="Times New Roman"/>
                <w:sz w:val="12"/>
              </w:rPr>
            </w:pPr>
          </w:p>
        </w:tc>
        <w:tc>
          <w:tcPr>
            <w:tcW w:w="394" w:type="dxa"/>
            <w:tcBorders>
              <w:top w:val="nil"/>
              <w:left w:val="nil"/>
              <w:bottom w:val="nil"/>
            </w:tcBorders>
          </w:tcPr>
          <w:p w14:paraId="730E753F" w14:textId="77777777" w:rsidR="000A329F" w:rsidRDefault="000A329F" w:rsidP="000A329F">
            <w:pPr>
              <w:pStyle w:val="TableParagraph"/>
              <w:rPr>
                <w:rFonts w:ascii="Times New Roman"/>
                <w:sz w:val="12"/>
              </w:rPr>
            </w:pPr>
          </w:p>
        </w:tc>
      </w:tr>
      <w:tr w:rsidR="000A329F" w14:paraId="51C7A838" w14:textId="77777777" w:rsidTr="000A329F">
        <w:trPr>
          <w:trHeight w:val="216"/>
        </w:trPr>
        <w:tc>
          <w:tcPr>
            <w:tcW w:w="1622" w:type="dxa"/>
            <w:tcBorders>
              <w:top w:val="nil"/>
              <w:left w:val="double" w:sz="1" w:space="0" w:color="000000"/>
              <w:bottom w:val="nil"/>
              <w:right w:val="nil"/>
            </w:tcBorders>
          </w:tcPr>
          <w:p w14:paraId="157305A0" w14:textId="77777777" w:rsidR="000A329F" w:rsidRDefault="000A329F" w:rsidP="000A329F">
            <w:pPr>
              <w:pStyle w:val="TableParagraph"/>
              <w:rPr>
                <w:rFonts w:ascii="Times New Roman"/>
                <w:sz w:val="14"/>
              </w:rPr>
            </w:pPr>
          </w:p>
        </w:tc>
        <w:tc>
          <w:tcPr>
            <w:tcW w:w="687" w:type="dxa"/>
            <w:tcBorders>
              <w:top w:val="nil"/>
              <w:left w:val="nil"/>
              <w:bottom w:val="nil"/>
            </w:tcBorders>
          </w:tcPr>
          <w:p w14:paraId="78AB7ED3" w14:textId="77777777" w:rsidR="000A329F" w:rsidRDefault="000A329F" w:rsidP="000A329F">
            <w:pPr>
              <w:pStyle w:val="TableParagraph"/>
              <w:rPr>
                <w:rFonts w:ascii="Times New Roman"/>
                <w:sz w:val="14"/>
              </w:rPr>
            </w:pPr>
          </w:p>
        </w:tc>
        <w:tc>
          <w:tcPr>
            <w:tcW w:w="1166" w:type="dxa"/>
            <w:tcBorders>
              <w:top w:val="nil"/>
              <w:bottom w:val="nil"/>
            </w:tcBorders>
          </w:tcPr>
          <w:p w14:paraId="662D4B3A" w14:textId="77777777" w:rsidR="000A329F" w:rsidRDefault="000A329F" w:rsidP="000A329F">
            <w:pPr>
              <w:pStyle w:val="TableParagraph"/>
              <w:rPr>
                <w:rFonts w:ascii="Times New Roman"/>
                <w:sz w:val="14"/>
              </w:rPr>
            </w:pPr>
          </w:p>
        </w:tc>
        <w:tc>
          <w:tcPr>
            <w:tcW w:w="1297" w:type="dxa"/>
            <w:tcBorders>
              <w:top w:val="nil"/>
              <w:bottom w:val="nil"/>
            </w:tcBorders>
          </w:tcPr>
          <w:p w14:paraId="72ABE388" w14:textId="77777777" w:rsidR="000A329F" w:rsidRDefault="000A329F" w:rsidP="000A329F">
            <w:pPr>
              <w:pStyle w:val="TableParagraph"/>
              <w:rPr>
                <w:rFonts w:ascii="Times New Roman"/>
                <w:sz w:val="14"/>
              </w:rPr>
            </w:pPr>
          </w:p>
        </w:tc>
        <w:tc>
          <w:tcPr>
            <w:tcW w:w="1304" w:type="dxa"/>
            <w:tcBorders>
              <w:top w:val="nil"/>
              <w:bottom w:val="nil"/>
            </w:tcBorders>
          </w:tcPr>
          <w:p w14:paraId="4744D516" w14:textId="77777777" w:rsidR="000A329F" w:rsidRDefault="000A329F" w:rsidP="000A329F">
            <w:pPr>
              <w:pStyle w:val="TableParagraph"/>
              <w:spacing w:line="196" w:lineRule="exact"/>
              <w:ind w:left="119" w:right="113"/>
              <w:jc w:val="center"/>
              <w:rPr>
                <w:sz w:val="18"/>
              </w:rPr>
            </w:pPr>
            <w:proofErr w:type="spellStart"/>
            <w:r>
              <w:rPr>
                <w:sz w:val="18"/>
              </w:rPr>
              <w:t>programmée</w:t>
            </w:r>
            <w:proofErr w:type="spellEnd"/>
          </w:p>
        </w:tc>
        <w:tc>
          <w:tcPr>
            <w:tcW w:w="1168" w:type="dxa"/>
            <w:vMerge/>
            <w:tcBorders>
              <w:top w:val="nil"/>
              <w:bottom w:val="single" w:sz="8" w:space="0" w:color="000000"/>
            </w:tcBorders>
            <w:shd w:val="clear" w:color="auto" w:fill="CCCCCC"/>
          </w:tcPr>
          <w:p w14:paraId="36AF906C" w14:textId="77777777" w:rsidR="000A329F" w:rsidRDefault="000A329F" w:rsidP="000A329F">
            <w:pPr>
              <w:rPr>
                <w:sz w:val="2"/>
                <w:szCs w:val="2"/>
              </w:rPr>
            </w:pPr>
          </w:p>
        </w:tc>
        <w:tc>
          <w:tcPr>
            <w:tcW w:w="780" w:type="dxa"/>
            <w:vMerge/>
            <w:tcBorders>
              <w:top w:val="nil"/>
              <w:bottom w:val="single" w:sz="8" w:space="0" w:color="000000"/>
            </w:tcBorders>
            <w:shd w:val="clear" w:color="auto" w:fill="CCCCCC"/>
          </w:tcPr>
          <w:p w14:paraId="08445A80" w14:textId="77777777" w:rsidR="000A329F" w:rsidRDefault="000A329F" w:rsidP="000A329F">
            <w:pPr>
              <w:rPr>
                <w:sz w:val="2"/>
                <w:szCs w:val="2"/>
              </w:rPr>
            </w:pPr>
          </w:p>
        </w:tc>
        <w:tc>
          <w:tcPr>
            <w:tcW w:w="777" w:type="dxa"/>
            <w:vMerge/>
            <w:tcBorders>
              <w:top w:val="nil"/>
              <w:bottom w:val="single" w:sz="8" w:space="0" w:color="000000"/>
            </w:tcBorders>
            <w:shd w:val="clear" w:color="auto" w:fill="CCCCCC"/>
          </w:tcPr>
          <w:p w14:paraId="41509D1E" w14:textId="77777777" w:rsidR="000A329F" w:rsidRDefault="000A329F" w:rsidP="000A329F">
            <w:pPr>
              <w:rPr>
                <w:sz w:val="2"/>
                <w:szCs w:val="2"/>
              </w:rPr>
            </w:pPr>
          </w:p>
        </w:tc>
        <w:tc>
          <w:tcPr>
            <w:tcW w:w="626" w:type="dxa"/>
            <w:tcBorders>
              <w:top w:val="nil"/>
              <w:bottom w:val="nil"/>
              <w:right w:val="nil"/>
            </w:tcBorders>
          </w:tcPr>
          <w:p w14:paraId="4CA85FB7" w14:textId="77777777" w:rsidR="000A329F" w:rsidRDefault="000A329F" w:rsidP="000A329F">
            <w:pPr>
              <w:pStyle w:val="TableParagraph"/>
              <w:spacing w:line="192" w:lineRule="exact"/>
              <w:ind w:right="-101"/>
              <w:jc w:val="right"/>
              <w:rPr>
                <w:rFonts w:ascii="Times New Roman"/>
                <w:sz w:val="18"/>
              </w:rPr>
            </w:pPr>
            <w:r>
              <w:rPr>
                <w:rFonts w:ascii="Times New Roman"/>
                <w:sz w:val="18"/>
              </w:rPr>
              <w:t>|</w:t>
            </w:r>
            <w:r>
              <w:rPr>
                <w:rFonts w:ascii="Times New Roman"/>
                <w:sz w:val="18"/>
                <w:u w:val="single"/>
              </w:rPr>
              <w:t xml:space="preserve"> | </w:t>
            </w:r>
          </w:p>
        </w:tc>
        <w:tc>
          <w:tcPr>
            <w:tcW w:w="394" w:type="dxa"/>
            <w:tcBorders>
              <w:top w:val="nil"/>
              <w:left w:val="nil"/>
              <w:bottom w:val="nil"/>
            </w:tcBorders>
          </w:tcPr>
          <w:p w14:paraId="726CC4D2" w14:textId="77777777" w:rsidR="000A329F" w:rsidRDefault="000A329F" w:rsidP="000A329F">
            <w:pPr>
              <w:pStyle w:val="TableParagraph"/>
              <w:spacing w:line="192" w:lineRule="exact"/>
              <w:ind w:left="90"/>
              <w:rPr>
                <w:rFonts w:ascii="Times New Roman"/>
                <w:sz w:val="18"/>
              </w:rPr>
            </w:pPr>
            <w:r>
              <w:rPr>
                <w:rFonts w:ascii="Times New Roman"/>
                <w:w w:val="101"/>
                <w:sz w:val="18"/>
              </w:rPr>
              <w:t>|</w:t>
            </w:r>
          </w:p>
        </w:tc>
      </w:tr>
      <w:tr w:rsidR="000A329F" w14:paraId="1DC35E16" w14:textId="77777777" w:rsidTr="000A329F">
        <w:trPr>
          <w:trHeight w:val="392"/>
        </w:trPr>
        <w:tc>
          <w:tcPr>
            <w:tcW w:w="1622" w:type="dxa"/>
            <w:tcBorders>
              <w:top w:val="nil"/>
              <w:left w:val="double" w:sz="1" w:space="0" w:color="000000"/>
              <w:bottom w:val="single" w:sz="8" w:space="0" w:color="000000"/>
              <w:right w:val="nil"/>
            </w:tcBorders>
          </w:tcPr>
          <w:p w14:paraId="738D56F7" w14:textId="77777777" w:rsidR="000A329F" w:rsidRDefault="000A329F" w:rsidP="000A329F">
            <w:pPr>
              <w:pStyle w:val="TableParagraph"/>
              <w:rPr>
                <w:rFonts w:ascii="Times New Roman"/>
                <w:sz w:val="18"/>
              </w:rPr>
            </w:pPr>
          </w:p>
        </w:tc>
        <w:tc>
          <w:tcPr>
            <w:tcW w:w="687" w:type="dxa"/>
            <w:tcBorders>
              <w:top w:val="nil"/>
              <w:left w:val="nil"/>
              <w:bottom w:val="single" w:sz="8" w:space="0" w:color="000000"/>
            </w:tcBorders>
          </w:tcPr>
          <w:p w14:paraId="104E2DC8" w14:textId="77777777" w:rsidR="000A329F" w:rsidRDefault="000A329F" w:rsidP="000A329F">
            <w:pPr>
              <w:pStyle w:val="TableParagraph"/>
              <w:spacing w:before="125"/>
              <w:ind w:left="45" w:right="40"/>
              <w:jc w:val="center"/>
              <w:rPr>
                <w:b/>
                <w:sz w:val="18"/>
              </w:rPr>
            </w:pPr>
            <w:r>
              <w:rPr>
                <w:b/>
                <w:sz w:val="18"/>
              </w:rPr>
              <w:t>Points</w:t>
            </w:r>
          </w:p>
        </w:tc>
        <w:tc>
          <w:tcPr>
            <w:tcW w:w="1166" w:type="dxa"/>
            <w:tcBorders>
              <w:top w:val="nil"/>
              <w:bottom w:val="single" w:sz="8" w:space="0" w:color="000000"/>
            </w:tcBorders>
          </w:tcPr>
          <w:p w14:paraId="223F0270" w14:textId="77777777" w:rsidR="000A329F" w:rsidRDefault="000A329F" w:rsidP="000A329F">
            <w:pPr>
              <w:pStyle w:val="TableParagraph"/>
              <w:spacing w:before="70"/>
              <w:jc w:val="center"/>
              <w:rPr>
                <w:b/>
                <w:sz w:val="18"/>
              </w:rPr>
            </w:pPr>
            <w:r>
              <w:rPr>
                <w:b/>
                <w:w w:val="101"/>
                <w:sz w:val="18"/>
              </w:rPr>
              <w:t>0</w:t>
            </w:r>
          </w:p>
        </w:tc>
        <w:tc>
          <w:tcPr>
            <w:tcW w:w="1297" w:type="dxa"/>
            <w:tcBorders>
              <w:top w:val="nil"/>
              <w:bottom w:val="single" w:sz="8" w:space="0" w:color="000000"/>
            </w:tcBorders>
          </w:tcPr>
          <w:p w14:paraId="664D3FAD" w14:textId="77777777" w:rsidR="000A329F" w:rsidRDefault="000A329F" w:rsidP="000A329F">
            <w:pPr>
              <w:pStyle w:val="TableParagraph"/>
              <w:spacing w:before="125"/>
              <w:ind w:left="3"/>
              <w:jc w:val="center"/>
              <w:rPr>
                <w:b/>
                <w:sz w:val="18"/>
              </w:rPr>
            </w:pPr>
            <w:r>
              <w:rPr>
                <w:b/>
                <w:w w:val="101"/>
                <w:sz w:val="18"/>
              </w:rPr>
              <w:t>6</w:t>
            </w:r>
          </w:p>
        </w:tc>
        <w:tc>
          <w:tcPr>
            <w:tcW w:w="1304" w:type="dxa"/>
            <w:tcBorders>
              <w:top w:val="nil"/>
              <w:bottom w:val="single" w:sz="8" w:space="0" w:color="000000"/>
            </w:tcBorders>
          </w:tcPr>
          <w:p w14:paraId="3C90CA81" w14:textId="77777777" w:rsidR="000A329F" w:rsidRDefault="000A329F" w:rsidP="000A329F">
            <w:pPr>
              <w:pStyle w:val="TableParagraph"/>
              <w:spacing w:before="15"/>
              <w:ind w:left="4"/>
              <w:jc w:val="center"/>
              <w:rPr>
                <w:b/>
                <w:sz w:val="18"/>
              </w:rPr>
            </w:pPr>
            <w:r>
              <w:rPr>
                <w:b/>
                <w:w w:val="101"/>
                <w:sz w:val="18"/>
              </w:rPr>
              <w:t>8</w:t>
            </w:r>
          </w:p>
        </w:tc>
        <w:tc>
          <w:tcPr>
            <w:tcW w:w="1168" w:type="dxa"/>
            <w:vMerge/>
            <w:tcBorders>
              <w:top w:val="nil"/>
              <w:bottom w:val="single" w:sz="8" w:space="0" w:color="000000"/>
            </w:tcBorders>
            <w:shd w:val="clear" w:color="auto" w:fill="CCCCCC"/>
          </w:tcPr>
          <w:p w14:paraId="19B59DF8" w14:textId="77777777" w:rsidR="000A329F" w:rsidRDefault="000A329F" w:rsidP="000A329F">
            <w:pPr>
              <w:rPr>
                <w:sz w:val="2"/>
                <w:szCs w:val="2"/>
              </w:rPr>
            </w:pPr>
          </w:p>
        </w:tc>
        <w:tc>
          <w:tcPr>
            <w:tcW w:w="780" w:type="dxa"/>
            <w:vMerge/>
            <w:tcBorders>
              <w:top w:val="nil"/>
              <w:bottom w:val="single" w:sz="8" w:space="0" w:color="000000"/>
            </w:tcBorders>
            <w:shd w:val="clear" w:color="auto" w:fill="CCCCCC"/>
          </w:tcPr>
          <w:p w14:paraId="6779E42B" w14:textId="77777777" w:rsidR="000A329F" w:rsidRDefault="000A329F" w:rsidP="000A329F">
            <w:pPr>
              <w:rPr>
                <w:sz w:val="2"/>
                <w:szCs w:val="2"/>
              </w:rPr>
            </w:pPr>
          </w:p>
        </w:tc>
        <w:tc>
          <w:tcPr>
            <w:tcW w:w="777" w:type="dxa"/>
            <w:vMerge/>
            <w:tcBorders>
              <w:top w:val="nil"/>
              <w:bottom w:val="single" w:sz="8" w:space="0" w:color="000000"/>
            </w:tcBorders>
            <w:shd w:val="clear" w:color="auto" w:fill="CCCCCC"/>
          </w:tcPr>
          <w:p w14:paraId="4A3344D9" w14:textId="77777777" w:rsidR="000A329F" w:rsidRDefault="000A329F" w:rsidP="000A329F">
            <w:pPr>
              <w:rPr>
                <w:sz w:val="2"/>
                <w:szCs w:val="2"/>
              </w:rPr>
            </w:pPr>
          </w:p>
        </w:tc>
        <w:tc>
          <w:tcPr>
            <w:tcW w:w="626" w:type="dxa"/>
            <w:tcBorders>
              <w:top w:val="nil"/>
              <w:bottom w:val="single" w:sz="8" w:space="0" w:color="000000"/>
              <w:right w:val="nil"/>
            </w:tcBorders>
          </w:tcPr>
          <w:p w14:paraId="2BE52302" w14:textId="77777777" w:rsidR="000A329F" w:rsidRDefault="000A329F" w:rsidP="000A329F">
            <w:pPr>
              <w:pStyle w:val="TableParagraph"/>
              <w:rPr>
                <w:rFonts w:ascii="Times New Roman"/>
                <w:sz w:val="18"/>
              </w:rPr>
            </w:pPr>
          </w:p>
        </w:tc>
        <w:tc>
          <w:tcPr>
            <w:tcW w:w="394" w:type="dxa"/>
            <w:tcBorders>
              <w:top w:val="nil"/>
              <w:left w:val="nil"/>
              <w:bottom w:val="single" w:sz="8" w:space="0" w:color="000000"/>
            </w:tcBorders>
          </w:tcPr>
          <w:p w14:paraId="107CC5F7" w14:textId="77777777" w:rsidR="000A329F" w:rsidRDefault="000A329F" w:rsidP="000A329F">
            <w:pPr>
              <w:pStyle w:val="TableParagraph"/>
              <w:rPr>
                <w:rFonts w:ascii="Times New Roman"/>
                <w:sz w:val="18"/>
              </w:rPr>
            </w:pPr>
          </w:p>
        </w:tc>
      </w:tr>
    </w:tbl>
    <w:p w14:paraId="6AFD4529" w14:textId="77777777" w:rsidR="000A329F" w:rsidRDefault="000A329F" w:rsidP="000A329F">
      <w:pPr>
        <w:rPr>
          <w:rFonts w:ascii="Times New Roman"/>
          <w:sz w:val="18"/>
        </w:rPr>
        <w:sectPr w:rsidR="000A329F">
          <w:pgSz w:w="11910" w:h="16840"/>
          <w:pgMar w:top="900" w:right="40" w:bottom="880" w:left="600" w:header="0" w:footer="646" w:gutter="0"/>
          <w:cols w:space="720"/>
        </w:sectPr>
      </w:pPr>
    </w:p>
    <w:p w14:paraId="11532790" w14:textId="77777777" w:rsidR="000A329F" w:rsidRDefault="000A329F" w:rsidP="000A329F">
      <w:pPr>
        <w:pStyle w:val="Paragraphedeliste"/>
        <w:numPr>
          <w:ilvl w:val="2"/>
          <w:numId w:val="71"/>
        </w:numPr>
        <w:tabs>
          <w:tab w:val="left" w:pos="1537"/>
        </w:tabs>
        <w:spacing w:before="73"/>
        <w:ind w:hanging="721"/>
        <w:jc w:val="left"/>
        <w:rPr>
          <w:i/>
        </w:rPr>
      </w:pPr>
      <w:r>
        <w:rPr>
          <w:i/>
          <w:u w:val="single"/>
        </w:rPr>
        <w:lastRenderedPageBreak/>
        <w:t>SOFA</w:t>
      </w:r>
      <w:r>
        <w:rPr>
          <w:i/>
          <w:spacing w:val="-1"/>
          <w:u w:val="single"/>
        </w:rPr>
        <w:t xml:space="preserve"> </w:t>
      </w:r>
      <w:r>
        <w:rPr>
          <w:i/>
          <w:u w:val="single"/>
        </w:rPr>
        <w:t>score</w:t>
      </w:r>
    </w:p>
    <w:p w14:paraId="3E2187EB" w14:textId="77777777" w:rsidR="000A329F" w:rsidRDefault="000A329F" w:rsidP="000A329F">
      <w:pPr>
        <w:pStyle w:val="Corpsdetexte"/>
        <w:spacing w:before="6"/>
        <w:rPr>
          <w:i/>
          <w:sz w:val="10"/>
        </w:r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2"/>
        <w:gridCol w:w="1714"/>
        <w:gridCol w:w="1783"/>
        <w:gridCol w:w="1603"/>
        <w:gridCol w:w="1608"/>
        <w:gridCol w:w="1034"/>
      </w:tblGrid>
      <w:tr w:rsidR="000A329F" w14:paraId="14435DB3" w14:textId="77777777" w:rsidTr="000A329F">
        <w:trPr>
          <w:trHeight w:val="652"/>
        </w:trPr>
        <w:tc>
          <w:tcPr>
            <w:tcW w:w="2222" w:type="dxa"/>
          </w:tcPr>
          <w:p w14:paraId="27681C96" w14:textId="77777777" w:rsidR="000A329F" w:rsidRDefault="000A329F" w:rsidP="000A329F">
            <w:pPr>
              <w:pStyle w:val="TableParagraph"/>
              <w:spacing w:before="5"/>
              <w:rPr>
                <w:i/>
                <w:sz w:val="20"/>
              </w:rPr>
            </w:pPr>
          </w:p>
          <w:p w14:paraId="601D74A4" w14:textId="77777777" w:rsidR="000A329F" w:rsidRDefault="000A329F" w:rsidP="000A329F">
            <w:pPr>
              <w:pStyle w:val="TableParagraph"/>
              <w:ind w:left="110"/>
              <w:rPr>
                <w:b/>
              </w:rPr>
            </w:pPr>
            <w:r>
              <w:rPr>
                <w:b/>
              </w:rPr>
              <w:t>VARIABLE/POINTS</w:t>
            </w:r>
          </w:p>
        </w:tc>
        <w:tc>
          <w:tcPr>
            <w:tcW w:w="1714" w:type="dxa"/>
          </w:tcPr>
          <w:p w14:paraId="6510A2B9" w14:textId="77777777" w:rsidR="000A329F" w:rsidRDefault="000A329F" w:rsidP="000A329F">
            <w:pPr>
              <w:pStyle w:val="TableParagraph"/>
              <w:spacing w:before="5"/>
              <w:rPr>
                <w:i/>
                <w:sz w:val="20"/>
              </w:rPr>
            </w:pPr>
          </w:p>
          <w:p w14:paraId="4A3F89AB" w14:textId="77777777" w:rsidR="000A329F" w:rsidRDefault="000A329F" w:rsidP="000A329F">
            <w:pPr>
              <w:pStyle w:val="TableParagraph"/>
              <w:ind w:left="9"/>
              <w:jc w:val="center"/>
              <w:rPr>
                <w:b/>
              </w:rPr>
            </w:pPr>
            <w:r>
              <w:rPr>
                <w:b/>
              </w:rPr>
              <w:t>1</w:t>
            </w:r>
          </w:p>
        </w:tc>
        <w:tc>
          <w:tcPr>
            <w:tcW w:w="1783" w:type="dxa"/>
          </w:tcPr>
          <w:p w14:paraId="029145A2" w14:textId="77777777" w:rsidR="000A329F" w:rsidRDefault="000A329F" w:rsidP="000A329F">
            <w:pPr>
              <w:pStyle w:val="TableParagraph"/>
              <w:spacing w:before="5"/>
              <w:rPr>
                <w:i/>
                <w:sz w:val="20"/>
              </w:rPr>
            </w:pPr>
          </w:p>
          <w:p w14:paraId="1A290988" w14:textId="77777777" w:rsidR="000A329F" w:rsidRDefault="000A329F" w:rsidP="000A329F">
            <w:pPr>
              <w:pStyle w:val="TableParagraph"/>
              <w:ind w:left="11"/>
              <w:jc w:val="center"/>
              <w:rPr>
                <w:b/>
              </w:rPr>
            </w:pPr>
            <w:r>
              <w:rPr>
                <w:b/>
              </w:rPr>
              <w:t>2</w:t>
            </w:r>
          </w:p>
        </w:tc>
        <w:tc>
          <w:tcPr>
            <w:tcW w:w="1603" w:type="dxa"/>
          </w:tcPr>
          <w:p w14:paraId="335F6A4B" w14:textId="77777777" w:rsidR="000A329F" w:rsidRDefault="000A329F" w:rsidP="000A329F">
            <w:pPr>
              <w:pStyle w:val="TableParagraph"/>
              <w:spacing w:before="5"/>
              <w:rPr>
                <w:i/>
                <w:sz w:val="20"/>
              </w:rPr>
            </w:pPr>
          </w:p>
          <w:p w14:paraId="6E7D9F74" w14:textId="77777777" w:rsidR="000A329F" w:rsidRDefault="000A329F" w:rsidP="000A329F">
            <w:pPr>
              <w:pStyle w:val="TableParagraph"/>
              <w:ind w:left="14"/>
              <w:jc w:val="center"/>
              <w:rPr>
                <w:b/>
              </w:rPr>
            </w:pPr>
            <w:r>
              <w:rPr>
                <w:b/>
              </w:rPr>
              <w:t>3</w:t>
            </w:r>
          </w:p>
        </w:tc>
        <w:tc>
          <w:tcPr>
            <w:tcW w:w="1608" w:type="dxa"/>
          </w:tcPr>
          <w:p w14:paraId="645B07AB" w14:textId="77777777" w:rsidR="000A329F" w:rsidRDefault="000A329F" w:rsidP="000A329F">
            <w:pPr>
              <w:pStyle w:val="TableParagraph"/>
              <w:spacing w:before="5"/>
              <w:rPr>
                <w:i/>
                <w:sz w:val="20"/>
              </w:rPr>
            </w:pPr>
          </w:p>
          <w:p w14:paraId="134225EE" w14:textId="77777777" w:rsidR="000A329F" w:rsidRDefault="000A329F" w:rsidP="000A329F">
            <w:pPr>
              <w:pStyle w:val="TableParagraph"/>
              <w:ind w:left="11"/>
              <w:jc w:val="center"/>
              <w:rPr>
                <w:b/>
              </w:rPr>
            </w:pPr>
            <w:r>
              <w:rPr>
                <w:b/>
              </w:rPr>
              <w:t>4</w:t>
            </w:r>
          </w:p>
        </w:tc>
        <w:tc>
          <w:tcPr>
            <w:tcW w:w="1034" w:type="dxa"/>
          </w:tcPr>
          <w:p w14:paraId="6BB5EA22" w14:textId="77777777" w:rsidR="000A329F" w:rsidRDefault="000A329F" w:rsidP="000A329F">
            <w:pPr>
              <w:pStyle w:val="TableParagraph"/>
              <w:spacing w:before="5"/>
              <w:rPr>
                <w:i/>
                <w:sz w:val="20"/>
              </w:rPr>
            </w:pPr>
          </w:p>
          <w:p w14:paraId="3CE40FEA" w14:textId="77777777" w:rsidR="000A329F" w:rsidRDefault="000A329F" w:rsidP="000A329F">
            <w:pPr>
              <w:pStyle w:val="TableParagraph"/>
              <w:ind w:left="89" w:right="75"/>
              <w:jc w:val="center"/>
              <w:rPr>
                <w:b/>
              </w:rPr>
            </w:pPr>
            <w:r>
              <w:rPr>
                <w:b/>
              </w:rPr>
              <w:t>POINTS</w:t>
            </w:r>
          </w:p>
        </w:tc>
      </w:tr>
      <w:tr w:rsidR="000A329F" w14:paraId="5E044598" w14:textId="77777777" w:rsidTr="000A329F">
        <w:trPr>
          <w:trHeight w:val="1653"/>
        </w:trPr>
        <w:tc>
          <w:tcPr>
            <w:tcW w:w="2222" w:type="dxa"/>
          </w:tcPr>
          <w:p w14:paraId="776E5FC2" w14:textId="77777777" w:rsidR="000A329F" w:rsidRDefault="000A329F" w:rsidP="000A329F">
            <w:pPr>
              <w:pStyle w:val="TableParagraph"/>
              <w:spacing w:before="7"/>
              <w:rPr>
                <w:i/>
                <w:sz w:val="20"/>
              </w:rPr>
            </w:pPr>
          </w:p>
          <w:p w14:paraId="605C9D78" w14:textId="77777777" w:rsidR="000A329F" w:rsidRDefault="000A329F" w:rsidP="000A329F">
            <w:pPr>
              <w:pStyle w:val="TableParagraph"/>
              <w:ind w:left="110" w:right="737"/>
              <w:rPr>
                <w:b/>
                <w:sz w:val="14"/>
              </w:rPr>
            </w:pPr>
            <w:r>
              <w:rPr>
                <w:b/>
              </w:rPr>
              <w:t xml:space="preserve">Respiration : </w:t>
            </w:r>
            <w:proofErr w:type="spellStart"/>
            <w:r>
              <w:rPr>
                <w:b/>
                <w:position w:val="2"/>
              </w:rPr>
              <w:t>PaO</w:t>
            </w:r>
            <w:proofErr w:type="spellEnd"/>
            <w:r>
              <w:rPr>
                <w:b/>
                <w:sz w:val="14"/>
              </w:rPr>
              <w:t>2</w:t>
            </w:r>
            <w:r>
              <w:rPr>
                <w:b/>
                <w:position w:val="2"/>
              </w:rPr>
              <w:t>/</w:t>
            </w:r>
            <w:proofErr w:type="spellStart"/>
            <w:r>
              <w:rPr>
                <w:b/>
                <w:position w:val="2"/>
              </w:rPr>
              <w:t>FiO</w:t>
            </w:r>
            <w:proofErr w:type="spellEnd"/>
            <w:r>
              <w:rPr>
                <w:b/>
                <w:sz w:val="14"/>
              </w:rPr>
              <w:t>2</w:t>
            </w:r>
          </w:p>
        </w:tc>
        <w:tc>
          <w:tcPr>
            <w:tcW w:w="1714" w:type="dxa"/>
          </w:tcPr>
          <w:p w14:paraId="5C11F882" w14:textId="77777777" w:rsidR="000A329F" w:rsidRDefault="000A329F" w:rsidP="000A329F">
            <w:pPr>
              <w:pStyle w:val="TableParagraph"/>
              <w:spacing w:before="9"/>
              <w:rPr>
                <w:i/>
                <w:sz w:val="20"/>
              </w:rPr>
            </w:pPr>
          </w:p>
          <w:p w14:paraId="38776CFE" w14:textId="77777777" w:rsidR="000A329F" w:rsidRDefault="000A329F" w:rsidP="000A329F">
            <w:pPr>
              <w:pStyle w:val="TableParagraph"/>
              <w:spacing w:before="1"/>
              <w:ind w:left="87" w:right="74"/>
              <w:jc w:val="center"/>
            </w:pPr>
            <w:r>
              <w:t>&lt;400</w:t>
            </w:r>
          </w:p>
        </w:tc>
        <w:tc>
          <w:tcPr>
            <w:tcW w:w="1783" w:type="dxa"/>
          </w:tcPr>
          <w:p w14:paraId="589D16FA" w14:textId="77777777" w:rsidR="000A329F" w:rsidRDefault="000A329F" w:rsidP="000A329F">
            <w:pPr>
              <w:pStyle w:val="TableParagraph"/>
              <w:spacing w:before="9"/>
              <w:rPr>
                <w:i/>
                <w:sz w:val="20"/>
              </w:rPr>
            </w:pPr>
          </w:p>
          <w:p w14:paraId="1D875255" w14:textId="77777777" w:rsidR="000A329F" w:rsidRDefault="000A329F" w:rsidP="000A329F">
            <w:pPr>
              <w:pStyle w:val="TableParagraph"/>
              <w:spacing w:before="1"/>
              <w:ind w:left="108" w:right="92"/>
              <w:jc w:val="center"/>
            </w:pPr>
            <w:r>
              <w:t>&lt;300</w:t>
            </w:r>
          </w:p>
        </w:tc>
        <w:tc>
          <w:tcPr>
            <w:tcW w:w="1603" w:type="dxa"/>
          </w:tcPr>
          <w:p w14:paraId="6B6E54BA" w14:textId="77777777" w:rsidR="000A329F" w:rsidRDefault="000A329F" w:rsidP="000A329F">
            <w:pPr>
              <w:pStyle w:val="TableParagraph"/>
              <w:spacing w:before="9"/>
              <w:rPr>
                <w:i/>
                <w:sz w:val="20"/>
              </w:rPr>
            </w:pPr>
          </w:p>
          <w:p w14:paraId="02B55936" w14:textId="77777777" w:rsidR="000A329F" w:rsidRDefault="000A329F" w:rsidP="000A329F">
            <w:pPr>
              <w:pStyle w:val="TableParagraph"/>
              <w:spacing w:before="1"/>
              <w:ind w:left="90" w:right="76"/>
              <w:jc w:val="center"/>
            </w:pPr>
            <w:r>
              <w:t>&lt;200</w:t>
            </w:r>
          </w:p>
          <w:p w14:paraId="022C26FE" w14:textId="77777777" w:rsidR="000A329F" w:rsidRDefault="000A329F" w:rsidP="000A329F">
            <w:pPr>
              <w:pStyle w:val="TableParagraph"/>
              <w:spacing w:before="8"/>
              <w:rPr>
                <w:i/>
                <w:sz w:val="20"/>
              </w:rPr>
            </w:pPr>
          </w:p>
          <w:p w14:paraId="72E07E7E" w14:textId="77777777" w:rsidR="000A329F" w:rsidRDefault="000A329F" w:rsidP="000A329F">
            <w:pPr>
              <w:pStyle w:val="TableParagraph"/>
              <w:spacing w:before="1"/>
              <w:ind w:left="264" w:right="248" w:hanging="3"/>
              <w:jc w:val="center"/>
            </w:pPr>
            <w:r>
              <w:t xml:space="preserve">sous ventilation </w:t>
            </w:r>
            <w:proofErr w:type="spellStart"/>
            <w:r>
              <w:t>mécanique</w:t>
            </w:r>
            <w:proofErr w:type="spellEnd"/>
          </w:p>
        </w:tc>
        <w:tc>
          <w:tcPr>
            <w:tcW w:w="1608" w:type="dxa"/>
          </w:tcPr>
          <w:p w14:paraId="29619CA9" w14:textId="77777777" w:rsidR="000A329F" w:rsidRDefault="000A329F" w:rsidP="000A329F">
            <w:pPr>
              <w:pStyle w:val="TableParagraph"/>
              <w:spacing w:before="9"/>
              <w:rPr>
                <w:i/>
                <w:sz w:val="20"/>
              </w:rPr>
            </w:pPr>
          </w:p>
          <w:p w14:paraId="20C3B92B" w14:textId="77777777" w:rsidR="000A329F" w:rsidRDefault="000A329F" w:rsidP="000A329F">
            <w:pPr>
              <w:pStyle w:val="TableParagraph"/>
              <w:spacing w:before="1"/>
              <w:ind w:left="89" w:right="73"/>
              <w:jc w:val="center"/>
            </w:pPr>
            <w:r>
              <w:t>&lt;100</w:t>
            </w:r>
          </w:p>
          <w:p w14:paraId="0FA35BD3" w14:textId="77777777" w:rsidR="000A329F" w:rsidRDefault="000A329F" w:rsidP="000A329F">
            <w:pPr>
              <w:pStyle w:val="TableParagraph"/>
              <w:spacing w:before="8"/>
              <w:rPr>
                <w:i/>
                <w:sz w:val="20"/>
              </w:rPr>
            </w:pPr>
          </w:p>
          <w:p w14:paraId="09065FC8" w14:textId="77777777" w:rsidR="000A329F" w:rsidRDefault="000A329F" w:rsidP="000A329F">
            <w:pPr>
              <w:pStyle w:val="TableParagraph"/>
              <w:spacing w:before="1"/>
              <w:ind w:left="268" w:right="249" w:hanging="3"/>
              <w:jc w:val="center"/>
            </w:pPr>
            <w:r>
              <w:t xml:space="preserve">sous ventilation </w:t>
            </w:r>
            <w:proofErr w:type="spellStart"/>
            <w:r>
              <w:t>mécanique</w:t>
            </w:r>
            <w:proofErr w:type="spellEnd"/>
          </w:p>
        </w:tc>
        <w:tc>
          <w:tcPr>
            <w:tcW w:w="1034" w:type="dxa"/>
          </w:tcPr>
          <w:p w14:paraId="549542FD" w14:textId="77777777" w:rsidR="000A329F" w:rsidRDefault="000A329F" w:rsidP="000A329F">
            <w:pPr>
              <w:pStyle w:val="TableParagraph"/>
              <w:spacing w:before="9"/>
              <w:rPr>
                <w:i/>
                <w:sz w:val="20"/>
              </w:rPr>
            </w:pPr>
          </w:p>
          <w:p w14:paraId="7D37BAC0" w14:textId="77777777" w:rsidR="000A329F" w:rsidRDefault="000A329F" w:rsidP="000A329F">
            <w:pPr>
              <w:pStyle w:val="TableParagraph"/>
              <w:spacing w:before="1"/>
              <w:ind w:left="86" w:right="75"/>
              <w:jc w:val="center"/>
            </w:pPr>
            <w:r>
              <w:t>|</w:t>
            </w:r>
            <w:r>
              <w:rPr>
                <w:u w:val="single"/>
              </w:rPr>
              <w:t xml:space="preserve">    </w:t>
            </w:r>
            <w:r>
              <w:t>|</w:t>
            </w:r>
          </w:p>
        </w:tc>
      </w:tr>
      <w:tr w:rsidR="000A329F" w14:paraId="643F4F86" w14:textId="77777777" w:rsidTr="000A329F">
        <w:trPr>
          <w:trHeight w:val="1158"/>
        </w:trPr>
        <w:tc>
          <w:tcPr>
            <w:tcW w:w="2222" w:type="dxa"/>
          </w:tcPr>
          <w:p w14:paraId="64EEBD25" w14:textId="77777777" w:rsidR="000A329F" w:rsidRDefault="000A329F" w:rsidP="000A329F">
            <w:pPr>
              <w:pStyle w:val="TableParagraph"/>
              <w:spacing w:before="7"/>
              <w:rPr>
                <w:i/>
                <w:sz w:val="20"/>
              </w:rPr>
            </w:pPr>
          </w:p>
          <w:p w14:paraId="35DB27FB" w14:textId="77777777" w:rsidR="000A329F" w:rsidRDefault="000A329F" w:rsidP="000A329F">
            <w:pPr>
              <w:pStyle w:val="TableParagraph"/>
              <w:spacing w:line="237" w:lineRule="auto"/>
              <w:ind w:left="110" w:right="676"/>
              <w:rPr>
                <w:b/>
              </w:rPr>
            </w:pPr>
            <w:r>
              <w:rPr>
                <w:b/>
              </w:rPr>
              <w:t>Coagulation : plaquettes (10</w:t>
            </w:r>
            <w:r>
              <w:rPr>
                <w:b/>
                <w:position w:val="8"/>
                <w:sz w:val="14"/>
              </w:rPr>
              <w:t>3</w:t>
            </w:r>
            <w:r>
              <w:rPr>
                <w:b/>
              </w:rPr>
              <w:t>/mm</w:t>
            </w:r>
            <w:r>
              <w:rPr>
                <w:b/>
                <w:position w:val="8"/>
                <w:sz w:val="14"/>
              </w:rPr>
              <w:t>3</w:t>
            </w:r>
            <w:r>
              <w:rPr>
                <w:b/>
              </w:rPr>
              <w:t>)</w:t>
            </w:r>
          </w:p>
        </w:tc>
        <w:tc>
          <w:tcPr>
            <w:tcW w:w="1714" w:type="dxa"/>
          </w:tcPr>
          <w:p w14:paraId="3399A578" w14:textId="77777777" w:rsidR="000A329F" w:rsidRDefault="000A329F" w:rsidP="000A329F">
            <w:pPr>
              <w:pStyle w:val="TableParagraph"/>
              <w:spacing w:before="7"/>
              <w:rPr>
                <w:i/>
                <w:sz w:val="20"/>
              </w:rPr>
            </w:pPr>
          </w:p>
          <w:p w14:paraId="286DCBE8" w14:textId="77777777" w:rsidR="000A329F" w:rsidRDefault="000A329F" w:rsidP="000A329F">
            <w:pPr>
              <w:pStyle w:val="TableParagraph"/>
              <w:ind w:left="87" w:right="74"/>
              <w:jc w:val="center"/>
            </w:pPr>
            <w:r>
              <w:t>&lt;150</w:t>
            </w:r>
          </w:p>
        </w:tc>
        <w:tc>
          <w:tcPr>
            <w:tcW w:w="1783" w:type="dxa"/>
          </w:tcPr>
          <w:p w14:paraId="1734388F" w14:textId="77777777" w:rsidR="000A329F" w:rsidRDefault="000A329F" w:rsidP="000A329F">
            <w:pPr>
              <w:pStyle w:val="TableParagraph"/>
              <w:spacing w:before="7"/>
              <w:rPr>
                <w:i/>
                <w:sz w:val="20"/>
              </w:rPr>
            </w:pPr>
          </w:p>
          <w:p w14:paraId="496A7F0B" w14:textId="77777777" w:rsidR="000A329F" w:rsidRDefault="000A329F" w:rsidP="000A329F">
            <w:pPr>
              <w:pStyle w:val="TableParagraph"/>
              <w:ind w:left="108" w:right="92"/>
              <w:jc w:val="center"/>
            </w:pPr>
            <w:r>
              <w:t>&lt;100</w:t>
            </w:r>
          </w:p>
        </w:tc>
        <w:tc>
          <w:tcPr>
            <w:tcW w:w="1603" w:type="dxa"/>
          </w:tcPr>
          <w:p w14:paraId="1598B293" w14:textId="77777777" w:rsidR="000A329F" w:rsidRDefault="000A329F" w:rsidP="000A329F">
            <w:pPr>
              <w:pStyle w:val="TableParagraph"/>
              <w:spacing w:before="7"/>
              <w:rPr>
                <w:i/>
                <w:sz w:val="20"/>
              </w:rPr>
            </w:pPr>
          </w:p>
          <w:p w14:paraId="1E076242" w14:textId="77777777" w:rsidR="000A329F" w:rsidRDefault="000A329F" w:rsidP="000A329F">
            <w:pPr>
              <w:pStyle w:val="TableParagraph"/>
              <w:ind w:left="88" w:right="76"/>
              <w:jc w:val="center"/>
            </w:pPr>
            <w:r>
              <w:t>&lt;50</w:t>
            </w:r>
          </w:p>
        </w:tc>
        <w:tc>
          <w:tcPr>
            <w:tcW w:w="1608" w:type="dxa"/>
          </w:tcPr>
          <w:p w14:paraId="1C5141F0" w14:textId="77777777" w:rsidR="000A329F" w:rsidRDefault="000A329F" w:rsidP="000A329F">
            <w:pPr>
              <w:pStyle w:val="TableParagraph"/>
              <w:spacing w:before="7"/>
              <w:rPr>
                <w:i/>
                <w:sz w:val="20"/>
              </w:rPr>
            </w:pPr>
          </w:p>
          <w:p w14:paraId="745B645C" w14:textId="77777777" w:rsidR="000A329F" w:rsidRDefault="000A329F" w:rsidP="000A329F">
            <w:pPr>
              <w:pStyle w:val="TableParagraph"/>
              <w:ind w:left="618"/>
            </w:pPr>
            <w:r>
              <w:t>&lt;20</w:t>
            </w:r>
          </w:p>
        </w:tc>
        <w:tc>
          <w:tcPr>
            <w:tcW w:w="1034" w:type="dxa"/>
          </w:tcPr>
          <w:p w14:paraId="712604E5" w14:textId="77777777" w:rsidR="000A329F" w:rsidRDefault="000A329F" w:rsidP="000A329F">
            <w:pPr>
              <w:pStyle w:val="TableParagraph"/>
              <w:spacing w:before="7"/>
              <w:rPr>
                <w:i/>
                <w:sz w:val="20"/>
              </w:rPr>
            </w:pPr>
          </w:p>
          <w:p w14:paraId="5A96BF8C" w14:textId="77777777" w:rsidR="000A329F" w:rsidRDefault="000A329F" w:rsidP="000A329F">
            <w:pPr>
              <w:pStyle w:val="TableParagraph"/>
              <w:ind w:left="86" w:right="75"/>
              <w:jc w:val="center"/>
            </w:pPr>
            <w:r>
              <w:t>|</w:t>
            </w:r>
            <w:r>
              <w:rPr>
                <w:u w:val="single"/>
              </w:rPr>
              <w:t xml:space="preserve">    </w:t>
            </w:r>
            <w:r>
              <w:t>|</w:t>
            </w:r>
          </w:p>
        </w:tc>
      </w:tr>
      <w:tr w:rsidR="000A329F" w14:paraId="00904923" w14:textId="77777777" w:rsidTr="000A329F">
        <w:trPr>
          <w:trHeight w:val="907"/>
        </w:trPr>
        <w:tc>
          <w:tcPr>
            <w:tcW w:w="2222" w:type="dxa"/>
          </w:tcPr>
          <w:p w14:paraId="6BDAB692" w14:textId="77777777" w:rsidR="000A329F" w:rsidRDefault="000A329F" w:rsidP="000A329F">
            <w:pPr>
              <w:pStyle w:val="TableParagraph"/>
              <w:spacing w:before="5"/>
              <w:rPr>
                <w:i/>
                <w:sz w:val="20"/>
              </w:rPr>
            </w:pPr>
          </w:p>
          <w:p w14:paraId="409AF8A6" w14:textId="77777777" w:rsidR="000A329F" w:rsidRPr="000A329F" w:rsidRDefault="000A329F" w:rsidP="000A329F">
            <w:pPr>
              <w:pStyle w:val="TableParagraph"/>
              <w:ind w:left="110" w:right="444"/>
              <w:rPr>
                <w:b/>
                <w:lang w:val="fr-FR"/>
              </w:rPr>
            </w:pPr>
            <w:r w:rsidRPr="000A329F">
              <w:rPr>
                <w:b/>
                <w:lang w:val="fr-FR"/>
              </w:rPr>
              <w:t>Foie : bilirubine (mg/dl/µmol/L)</w:t>
            </w:r>
          </w:p>
        </w:tc>
        <w:tc>
          <w:tcPr>
            <w:tcW w:w="1714" w:type="dxa"/>
          </w:tcPr>
          <w:p w14:paraId="1441CAA7" w14:textId="77777777" w:rsidR="000A329F" w:rsidRPr="000A329F" w:rsidRDefault="000A329F" w:rsidP="000A329F">
            <w:pPr>
              <w:pStyle w:val="TableParagraph"/>
              <w:spacing w:before="8"/>
              <w:rPr>
                <w:i/>
                <w:sz w:val="20"/>
                <w:lang w:val="fr-FR"/>
              </w:rPr>
            </w:pPr>
          </w:p>
          <w:p w14:paraId="3B08340C" w14:textId="77777777" w:rsidR="000A329F" w:rsidRDefault="000A329F" w:rsidP="000A329F">
            <w:pPr>
              <w:pStyle w:val="TableParagraph"/>
              <w:ind w:left="87" w:right="76"/>
              <w:jc w:val="center"/>
            </w:pPr>
            <w:r>
              <w:t>1,2-1,9 /20-32</w:t>
            </w:r>
          </w:p>
        </w:tc>
        <w:tc>
          <w:tcPr>
            <w:tcW w:w="1783" w:type="dxa"/>
          </w:tcPr>
          <w:p w14:paraId="44C17FDC" w14:textId="77777777" w:rsidR="000A329F" w:rsidRDefault="000A329F" w:rsidP="000A329F">
            <w:pPr>
              <w:pStyle w:val="TableParagraph"/>
              <w:spacing w:before="8"/>
              <w:rPr>
                <w:i/>
                <w:sz w:val="20"/>
              </w:rPr>
            </w:pPr>
          </w:p>
          <w:p w14:paraId="4E52EA0C" w14:textId="77777777" w:rsidR="000A329F" w:rsidRDefault="000A329F" w:rsidP="000A329F">
            <w:pPr>
              <w:pStyle w:val="TableParagraph"/>
              <w:ind w:right="159"/>
              <w:jc w:val="right"/>
            </w:pPr>
            <w:r>
              <w:t>2,0-5,9/33-101</w:t>
            </w:r>
          </w:p>
        </w:tc>
        <w:tc>
          <w:tcPr>
            <w:tcW w:w="1603" w:type="dxa"/>
          </w:tcPr>
          <w:p w14:paraId="5DE9A101" w14:textId="77777777" w:rsidR="000A329F" w:rsidRDefault="000A329F" w:rsidP="000A329F">
            <w:pPr>
              <w:pStyle w:val="TableParagraph"/>
              <w:rPr>
                <w:rFonts w:ascii="Times New Roman"/>
                <w:sz w:val="20"/>
              </w:rPr>
            </w:pPr>
          </w:p>
        </w:tc>
        <w:tc>
          <w:tcPr>
            <w:tcW w:w="1608" w:type="dxa"/>
          </w:tcPr>
          <w:p w14:paraId="66D28A9D" w14:textId="77777777" w:rsidR="000A329F" w:rsidRDefault="000A329F" w:rsidP="000A329F">
            <w:pPr>
              <w:pStyle w:val="TableParagraph"/>
              <w:rPr>
                <w:rFonts w:ascii="Times New Roman"/>
                <w:sz w:val="20"/>
              </w:rPr>
            </w:pPr>
          </w:p>
        </w:tc>
        <w:tc>
          <w:tcPr>
            <w:tcW w:w="1034" w:type="dxa"/>
          </w:tcPr>
          <w:p w14:paraId="361C8E6A" w14:textId="77777777" w:rsidR="000A329F" w:rsidRDefault="000A329F" w:rsidP="000A329F">
            <w:pPr>
              <w:pStyle w:val="TableParagraph"/>
              <w:spacing w:line="251" w:lineRule="exact"/>
              <w:ind w:left="86" w:right="75"/>
              <w:jc w:val="center"/>
            </w:pPr>
            <w:r>
              <w:t>|</w:t>
            </w:r>
            <w:r>
              <w:rPr>
                <w:u w:val="single"/>
              </w:rPr>
              <w:t xml:space="preserve">    </w:t>
            </w:r>
            <w:r>
              <w:t>|</w:t>
            </w:r>
          </w:p>
        </w:tc>
      </w:tr>
      <w:tr w:rsidR="000A329F" w14:paraId="291611F0" w14:textId="77777777" w:rsidTr="000A329F">
        <w:trPr>
          <w:trHeight w:val="1662"/>
        </w:trPr>
        <w:tc>
          <w:tcPr>
            <w:tcW w:w="2222" w:type="dxa"/>
          </w:tcPr>
          <w:p w14:paraId="3A5261E9" w14:textId="77777777" w:rsidR="000A329F" w:rsidRDefault="000A329F" w:rsidP="000A329F">
            <w:pPr>
              <w:pStyle w:val="TableParagraph"/>
              <w:spacing w:before="5"/>
              <w:rPr>
                <w:i/>
                <w:sz w:val="20"/>
              </w:rPr>
            </w:pPr>
          </w:p>
          <w:p w14:paraId="05830935" w14:textId="77777777" w:rsidR="000A329F" w:rsidRDefault="000A329F" w:rsidP="000A329F">
            <w:pPr>
              <w:pStyle w:val="TableParagraph"/>
              <w:ind w:left="110" w:right="174"/>
              <w:rPr>
                <w:b/>
              </w:rPr>
            </w:pPr>
            <w:proofErr w:type="spellStart"/>
            <w:r>
              <w:rPr>
                <w:b/>
              </w:rPr>
              <w:t>Cardiovasculaire</w:t>
            </w:r>
            <w:proofErr w:type="spellEnd"/>
            <w:r>
              <w:rPr>
                <w:b/>
              </w:rPr>
              <w:t xml:space="preserve"> : hypotension</w:t>
            </w:r>
          </w:p>
        </w:tc>
        <w:tc>
          <w:tcPr>
            <w:tcW w:w="1714" w:type="dxa"/>
          </w:tcPr>
          <w:p w14:paraId="0F04E1DE" w14:textId="77777777" w:rsidR="000A329F" w:rsidRDefault="000A329F" w:rsidP="000A329F">
            <w:pPr>
              <w:pStyle w:val="TableParagraph"/>
              <w:spacing w:before="7"/>
              <w:rPr>
                <w:i/>
                <w:sz w:val="20"/>
              </w:rPr>
            </w:pPr>
          </w:p>
          <w:p w14:paraId="4959AA2F" w14:textId="77777777" w:rsidR="000A329F" w:rsidRDefault="000A329F" w:rsidP="000A329F">
            <w:pPr>
              <w:pStyle w:val="TableParagraph"/>
              <w:ind w:left="87" w:right="78"/>
              <w:jc w:val="center"/>
            </w:pPr>
            <w:r>
              <w:t>PAM&lt;70mmHg</w:t>
            </w:r>
          </w:p>
        </w:tc>
        <w:tc>
          <w:tcPr>
            <w:tcW w:w="1783" w:type="dxa"/>
          </w:tcPr>
          <w:p w14:paraId="0FE2B12F" w14:textId="77777777" w:rsidR="000A329F" w:rsidRPr="000A329F" w:rsidRDefault="000A329F" w:rsidP="000A329F">
            <w:pPr>
              <w:pStyle w:val="TableParagraph"/>
              <w:spacing w:before="7"/>
              <w:rPr>
                <w:i/>
                <w:sz w:val="20"/>
                <w:lang w:val="fr-FR"/>
              </w:rPr>
            </w:pPr>
          </w:p>
          <w:p w14:paraId="06B3FEF7" w14:textId="77777777" w:rsidR="000A329F" w:rsidRPr="000A329F" w:rsidRDefault="000A329F" w:rsidP="000A329F">
            <w:pPr>
              <w:pStyle w:val="TableParagraph"/>
              <w:ind w:left="108" w:right="93"/>
              <w:jc w:val="center"/>
              <w:rPr>
                <w:lang w:val="fr-FR"/>
              </w:rPr>
            </w:pPr>
            <w:r w:rsidRPr="000A329F">
              <w:rPr>
                <w:lang w:val="fr-FR"/>
              </w:rPr>
              <w:t>dopa≤µg/kg/min ou dobutamine n’importe quelle dose</w:t>
            </w:r>
          </w:p>
        </w:tc>
        <w:tc>
          <w:tcPr>
            <w:tcW w:w="1603" w:type="dxa"/>
          </w:tcPr>
          <w:p w14:paraId="4249079F" w14:textId="77777777" w:rsidR="000A329F" w:rsidRPr="000A329F" w:rsidRDefault="000A329F" w:rsidP="000A329F">
            <w:pPr>
              <w:pStyle w:val="TableParagraph"/>
              <w:spacing w:before="7"/>
              <w:rPr>
                <w:i/>
                <w:sz w:val="20"/>
                <w:lang w:val="fr-FR"/>
              </w:rPr>
            </w:pPr>
          </w:p>
          <w:p w14:paraId="06B639F4" w14:textId="77777777" w:rsidR="000A329F" w:rsidRPr="000A329F" w:rsidRDefault="000A329F" w:rsidP="000A329F">
            <w:pPr>
              <w:pStyle w:val="TableParagraph"/>
              <w:ind w:left="130" w:right="113" w:hanging="3"/>
              <w:jc w:val="center"/>
              <w:rPr>
                <w:lang w:val="fr-FR"/>
              </w:rPr>
            </w:pPr>
            <w:r w:rsidRPr="000A329F">
              <w:rPr>
                <w:lang w:val="fr-FR"/>
              </w:rPr>
              <w:t xml:space="preserve">Dopa &gt;5 µg/kg/min ou adrénaline ou </w:t>
            </w:r>
            <w:r w:rsidRPr="000A329F">
              <w:rPr>
                <w:spacing w:val="-1"/>
                <w:lang w:val="fr-FR"/>
              </w:rPr>
              <w:t>noradrénaline</w:t>
            </w:r>
          </w:p>
          <w:p w14:paraId="17D9FB4B" w14:textId="77777777" w:rsidR="000A329F" w:rsidRDefault="000A329F" w:rsidP="000A329F">
            <w:pPr>
              <w:pStyle w:val="TableParagraph"/>
              <w:spacing w:line="251" w:lineRule="exact"/>
              <w:ind w:left="92" w:right="76"/>
              <w:jc w:val="center"/>
            </w:pPr>
            <w:r>
              <w:t>≤0,1µg/kg/min</w:t>
            </w:r>
          </w:p>
        </w:tc>
        <w:tc>
          <w:tcPr>
            <w:tcW w:w="1608" w:type="dxa"/>
          </w:tcPr>
          <w:p w14:paraId="208A21D2" w14:textId="77777777" w:rsidR="000A329F" w:rsidRPr="000A329F" w:rsidRDefault="000A329F" w:rsidP="000A329F">
            <w:pPr>
              <w:pStyle w:val="TableParagraph"/>
              <w:spacing w:before="7"/>
              <w:rPr>
                <w:i/>
                <w:sz w:val="20"/>
                <w:lang w:val="fr-FR"/>
              </w:rPr>
            </w:pPr>
          </w:p>
          <w:p w14:paraId="6E404A41" w14:textId="77777777" w:rsidR="000A329F" w:rsidRPr="000A329F" w:rsidRDefault="000A329F" w:rsidP="000A329F">
            <w:pPr>
              <w:pStyle w:val="TableParagraph"/>
              <w:ind w:left="89" w:right="75"/>
              <w:jc w:val="center"/>
              <w:rPr>
                <w:lang w:val="fr-FR"/>
              </w:rPr>
            </w:pPr>
            <w:r w:rsidRPr="000A329F">
              <w:rPr>
                <w:lang w:val="fr-FR"/>
              </w:rPr>
              <w:t xml:space="preserve">Dopa &gt;15 µg/kg/min ou adrénaline ou </w:t>
            </w:r>
            <w:r w:rsidRPr="000A329F">
              <w:rPr>
                <w:spacing w:val="-1"/>
                <w:lang w:val="fr-FR"/>
              </w:rPr>
              <w:t>noradrénaline</w:t>
            </w:r>
          </w:p>
          <w:p w14:paraId="336D9F11" w14:textId="77777777" w:rsidR="000A329F" w:rsidRDefault="000A329F" w:rsidP="000A329F">
            <w:pPr>
              <w:pStyle w:val="TableParagraph"/>
              <w:spacing w:line="251" w:lineRule="exact"/>
              <w:ind w:left="89" w:right="75"/>
              <w:jc w:val="center"/>
            </w:pPr>
            <w:r>
              <w:t>&gt;0,1µg/kg/min</w:t>
            </w:r>
          </w:p>
        </w:tc>
        <w:tc>
          <w:tcPr>
            <w:tcW w:w="1034" w:type="dxa"/>
          </w:tcPr>
          <w:p w14:paraId="0F7C27F8" w14:textId="77777777" w:rsidR="000A329F" w:rsidRDefault="000A329F" w:rsidP="000A329F">
            <w:pPr>
              <w:pStyle w:val="TableParagraph"/>
              <w:spacing w:line="250" w:lineRule="exact"/>
              <w:ind w:left="86" w:right="75"/>
              <w:jc w:val="center"/>
            </w:pPr>
            <w:r>
              <w:t>|</w:t>
            </w:r>
            <w:r>
              <w:rPr>
                <w:u w:val="single"/>
              </w:rPr>
              <w:t xml:space="preserve">    </w:t>
            </w:r>
            <w:r>
              <w:t>|</w:t>
            </w:r>
          </w:p>
        </w:tc>
      </w:tr>
      <w:tr w:rsidR="000A329F" w14:paraId="43B1CE8B" w14:textId="77777777" w:rsidTr="000A329F">
        <w:trPr>
          <w:trHeight w:val="1159"/>
        </w:trPr>
        <w:tc>
          <w:tcPr>
            <w:tcW w:w="2222" w:type="dxa"/>
          </w:tcPr>
          <w:p w14:paraId="4EBAEA8B" w14:textId="77777777" w:rsidR="000A329F" w:rsidRPr="000A329F" w:rsidRDefault="000A329F" w:rsidP="000A329F">
            <w:pPr>
              <w:pStyle w:val="TableParagraph"/>
              <w:spacing w:before="7"/>
              <w:rPr>
                <w:i/>
                <w:sz w:val="20"/>
                <w:lang w:val="fr-FR"/>
              </w:rPr>
            </w:pPr>
          </w:p>
          <w:p w14:paraId="73C4C5D6" w14:textId="77777777" w:rsidR="000A329F" w:rsidRPr="000A329F" w:rsidRDefault="000A329F" w:rsidP="000A329F">
            <w:pPr>
              <w:pStyle w:val="TableParagraph"/>
              <w:ind w:left="110" w:right="199"/>
              <w:rPr>
                <w:b/>
                <w:lang w:val="fr-FR"/>
              </w:rPr>
            </w:pPr>
            <w:r w:rsidRPr="000A329F">
              <w:rPr>
                <w:b/>
                <w:lang w:val="fr-FR"/>
              </w:rPr>
              <w:t>Neurologique : score de Glasgow (points/15)</w:t>
            </w:r>
          </w:p>
        </w:tc>
        <w:tc>
          <w:tcPr>
            <w:tcW w:w="1714" w:type="dxa"/>
          </w:tcPr>
          <w:p w14:paraId="5EE69FCC" w14:textId="77777777" w:rsidR="000A329F" w:rsidRPr="000A329F" w:rsidRDefault="000A329F" w:rsidP="000A329F">
            <w:pPr>
              <w:pStyle w:val="TableParagraph"/>
              <w:spacing w:before="9"/>
              <w:rPr>
                <w:i/>
                <w:sz w:val="20"/>
                <w:lang w:val="fr-FR"/>
              </w:rPr>
            </w:pPr>
          </w:p>
          <w:p w14:paraId="508D3518" w14:textId="77777777" w:rsidR="000A329F" w:rsidRDefault="000A329F" w:rsidP="000A329F">
            <w:pPr>
              <w:pStyle w:val="TableParagraph"/>
              <w:spacing w:before="1"/>
              <w:ind w:left="87" w:right="74"/>
              <w:jc w:val="center"/>
            </w:pPr>
            <w:r>
              <w:t>13-14</w:t>
            </w:r>
          </w:p>
        </w:tc>
        <w:tc>
          <w:tcPr>
            <w:tcW w:w="1783" w:type="dxa"/>
          </w:tcPr>
          <w:p w14:paraId="543AA758" w14:textId="77777777" w:rsidR="000A329F" w:rsidRDefault="000A329F" w:rsidP="000A329F">
            <w:pPr>
              <w:pStyle w:val="TableParagraph"/>
              <w:spacing w:before="9"/>
              <w:rPr>
                <w:i/>
                <w:sz w:val="20"/>
              </w:rPr>
            </w:pPr>
          </w:p>
          <w:p w14:paraId="6932BBB3" w14:textId="77777777" w:rsidR="000A329F" w:rsidRDefault="000A329F" w:rsidP="000A329F">
            <w:pPr>
              <w:pStyle w:val="TableParagraph"/>
              <w:spacing w:before="1"/>
              <w:ind w:left="108" w:right="93"/>
              <w:jc w:val="center"/>
            </w:pPr>
            <w:r>
              <w:t>10-12</w:t>
            </w:r>
          </w:p>
        </w:tc>
        <w:tc>
          <w:tcPr>
            <w:tcW w:w="1603" w:type="dxa"/>
          </w:tcPr>
          <w:p w14:paraId="5A57AEF9" w14:textId="77777777" w:rsidR="000A329F" w:rsidRDefault="000A329F" w:rsidP="000A329F">
            <w:pPr>
              <w:pStyle w:val="TableParagraph"/>
              <w:spacing w:before="9"/>
              <w:rPr>
                <w:i/>
                <w:sz w:val="20"/>
              </w:rPr>
            </w:pPr>
          </w:p>
          <w:p w14:paraId="70E06457" w14:textId="77777777" w:rsidR="000A329F" w:rsidRDefault="000A329F" w:rsidP="000A329F">
            <w:pPr>
              <w:pStyle w:val="TableParagraph"/>
              <w:spacing w:before="1"/>
              <w:ind w:left="90" w:right="76"/>
              <w:jc w:val="center"/>
            </w:pPr>
            <w:r>
              <w:t>6-9</w:t>
            </w:r>
          </w:p>
        </w:tc>
        <w:tc>
          <w:tcPr>
            <w:tcW w:w="1608" w:type="dxa"/>
          </w:tcPr>
          <w:p w14:paraId="6B764E4C" w14:textId="77777777" w:rsidR="000A329F" w:rsidRDefault="000A329F" w:rsidP="000A329F">
            <w:pPr>
              <w:pStyle w:val="TableParagraph"/>
              <w:spacing w:before="9"/>
              <w:rPr>
                <w:i/>
                <w:sz w:val="20"/>
              </w:rPr>
            </w:pPr>
          </w:p>
          <w:p w14:paraId="34A69AA4" w14:textId="77777777" w:rsidR="000A329F" w:rsidRDefault="000A329F" w:rsidP="000A329F">
            <w:pPr>
              <w:pStyle w:val="TableParagraph"/>
              <w:spacing w:before="1"/>
              <w:ind w:left="678"/>
            </w:pPr>
            <w:r>
              <w:t>&lt;6</w:t>
            </w:r>
          </w:p>
        </w:tc>
        <w:tc>
          <w:tcPr>
            <w:tcW w:w="1034" w:type="dxa"/>
          </w:tcPr>
          <w:p w14:paraId="7687681B" w14:textId="77777777" w:rsidR="000A329F" w:rsidRDefault="000A329F" w:rsidP="000A329F">
            <w:pPr>
              <w:pStyle w:val="TableParagraph"/>
              <w:ind w:left="86" w:right="75"/>
              <w:jc w:val="center"/>
            </w:pPr>
            <w:r>
              <w:t>|</w:t>
            </w:r>
            <w:r>
              <w:rPr>
                <w:u w:val="single"/>
              </w:rPr>
              <w:t xml:space="preserve">    </w:t>
            </w:r>
            <w:r>
              <w:t>|</w:t>
            </w:r>
          </w:p>
        </w:tc>
      </w:tr>
      <w:tr w:rsidR="000A329F" w14:paraId="2CF0AD7D" w14:textId="77777777" w:rsidTr="000A329F">
        <w:trPr>
          <w:trHeight w:val="1161"/>
        </w:trPr>
        <w:tc>
          <w:tcPr>
            <w:tcW w:w="2222" w:type="dxa"/>
          </w:tcPr>
          <w:p w14:paraId="174D725B" w14:textId="77777777" w:rsidR="000A329F" w:rsidRPr="000A329F" w:rsidRDefault="000A329F" w:rsidP="000A329F">
            <w:pPr>
              <w:pStyle w:val="TableParagraph"/>
              <w:spacing w:before="7"/>
              <w:rPr>
                <w:i/>
                <w:sz w:val="20"/>
                <w:lang w:val="fr-FR"/>
              </w:rPr>
            </w:pPr>
          </w:p>
          <w:p w14:paraId="1128C7F5" w14:textId="77777777" w:rsidR="000A329F" w:rsidRPr="000A329F" w:rsidRDefault="000A329F" w:rsidP="000A329F">
            <w:pPr>
              <w:pStyle w:val="TableParagraph"/>
              <w:ind w:left="110" w:right="171"/>
              <w:rPr>
                <w:b/>
                <w:lang w:val="fr-FR"/>
              </w:rPr>
            </w:pPr>
            <w:r w:rsidRPr="000A329F">
              <w:rPr>
                <w:b/>
                <w:lang w:val="fr-FR"/>
              </w:rPr>
              <w:t>Rénal : créatinine (mg/</w:t>
            </w:r>
            <w:proofErr w:type="spellStart"/>
            <w:r w:rsidRPr="000A329F">
              <w:rPr>
                <w:b/>
                <w:lang w:val="fr-FR"/>
              </w:rPr>
              <w:t>dL</w:t>
            </w:r>
            <w:proofErr w:type="spellEnd"/>
            <w:r w:rsidRPr="000A329F">
              <w:rPr>
                <w:b/>
                <w:lang w:val="fr-FR"/>
              </w:rPr>
              <w:t>/µmol/L) ou débit urinaire</w:t>
            </w:r>
          </w:p>
        </w:tc>
        <w:tc>
          <w:tcPr>
            <w:tcW w:w="1714" w:type="dxa"/>
          </w:tcPr>
          <w:p w14:paraId="648BACA3" w14:textId="77777777" w:rsidR="000A329F" w:rsidRPr="000A329F" w:rsidRDefault="000A329F" w:rsidP="000A329F">
            <w:pPr>
              <w:pStyle w:val="TableParagraph"/>
              <w:spacing w:before="9"/>
              <w:rPr>
                <w:i/>
                <w:sz w:val="20"/>
                <w:lang w:val="fr-FR"/>
              </w:rPr>
            </w:pPr>
          </w:p>
          <w:p w14:paraId="5D6AD09D" w14:textId="77777777" w:rsidR="000A329F" w:rsidRDefault="000A329F" w:rsidP="000A329F">
            <w:pPr>
              <w:pStyle w:val="TableParagraph"/>
              <w:spacing w:before="1" w:line="252" w:lineRule="exact"/>
              <w:ind w:left="87" w:right="75"/>
              <w:jc w:val="center"/>
            </w:pPr>
            <w:r>
              <w:t>1,2-1,9/110-</w:t>
            </w:r>
          </w:p>
          <w:p w14:paraId="65D20A59" w14:textId="77777777" w:rsidR="000A329F" w:rsidRDefault="000A329F" w:rsidP="000A329F">
            <w:pPr>
              <w:pStyle w:val="TableParagraph"/>
              <w:spacing w:line="252" w:lineRule="exact"/>
              <w:ind w:left="86" w:right="78"/>
              <w:jc w:val="center"/>
            </w:pPr>
            <w:r>
              <w:t>170</w:t>
            </w:r>
          </w:p>
        </w:tc>
        <w:tc>
          <w:tcPr>
            <w:tcW w:w="1783" w:type="dxa"/>
          </w:tcPr>
          <w:p w14:paraId="45E3E713" w14:textId="77777777" w:rsidR="000A329F" w:rsidRDefault="000A329F" w:rsidP="000A329F">
            <w:pPr>
              <w:pStyle w:val="TableParagraph"/>
              <w:spacing w:before="9"/>
              <w:rPr>
                <w:i/>
                <w:sz w:val="20"/>
              </w:rPr>
            </w:pPr>
          </w:p>
          <w:p w14:paraId="5324AF93" w14:textId="77777777" w:rsidR="000A329F" w:rsidRDefault="000A329F" w:rsidP="000A329F">
            <w:pPr>
              <w:pStyle w:val="TableParagraph"/>
              <w:spacing w:before="1"/>
              <w:ind w:right="99"/>
              <w:jc w:val="right"/>
            </w:pPr>
            <w:r>
              <w:t>2,0-3,4/171-299</w:t>
            </w:r>
          </w:p>
        </w:tc>
        <w:tc>
          <w:tcPr>
            <w:tcW w:w="1603" w:type="dxa"/>
          </w:tcPr>
          <w:p w14:paraId="417074EA" w14:textId="77777777" w:rsidR="000A329F" w:rsidRDefault="000A329F" w:rsidP="000A329F">
            <w:pPr>
              <w:pStyle w:val="TableParagraph"/>
              <w:spacing w:before="9"/>
              <w:rPr>
                <w:i/>
                <w:sz w:val="20"/>
              </w:rPr>
            </w:pPr>
          </w:p>
          <w:p w14:paraId="12421F09" w14:textId="77777777" w:rsidR="000A329F" w:rsidRDefault="000A329F" w:rsidP="000A329F">
            <w:pPr>
              <w:pStyle w:val="TableParagraph"/>
              <w:spacing w:before="1" w:line="252" w:lineRule="exact"/>
              <w:ind w:left="89" w:right="76"/>
              <w:jc w:val="center"/>
            </w:pPr>
            <w:r>
              <w:t>3,5-4,9/300-</w:t>
            </w:r>
          </w:p>
          <w:p w14:paraId="0DAD5093" w14:textId="77777777" w:rsidR="000A329F" w:rsidRDefault="000A329F" w:rsidP="000A329F">
            <w:pPr>
              <w:pStyle w:val="TableParagraph"/>
              <w:spacing w:line="252" w:lineRule="exact"/>
              <w:ind w:left="90" w:right="76"/>
              <w:jc w:val="center"/>
            </w:pPr>
            <w:r>
              <w:t xml:space="preserve">440 </w:t>
            </w:r>
            <w:proofErr w:type="spellStart"/>
            <w:r>
              <w:t>ou</w:t>
            </w:r>
            <w:proofErr w:type="spellEnd"/>
            <w:r>
              <w:t xml:space="preserve"> &lt;500</w:t>
            </w:r>
          </w:p>
          <w:p w14:paraId="4CF8C2A3" w14:textId="77777777" w:rsidR="000A329F" w:rsidRDefault="000A329F" w:rsidP="000A329F">
            <w:pPr>
              <w:pStyle w:val="TableParagraph"/>
              <w:spacing w:line="252" w:lineRule="exact"/>
              <w:ind w:left="91" w:right="76"/>
              <w:jc w:val="center"/>
            </w:pPr>
            <w:r>
              <w:t>mL/J</w:t>
            </w:r>
          </w:p>
        </w:tc>
        <w:tc>
          <w:tcPr>
            <w:tcW w:w="1608" w:type="dxa"/>
          </w:tcPr>
          <w:p w14:paraId="7E4FB9A2" w14:textId="77777777" w:rsidR="000A329F" w:rsidRDefault="000A329F" w:rsidP="000A329F">
            <w:pPr>
              <w:pStyle w:val="TableParagraph"/>
              <w:spacing w:before="9"/>
              <w:rPr>
                <w:i/>
                <w:sz w:val="20"/>
              </w:rPr>
            </w:pPr>
          </w:p>
          <w:p w14:paraId="5391748F" w14:textId="77777777" w:rsidR="000A329F" w:rsidRDefault="000A329F" w:rsidP="000A329F">
            <w:pPr>
              <w:pStyle w:val="TableParagraph"/>
              <w:spacing w:before="1" w:line="252" w:lineRule="exact"/>
              <w:ind w:left="88" w:right="75"/>
              <w:jc w:val="center"/>
            </w:pPr>
            <w:r>
              <w:t>&gt;5,0/&gt;440ou</w:t>
            </w:r>
          </w:p>
          <w:p w14:paraId="0E3183C5" w14:textId="77777777" w:rsidR="000A329F" w:rsidRDefault="000A329F" w:rsidP="000A329F">
            <w:pPr>
              <w:pStyle w:val="TableParagraph"/>
              <w:spacing w:line="252" w:lineRule="exact"/>
              <w:ind w:left="86" w:right="75"/>
              <w:jc w:val="center"/>
            </w:pPr>
            <w:r>
              <w:t>&lt;200 mL/j</w:t>
            </w:r>
          </w:p>
        </w:tc>
        <w:tc>
          <w:tcPr>
            <w:tcW w:w="1034" w:type="dxa"/>
          </w:tcPr>
          <w:p w14:paraId="1C98CCAC" w14:textId="77777777" w:rsidR="000A329F" w:rsidRDefault="000A329F" w:rsidP="000A329F">
            <w:pPr>
              <w:pStyle w:val="TableParagraph"/>
              <w:ind w:left="86" w:right="75"/>
              <w:jc w:val="center"/>
            </w:pPr>
            <w:r>
              <w:t>|</w:t>
            </w:r>
            <w:r>
              <w:rPr>
                <w:u w:val="single"/>
              </w:rPr>
              <w:t xml:space="preserve">    </w:t>
            </w:r>
            <w:r>
              <w:t>|</w:t>
            </w:r>
          </w:p>
        </w:tc>
      </w:tr>
    </w:tbl>
    <w:p w14:paraId="283C676F" w14:textId="77777777" w:rsidR="000A329F" w:rsidRDefault="000A329F" w:rsidP="000A329F">
      <w:pPr>
        <w:pStyle w:val="Corpsdetexte"/>
        <w:rPr>
          <w:i/>
          <w:sz w:val="24"/>
        </w:rPr>
      </w:pPr>
    </w:p>
    <w:p w14:paraId="3058CAB1" w14:textId="77777777" w:rsidR="000A329F" w:rsidRPr="000A329F" w:rsidRDefault="000A329F" w:rsidP="000A329F">
      <w:pPr>
        <w:pStyle w:val="Paragraphedeliste"/>
        <w:numPr>
          <w:ilvl w:val="2"/>
          <w:numId w:val="71"/>
        </w:numPr>
        <w:tabs>
          <w:tab w:val="left" w:pos="1537"/>
        </w:tabs>
        <w:spacing w:before="213"/>
        <w:ind w:hanging="721"/>
        <w:jc w:val="left"/>
        <w:rPr>
          <w:i/>
          <w:lang w:val="en-GB"/>
        </w:rPr>
      </w:pPr>
      <w:r w:rsidRPr="000A329F">
        <w:rPr>
          <w:i/>
          <w:u w:val="single"/>
          <w:lang w:val="en-GB"/>
        </w:rPr>
        <w:t xml:space="preserve">Score </w:t>
      </w:r>
      <w:proofErr w:type="spellStart"/>
      <w:r w:rsidRPr="000A329F">
        <w:rPr>
          <w:i/>
          <w:u w:val="single"/>
          <w:lang w:val="en-GB"/>
        </w:rPr>
        <w:t>neuromusculaire</w:t>
      </w:r>
      <w:proofErr w:type="spellEnd"/>
      <w:r w:rsidRPr="000A329F">
        <w:rPr>
          <w:i/>
          <w:u w:val="single"/>
          <w:lang w:val="en-GB"/>
        </w:rPr>
        <w:t xml:space="preserve"> = MRC (Medical Research</w:t>
      </w:r>
      <w:r w:rsidRPr="000A329F">
        <w:rPr>
          <w:i/>
          <w:spacing w:val="-2"/>
          <w:u w:val="single"/>
          <w:lang w:val="en-GB"/>
        </w:rPr>
        <w:t xml:space="preserve"> </w:t>
      </w:r>
      <w:r w:rsidRPr="000A329F">
        <w:rPr>
          <w:i/>
          <w:u w:val="single"/>
          <w:lang w:val="en-GB"/>
        </w:rPr>
        <w:t>Council)</w:t>
      </w:r>
    </w:p>
    <w:p w14:paraId="5964B912" w14:textId="77777777" w:rsidR="000A329F" w:rsidRPr="000A329F" w:rsidRDefault="000A329F" w:rsidP="000A329F">
      <w:pPr>
        <w:pStyle w:val="Corpsdetexte"/>
        <w:spacing w:before="3"/>
        <w:rPr>
          <w:i/>
          <w:sz w:val="19"/>
          <w:lang w:val="en-GB"/>
        </w:rPr>
      </w:pPr>
      <w:r>
        <w:rPr>
          <w:noProof/>
          <w:lang w:bidi="ar-SA"/>
        </w:rPr>
        <mc:AlternateContent>
          <mc:Choice Requires="wps">
            <w:drawing>
              <wp:anchor distT="0" distB="0" distL="0" distR="0" simplePos="0" relativeHeight="251709440" behindDoc="1" locked="0" layoutInCell="1" allowOverlap="1" wp14:anchorId="1D8D9A4F" wp14:editId="5C6581A5">
                <wp:simplePos x="0" y="0"/>
                <wp:positionH relativeFrom="page">
                  <wp:posOffset>899160</wp:posOffset>
                </wp:positionH>
                <wp:positionV relativeFrom="paragraph">
                  <wp:posOffset>172085</wp:posOffset>
                </wp:positionV>
                <wp:extent cx="5247640" cy="1270"/>
                <wp:effectExtent l="13335" t="10160" r="6350" b="7620"/>
                <wp:wrapTopAndBottom/>
                <wp:docPr id="385" name="Forme libre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47640" cy="1270"/>
                        </a:xfrm>
                        <a:custGeom>
                          <a:avLst/>
                          <a:gdLst>
                            <a:gd name="T0" fmla="+- 0 1416 1416"/>
                            <a:gd name="T1" fmla="*/ T0 w 8264"/>
                            <a:gd name="T2" fmla="+- 0 9680 1416"/>
                            <a:gd name="T3" fmla="*/ T2 w 8264"/>
                          </a:gdLst>
                          <a:ahLst/>
                          <a:cxnLst>
                            <a:cxn ang="0">
                              <a:pos x="T1" y="0"/>
                            </a:cxn>
                            <a:cxn ang="0">
                              <a:pos x="T3" y="0"/>
                            </a:cxn>
                          </a:cxnLst>
                          <a:rect l="0" t="0" r="r" b="b"/>
                          <a:pathLst>
                            <a:path w="8264">
                              <a:moveTo>
                                <a:pt x="0" y="0"/>
                              </a:moveTo>
                              <a:lnTo>
                                <a:pt x="8264" y="0"/>
                              </a:lnTo>
                            </a:path>
                          </a:pathLst>
                        </a:custGeom>
                        <a:noFill/>
                        <a:ln w="12338">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9044D" id="Forme libre 385" o:spid="_x0000_s1026" style="position:absolute;margin-left:70.8pt;margin-top:13.55pt;width:413.2pt;height:.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" path="m,l8264,e" filled="f" strokeweight=".34272mm">
                <v:stroke dashstyle="3 1"/>
                <v:path arrowok="t" o:connecttype="custom" o:connectlocs="0,0;5247640,0" o:connectangles="0,0"/>
                <w10:wrap type="topAndBottom" anchorx="page"/>
              </v:shape>
            </w:pict>
          </mc:Fallback>
        </mc:AlternateContent>
      </w:r>
    </w:p>
    <w:p w14:paraId="081CE067" w14:textId="77777777" w:rsidR="000A329F" w:rsidRDefault="000A329F" w:rsidP="000A329F">
      <w:pPr>
        <w:pStyle w:val="Corpsdetexte"/>
        <w:spacing w:before="64" w:line="252" w:lineRule="exact"/>
        <w:ind w:left="816"/>
      </w:pPr>
      <w:r>
        <w:t>Chaque fonction est cotée de 0 à 5.</w:t>
      </w:r>
    </w:p>
    <w:p w14:paraId="56D9825E" w14:textId="77777777" w:rsidR="000A329F" w:rsidRDefault="000A329F" w:rsidP="000A329F">
      <w:pPr>
        <w:pStyle w:val="Corpsdetexte"/>
        <w:spacing w:after="4" w:line="252" w:lineRule="exact"/>
        <w:ind w:left="816"/>
      </w:pPr>
      <w:r>
        <w:t>Le score total va de 0 (tétraplégie complète) à 60 (force musculaire normale).</w:t>
      </w: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6"/>
        <w:gridCol w:w="4606"/>
      </w:tblGrid>
      <w:tr w:rsidR="000A329F" w14:paraId="7E5880CD" w14:textId="77777777" w:rsidTr="000A329F">
        <w:trPr>
          <w:trHeight w:val="506"/>
        </w:trPr>
        <w:tc>
          <w:tcPr>
            <w:tcW w:w="4606" w:type="dxa"/>
            <w:shd w:val="clear" w:color="auto" w:fill="BEBEBE"/>
          </w:tcPr>
          <w:p w14:paraId="716B3DC4" w14:textId="77777777" w:rsidR="000A329F" w:rsidRPr="000A329F" w:rsidRDefault="000A329F" w:rsidP="000A329F">
            <w:pPr>
              <w:pStyle w:val="TableParagraph"/>
              <w:spacing w:before="2" w:line="252" w:lineRule="exact"/>
              <w:ind w:left="110" w:right="907"/>
              <w:rPr>
                <w:lang w:val="fr-FR"/>
              </w:rPr>
            </w:pPr>
            <w:r w:rsidRPr="000A329F">
              <w:rPr>
                <w:lang w:val="fr-FR"/>
              </w:rPr>
              <w:t>Fonctions évaluées (6 à droite et 6 à gauche)</w:t>
            </w:r>
          </w:p>
        </w:tc>
        <w:tc>
          <w:tcPr>
            <w:tcW w:w="4606" w:type="dxa"/>
            <w:shd w:val="clear" w:color="auto" w:fill="BEBEBE"/>
          </w:tcPr>
          <w:p w14:paraId="3A2D7E71" w14:textId="77777777" w:rsidR="000A329F" w:rsidRPr="000A329F" w:rsidRDefault="000A329F" w:rsidP="000A329F">
            <w:pPr>
              <w:pStyle w:val="TableParagraph"/>
              <w:spacing w:line="251" w:lineRule="exact"/>
              <w:ind w:left="110"/>
              <w:rPr>
                <w:lang w:val="fr-FR"/>
              </w:rPr>
            </w:pPr>
            <w:r w:rsidRPr="000A329F">
              <w:rPr>
                <w:lang w:val="fr-FR"/>
              </w:rPr>
              <w:t>Score attribué à chaque groupe musculaire</w:t>
            </w:r>
          </w:p>
        </w:tc>
      </w:tr>
      <w:tr w:rsidR="000A329F" w14:paraId="0770FFAE" w14:textId="77777777" w:rsidTr="000A329F">
        <w:trPr>
          <w:trHeight w:val="506"/>
        </w:trPr>
        <w:tc>
          <w:tcPr>
            <w:tcW w:w="4606" w:type="dxa"/>
          </w:tcPr>
          <w:p w14:paraId="24522AD1" w14:textId="77777777" w:rsidR="000A329F" w:rsidRDefault="000A329F" w:rsidP="000A329F">
            <w:pPr>
              <w:pStyle w:val="TableParagraph"/>
              <w:spacing w:line="250" w:lineRule="exact"/>
              <w:ind w:left="110"/>
            </w:pPr>
            <w:proofErr w:type="spellStart"/>
            <w:r>
              <w:t>Antepulsion</w:t>
            </w:r>
            <w:proofErr w:type="spellEnd"/>
            <w:r>
              <w:t xml:space="preserve"> du bras</w:t>
            </w:r>
          </w:p>
        </w:tc>
        <w:tc>
          <w:tcPr>
            <w:tcW w:w="4606" w:type="dxa"/>
          </w:tcPr>
          <w:p w14:paraId="7F414E97" w14:textId="77777777" w:rsidR="000A329F" w:rsidRDefault="000A329F" w:rsidP="000A329F">
            <w:pPr>
              <w:pStyle w:val="TableParagraph"/>
              <w:spacing w:line="250" w:lineRule="exact"/>
              <w:ind w:left="110"/>
            </w:pPr>
            <w:r>
              <w:t>0 = absence de contraction visible</w:t>
            </w:r>
          </w:p>
        </w:tc>
      </w:tr>
      <w:tr w:rsidR="000A329F" w14:paraId="6997A1FE" w14:textId="77777777" w:rsidTr="000A329F">
        <w:trPr>
          <w:trHeight w:val="505"/>
        </w:trPr>
        <w:tc>
          <w:tcPr>
            <w:tcW w:w="4606" w:type="dxa"/>
          </w:tcPr>
          <w:p w14:paraId="150D5D67" w14:textId="77777777" w:rsidR="000A329F" w:rsidRDefault="000A329F" w:rsidP="000A329F">
            <w:pPr>
              <w:pStyle w:val="TableParagraph"/>
              <w:spacing w:line="250" w:lineRule="exact"/>
              <w:ind w:left="110"/>
            </w:pPr>
            <w:r>
              <w:t xml:space="preserve">Flexion de </w:t>
            </w:r>
            <w:proofErr w:type="spellStart"/>
            <w:r>
              <w:t>l'avant</w:t>
            </w:r>
            <w:proofErr w:type="spellEnd"/>
            <w:r>
              <w:t>-bras</w:t>
            </w:r>
          </w:p>
        </w:tc>
        <w:tc>
          <w:tcPr>
            <w:tcW w:w="4606" w:type="dxa"/>
          </w:tcPr>
          <w:p w14:paraId="3CC4EBD2" w14:textId="77777777" w:rsidR="000A329F" w:rsidRPr="000A329F" w:rsidRDefault="000A329F" w:rsidP="000A329F">
            <w:pPr>
              <w:pStyle w:val="TableParagraph"/>
              <w:spacing w:before="2" w:line="252" w:lineRule="exact"/>
              <w:ind w:left="110" w:right="302"/>
              <w:rPr>
                <w:lang w:val="fr-FR"/>
              </w:rPr>
            </w:pPr>
            <w:r w:rsidRPr="000A329F">
              <w:rPr>
                <w:lang w:val="fr-FR"/>
              </w:rPr>
              <w:t>1 = contraction visible sans mouvement du membre</w:t>
            </w:r>
          </w:p>
        </w:tc>
      </w:tr>
      <w:tr w:rsidR="000A329F" w14:paraId="5881305C" w14:textId="77777777" w:rsidTr="000A329F">
        <w:trPr>
          <w:trHeight w:val="506"/>
        </w:trPr>
        <w:tc>
          <w:tcPr>
            <w:tcW w:w="4606" w:type="dxa"/>
          </w:tcPr>
          <w:p w14:paraId="792E6AC8" w14:textId="77777777" w:rsidR="000A329F" w:rsidRDefault="000A329F" w:rsidP="000A329F">
            <w:pPr>
              <w:pStyle w:val="TableParagraph"/>
              <w:spacing w:line="250" w:lineRule="exact"/>
              <w:ind w:left="110"/>
            </w:pPr>
            <w:r>
              <w:t xml:space="preserve">Extension du </w:t>
            </w:r>
            <w:proofErr w:type="spellStart"/>
            <w:r>
              <w:t>poignet</w:t>
            </w:r>
            <w:proofErr w:type="spellEnd"/>
          </w:p>
        </w:tc>
        <w:tc>
          <w:tcPr>
            <w:tcW w:w="4606" w:type="dxa"/>
          </w:tcPr>
          <w:p w14:paraId="04C36EE0" w14:textId="77777777" w:rsidR="000A329F" w:rsidRPr="000A329F" w:rsidRDefault="000A329F" w:rsidP="000A329F">
            <w:pPr>
              <w:pStyle w:val="TableParagraph"/>
              <w:spacing w:before="2" w:line="252" w:lineRule="exact"/>
              <w:ind w:left="110" w:right="387"/>
              <w:rPr>
                <w:lang w:val="fr-FR"/>
              </w:rPr>
            </w:pPr>
            <w:r w:rsidRPr="000A329F">
              <w:rPr>
                <w:lang w:val="fr-FR"/>
              </w:rPr>
              <w:t>2 = mouvement insuffisant pour vaincre la pesanteur</w:t>
            </w:r>
          </w:p>
        </w:tc>
      </w:tr>
      <w:tr w:rsidR="000A329F" w14:paraId="729FD58B" w14:textId="77777777" w:rsidTr="000A329F">
        <w:trPr>
          <w:trHeight w:val="506"/>
        </w:trPr>
        <w:tc>
          <w:tcPr>
            <w:tcW w:w="4606" w:type="dxa"/>
          </w:tcPr>
          <w:p w14:paraId="6F2920F8" w14:textId="77777777" w:rsidR="000A329F" w:rsidRDefault="000A329F" w:rsidP="000A329F">
            <w:pPr>
              <w:pStyle w:val="TableParagraph"/>
              <w:spacing w:line="250" w:lineRule="exact"/>
              <w:ind w:left="110"/>
            </w:pPr>
            <w:r>
              <w:t>Flexion de cuisse</w:t>
            </w:r>
          </w:p>
        </w:tc>
        <w:tc>
          <w:tcPr>
            <w:tcW w:w="4606" w:type="dxa"/>
          </w:tcPr>
          <w:p w14:paraId="17E2CB59" w14:textId="77777777" w:rsidR="000A329F" w:rsidRPr="000A329F" w:rsidRDefault="000A329F" w:rsidP="000A329F">
            <w:pPr>
              <w:pStyle w:val="TableParagraph"/>
              <w:spacing w:before="2" w:line="252" w:lineRule="exact"/>
              <w:ind w:left="110" w:right="522"/>
              <w:rPr>
                <w:lang w:val="fr-FR"/>
              </w:rPr>
            </w:pPr>
            <w:r w:rsidRPr="000A329F">
              <w:rPr>
                <w:lang w:val="fr-FR"/>
              </w:rPr>
              <w:t>3 = mouvement permettant de vaincre la pesanteur</w:t>
            </w:r>
          </w:p>
        </w:tc>
      </w:tr>
      <w:tr w:rsidR="000A329F" w14:paraId="4F782230" w14:textId="77777777" w:rsidTr="000A329F">
        <w:trPr>
          <w:trHeight w:val="505"/>
        </w:trPr>
        <w:tc>
          <w:tcPr>
            <w:tcW w:w="4606" w:type="dxa"/>
          </w:tcPr>
          <w:p w14:paraId="78D028E2" w14:textId="77777777" w:rsidR="000A329F" w:rsidRDefault="000A329F" w:rsidP="000A329F">
            <w:pPr>
              <w:pStyle w:val="TableParagraph"/>
              <w:spacing w:line="250" w:lineRule="exact"/>
              <w:ind w:left="110"/>
            </w:pPr>
            <w:r>
              <w:t>Extension de la jambe</w:t>
            </w:r>
          </w:p>
        </w:tc>
        <w:tc>
          <w:tcPr>
            <w:tcW w:w="4606" w:type="dxa"/>
          </w:tcPr>
          <w:p w14:paraId="64BD5BD0" w14:textId="77777777" w:rsidR="000A329F" w:rsidRPr="000A329F" w:rsidRDefault="000A329F" w:rsidP="000A329F">
            <w:pPr>
              <w:pStyle w:val="TableParagraph"/>
              <w:spacing w:before="2" w:line="252" w:lineRule="exact"/>
              <w:ind w:left="110" w:right="81"/>
              <w:rPr>
                <w:lang w:val="fr-FR"/>
              </w:rPr>
            </w:pPr>
            <w:r w:rsidRPr="000A329F">
              <w:rPr>
                <w:lang w:val="fr-FR"/>
              </w:rPr>
              <w:t>4 = mouvement contre la pesanteur et contre résistance</w:t>
            </w:r>
          </w:p>
        </w:tc>
      </w:tr>
      <w:tr w:rsidR="000A329F" w14:paraId="3734BEEC" w14:textId="77777777" w:rsidTr="000A329F">
        <w:trPr>
          <w:trHeight w:val="252"/>
        </w:trPr>
        <w:tc>
          <w:tcPr>
            <w:tcW w:w="4606" w:type="dxa"/>
          </w:tcPr>
          <w:p w14:paraId="4EC46D4B" w14:textId="77777777" w:rsidR="000A329F" w:rsidRDefault="000A329F" w:rsidP="000A329F">
            <w:pPr>
              <w:pStyle w:val="TableParagraph"/>
              <w:spacing w:line="232" w:lineRule="exact"/>
              <w:ind w:left="110"/>
            </w:pPr>
            <w:r>
              <w:t xml:space="preserve">Flexion </w:t>
            </w:r>
            <w:proofErr w:type="spellStart"/>
            <w:r>
              <w:t>dorsale</w:t>
            </w:r>
            <w:proofErr w:type="spellEnd"/>
            <w:r>
              <w:t xml:space="preserve"> du pied</w:t>
            </w:r>
          </w:p>
        </w:tc>
        <w:tc>
          <w:tcPr>
            <w:tcW w:w="4606" w:type="dxa"/>
          </w:tcPr>
          <w:p w14:paraId="60A1B8A0" w14:textId="77777777" w:rsidR="000A329F" w:rsidRDefault="000A329F" w:rsidP="000A329F">
            <w:pPr>
              <w:pStyle w:val="TableParagraph"/>
              <w:spacing w:line="232" w:lineRule="exact"/>
              <w:ind w:left="110"/>
            </w:pPr>
            <w:r>
              <w:t xml:space="preserve">5 = force </w:t>
            </w:r>
            <w:proofErr w:type="spellStart"/>
            <w:r>
              <w:t>musculaire</w:t>
            </w:r>
            <w:proofErr w:type="spellEnd"/>
            <w:r>
              <w:t xml:space="preserve"> </w:t>
            </w:r>
            <w:proofErr w:type="spellStart"/>
            <w:r>
              <w:t>normale</w:t>
            </w:r>
            <w:proofErr w:type="spellEnd"/>
          </w:p>
        </w:tc>
      </w:tr>
    </w:tbl>
    <w:p w14:paraId="7D8D33AE" w14:textId="77777777" w:rsidR="000A329F" w:rsidRDefault="000A329F" w:rsidP="000A329F">
      <w:pPr>
        <w:pStyle w:val="Corpsdetexte"/>
        <w:rPr>
          <w:sz w:val="24"/>
        </w:rPr>
      </w:pPr>
    </w:p>
    <w:p w14:paraId="2D049326" w14:textId="77777777" w:rsidR="000A329F" w:rsidRDefault="000A329F" w:rsidP="000A329F">
      <w:pPr>
        <w:pStyle w:val="Corpsdetexte"/>
        <w:spacing w:before="3"/>
        <w:rPr>
          <w:sz w:val="30"/>
        </w:rPr>
      </w:pPr>
    </w:p>
    <w:p w14:paraId="238DD2E0" w14:textId="77777777" w:rsidR="000A329F" w:rsidRDefault="000A329F" w:rsidP="000A329F">
      <w:pPr>
        <w:pStyle w:val="Paragraphedeliste"/>
        <w:numPr>
          <w:ilvl w:val="2"/>
          <w:numId w:val="71"/>
        </w:numPr>
        <w:tabs>
          <w:tab w:val="left" w:pos="1537"/>
        </w:tabs>
        <w:ind w:hanging="721"/>
        <w:jc w:val="left"/>
        <w:rPr>
          <w:i/>
        </w:rPr>
      </w:pPr>
      <w:r>
        <w:rPr>
          <w:i/>
          <w:u w:val="single"/>
        </w:rPr>
        <w:t>QUESTIONNAIRE GENERALISTE SF-36 (qualité de</w:t>
      </w:r>
      <w:r>
        <w:rPr>
          <w:i/>
          <w:spacing w:val="-6"/>
          <w:u w:val="single"/>
        </w:rPr>
        <w:t xml:space="preserve"> </w:t>
      </w:r>
      <w:r>
        <w:rPr>
          <w:i/>
          <w:u w:val="single"/>
        </w:rPr>
        <w:t>vie)</w:t>
      </w:r>
    </w:p>
    <w:p w14:paraId="12DFAC73" w14:textId="77777777" w:rsidR="000A329F" w:rsidRDefault="000A329F" w:rsidP="000A329F">
      <w:pPr>
        <w:sectPr w:rsidR="000A329F">
          <w:pgSz w:w="11910" w:h="16840"/>
          <w:pgMar w:top="900" w:right="40" w:bottom="880" w:left="600" w:header="0" w:footer="646" w:gutter="0"/>
          <w:cols w:space="720"/>
        </w:sectPr>
      </w:pPr>
    </w:p>
    <w:p w14:paraId="29E77FC9" w14:textId="77777777" w:rsidR="000A329F" w:rsidRDefault="000A329F" w:rsidP="000A329F">
      <w:pPr>
        <w:spacing w:before="65" w:line="544" w:lineRule="auto"/>
        <w:ind w:left="1524" w:right="2389" w:hanging="708"/>
        <w:jc w:val="both"/>
      </w:pPr>
      <w:r>
        <w:rPr>
          <w:b/>
          <w:i/>
        </w:rPr>
        <w:lastRenderedPageBreak/>
        <w:t xml:space="preserve">1.- En général, diriez-vous que votre santé est : </w:t>
      </w:r>
      <w:r>
        <w:t>(cocher ce que vous ressentez) Excellente</w:t>
      </w:r>
      <w:r>
        <w:rPr>
          <w:spacing w:val="35"/>
        </w:rPr>
        <w:t xml:space="preserve"> </w:t>
      </w:r>
      <w:r>
        <w:t>Ο</w:t>
      </w:r>
    </w:p>
    <w:p w14:paraId="311E0ADA" w14:textId="77777777" w:rsidR="000A329F" w:rsidRDefault="000A329F" w:rsidP="000A329F">
      <w:pPr>
        <w:pStyle w:val="Corpsdetexte"/>
        <w:tabs>
          <w:tab w:val="left" w:pos="2942"/>
        </w:tabs>
        <w:spacing w:before="66" w:line="607" w:lineRule="auto"/>
        <w:ind w:left="1524" w:right="8149"/>
        <w:jc w:val="both"/>
      </w:pPr>
      <w:r>
        <w:t xml:space="preserve">Très bonne </w:t>
      </w:r>
      <w:r>
        <w:rPr>
          <w:spacing w:val="-14"/>
        </w:rPr>
        <w:t xml:space="preserve">Ο </w:t>
      </w:r>
      <w:r>
        <w:t>Bonne</w:t>
      </w:r>
      <w:r>
        <w:tab/>
      </w:r>
      <w:r>
        <w:rPr>
          <w:spacing w:val="-17"/>
        </w:rPr>
        <w:t xml:space="preserve">Ο </w:t>
      </w:r>
      <w:r>
        <w:t xml:space="preserve">Satisfaisante </w:t>
      </w:r>
      <w:r>
        <w:rPr>
          <w:spacing w:val="34"/>
        </w:rPr>
        <w:t xml:space="preserve"> </w:t>
      </w:r>
      <w:r>
        <w:rPr>
          <w:spacing w:val="-14"/>
        </w:rPr>
        <w:t>Ο</w:t>
      </w:r>
    </w:p>
    <w:p w14:paraId="689315F3" w14:textId="77777777" w:rsidR="000A329F" w:rsidRDefault="000A329F" w:rsidP="000A329F">
      <w:pPr>
        <w:pStyle w:val="Corpsdetexte"/>
        <w:tabs>
          <w:tab w:val="left" w:pos="2942"/>
        </w:tabs>
        <w:ind w:left="1524"/>
      </w:pPr>
      <w:r>
        <w:t>Mauvaise</w:t>
      </w:r>
      <w:r>
        <w:tab/>
        <w:t>Ο</w:t>
      </w:r>
    </w:p>
    <w:p w14:paraId="6DBDF36D" w14:textId="77777777" w:rsidR="000A329F" w:rsidRDefault="000A329F" w:rsidP="000A329F">
      <w:pPr>
        <w:pStyle w:val="Corpsdetexte"/>
        <w:spacing w:before="8"/>
        <w:rPr>
          <w:sz w:val="27"/>
        </w:rPr>
      </w:pPr>
    </w:p>
    <w:p w14:paraId="2B3088DF" w14:textId="77777777" w:rsidR="000A329F" w:rsidRDefault="000A329F" w:rsidP="00BD4D2A">
      <w:r>
        <w:t>2.- Par comparaison avec il y a un an, que diriez-vous sur votre santé aujourd’hui?</w:t>
      </w:r>
    </w:p>
    <w:p w14:paraId="7FFF989E" w14:textId="77777777" w:rsidR="000A329F" w:rsidRDefault="000A329F" w:rsidP="000A329F">
      <w:pPr>
        <w:pStyle w:val="Corpsdetexte"/>
        <w:spacing w:before="10"/>
        <w:rPr>
          <w:b/>
          <w:i/>
          <w:sz w:val="27"/>
        </w:rPr>
      </w:pPr>
    </w:p>
    <w:p w14:paraId="0B8EDBCA" w14:textId="77777777" w:rsidR="000A329F" w:rsidRDefault="000A329F" w:rsidP="000A329F">
      <w:pPr>
        <w:pStyle w:val="Corpsdetexte"/>
        <w:tabs>
          <w:tab w:val="left" w:pos="5780"/>
        </w:tabs>
        <w:ind w:left="1524"/>
      </w:pPr>
      <w:r>
        <w:t>Bien meilleure qu’il y a</w:t>
      </w:r>
      <w:r>
        <w:rPr>
          <w:spacing w:val="-11"/>
        </w:rPr>
        <w:t xml:space="preserve"> </w:t>
      </w:r>
      <w:r>
        <w:t>un</w:t>
      </w:r>
      <w:r>
        <w:rPr>
          <w:spacing w:val="-1"/>
        </w:rPr>
        <w:t xml:space="preserve"> </w:t>
      </w:r>
      <w:r>
        <w:t>an</w:t>
      </w:r>
      <w:r>
        <w:tab/>
        <w:t>Ο</w:t>
      </w:r>
    </w:p>
    <w:p w14:paraId="02928790" w14:textId="77777777" w:rsidR="000A329F" w:rsidRDefault="000A329F" w:rsidP="000A329F">
      <w:pPr>
        <w:pStyle w:val="Corpsdetexte"/>
        <w:spacing w:before="8"/>
        <w:rPr>
          <w:sz w:val="33"/>
        </w:rPr>
      </w:pPr>
    </w:p>
    <w:p w14:paraId="4A67551C" w14:textId="77777777" w:rsidR="000A329F" w:rsidRDefault="000A329F" w:rsidP="000A329F">
      <w:pPr>
        <w:pStyle w:val="Corpsdetexte"/>
        <w:tabs>
          <w:tab w:val="left" w:pos="5780"/>
        </w:tabs>
        <w:spacing w:before="1"/>
        <w:ind w:left="1524"/>
      </w:pPr>
      <w:r>
        <w:t>Un peu meilleure qu’il y a</w:t>
      </w:r>
      <w:r>
        <w:rPr>
          <w:spacing w:val="-13"/>
        </w:rPr>
        <w:t xml:space="preserve"> </w:t>
      </w:r>
      <w:r>
        <w:t>un</w:t>
      </w:r>
      <w:r>
        <w:rPr>
          <w:spacing w:val="-1"/>
        </w:rPr>
        <w:t xml:space="preserve"> </w:t>
      </w:r>
      <w:r>
        <w:t>an</w:t>
      </w:r>
      <w:r>
        <w:tab/>
        <w:t>Ο</w:t>
      </w:r>
    </w:p>
    <w:p w14:paraId="7938FD0B" w14:textId="77777777" w:rsidR="000A329F" w:rsidRDefault="000A329F" w:rsidP="000A329F">
      <w:pPr>
        <w:pStyle w:val="Corpsdetexte"/>
        <w:spacing w:before="5"/>
        <w:rPr>
          <w:sz w:val="33"/>
        </w:rPr>
      </w:pPr>
    </w:p>
    <w:p w14:paraId="1A509917" w14:textId="77777777" w:rsidR="000A329F" w:rsidRDefault="000A329F" w:rsidP="000A329F">
      <w:pPr>
        <w:pStyle w:val="Corpsdetexte"/>
        <w:tabs>
          <w:tab w:val="left" w:pos="5780"/>
        </w:tabs>
        <w:spacing w:before="1" w:line="607" w:lineRule="auto"/>
        <w:ind w:left="1524" w:right="5312"/>
        <w:jc w:val="both"/>
      </w:pPr>
      <w:r>
        <w:t>A peu près comme il y a</w:t>
      </w:r>
      <w:r>
        <w:rPr>
          <w:spacing w:val="-5"/>
        </w:rPr>
        <w:t xml:space="preserve"> </w:t>
      </w:r>
      <w:r>
        <w:t>un an</w:t>
      </w:r>
      <w:r>
        <w:tab/>
      </w:r>
      <w:r>
        <w:rPr>
          <w:spacing w:val="-18"/>
        </w:rPr>
        <w:t xml:space="preserve">Ο </w:t>
      </w:r>
      <w:r>
        <w:t>Un peu moins bonne qu’il y a</w:t>
      </w:r>
      <w:r>
        <w:rPr>
          <w:spacing w:val="-13"/>
        </w:rPr>
        <w:t xml:space="preserve"> </w:t>
      </w:r>
      <w:r>
        <w:t>un</w:t>
      </w:r>
      <w:r>
        <w:rPr>
          <w:spacing w:val="-1"/>
        </w:rPr>
        <w:t xml:space="preserve"> </w:t>
      </w:r>
      <w:r>
        <w:t>an</w:t>
      </w:r>
      <w:r>
        <w:tab/>
      </w:r>
      <w:r>
        <w:rPr>
          <w:spacing w:val="-18"/>
        </w:rPr>
        <w:t xml:space="preserve">Ο </w:t>
      </w:r>
      <w:r>
        <w:t>Pire qu’il y a</w:t>
      </w:r>
      <w:r>
        <w:rPr>
          <w:spacing w:val="-6"/>
        </w:rPr>
        <w:t xml:space="preserve"> </w:t>
      </w:r>
      <w:r>
        <w:t>un</w:t>
      </w:r>
      <w:r>
        <w:rPr>
          <w:spacing w:val="-1"/>
        </w:rPr>
        <w:t xml:space="preserve"> </w:t>
      </w:r>
      <w:r>
        <w:t>an</w:t>
      </w:r>
      <w:r>
        <w:tab/>
      </w:r>
      <w:r>
        <w:rPr>
          <w:spacing w:val="-18"/>
        </w:rPr>
        <w:t>Ο</w:t>
      </w:r>
    </w:p>
    <w:p w14:paraId="210DD835" w14:textId="77777777" w:rsidR="000A329F" w:rsidRDefault="000A329F" w:rsidP="00BD4D2A">
      <w:pPr>
        <w:rPr>
          <w:b/>
        </w:rPr>
      </w:pPr>
      <w:r>
        <w:t>3.- Vous pourriez vous livrer aux activités suivantes le même jour. Est-ce que votre état de santé vous impose des limites dans ces activités ? Si oui, dans quelle mesure ? (entourez la flèche)</w:t>
      </w:r>
    </w:p>
    <w:p w14:paraId="2B2C1C5B" w14:textId="77777777" w:rsidR="000A329F" w:rsidRDefault="000A329F" w:rsidP="000A329F">
      <w:pPr>
        <w:pStyle w:val="Corpsdetexte"/>
        <w:spacing w:before="9"/>
        <w:rPr>
          <w:sz w:val="21"/>
        </w:rPr>
      </w:pPr>
    </w:p>
    <w:p w14:paraId="5648A440" w14:textId="77777777" w:rsidR="000A329F" w:rsidRDefault="000A329F" w:rsidP="000A329F">
      <w:pPr>
        <w:pStyle w:val="Paragraphedeliste"/>
        <w:numPr>
          <w:ilvl w:val="0"/>
          <w:numId w:val="70"/>
        </w:numPr>
        <w:tabs>
          <w:tab w:val="left" w:pos="1537"/>
        </w:tabs>
        <w:ind w:hanging="361"/>
        <w:rPr>
          <w:i/>
        </w:rPr>
      </w:pPr>
      <w:r>
        <w:rPr>
          <w:i/>
        </w:rPr>
        <w:t>Activités intenses : courir, soulever des objets lourds, faire du</w:t>
      </w:r>
      <w:r>
        <w:rPr>
          <w:i/>
          <w:spacing w:val="-6"/>
        </w:rPr>
        <w:t xml:space="preserve"> </w:t>
      </w:r>
      <w:r>
        <w:rPr>
          <w:i/>
        </w:rPr>
        <w:t>sport.</w:t>
      </w:r>
    </w:p>
    <w:p w14:paraId="3BD2193F"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10464" behindDoc="1" locked="0" layoutInCell="1" allowOverlap="1" wp14:anchorId="3D2B7294" wp14:editId="46D77739">
                <wp:simplePos x="0" y="0"/>
                <wp:positionH relativeFrom="page">
                  <wp:posOffset>899160</wp:posOffset>
                </wp:positionH>
                <wp:positionV relativeFrom="paragraph">
                  <wp:posOffset>165735</wp:posOffset>
                </wp:positionV>
                <wp:extent cx="4432935" cy="157480"/>
                <wp:effectExtent l="13335" t="3810" r="11430" b="635"/>
                <wp:wrapTopAndBottom/>
                <wp:docPr id="377" name="Groupe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1"/>
                          <a:chExt cx="6981" cy="248"/>
                        </a:xfrm>
                      </wpg:grpSpPr>
                      <wps:wsp>
                        <wps:cNvPr id="378" name="Line 56"/>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9" name="Picture 5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0" name="Line 58"/>
                        <wps:cNvCnPr>
                          <a:cxnSpLocks noChangeShapeType="1"/>
                        </wps:cNvCnPr>
                        <wps:spPr bwMode="auto">
                          <a:xfrm>
                            <a:off x="2072" y="497"/>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81" name="Picture 5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2" name="Line 60"/>
                        <wps:cNvCnPr>
                          <a:cxnSpLocks noChangeShapeType="1"/>
                        </wps:cNvCnPr>
                        <wps:spPr bwMode="auto">
                          <a:xfrm>
                            <a:off x="5173" y="497"/>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83" name="Picture 6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4" name="Line 62"/>
                        <wps:cNvCnPr>
                          <a:cxnSpLocks noChangeShapeType="1"/>
                        </wps:cNvCnPr>
                        <wps:spPr bwMode="auto">
                          <a:xfrm>
                            <a:off x="7907"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DFE080" id="Groupe 377" o:spid="_x0000_s1026" style="position:absolute;margin-left:70.8pt;margin-top:13.05pt;width:349.05pt;height:12.4pt;z-index:-251606016;mso-wrap-distance-left:0;mso-wrap-distance-right:0;mso-position-horizontal-relative:page" coordorigin="1416,261"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">
                <v:line id="Line 56"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" strokeweight=".24536mm"/>
                <v:shape id="Picture 57" o:spid="_x0000_s1028" type="#_x0000_t75" style="position:absolute;left:1906;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">
                  <v:imagedata r:id="rId99" o:title=""/>
                </v:shape>
                <v:line id="Line 58" o:spid="_x0000_s1029" style="position:absolute;visibility:visible;mso-wrap-style:square" from="2072,497" to="500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" strokeweight=".24536mm"/>
                <v:shape id="Picture 59" o:spid="_x0000_s1030" type="#_x0000_t75" style="position:absolute;left:5007;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">
                  <v:imagedata r:id="rId99" o:title=""/>
                </v:shape>
                <v:line id="Line 60" o:spid="_x0000_s1031" style="position:absolute;visibility:visible;mso-wrap-style:square" from="5173,497" to="77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" strokeweight=".24536mm"/>
                <v:shape id="Picture 61" o:spid="_x0000_s1032" type="#_x0000_t75" style="position:absolute;left:7741;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">
                  <v:imagedata r:id="rId99" o:title=""/>
                </v:shape>
                <v:line id="Line 62" o:spid="_x0000_s1033" style="position:absolute;visibility:visible;mso-wrap-style:square" from="7907,497" to="839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" strokeweight=".24536mm"/>
                <w10:wrap type="topAndBottom" anchorx="page"/>
              </v:group>
            </w:pict>
          </mc:Fallback>
        </mc:AlternateContent>
      </w:r>
    </w:p>
    <w:p w14:paraId="061F523E" w14:textId="77777777" w:rsidR="000A329F" w:rsidRDefault="000A329F" w:rsidP="000A329F">
      <w:pPr>
        <w:pStyle w:val="Corpsdetexte"/>
        <w:tabs>
          <w:tab w:val="left" w:pos="3653"/>
          <w:tab w:val="left" w:pos="6150"/>
        </w:tabs>
        <w:spacing w:line="222"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6"/>
        </w:rPr>
        <w:t xml:space="preserve"> </w:t>
      </w:r>
      <w:r>
        <w:t>tout</w:t>
      </w:r>
    </w:p>
    <w:p w14:paraId="7AA2CB84" w14:textId="77777777" w:rsidR="000A329F" w:rsidRDefault="000A329F" w:rsidP="000A329F">
      <w:pPr>
        <w:pStyle w:val="Corpsdetexte"/>
      </w:pPr>
    </w:p>
    <w:p w14:paraId="52669398" w14:textId="77777777" w:rsidR="000A329F" w:rsidRDefault="000A329F" w:rsidP="000A329F">
      <w:pPr>
        <w:pStyle w:val="Paragraphedeliste"/>
        <w:numPr>
          <w:ilvl w:val="0"/>
          <w:numId w:val="70"/>
        </w:numPr>
        <w:tabs>
          <w:tab w:val="left" w:pos="1537"/>
        </w:tabs>
        <w:ind w:hanging="361"/>
        <w:rPr>
          <w:i/>
        </w:rPr>
      </w:pPr>
      <w:r>
        <w:rPr>
          <w:i/>
        </w:rPr>
        <w:t>Activités modérées : déplacer une table, passer</w:t>
      </w:r>
      <w:r>
        <w:rPr>
          <w:i/>
          <w:spacing w:val="-6"/>
        </w:rPr>
        <w:t xml:space="preserve"> </w:t>
      </w:r>
      <w:r>
        <w:rPr>
          <w:i/>
        </w:rPr>
        <w:t>l’aspirateur.</w:t>
      </w:r>
    </w:p>
    <w:p w14:paraId="443905CF" w14:textId="77777777" w:rsidR="000A329F" w:rsidRDefault="000A329F" w:rsidP="000A329F">
      <w:pPr>
        <w:pStyle w:val="Corpsdetexte"/>
        <w:spacing w:before="4"/>
        <w:rPr>
          <w:i/>
          <w:sz w:val="19"/>
        </w:rPr>
      </w:pPr>
      <w:r>
        <w:rPr>
          <w:noProof/>
          <w:lang w:bidi="ar-SA"/>
        </w:rPr>
        <mc:AlternateContent>
          <mc:Choice Requires="wpg">
            <w:drawing>
              <wp:anchor distT="0" distB="0" distL="0" distR="0" simplePos="0" relativeHeight="251711488" behindDoc="1" locked="0" layoutInCell="1" allowOverlap="1" wp14:anchorId="5305AF48" wp14:editId="1C223460">
                <wp:simplePos x="0" y="0"/>
                <wp:positionH relativeFrom="page">
                  <wp:posOffset>899160</wp:posOffset>
                </wp:positionH>
                <wp:positionV relativeFrom="paragraph">
                  <wp:posOffset>166370</wp:posOffset>
                </wp:positionV>
                <wp:extent cx="4432935" cy="157480"/>
                <wp:effectExtent l="13335" t="4445" r="11430" b="0"/>
                <wp:wrapTopAndBottom/>
                <wp:docPr id="369" name="Groupe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2"/>
                          <a:chExt cx="6981" cy="248"/>
                        </a:xfrm>
                      </wpg:grpSpPr>
                      <wps:wsp>
                        <wps:cNvPr id="370" name="Line 64"/>
                        <wps:cNvCnPr>
                          <a:cxnSpLocks noChangeShapeType="1"/>
                        </wps:cNvCnPr>
                        <wps:spPr bwMode="auto">
                          <a:xfrm>
                            <a:off x="1416" y="498"/>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1" name="Picture 6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2" name="Line 66"/>
                        <wps:cNvCnPr>
                          <a:cxnSpLocks noChangeShapeType="1"/>
                        </wps:cNvCnPr>
                        <wps:spPr bwMode="auto">
                          <a:xfrm>
                            <a:off x="2072" y="498"/>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3" name="Picture 6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4" name="Line 68"/>
                        <wps:cNvCnPr>
                          <a:cxnSpLocks noChangeShapeType="1"/>
                        </wps:cNvCnPr>
                        <wps:spPr bwMode="auto">
                          <a:xfrm>
                            <a:off x="5173" y="498"/>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5" name="Picture 6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6" name="Line 70"/>
                        <wps:cNvCnPr>
                          <a:cxnSpLocks noChangeShapeType="1"/>
                        </wps:cNvCnPr>
                        <wps:spPr bwMode="auto">
                          <a:xfrm>
                            <a:off x="7907" y="498"/>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F02977" id="Groupe 369" o:spid="_x0000_s1026" style="position:absolute;margin-left:70.8pt;margin-top:13.1pt;width:349.05pt;height:12.4pt;z-index:-251604992;mso-wrap-distance-left:0;mso-wrap-distance-right:0;mso-position-horizontal-relative:page" coordorigin="1416,262"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">
                <v:line id="Line 64" o:spid="_x0000_s1027" style="position:absolute;visibility:visible;mso-wrap-style:square" from="1416,498" to="1906,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" strokeweight=".24536mm"/>
                <v:shape id="Picture 65"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">
                  <v:imagedata r:id="rId99" o:title=""/>
                </v:shape>
                <v:line id="Line 66" o:spid="_x0000_s1029" style="position:absolute;visibility:visible;mso-wrap-style:square" from="2072,498" to="5007,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" strokeweight=".24536mm"/>
                <v:shape id="Picture 67" o:spid="_x0000_s1030" type="#_x0000_t75" style="position:absolute;left:5007;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">
                  <v:imagedata r:id="rId99" o:title=""/>
                </v:shape>
                <v:line id="Line 68" o:spid="_x0000_s1031" style="position:absolute;visibility:visible;mso-wrap-style:square" from="5173,498" to="7741,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" strokeweight=".24536mm"/>
                <v:shape id="Picture 69" o:spid="_x0000_s1032" type="#_x0000_t75" style="position:absolute;left:7741;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">
                  <v:imagedata r:id="rId99" o:title=""/>
                </v:shape>
                <v:line id="Line 70" o:spid="_x0000_s1033" style="position:absolute;visibility:visible;mso-wrap-style:square" from="7907,498" to="8397,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" strokeweight=".24536mm"/>
                <w10:wrap type="topAndBottom" anchorx="page"/>
              </v:group>
            </w:pict>
          </mc:Fallback>
        </mc:AlternateContent>
      </w:r>
    </w:p>
    <w:p w14:paraId="5AA0BD00" w14:textId="77777777" w:rsidR="000A329F" w:rsidRDefault="000A329F" w:rsidP="000A329F">
      <w:pPr>
        <w:pStyle w:val="Corpsdetexte"/>
        <w:tabs>
          <w:tab w:val="left" w:pos="3653"/>
          <w:tab w:val="left" w:pos="6210"/>
        </w:tabs>
        <w:spacing w:line="222"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1"/>
        </w:rPr>
        <w:t xml:space="preserve"> </w:t>
      </w:r>
      <w:r>
        <w:t>tout</w:t>
      </w:r>
    </w:p>
    <w:p w14:paraId="637F8AEE" w14:textId="77777777" w:rsidR="000A329F" w:rsidRDefault="000A329F" w:rsidP="000A329F">
      <w:pPr>
        <w:pStyle w:val="Corpsdetexte"/>
      </w:pPr>
    </w:p>
    <w:p w14:paraId="2F01B5D0" w14:textId="77777777" w:rsidR="000A329F" w:rsidRDefault="000A329F" w:rsidP="000A329F">
      <w:pPr>
        <w:pStyle w:val="Paragraphedeliste"/>
        <w:numPr>
          <w:ilvl w:val="0"/>
          <w:numId w:val="70"/>
        </w:numPr>
        <w:tabs>
          <w:tab w:val="left" w:pos="1537"/>
        </w:tabs>
        <w:ind w:hanging="361"/>
        <w:rPr>
          <w:i/>
        </w:rPr>
      </w:pPr>
      <w:r>
        <w:rPr>
          <w:i/>
        </w:rPr>
        <w:t>Soulever et transporter les achats</w:t>
      </w:r>
      <w:r>
        <w:rPr>
          <w:i/>
          <w:spacing w:val="-31"/>
        </w:rPr>
        <w:t xml:space="preserve"> </w:t>
      </w:r>
      <w:r>
        <w:rPr>
          <w:i/>
        </w:rPr>
        <w:t>d’alimentation.</w:t>
      </w:r>
    </w:p>
    <w:p w14:paraId="6FA8AEDF"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12512" behindDoc="1" locked="0" layoutInCell="1" allowOverlap="1" wp14:anchorId="67400AD5" wp14:editId="1EEC83EB">
                <wp:simplePos x="0" y="0"/>
                <wp:positionH relativeFrom="page">
                  <wp:posOffset>899160</wp:posOffset>
                </wp:positionH>
                <wp:positionV relativeFrom="paragraph">
                  <wp:posOffset>165735</wp:posOffset>
                </wp:positionV>
                <wp:extent cx="4432935" cy="157480"/>
                <wp:effectExtent l="13335" t="3810" r="11430" b="635"/>
                <wp:wrapTopAndBottom/>
                <wp:docPr id="361" name="Groupe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1"/>
                          <a:chExt cx="6981" cy="248"/>
                        </a:xfrm>
                      </wpg:grpSpPr>
                      <wps:wsp>
                        <wps:cNvPr id="362" name="Line 72"/>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3" name="Picture 7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4" name="Line 74"/>
                        <wps:cNvCnPr>
                          <a:cxnSpLocks noChangeShapeType="1"/>
                        </wps:cNvCnPr>
                        <wps:spPr bwMode="auto">
                          <a:xfrm>
                            <a:off x="2072" y="497"/>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5" name="Picture 7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6" name="Line 76"/>
                        <wps:cNvCnPr>
                          <a:cxnSpLocks noChangeShapeType="1"/>
                        </wps:cNvCnPr>
                        <wps:spPr bwMode="auto">
                          <a:xfrm>
                            <a:off x="5173" y="497"/>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7" name="Picture 7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8" name="Line 78"/>
                        <wps:cNvCnPr>
                          <a:cxnSpLocks noChangeShapeType="1"/>
                        </wps:cNvCnPr>
                        <wps:spPr bwMode="auto">
                          <a:xfrm>
                            <a:off x="7907"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EE3BFD" id="Groupe 361" o:spid="_x0000_s1026" style="position:absolute;margin-left:70.8pt;margin-top:13.05pt;width:349.05pt;height:12.4pt;z-index:-251603968;mso-wrap-distance-left:0;mso-wrap-distance-right:0;mso-position-horizontal-relative:page" coordorigin="1416,261"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">
                <v:line id="Line 72"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" strokeweight=".24536mm"/>
                <v:shape id="Picture 73"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">
                  <v:imagedata r:id="rId99" o:title=""/>
                </v:shape>
                <v:line id="Line 74" o:spid="_x0000_s1029" style="position:absolute;visibility:visible;mso-wrap-style:square" from="2072,497" to="500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" strokeweight=".24536mm"/>
                <v:shape id="Picture 75" o:spid="_x0000_s1030" type="#_x0000_t75" style="position:absolute;left:5007;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">
                  <v:imagedata r:id="rId99" o:title=""/>
                </v:shape>
                <v:line id="Line 76" o:spid="_x0000_s1031" style="position:absolute;visibility:visible;mso-wrap-style:square" from="5173,497" to="77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" strokeweight=".24536mm"/>
                <v:shape id="Picture 77" o:spid="_x0000_s1032" type="#_x0000_t75" style="position:absolute;left:7741;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">
                  <v:imagedata r:id="rId99" o:title=""/>
                </v:shape>
                <v:line id="Line 78" o:spid="_x0000_s1033" style="position:absolute;visibility:visible;mso-wrap-style:square" from="7907,497" to="839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" strokeweight=".24536mm"/>
                <w10:wrap type="topAndBottom" anchorx="page"/>
              </v:group>
            </w:pict>
          </mc:Fallback>
        </mc:AlternateContent>
      </w:r>
    </w:p>
    <w:p w14:paraId="354997B3" w14:textId="77777777" w:rsidR="000A329F" w:rsidRDefault="000A329F" w:rsidP="000A329F">
      <w:pPr>
        <w:pStyle w:val="Corpsdetexte"/>
        <w:tabs>
          <w:tab w:val="left" w:pos="3653"/>
          <w:tab w:val="left" w:pos="6150"/>
        </w:tabs>
        <w:spacing w:line="222"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9"/>
        </w:rPr>
        <w:t xml:space="preserve"> </w:t>
      </w:r>
      <w:r>
        <w:t>tout</w:t>
      </w:r>
    </w:p>
    <w:p w14:paraId="634D7D13" w14:textId="77777777" w:rsidR="000A329F" w:rsidRDefault="000A329F" w:rsidP="000A329F">
      <w:pPr>
        <w:pStyle w:val="Corpsdetexte"/>
      </w:pPr>
    </w:p>
    <w:p w14:paraId="2EC433F2" w14:textId="77777777" w:rsidR="000A329F" w:rsidRDefault="000A329F" w:rsidP="000A329F">
      <w:pPr>
        <w:pStyle w:val="Paragraphedeliste"/>
        <w:numPr>
          <w:ilvl w:val="0"/>
          <w:numId w:val="70"/>
        </w:numPr>
        <w:tabs>
          <w:tab w:val="left" w:pos="1537"/>
        </w:tabs>
        <w:ind w:hanging="361"/>
        <w:rPr>
          <w:i/>
        </w:rPr>
      </w:pPr>
      <w:r>
        <w:rPr>
          <w:i/>
        </w:rPr>
        <w:t>Monter plusieurs étages à la</w:t>
      </w:r>
      <w:r>
        <w:rPr>
          <w:i/>
          <w:spacing w:val="-4"/>
        </w:rPr>
        <w:t xml:space="preserve"> </w:t>
      </w:r>
      <w:r>
        <w:rPr>
          <w:i/>
        </w:rPr>
        <w:t>suite.</w:t>
      </w:r>
    </w:p>
    <w:p w14:paraId="38098FED"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13536" behindDoc="1" locked="0" layoutInCell="1" allowOverlap="1" wp14:anchorId="728D8F7B" wp14:editId="3BC65BF8">
                <wp:simplePos x="0" y="0"/>
                <wp:positionH relativeFrom="page">
                  <wp:posOffset>899160</wp:posOffset>
                </wp:positionH>
                <wp:positionV relativeFrom="paragraph">
                  <wp:posOffset>165735</wp:posOffset>
                </wp:positionV>
                <wp:extent cx="4432935" cy="157480"/>
                <wp:effectExtent l="13335" t="3810" r="11430" b="635"/>
                <wp:wrapTopAndBottom/>
                <wp:docPr id="353" name="Groupe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1"/>
                          <a:chExt cx="6981" cy="248"/>
                        </a:xfrm>
                      </wpg:grpSpPr>
                      <wps:wsp>
                        <wps:cNvPr id="354" name="Line 80"/>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5" name="Picture 8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6" name="Line 82"/>
                        <wps:cNvCnPr>
                          <a:cxnSpLocks noChangeShapeType="1"/>
                        </wps:cNvCnPr>
                        <wps:spPr bwMode="auto">
                          <a:xfrm>
                            <a:off x="2072" y="497"/>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7" name="Picture 8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8" name="Line 84"/>
                        <wps:cNvCnPr>
                          <a:cxnSpLocks noChangeShapeType="1"/>
                        </wps:cNvCnPr>
                        <wps:spPr bwMode="auto">
                          <a:xfrm>
                            <a:off x="5173" y="497"/>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9" name="Picture 8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0" name="Line 86"/>
                        <wps:cNvCnPr>
                          <a:cxnSpLocks noChangeShapeType="1"/>
                        </wps:cNvCnPr>
                        <wps:spPr bwMode="auto">
                          <a:xfrm>
                            <a:off x="7907"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DEC48A" id="Groupe 353" o:spid="_x0000_s1026" style="position:absolute;margin-left:70.8pt;margin-top:13.05pt;width:349.05pt;height:12.4pt;z-index:-251602944;mso-wrap-distance-left:0;mso-wrap-distance-right:0;mso-position-horizontal-relative:page" coordorigin="1416,261"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">
                <v:line id="Line 80"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" strokeweight=".24536mm"/>
                <v:shape id="Picture 81"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">
                  <v:imagedata r:id="rId99" o:title=""/>
                </v:shape>
                <v:line id="Line 82" o:spid="_x0000_s1029" style="position:absolute;visibility:visible;mso-wrap-style:square" from="2072,497" to="500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" strokeweight=".24536mm"/>
                <v:shape id="Picture 83" o:spid="_x0000_s1030" type="#_x0000_t75" style="position:absolute;left:5007;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">
                  <v:imagedata r:id="rId99" o:title=""/>
                </v:shape>
                <v:line id="Line 84" o:spid="_x0000_s1031" style="position:absolute;visibility:visible;mso-wrap-style:square" from="5173,497" to="77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" strokeweight=".24536mm"/>
                <v:shape id="Picture 85" o:spid="_x0000_s1032" type="#_x0000_t75" style="position:absolute;left:7741;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">
                  <v:imagedata r:id="rId99" o:title=""/>
                </v:shape>
                <v:line id="Line 86" o:spid="_x0000_s1033" style="position:absolute;visibility:visible;mso-wrap-style:square" from="7907,497" to="839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" strokeweight=".24536mm"/>
                <w10:wrap type="topAndBottom" anchorx="page"/>
              </v:group>
            </w:pict>
          </mc:Fallback>
        </mc:AlternateContent>
      </w:r>
    </w:p>
    <w:p w14:paraId="61E335BC" w14:textId="77777777" w:rsidR="000A329F" w:rsidRDefault="000A329F" w:rsidP="000A329F">
      <w:pPr>
        <w:pStyle w:val="Corpsdetexte"/>
        <w:tabs>
          <w:tab w:val="left" w:pos="3653"/>
          <w:tab w:val="left" w:pos="6150"/>
        </w:tabs>
        <w:spacing w:line="222"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6"/>
        </w:rPr>
        <w:t xml:space="preserve"> </w:t>
      </w:r>
      <w:r>
        <w:t>tout</w:t>
      </w:r>
    </w:p>
    <w:p w14:paraId="649167CD" w14:textId="77777777" w:rsidR="000A329F" w:rsidRDefault="000A329F" w:rsidP="000A329F">
      <w:pPr>
        <w:pStyle w:val="Paragraphedeliste"/>
        <w:numPr>
          <w:ilvl w:val="0"/>
          <w:numId w:val="70"/>
        </w:numPr>
        <w:tabs>
          <w:tab w:val="left" w:pos="1537"/>
        </w:tabs>
        <w:spacing w:before="2"/>
        <w:ind w:hanging="361"/>
        <w:rPr>
          <w:i/>
        </w:rPr>
      </w:pPr>
      <w:r>
        <w:rPr>
          <w:i/>
        </w:rPr>
        <w:t>Monter un seul</w:t>
      </w:r>
      <w:r>
        <w:rPr>
          <w:i/>
          <w:spacing w:val="-2"/>
        </w:rPr>
        <w:t xml:space="preserve"> </w:t>
      </w:r>
      <w:r>
        <w:rPr>
          <w:i/>
        </w:rPr>
        <w:t>étage.</w:t>
      </w:r>
    </w:p>
    <w:p w14:paraId="39482300" w14:textId="77777777" w:rsidR="000A329F" w:rsidRDefault="000A329F" w:rsidP="000A329F">
      <w:pPr>
        <w:pStyle w:val="Corpsdetexte"/>
        <w:rPr>
          <w:i/>
          <w:sz w:val="19"/>
        </w:rPr>
      </w:pPr>
      <w:r>
        <w:rPr>
          <w:noProof/>
          <w:lang w:bidi="ar-SA"/>
        </w:rPr>
        <mc:AlternateContent>
          <mc:Choice Requires="wpg">
            <w:drawing>
              <wp:anchor distT="0" distB="0" distL="0" distR="0" simplePos="0" relativeHeight="251714560" behindDoc="1" locked="0" layoutInCell="1" allowOverlap="1" wp14:anchorId="43C2FD5B" wp14:editId="2A7E51BE">
                <wp:simplePos x="0" y="0"/>
                <wp:positionH relativeFrom="page">
                  <wp:posOffset>899160</wp:posOffset>
                </wp:positionH>
                <wp:positionV relativeFrom="paragraph">
                  <wp:posOffset>163830</wp:posOffset>
                </wp:positionV>
                <wp:extent cx="4432935" cy="157480"/>
                <wp:effectExtent l="13335" t="1905" r="11430" b="2540"/>
                <wp:wrapTopAndBottom/>
                <wp:docPr id="345" name="Groupe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58"/>
                          <a:chExt cx="6981" cy="248"/>
                        </a:xfrm>
                      </wpg:grpSpPr>
                      <wps:wsp>
                        <wps:cNvPr id="346" name="Line 88"/>
                        <wps:cNvCnPr>
                          <a:cxnSpLocks noChangeShapeType="1"/>
                        </wps:cNvCnPr>
                        <wps:spPr bwMode="auto">
                          <a:xfrm>
                            <a:off x="1416" y="494"/>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7" name="Picture 8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8" name="Line 90"/>
                        <wps:cNvCnPr>
                          <a:cxnSpLocks noChangeShapeType="1"/>
                        </wps:cNvCnPr>
                        <wps:spPr bwMode="auto">
                          <a:xfrm>
                            <a:off x="2072" y="494"/>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9" name="Picture 9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0" name="Line 92"/>
                        <wps:cNvCnPr>
                          <a:cxnSpLocks noChangeShapeType="1"/>
                        </wps:cNvCnPr>
                        <wps:spPr bwMode="auto">
                          <a:xfrm>
                            <a:off x="5173" y="494"/>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1" name="Picture 9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2" name="Line 94"/>
                        <wps:cNvCnPr>
                          <a:cxnSpLocks noChangeShapeType="1"/>
                        </wps:cNvCnPr>
                        <wps:spPr bwMode="auto">
                          <a:xfrm>
                            <a:off x="7907" y="494"/>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9AAAD3" id="Groupe 345" o:spid="_x0000_s1026" style="position:absolute;margin-left:70.8pt;margin-top:12.9pt;width:349.05pt;height:12.4pt;z-index:-251601920;mso-wrap-distance-left:0;mso-wrap-distance-right:0;mso-position-horizontal-relative:page" coordorigin="1416,258"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">
                <v:line id="Line 88" o:spid="_x0000_s1027" style="position:absolute;visibility:visible;mso-wrap-style:square" from="1416,494" to="1906,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" strokeweight=".24536mm"/>
                <v:shape id="Picture 89" o:spid="_x0000_s1028" type="#_x0000_t75" style="position:absolute;left:1906;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">
                  <v:imagedata r:id="rId99" o:title=""/>
                </v:shape>
                <v:line id="Line 90" o:spid="_x0000_s1029" style="position:absolute;visibility:visible;mso-wrap-style:square" from="2072,494" to="5007,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" strokeweight=".24536mm"/>
                <v:shape id="Picture 91" o:spid="_x0000_s1030" type="#_x0000_t75" style="position:absolute;left:5007;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">
                  <v:imagedata r:id="rId99" o:title=""/>
                </v:shape>
                <v:line id="Line 92" o:spid="_x0000_s1031" style="position:absolute;visibility:visible;mso-wrap-style:square" from="5173,494" to="774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" strokeweight=".24536mm"/>
                <v:shape id="Picture 93" o:spid="_x0000_s1032" type="#_x0000_t75" style="position:absolute;left:7741;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">
                  <v:imagedata r:id="rId99" o:title=""/>
                </v:shape>
                <v:line id="Line 94" o:spid="_x0000_s1033" style="position:absolute;visibility:visible;mso-wrap-style:square" from="7907,494" to="8397,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" strokeweight=".24536mm"/>
                <w10:wrap type="topAndBottom" anchorx="page"/>
              </v:group>
            </w:pict>
          </mc:Fallback>
        </mc:AlternateContent>
      </w:r>
    </w:p>
    <w:p w14:paraId="1F7396B0" w14:textId="77777777" w:rsidR="000A329F" w:rsidRDefault="000A329F" w:rsidP="000A329F">
      <w:pPr>
        <w:pStyle w:val="Corpsdetexte"/>
        <w:tabs>
          <w:tab w:val="left" w:pos="3653"/>
          <w:tab w:val="left" w:pos="6150"/>
        </w:tabs>
        <w:spacing w:line="224"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1"/>
        </w:rPr>
        <w:t xml:space="preserve"> </w:t>
      </w:r>
      <w:r>
        <w:t>limité</w:t>
      </w:r>
      <w:r>
        <w:tab/>
        <w:t>pas limité du</w:t>
      </w:r>
      <w:r>
        <w:rPr>
          <w:spacing w:val="-6"/>
        </w:rPr>
        <w:t xml:space="preserve"> </w:t>
      </w:r>
      <w:r>
        <w:t>tout</w:t>
      </w:r>
    </w:p>
    <w:p w14:paraId="30688FB1" w14:textId="77777777" w:rsidR="000A329F" w:rsidRDefault="000A329F" w:rsidP="000A329F">
      <w:pPr>
        <w:spacing w:line="224" w:lineRule="exact"/>
        <w:sectPr w:rsidR="000A329F">
          <w:pgSz w:w="11910" w:h="16840"/>
          <w:pgMar w:top="1160" w:right="40" w:bottom="880" w:left="600" w:header="0" w:footer="646" w:gutter="0"/>
          <w:cols w:space="720"/>
        </w:sectPr>
      </w:pPr>
    </w:p>
    <w:p w14:paraId="365D4428" w14:textId="77777777" w:rsidR="000A329F" w:rsidRDefault="000A329F" w:rsidP="000A329F">
      <w:pPr>
        <w:pStyle w:val="Paragraphedeliste"/>
        <w:numPr>
          <w:ilvl w:val="0"/>
          <w:numId w:val="70"/>
        </w:numPr>
        <w:tabs>
          <w:tab w:val="left" w:pos="1536"/>
          <w:tab w:val="left" w:pos="1537"/>
        </w:tabs>
        <w:spacing w:before="65"/>
        <w:ind w:hanging="361"/>
        <w:rPr>
          <w:i/>
        </w:rPr>
      </w:pPr>
      <w:r>
        <w:rPr>
          <w:i/>
        </w:rPr>
        <w:lastRenderedPageBreak/>
        <w:t>Vous agenouiller, vous accroupir ou vous pencher très</w:t>
      </w:r>
      <w:r>
        <w:rPr>
          <w:i/>
          <w:spacing w:val="-4"/>
        </w:rPr>
        <w:t xml:space="preserve"> </w:t>
      </w:r>
      <w:r>
        <w:rPr>
          <w:i/>
        </w:rPr>
        <w:t>bas.</w:t>
      </w:r>
    </w:p>
    <w:p w14:paraId="330C779E"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15584" behindDoc="1" locked="0" layoutInCell="1" allowOverlap="1" wp14:anchorId="4B12BD04" wp14:editId="28EA17E0">
                <wp:simplePos x="0" y="0"/>
                <wp:positionH relativeFrom="page">
                  <wp:posOffset>899160</wp:posOffset>
                </wp:positionH>
                <wp:positionV relativeFrom="paragraph">
                  <wp:posOffset>165735</wp:posOffset>
                </wp:positionV>
                <wp:extent cx="4432935" cy="157480"/>
                <wp:effectExtent l="13335" t="3810" r="11430" b="635"/>
                <wp:wrapTopAndBottom/>
                <wp:docPr id="337" name="Groupe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1"/>
                          <a:chExt cx="6981" cy="248"/>
                        </a:xfrm>
                      </wpg:grpSpPr>
                      <wps:wsp>
                        <wps:cNvPr id="338" name="Line 96"/>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9" name="Picture 9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0" name="Line 98"/>
                        <wps:cNvCnPr>
                          <a:cxnSpLocks noChangeShapeType="1"/>
                        </wps:cNvCnPr>
                        <wps:spPr bwMode="auto">
                          <a:xfrm>
                            <a:off x="2072" y="497"/>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1" name="Picture 9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2" name="Line 100"/>
                        <wps:cNvCnPr>
                          <a:cxnSpLocks noChangeShapeType="1"/>
                        </wps:cNvCnPr>
                        <wps:spPr bwMode="auto">
                          <a:xfrm>
                            <a:off x="5173" y="497"/>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3" name="Picture 10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4" name="Line 102"/>
                        <wps:cNvCnPr>
                          <a:cxnSpLocks noChangeShapeType="1"/>
                        </wps:cNvCnPr>
                        <wps:spPr bwMode="auto">
                          <a:xfrm>
                            <a:off x="7907"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BE5491" id="Groupe 337" o:spid="_x0000_s1026" style="position:absolute;margin-left:70.8pt;margin-top:13.05pt;width:349.05pt;height:12.4pt;z-index:-251600896;mso-wrap-distance-left:0;mso-wrap-distance-right:0;mso-position-horizontal-relative:page" coordorigin="1416,261"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">
                <v:line id="Line 96"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" strokeweight=".24536mm"/>
                <v:shape id="Picture 97" o:spid="_x0000_s1028" type="#_x0000_t75" style="position:absolute;left:1906;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">
                  <v:imagedata r:id="rId99" o:title=""/>
                </v:shape>
                <v:line id="Line 98" o:spid="_x0000_s1029" style="position:absolute;visibility:visible;mso-wrap-style:square" from="2072,497" to="500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" strokeweight=".24536mm"/>
                <v:shape id="Picture 99" o:spid="_x0000_s1030" type="#_x0000_t75" style="position:absolute;left:5007;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">
                  <v:imagedata r:id="rId99" o:title=""/>
                </v:shape>
                <v:line id="Line 100" o:spid="_x0000_s1031" style="position:absolute;visibility:visible;mso-wrap-style:square" from="5173,497" to="77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" strokeweight=".24536mm"/>
                <v:shape id="Picture 101" o:spid="_x0000_s1032" type="#_x0000_t75" style="position:absolute;left:7741;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">
                  <v:imagedata r:id="rId99" o:title=""/>
                </v:shape>
                <v:line id="Line 102" o:spid="_x0000_s1033" style="position:absolute;visibility:visible;mso-wrap-style:square" from="7907,497" to="839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" strokeweight=".24536mm"/>
                <w10:wrap type="topAndBottom" anchorx="page"/>
              </v:group>
            </w:pict>
          </mc:Fallback>
        </mc:AlternateContent>
      </w:r>
    </w:p>
    <w:p w14:paraId="0055AE03" w14:textId="77777777" w:rsidR="000A329F" w:rsidRDefault="000A329F" w:rsidP="000A329F">
      <w:pPr>
        <w:pStyle w:val="Corpsdetexte"/>
        <w:tabs>
          <w:tab w:val="left" w:pos="3653"/>
          <w:tab w:val="left" w:pos="6097"/>
        </w:tabs>
        <w:spacing w:line="222"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1"/>
        </w:rPr>
        <w:t xml:space="preserve"> </w:t>
      </w:r>
      <w:r>
        <w:t>tout</w:t>
      </w:r>
    </w:p>
    <w:p w14:paraId="720152BF" w14:textId="77777777" w:rsidR="000A329F" w:rsidRDefault="000A329F" w:rsidP="000A329F">
      <w:pPr>
        <w:pStyle w:val="Corpsdetexte"/>
      </w:pPr>
    </w:p>
    <w:p w14:paraId="37D0694B" w14:textId="77777777" w:rsidR="000A329F" w:rsidRDefault="000A329F" w:rsidP="000A329F">
      <w:pPr>
        <w:pStyle w:val="Paragraphedeliste"/>
        <w:numPr>
          <w:ilvl w:val="0"/>
          <w:numId w:val="70"/>
        </w:numPr>
        <w:tabs>
          <w:tab w:val="left" w:pos="1537"/>
        </w:tabs>
        <w:ind w:hanging="361"/>
        <w:rPr>
          <w:i/>
        </w:rPr>
      </w:pPr>
      <w:r>
        <w:rPr>
          <w:i/>
        </w:rPr>
        <w:t>Marcher plus d’un kilomètre et</w:t>
      </w:r>
      <w:r>
        <w:rPr>
          <w:i/>
          <w:spacing w:val="-5"/>
        </w:rPr>
        <w:t xml:space="preserve"> </w:t>
      </w:r>
      <w:r>
        <w:rPr>
          <w:i/>
        </w:rPr>
        <w:t>demi.</w:t>
      </w:r>
    </w:p>
    <w:p w14:paraId="51642681"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16608" behindDoc="1" locked="0" layoutInCell="1" allowOverlap="1" wp14:anchorId="37A2A28D" wp14:editId="7542BB35">
                <wp:simplePos x="0" y="0"/>
                <wp:positionH relativeFrom="page">
                  <wp:posOffset>899160</wp:posOffset>
                </wp:positionH>
                <wp:positionV relativeFrom="paragraph">
                  <wp:posOffset>165735</wp:posOffset>
                </wp:positionV>
                <wp:extent cx="4432935" cy="157480"/>
                <wp:effectExtent l="13335" t="3810" r="11430" b="635"/>
                <wp:wrapTopAndBottom/>
                <wp:docPr id="329" name="Groupe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1"/>
                          <a:chExt cx="6981" cy="248"/>
                        </a:xfrm>
                      </wpg:grpSpPr>
                      <wps:wsp>
                        <wps:cNvPr id="330" name="Line 104"/>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1" name="Picture 10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2" name="Line 106"/>
                        <wps:cNvCnPr>
                          <a:cxnSpLocks noChangeShapeType="1"/>
                        </wps:cNvCnPr>
                        <wps:spPr bwMode="auto">
                          <a:xfrm>
                            <a:off x="2072" y="497"/>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3" name="Picture 10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4" name="Line 108"/>
                        <wps:cNvCnPr>
                          <a:cxnSpLocks noChangeShapeType="1"/>
                        </wps:cNvCnPr>
                        <wps:spPr bwMode="auto">
                          <a:xfrm>
                            <a:off x="5173" y="497"/>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5" name="Picture 10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6" name="Line 110"/>
                        <wps:cNvCnPr>
                          <a:cxnSpLocks noChangeShapeType="1"/>
                        </wps:cNvCnPr>
                        <wps:spPr bwMode="auto">
                          <a:xfrm>
                            <a:off x="7907"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64AF2D" id="Groupe 329" o:spid="_x0000_s1026" style="position:absolute;margin-left:70.8pt;margin-top:13.05pt;width:349.05pt;height:12.4pt;z-index:-251599872;mso-wrap-distance-left:0;mso-wrap-distance-right:0;mso-position-horizontal-relative:page" coordorigin="1416,261"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">
                <v:line id="Line 104"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" strokeweight=".24536mm"/>
                <v:shape id="Picture 105"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">
                  <v:imagedata r:id="rId99" o:title=""/>
                </v:shape>
                <v:line id="Line 106" o:spid="_x0000_s1029" style="position:absolute;visibility:visible;mso-wrap-style:square" from="2072,497" to="500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" strokeweight=".24536mm"/>
                <v:shape id="Picture 107" o:spid="_x0000_s1030" type="#_x0000_t75" style="position:absolute;left:5007;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">
                  <v:imagedata r:id="rId99" o:title=""/>
                </v:shape>
                <v:line id="Line 108" o:spid="_x0000_s1031" style="position:absolute;visibility:visible;mso-wrap-style:square" from="5173,497" to="77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" strokeweight=".24536mm"/>
                <v:shape id="Picture 109" o:spid="_x0000_s1032" type="#_x0000_t75" style="position:absolute;left:7741;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">
                  <v:imagedata r:id="rId99" o:title=""/>
                </v:shape>
                <v:line id="Line 110" o:spid="_x0000_s1033" style="position:absolute;visibility:visible;mso-wrap-style:square" from="7907,497" to="839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" strokeweight=".24536mm"/>
                <w10:wrap type="topAndBottom" anchorx="page"/>
              </v:group>
            </w:pict>
          </mc:Fallback>
        </mc:AlternateContent>
      </w:r>
    </w:p>
    <w:p w14:paraId="0A260EEA" w14:textId="77777777" w:rsidR="000A329F" w:rsidRDefault="000A329F" w:rsidP="000A329F">
      <w:pPr>
        <w:pStyle w:val="Corpsdetexte"/>
        <w:tabs>
          <w:tab w:val="left" w:pos="3653"/>
          <w:tab w:val="left" w:pos="6150"/>
        </w:tabs>
        <w:spacing w:line="222"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6"/>
        </w:rPr>
        <w:t xml:space="preserve"> </w:t>
      </w:r>
      <w:r>
        <w:t>tout</w:t>
      </w:r>
    </w:p>
    <w:p w14:paraId="7116D7A2" w14:textId="77777777" w:rsidR="000A329F" w:rsidRDefault="000A329F" w:rsidP="000A329F">
      <w:pPr>
        <w:pStyle w:val="Corpsdetexte"/>
      </w:pPr>
    </w:p>
    <w:p w14:paraId="145B5DA3" w14:textId="77777777" w:rsidR="000A329F" w:rsidRDefault="000A329F" w:rsidP="000A329F">
      <w:pPr>
        <w:pStyle w:val="Paragraphedeliste"/>
        <w:numPr>
          <w:ilvl w:val="0"/>
          <w:numId w:val="70"/>
        </w:numPr>
        <w:tabs>
          <w:tab w:val="left" w:pos="1537"/>
        </w:tabs>
        <w:ind w:hanging="361"/>
        <w:rPr>
          <w:i/>
        </w:rPr>
      </w:pPr>
      <w:r>
        <w:rPr>
          <w:i/>
        </w:rPr>
        <w:t>Marcher plus de 500</w:t>
      </w:r>
      <w:r>
        <w:rPr>
          <w:i/>
          <w:spacing w:val="-4"/>
        </w:rPr>
        <w:t xml:space="preserve"> </w:t>
      </w:r>
      <w:r>
        <w:rPr>
          <w:i/>
        </w:rPr>
        <w:t>mètres</w:t>
      </w:r>
    </w:p>
    <w:p w14:paraId="1023EC64"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17632" behindDoc="1" locked="0" layoutInCell="1" allowOverlap="1" wp14:anchorId="1C14E51B" wp14:editId="68A5F23B">
                <wp:simplePos x="0" y="0"/>
                <wp:positionH relativeFrom="page">
                  <wp:posOffset>899160</wp:posOffset>
                </wp:positionH>
                <wp:positionV relativeFrom="paragraph">
                  <wp:posOffset>165735</wp:posOffset>
                </wp:positionV>
                <wp:extent cx="4432935" cy="157480"/>
                <wp:effectExtent l="13335" t="3810" r="11430" b="635"/>
                <wp:wrapTopAndBottom/>
                <wp:docPr id="321" name="Groupe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1"/>
                          <a:chExt cx="6981" cy="248"/>
                        </a:xfrm>
                      </wpg:grpSpPr>
                      <wps:wsp>
                        <wps:cNvPr id="322" name="Line 112"/>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3" name="Picture 11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4" name="Line 114"/>
                        <wps:cNvCnPr>
                          <a:cxnSpLocks noChangeShapeType="1"/>
                        </wps:cNvCnPr>
                        <wps:spPr bwMode="auto">
                          <a:xfrm>
                            <a:off x="2072" y="497"/>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5" name="Picture 11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6" name="Line 116"/>
                        <wps:cNvCnPr>
                          <a:cxnSpLocks noChangeShapeType="1"/>
                        </wps:cNvCnPr>
                        <wps:spPr bwMode="auto">
                          <a:xfrm>
                            <a:off x="5173" y="497"/>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7" name="Picture 11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 name="Line 118"/>
                        <wps:cNvCnPr>
                          <a:cxnSpLocks noChangeShapeType="1"/>
                        </wps:cNvCnPr>
                        <wps:spPr bwMode="auto">
                          <a:xfrm>
                            <a:off x="7907"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B5CB5E" id="Groupe 321" o:spid="_x0000_s1026" style="position:absolute;margin-left:70.8pt;margin-top:13.05pt;width:349.05pt;height:12.4pt;z-index:-251598848;mso-wrap-distance-left:0;mso-wrap-distance-right:0;mso-position-horizontal-relative:page" coordorigin="1416,261"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">
                <v:line id="Line 112"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" strokeweight=".24536mm"/>
                <v:shape id="Picture 113"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">
                  <v:imagedata r:id="rId99" o:title=""/>
                </v:shape>
                <v:line id="Line 114" o:spid="_x0000_s1029" style="position:absolute;visibility:visible;mso-wrap-style:square" from="2072,497" to="500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" strokeweight=".24536mm"/>
                <v:shape id="Picture 115" o:spid="_x0000_s1030" type="#_x0000_t75" style="position:absolute;left:5007;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">
                  <v:imagedata r:id="rId99" o:title=""/>
                </v:shape>
                <v:line id="Line 116" o:spid="_x0000_s1031" style="position:absolute;visibility:visible;mso-wrap-style:square" from="5173,497" to="77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" strokeweight=".24536mm"/>
                <v:shape id="Picture 117" o:spid="_x0000_s1032" type="#_x0000_t75" style="position:absolute;left:7741;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">
                  <v:imagedata r:id="rId99" o:title=""/>
                </v:shape>
                <v:line id="Line 118" o:spid="_x0000_s1033" style="position:absolute;visibility:visible;mso-wrap-style:square" from="7907,497" to="839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" strokeweight=".24536mm"/>
                <w10:wrap type="topAndBottom" anchorx="page"/>
              </v:group>
            </w:pict>
          </mc:Fallback>
        </mc:AlternateContent>
      </w:r>
    </w:p>
    <w:p w14:paraId="4D307851" w14:textId="77777777" w:rsidR="000A329F" w:rsidRDefault="000A329F" w:rsidP="000A329F">
      <w:pPr>
        <w:pStyle w:val="Corpsdetexte"/>
        <w:tabs>
          <w:tab w:val="left" w:pos="3653"/>
          <w:tab w:val="left" w:pos="6150"/>
        </w:tabs>
        <w:spacing w:line="222"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6"/>
        </w:rPr>
        <w:t xml:space="preserve"> </w:t>
      </w:r>
      <w:r>
        <w:t>tout</w:t>
      </w:r>
    </w:p>
    <w:p w14:paraId="578499E9" w14:textId="77777777" w:rsidR="000A329F" w:rsidRDefault="000A329F" w:rsidP="000A329F">
      <w:pPr>
        <w:pStyle w:val="Corpsdetexte"/>
        <w:spacing w:before="1"/>
      </w:pPr>
    </w:p>
    <w:p w14:paraId="15115B5C" w14:textId="77777777" w:rsidR="000A329F" w:rsidRDefault="000A329F" w:rsidP="000A329F">
      <w:pPr>
        <w:pStyle w:val="Paragraphedeliste"/>
        <w:numPr>
          <w:ilvl w:val="0"/>
          <w:numId w:val="70"/>
        </w:numPr>
        <w:tabs>
          <w:tab w:val="left" w:pos="1536"/>
          <w:tab w:val="left" w:pos="1537"/>
        </w:tabs>
        <w:ind w:hanging="361"/>
        <w:rPr>
          <w:i/>
        </w:rPr>
      </w:pPr>
      <w:r>
        <w:rPr>
          <w:i/>
        </w:rPr>
        <w:t>Marcher seulement 100</w:t>
      </w:r>
      <w:r>
        <w:rPr>
          <w:i/>
          <w:spacing w:val="-2"/>
        </w:rPr>
        <w:t xml:space="preserve"> </w:t>
      </w:r>
      <w:r>
        <w:rPr>
          <w:i/>
        </w:rPr>
        <w:t>mètres.</w:t>
      </w:r>
    </w:p>
    <w:p w14:paraId="55EA987C"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18656" behindDoc="1" locked="0" layoutInCell="1" allowOverlap="1" wp14:anchorId="414AAED4" wp14:editId="6921DC58">
                <wp:simplePos x="0" y="0"/>
                <wp:positionH relativeFrom="page">
                  <wp:posOffset>899160</wp:posOffset>
                </wp:positionH>
                <wp:positionV relativeFrom="paragraph">
                  <wp:posOffset>165735</wp:posOffset>
                </wp:positionV>
                <wp:extent cx="4432935" cy="157480"/>
                <wp:effectExtent l="13335" t="3810" r="11430" b="635"/>
                <wp:wrapTopAndBottom/>
                <wp:docPr id="313" name="Groupe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1"/>
                          <a:chExt cx="6981" cy="248"/>
                        </a:xfrm>
                      </wpg:grpSpPr>
                      <wps:wsp>
                        <wps:cNvPr id="314" name="Line 120"/>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15" name="Picture 12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6" name="Line 122"/>
                        <wps:cNvCnPr>
                          <a:cxnSpLocks noChangeShapeType="1"/>
                        </wps:cNvCnPr>
                        <wps:spPr bwMode="auto">
                          <a:xfrm>
                            <a:off x="2072" y="497"/>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17" name="Picture 12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8" name="Line 124"/>
                        <wps:cNvCnPr>
                          <a:cxnSpLocks noChangeShapeType="1"/>
                        </wps:cNvCnPr>
                        <wps:spPr bwMode="auto">
                          <a:xfrm>
                            <a:off x="5173" y="497"/>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19" name="Picture 12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0" name="Line 126"/>
                        <wps:cNvCnPr>
                          <a:cxnSpLocks noChangeShapeType="1"/>
                        </wps:cNvCnPr>
                        <wps:spPr bwMode="auto">
                          <a:xfrm>
                            <a:off x="7907"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42663D" id="Groupe 313" o:spid="_x0000_s1026" style="position:absolute;margin-left:70.8pt;margin-top:13.05pt;width:349.05pt;height:12.4pt;z-index:-251597824;mso-wrap-distance-left:0;mso-wrap-distance-right:0;mso-position-horizontal-relative:page" coordorigin="1416,261"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">
                <v:line id="Line 120"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" strokeweight=".24536mm"/>
                <v:shape id="Picture 121" o:spid="_x0000_s1028" type="#_x0000_t75" style="position:absolute;left:1906;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">
                  <v:imagedata r:id="rId99" o:title=""/>
                </v:shape>
                <v:line id="Line 122" o:spid="_x0000_s1029" style="position:absolute;visibility:visible;mso-wrap-style:square" from="2072,497" to="500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" strokeweight=".24536mm"/>
                <v:shape id="Picture 123" o:spid="_x0000_s1030" type="#_x0000_t75" style="position:absolute;left:5007;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">
                  <v:imagedata r:id="rId99" o:title=""/>
                </v:shape>
                <v:line id="Line 124" o:spid="_x0000_s1031" style="position:absolute;visibility:visible;mso-wrap-style:square" from="5173,497" to="77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" strokeweight=".24536mm"/>
                <v:shape id="Picture 125" o:spid="_x0000_s1032" type="#_x0000_t75" style="position:absolute;left:7741;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">
                  <v:imagedata r:id="rId99" o:title=""/>
                </v:shape>
                <v:line id="Line 126" o:spid="_x0000_s1033" style="position:absolute;visibility:visible;mso-wrap-style:square" from="7907,497" to="839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" strokeweight=".24536mm"/>
                <w10:wrap type="topAndBottom" anchorx="page"/>
              </v:group>
            </w:pict>
          </mc:Fallback>
        </mc:AlternateContent>
      </w:r>
    </w:p>
    <w:p w14:paraId="23E8B280" w14:textId="77777777" w:rsidR="000A329F" w:rsidRDefault="000A329F" w:rsidP="000A329F">
      <w:pPr>
        <w:pStyle w:val="Corpsdetexte"/>
        <w:tabs>
          <w:tab w:val="left" w:pos="3653"/>
          <w:tab w:val="left" w:pos="6150"/>
        </w:tabs>
        <w:spacing w:line="222"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6"/>
        </w:rPr>
        <w:t xml:space="preserve"> </w:t>
      </w:r>
      <w:r>
        <w:t>tout</w:t>
      </w:r>
    </w:p>
    <w:p w14:paraId="3114B018" w14:textId="77777777" w:rsidR="000A329F" w:rsidRDefault="000A329F" w:rsidP="000A329F">
      <w:pPr>
        <w:pStyle w:val="Corpsdetexte"/>
      </w:pPr>
    </w:p>
    <w:p w14:paraId="01B44929" w14:textId="77777777" w:rsidR="000A329F" w:rsidRDefault="000A329F" w:rsidP="000A329F">
      <w:pPr>
        <w:pStyle w:val="Paragraphedeliste"/>
        <w:numPr>
          <w:ilvl w:val="0"/>
          <w:numId w:val="70"/>
        </w:numPr>
        <w:tabs>
          <w:tab w:val="left" w:pos="1536"/>
          <w:tab w:val="left" w:pos="1537"/>
        </w:tabs>
        <w:ind w:hanging="361"/>
        <w:rPr>
          <w:i/>
        </w:rPr>
      </w:pPr>
      <w:r>
        <w:rPr>
          <w:i/>
        </w:rPr>
        <w:t>Prendre un bain, une douche ou vous</w:t>
      </w:r>
      <w:r>
        <w:rPr>
          <w:i/>
          <w:spacing w:val="-2"/>
        </w:rPr>
        <w:t xml:space="preserve"> </w:t>
      </w:r>
      <w:r>
        <w:rPr>
          <w:i/>
        </w:rPr>
        <w:t>habiller.</w:t>
      </w:r>
    </w:p>
    <w:p w14:paraId="7C676576"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19680" behindDoc="1" locked="0" layoutInCell="1" allowOverlap="1" wp14:anchorId="530F1A4C" wp14:editId="0570B8E5">
                <wp:simplePos x="0" y="0"/>
                <wp:positionH relativeFrom="page">
                  <wp:posOffset>899160</wp:posOffset>
                </wp:positionH>
                <wp:positionV relativeFrom="paragraph">
                  <wp:posOffset>165735</wp:posOffset>
                </wp:positionV>
                <wp:extent cx="4432935" cy="157480"/>
                <wp:effectExtent l="13335" t="3810" r="11430" b="635"/>
                <wp:wrapTopAndBottom/>
                <wp:docPr id="305" name="Groupe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57480"/>
                          <a:chOff x="1416" y="261"/>
                          <a:chExt cx="6981" cy="248"/>
                        </a:xfrm>
                      </wpg:grpSpPr>
                      <wps:wsp>
                        <wps:cNvPr id="306" name="Line 128"/>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7" name="Picture 12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8" name="Line 130"/>
                        <wps:cNvCnPr>
                          <a:cxnSpLocks noChangeShapeType="1"/>
                        </wps:cNvCnPr>
                        <wps:spPr bwMode="auto">
                          <a:xfrm>
                            <a:off x="2072" y="497"/>
                            <a:ext cx="29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9" name="Picture 13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007"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0" name="Line 132"/>
                        <wps:cNvCnPr>
                          <a:cxnSpLocks noChangeShapeType="1"/>
                        </wps:cNvCnPr>
                        <wps:spPr bwMode="auto">
                          <a:xfrm>
                            <a:off x="5173" y="497"/>
                            <a:ext cx="256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11" name="Picture 13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41"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2" name="Line 134"/>
                        <wps:cNvCnPr>
                          <a:cxnSpLocks noChangeShapeType="1"/>
                        </wps:cNvCnPr>
                        <wps:spPr bwMode="auto">
                          <a:xfrm>
                            <a:off x="7907"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3BA3A3" id="Groupe 305" o:spid="_x0000_s1026" style="position:absolute;margin-left:70.8pt;margin-top:13.05pt;width:349.05pt;height:12.4pt;z-index:-251596800;mso-wrap-distance-left:0;mso-wrap-distance-right:0;mso-position-horizontal-relative:page" coordorigin="1416,261" coordsize="698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">
                <v:line id="Line 128"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" strokeweight=".24536mm"/>
                <v:shape id="Picture 129"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">
                  <v:imagedata r:id="rId99" o:title=""/>
                </v:shape>
                <v:line id="Line 130" o:spid="_x0000_s1029" style="position:absolute;visibility:visible;mso-wrap-style:square" from="2072,497" to="500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" strokeweight=".24536mm"/>
                <v:shape id="Picture 131" o:spid="_x0000_s1030" type="#_x0000_t75" style="position:absolute;left:5007;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">
                  <v:imagedata r:id="rId99" o:title=""/>
                </v:shape>
                <v:line id="Line 132" o:spid="_x0000_s1031" style="position:absolute;visibility:visible;mso-wrap-style:square" from="5173,497" to="77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" strokeweight=".24536mm"/>
                <v:shape id="Picture 133" o:spid="_x0000_s1032" type="#_x0000_t75" style="position:absolute;left:7741;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">
                  <v:imagedata r:id="rId99" o:title=""/>
                </v:shape>
                <v:line id="Line 134" o:spid="_x0000_s1033" style="position:absolute;visibility:visible;mso-wrap-style:square" from="7907,497" to="839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" strokeweight=".24536mm"/>
                <w10:wrap type="topAndBottom" anchorx="page"/>
              </v:group>
            </w:pict>
          </mc:Fallback>
        </mc:AlternateContent>
      </w:r>
    </w:p>
    <w:p w14:paraId="25AC4938" w14:textId="77777777" w:rsidR="000A329F" w:rsidRDefault="000A329F" w:rsidP="000A329F">
      <w:pPr>
        <w:pStyle w:val="Corpsdetexte"/>
        <w:tabs>
          <w:tab w:val="left" w:pos="3653"/>
          <w:tab w:val="left" w:pos="6150"/>
        </w:tabs>
        <w:spacing w:line="226" w:lineRule="exact"/>
        <w:ind w:left="816"/>
      </w:pPr>
      <w:r>
        <w:t>Oui,</w:t>
      </w:r>
      <w:r>
        <w:rPr>
          <w:spacing w:val="-3"/>
        </w:rPr>
        <w:t xml:space="preserve"> </w:t>
      </w:r>
      <w:r>
        <w:t>très</w:t>
      </w:r>
      <w:r>
        <w:rPr>
          <w:spacing w:val="-1"/>
        </w:rPr>
        <w:t xml:space="preserve"> </w:t>
      </w:r>
      <w:r>
        <w:t>limité</w:t>
      </w:r>
      <w:r>
        <w:tab/>
        <w:t>oui,</w:t>
      </w:r>
      <w:r>
        <w:rPr>
          <w:spacing w:val="1"/>
        </w:rPr>
        <w:t xml:space="preserve"> </w:t>
      </w:r>
      <w:r>
        <w:t>plutôt</w:t>
      </w:r>
      <w:r>
        <w:rPr>
          <w:spacing w:val="-2"/>
        </w:rPr>
        <w:t xml:space="preserve"> </w:t>
      </w:r>
      <w:r>
        <w:t>limité</w:t>
      </w:r>
      <w:r>
        <w:tab/>
        <w:t>pas limité du</w:t>
      </w:r>
      <w:r>
        <w:rPr>
          <w:spacing w:val="-6"/>
        </w:rPr>
        <w:t xml:space="preserve"> </w:t>
      </w:r>
      <w:r>
        <w:t>tout</w:t>
      </w:r>
    </w:p>
    <w:p w14:paraId="5D81C2BB" w14:textId="77777777" w:rsidR="000A329F" w:rsidRDefault="000A329F" w:rsidP="000A329F">
      <w:pPr>
        <w:pStyle w:val="Corpsdetexte"/>
        <w:rPr>
          <w:sz w:val="26"/>
        </w:rPr>
      </w:pPr>
    </w:p>
    <w:p w14:paraId="56187485" w14:textId="77777777" w:rsidR="000A329F" w:rsidRDefault="000A329F" w:rsidP="00BD4D2A">
      <w:r>
        <w:t>4.- Au cours des 4 dernières semaines, avez-vous eu l’une des difficultés suivantes au travail ou lors des activités courantes, du fait de votre santé ?</w:t>
      </w:r>
    </w:p>
    <w:p w14:paraId="033B0470" w14:textId="77777777" w:rsidR="000A329F" w:rsidRDefault="000A329F" w:rsidP="000A329F">
      <w:pPr>
        <w:pStyle w:val="Corpsdetexte"/>
        <w:spacing w:before="6"/>
        <w:ind w:left="1157"/>
      </w:pPr>
      <w:r>
        <w:t>(Réponse : oui ou non à chaque ligne)</w:t>
      </w:r>
    </w:p>
    <w:p w14:paraId="0A25E24E" w14:textId="77777777" w:rsidR="000A329F" w:rsidRDefault="000A329F" w:rsidP="000A329F">
      <w:pPr>
        <w:pStyle w:val="Corpsdetexte"/>
        <w:tabs>
          <w:tab w:val="left" w:pos="721"/>
        </w:tabs>
        <w:spacing w:line="252" w:lineRule="exact"/>
        <w:ind w:right="1439"/>
        <w:jc w:val="right"/>
      </w:pPr>
      <w:r>
        <w:t>oui</w:t>
      </w:r>
      <w:r>
        <w:tab/>
      </w:r>
      <w:r>
        <w:rPr>
          <w:spacing w:val="-1"/>
        </w:rPr>
        <w:t>non</w:t>
      </w: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6"/>
        <w:gridCol w:w="708"/>
        <w:gridCol w:w="739"/>
      </w:tblGrid>
      <w:tr w:rsidR="000A329F" w14:paraId="1D99BEF9" w14:textId="77777777" w:rsidTr="000A329F">
        <w:trPr>
          <w:trHeight w:val="254"/>
        </w:trPr>
        <w:tc>
          <w:tcPr>
            <w:tcW w:w="7766" w:type="dxa"/>
          </w:tcPr>
          <w:p w14:paraId="6A6784DB" w14:textId="77777777" w:rsidR="000A329F" w:rsidRPr="000A329F" w:rsidRDefault="000A329F" w:rsidP="000A329F">
            <w:pPr>
              <w:pStyle w:val="TableParagraph"/>
              <w:spacing w:line="234" w:lineRule="exact"/>
              <w:ind w:left="110"/>
              <w:rPr>
                <w:lang w:val="fr-FR"/>
              </w:rPr>
            </w:pPr>
            <w:r w:rsidRPr="000A329F">
              <w:rPr>
                <w:lang w:val="fr-FR"/>
              </w:rPr>
              <w:t>Limiter le temps passé au travail, ou à d’autres activités ?</w:t>
            </w:r>
          </w:p>
        </w:tc>
        <w:tc>
          <w:tcPr>
            <w:tcW w:w="708" w:type="dxa"/>
          </w:tcPr>
          <w:p w14:paraId="2060B113" w14:textId="77777777" w:rsidR="000A329F" w:rsidRPr="000A329F" w:rsidRDefault="000A329F" w:rsidP="000A329F">
            <w:pPr>
              <w:pStyle w:val="TableParagraph"/>
              <w:rPr>
                <w:rFonts w:ascii="Times New Roman"/>
                <w:sz w:val="18"/>
                <w:lang w:val="fr-FR"/>
              </w:rPr>
            </w:pPr>
          </w:p>
        </w:tc>
        <w:tc>
          <w:tcPr>
            <w:tcW w:w="739" w:type="dxa"/>
          </w:tcPr>
          <w:p w14:paraId="3875E332" w14:textId="77777777" w:rsidR="000A329F" w:rsidRPr="000A329F" w:rsidRDefault="000A329F" w:rsidP="000A329F">
            <w:pPr>
              <w:pStyle w:val="TableParagraph"/>
              <w:rPr>
                <w:rFonts w:ascii="Times New Roman"/>
                <w:sz w:val="18"/>
                <w:lang w:val="fr-FR"/>
              </w:rPr>
            </w:pPr>
          </w:p>
        </w:tc>
      </w:tr>
      <w:tr w:rsidR="000A329F" w14:paraId="1B5BAC8D" w14:textId="77777777" w:rsidTr="000A329F">
        <w:trPr>
          <w:trHeight w:val="253"/>
        </w:trPr>
        <w:tc>
          <w:tcPr>
            <w:tcW w:w="7766" w:type="dxa"/>
          </w:tcPr>
          <w:p w14:paraId="2E4006B6" w14:textId="77777777" w:rsidR="000A329F" w:rsidRPr="000A329F" w:rsidRDefault="000A329F" w:rsidP="000A329F">
            <w:pPr>
              <w:pStyle w:val="TableParagraph"/>
              <w:spacing w:line="234" w:lineRule="exact"/>
              <w:ind w:left="110"/>
              <w:rPr>
                <w:lang w:val="fr-FR"/>
              </w:rPr>
            </w:pPr>
            <w:r w:rsidRPr="000A329F">
              <w:rPr>
                <w:lang w:val="fr-FR"/>
              </w:rPr>
              <w:t>Faire moins de choses que vous ne l’espériez ?</w:t>
            </w:r>
          </w:p>
        </w:tc>
        <w:tc>
          <w:tcPr>
            <w:tcW w:w="708" w:type="dxa"/>
          </w:tcPr>
          <w:p w14:paraId="694E4D0E" w14:textId="77777777" w:rsidR="000A329F" w:rsidRPr="000A329F" w:rsidRDefault="000A329F" w:rsidP="000A329F">
            <w:pPr>
              <w:pStyle w:val="TableParagraph"/>
              <w:rPr>
                <w:rFonts w:ascii="Times New Roman"/>
                <w:sz w:val="18"/>
                <w:lang w:val="fr-FR"/>
              </w:rPr>
            </w:pPr>
          </w:p>
        </w:tc>
        <w:tc>
          <w:tcPr>
            <w:tcW w:w="739" w:type="dxa"/>
          </w:tcPr>
          <w:p w14:paraId="7BEF0339" w14:textId="77777777" w:rsidR="000A329F" w:rsidRPr="000A329F" w:rsidRDefault="000A329F" w:rsidP="000A329F">
            <w:pPr>
              <w:pStyle w:val="TableParagraph"/>
              <w:rPr>
                <w:rFonts w:ascii="Times New Roman"/>
                <w:sz w:val="18"/>
                <w:lang w:val="fr-FR"/>
              </w:rPr>
            </w:pPr>
          </w:p>
        </w:tc>
      </w:tr>
      <w:tr w:rsidR="000A329F" w14:paraId="0E6C0399" w14:textId="77777777" w:rsidTr="000A329F">
        <w:trPr>
          <w:trHeight w:val="251"/>
        </w:trPr>
        <w:tc>
          <w:tcPr>
            <w:tcW w:w="7766" w:type="dxa"/>
          </w:tcPr>
          <w:p w14:paraId="26F76707" w14:textId="77777777" w:rsidR="000A329F" w:rsidRPr="000A329F" w:rsidRDefault="000A329F" w:rsidP="000A329F">
            <w:pPr>
              <w:pStyle w:val="TableParagraph"/>
              <w:spacing w:line="232" w:lineRule="exact"/>
              <w:ind w:left="110"/>
              <w:rPr>
                <w:lang w:val="fr-FR"/>
              </w:rPr>
            </w:pPr>
            <w:r w:rsidRPr="000A329F">
              <w:rPr>
                <w:lang w:val="fr-FR"/>
              </w:rPr>
              <w:t>Trouver des limites au type de travail ou d’activités possibles ?</w:t>
            </w:r>
          </w:p>
        </w:tc>
        <w:tc>
          <w:tcPr>
            <w:tcW w:w="708" w:type="dxa"/>
          </w:tcPr>
          <w:p w14:paraId="7C384E28" w14:textId="77777777" w:rsidR="000A329F" w:rsidRPr="000A329F" w:rsidRDefault="000A329F" w:rsidP="000A329F">
            <w:pPr>
              <w:pStyle w:val="TableParagraph"/>
              <w:rPr>
                <w:rFonts w:ascii="Times New Roman"/>
                <w:sz w:val="18"/>
                <w:lang w:val="fr-FR"/>
              </w:rPr>
            </w:pPr>
          </w:p>
        </w:tc>
        <w:tc>
          <w:tcPr>
            <w:tcW w:w="739" w:type="dxa"/>
          </w:tcPr>
          <w:p w14:paraId="171B53D6" w14:textId="77777777" w:rsidR="000A329F" w:rsidRPr="000A329F" w:rsidRDefault="000A329F" w:rsidP="000A329F">
            <w:pPr>
              <w:pStyle w:val="TableParagraph"/>
              <w:rPr>
                <w:rFonts w:ascii="Times New Roman"/>
                <w:sz w:val="18"/>
                <w:lang w:val="fr-FR"/>
              </w:rPr>
            </w:pPr>
          </w:p>
        </w:tc>
      </w:tr>
      <w:tr w:rsidR="000A329F" w14:paraId="49812B8B" w14:textId="77777777" w:rsidTr="000A329F">
        <w:trPr>
          <w:trHeight w:val="253"/>
        </w:trPr>
        <w:tc>
          <w:tcPr>
            <w:tcW w:w="7766" w:type="dxa"/>
          </w:tcPr>
          <w:p w14:paraId="60D2C9AA" w14:textId="77777777" w:rsidR="000A329F" w:rsidRPr="000A329F" w:rsidRDefault="000A329F" w:rsidP="000A329F">
            <w:pPr>
              <w:pStyle w:val="TableParagraph"/>
              <w:spacing w:line="234" w:lineRule="exact"/>
              <w:ind w:left="110"/>
              <w:rPr>
                <w:lang w:val="fr-FR"/>
              </w:rPr>
            </w:pPr>
            <w:r w:rsidRPr="000A329F">
              <w:rPr>
                <w:lang w:val="fr-FR"/>
              </w:rPr>
              <w:t>Arriver à tout faire, mais au prix d’un effort</w:t>
            </w:r>
          </w:p>
        </w:tc>
        <w:tc>
          <w:tcPr>
            <w:tcW w:w="708" w:type="dxa"/>
          </w:tcPr>
          <w:p w14:paraId="118F6ABC" w14:textId="77777777" w:rsidR="000A329F" w:rsidRPr="000A329F" w:rsidRDefault="000A329F" w:rsidP="000A329F">
            <w:pPr>
              <w:pStyle w:val="TableParagraph"/>
              <w:rPr>
                <w:rFonts w:ascii="Times New Roman"/>
                <w:sz w:val="18"/>
                <w:lang w:val="fr-FR"/>
              </w:rPr>
            </w:pPr>
          </w:p>
        </w:tc>
        <w:tc>
          <w:tcPr>
            <w:tcW w:w="739" w:type="dxa"/>
          </w:tcPr>
          <w:p w14:paraId="45FE57F5" w14:textId="77777777" w:rsidR="000A329F" w:rsidRPr="000A329F" w:rsidRDefault="000A329F" w:rsidP="000A329F">
            <w:pPr>
              <w:pStyle w:val="TableParagraph"/>
              <w:rPr>
                <w:rFonts w:ascii="Times New Roman"/>
                <w:sz w:val="18"/>
                <w:lang w:val="fr-FR"/>
              </w:rPr>
            </w:pPr>
          </w:p>
        </w:tc>
      </w:tr>
    </w:tbl>
    <w:p w14:paraId="7B704FA8" w14:textId="77777777" w:rsidR="000A329F" w:rsidRDefault="000A329F" w:rsidP="000A329F">
      <w:pPr>
        <w:pStyle w:val="Corpsdetexte"/>
        <w:spacing w:before="3"/>
        <w:rPr>
          <w:sz w:val="27"/>
        </w:rPr>
      </w:pPr>
    </w:p>
    <w:p w14:paraId="1EACC9E8" w14:textId="77777777" w:rsidR="000A329F" w:rsidRDefault="000A329F" w:rsidP="00BD4D2A">
      <w:r>
        <w:t>5.- Au cours des 4 dernières semaines, avez-vous eu des difficultés suivantes au travail ou lors des activités courantes parce que vous étiez déprimé ou anxieux ?</w:t>
      </w:r>
    </w:p>
    <w:p w14:paraId="65CA9615" w14:textId="77777777" w:rsidR="000A329F" w:rsidRDefault="000A329F" w:rsidP="000A329F">
      <w:pPr>
        <w:pStyle w:val="Corpsdetexte"/>
        <w:ind w:left="1157"/>
      </w:pPr>
      <w:r>
        <w:t>(Réponse : oui ou non à chaque ligne)</w:t>
      </w:r>
    </w:p>
    <w:p w14:paraId="27EC8470" w14:textId="77777777" w:rsidR="000A329F" w:rsidRDefault="000A329F" w:rsidP="000A329F">
      <w:pPr>
        <w:pStyle w:val="Corpsdetexte"/>
        <w:tabs>
          <w:tab w:val="left" w:pos="781"/>
        </w:tabs>
        <w:spacing w:after="4" w:line="253" w:lineRule="exact"/>
        <w:ind w:right="1439"/>
        <w:jc w:val="right"/>
      </w:pPr>
      <w:r>
        <w:t>oui</w:t>
      </w:r>
      <w:r>
        <w:tab/>
      </w:r>
      <w:r>
        <w:rPr>
          <w:spacing w:val="-1"/>
        </w:rPr>
        <w:t>non</w:t>
      </w: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6"/>
        <w:gridCol w:w="708"/>
        <w:gridCol w:w="739"/>
      </w:tblGrid>
      <w:tr w:rsidR="000A329F" w14:paraId="725042FB" w14:textId="77777777" w:rsidTr="000A329F">
        <w:trPr>
          <w:trHeight w:val="252"/>
        </w:trPr>
        <w:tc>
          <w:tcPr>
            <w:tcW w:w="7766" w:type="dxa"/>
          </w:tcPr>
          <w:p w14:paraId="37A18A3D" w14:textId="77777777" w:rsidR="000A329F" w:rsidRPr="000A329F" w:rsidRDefault="000A329F" w:rsidP="000A329F">
            <w:pPr>
              <w:pStyle w:val="TableParagraph"/>
              <w:spacing w:line="232" w:lineRule="exact"/>
              <w:ind w:left="110"/>
              <w:rPr>
                <w:lang w:val="fr-FR"/>
              </w:rPr>
            </w:pPr>
            <w:r w:rsidRPr="000A329F">
              <w:rPr>
                <w:lang w:val="fr-FR"/>
              </w:rPr>
              <w:t>Limiter le temps passé au travail, ou à d’autres activités ?</w:t>
            </w:r>
          </w:p>
        </w:tc>
        <w:tc>
          <w:tcPr>
            <w:tcW w:w="708" w:type="dxa"/>
          </w:tcPr>
          <w:p w14:paraId="4B411FED" w14:textId="77777777" w:rsidR="000A329F" w:rsidRPr="000A329F" w:rsidRDefault="000A329F" w:rsidP="000A329F">
            <w:pPr>
              <w:pStyle w:val="TableParagraph"/>
              <w:rPr>
                <w:rFonts w:ascii="Times New Roman"/>
                <w:sz w:val="18"/>
                <w:lang w:val="fr-FR"/>
              </w:rPr>
            </w:pPr>
          </w:p>
        </w:tc>
        <w:tc>
          <w:tcPr>
            <w:tcW w:w="739" w:type="dxa"/>
          </w:tcPr>
          <w:p w14:paraId="1C7291CE" w14:textId="77777777" w:rsidR="000A329F" w:rsidRPr="000A329F" w:rsidRDefault="000A329F" w:rsidP="000A329F">
            <w:pPr>
              <w:pStyle w:val="TableParagraph"/>
              <w:rPr>
                <w:rFonts w:ascii="Times New Roman"/>
                <w:sz w:val="18"/>
                <w:lang w:val="fr-FR"/>
              </w:rPr>
            </w:pPr>
          </w:p>
        </w:tc>
      </w:tr>
      <w:tr w:rsidR="000A329F" w14:paraId="0260D1FC" w14:textId="77777777" w:rsidTr="000A329F">
        <w:trPr>
          <w:trHeight w:val="254"/>
        </w:trPr>
        <w:tc>
          <w:tcPr>
            <w:tcW w:w="7766" w:type="dxa"/>
          </w:tcPr>
          <w:p w14:paraId="0C268B67" w14:textId="77777777" w:rsidR="000A329F" w:rsidRPr="000A329F" w:rsidRDefault="000A329F" w:rsidP="000A329F">
            <w:pPr>
              <w:pStyle w:val="TableParagraph"/>
              <w:spacing w:line="234" w:lineRule="exact"/>
              <w:ind w:left="110"/>
              <w:rPr>
                <w:lang w:val="fr-FR"/>
              </w:rPr>
            </w:pPr>
            <w:r w:rsidRPr="000A329F">
              <w:rPr>
                <w:lang w:val="fr-FR"/>
              </w:rPr>
              <w:t>Faire moins de choses que vous n’espériez ?</w:t>
            </w:r>
          </w:p>
        </w:tc>
        <w:tc>
          <w:tcPr>
            <w:tcW w:w="708" w:type="dxa"/>
          </w:tcPr>
          <w:p w14:paraId="3DBE9767" w14:textId="77777777" w:rsidR="000A329F" w:rsidRPr="000A329F" w:rsidRDefault="000A329F" w:rsidP="000A329F">
            <w:pPr>
              <w:pStyle w:val="TableParagraph"/>
              <w:rPr>
                <w:rFonts w:ascii="Times New Roman"/>
                <w:sz w:val="18"/>
                <w:lang w:val="fr-FR"/>
              </w:rPr>
            </w:pPr>
          </w:p>
        </w:tc>
        <w:tc>
          <w:tcPr>
            <w:tcW w:w="739" w:type="dxa"/>
          </w:tcPr>
          <w:p w14:paraId="53C331F8" w14:textId="77777777" w:rsidR="000A329F" w:rsidRPr="000A329F" w:rsidRDefault="000A329F" w:rsidP="000A329F">
            <w:pPr>
              <w:pStyle w:val="TableParagraph"/>
              <w:rPr>
                <w:rFonts w:ascii="Times New Roman"/>
                <w:sz w:val="18"/>
                <w:lang w:val="fr-FR"/>
              </w:rPr>
            </w:pPr>
          </w:p>
        </w:tc>
      </w:tr>
      <w:tr w:rsidR="000A329F" w14:paraId="630D4A48" w14:textId="77777777" w:rsidTr="000A329F">
        <w:trPr>
          <w:trHeight w:val="491"/>
        </w:trPr>
        <w:tc>
          <w:tcPr>
            <w:tcW w:w="7766" w:type="dxa"/>
          </w:tcPr>
          <w:p w14:paraId="576470AF" w14:textId="77777777" w:rsidR="000A329F" w:rsidRPr="000A329F" w:rsidRDefault="000A329F" w:rsidP="000A329F">
            <w:pPr>
              <w:pStyle w:val="TableParagraph"/>
              <w:ind w:left="110"/>
              <w:rPr>
                <w:lang w:val="fr-FR"/>
              </w:rPr>
            </w:pPr>
            <w:r w:rsidRPr="000A329F">
              <w:rPr>
                <w:lang w:val="fr-FR"/>
              </w:rPr>
              <w:t>Ces activités n’ont pas été accomplies aussi soigneusement que d’habitude ?</w:t>
            </w:r>
          </w:p>
        </w:tc>
        <w:tc>
          <w:tcPr>
            <w:tcW w:w="708" w:type="dxa"/>
          </w:tcPr>
          <w:p w14:paraId="4343D5FF" w14:textId="77777777" w:rsidR="000A329F" w:rsidRPr="000A329F" w:rsidRDefault="000A329F" w:rsidP="000A329F">
            <w:pPr>
              <w:pStyle w:val="TableParagraph"/>
              <w:rPr>
                <w:rFonts w:ascii="Times New Roman"/>
                <w:sz w:val="20"/>
                <w:lang w:val="fr-FR"/>
              </w:rPr>
            </w:pPr>
          </w:p>
        </w:tc>
        <w:tc>
          <w:tcPr>
            <w:tcW w:w="739" w:type="dxa"/>
          </w:tcPr>
          <w:p w14:paraId="1C75821D" w14:textId="77777777" w:rsidR="000A329F" w:rsidRPr="000A329F" w:rsidRDefault="000A329F" w:rsidP="000A329F">
            <w:pPr>
              <w:pStyle w:val="TableParagraph"/>
              <w:rPr>
                <w:rFonts w:ascii="Times New Roman"/>
                <w:sz w:val="20"/>
                <w:lang w:val="fr-FR"/>
              </w:rPr>
            </w:pPr>
          </w:p>
        </w:tc>
      </w:tr>
    </w:tbl>
    <w:p w14:paraId="0FE78B65" w14:textId="77777777" w:rsidR="000A329F" w:rsidRDefault="000A329F" w:rsidP="000A329F">
      <w:pPr>
        <w:pStyle w:val="Corpsdetexte"/>
        <w:spacing w:before="2"/>
        <w:rPr>
          <w:sz w:val="33"/>
        </w:rPr>
      </w:pPr>
    </w:p>
    <w:p w14:paraId="40DB4FFF" w14:textId="77777777" w:rsidR="000A329F" w:rsidRDefault="000A329F" w:rsidP="00BD4D2A">
      <w:r>
        <w:t>6.- Au cours des 4 dernières semaines, dans quelle mesure est-ce que votre état physique ou mental ont perturbé vos relations avec la famille, les amis, les voisins ou d’autres groupes ?</w:t>
      </w:r>
    </w:p>
    <w:p w14:paraId="3898CD38" w14:textId="77777777" w:rsidR="000A329F" w:rsidRDefault="000A329F" w:rsidP="000A329F">
      <w:pPr>
        <w:pStyle w:val="Corpsdetexte"/>
        <w:spacing w:before="4"/>
        <w:rPr>
          <w:b/>
          <w:sz w:val="13"/>
        </w:rPr>
      </w:pPr>
      <w:r>
        <w:rPr>
          <w:noProof/>
          <w:lang w:bidi="ar-SA"/>
        </w:rPr>
        <mc:AlternateContent>
          <mc:Choice Requires="wpg">
            <w:drawing>
              <wp:anchor distT="0" distB="0" distL="0" distR="0" simplePos="0" relativeHeight="251720704" behindDoc="1" locked="0" layoutInCell="1" allowOverlap="1" wp14:anchorId="5071D027" wp14:editId="394B5364">
                <wp:simplePos x="0" y="0"/>
                <wp:positionH relativeFrom="page">
                  <wp:posOffset>899160</wp:posOffset>
                </wp:positionH>
                <wp:positionV relativeFrom="paragraph">
                  <wp:posOffset>122555</wp:posOffset>
                </wp:positionV>
                <wp:extent cx="4846955" cy="157480"/>
                <wp:effectExtent l="13335" t="0" r="6985" b="5715"/>
                <wp:wrapTopAndBottom/>
                <wp:docPr id="295" name="Groupe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46955" cy="157480"/>
                          <a:chOff x="1416" y="193"/>
                          <a:chExt cx="7633" cy="248"/>
                        </a:xfrm>
                      </wpg:grpSpPr>
                      <wps:wsp>
                        <wps:cNvPr id="296" name="Line 136"/>
                        <wps:cNvCnPr>
                          <a:cxnSpLocks noChangeShapeType="1"/>
                        </wps:cNvCnPr>
                        <wps:spPr bwMode="auto">
                          <a:xfrm>
                            <a:off x="1416" y="429"/>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7" name="Picture 13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193"/>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8" name="Line 138"/>
                        <wps:cNvCnPr>
                          <a:cxnSpLocks noChangeShapeType="1"/>
                        </wps:cNvCnPr>
                        <wps:spPr bwMode="auto">
                          <a:xfrm>
                            <a:off x="2072" y="429"/>
                            <a:ext cx="207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9" name="Picture 13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150" y="193"/>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0" name="Line 140"/>
                        <wps:cNvCnPr>
                          <a:cxnSpLocks noChangeShapeType="1"/>
                        </wps:cNvCnPr>
                        <wps:spPr bwMode="auto">
                          <a:xfrm>
                            <a:off x="4316" y="429"/>
                            <a:ext cx="207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1" name="Picture 14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395" y="193"/>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2" name="Line 142"/>
                        <wps:cNvCnPr>
                          <a:cxnSpLocks noChangeShapeType="1"/>
                        </wps:cNvCnPr>
                        <wps:spPr bwMode="auto">
                          <a:xfrm>
                            <a:off x="6561" y="429"/>
                            <a:ext cx="183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3" name="Picture 14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8396" y="193"/>
                            <a:ext cx="32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4" name="Line 144"/>
                        <wps:cNvCnPr>
                          <a:cxnSpLocks noChangeShapeType="1"/>
                        </wps:cNvCnPr>
                        <wps:spPr bwMode="auto">
                          <a:xfrm>
                            <a:off x="8560" y="429"/>
                            <a:ext cx="48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5B793C" id="Groupe 295" o:spid="_x0000_s1026" style="position:absolute;margin-left:70.8pt;margin-top:9.65pt;width:381.65pt;height:12.4pt;z-index:-251595776;mso-wrap-distance-left:0;mso-wrap-distance-right:0;mso-position-horizontal-relative:page" coordorigin="1416,193" coordsize="7633,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">
                <v:line id="Line 136" o:spid="_x0000_s1027" style="position:absolute;visibility:visible;mso-wrap-style:square" from="1416,429" to="1906,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" strokeweight=".24536mm"/>
                <v:shape id="Picture 137" o:spid="_x0000_s1028" type="#_x0000_t75" style="position:absolute;left:1906;top:193;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">
                  <v:imagedata r:id="rId99" o:title=""/>
                </v:shape>
                <v:line id="Line 138" o:spid="_x0000_s1029" style="position:absolute;visibility:visible;mso-wrap-style:square" from="2072,429" to="4150,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" strokeweight=".24536mm"/>
                <v:shape id="Picture 139" o:spid="_x0000_s1030" type="#_x0000_t75" style="position:absolute;left:4150;top:193;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">
                  <v:imagedata r:id="rId99" o:title=""/>
                </v:shape>
                <v:line id="Line 140" o:spid="_x0000_s1031" style="position:absolute;visibility:visible;mso-wrap-style:square" from="4316,429" to="639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" strokeweight=".24536mm"/>
                <v:shape id="Picture 141" o:spid="_x0000_s1032" type="#_x0000_t75" style="position:absolute;left:6395;top:193;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">
                  <v:imagedata r:id="rId99" o:title=""/>
                </v:shape>
                <v:line id="Line 142" o:spid="_x0000_s1033" style="position:absolute;visibility:visible;mso-wrap-style:square" from="6561,429" to="8397,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" strokeweight=".24536mm"/>
                <v:shape id="Picture 143" o:spid="_x0000_s1034" type="#_x0000_t75" style="position:absolute;left:8396;top:193;width:327;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">
                  <v:imagedata r:id="rId101" o:title=""/>
                </v:shape>
                <v:line id="Line 144" o:spid="_x0000_s1035" style="position:absolute;visibility:visible;mso-wrap-style:square" from="8560,429" to="9049,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" strokeweight=".24536mm"/>
                <w10:wrap type="topAndBottom" anchorx="page"/>
              </v:group>
            </w:pict>
          </mc:Fallback>
        </mc:AlternateContent>
      </w:r>
    </w:p>
    <w:p w14:paraId="5905A02E" w14:textId="77777777" w:rsidR="000A329F" w:rsidRDefault="000A329F" w:rsidP="000A329F">
      <w:pPr>
        <w:pStyle w:val="Corpsdetexte"/>
        <w:tabs>
          <w:tab w:val="left" w:pos="3187"/>
          <w:tab w:val="left" w:pos="5069"/>
          <w:tab w:val="left" w:pos="7198"/>
        </w:tabs>
        <w:spacing w:line="222" w:lineRule="exact"/>
        <w:ind w:left="816"/>
      </w:pPr>
      <w:r>
        <w:t>Pas du</w:t>
      </w:r>
      <w:r>
        <w:rPr>
          <w:spacing w:val="-2"/>
        </w:rPr>
        <w:t xml:space="preserve"> </w:t>
      </w:r>
      <w:r>
        <w:t>tout</w:t>
      </w:r>
      <w:r>
        <w:tab/>
        <w:t>très</w:t>
      </w:r>
      <w:r>
        <w:rPr>
          <w:spacing w:val="-1"/>
        </w:rPr>
        <w:t xml:space="preserve"> </w:t>
      </w:r>
      <w:r>
        <w:t>peu</w:t>
      </w:r>
      <w:r>
        <w:tab/>
        <w:t>assez</w:t>
      </w:r>
      <w:r>
        <w:rPr>
          <w:spacing w:val="-4"/>
        </w:rPr>
        <w:t xml:space="preserve"> </w:t>
      </w:r>
      <w:r>
        <w:t>fortement</w:t>
      </w:r>
      <w:r>
        <w:tab/>
        <w:t>énormément</w:t>
      </w:r>
    </w:p>
    <w:p w14:paraId="47DEDF73" w14:textId="77777777" w:rsidR="000A329F" w:rsidRDefault="000A329F" w:rsidP="00BD4D2A">
      <w:r>
        <w:t>7.- Avez-vous enduré des souffrances physiques au cours des 4 dernières semaines ?</w:t>
      </w:r>
    </w:p>
    <w:p w14:paraId="4C2F1758" w14:textId="77777777" w:rsidR="000A329F" w:rsidRDefault="000A329F" w:rsidP="000A329F">
      <w:pPr>
        <w:pStyle w:val="Corpsdetexte"/>
        <w:spacing w:before="3"/>
        <w:rPr>
          <w:b/>
          <w:sz w:val="25"/>
        </w:rPr>
      </w:pPr>
      <w:r>
        <w:rPr>
          <w:noProof/>
          <w:lang w:bidi="ar-SA"/>
        </w:rPr>
        <mc:AlternateContent>
          <mc:Choice Requires="wpg">
            <w:drawing>
              <wp:anchor distT="0" distB="0" distL="0" distR="0" simplePos="0" relativeHeight="251721728" behindDoc="1" locked="0" layoutInCell="1" allowOverlap="1" wp14:anchorId="19CAFA66" wp14:editId="1AF4D115">
                <wp:simplePos x="0" y="0"/>
                <wp:positionH relativeFrom="page">
                  <wp:posOffset>899160</wp:posOffset>
                </wp:positionH>
                <wp:positionV relativeFrom="paragraph">
                  <wp:posOffset>209550</wp:posOffset>
                </wp:positionV>
                <wp:extent cx="4846955" cy="157480"/>
                <wp:effectExtent l="13335" t="0" r="6985" b="4445"/>
                <wp:wrapTopAndBottom/>
                <wp:docPr id="285" name="Groupe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46955" cy="157480"/>
                          <a:chOff x="1416" y="330"/>
                          <a:chExt cx="7633" cy="248"/>
                        </a:xfrm>
                      </wpg:grpSpPr>
                      <wps:wsp>
                        <wps:cNvPr id="286" name="Line 146"/>
                        <wps:cNvCnPr>
                          <a:cxnSpLocks noChangeShapeType="1"/>
                        </wps:cNvCnPr>
                        <wps:spPr bwMode="auto">
                          <a:xfrm>
                            <a:off x="1416" y="56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7" name="Picture 14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33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 name="Line 148"/>
                        <wps:cNvCnPr>
                          <a:cxnSpLocks noChangeShapeType="1"/>
                        </wps:cNvCnPr>
                        <wps:spPr bwMode="auto">
                          <a:xfrm>
                            <a:off x="2072" y="567"/>
                            <a:ext cx="207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9" name="Picture 14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150" y="33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0" name="Line 150"/>
                        <wps:cNvCnPr>
                          <a:cxnSpLocks noChangeShapeType="1"/>
                        </wps:cNvCnPr>
                        <wps:spPr bwMode="auto">
                          <a:xfrm>
                            <a:off x="4316" y="567"/>
                            <a:ext cx="207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1" name="Picture 15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395" y="33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2" name="Line 152"/>
                        <wps:cNvCnPr>
                          <a:cxnSpLocks noChangeShapeType="1"/>
                        </wps:cNvCnPr>
                        <wps:spPr bwMode="auto">
                          <a:xfrm>
                            <a:off x="6561" y="567"/>
                            <a:ext cx="183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3" name="Picture 15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8396" y="330"/>
                            <a:ext cx="32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4" name="Line 154"/>
                        <wps:cNvCnPr>
                          <a:cxnSpLocks noChangeShapeType="1"/>
                        </wps:cNvCnPr>
                        <wps:spPr bwMode="auto">
                          <a:xfrm>
                            <a:off x="8560" y="567"/>
                            <a:ext cx="48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B34DE9" id="Groupe 285" o:spid="_x0000_s1026" style="position:absolute;margin-left:70.8pt;margin-top:16.5pt;width:381.65pt;height:12.4pt;z-index:-251594752;mso-wrap-distance-left:0;mso-wrap-distance-right:0;mso-position-horizontal-relative:page" coordorigin="1416,330" coordsize="7633,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">
                <v:line id="Line 146" o:spid="_x0000_s1027" style="position:absolute;visibility:visible;mso-wrap-style:square" from="1416,567" to="1906,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" strokeweight=".24536mm"/>
                <v:shape id="Picture 147" o:spid="_x0000_s1028" type="#_x0000_t75" style="position:absolute;left:1906;top:33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">
                  <v:imagedata r:id="rId99" o:title=""/>
                </v:shape>
                <v:line id="Line 148" o:spid="_x0000_s1029" style="position:absolute;visibility:visible;mso-wrap-style:square" from="2072,567" to="4150,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" strokeweight=".24536mm"/>
                <v:shape id="Picture 149" o:spid="_x0000_s1030" type="#_x0000_t75" style="position:absolute;left:4150;top:33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">
                  <v:imagedata r:id="rId99" o:title=""/>
                </v:shape>
                <v:line id="Line 150" o:spid="_x0000_s1031" style="position:absolute;visibility:visible;mso-wrap-style:square" from="4316,567" to="6395,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" strokeweight=".24536mm"/>
                <v:shape id="Picture 151" o:spid="_x0000_s1032" type="#_x0000_t75" style="position:absolute;left:6395;top:33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">
                  <v:imagedata r:id="rId99" o:title=""/>
                </v:shape>
                <v:line id="Line 152" o:spid="_x0000_s1033" style="position:absolute;visibility:visible;mso-wrap-style:square" from="6561,567" to="8397,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" strokeweight=".24536mm"/>
                <v:shape id="Picture 153" o:spid="_x0000_s1034" type="#_x0000_t75" style="position:absolute;left:8396;top:330;width:327;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">
                  <v:imagedata r:id="rId101" o:title=""/>
                </v:shape>
                <v:line id="Line 154" o:spid="_x0000_s1035" style="position:absolute;visibility:visible;mso-wrap-style:square" from="8560,567" to="9049,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" strokeweight=".24536mm"/>
                <w10:wrap type="topAndBottom" anchorx="page"/>
              </v:group>
            </w:pict>
          </mc:Fallback>
        </mc:AlternateContent>
      </w:r>
    </w:p>
    <w:p w14:paraId="459F5945" w14:textId="77777777" w:rsidR="000A329F" w:rsidRDefault="000A329F" w:rsidP="000A329F">
      <w:pPr>
        <w:pStyle w:val="Corpsdetexte"/>
        <w:tabs>
          <w:tab w:val="left" w:pos="3187"/>
          <w:tab w:val="left" w:pos="5069"/>
          <w:tab w:val="left" w:pos="7198"/>
        </w:tabs>
        <w:spacing w:line="222" w:lineRule="exact"/>
        <w:ind w:left="816"/>
      </w:pPr>
      <w:r>
        <w:t>Pas du</w:t>
      </w:r>
      <w:r>
        <w:rPr>
          <w:spacing w:val="-2"/>
        </w:rPr>
        <w:t xml:space="preserve"> </w:t>
      </w:r>
      <w:r>
        <w:t>tout</w:t>
      </w:r>
      <w:r>
        <w:tab/>
        <w:t>très</w:t>
      </w:r>
      <w:r>
        <w:rPr>
          <w:spacing w:val="-1"/>
        </w:rPr>
        <w:t xml:space="preserve"> </w:t>
      </w:r>
      <w:r>
        <w:t>peu</w:t>
      </w:r>
      <w:r>
        <w:tab/>
        <w:t>assez</w:t>
      </w:r>
      <w:r>
        <w:rPr>
          <w:spacing w:val="-4"/>
        </w:rPr>
        <w:t xml:space="preserve"> </w:t>
      </w:r>
      <w:r>
        <w:t>fortement</w:t>
      </w:r>
      <w:r>
        <w:tab/>
        <w:t>énormément</w:t>
      </w:r>
    </w:p>
    <w:p w14:paraId="0D307ECA" w14:textId="77777777" w:rsidR="000A329F" w:rsidRDefault="000A329F" w:rsidP="000A329F">
      <w:pPr>
        <w:spacing w:line="222" w:lineRule="exact"/>
        <w:sectPr w:rsidR="000A329F">
          <w:pgSz w:w="11910" w:h="16840"/>
          <w:pgMar w:top="1160" w:right="40" w:bottom="880" w:left="600" w:header="0" w:footer="646" w:gutter="0"/>
          <w:cols w:space="720"/>
        </w:sectPr>
      </w:pPr>
    </w:p>
    <w:p w14:paraId="187CD33E" w14:textId="77777777" w:rsidR="000A329F" w:rsidRDefault="000A329F" w:rsidP="00BD4D2A">
      <w:r>
        <w:lastRenderedPageBreak/>
        <w:t>8.- Au cours des 4 dernières semaines la douleur a-t-elle gêné votre travail ou vos activités usuelles ?</w:t>
      </w:r>
    </w:p>
    <w:p w14:paraId="07C0AC6C" w14:textId="77777777" w:rsidR="000A329F" w:rsidRDefault="000A329F" w:rsidP="000A329F">
      <w:pPr>
        <w:pStyle w:val="Corpsdetexte"/>
        <w:spacing w:before="8"/>
        <w:rPr>
          <w:b/>
          <w:sz w:val="19"/>
        </w:rPr>
      </w:pPr>
      <w:r>
        <w:rPr>
          <w:noProof/>
          <w:lang w:bidi="ar-SA"/>
        </w:rPr>
        <mc:AlternateContent>
          <mc:Choice Requires="wpg">
            <w:drawing>
              <wp:anchor distT="0" distB="0" distL="0" distR="0" simplePos="0" relativeHeight="251722752" behindDoc="1" locked="0" layoutInCell="1" allowOverlap="1" wp14:anchorId="3D05C4AE" wp14:editId="21572DF1">
                <wp:simplePos x="0" y="0"/>
                <wp:positionH relativeFrom="page">
                  <wp:posOffset>899160</wp:posOffset>
                </wp:positionH>
                <wp:positionV relativeFrom="paragraph">
                  <wp:posOffset>168910</wp:posOffset>
                </wp:positionV>
                <wp:extent cx="5807710" cy="157480"/>
                <wp:effectExtent l="13335" t="6985" r="8255" b="0"/>
                <wp:wrapTopAndBottom/>
                <wp:docPr id="273" name="Groupe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157480"/>
                          <a:chOff x="1416" y="266"/>
                          <a:chExt cx="9146" cy="248"/>
                        </a:xfrm>
                      </wpg:grpSpPr>
                      <wps:wsp>
                        <wps:cNvPr id="274" name="Line 156"/>
                        <wps:cNvCnPr>
                          <a:cxnSpLocks noChangeShapeType="1"/>
                        </wps:cNvCnPr>
                        <wps:spPr bwMode="auto">
                          <a:xfrm>
                            <a:off x="1416" y="502"/>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5" name="Picture 15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6" name="Line 158"/>
                        <wps:cNvCnPr>
                          <a:cxnSpLocks noChangeShapeType="1"/>
                        </wps:cNvCnPr>
                        <wps:spPr bwMode="auto">
                          <a:xfrm>
                            <a:off x="2072" y="502"/>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7" name="Picture 15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3905"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 name="Line 160"/>
                        <wps:cNvCnPr>
                          <a:cxnSpLocks noChangeShapeType="1"/>
                        </wps:cNvCnPr>
                        <wps:spPr bwMode="auto">
                          <a:xfrm>
                            <a:off x="4071" y="502"/>
                            <a:ext cx="146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9" name="Picture 16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40"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 name="Line 162"/>
                        <wps:cNvCnPr>
                          <a:cxnSpLocks noChangeShapeType="1"/>
                        </wps:cNvCnPr>
                        <wps:spPr bwMode="auto">
                          <a:xfrm>
                            <a:off x="5706" y="502"/>
                            <a:ext cx="207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1" name="Picture 16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784"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2" name="Line 164"/>
                        <wps:cNvCnPr>
                          <a:cxnSpLocks noChangeShapeType="1"/>
                        </wps:cNvCnPr>
                        <wps:spPr bwMode="auto">
                          <a:xfrm>
                            <a:off x="7950" y="502"/>
                            <a:ext cx="18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3" name="Picture 16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784"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4" name="Line 166"/>
                        <wps:cNvCnPr>
                          <a:cxnSpLocks noChangeShapeType="1"/>
                        </wps:cNvCnPr>
                        <wps:spPr bwMode="auto">
                          <a:xfrm>
                            <a:off x="9950" y="502"/>
                            <a:ext cx="61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CF0552" id="Groupe 273" o:spid="_x0000_s1026" style="position:absolute;margin-left:70.8pt;margin-top:13.3pt;width:457.3pt;height:12.4pt;z-index:-251593728;mso-wrap-distance-left:0;mso-wrap-distance-right:0;mso-position-horizontal-relative:page" coordorigin="1416,266" coordsize="9146,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">
                <v:line id="Line 156" o:spid="_x0000_s1027" style="position:absolute;visibility:visible;mso-wrap-style:square" from="1416,502" to="190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" strokeweight=".24536mm"/>
                <v:shape id="Picture 157" o:spid="_x0000_s1028" type="#_x0000_t75" style="position:absolute;left:1906;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">
                  <v:imagedata r:id="rId99" o:title=""/>
                </v:shape>
                <v:line id="Line 158" o:spid="_x0000_s1029" style="position:absolute;visibility:visible;mso-wrap-style:square" from="2072,502" to="390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" strokeweight=".24536mm"/>
                <v:shape id="Picture 159" o:spid="_x0000_s1030" type="#_x0000_t75" style="position:absolute;left:3905;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">
                  <v:imagedata r:id="rId99" o:title=""/>
                </v:shape>
                <v:line id="Line 160" o:spid="_x0000_s1031" style="position:absolute;visibility:visible;mso-wrap-style:square" from="4071,502" to="554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" strokeweight=".24536mm"/>
                <v:shape id="Picture 161" o:spid="_x0000_s1032" type="#_x0000_t75" style="position:absolute;left:5540;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">
                  <v:imagedata r:id="rId99" o:title=""/>
                </v:shape>
                <v:line id="Line 162" o:spid="_x0000_s1033" style="position:absolute;visibility:visible;mso-wrap-style:square" from="5706,502" to="7785,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" strokeweight=".24536mm"/>
                <v:shape id="Picture 163" o:spid="_x0000_s1034" type="#_x0000_t75" style="position:absolute;left:7784;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">
                  <v:imagedata r:id="rId99" o:title=""/>
                </v:shape>
                <v:line id="Line 164" o:spid="_x0000_s1035" style="position:absolute;visibility:visible;mso-wrap-style:square" from="7950,502" to="9785,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" strokeweight=".24536mm"/>
                <v:shape id="Picture 165" o:spid="_x0000_s1036" type="#_x0000_t75" style="position:absolute;left:9784;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">
                  <v:imagedata r:id="rId99" o:title=""/>
                </v:shape>
                <v:line id="Line 166" o:spid="_x0000_s1037" style="position:absolute;visibility:visible;mso-wrap-style:square" from="9950,502" to="1056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" strokeweight=".24536mm"/>
                <w10:wrap type="topAndBottom" anchorx="page"/>
              </v:group>
            </w:pict>
          </mc:Fallback>
        </mc:AlternateContent>
      </w:r>
    </w:p>
    <w:p w14:paraId="05A355DF" w14:textId="77777777" w:rsidR="000A329F" w:rsidRDefault="000A329F" w:rsidP="000A329F">
      <w:pPr>
        <w:pStyle w:val="Corpsdetexte"/>
        <w:tabs>
          <w:tab w:val="left" w:pos="3005"/>
          <w:tab w:val="left" w:pos="4361"/>
          <w:tab w:val="left" w:pos="6488"/>
          <w:tab w:val="left" w:pos="8617"/>
        </w:tabs>
        <w:spacing w:line="226" w:lineRule="exact"/>
        <w:ind w:left="816"/>
      </w:pPr>
      <w:r>
        <w:t>Pas du</w:t>
      </w:r>
      <w:r>
        <w:rPr>
          <w:spacing w:val="-2"/>
        </w:rPr>
        <w:t xml:space="preserve"> </w:t>
      </w:r>
      <w:r>
        <w:t>tout</w:t>
      </w:r>
      <w:r>
        <w:tab/>
        <w:t>un</w:t>
      </w:r>
      <w:r>
        <w:rPr>
          <w:spacing w:val="1"/>
        </w:rPr>
        <w:t xml:space="preserve"> </w:t>
      </w:r>
      <w:r>
        <w:t>peu</w:t>
      </w:r>
      <w:r>
        <w:tab/>
        <w:t>modérément</w:t>
      </w:r>
      <w:r>
        <w:tab/>
        <w:t>assez</w:t>
      </w:r>
      <w:r>
        <w:rPr>
          <w:spacing w:val="-4"/>
        </w:rPr>
        <w:t xml:space="preserve"> </w:t>
      </w:r>
      <w:r>
        <w:t>fortement</w:t>
      </w:r>
      <w:r>
        <w:tab/>
        <w:t>énormément</w:t>
      </w:r>
    </w:p>
    <w:p w14:paraId="66220D0C" w14:textId="77777777" w:rsidR="000A329F" w:rsidRDefault="000A329F" w:rsidP="000A329F">
      <w:pPr>
        <w:pStyle w:val="Corpsdetexte"/>
        <w:rPr>
          <w:sz w:val="24"/>
        </w:rPr>
      </w:pPr>
    </w:p>
    <w:p w14:paraId="435B78AD" w14:textId="77777777" w:rsidR="000A329F" w:rsidRDefault="000A329F" w:rsidP="000A329F">
      <w:pPr>
        <w:pStyle w:val="Corpsdetexte"/>
        <w:spacing w:before="1"/>
        <w:rPr>
          <w:sz w:val="24"/>
        </w:rPr>
      </w:pPr>
    </w:p>
    <w:p w14:paraId="27314D3B" w14:textId="77777777" w:rsidR="000A329F" w:rsidRDefault="000A329F" w:rsidP="00BD4D2A">
      <w:r>
        <w:t>9.- Ces 9 questions concernent ce qui s’est passé au cours de ces dernières 4 semaines.</w:t>
      </w:r>
    </w:p>
    <w:p w14:paraId="296C95BE" w14:textId="77777777" w:rsidR="000A329F" w:rsidRDefault="000A329F" w:rsidP="000A329F">
      <w:pPr>
        <w:spacing w:before="66" w:line="302" w:lineRule="auto"/>
        <w:ind w:left="1157" w:right="1486"/>
        <w:rPr>
          <w:b/>
        </w:rPr>
      </w:pPr>
      <w:r>
        <w:rPr>
          <w:b/>
        </w:rPr>
        <w:t>Pour chaque question, donnez la réponse qui se rapproche le plus de ce que vous avez ressenti. Comment vous sentiez-vous au cours de ces 4 semaines :</w:t>
      </w:r>
    </w:p>
    <w:p w14:paraId="45B97489" w14:textId="77777777" w:rsidR="000A329F" w:rsidRDefault="000A329F" w:rsidP="000A329F">
      <w:pPr>
        <w:pStyle w:val="Corpsdetexte"/>
        <w:spacing w:before="5"/>
        <w:rPr>
          <w:b/>
        </w:rPr>
      </w:pPr>
    </w:p>
    <w:p w14:paraId="76B895CA" w14:textId="77777777" w:rsidR="000A329F" w:rsidRDefault="000A329F" w:rsidP="000A329F">
      <w:pPr>
        <w:pStyle w:val="Paragraphedeliste"/>
        <w:numPr>
          <w:ilvl w:val="1"/>
          <w:numId w:val="70"/>
        </w:numPr>
        <w:tabs>
          <w:tab w:val="left" w:pos="1897"/>
        </w:tabs>
        <w:ind w:hanging="361"/>
        <w:rPr>
          <w:i/>
        </w:rPr>
      </w:pPr>
      <w:r>
        <w:rPr>
          <w:i/>
        </w:rPr>
        <w:t>vous sentiez-vous très enthousiaste</w:t>
      </w:r>
      <w:r>
        <w:rPr>
          <w:i/>
          <w:spacing w:val="-3"/>
        </w:rPr>
        <w:t xml:space="preserve"> </w:t>
      </w:r>
      <w:r>
        <w:rPr>
          <w:i/>
        </w:rPr>
        <w:t>?</w:t>
      </w:r>
    </w:p>
    <w:p w14:paraId="22576769" w14:textId="77777777" w:rsidR="000A329F" w:rsidRDefault="000A329F" w:rsidP="000A329F">
      <w:pPr>
        <w:pStyle w:val="Corpsdetexte"/>
        <w:spacing w:before="4"/>
        <w:rPr>
          <w:i/>
          <w:sz w:val="19"/>
        </w:rPr>
      </w:pPr>
      <w:r>
        <w:rPr>
          <w:noProof/>
          <w:lang w:bidi="ar-SA"/>
        </w:rPr>
        <mc:AlternateContent>
          <mc:Choice Requires="wpg">
            <w:drawing>
              <wp:anchor distT="0" distB="0" distL="0" distR="0" simplePos="0" relativeHeight="251723776" behindDoc="1" locked="0" layoutInCell="1" allowOverlap="1" wp14:anchorId="288A2B27" wp14:editId="57A63E46">
                <wp:simplePos x="0" y="0"/>
                <wp:positionH relativeFrom="page">
                  <wp:posOffset>899160</wp:posOffset>
                </wp:positionH>
                <wp:positionV relativeFrom="paragraph">
                  <wp:posOffset>166370</wp:posOffset>
                </wp:positionV>
                <wp:extent cx="5574665" cy="157480"/>
                <wp:effectExtent l="13335" t="4445" r="12700" b="0"/>
                <wp:wrapTopAndBottom/>
                <wp:docPr id="261" name="Groupe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62"/>
                          <a:chExt cx="8779" cy="248"/>
                        </a:xfrm>
                      </wpg:grpSpPr>
                      <wps:wsp>
                        <wps:cNvPr id="262" name="Line 168"/>
                        <wps:cNvCnPr>
                          <a:cxnSpLocks noChangeShapeType="1"/>
                        </wps:cNvCnPr>
                        <wps:spPr bwMode="auto">
                          <a:xfrm>
                            <a:off x="1416" y="498"/>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63" name="Picture 16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4" name="Line 170"/>
                        <wps:cNvCnPr>
                          <a:cxnSpLocks noChangeShapeType="1"/>
                        </wps:cNvCnPr>
                        <wps:spPr bwMode="auto">
                          <a:xfrm>
                            <a:off x="2072" y="498"/>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65" name="Picture 17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6" name="Line 172"/>
                        <wps:cNvCnPr>
                          <a:cxnSpLocks noChangeShapeType="1"/>
                        </wps:cNvCnPr>
                        <wps:spPr bwMode="auto">
                          <a:xfrm>
                            <a:off x="4194" y="498"/>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67" name="Picture 17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8" name="Line 174"/>
                        <wps:cNvCnPr>
                          <a:cxnSpLocks noChangeShapeType="1"/>
                        </wps:cNvCnPr>
                        <wps:spPr bwMode="auto">
                          <a:xfrm>
                            <a:off x="6315" y="498"/>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69" name="Picture 17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0" name="Line 176"/>
                        <wps:cNvCnPr>
                          <a:cxnSpLocks noChangeShapeType="1"/>
                        </wps:cNvCnPr>
                        <wps:spPr bwMode="auto">
                          <a:xfrm>
                            <a:off x="7828" y="498"/>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1" name="Picture 17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2" name="Line 178"/>
                        <wps:cNvCnPr>
                          <a:cxnSpLocks noChangeShapeType="1"/>
                        </wps:cNvCnPr>
                        <wps:spPr bwMode="auto">
                          <a:xfrm>
                            <a:off x="9828" y="498"/>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EA5873" id="Groupe 261" o:spid="_x0000_s1026" style="position:absolute;margin-left:70.8pt;margin-top:13.1pt;width:438.95pt;height:12.4pt;z-index:-251592704;mso-wrap-distance-left:0;mso-wrap-distance-right:0;mso-position-horizontal-relative:page" coordorigin="1416,262"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">
                <v:line id="Line 168" o:spid="_x0000_s1027" style="position:absolute;visibility:visible;mso-wrap-style:square" from="1416,498" to="1906,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" strokeweight=".24536mm"/>
                <v:shape id="Picture 169"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">
                  <v:imagedata r:id="rId99" o:title=""/>
                </v:shape>
                <v:line id="Line 170" o:spid="_x0000_s1029" style="position:absolute;visibility:visible;mso-wrap-style:square" from="2072,498" to="4028,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" strokeweight=".24536mm"/>
                <v:shape id="Picture 171" o:spid="_x0000_s1030" type="#_x0000_t75" style="position:absolute;left:4028;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">
                  <v:imagedata r:id="rId99" o:title=""/>
                </v:shape>
                <v:line id="Line 172" o:spid="_x0000_s1031" style="position:absolute;visibility:visible;mso-wrap-style:square" from="4194,498" to="615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" strokeweight=".24536mm"/>
                <v:shape id="Picture 173" o:spid="_x0000_s1032" type="#_x0000_t75" style="position:absolute;left:6149;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">
                  <v:imagedata r:id="rId99" o:title=""/>
                </v:shape>
                <v:line id="Line 174" o:spid="_x0000_s1033" style="position:absolute;visibility:visible;mso-wrap-style:square" from="6315,498" to="766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" strokeweight=".24536mm"/>
                <v:shape id="Picture 175" o:spid="_x0000_s1034" type="#_x0000_t75" style="position:absolute;left:7662;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">
                  <v:imagedata r:id="rId99" o:title=""/>
                </v:shape>
                <v:line id="Line 176" o:spid="_x0000_s1035" style="position:absolute;visibility:visible;mso-wrap-style:square" from="7828,498" to="966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" strokeweight=".24536mm"/>
                <v:shape id="Picture 177" o:spid="_x0000_s1036" type="#_x0000_t75" style="position:absolute;left:9662;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">
                  <v:imagedata r:id="rId99" o:title=""/>
                </v:shape>
                <v:line id="Line 178" o:spid="_x0000_s1037" style="position:absolute;visibility:visible;mso-wrap-style:square" from="9828,498" to="1019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" strokeweight=".24536mm"/>
                <w10:wrap type="topAndBottom" anchorx="page"/>
              </v:group>
            </w:pict>
          </mc:Fallback>
        </mc:AlternateContent>
      </w:r>
    </w:p>
    <w:p w14:paraId="0E26F8E5" w14:textId="77777777" w:rsidR="000A329F" w:rsidRDefault="000A329F" w:rsidP="000A329F">
      <w:pPr>
        <w:pStyle w:val="Corpsdetexte"/>
        <w:tabs>
          <w:tab w:val="left" w:pos="2942"/>
          <w:tab w:val="left" w:pos="5069"/>
          <w:tab w:val="left" w:pos="6488"/>
          <w:tab w:val="left" w:pos="8617"/>
        </w:tabs>
        <w:spacing w:line="224"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08272331" w14:textId="77777777" w:rsidR="000A329F" w:rsidRDefault="000A329F" w:rsidP="000A329F">
      <w:pPr>
        <w:pStyle w:val="Corpsdetexte"/>
        <w:rPr>
          <w:sz w:val="24"/>
        </w:rPr>
      </w:pPr>
    </w:p>
    <w:p w14:paraId="607DB28A" w14:textId="77777777" w:rsidR="000A329F" w:rsidRDefault="000A329F" w:rsidP="000A329F">
      <w:pPr>
        <w:pStyle w:val="Paragraphedeliste"/>
        <w:numPr>
          <w:ilvl w:val="1"/>
          <w:numId w:val="70"/>
        </w:numPr>
        <w:tabs>
          <w:tab w:val="left" w:pos="1897"/>
        </w:tabs>
        <w:spacing w:before="212"/>
        <w:ind w:hanging="361"/>
        <w:rPr>
          <w:i/>
        </w:rPr>
      </w:pPr>
      <w:r>
        <w:rPr>
          <w:i/>
        </w:rPr>
        <w:t>étiez-vous très nerveux</w:t>
      </w:r>
      <w:r>
        <w:rPr>
          <w:i/>
          <w:spacing w:val="-4"/>
        </w:rPr>
        <w:t xml:space="preserve"> </w:t>
      </w:r>
      <w:r>
        <w:rPr>
          <w:i/>
        </w:rPr>
        <w:t>?</w:t>
      </w:r>
    </w:p>
    <w:p w14:paraId="51374A9F"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24800" behindDoc="1" locked="0" layoutInCell="1" allowOverlap="1" wp14:anchorId="1FAFEBBB" wp14:editId="3AF338C7">
                <wp:simplePos x="0" y="0"/>
                <wp:positionH relativeFrom="page">
                  <wp:posOffset>899160</wp:posOffset>
                </wp:positionH>
                <wp:positionV relativeFrom="paragraph">
                  <wp:posOffset>165735</wp:posOffset>
                </wp:positionV>
                <wp:extent cx="5574665" cy="157480"/>
                <wp:effectExtent l="13335" t="3810" r="12700" b="635"/>
                <wp:wrapTopAndBottom/>
                <wp:docPr id="249" name="Groupe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61"/>
                          <a:chExt cx="8779" cy="248"/>
                        </a:xfrm>
                      </wpg:grpSpPr>
                      <wps:wsp>
                        <wps:cNvPr id="250" name="Line 180"/>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1" name="Picture 18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2" name="Line 182"/>
                        <wps:cNvCnPr>
                          <a:cxnSpLocks noChangeShapeType="1"/>
                        </wps:cNvCnPr>
                        <wps:spPr bwMode="auto">
                          <a:xfrm>
                            <a:off x="2072" y="497"/>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3" name="Picture 18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4" name="Line 184"/>
                        <wps:cNvCnPr>
                          <a:cxnSpLocks noChangeShapeType="1"/>
                        </wps:cNvCnPr>
                        <wps:spPr bwMode="auto">
                          <a:xfrm>
                            <a:off x="4194" y="497"/>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5" name="Picture 18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6" name="Line 186"/>
                        <wps:cNvCnPr>
                          <a:cxnSpLocks noChangeShapeType="1"/>
                        </wps:cNvCnPr>
                        <wps:spPr bwMode="auto">
                          <a:xfrm>
                            <a:off x="6315" y="497"/>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7" name="Picture 18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8" name="Line 188"/>
                        <wps:cNvCnPr>
                          <a:cxnSpLocks noChangeShapeType="1"/>
                        </wps:cNvCnPr>
                        <wps:spPr bwMode="auto">
                          <a:xfrm>
                            <a:off x="7828" y="497"/>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9" name="Picture 18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0" name="Line 190"/>
                        <wps:cNvCnPr>
                          <a:cxnSpLocks noChangeShapeType="1"/>
                        </wps:cNvCnPr>
                        <wps:spPr bwMode="auto">
                          <a:xfrm>
                            <a:off x="9828" y="497"/>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8B47D4" id="Groupe 249" o:spid="_x0000_s1026" style="position:absolute;margin-left:70.8pt;margin-top:13.05pt;width:438.95pt;height:12.4pt;z-index:-251591680;mso-wrap-distance-left:0;mso-wrap-distance-right:0;mso-position-horizontal-relative:page" coordorigin="1416,261"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">
                <v:line id="Line 180"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" strokeweight=".24536mm"/>
                <v:shape id="Picture 181"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">
                  <v:imagedata r:id="rId99" o:title=""/>
                </v:shape>
                <v:line id="Line 182" o:spid="_x0000_s1029" style="position:absolute;visibility:visible;mso-wrap-style:square" from="2072,497" to="40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" strokeweight=".24536mm"/>
                <v:shape id="Picture 183" o:spid="_x0000_s1030" type="#_x0000_t75" style="position:absolute;left:4028;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">
                  <v:imagedata r:id="rId99" o:title=""/>
                </v:shape>
                <v:line id="Line 184" o:spid="_x0000_s1031" style="position:absolute;visibility:visible;mso-wrap-style:square" from="4194,497" to="615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" strokeweight=".24536mm"/>
                <v:shape id="Picture 185" o:spid="_x0000_s1032" type="#_x0000_t75" style="position:absolute;left:6149;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">
                  <v:imagedata r:id="rId99" o:title=""/>
                </v:shape>
                <v:line id="Line 186" o:spid="_x0000_s1033" style="position:absolute;visibility:visible;mso-wrap-style:square" from="6315,497" to="7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" strokeweight=".24536mm"/>
                <v:shape id="Picture 187" o:spid="_x0000_s1034" type="#_x0000_t75" style="position:absolute;left:7662;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">
                  <v:imagedata r:id="rId99" o:title=""/>
                </v:shape>
                <v:line id="Line 188" o:spid="_x0000_s1035" style="position:absolute;visibility:visible;mso-wrap-style:square" from="7828,497" to="9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" strokeweight=".24536mm"/>
                <v:shape id="Picture 189" o:spid="_x0000_s1036" type="#_x0000_t75" style="position:absolute;left:9662;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">
                  <v:imagedata r:id="rId99" o:title=""/>
                </v:shape>
                <v:line id="Line 190" o:spid="_x0000_s1037" style="position:absolute;visibility:visible;mso-wrap-style:square" from="9828,497" to="1019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" strokeweight=".24536mm"/>
                <w10:wrap type="topAndBottom" anchorx="page"/>
              </v:group>
            </w:pict>
          </mc:Fallback>
        </mc:AlternateContent>
      </w:r>
    </w:p>
    <w:p w14:paraId="5136A494" w14:textId="77777777" w:rsidR="000A329F" w:rsidRDefault="000A329F" w:rsidP="000A329F">
      <w:pPr>
        <w:pStyle w:val="Corpsdetexte"/>
        <w:tabs>
          <w:tab w:val="left" w:pos="2942"/>
          <w:tab w:val="left" w:pos="5069"/>
          <w:tab w:val="left" w:pos="6488"/>
          <w:tab w:val="left" w:pos="8617"/>
        </w:tabs>
        <w:spacing w:line="224"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3854B468" w14:textId="77777777" w:rsidR="000A329F" w:rsidRDefault="000A329F" w:rsidP="000A329F">
      <w:pPr>
        <w:pStyle w:val="Corpsdetexte"/>
        <w:rPr>
          <w:sz w:val="24"/>
        </w:rPr>
      </w:pPr>
    </w:p>
    <w:p w14:paraId="2499D02D" w14:textId="77777777" w:rsidR="000A329F" w:rsidRDefault="000A329F" w:rsidP="000A329F">
      <w:pPr>
        <w:pStyle w:val="Corpsdetexte"/>
        <w:rPr>
          <w:sz w:val="24"/>
        </w:rPr>
      </w:pPr>
    </w:p>
    <w:p w14:paraId="3BD41262" w14:textId="77777777" w:rsidR="000A329F" w:rsidRDefault="000A329F" w:rsidP="000A329F">
      <w:pPr>
        <w:pStyle w:val="Paragraphedeliste"/>
        <w:numPr>
          <w:ilvl w:val="1"/>
          <w:numId w:val="70"/>
        </w:numPr>
        <w:tabs>
          <w:tab w:val="left" w:pos="1897"/>
        </w:tabs>
        <w:spacing w:before="191"/>
        <w:ind w:hanging="361"/>
        <w:rPr>
          <w:i/>
        </w:rPr>
      </w:pPr>
      <w:r>
        <w:rPr>
          <w:i/>
        </w:rPr>
        <w:t>étiez-vous si triste que rien ne pouvait vous égayer</w:t>
      </w:r>
      <w:r>
        <w:rPr>
          <w:i/>
          <w:spacing w:val="-4"/>
        </w:rPr>
        <w:t xml:space="preserve"> </w:t>
      </w:r>
      <w:r>
        <w:rPr>
          <w:i/>
        </w:rPr>
        <w:t>?</w:t>
      </w:r>
    </w:p>
    <w:p w14:paraId="51D210BE" w14:textId="77777777" w:rsidR="000A329F" w:rsidRDefault="000A329F" w:rsidP="000A329F">
      <w:pPr>
        <w:pStyle w:val="Corpsdetexte"/>
        <w:spacing w:before="1"/>
        <w:rPr>
          <w:i/>
          <w:sz w:val="19"/>
        </w:rPr>
      </w:pPr>
      <w:r>
        <w:rPr>
          <w:noProof/>
          <w:lang w:bidi="ar-SA"/>
        </w:rPr>
        <mc:AlternateContent>
          <mc:Choice Requires="wpg">
            <w:drawing>
              <wp:anchor distT="0" distB="0" distL="0" distR="0" simplePos="0" relativeHeight="251725824" behindDoc="1" locked="0" layoutInCell="1" allowOverlap="1" wp14:anchorId="1FD60DF3" wp14:editId="71E1ED14">
                <wp:simplePos x="0" y="0"/>
                <wp:positionH relativeFrom="page">
                  <wp:posOffset>899160</wp:posOffset>
                </wp:positionH>
                <wp:positionV relativeFrom="paragraph">
                  <wp:posOffset>164465</wp:posOffset>
                </wp:positionV>
                <wp:extent cx="5574665" cy="157480"/>
                <wp:effectExtent l="13335" t="2540" r="12700" b="1905"/>
                <wp:wrapTopAndBottom/>
                <wp:docPr id="237" name="Groupe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59"/>
                          <a:chExt cx="8779" cy="248"/>
                        </a:xfrm>
                      </wpg:grpSpPr>
                      <wps:wsp>
                        <wps:cNvPr id="238" name="Line 192"/>
                        <wps:cNvCnPr>
                          <a:cxnSpLocks noChangeShapeType="1"/>
                        </wps:cNvCnPr>
                        <wps:spPr bwMode="auto">
                          <a:xfrm>
                            <a:off x="1416" y="495"/>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9" name="Picture 19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0" name="Line 194"/>
                        <wps:cNvCnPr>
                          <a:cxnSpLocks noChangeShapeType="1"/>
                        </wps:cNvCnPr>
                        <wps:spPr bwMode="auto">
                          <a:xfrm>
                            <a:off x="2072" y="495"/>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1" name="Picture 19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2" name="Line 196"/>
                        <wps:cNvCnPr>
                          <a:cxnSpLocks noChangeShapeType="1"/>
                        </wps:cNvCnPr>
                        <wps:spPr bwMode="auto">
                          <a:xfrm>
                            <a:off x="4194" y="495"/>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3" name="Picture 19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4" name="Line 198"/>
                        <wps:cNvCnPr>
                          <a:cxnSpLocks noChangeShapeType="1"/>
                        </wps:cNvCnPr>
                        <wps:spPr bwMode="auto">
                          <a:xfrm>
                            <a:off x="6315" y="495"/>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5" name="Picture 19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6" name="Line 200"/>
                        <wps:cNvCnPr>
                          <a:cxnSpLocks noChangeShapeType="1"/>
                        </wps:cNvCnPr>
                        <wps:spPr bwMode="auto">
                          <a:xfrm>
                            <a:off x="7828" y="495"/>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7" name="Picture 20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8" name="Line 202"/>
                        <wps:cNvCnPr>
                          <a:cxnSpLocks noChangeShapeType="1"/>
                        </wps:cNvCnPr>
                        <wps:spPr bwMode="auto">
                          <a:xfrm>
                            <a:off x="9828" y="495"/>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4F349C" id="Groupe 237" o:spid="_x0000_s1026" style="position:absolute;margin-left:70.8pt;margin-top:12.95pt;width:438.95pt;height:12.4pt;z-index:-251590656;mso-wrap-distance-left:0;mso-wrap-distance-right:0;mso-position-horizontal-relative:page" coordorigin="1416,259"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">
                <v:line id="Line 192" o:spid="_x0000_s1027" style="position:absolute;visibility:visible;mso-wrap-style:square" from="1416,495" to="1906,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" strokeweight=".24536mm"/>
                <v:shape id="Picture 193" o:spid="_x0000_s1028" type="#_x0000_t75" style="position:absolute;left:1906;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">
                  <v:imagedata r:id="rId99" o:title=""/>
                </v:shape>
                <v:line id="Line 194" o:spid="_x0000_s1029" style="position:absolute;visibility:visible;mso-wrap-style:square" from="2072,495" to="4028,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" strokeweight=".24536mm"/>
                <v:shape id="Picture 195" o:spid="_x0000_s1030" type="#_x0000_t75" style="position:absolute;left:4028;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">
                  <v:imagedata r:id="rId99" o:title=""/>
                </v:shape>
                <v:line id="Line 196" o:spid="_x0000_s1031" style="position:absolute;visibility:visible;mso-wrap-style:square" from="4194,495" to="6152,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" strokeweight=".24536mm"/>
                <v:shape id="Picture 197" o:spid="_x0000_s1032" type="#_x0000_t75" style="position:absolute;left:6149;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">
                  <v:imagedata r:id="rId99" o:title=""/>
                </v:shape>
                <v:line id="Line 198" o:spid="_x0000_s1033" style="position:absolute;visibility:visible;mso-wrap-style:square" from="6315,495" to="7662,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" strokeweight=".24536mm"/>
                <v:shape id="Picture 199" o:spid="_x0000_s1034" type="#_x0000_t75" style="position:absolute;left:7662;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">
                  <v:imagedata r:id="rId99" o:title=""/>
                </v:shape>
                <v:line id="Line 200" o:spid="_x0000_s1035" style="position:absolute;visibility:visible;mso-wrap-style:square" from="7828,495" to="9662,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" strokeweight=".24536mm"/>
                <v:shape id="Picture 201" o:spid="_x0000_s1036" type="#_x0000_t75" style="position:absolute;left:9662;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">
                  <v:imagedata r:id="rId99" o:title=""/>
                </v:shape>
                <v:line id="Line 202" o:spid="_x0000_s1037" style="position:absolute;visibility:visible;mso-wrap-style:square" from="9828,495" to="10195,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" strokeweight=".24536mm"/>
                <w10:wrap type="topAndBottom" anchorx="page"/>
              </v:group>
            </w:pict>
          </mc:Fallback>
        </mc:AlternateContent>
      </w:r>
    </w:p>
    <w:p w14:paraId="02D92C62" w14:textId="77777777" w:rsidR="000A329F" w:rsidRDefault="000A329F" w:rsidP="000A329F">
      <w:pPr>
        <w:pStyle w:val="Corpsdetexte"/>
        <w:tabs>
          <w:tab w:val="left" w:pos="2942"/>
          <w:tab w:val="left" w:pos="5069"/>
          <w:tab w:val="left" w:pos="6488"/>
          <w:tab w:val="left" w:pos="8617"/>
        </w:tabs>
        <w:spacing w:line="224"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60885988" w14:textId="77777777" w:rsidR="000A329F" w:rsidRDefault="000A329F" w:rsidP="000A329F">
      <w:pPr>
        <w:pStyle w:val="Corpsdetexte"/>
        <w:rPr>
          <w:sz w:val="24"/>
        </w:rPr>
      </w:pPr>
    </w:p>
    <w:p w14:paraId="69DF9D82" w14:textId="77777777" w:rsidR="000A329F" w:rsidRDefault="000A329F" w:rsidP="000A329F">
      <w:pPr>
        <w:pStyle w:val="Corpsdetexte"/>
        <w:rPr>
          <w:sz w:val="24"/>
        </w:rPr>
      </w:pPr>
    </w:p>
    <w:p w14:paraId="42AA72AC" w14:textId="77777777" w:rsidR="000A329F" w:rsidRDefault="000A329F" w:rsidP="000A329F">
      <w:pPr>
        <w:pStyle w:val="Paragraphedeliste"/>
        <w:numPr>
          <w:ilvl w:val="1"/>
          <w:numId w:val="70"/>
        </w:numPr>
        <w:tabs>
          <w:tab w:val="left" w:pos="1897"/>
        </w:tabs>
        <w:spacing w:before="205"/>
        <w:ind w:hanging="361"/>
        <w:rPr>
          <w:i/>
        </w:rPr>
      </w:pPr>
      <w:r>
        <w:rPr>
          <w:i/>
        </w:rPr>
        <w:t>vous sentiez-vous au calme, en paix</w:t>
      </w:r>
      <w:r>
        <w:rPr>
          <w:i/>
          <w:spacing w:val="-2"/>
        </w:rPr>
        <w:t xml:space="preserve"> </w:t>
      </w:r>
      <w:r>
        <w:rPr>
          <w:i/>
        </w:rPr>
        <w:t>?</w:t>
      </w:r>
    </w:p>
    <w:p w14:paraId="1FFE0049"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26848" behindDoc="1" locked="0" layoutInCell="1" allowOverlap="1" wp14:anchorId="03511540" wp14:editId="58A8EAD3">
                <wp:simplePos x="0" y="0"/>
                <wp:positionH relativeFrom="page">
                  <wp:posOffset>899160</wp:posOffset>
                </wp:positionH>
                <wp:positionV relativeFrom="paragraph">
                  <wp:posOffset>165735</wp:posOffset>
                </wp:positionV>
                <wp:extent cx="5574665" cy="157480"/>
                <wp:effectExtent l="13335" t="3810" r="12700" b="635"/>
                <wp:wrapTopAndBottom/>
                <wp:docPr id="225" name="Groupe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61"/>
                          <a:chExt cx="8779" cy="248"/>
                        </a:xfrm>
                      </wpg:grpSpPr>
                      <wps:wsp>
                        <wps:cNvPr id="226" name="Line 204"/>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7" name="Picture 20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 name="Line 206"/>
                        <wps:cNvCnPr>
                          <a:cxnSpLocks noChangeShapeType="1"/>
                        </wps:cNvCnPr>
                        <wps:spPr bwMode="auto">
                          <a:xfrm>
                            <a:off x="2072" y="497"/>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9" name="Picture 20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0" name="Line 208"/>
                        <wps:cNvCnPr>
                          <a:cxnSpLocks noChangeShapeType="1"/>
                        </wps:cNvCnPr>
                        <wps:spPr bwMode="auto">
                          <a:xfrm>
                            <a:off x="4194" y="497"/>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1" name="Picture 20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2" name="Line 210"/>
                        <wps:cNvCnPr>
                          <a:cxnSpLocks noChangeShapeType="1"/>
                        </wps:cNvCnPr>
                        <wps:spPr bwMode="auto">
                          <a:xfrm>
                            <a:off x="6315" y="497"/>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3" name="Picture 21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 name="Line 212"/>
                        <wps:cNvCnPr>
                          <a:cxnSpLocks noChangeShapeType="1"/>
                        </wps:cNvCnPr>
                        <wps:spPr bwMode="auto">
                          <a:xfrm>
                            <a:off x="7828" y="497"/>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5" name="Picture 21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6" name="Line 214"/>
                        <wps:cNvCnPr>
                          <a:cxnSpLocks noChangeShapeType="1"/>
                        </wps:cNvCnPr>
                        <wps:spPr bwMode="auto">
                          <a:xfrm>
                            <a:off x="9828" y="497"/>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D6A3E7" id="Groupe 225" o:spid="_x0000_s1026" style="position:absolute;margin-left:70.8pt;margin-top:13.05pt;width:438.95pt;height:12.4pt;z-index:-251589632;mso-wrap-distance-left:0;mso-wrap-distance-right:0;mso-position-horizontal-relative:page" coordorigin="1416,261"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">
                <v:line id="Line 204"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" strokeweight=".24536mm"/>
                <v:shape id="Picture 205"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">
                  <v:imagedata r:id="rId99" o:title=""/>
                </v:shape>
                <v:line id="Line 206" o:spid="_x0000_s1029" style="position:absolute;visibility:visible;mso-wrap-style:square" from="2072,497" to="40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" strokeweight=".24536mm"/>
                <v:shape id="Picture 207" o:spid="_x0000_s1030" type="#_x0000_t75" style="position:absolute;left:4028;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">
                  <v:imagedata r:id="rId99" o:title=""/>
                </v:shape>
                <v:line id="Line 208" o:spid="_x0000_s1031" style="position:absolute;visibility:visible;mso-wrap-style:square" from="4194,497" to="615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" strokeweight=".24536mm"/>
                <v:shape id="Picture 209" o:spid="_x0000_s1032" type="#_x0000_t75" style="position:absolute;left:6149;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">
                  <v:imagedata r:id="rId99" o:title=""/>
                </v:shape>
                <v:line id="Line 210" o:spid="_x0000_s1033" style="position:absolute;visibility:visible;mso-wrap-style:square" from="6315,497" to="7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" strokeweight=".24536mm"/>
                <v:shape id="Picture 211" o:spid="_x0000_s1034" type="#_x0000_t75" style="position:absolute;left:7662;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">
                  <v:imagedata r:id="rId99" o:title=""/>
                </v:shape>
                <v:line id="Line 212" o:spid="_x0000_s1035" style="position:absolute;visibility:visible;mso-wrap-style:square" from="7828,497" to="9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" strokeweight=".24536mm"/>
                <v:shape id="Picture 213" o:spid="_x0000_s1036" type="#_x0000_t75" style="position:absolute;left:9662;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">
                  <v:imagedata r:id="rId99" o:title=""/>
                </v:shape>
                <v:line id="Line 214" o:spid="_x0000_s1037" style="position:absolute;visibility:visible;mso-wrap-style:square" from="9828,497" to="1019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" strokeweight=".24536mm"/>
                <w10:wrap type="topAndBottom" anchorx="page"/>
              </v:group>
            </w:pict>
          </mc:Fallback>
        </mc:AlternateContent>
      </w:r>
    </w:p>
    <w:p w14:paraId="6E5DB527" w14:textId="77777777" w:rsidR="000A329F" w:rsidRDefault="000A329F" w:rsidP="000A329F">
      <w:pPr>
        <w:pStyle w:val="Corpsdetexte"/>
        <w:tabs>
          <w:tab w:val="left" w:pos="2942"/>
          <w:tab w:val="left" w:pos="5069"/>
          <w:tab w:val="left" w:pos="6488"/>
          <w:tab w:val="left" w:pos="8617"/>
        </w:tabs>
        <w:spacing w:line="224"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1BFB81B2" w14:textId="77777777" w:rsidR="000A329F" w:rsidRDefault="000A329F" w:rsidP="000A329F">
      <w:pPr>
        <w:pStyle w:val="Corpsdetexte"/>
        <w:rPr>
          <w:sz w:val="24"/>
        </w:rPr>
      </w:pPr>
    </w:p>
    <w:p w14:paraId="1AAB4C21" w14:textId="77777777" w:rsidR="000A329F" w:rsidRDefault="000A329F" w:rsidP="000A329F">
      <w:pPr>
        <w:pStyle w:val="Corpsdetexte"/>
        <w:rPr>
          <w:sz w:val="24"/>
        </w:rPr>
      </w:pPr>
    </w:p>
    <w:p w14:paraId="389445E3" w14:textId="77777777" w:rsidR="000A329F" w:rsidRDefault="000A329F" w:rsidP="000A329F">
      <w:pPr>
        <w:pStyle w:val="Paragraphedeliste"/>
        <w:numPr>
          <w:ilvl w:val="1"/>
          <w:numId w:val="70"/>
        </w:numPr>
        <w:tabs>
          <w:tab w:val="left" w:pos="1897"/>
        </w:tabs>
        <w:spacing w:before="206"/>
        <w:ind w:hanging="361"/>
        <w:rPr>
          <w:i/>
        </w:rPr>
      </w:pPr>
      <w:r>
        <w:rPr>
          <w:i/>
        </w:rPr>
        <w:t>aviez-vous beaucoup d’énergie ?</w:t>
      </w:r>
    </w:p>
    <w:p w14:paraId="2B49DC46"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27872" behindDoc="1" locked="0" layoutInCell="1" allowOverlap="1" wp14:anchorId="634591CB" wp14:editId="7EF71439">
                <wp:simplePos x="0" y="0"/>
                <wp:positionH relativeFrom="page">
                  <wp:posOffset>899160</wp:posOffset>
                </wp:positionH>
                <wp:positionV relativeFrom="paragraph">
                  <wp:posOffset>165735</wp:posOffset>
                </wp:positionV>
                <wp:extent cx="5574665" cy="157480"/>
                <wp:effectExtent l="13335" t="3810" r="12700" b="635"/>
                <wp:wrapTopAndBottom/>
                <wp:docPr id="213" name="Groupe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61"/>
                          <a:chExt cx="8779" cy="248"/>
                        </a:xfrm>
                      </wpg:grpSpPr>
                      <wps:wsp>
                        <wps:cNvPr id="214" name="Line 216"/>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5" name="Picture 21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6" name="Line 218"/>
                        <wps:cNvCnPr>
                          <a:cxnSpLocks noChangeShapeType="1"/>
                        </wps:cNvCnPr>
                        <wps:spPr bwMode="auto">
                          <a:xfrm>
                            <a:off x="2072" y="497"/>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7" name="Picture 21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8" name="Line 220"/>
                        <wps:cNvCnPr>
                          <a:cxnSpLocks noChangeShapeType="1"/>
                        </wps:cNvCnPr>
                        <wps:spPr bwMode="auto">
                          <a:xfrm>
                            <a:off x="4194" y="497"/>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9" name="Picture 22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0" name="Line 222"/>
                        <wps:cNvCnPr>
                          <a:cxnSpLocks noChangeShapeType="1"/>
                        </wps:cNvCnPr>
                        <wps:spPr bwMode="auto">
                          <a:xfrm>
                            <a:off x="6315" y="497"/>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1" name="Picture 22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2" name="Line 224"/>
                        <wps:cNvCnPr>
                          <a:cxnSpLocks noChangeShapeType="1"/>
                        </wps:cNvCnPr>
                        <wps:spPr bwMode="auto">
                          <a:xfrm>
                            <a:off x="7828" y="497"/>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3" name="Picture 22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4" name="Line 226"/>
                        <wps:cNvCnPr>
                          <a:cxnSpLocks noChangeShapeType="1"/>
                        </wps:cNvCnPr>
                        <wps:spPr bwMode="auto">
                          <a:xfrm>
                            <a:off x="9828" y="497"/>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25213F" id="Groupe 213" o:spid="_x0000_s1026" style="position:absolute;margin-left:70.8pt;margin-top:13.05pt;width:438.95pt;height:12.4pt;z-index:-251588608;mso-wrap-distance-left:0;mso-wrap-distance-right:0;mso-position-horizontal-relative:page" coordorigin="1416,261"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">
                <v:line id="Line 216"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" strokeweight=".24536mm"/>
                <v:shape id="Picture 217" o:spid="_x0000_s1028" type="#_x0000_t75" style="position:absolute;left:1906;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">
                  <v:imagedata r:id="rId99" o:title=""/>
                </v:shape>
                <v:line id="Line 218" o:spid="_x0000_s1029" style="position:absolute;visibility:visible;mso-wrap-style:square" from="2072,497" to="40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" strokeweight=".24536mm"/>
                <v:shape id="Picture 219" o:spid="_x0000_s1030" type="#_x0000_t75" style="position:absolute;left:4028;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">
                  <v:imagedata r:id="rId99" o:title=""/>
                </v:shape>
                <v:line id="Line 220" o:spid="_x0000_s1031" style="position:absolute;visibility:visible;mso-wrap-style:square" from="4194,497" to="615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" strokeweight=".24536mm"/>
                <v:shape id="Picture 221" o:spid="_x0000_s1032" type="#_x0000_t75" style="position:absolute;left:6149;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">
                  <v:imagedata r:id="rId99" o:title=""/>
                </v:shape>
                <v:line id="Line 222" o:spid="_x0000_s1033" style="position:absolute;visibility:visible;mso-wrap-style:square" from="6315,497" to="7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" strokeweight=".24536mm"/>
                <v:shape id="Picture 223" o:spid="_x0000_s1034" type="#_x0000_t75" style="position:absolute;left:766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">
                  <v:imagedata r:id="rId99" o:title=""/>
                </v:shape>
                <v:line id="Line 224" o:spid="_x0000_s1035" style="position:absolute;visibility:visible;mso-wrap-style:square" from="7828,497" to="9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" strokeweight=".24536mm"/>
                <v:shape id="Picture 225" o:spid="_x0000_s1036" type="#_x0000_t75" style="position:absolute;left:966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">
                  <v:imagedata r:id="rId99" o:title=""/>
                </v:shape>
                <v:line id="Line 226" o:spid="_x0000_s1037" style="position:absolute;visibility:visible;mso-wrap-style:square" from="9828,497" to="1019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" strokeweight=".24536mm"/>
                <w10:wrap type="topAndBottom" anchorx="page"/>
              </v:group>
            </w:pict>
          </mc:Fallback>
        </mc:AlternateContent>
      </w:r>
    </w:p>
    <w:p w14:paraId="4B9435DB" w14:textId="77777777" w:rsidR="000A329F" w:rsidRDefault="000A329F" w:rsidP="000A329F">
      <w:pPr>
        <w:pStyle w:val="Corpsdetexte"/>
        <w:tabs>
          <w:tab w:val="left" w:pos="2942"/>
          <w:tab w:val="left" w:pos="5069"/>
          <w:tab w:val="left" w:pos="6488"/>
          <w:tab w:val="left" w:pos="8680"/>
        </w:tabs>
        <w:spacing w:line="224"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0FE2F6E4" w14:textId="77777777" w:rsidR="000A329F" w:rsidRDefault="000A329F" w:rsidP="000A329F">
      <w:pPr>
        <w:pStyle w:val="Corpsdetexte"/>
        <w:rPr>
          <w:sz w:val="24"/>
        </w:rPr>
      </w:pPr>
    </w:p>
    <w:p w14:paraId="112644A0" w14:textId="77777777" w:rsidR="000A329F" w:rsidRDefault="000A329F" w:rsidP="000A329F">
      <w:pPr>
        <w:pStyle w:val="Corpsdetexte"/>
        <w:spacing w:before="10"/>
        <w:rPr>
          <w:sz w:val="19"/>
        </w:rPr>
      </w:pPr>
    </w:p>
    <w:p w14:paraId="04235FA8" w14:textId="77777777" w:rsidR="000A329F" w:rsidRDefault="000A329F" w:rsidP="000A329F">
      <w:pPr>
        <w:pStyle w:val="Paragraphedeliste"/>
        <w:numPr>
          <w:ilvl w:val="1"/>
          <w:numId w:val="70"/>
        </w:numPr>
        <w:tabs>
          <w:tab w:val="left" w:pos="1958"/>
          <w:tab w:val="left" w:pos="1959"/>
        </w:tabs>
        <w:spacing w:before="1"/>
        <w:ind w:left="1958" w:hanging="423"/>
        <w:rPr>
          <w:i/>
        </w:rPr>
      </w:pPr>
      <w:r>
        <w:rPr>
          <w:i/>
        </w:rPr>
        <w:t>étiez-vous triste et maussade</w:t>
      </w:r>
      <w:r>
        <w:rPr>
          <w:i/>
          <w:spacing w:val="-1"/>
        </w:rPr>
        <w:t xml:space="preserve"> </w:t>
      </w:r>
      <w:r>
        <w:rPr>
          <w:i/>
        </w:rPr>
        <w:t>?</w:t>
      </w:r>
    </w:p>
    <w:p w14:paraId="5C1965FA"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28896" behindDoc="1" locked="0" layoutInCell="1" allowOverlap="1" wp14:anchorId="67CFDC18" wp14:editId="2C3B7BA2">
                <wp:simplePos x="0" y="0"/>
                <wp:positionH relativeFrom="page">
                  <wp:posOffset>899160</wp:posOffset>
                </wp:positionH>
                <wp:positionV relativeFrom="paragraph">
                  <wp:posOffset>165735</wp:posOffset>
                </wp:positionV>
                <wp:extent cx="5574665" cy="157480"/>
                <wp:effectExtent l="13335" t="3810" r="12700" b="635"/>
                <wp:wrapTopAndBottom/>
                <wp:docPr id="201" name="Groupe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61"/>
                          <a:chExt cx="8779" cy="248"/>
                        </a:xfrm>
                      </wpg:grpSpPr>
                      <wps:wsp>
                        <wps:cNvPr id="202" name="Line 228"/>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3" name="Picture 22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 name="Line 230"/>
                        <wps:cNvCnPr>
                          <a:cxnSpLocks noChangeShapeType="1"/>
                        </wps:cNvCnPr>
                        <wps:spPr bwMode="auto">
                          <a:xfrm>
                            <a:off x="2072" y="497"/>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5" name="Picture 23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 name="Line 232"/>
                        <wps:cNvCnPr>
                          <a:cxnSpLocks noChangeShapeType="1"/>
                        </wps:cNvCnPr>
                        <wps:spPr bwMode="auto">
                          <a:xfrm>
                            <a:off x="4194" y="497"/>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7" name="Picture 23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 name="Line 234"/>
                        <wps:cNvCnPr>
                          <a:cxnSpLocks noChangeShapeType="1"/>
                        </wps:cNvCnPr>
                        <wps:spPr bwMode="auto">
                          <a:xfrm>
                            <a:off x="6315" y="497"/>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9" name="Picture 23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0" name="Line 236"/>
                        <wps:cNvCnPr>
                          <a:cxnSpLocks noChangeShapeType="1"/>
                        </wps:cNvCnPr>
                        <wps:spPr bwMode="auto">
                          <a:xfrm>
                            <a:off x="7828" y="497"/>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1" name="Picture 23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 name="Line 238"/>
                        <wps:cNvCnPr>
                          <a:cxnSpLocks noChangeShapeType="1"/>
                        </wps:cNvCnPr>
                        <wps:spPr bwMode="auto">
                          <a:xfrm>
                            <a:off x="9828" y="497"/>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479E53" id="Groupe 201" o:spid="_x0000_s1026" style="position:absolute;margin-left:70.8pt;margin-top:13.05pt;width:438.95pt;height:12.4pt;z-index:-251587584;mso-wrap-distance-left:0;mso-wrap-distance-right:0;mso-position-horizontal-relative:page" coordorigin="1416,261"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">
                <v:line id="Line 228"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" strokeweight=".24536mm"/>
                <v:shape id="Picture 229" o:spid="_x0000_s1028" type="#_x0000_t75" style="position:absolute;left:1906;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">
                  <v:imagedata r:id="rId99" o:title=""/>
                </v:shape>
                <v:line id="Line 230" o:spid="_x0000_s1029" style="position:absolute;visibility:visible;mso-wrap-style:square" from="2072,497" to="40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" strokeweight=".24536mm"/>
                <v:shape id="Picture 231" o:spid="_x0000_s1030" type="#_x0000_t75" style="position:absolute;left:4028;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">
                  <v:imagedata r:id="rId99" o:title=""/>
                </v:shape>
                <v:line id="Line 232" o:spid="_x0000_s1031" style="position:absolute;visibility:visible;mso-wrap-style:square" from="4194,497" to="615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" strokeweight=".24536mm"/>
                <v:shape id="Picture 233" o:spid="_x0000_s1032" type="#_x0000_t75" style="position:absolute;left:6149;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">
                  <v:imagedata r:id="rId99" o:title=""/>
                </v:shape>
                <v:line id="Line 234" o:spid="_x0000_s1033" style="position:absolute;visibility:visible;mso-wrap-style:square" from="6315,497" to="7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" strokeweight=".24536mm"/>
                <v:shape id="Picture 235" o:spid="_x0000_s1034" type="#_x0000_t75" style="position:absolute;left:766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">
                  <v:imagedata r:id="rId99" o:title=""/>
                </v:shape>
                <v:line id="Line 236" o:spid="_x0000_s1035" style="position:absolute;visibility:visible;mso-wrap-style:square" from="7828,497" to="9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" strokeweight=".24536mm"/>
                <v:shape id="Picture 237" o:spid="_x0000_s1036" type="#_x0000_t75" style="position:absolute;left:966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">
                  <v:imagedata r:id="rId99" o:title=""/>
                </v:shape>
                <v:line id="Line 238" o:spid="_x0000_s1037" style="position:absolute;visibility:visible;mso-wrap-style:square" from="9828,497" to="1019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" strokeweight=".24536mm"/>
                <w10:wrap type="topAndBottom" anchorx="page"/>
              </v:group>
            </w:pict>
          </mc:Fallback>
        </mc:AlternateContent>
      </w:r>
    </w:p>
    <w:p w14:paraId="556A1FA1" w14:textId="77777777" w:rsidR="000A329F" w:rsidRDefault="000A329F" w:rsidP="000A329F">
      <w:pPr>
        <w:pStyle w:val="Corpsdetexte"/>
        <w:tabs>
          <w:tab w:val="left" w:pos="2942"/>
          <w:tab w:val="left" w:pos="5069"/>
          <w:tab w:val="left" w:pos="6488"/>
          <w:tab w:val="left" w:pos="8617"/>
        </w:tabs>
        <w:spacing w:line="222" w:lineRule="exact"/>
        <w:ind w:left="816"/>
      </w:pPr>
      <w:r>
        <w:t>Tout</w:t>
      </w:r>
      <w:r>
        <w:rPr>
          <w:spacing w:val="1"/>
        </w:rPr>
        <w:t xml:space="preserve"> </w:t>
      </w:r>
      <w:r>
        <w:t>le</w:t>
      </w:r>
      <w:r>
        <w:rPr>
          <w:spacing w:val="-3"/>
        </w:rPr>
        <w:t xml:space="preserve"> </w:t>
      </w:r>
      <w:r>
        <w:t>temps</w:t>
      </w:r>
      <w:r>
        <w:tab/>
        <w:t>très</w:t>
      </w:r>
      <w:r>
        <w:rPr>
          <w:spacing w:val="-2"/>
        </w:rPr>
        <w:t xml:space="preserve"> </w:t>
      </w:r>
      <w:r>
        <w:t>souvent</w:t>
      </w:r>
      <w:r>
        <w:tab/>
        <w:t>parfois</w:t>
      </w:r>
      <w:r>
        <w:tab/>
        <w:t>peu souvent</w:t>
      </w:r>
      <w:r>
        <w:tab/>
        <w:t>jamais</w:t>
      </w:r>
    </w:p>
    <w:p w14:paraId="634C4E56" w14:textId="77777777" w:rsidR="000A329F" w:rsidRDefault="000A329F" w:rsidP="000A329F">
      <w:pPr>
        <w:pStyle w:val="Corpsdetexte"/>
      </w:pPr>
    </w:p>
    <w:p w14:paraId="016613D6" w14:textId="77777777" w:rsidR="000A329F" w:rsidRDefault="000A329F" w:rsidP="000A329F">
      <w:pPr>
        <w:pStyle w:val="Paragraphedeliste"/>
        <w:numPr>
          <w:ilvl w:val="1"/>
          <w:numId w:val="70"/>
        </w:numPr>
        <w:tabs>
          <w:tab w:val="left" w:pos="1897"/>
        </w:tabs>
        <w:ind w:hanging="361"/>
        <w:rPr>
          <w:i/>
        </w:rPr>
      </w:pPr>
      <w:r>
        <w:rPr>
          <w:i/>
        </w:rPr>
        <w:t>g. aviez-vous l’impression d’être épuisé(e)</w:t>
      </w:r>
      <w:r>
        <w:rPr>
          <w:i/>
          <w:spacing w:val="1"/>
        </w:rPr>
        <w:t xml:space="preserve"> </w:t>
      </w:r>
      <w:r>
        <w:rPr>
          <w:i/>
        </w:rPr>
        <w:t>?</w:t>
      </w:r>
    </w:p>
    <w:p w14:paraId="44139D02"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29920" behindDoc="1" locked="0" layoutInCell="1" allowOverlap="1" wp14:anchorId="0102B372" wp14:editId="5FAADBBA">
                <wp:simplePos x="0" y="0"/>
                <wp:positionH relativeFrom="page">
                  <wp:posOffset>899160</wp:posOffset>
                </wp:positionH>
                <wp:positionV relativeFrom="paragraph">
                  <wp:posOffset>165735</wp:posOffset>
                </wp:positionV>
                <wp:extent cx="5574665" cy="157480"/>
                <wp:effectExtent l="13335" t="3810" r="12700" b="635"/>
                <wp:wrapTopAndBottom/>
                <wp:docPr id="189" name="Groupe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61"/>
                          <a:chExt cx="8779" cy="248"/>
                        </a:xfrm>
                      </wpg:grpSpPr>
                      <wps:wsp>
                        <wps:cNvPr id="190" name="Line 240"/>
                        <wps:cNvCnPr>
                          <a:cxnSpLocks noChangeShapeType="1"/>
                        </wps:cNvCnPr>
                        <wps:spPr bwMode="auto">
                          <a:xfrm>
                            <a:off x="1416" y="498"/>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1" name="Picture 24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2" name="Line 242"/>
                        <wps:cNvCnPr>
                          <a:cxnSpLocks noChangeShapeType="1"/>
                        </wps:cNvCnPr>
                        <wps:spPr bwMode="auto">
                          <a:xfrm>
                            <a:off x="2072" y="498"/>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3" name="Picture 24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4" name="Line 244"/>
                        <wps:cNvCnPr>
                          <a:cxnSpLocks noChangeShapeType="1"/>
                        </wps:cNvCnPr>
                        <wps:spPr bwMode="auto">
                          <a:xfrm>
                            <a:off x="4194" y="498"/>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5" name="Picture 24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Line 246"/>
                        <wps:cNvCnPr>
                          <a:cxnSpLocks noChangeShapeType="1"/>
                        </wps:cNvCnPr>
                        <wps:spPr bwMode="auto">
                          <a:xfrm>
                            <a:off x="6315" y="498"/>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7" name="Picture 24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 name="Line 248"/>
                        <wps:cNvCnPr>
                          <a:cxnSpLocks noChangeShapeType="1"/>
                        </wps:cNvCnPr>
                        <wps:spPr bwMode="auto">
                          <a:xfrm>
                            <a:off x="7828" y="498"/>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9" name="Picture 24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61"/>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 name="Line 250"/>
                        <wps:cNvCnPr>
                          <a:cxnSpLocks noChangeShapeType="1"/>
                        </wps:cNvCnPr>
                        <wps:spPr bwMode="auto">
                          <a:xfrm>
                            <a:off x="9828" y="498"/>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2282AA" id="Groupe 189" o:spid="_x0000_s1026" style="position:absolute;margin-left:70.8pt;margin-top:13.05pt;width:438.95pt;height:12.4pt;z-index:-251586560;mso-wrap-distance-left:0;mso-wrap-distance-right:0;mso-position-horizontal-relative:page" coordorigin="1416,261"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">
                <v:line id="Line 240" o:spid="_x0000_s1027" style="position:absolute;visibility:visible;mso-wrap-style:square" from="1416,498" to="1906,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" strokeweight=".24536mm"/>
                <v:shape id="Picture 241" o:spid="_x0000_s1028" type="#_x0000_t75" style="position:absolute;left:1906;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">
                  <v:imagedata r:id="rId99" o:title=""/>
                </v:shape>
                <v:line id="Line 242" o:spid="_x0000_s1029" style="position:absolute;visibility:visible;mso-wrap-style:square" from="2072,498" to="4028,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" strokeweight=".24536mm"/>
                <v:shape id="Picture 243" o:spid="_x0000_s1030" type="#_x0000_t75" style="position:absolute;left:4028;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">
                  <v:imagedata r:id="rId99" o:title=""/>
                </v:shape>
                <v:line id="Line 244" o:spid="_x0000_s1031" style="position:absolute;visibility:visible;mso-wrap-style:square" from="4194,498" to="615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" strokeweight=".24536mm"/>
                <v:shape id="Picture 245" o:spid="_x0000_s1032" type="#_x0000_t75" style="position:absolute;left:6149;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">
                  <v:imagedata r:id="rId99" o:title=""/>
                </v:shape>
                <v:line id="Line 246" o:spid="_x0000_s1033" style="position:absolute;visibility:visible;mso-wrap-style:square" from="6315,498" to="766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" strokeweight=".24536mm"/>
                <v:shape id="Picture 247" o:spid="_x0000_s1034" type="#_x0000_t75" style="position:absolute;left:7662;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">
                  <v:imagedata r:id="rId99" o:title=""/>
                </v:shape>
                <v:line id="Line 248" o:spid="_x0000_s1035" style="position:absolute;visibility:visible;mso-wrap-style:square" from="7828,498" to="966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" strokeweight=".24536mm"/>
                <v:shape id="Picture 249" o:spid="_x0000_s1036" type="#_x0000_t75" style="position:absolute;left:9662;top:26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">
                  <v:imagedata r:id="rId99" o:title=""/>
                </v:shape>
                <v:line id="Line 250" o:spid="_x0000_s1037" style="position:absolute;visibility:visible;mso-wrap-style:square" from="9828,498" to="1019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" strokeweight=".24536mm"/>
                <w10:wrap type="topAndBottom" anchorx="page"/>
              </v:group>
            </w:pict>
          </mc:Fallback>
        </mc:AlternateContent>
      </w:r>
    </w:p>
    <w:p w14:paraId="3F7B2C45" w14:textId="77777777" w:rsidR="000A329F" w:rsidRDefault="000A329F" w:rsidP="000A329F">
      <w:pPr>
        <w:pStyle w:val="Corpsdetexte"/>
        <w:tabs>
          <w:tab w:val="left" w:pos="2942"/>
          <w:tab w:val="left" w:pos="5069"/>
          <w:tab w:val="left" w:pos="6488"/>
          <w:tab w:val="left" w:pos="8617"/>
        </w:tabs>
        <w:spacing w:line="224"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735E3080" w14:textId="77777777" w:rsidR="000A329F" w:rsidRDefault="000A329F" w:rsidP="000A329F">
      <w:pPr>
        <w:spacing w:line="224" w:lineRule="exact"/>
        <w:sectPr w:rsidR="000A329F">
          <w:pgSz w:w="11910" w:h="16840"/>
          <w:pgMar w:top="1220" w:right="40" w:bottom="880" w:left="600" w:header="0" w:footer="646" w:gutter="0"/>
          <w:cols w:space="720"/>
        </w:sectPr>
      </w:pPr>
    </w:p>
    <w:p w14:paraId="7F778BBE" w14:textId="77777777" w:rsidR="000A329F" w:rsidRDefault="000A329F" w:rsidP="000A329F">
      <w:pPr>
        <w:pStyle w:val="Paragraphedeliste"/>
        <w:numPr>
          <w:ilvl w:val="1"/>
          <w:numId w:val="70"/>
        </w:numPr>
        <w:tabs>
          <w:tab w:val="left" w:pos="1897"/>
        </w:tabs>
        <w:spacing w:before="73"/>
        <w:ind w:hanging="361"/>
        <w:rPr>
          <w:i/>
        </w:rPr>
      </w:pPr>
      <w:r>
        <w:rPr>
          <w:i/>
        </w:rPr>
        <w:lastRenderedPageBreak/>
        <w:t>étiez-vous quelqu’un d’heureux</w:t>
      </w:r>
      <w:r>
        <w:rPr>
          <w:i/>
          <w:spacing w:val="1"/>
        </w:rPr>
        <w:t xml:space="preserve"> </w:t>
      </w:r>
      <w:r>
        <w:rPr>
          <w:i/>
        </w:rPr>
        <w:t>?</w:t>
      </w:r>
    </w:p>
    <w:p w14:paraId="2838F1EF"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30944" behindDoc="1" locked="0" layoutInCell="1" allowOverlap="1" wp14:anchorId="38BC5B12" wp14:editId="2CFE8114">
                <wp:simplePos x="0" y="0"/>
                <wp:positionH relativeFrom="page">
                  <wp:posOffset>899160</wp:posOffset>
                </wp:positionH>
                <wp:positionV relativeFrom="paragraph">
                  <wp:posOffset>165735</wp:posOffset>
                </wp:positionV>
                <wp:extent cx="5574665" cy="157480"/>
                <wp:effectExtent l="13335" t="3810" r="12700" b="635"/>
                <wp:wrapTopAndBottom/>
                <wp:docPr id="177" name="Groupe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61"/>
                          <a:chExt cx="8779" cy="248"/>
                        </a:xfrm>
                      </wpg:grpSpPr>
                      <wps:wsp>
                        <wps:cNvPr id="178" name="Line 252"/>
                        <wps:cNvCnPr>
                          <a:cxnSpLocks noChangeShapeType="1"/>
                        </wps:cNvCnPr>
                        <wps:spPr bwMode="auto">
                          <a:xfrm>
                            <a:off x="1416" y="497"/>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9" name="Picture 25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0" name="Line 254"/>
                        <wps:cNvCnPr>
                          <a:cxnSpLocks noChangeShapeType="1"/>
                        </wps:cNvCnPr>
                        <wps:spPr bwMode="auto">
                          <a:xfrm>
                            <a:off x="2072" y="497"/>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1" name="Picture 25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2" name="Line 256"/>
                        <wps:cNvCnPr>
                          <a:cxnSpLocks noChangeShapeType="1"/>
                        </wps:cNvCnPr>
                        <wps:spPr bwMode="auto">
                          <a:xfrm>
                            <a:off x="4194" y="497"/>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3" name="Picture 25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 name="Line 258"/>
                        <wps:cNvCnPr>
                          <a:cxnSpLocks noChangeShapeType="1"/>
                        </wps:cNvCnPr>
                        <wps:spPr bwMode="auto">
                          <a:xfrm>
                            <a:off x="6315" y="497"/>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5" name="Picture 25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 name="Line 260"/>
                        <wps:cNvCnPr>
                          <a:cxnSpLocks noChangeShapeType="1"/>
                        </wps:cNvCnPr>
                        <wps:spPr bwMode="auto">
                          <a:xfrm>
                            <a:off x="7828" y="497"/>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7" name="Picture 26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8" name="Line 262"/>
                        <wps:cNvCnPr>
                          <a:cxnSpLocks noChangeShapeType="1"/>
                        </wps:cNvCnPr>
                        <wps:spPr bwMode="auto">
                          <a:xfrm>
                            <a:off x="9828" y="497"/>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24AC23" id="Groupe 177" o:spid="_x0000_s1026" style="position:absolute;margin-left:70.8pt;margin-top:13.05pt;width:438.95pt;height:12.4pt;z-index:-251585536;mso-wrap-distance-left:0;mso-wrap-distance-right:0;mso-position-horizontal-relative:page" coordorigin="1416,261"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">
                <v:line id="Line 252" o:spid="_x0000_s1027" style="position:absolute;visibility:visible;mso-wrap-style:square" from="1416,497" to="190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" strokeweight=".24536mm"/>
                <v:shape id="Picture 253" o:spid="_x0000_s1028" type="#_x0000_t75" style="position:absolute;left:1906;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">
                  <v:imagedata r:id="rId99" o:title=""/>
                </v:shape>
                <v:line id="Line 254" o:spid="_x0000_s1029" style="position:absolute;visibility:visible;mso-wrap-style:square" from="2072,497" to="40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" strokeweight=".24536mm"/>
                <v:shape id="Picture 255" o:spid="_x0000_s1030" type="#_x0000_t75" style="position:absolute;left:4028;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">
                  <v:imagedata r:id="rId99" o:title=""/>
                </v:shape>
                <v:line id="Line 256" o:spid="_x0000_s1031" style="position:absolute;visibility:visible;mso-wrap-style:square" from="4194,497" to="615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" strokeweight=".24536mm"/>
                <v:shape id="Picture 257" o:spid="_x0000_s1032" type="#_x0000_t75" style="position:absolute;left:6149;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">
                  <v:imagedata r:id="rId99" o:title=""/>
                </v:shape>
                <v:line id="Line 258" o:spid="_x0000_s1033" style="position:absolute;visibility:visible;mso-wrap-style:square" from="6315,497" to="7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" strokeweight=".24536mm"/>
                <v:shape id="Picture 259" o:spid="_x0000_s1034" type="#_x0000_t75" style="position:absolute;left:766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">
                  <v:imagedata r:id="rId99" o:title=""/>
                </v:shape>
                <v:line id="Line 260" o:spid="_x0000_s1035" style="position:absolute;visibility:visible;mso-wrap-style:square" from="7828,497" to="966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" strokeweight=".24536mm"/>
                <v:shape id="Picture 261" o:spid="_x0000_s1036" type="#_x0000_t75" style="position:absolute;left:966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">
                  <v:imagedata r:id="rId99" o:title=""/>
                </v:shape>
                <v:line id="Line 262" o:spid="_x0000_s1037" style="position:absolute;visibility:visible;mso-wrap-style:square" from="9828,497" to="1019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" strokeweight=".24536mm"/>
                <w10:wrap type="topAndBottom" anchorx="page"/>
              </v:group>
            </w:pict>
          </mc:Fallback>
        </mc:AlternateContent>
      </w:r>
    </w:p>
    <w:p w14:paraId="2BA625AF" w14:textId="77777777" w:rsidR="000A329F" w:rsidRDefault="000A329F" w:rsidP="000A329F">
      <w:pPr>
        <w:pStyle w:val="Corpsdetexte"/>
        <w:tabs>
          <w:tab w:val="left" w:pos="2942"/>
          <w:tab w:val="left" w:pos="5069"/>
          <w:tab w:val="left" w:pos="6488"/>
          <w:tab w:val="left" w:pos="8617"/>
        </w:tabs>
        <w:spacing w:line="222"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20006578" w14:textId="77777777" w:rsidR="000A329F" w:rsidRDefault="000A329F" w:rsidP="000A329F">
      <w:pPr>
        <w:pStyle w:val="Corpsdetexte"/>
        <w:rPr>
          <w:sz w:val="24"/>
        </w:rPr>
      </w:pPr>
    </w:p>
    <w:p w14:paraId="4A417D97" w14:textId="77777777" w:rsidR="000A329F" w:rsidRDefault="000A329F" w:rsidP="000A329F">
      <w:pPr>
        <w:pStyle w:val="Corpsdetexte"/>
        <w:rPr>
          <w:sz w:val="24"/>
        </w:rPr>
      </w:pPr>
    </w:p>
    <w:p w14:paraId="4D7BF142" w14:textId="77777777" w:rsidR="000A329F" w:rsidRDefault="000A329F" w:rsidP="000A329F">
      <w:pPr>
        <w:pStyle w:val="Paragraphedeliste"/>
        <w:numPr>
          <w:ilvl w:val="1"/>
          <w:numId w:val="70"/>
        </w:numPr>
        <w:tabs>
          <w:tab w:val="left" w:pos="1896"/>
          <w:tab w:val="left" w:pos="1897"/>
        </w:tabs>
        <w:spacing w:before="208"/>
        <w:ind w:hanging="361"/>
        <w:rPr>
          <w:i/>
        </w:rPr>
      </w:pPr>
      <w:r>
        <w:rPr>
          <w:i/>
        </w:rPr>
        <w:t>vous êtes-vous senti fatigué(e)</w:t>
      </w:r>
      <w:r>
        <w:rPr>
          <w:i/>
          <w:spacing w:val="-3"/>
        </w:rPr>
        <w:t xml:space="preserve"> </w:t>
      </w:r>
      <w:r>
        <w:rPr>
          <w:i/>
        </w:rPr>
        <w:t>?</w:t>
      </w:r>
    </w:p>
    <w:p w14:paraId="26E33DEE" w14:textId="77777777" w:rsidR="000A329F" w:rsidRDefault="000A329F" w:rsidP="000A329F">
      <w:pPr>
        <w:pStyle w:val="Corpsdetexte"/>
        <w:rPr>
          <w:i/>
          <w:sz w:val="19"/>
        </w:rPr>
      </w:pPr>
      <w:r>
        <w:rPr>
          <w:noProof/>
          <w:lang w:bidi="ar-SA"/>
        </w:rPr>
        <mc:AlternateContent>
          <mc:Choice Requires="wpg">
            <w:drawing>
              <wp:anchor distT="0" distB="0" distL="0" distR="0" simplePos="0" relativeHeight="251731968" behindDoc="1" locked="0" layoutInCell="1" allowOverlap="1" wp14:anchorId="3AAAB74E" wp14:editId="4246F969">
                <wp:simplePos x="0" y="0"/>
                <wp:positionH relativeFrom="page">
                  <wp:posOffset>899160</wp:posOffset>
                </wp:positionH>
                <wp:positionV relativeFrom="paragraph">
                  <wp:posOffset>163830</wp:posOffset>
                </wp:positionV>
                <wp:extent cx="5574665" cy="157480"/>
                <wp:effectExtent l="13335" t="1905" r="12700" b="2540"/>
                <wp:wrapTopAndBottom/>
                <wp:docPr id="165" name="Groupe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58"/>
                          <a:chExt cx="8779" cy="248"/>
                        </a:xfrm>
                      </wpg:grpSpPr>
                      <wps:wsp>
                        <wps:cNvPr id="166" name="Line 264"/>
                        <wps:cNvCnPr>
                          <a:cxnSpLocks noChangeShapeType="1"/>
                        </wps:cNvCnPr>
                        <wps:spPr bwMode="auto">
                          <a:xfrm>
                            <a:off x="1416" y="494"/>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7" name="Picture 26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 name="Line 266"/>
                        <wps:cNvCnPr>
                          <a:cxnSpLocks noChangeShapeType="1"/>
                        </wps:cNvCnPr>
                        <wps:spPr bwMode="auto">
                          <a:xfrm>
                            <a:off x="2072" y="494"/>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 name="Picture 26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 name="Line 268"/>
                        <wps:cNvCnPr>
                          <a:cxnSpLocks noChangeShapeType="1"/>
                        </wps:cNvCnPr>
                        <wps:spPr bwMode="auto">
                          <a:xfrm>
                            <a:off x="4194" y="494"/>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 name="Picture 26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 name="Line 270"/>
                        <wps:cNvCnPr>
                          <a:cxnSpLocks noChangeShapeType="1"/>
                        </wps:cNvCnPr>
                        <wps:spPr bwMode="auto">
                          <a:xfrm>
                            <a:off x="6315" y="494"/>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3" name="Picture 27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 name="Line 272"/>
                        <wps:cNvCnPr>
                          <a:cxnSpLocks noChangeShapeType="1"/>
                        </wps:cNvCnPr>
                        <wps:spPr bwMode="auto">
                          <a:xfrm>
                            <a:off x="7828" y="494"/>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5" name="Picture 27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 name="Line 274"/>
                        <wps:cNvCnPr>
                          <a:cxnSpLocks noChangeShapeType="1"/>
                        </wps:cNvCnPr>
                        <wps:spPr bwMode="auto">
                          <a:xfrm>
                            <a:off x="9828" y="494"/>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230917" id="Groupe 165" o:spid="_x0000_s1026" style="position:absolute;margin-left:70.8pt;margin-top:12.9pt;width:438.95pt;height:12.4pt;z-index:-251584512;mso-wrap-distance-left:0;mso-wrap-distance-right:0;mso-position-horizontal-relative:page" coordorigin="1416,258"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">
                <v:line id="Line 264" o:spid="_x0000_s1027" style="position:absolute;visibility:visible;mso-wrap-style:square" from="1416,494" to="1906,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" strokeweight=".24536mm"/>
                <v:shape id="Picture 265" o:spid="_x0000_s1028" type="#_x0000_t75" style="position:absolute;left:1906;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">
                  <v:imagedata r:id="rId99" o:title=""/>
                </v:shape>
                <v:line id="Line 266" o:spid="_x0000_s1029" style="position:absolute;visibility:visible;mso-wrap-style:square" from="2072,494" to="4028,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" strokeweight=".24536mm"/>
                <v:shape id="Picture 267" o:spid="_x0000_s1030" type="#_x0000_t75" style="position:absolute;left:4028;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">
                  <v:imagedata r:id="rId99" o:title=""/>
                </v:shape>
                <v:line id="Line 268" o:spid="_x0000_s1031" style="position:absolute;visibility:visible;mso-wrap-style:square" from="4194,494" to="615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" strokeweight=".24536mm"/>
                <v:shape id="Picture 269" o:spid="_x0000_s1032" type="#_x0000_t75" style="position:absolute;left:6149;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">
                  <v:imagedata r:id="rId99" o:title=""/>
                </v:shape>
                <v:line id="Line 270" o:spid="_x0000_s1033" style="position:absolute;visibility:visible;mso-wrap-style:square" from="6315,494" to="766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" strokeweight=".24536mm"/>
                <v:shape id="Picture 271" o:spid="_x0000_s1034" type="#_x0000_t75" style="position:absolute;left:7662;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">
                  <v:imagedata r:id="rId99" o:title=""/>
                </v:shape>
                <v:line id="Line 272" o:spid="_x0000_s1035" style="position:absolute;visibility:visible;mso-wrap-style:square" from="7828,494" to="966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" strokeweight=".24536mm"/>
                <v:shape id="Picture 273" o:spid="_x0000_s1036" type="#_x0000_t75" style="position:absolute;left:9662;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">
                  <v:imagedata r:id="rId99" o:title=""/>
                </v:shape>
                <v:line id="Line 274" o:spid="_x0000_s1037" style="position:absolute;visibility:visible;mso-wrap-style:square" from="9828,494" to="10195,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" strokeweight=".24536mm"/>
                <w10:wrap type="topAndBottom" anchorx="page"/>
              </v:group>
            </w:pict>
          </mc:Fallback>
        </mc:AlternateContent>
      </w:r>
    </w:p>
    <w:p w14:paraId="76CB9BD7" w14:textId="77777777" w:rsidR="000A329F" w:rsidRDefault="000A329F" w:rsidP="000A329F">
      <w:pPr>
        <w:pStyle w:val="Corpsdetexte"/>
        <w:tabs>
          <w:tab w:val="left" w:pos="2942"/>
          <w:tab w:val="left" w:pos="5069"/>
          <w:tab w:val="left" w:pos="6488"/>
          <w:tab w:val="left" w:pos="8617"/>
        </w:tabs>
        <w:spacing w:line="226"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7C2672C6" w14:textId="77777777" w:rsidR="000A329F" w:rsidRDefault="000A329F" w:rsidP="000A329F">
      <w:pPr>
        <w:pStyle w:val="Corpsdetexte"/>
        <w:rPr>
          <w:sz w:val="24"/>
        </w:rPr>
      </w:pPr>
    </w:p>
    <w:p w14:paraId="6A0E16E1" w14:textId="77777777" w:rsidR="000A329F" w:rsidRDefault="000A329F" w:rsidP="000A329F">
      <w:pPr>
        <w:pStyle w:val="Corpsdetexte"/>
        <w:spacing w:before="1"/>
        <w:rPr>
          <w:sz w:val="24"/>
        </w:rPr>
      </w:pPr>
    </w:p>
    <w:p w14:paraId="3990A6CE" w14:textId="77777777" w:rsidR="000A329F" w:rsidRDefault="000A329F" w:rsidP="00BD4D2A">
      <w:r>
        <w:t xml:space="preserve">10.- Au cours des 4 dernières semaines, votre état physique ou mental a-t-il gêné vos activités sociales comme des visites aux amis, à la famille, </w:t>
      </w:r>
      <w:proofErr w:type="spellStart"/>
      <w:r>
        <w:t>etc</w:t>
      </w:r>
      <w:proofErr w:type="spellEnd"/>
      <w:r>
        <w:t xml:space="preserve"> ?</w:t>
      </w:r>
    </w:p>
    <w:p w14:paraId="7D5C0A58" w14:textId="77777777" w:rsidR="000A329F" w:rsidRDefault="000A329F" w:rsidP="000A329F">
      <w:pPr>
        <w:pStyle w:val="Corpsdetexte"/>
        <w:spacing w:before="8"/>
        <w:rPr>
          <w:b/>
          <w:sz w:val="19"/>
        </w:rPr>
      </w:pPr>
      <w:r>
        <w:rPr>
          <w:noProof/>
          <w:lang w:bidi="ar-SA"/>
        </w:rPr>
        <mc:AlternateContent>
          <mc:Choice Requires="wpg">
            <w:drawing>
              <wp:anchor distT="0" distB="0" distL="0" distR="0" simplePos="0" relativeHeight="251732992" behindDoc="1" locked="0" layoutInCell="1" allowOverlap="1" wp14:anchorId="37DB1553" wp14:editId="6ACDE55F">
                <wp:simplePos x="0" y="0"/>
                <wp:positionH relativeFrom="page">
                  <wp:posOffset>899160</wp:posOffset>
                </wp:positionH>
                <wp:positionV relativeFrom="paragraph">
                  <wp:posOffset>168910</wp:posOffset>
                </wp:positionV>
                <wp:extent cx="5574665" cy="157480"/>
                <wp:effectExtent l="13335" t="6985" r="12700" b="0"/>
                <wp:wrapTopAndBottom/>
                <wp:docPr id="153" name="Groupe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57480"/>
                          <a:chOff x="1416" y="266"/>
                          <a:chExt cx="8779" cy="248"/>
                        </a:xfrm>
                      </wpg:grpSpPr>
                      <wps:wsp>
                        <wps:cNvPr id="154" name="Line 276"/>
                        <wps:cNvCnPr>
                          <a:cxnSpLocks noChangeShapeType="1"/>
                        </wps:cNvCnPr>
                        <wps:spPr bwMode="auto">
                          <a:xfrm>
                            <a:off x="1416" y="502"/>
                            <a:ext cx="4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5" name="Picture 27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906"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 name="Line 278"/>
                        <wps:cNvCnPr>
                          <a:cxnSpLocks noChangeShapeType="1"/>
                        </wps:cNvCnPr>
                        <wps:spPr bwMode="auto">
                          <a:xfrm>
                            <a:off x="2072" y="502"/>
                            <a:ext cx="1956"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7" name="Picture 27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4028"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 name="Line 280"/>
                        <wps:cNvCnPr>
                          <a:cxnSpLocks noChangeShapeType="1"/>
                        </wps:cNvCnPr>
                        <wps:spPr bwMode="auto">
                          <a:xfrm>
                            <a:off x="4194" y="502"/>
                            <a:ext cx="1958"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9" name="Picture 28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49"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 name="Line 282"/>
                        <wps:cNvCnPr>
                          <a:cxnSpLocks noChangeShapeType="1"/>
                        </wps:cNvCnPr>
                        <wps:spPr bwMode="auto">
                          <a:xfrm>
                            <a:off x="6315" y="502"/>
                            <a:ext cx="134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1" name="Picture 28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7662"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 name="Line 284"/>
                        <wps:cNvCnPr>
                          <a:cxnSpLocks noChangeShapeType="1"/>
                        </wps:cNvCnPr>
                        <wps:spPr bwMode="auto">
                          <a:xfrm>
                            <a:off x="7828" y="502"/>
                            <a:ext cx="183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 name="Picture 28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9662" y="265"/>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 name="Line 286"/>
                        <wps:cNvCnPr>
                          <a:cxnSpLocks noChangeShapeType="1"/>
                        </wps:cNvCnPr>
                        <wps:spPr bwMode="auto">
                          <a:xfrm>
                            <a:off x="9828" y="502"/>
                            <a:ext cx="36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430529" id="Groupe 153" o:spid="_x0000_s1026" style="position:absolute;margin-left:70.8pt;margin-top:13.3pt;width:438.95pt;height:12.4pt;z-index:-251583488;mso-wrap-distance-left:0;mso-wrap-distance-right:0;mso-position-horizontal-relative:page" coordorigin="1416,266" coordsize="877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">
                <v:line id="Line 276" o:spid="_x0000_s1027" style="position:absolute;visibility:visible;mso-wrap-style:square" from="1416,502" to="190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" strokeweight=".24536mm"/>
                <v:shape id="Picture 277" o:spid="_x0000_s1028" type="#_x0000_t75" style="position:absolute;left:1906;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">
                  <v:imagedata r:id="rId99" o:title=""/>
                </v:shape>
                <v:line id="Line 278" o:spid="_x0000_s1029" style="position:absolute;visibility:visible;mso-wrap-style:square" from="2072,502" to="4028,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" strokeweight=".24536mm"/>
                <v:shape id="Picture 279" o:spid="_x0000_s1030" type="#_x0000_t75" style="position:absolute;left:4028;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">
                  <v:imagedata r:id="rId99" o:title=""/>
                </v:shape>
                <v:line id="Line 280" o:spid="_x0000_s1031" style="position:absolute;visibility:visible;mso-wrap-style:square" from="4194,502" to="615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" strokeweight=".24536mm"/>
                <v:shape id="Picture 281" o:spid="_x0000_s1032" type="#_x0000_t75" style="position:absolute;left:6149;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">
                  <v:imagedata r:id="rId99" o:title=""/>
                </v:shape>
                <v:line id="Line 282" o:spid="_x0000_s1033" style="position:absolute;visibility:visible;mso-wrap-style:square" from="6315,502" to="766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" strokeweight=".24536mm"/>
                <v:shape id="Picture 283" o:spid="_x0000_s1034" type="#_x0000_t75" style="position:absolute;left:7662;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">
                  <v:imagedata r:id="rId99" o:title=""/>
                </v:shape>
                <v:line id="Line 284" o:spid="_x0000_s1035" style="position:absolute;visibility:visible;mso-wrap-style:square" from="7828,502" to="966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" strokeweight=".24536mm"/>
                <v:shape id="Picture 285" o:spid="_x0000_s1036" type="#_x0000_t75" style="position:absolute;left:9662;top:265;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">
                  <v:imagedata r:id="rId99" o:title=""/>
                </v:shape>
                <v:line id="Line 286" o:spid="_x0000_s1037" style="position:absolute;visibility:visible;mso-wrap-style:square" from="9828,502" to="10195,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" strokeweight=".24536mm"/>
                <w10:wrap type="topAndBottom" anchorx="page"/>
              </v:group>
            </w:pict>
          </mc:Fallback>
        </mc:AlternateContent>
      </w:r>
    </w:p>
    <w:p w14:paraId="4F05C62F" w14:textId="77777777" w:rsidR="000A329F" w:rsidRDefault="000A329F" w:rsidP="000A329F">
      <w:pPr>
        <w:pStyle w:val="Corpsdetexte"/>
        <w:tabs>
          <w:tab w:val="left" w:pos="2942"/>
          <w:tab w:val="left" w:pos="5069"/>
          <w:tab w:val="left" w:pos="6488"/>
          <w:tab w:val="left" w:pos="8617"/>
        </w:tabs>
        <w:spacing w:line="224" w:lineRule="exact"/>
        <w:ind w:left="816"/>
      </w:pPr>
      <w:r>
        <w:t>Tout</w:t>
      </w:r>
      <w:r>
        <w:rPr>
          <w:spacing w:val="1"/>
        </w:rPr>
        <w:t xml:space="preserve"> </w:t>
      </w:r>
      <w:r>
        <w:t>le</w:t>
      </w:r>
      <w:r>
        <w:rPr>
          <w:spacing w:val="-3"/>
        </w:rPr>
        <w:t xml:space="preserve"> </w:t>
      </w:r>
      <w:r>
        <w:t>temps</w:t>
      </w:r>
      <w:r>
        <w:tab/>
        <w:t>très</w:t>
      </w:r>
      <w:r>
        <w:rPr>
          <w:spacing w:val="-3"/>
        </w:rPr>
        <w:t xml:space="preserve"> </w:t>
      </w:r>
      <w:r>
        <w:t>souvent</w:t>
      </w:r>
      <w:r>
        <w:tab/>
        <w:t>parfois</w:t>
      </w:r>
      <w:r>
        <w:tab/>
        <w:t>peu souvent</w:t>
      </w:r>
      <w:r>
        <w:tab/>
        <w:t>jamais</w:t>
      </w:r>
    </w:p>
    <w:p w14:paraId="2B90C86D" w14:textId="77777777" w:rsidR="000A329F" w:rsidRDefault="000A329F" w:rsidP="000A329F">
      <w:pPr>
        <w:pStyle w:val="Corpsdetexte"/>
        <w:rPr>
          <w:sz w:val="24"/>
        </w:rPr>
      </w:pPr>
    </w:p>
    <w:p w14:paraId="6C65BEC8" w14:textId="77777777" w:rsidR="000A329F" w:rsidRDefault="000A329F" w:rsidP="000A329F">
      <w:pPr>
        <w:pStyle w:val="Corpsdetexte"/>
        <w:rPr>
          <w:sz w:val="24"/>
        </w:rPr>
      </w:pPr>
    </w:p>
    <w:p w14:paraId="1654FFE9" w14:textId="77777777" w:rsidR="000A329F" w:rsidRDefault="000A329F" w:rsidP="000A329F">
      <w:pPr>
        <w:pStyle w:val="Corpsdetexte"/>
        <w:spacing w:before="9"/>
        <w:rPr>
          <w:sz w:val="20"/>
        </w:rPr>
      </w:pPr>
    </w:p>
    <w:p w14:paraId="55EA4DDB" w14:textId="77777777" w:rsidR="000A329F" w:rsidRDefault="000A329F" w:rsidP="00BD4D2A">
      <w:r>
        <w:t>11.- Ces affirmations sont-elles vraies ou fausses dans votre cas ?</w:t>
      </w:r>
    </w:p>
    <w:p w14:paraId="18B9BDF3" w14:textId="77777777" w:rsidR="000A329F" w:rsidRDefault="000A329F" w:rsidP="000A329F">
      <w:pPr>
        <w:pStyle w:val="Corpsdetexte"/>
        <w:spacing w:before="1"/>
        <w:rPr>
          <w:b/>
          <w:sz w:val="28"/>
        </w:rPr>
      </w:pPr>
    </w:p>
    <w:p w14:paraId="28B8E2A1" w14:textId="77777777" w:rsidR="000A329F" w:rsidRDefault="000A329F" w:rsidP="000A329F">
      <w:pPr>
        <w:pStyle w:val="Paragraphedeliste"/>
        <w:numPr>
          <w:ilvl w:val="0"/>
          <w:numId w:val="69"/>
        </w:numPr>
        <w:tabs>
          <w:tab w:val="left" w:pos="1949"/>
          <w:tab w:val="left" w:pos="1950"/>
        </w:tabs>
        <w:ind w:hanging="426"/>
        <w:rPr>
          <w:i/>
        </w:rPr>
      </w:pPr>
      <w:r>
        <w:rPr>
          <w:i/>
        </w:rPr>
        <w:t>il me semble que je tombe malade plus facilement que</w:t>
      </w:r>
      <w:r>
        <w:rPr>
          <w:i/>
          <w:spacing w:val="-10"/>
        </w:rPr>
        <w:t xml:space="preserve"> </w:t>
      </w:r>
      <w:r>
        <w:rPr>
          <w:i/>
        </w:rPr>
        <w:t>d’autres.</w:t>
      </w:r>
    </w:p>
    <w:p w14:paraId="57DAFBAD"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34016" behindDoc="1" locked="0" layoutInCell="1" allowOverlap="1" wp14:anchorId="77E54DA4" wp14:editId="32E08E94">
                <wp:simplePos x="0" y="0"/>
                <wp:positionH relativeFrom="page">
                  <wp:posOffset>899160</wp:posOffset>
                </wp:positionH>
                <wp:positionV relativeFrom="paragraph">
                  <wp:posOffset>165735</wp:posOffset>
                </wp:positionV>
                <wp:extent cx="4565015" cy="157480"/>
                <wp:effectExtent l="13335" t="3810" r="12700" b="635"/>
                <wp:wrapTopAndBottom/>
                <wp:docPr id="141" name="Groupe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015" cy="157480"/>
                          <a:chOff x="1416" y="261"/>
                          <a:chExt cx="7189" cy="248"/>
                        </a:xfrm>
                      </wpg:grpSpPr>
                      <wps:wsp>
                        <wps:cNvPr id="142" name="Line 288"/>
                        <wps:cNvCnPr>
                          <a:cxnSpLocks noChangeShapeType="1"/>
                        </wps:cNvCnPr>
                        <wps:spPr bwMode="auto">
                          <a:xfrm>
                            <a:off x="1416" y="497"/>
                            <a:ext cx="7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3" name="Picture 28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2150"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 name="Line 290"/>
                        <wps:cNvCnPr>
                          <a:cxnSpLocks noChangeShapeType="1"/>
                        </wps:cNvCnPr>
                        <wps:spPr bwMode="auto">
                          <a:xfrm>
                            <a:off x="2316" y="497"/>
                            <a:ext cx="146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5" name="Picture 29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378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 name="Line 292"/>
                        <wps:cNvCnPr>
                          <a:cxnSpLocks noChangeShapeType="1"/>
                        </wps:cNvCnPr>
                        <wps:spPr bwMode="auto">
                          <a:xfrm>
                            <a:off x="3949" y="497"/>
                            <a:ext cx="1591"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7" name="Picture 29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40"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 name="Line 294"/>
                        <wps:cNvCnPr>
                          <a:cxnSpLocks noChangeShapeType="1"/>
                        </wps:cNvCnPr>
                        <wps:spPr bwMode="auto">
                          <a:xfrm>
                            <a:off x="5706" y="497"/>
                            <a:ext cx="122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9" name="Picture 29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927"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 name="Line 296"/>
                        <wps:cNvCnPr>
                          <a:cxnSpLocks noChangeShapeType="1"/>
                        </wps:cNvCnPr>
                        <wps:spPr bwMode="auto">
                          <a:xfrm>
                            <a:off x="7093" y="497"/>
                            <a:ext cx="110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1" name="Picture 29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8195"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 name="Line 298"/>
                        <wps:cNvCnPr>
                          <a:cxnSpLocks noChangeShapeType="1"/>
                        </wps:cNvCnPr>
                        <wps:spPr bwMode="auto">
                          <a:xfrm>
                            <a:off x="8361" y="497"/>
                            <a:ext cx="24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98ADBF" id="Groupe 141" o:spid="_x0000_s1026" style="position:absolute;margin-left:70.8pt;margin-top:13.05pt;width:359.45pt;height:12.4pt;z-index:-251582464;mso-wrap-distance-left:0;mso-wrap-distance-right:0;mso-position-horizontal-relative:page" coordorigin="1416,261" coordsize="718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">
                <v:line id="Line 288" o:spid="_x0000_s1027" style="position:absolute;visibility:visible;mso-wrap-style:square" from="1416,497" to="215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" strokeweight=".24536mm"/>
                <v:shape id="Picture 289" o:spid="_x0000_s1028" type="#_x0000_t75" style="position:absolute;left:2150;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">
                  <v:imagedata r:id="rId99" o:title=""/>
                </v:shape>
                <v:line id="Line 290" o:spid="_x0000_s1029" style="position:absolute;visibility:visible;mso-wrap-style:square" from="2316,497" to="378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" strokeweight=".24536mm"/>
                <v:shape id="Picture 291" o:spid="_x0000_s1030" type="#_x0000_t75" style="position:absolute;left:378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">
                  <v:imagedata r:id="rId99" o:title=""/>
                </v:shape>
                <v:line id="Line 292" o:spid="_x0000_s1031" style="position:absolute;visibility:visible;mso-wrap-style:square" from="3949,497" to="554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" strokeweight=".24536mm"/>
                <v:shape id="Picture 293" o:spid="_x0000_s1032" type="#_x0000_t75" style="position:absolute;left:5540;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">
                  <v:imagedata r:id="rId99" o:title=""/>
                </v:shape>
                <v:line id="Line 294" o:spid="_x0000_s1033" style="position:absolute;visibility:visible;mso-wrap-style:square" from="5706,497" to="69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" strokeweight=".24536mm"/>
                <v:shape id="Picture 295" o:spid="_x0000_s1034" type="#_x0000_t75" style="position:absolute;left:6927;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">
                  <v:imagedata r:id="rId99" o:title=""/>
                </v:shape>
                <v:line id="Line 296" o:spid="_x0000_s1035" style="position:absolute;visibility:visible;mso-wrap-style:square" from="7093,497" to="819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" strokeweight=".24536mm"/>
                <v:shape id="Picture 297" o:spid="_x0000_s1036" type="#_x0000_t75" style="position:absolute;left:8195;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">
                  <v:imagedata r:id="rId99" o:title=""/>
                </v:shape>
                <v:line id="Line 298" o:spid="_x0000_s1037" style="position:absolute;visibility:visible;mso-wrap-style:square" from="8361,497" to="860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" strokeweight=".24536mm"/>
                <w10:wrap type="topAndBottom" anchorx="page"/>
              </v:group>
            </w:pict>
          </mc:Fallback>
        </mc:AlternateContent>
      </w:r>
    </w:p>
    <w:p w14:paraId="06F5F6BD" w14:textId="77777777" w:rsidR="000A329F" w:rsidRDefault="000A329F" w:rsidP="000A329F">
      <w:pPr>
        <w:pStyle w:val="Corpsdetexte"/>
        <w:tabs>
          <w:tab w:val="left" w:pos="2639"/>
          <w:tab w:val="left" w:pos="4361"/>
          <w:tab w:val="left" w:pos="5780"/>
          <w:tab w:val="left" w:pos="7258"/>
        </w:tabs>
        <w:spacing w:line="222" w:lineRule="exact"/>
        <w:ind w:left="816"/>
      </w:pPr>
      <w:r>
        <w:t>Tout à</w:t>
      </w:r>
      <w:r>
        <w:rPr>
          <w:spacing w:val="-3"/>
        </w:rPr>
        <w:t xml:space="preserve"> </w:t>
      </w:r>
      <w:r>
        <w:t>fait</w:t>
      </w:r>
      <w:r>
        <w:rPr>
          <w:spacing w:val="-1"/>
        </w:rPr>
        <w:t xml:space="preserve"> </w:t>
      </w:r>
      <w:r>
        <w:t>vrai</w:t>
      </w:r>
      <w:r>
        <w:tab/>
        <w:t>assez</w:t>
      </w:r>
      <w:r>
        <w:rPr>
          <w:spacing w:val="-2"/>
        </w:rPr>
        <w:t xml:space="preserve"> </w:t>
      </w:r>
      <w:r>
        <w:t>vrai</w:t>
      </w:r>
      <w:r>
        <w:tab/>
        <w:t>ne sais</w:t>
      </w:r>
      <w:r>
        <w:rPr>
          <w:spacing w:val="1"/>
        </w:rPr>
        <w:t xml:space="preserve"> </w:t>
      </w:r>
      <w:r>
        <w:t>pas</w:t>
      </w:r>
      <w:r>
        <w:tab/>
        <w:t>plutôt faux</w:t>
      </w:r>
      <w:r>
        <w:tab/>
      </w:r>
      <w:proofErr w:type="spellStart"/>
      <w:r>
        <w:t>faux</w:t>
      </w:r>
      <w:proofErr w:type="spellEnd"/>
    </w:p>
    <w:p w14:paraId="250770CD" w14:textId="77777777" w:rsidR="000A329F" w:rsidRDefault="000A329F" w:rsidP="000A329F">
      <w:pPr>
        <w:pStyle w:val="Corpsdetexte"/>
        <w:rPr>
          <w:sz w:val="24"/>
        </w:rPr>
      </w:pPr>
    </w:p>
    <w:p w14:paraId="297F2E88" w14:textId="77777777" w:rsidR="000A329F" w:rsidRDefault="000A329F" w:rsidP="000A329F">
      <w:pPr>
        <w:pStyle w:val="Corpsdetexte"/>
        <w:spacing w:before="11"/>
        <w:rPr>
          <w:sz w:val="19"/>
        </w:rPr>
      </w:pPr>
    </w:p>
    <w:p w14:paraId="0F28EAE1" w14:textId="77777777" w:rsidR="000A329F" w:rsidRDefault="000A329F" w:rsidP="000A329F">
      <w:pPr>
        <w:pStyle w:val="Paragraphedeliste"/>
        <w:numPr>
          <w:ilvl w:val="0"/>
          <w:numId w:val="69"/>
        </w:numPr>
        <w:tabs>
          <w:tab w:val="left" w:pos="1949"/>
          <w:tab w:val="left" w:pos="1950"/>
        </w:tabs>
        <w:ind w:hanging="426"/>
        <w:rPr>
          <w:i/>
        </w:rPr>
      </w:pPr>
      <w:r>
        <w:rPr>
          <w:i/>
        </w:rPr>
        <w:t>ma santé est aussi bonne que celle des gens que je</w:t>
      </w:r>
      <w:r>
        <w:rPr>
          <w:i/>
          <w:spacing w:val="-8"/>
        </w:rPr>
        <w:t xml:space="preserve"> </w:t>
      </w:r>
      <w:r>
        <w:rPr>
          <w:i/>
        </w:rPr>
        <w:t>connais.</w:t>
      </w:r>
    </w:p>
    <w:p w14:paraId="2FC77A8D"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35040" behindDoc="1" locked="0" layoutInCell="1" allowOverlap="1" wp14:anchorId="6BCAA34C" wp14:editId="57E78B27">
                <wp:simplePos x="0" y="0"/>
                <wp:positionH relativeFrom="page">
                  <wp:posOffset>899160</wp:posOffset>
                </wp:positionH>
                <wp:positionV relativeFrom="paragraph">
                  <wp:posOffset>165735</wp:posOffset>
                </wp:positionV>
                <wp:extent cx="4565015" cy="157480"/>
                <wp:effectExtent l="13335" t="3810" r="12700" b="635"/>
                <wp:wrapTopAndBottom/>
                <wp:docPr id="129" name="Groupe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015" cy="157480"/>
                          <a:chOff x="1416" y="261"/>
                          <a:chExt cx="7189" cy="248"/>
                        </a:xfrm>
                      </wpg:grpSpPr>
                      <wps:wsp>
                        <wps:cNvPr id="130" name="Line 300"/>
                        <wps:cNvCnPr>
                          <a:cxnSpLocks noChangeShapeType="1"/>
                        </wps:cNvCnPr>
                        <wps:spPr bwMode="auto">
                          <a:xfrm>
                            <a:off x="1416" y="497"/>
                            <a:ext cx="7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1" name="Picture 30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2150"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 name="Line 302"/>
                        <wps:cNvCnPr>
                          <a:cxnSpLocks noChangeShapeType="1"/>
                        </wps:cNvCnPr>
                        <wps:spPr bwMode="auto">
                          <a:xfrm>
                            <a:off x="2316" y="497"/>
                            <a:ext cx="146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3" name="Picture 30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378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 name="Line 304"/>
                        <wps:cNvCnPr>
                          <a:cxnSpLocks noChangeShapeType="1"/>
                        </wps:cNvCnPr>
                        <wps:spPr bwMode="auto">
                          <a:xfrm>
                            <a:off x="3949" y="497"/>
                            <a:ext cx="1591"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 name="Picture 30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40"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 name="Line 306"/>
                        <wps:cNvCnPr>
                          <a:cxnSpLocks noChangeShapeType="1"/>
                        </wps:cNvCnPr>
                        <wps:spPr bwMode="auto">
                          <a:xfrm>
                            <a:off x="5706" y="497"/>
                            <a:ext cx="122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 name="Picture 30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927"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 name="Line 308"/>
                        <wps:cNvCnPr>
                          <a:cxnSpLocks noChangeShapeType="1"/>
                        </wps:cNvCnPr>
                        <wps:spPr bwMode="auto">
                          <a:xfrm>
                            <a:off x="7093" y="497"/>
                            <a:ext cx="110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9" name="Picture 30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8195"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 name="Line 310"/>
                        <wps:cNvCnPr>
                          <a:cxnSpLocks noChangeShapeType="1"/>
                        </wps:cNvCnPr>
                        <wps:spPr bwMode="auto">
                          <a:xfrm>
                            <a:off x="8361" y="497"/>
                            <a:ext cx="24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364949" id="Groupe 129" o:spid="_x0000_s1026" style="position:absolute;margin-left:70.8pt;margin-top:13.05pt;width:359.45pt;height:12.4pt;z-index:-251581440;mso-wrap-distance-left:0;mso-wrap-distance-right:0;mso-position-horizontal-relative:page" coordorigin="1416,261" coordsize="718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">
                <v:line id="Line 300" o:spid="_x0000_s1027" style="position:absolute;visibility:visible;mso-wrap-style:square" from="1416,497" to="215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" strokeweight=".24536mm"/>
                <v:shape id="Picture 301" o:spid="_x0000_s1028" type="#_x0000_t75" style="position:absolute;left:2150;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">
                  <v:imagedata r:id="rId99" o:title=""/>
                </v:shape>
                <v:line id="Line 302" o:spid="_x0000_s1029" style="position:absolute;visibility:visible;mso-wrap-style:square" from="2316,497" to="378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" strokeweight=".24536mm"/>
                <v:shape id="Picture 303" o:spid="_x0000_s1030" type="#_x0000_t75" style="position:absolute;left:378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">
                  <v:imagedata r:id="rId99" o:title=""/>
                </v:shape>
                <v:line id="Line 304" o:spid="_x0000_s1031" style="position:absolute;visibility:visible;mso-wrap-style:square" from="3949,497" to="554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" strokeweight=".24536mm"/>
                <v:shape id="Picture 305" o:spid="_x0000_s1032" type="#_x0000_t75" style="position:absolute;left:5540;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">
                  <v:imagedata r:id="rId99" o:title=""/>
                </v:shape>
                <v:line id="Line 306" o:spid="_x0000_s1033" style="position:absolute;visibility:visible;mso-wrap-style:square" from="5706,497" to="69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" strokeweight=".24536mm"/>
                <v:shape id="Picture 307" o:spid="_x0000_s1034" type="#_x0000_t75" style="position:absolute;left:6927;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">
                  <v:imagedata r:id="rId99" o:title=""/>
                </v:shape>
                <v:line id="Line 308" o:spid="_x0000_s1035" style="position:absolute;visibility:visible;mso-wrap-style:square" from="7093,497" to="819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" strokeweight=".24536mm"/>
                <v:shape id="Picture 309" o:spid="_x0000_s1036" type="#_x0000_t75" style="position:absolute;left:8195;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">
                  <v:imagedata r:id="rId99" o:title=""/>
                </v:shape>
                <v:line id="Line 310" o:spid="_x0000_s1037" style="position:absolute;visibility:visible;mso-wrap-style:square" from="8361,497" to="860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" strokeweight=".24536mm"/>
                <w10:wrap type="topAndBottom" anchorx="page"/>
              </v:group>
            </w:pict>
          </mc:Fallback>
        </mc:AlternateContent>
      </w:r>
    </w:p>
    <w:p w14:paraId="12B551A3" w14:textId="77777777" w:rsidR="000A329F" w:rsidRDefault="000A329F" w:rsidP="000A329F">
      <w:pPr>
        <w:pStyle w:val="Corpsdetexte"/>
        <w:tabs>
          <w:tab w:val="left" w:pos="2639"/>
          <w:tab w:val="left" w:pos="4361"/>
          <w:tab w:val="left" w:pos="5780"/>
          <w:tab w:val="left" w:pos="7258"/>
        </w:tabs>
        <w:spacing w:line="224" w:lineRule="exact"/>
        <w:ind w:left="816"/>
      </w:pPr>
      <w:r>
        <w:t>Tout à</w:t>
      </w:r>
      <w:r>
        <w:rPr>
          <w:spacing w:val="-3"/>
        </w:rPr>
        <w:t xml:space="preserve"> </w:t>
      </w:r>
      <w:r>
        <w:t>fait</w:t>
      </w:r>
      <w:r>
        <w:rPr>
          <w:spacing w:val="-1"/>
        </w:rPr>
        <w:t xml:space="preserve"> </w:t>
      </w:r>
      <w:r>
        <w:t>vrai</w:t>
      </w:r>
      <w:r>
        <w:tab/>
        <w:t>assez</w:t>
      </w:r>
      <w:r>
        <w:rPr>
          <w:spacing w:val="-2"/>
        </w:rPr>
        <w:t xml:space="preserve"> </w:t>
      </w:r>
      <w:r>
        <w:t>vrai</w:t>
      </w:r>
      <w:r>
        <w:tab/>
        <w:t>ne sais</w:t>
      </w:r>
      <w:r>
        <w:rPr>
          <w:spacing w:val="1"/>
        </w:rPr>
        <w:t xml:space="preserve"> </w:t>
      </w:r>
      <w:r>
        <w:t>pas</w:t>
      </w:r>
      <w:r>
        <w:tab/>
        <w:t>plutôt faux</w:t>
      </w:r>
      <w:r>
        <w:tab/>
      </w:r>
      <w:proofErr w:type="spellStart"/>
      <w:r>
        <w:t>faux</w:t>
      </w:r>
      <w:proofErr w:type="spellEnd"/>
    </w:p>
    <w:p w14:paraId="51098898" w14:textId="77777777" w:rsidR="000A329F" w:rsidRDefault="000A329F" w:rsidP="000A329F">
      <w:pPr>
        <w:pStyle w:val="Corpsdetexte"/>
        <w:rPr>
          <w:sz w:val="24"/>
        </w:rPr>
      </w:pPr>
    </w:p>
    <w:p w14:paraId="75CA19C4" w14:textId="77777777" w:rsidR="000A329F" w:rsidRDefault="000A329F" w:rsidP="000A329F">
      <w:pPr>
        <w:pStyle w:val="Corpsdetexte"/>
        <w:spacing w:before="10"/>
        <w:rPr>
          <w:sz w:val="19"/>
        </w:rPr>
      </w:pPr>
    </w:p>
    <w:p w14:paraId="654B5948" w14:textId="77777777" w:rsidR="000A329F" w:rsidRDefault="000A329F" w:rsidP="000A329F">
      <w:pPr>
        <w:pStyle w:val="Paragraphedeliste"/>
        <w:numPr>
          <w:ilvl w:val="0"/>
          <w:numId w:val="69"/>
        </w:numPr>
        <w:tabs>
          <w:tab w:val="left" w:pos="1949"/>
          <w:tab w:val="left" w:pos="1950"/>
        </w:tabs>
        <w:spacing w:before="1"/>
        <w:ind w:hanging="426"/>
        <w:rPr>
          <w:i/>
        </w:rPr>
      </w:pPr>
      <w:r>
        <w:rPr>
          <w:i/>
        </w:rPr>
        <w:t>je m’attends à ce que mon état de santé</w:t>
      </w:r>
      <w:r>
        <w:rPr>
          <w:i/>
          <w:spacing w:val="-10"/>
        </w:rPr>
        <w:t xml:space="preserve"> </w:t>
      </w:r>
      <w:r>
        <w:rPr>
          <w:i/>
        </w:rPr>
        <w:t>s’aggrave.</w:t>
      </w:r>
    </w:p>
    <w:p w14:paraId="16ACFA59" w14:textId="77777777" w:rsidR="000A329F" w:rsidRDefault="000A329F" w:rsidP="000A329F">
      <w:pPr>
        <w:pStyle w:val="Corpsdetexte"/>
        <w:spacing w:before="3"/>
        <w:rPr>
          <w:i/>
          <w:sz w:val="19"/>
        </w:rPr>
      </w:pPr>
      <w:r>
        <w:rPr>
          <w:noProof/>
          <w:lang w:bidi="ar-SA"/>
        </w:rPr>
        <mc:AlternateContent>
          <mc:Choice Requires="wpg">
            <w:drawing>
              <wp:anchor distT="0" distB="0" distL="0" distR="0" simplePos="0" relativeHeight="251736064" behindDoc="1" locked="0" layoutInCell="1" allowOverlap="1" wp14:anchorId="68D22A69" wp14:editId="61B1F6C7">
                <wp:simplePos x="0" y="0"/>
                <wp:positionH relativeFrom="page">
                  <wp:posOffset>899160</wp:posOffset>
                </wp:positionH>
                <wp:positionV relativeFrom="paragraph">
                  <wp:posOffset>165735</wp:posOffset>
                </wp:positionV>
                <wp:extent cx="4565015" cy="157480"/>
                <wp:effectExtent l="13335" t="3810" r="12700" b="635"/>
                <wp:wrapTopAndBottom/>
                <wp:docPr id="117" name="Groupe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015" cy="157480"/>
                          <a:chOff x="1416" y="261"/>
                          <a:chExt cx="7189" cy="248"/>
                        </a:xfrm>
                      </wpg:grpSpPr>
                      <wps:wsp>
                        <wps:cNvPr id="118" name="Line 312"/>
                        <wps:cNvCnPr>
                          <a:cxnSpLocks noChangeShapeType="1"/>
                        </wps:cNvCnPr>
                        <wps:spPr bwMode="auto">
                          <a:xfrm>
                            <a:off x="1416" y="497"/>
                            <a:ext cx="7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9" name="Picture 31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2150"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0" name="Line 314"/>
                        <wps:cNvCnPr>
                          <a:cxnSpLocks noChangeShapeType="1"/>
                        </wps:cNvCnPr>
                        <wps:spPr bwMode="auto">
                          <a:xfrm>
                            <a:off x="2316" y="497"/>
                            <a:ext cx="146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1" name="Picture 31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3782"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Line 316"/>
                        <wps:cNvCnPr>
                          <a:cxnSpLocks noChangeShapeType="1"/>
                        </wps:cNvCnPr>
                        <wps:spPr bwMode="auto">
                          <a:xfrm>
                            <a:off x="3949" y="497"/>
                            <a:ext cx="1591"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3" name="Picture 31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40"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 name="Line 318"/>
                        <wps:cNvCnPr>
                          <a:cxnSpLocks noChangeShapeType="1"/>
                        </wps:cNvCnPr>
                        <wps:spPr bwMode="auto">
                          <a:xfrm>
                            <a:off x="5706" y="497"/>
                            <a:ext cx="122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5" name="Picture 31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927"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 name="Line 320"/>
                        <wps:cNvCnPr>
                          <a:cxnSpLocks noChangeShapeType="1"/>
                        </wps:cNvCnPr>
                        <wps:spPr bwMode="auto">
                          <a:xfrm>
                            <a:off x="7093" y="497"/>
                            <a:ext cx="110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7" name="Picture 32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8195" y="260"/>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 name="Line 322"/>
                        <wps:cNvCnPr>
                          <a:cxnSpLocks noChangeShapeType="1"/>
                        </wps:cNvCnPr>
                        <wps:spPr bwMode="auto">
                          <a:xfrm>
                            <a:off x="8361" y="497"/>
                            <a:ext cx="24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F9DA3F" id="Groupe 117" o:spid="_x0000_s1026" style="position:absolute;margin-left:70.8pt;margin-top:13.05pt;width:359.45pt;height:12.4pt;z-index:-251580416;mso-wrap-distance-left:0;mso-wrap-distance-right:0;mso-position-horizontal-relative:page" coordorigin="1416,261" coordsize="718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">
                <v:line id="Line 312" o:spid="_x0000_s1027" style="position:absolute;visibility:visible;mso-wrap-style:square" from="1416,497" to="215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" strokeweight=".24536mm"/>
                <v:shape id="Picture 313" o:spid="_x0000_s1028" type="#_x0000_t75" style="position:absolute;left:2150;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">
                  <v:imagedata r:id="rId99" o:title=""/>
                </v:shape>
                <v:line id="Line 314" o:spid="_x0000_s1029" style="position:absolute;visibility:visible;mso-wrap-style:square" from="2316,497" to="378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" strokeweight=".24536mm"/>
                <v:shape id="Picture 315" o:spid="_x0000_s1030" type="#_x0000_t75" style="position:absolute;left:3782;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">
                  <v:imagedata r:id="rId99" o:title=""/>
                </v:shape>
                <v:line id="Line 316" o:spid="_x0000_s1031" style="position:absolute;visibility:visible;mso-wrap-style:square" from="3949,497" to="554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" strokeweight=".24536mm"/>
                <v:shape id="Picture 317" o:spid="_x0000_s1032" type="#_x0000_t75" style="position:absolute;left:5540;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">
                  <v:imagedata r:id="rId99" o:title=""/>
                </v:shape>
                <v:line id="Line 318" o:spid="_x0000_s1033" style="position:absolute;visibility:visible;mso-wrap-style:square" from="5706,497" to="69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" strokeweight=".24536mm"/>
                <v:shape id="Picture 319" o:spid="_x0000_s1034" type="#_x0000_t75" style="position:absolute;left:6927;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">
                  <v:imagedata r:id="rId99" o:title=""/>
                </v:shape>
                <v:line id="Line 320" o:spid="_x0000_s1035" style="position:absolute;visibility:visible;mso-wrap-style:square" from="7093,497" to="819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" strokeweight=".24536mm"/>
                <v:shape id="Picture 321" o:spid="_x0000_s1036" type="#_x0000_t75" style="position:absolute;left:8195;top:260;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">
                  <v:imagedata r:id="rId99" o:title=""/>
                </v:shape>
                <v:line id="Line 322" o:spid="_x0000_s1037" style="position:absolute;visibility:visible;mso-wrap-style:square" from="8361,497" to="860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" strokeweight=".24536mm"/>
                <w10:wrap type="topAndBottom" anchorx="page"/>
              </v:group>
            </w:pict>
          </mc:Fallback>
        </mc:AlternateContent>
      </w:r>
    </w:p>
    <w:p w14:paraId="050CDDFC" w14:textId="77777777" w:rsidR="000A329F" w:rsidRDefault="000A329F" w:rsidP="000A329F">
      <w:pPr>
        <w:pStyle w:val="Corpsdetexte"/>
        <w:tabs>
          <w:tab w:val="left" w:pos="2639"/>
          <w:tab w:val="left" w:pos="4361"/>
          <w:tab w:val="left" w:pos="5780"/>
          <w:tab w:val="left" w:pos="7258"/>
        </w:tabs>
        <w:spacing w:line="224" w:lineRule="exact"/>
        <w:ind w:left="816"/>
      </w:pPr>
      <w:r>
        <w:t>Tout à</w:t>
      </w:r>
      <w:r>
        <w:rPr>
          <w:spacing w:val="-3"/>
        </w:rPr>
        <w:t xml:space="preserve"> </w:t>
      </w:r>
      <w:r>
        <w:t>fait</w:t>
      </w:r>
      <w:r>
        <w:rPr>
          <w:spacing w:val="-1"/>
        </w:rPr>
        <w:t xml:space="preserve"> </w:t>
      </w:r>
      <w:r>
        <w:t>vrai</w:t>
      </w:r>
      <w:r>
        <w:tab/>
        <w:t>assez</w:t>
      </w:r>
      <w:r>
        <w:rPr>
          <w:spacing w:val="-2"/>
        </w:rPr>
        <w:t xml:space="preserve"> </w:t>
      </w:r>
      <w:r>
        <w:t>vrai</w:t>
      </w:r>
      <w:r>
        <w:tab/>
        <w:t>ne sais</w:t>
      </w:r>
      <w:r>
        <w:rPr>
          <w:spacing w:val="1"/>
        </w:rPr>
        <w:t xml:space="preserve"> </w:t>
      </w:r>
      <w:r>
        <w:t>pas</w:t>
      </w:r>
      <w:r>
        <w:tab/>
        <w:t>plutôt faux</w:t>
      </w:r>
      <w:r>
        <w:tab/>
      </w:r>
      <w:proofErr w:type="spellStart"/>
      <w:r>
        <w:t>faux</w:t>
      </w:r>
      <w:proofErr w:type="spellEnd"/>
    </w:p>
    <w:p w14:paraId="59ACC21F" w14:textId="77777777" w:rsidR="000A329F" w:rsidRDefault="000A329F" w:rsidP="000A329F">
      <w:pPr>
        <w:pStyle w:val="Corpsdetexte"/>
        <w:spacing w:before="7"/>
        <w:rPr>
          <w:sz w:val="20"/>
        </w:rPr>
      </w:pPr>
    </w:p>
    <w:p w14:paraId="539FF43B" w14:textId="77777777" w:rsidR="000A329F" w:rsidRDefault="000A329F" w:rsidP="000A329F">
      <w:pPr>
        <w:pStyle w:val="Paragraphedeliste"/>
        <w:numPr>
          <w:ilvl w:val="0"/>
          <w:numId w:val="69"/>
        </w:numPr>
        <w:tabs>
          <w:tab w:val="left" w:pos="1949"/>
          <w:tab w:val="left" w:pos="1950"/>
        </w:tabs>
        <w:ind w:hanging="426"/>
        <w:rPr>
          <w:i/>
        </w:rPr>
      </w:pPr>
      <w:r>
        <w:rPr>
          <w:i/>
        </w:rPr>
        <w:t>mon état de santé est</w:t>
      </w:r>
      <w:r>
        <w:rPr>
          <w:i/>
          <w:spacing w:val="-7"/>
        </w:rPr>
        <w:t xml:space="preserve"> </w:t>
      </w:r>
      <w:r>
        <w:rPr>
          <w:i/>
        </w:rPr>
        <w:t>excellent.</w:t>
      </w:r>
    </w:p>
    <w:p w14:paraId="3A695486" w14:textId="77777777" w:rsidR="000A329F" w:rsidRDefault="000A329F" w:rsidP="000A329F">
      <w:pPr>
        <w:pStyle w:val="Corpsdetexte"/>
        <w:rPr>
          <w:i/>
          <w:sz w:val="19"/>
        </w:rPr>
      </w:pPr>
      <w:r>
        <w:rPr>
          <w:noProof/>
          <w:lang w:bidi="ar-SA"/>
        </w:rPr>
        <mc:AlternateContent>
          <mc:Choice Requires="wpg">
            <w:drawing>
              <wp:anchor distT="0" distB="0" distL="0" distR="0" simplePos="0" relativeHeight="251737088" behindDoc="1" locked="0" layoutInCell="1" allowOverlap="1" wp14:anchorId="03551B12" wp14:editId="72FC2ECB">
                <wp:simplePos x="0" y="0"/>
                <wp:positionH relativeFrom="page">
                  <wp:posOffset>899160</wp:posOffset>
                </wp:positionH>
                <wp:positionV relativeFrom="paragraph">
                  <wp:posOffset>163830</wp:posOffset>
                </wp:positionV>
                <wp:extent cx="4565015" cy="157480"/>
                <wp:effectExtent l="13335" t="1905" r="12700" b="2540"/>
                <wp:wrapTopAndBottom/>
                <wp:docPr id="105" name="Groupe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015" cy="157480"/>
                          <a:chOff x="1416" y="258"/>
                          <a:chExt cx="7189" cy="248"/>
                        </a:xfrm>
                      </wpg:grpSpPr>
                      <wps:wsp>
                        <wps:cNvPr id="106" name="Line 324"/>
                        <wps:cNvCnPr>
                          <a:cxnSpLocks noChangeShapeType="1"/>
                        </wps:cNvCnPr>
                        <wps:spPr bwMode="auto">
                          <a:xfrm>
                            <a:off x="1416" y="495"/>
                            <a:ext cx="73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7" name="Picture 32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2150"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 name="Line 326"/>
                        <wps:cNvCnPr>
                          <a:cxnSpLocks noChangeShapeType="1"/>
                        </wps:cNvCnPr>
                        <wps:spPr bwMode="auto">
                          <a:xfrm>
                            <a:off x="2316" y="495"/>
                            <a:ext cx="1469"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9" name="Picture 32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3782"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 name="Line 328"/>
                        <wps:cNvCnPr>
                          <a:cxnSpLocks noChangeShapeType="1"/>
                        </wps:cNvCnPr>
                        <wps:spPr bwMode="auto">
                          <a:xfrm>
                            <a:off x="3949" y="495"/>
                            <a:ext cx="1591"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1" name="Picture 32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40"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 name="Line 330"/>
                        <wps:cNvCnPr>
                          <a:cxnSpLocks noChangeShapeType="1"/>
                        </wps:cNvCnPr>
                        <wps:spPr bwMode="auto">
                          <a:xfrm>
                            <a:off x="5706" y="495"/>
                            <a:ext cx="122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3" name="Picture 33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927"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 name="Line 332"/>
                        <wps:cNvCnPr>
                          <a:cxnSpLocks noChangeShapeType="1"/>
                        </wps:cNvCnPr>
                        <wps:spPr bwMode="auto">
                          <a:xfrm>
                            <a:off x="7093" y="495"/>
                            <a:ext cx="110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5" name="Picture 33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8195" y="258"/>
                            <a:ext cx="332"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 name="Line 334"/>
                        <wps:cNvCnPr>
                          <a:cxnSpLocks noChangeShapeType="1"/>
                        </wps:cNvCnPr>
                        <wps:spPr bwMode="auto">
                          <a:xfrm>
                            <a:off x="8361" y="495"/>
                            <a:ext cx="244"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5F6E35" id="Groupe 105" o:spid="_x0000_s1026" style="position:absolute;margin-left:70.8pt;margin-top:12.9pt;width:359.45pt;height:12.4pt;z-index:-251579392;mso-wrap-distance-left:0;mso-wrap-distance-right:0;mso-position-horizontal-relative:page" coordorigin="1416,258" coordsize="7189,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">
                <v:line id="Line 324" o:spid="_x0000_s1027" style="position:absolute;visibility:visible;mso-wrap-style:square" from="1416,495" to="2151,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" strokeweight=".24536mm"/>
                <v:shape id="Picture 325" o:spid="_x0000_s1028" type="#_x0000_t75" style="position:absolute;left:2150;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">
                  <v:imagedata r:id="rId99" o:title=""/>
                </v:shape>
                <v:line id="Line 326" o:spid="_x0000_s1029" style="position:absolute;visibility:visible;mso-wrap-style:square" from="2316,495" to="3785,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" strokeweight=".24536mm"/>
                <v:shape id="Picture 327" o:spid="_x0000_s1030" type="#_x0000_t75" style="position:absolute;left:3782;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">
                  <v:imagedata r:id="rId99" o:title=""/>
                </v:shape>
                <v:line id="Line 328" o:spid="_x0000_s1031" style="position:absolute;visibility:visible;mso-wrap-style:square" from="3949,495" to="5540,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" strokeweight=".24536mm"/>
                <v:shape id="Picture 329" o:spid="_x0000_s1032" type="#_x0000_t75" style="position:absolute;left:5540;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">
                  <v:imagedata r:id="rId99" o:title=""/>
                </v:shape>
                <v:line id="Line 330" o:spid="_x0000_s1033" style="position:absolute;visibility:visible;mso-wrap-style:square" from="5706,495" to="6928,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" strokeweight=".24536mm"/>
                <v:shape id="Picture 331" o:spid="_x0000_s1034" type="#_x0000_t75" style="position:absolute;left:6927;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">
                  <v:imagedata r:id="rId99" o:title=""/>
                </v:shape>
                <v:line id="Line 332" o:spid="_x0000_s1035" style="position:absolute;visibility:visible;mso-wrap-style:square" from="7093,495" to="8195,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" strokeweight=".24536mm"/>
                <v:shape id="Picture 333" o:spid="_x0000_s1036" type="#_x0000_t75" style="position:absolute;left:8195;top:2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">
                  <v:imagedata r:id="rId99" o:title=""/>
                </v:shape>
                <v:line id="Line 334" o:spid="_x0000_s1037" style="position:absolute;visibility:visible;mso-wrap-style:square" from="8361,495" to="8605,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" strokeweight=".24536mm"/>
                <w10:wrap type="topAndBottom" anchorx="page"/>
              </v:group>
            </w:pict>
          </mc:Fallback>
        </mc:AlternateContent>
      </w:r>
    </w:p>
    <w:p w14:paraId="75DC7164" w14:textId="77777777" w:rsidR="000A329F" w:rsidRDefault="000A329F" w:rsidP="000A329F">
      <w:pPr>
        <w:pStyle w:val="Corpsdetexte"/>
        <w:tabs>
          <w:tab w:val="left" w:pos="2639"/>
          <w:tab w:val="left" w:pos="4361"/>
          <w:tab w:val="left" w:pos="5780"/>
          <w:tab w:val="left" w:pos="7258"/>
        </w:tabs>
        <w:spacing w:line="224" w:lineRule="exact"/>
        <w:ind w:left="816"/>
      </w:pPr>
      <w:r>
        <w:t>Tout à</w:t>
      </w:r>
      <w:r>
        <w:rPr>
          <w:spacing w:val="-3"/>
        </w:rPr>
        <w:t xml:space="preserve"> </w:t>
      </w:r>
      <w:r>
        <w:t>fait</w:t>
      </w:r>
      <w:r>
        <w:rPr>
          <w:spacing w:val="-1"/>
        </w:rPr>
        <w:t xml:space="preserve"> </w:t>
      </w:r>
      <w:r>
        <w:t>vrai</w:t>
      </w:r>
      <w:r>
        <w:tab/>
        <w:t>assez</w:t>
      </w:r>
      <w:r>
        <w:rPr>
          <w:spacing w:val="-2"/>
        </w:rPr>
        <w:t xml:space="preserve"> </w:t>
      </w:r>
      <w:r>
        <w:t>vrai</w:t>
      </w:r>
      <w:r>
        <w:tab/>
        <w:t>ne sais</w:t>
      </w:r>
      <w:r>
        <w:rPr>
          <w:spacing w:val="1"/>
        </w:rPr>
        <w:t xml:space="preserve"> </w:t>
      </w:r>
      <w:r>
        <w:t>pas</w:t>
      </w:r>
      <w:r>
        <w:tab/>
        <w:t>plutôt faux</w:t>
      </w:r>
      <w:r>
        <w:tab/>
      </w:r>
      <w:proofErr w:type="spellStart"/>
      <w:r>
        <w:t>faux</w:t>
      </w:r>
      <w:proofErr w:type="spellEnd"/>
    </w:p>
    <w:p w14:paraId="24F70BEE" w14:textId="77777777" w:rsidR="000A329F" w:rsidRDefault="000A329F" w:rsidP="000A329F">
      <w:pPr>
        <w:spacing w:line="224" w:lineRule="exact"/>
        <w:sectPr w:rsidR="000A329F">
          <w:pgSz w:w="11910" w:h="16840"/>
          <w:pgMar w:top="900" w:right="40" w:bottom="880" w:left="600" w:header="0" w:footer="646" w:gutter="0"/>
          <w:cols w:space="720"/>
        </w:sectPr>
      </w:pPr>
    </w:p>
    <w:p w14:paraId="34917404" w14:textId="77777777" w:rsidR="000A329F" w:rsidRDefault="000A329F" w:rsidP="000A329F">
      <w:pPr>
        <w:pStyle w:val="Paragraphedeliste"/>
        <w:numPr>
          <w:ilvl w:val="2"/>
          <w:numId w:val="71"/>
        </w:numPr>
        <w:tabs>
          <w:tab w:val="left" w:pos="2120"/>
        </w:tabs>
        <w:spacing w:before="71"/>
        <w:ind w:left="2119" w:hanging="721"/>
        <w:jc w:val="left"/>
        <w:rPr>
          <w:i/>
        </w:rPr>
      </w:pPr>
      <w:r>
        <w:rPr>
          <w:i/>
          <w:u w:val="single"/>
        </w:rPr>
        <w:lastRenderedPageBreak/>
        <w:t>ADL</w:t>
      </w:r>
    </w:p>
    <w:p w14:paraId="4B1C8D07" w14:textId="77777777" w:rsidR="000A329F" w:rsidRDefault="000A329F" w:rsidP="000A329F">
      <w:pPr>
        <w:pStyle w:val="Corpsdetexte"/>
        <w:rPr>
          <w:i/>
          <w:sz w:val="20"/>
        </w:rPr>
      </w:pPr>
    </w:p>
    <w:p w14:paraId="215B1BA3" w14:textId="77777777" w:rsidR="000A329F" w:rsidRDefault="000A329F" w:rsidP="000A329F">
      <w:pPr>
        <w:pStyle w:val="Corpsdetexte"/>
        <w:spacing w:before="8"/>
        <w:rPr>
          <w:i/>
          <w:sz w:val="24"/>
        </w:rPr>
      </w:pPr>
    </w:p>
    <w:tbl>
      <w:tblPr>
        <w:tblStyle w:val="TableNormal"/>
        <w:tblW w:w="0" w:type="auto"/>
        <w:tblInd w:w="865" w:type="dxa"/>
        <w:tblBorders>
          <w:top w:val="double" w:sz="2" w:space="0" w:color="004040"/>
          <w:left w:val="double" w:sz="2" w:space="0" w:color="004040"/>
          <w:bottom w:val="double" w:sz="2" w:space="0" w:color="004040"/>
          <w:right w:val="double" w:sz="2" w:space="0" w:color="004040"/>
          <w:insideH w:val="double" w:sz="2" w:space="0" w:color="004040"/>
          <w:insideV w:val="double" w:sz="2" w:space="0" w:color="004040"/>
        </w:tblBorders>
        <w:tblLayout w:type="fixed"/>
        <w:tblLook w:val="01E0" w:firstRow="1" w:lastRow="1" w:firstColumn="1" w:lastColumn="1" w:noHBand="0" w:noVBand="0"/>
      </w:tblPr>
      <w:tblGrid>
        <w:gridCol w:w="1538"/>
        <w:gridCol w:w="5192"/>
        <w:gridCol w:w="892"/>
        <w:gridCol w:w="1117"/>
      </w:tblGrid>
      <w:tr w:rsidR="000A329F" w14:paraId="3C66E97C" w14:textId="77777777" w:rsidTr="000A329F">
        <w:trPr>
          <w:trHeight w:val="297"/>
        </w:trPr>
        <w:tc>
          <w:tcPr>
            <w:tcW w:w="1538" w:type="dxa"/>
            <w:tcBorders>
              <w:left w:val="double" w:sz="2" w:space="0" w:color="008080"/>
            </w:tcBorders>
          </w:tcPr>
          <w:p w14:paraId="3F400ABD" w14:textId="77777777" w:rsidR="000A329F" w:rsidRDefault="000A329F" w:rsidP="000A329F">
            <w:pPr>
              <w:pStyle w:val="TableParagraph"/>
              <w:spacing w:before="19"/>
              <w:ind w:left="399"/>
            </w:pPr>
            <w:proofErr w:type="spellStart"/>
            <w:r>
              <w:t>Activité</w:t>
            </w:r>
            <w:proofErr w:type="spellEnd"/>
          </w:p>
        </w:tc>
        <w:tc>
          <w:tcPr>
            <w:tcW w:w="5192" w:type="dxa"/>
          </w:tcPr>
          <w:p w14:paraId="16E8DC4A" w14:textId="77777777" w:rsidR="000A329F" w:rsidRDefault="000A329F" w:rsidP="000A329F">
            <w:pPr>
              <w:pStyle w:val="TableParagraph"/>
              <w:spacing w:before="19"/>
              <w:ind w:left="2010" w:right="1995"/>
              <w:jc w:val="center"/>
            </w:pPr>
            <w:r>
              <w:t>Description</w:t>
            </w:r>
          </w:p>
        </w:tc>
        <w:tc>
          <w:tcPr>
            <w:tcW w:w="892" w:type="dxa"/>
          </w:tcPr>
          <w:p w14:paraId="7E57BE5F" w14:textId="77777777" w:rsidR="000A329F" w:rsidRDefault="000A329F" w:rsidP="000A329F">
            <w:pPr>
              <w:pStyle w:val="TableParagraph"/>
              <w:spacing w:before="19"/>
              <w:ind w:left="124" w:right="108"/>
              <w:jc w:val="center"/>
            </w:pPr>
            <w:r>
              <w:t>Score</w:t>
            </w:r>
          </w:p>
        </w:tc>
        <w:tc>
          <w:tcPr>
            <w:tcW w:w="1117" w:type="dxa"/>
          </w:tcPr>
          <w:p w14:paraId="072F4B42" w14:textId="77777777" w:rsidR="000A329F" w:rsidRDefault="000A329F" w:rsidP="000A329F">
            <w:pPr>
              <w:pStyle w:val="TableParagraph"/>
              <w:spacing w:before="19"/>
              <w:ind w:left="206" w:right="190"/>
              <w:jc w:val="center"/>
            </w:pPr>
            <w:r>
              <w:t>Valeur</w:t>
            </w:r>
          </w:p>
        </w:tc>
      </w:tr>
      <w:tr w:rsidR="000A329F" w14:paraId="18F6E0CF" w14:textId="77777777" w:rsidTr="000A329F">
        <w:trPr>
          <w:trHeight w:val="298"/>
        </w:trPr>
        <w:tc>
          <w:tcPr>
            <w:tcW w:w="1538" w:type="dxa"/>
            <w:vMerge w:val="restart"/>
            <w:tcBorders>
              <w:left w:val="double" w:sz="2" w:space="0" w:color="008080"/>
            </w:tcBorders>
          </w:tcPr>
          <w:p w14:paraId="531810F6" w14:textId="77777777" w:rsidR="000A329F" w:rsidRDefault="000A329F" w:rsidP="000A329F">
            <w:pPr>
              <w:pStyle w:val="TableParagraph"/>
              <w:spacing w:before="6"/>
              <w:rPr>
                <w:i/>
                <w:sz w:val="20"/>
              </w:rPr>
            </w:pPr>
          </w:p>
          <w:p w14:paraId="5D4FA22E" w14:textId="77777777" w:rsidR="000A329F" w:rsidRDefault="000A329F" w:rsidP="000A329F">
            <w:pPr>
              <w:pStyle w:val="TableParagraph"/>
              <w:ind w:left="270" w:right="236" w:firstLine="79"/>
            </w:pPr>
            <w:proofErr w:type="spellStart"/>
            <w:r>
              <w:t>Hygiène</w:t>
            </w:r>
            <w:proofErr w:type="spellEnd"/>
            <w:r>
              <w:t xml:space="preserve"> </w:t>
            </w:r>
            <w:proofErr w:type="spellStart"/>
            <w:r>
              <w:t>corporelle</w:t>
            </w:r>
            <w:proofErr w:type="spellEnd"/>
          </w:p>
        </w:tc>
        <w:tc>
          <w:tcPr>
            <w:tcW w:w="5192" w:type="dxa"/>
          </w:tcPr>
          <w:p w14:paraId="530D9F5E" w14:textId="77777777" w:rsidR="000A329F" w:rsidRDefault="000A329F" w:rsidP="000A329F">
            <w:pPr>
              <w:pStyle w:val="TableParagraph"/>
              <w:spacing w:before="20"/>
              <w:ind w:left="30"/>
            </w:pPr>
            <w:proofErr w:type="spellStart"/>
            <w:r>
              <w:t>Autonome</w:t>
            </w:r>
            <w:proofErr w:type="spellEnd"/>
          </w:p>
        </w:tc>
        <w:tc>
          <w:tcPr>
            <w:tcW w:w="892" w:type="dxa"/>
          </w:tcPr>
          <w:p w14:paraId="4CA7BF20"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5A5C10A1" w14:textId="77777777" w:rsidR="000A329F" w:rsidRDefault="000A329F" w:rsidP="000A329F">
            <w:pPr>
              <w:pStyle w:val="TableParagraph"/>
              <w:spacing w:before="20"/>
              <w:ind w:left="17"/>
              <w:jc w:val="center"/>
            </w:pPr>
            <w:r>
              <w:t>1</w:t>
            </w:r>
          </w:p>
        </w:tc>
      </w:tr>
      <w:tr w:rsidR="000A329F" w14:paraId="67595CB3" w14:textId="77777777" w:rsidTr="000A329F">
        <w:trPr>
          <w:trHeight w:val="298"/>
        </w:trPr>
        <w:tc>
          <w:tcPr>
            <w:tcW w:w="1538" w:type="dxa"/>
            <w:vMerge/>
            <w:tcBorders>
              <w:top w:val="nil"/>
              <w:left w:val="double" w:sz="2" w:space="0" w:color="008080"/>
            </w:tcBorders>
          </w:tcPr>
          <w:p w14:paraId="521B2364" w14:textId="77777777" w:rsidR="000A329F" w:rsidRDefault="000A329F" w:rsidP="000A329F">
            <w:pPr>
              <w:rPr>
                <w:sz w:val="2"/>
                <w:szCs w:val="2"/>
              </w:rPr>
            </w:pPr>
          </w:p>
        </w:tc>
        <w:tc>
          <w:tcPr>
            <w:tcW w:w="5192" w:type="dxa"/>
          </w:tcPr>
          <w:p w14:paraId="76298406" w14:textId="77777777" w:rsidR="000A329F" w:rsidRDefault="000A329F" w:rsidP="000A329F">
            <w:pPr>
              <w:pStyle w:val="TableParagraph"/>
              <w:spacing w:before="20"/>
              <w:ind w:left="30"/>
            </w:pPr>
            <w:r>
              <w:t xml:space="preserve">Aide </w:t>
            </w:r>
            <w:proofErr w:type="spellStart"/>
            <w:r>
              <w:t>partielle</w:t>
            </w:r>
            <w:proofErr w:type="spellEnd"/>
          </w:p>
        </w:tc>
        <w:tc>
          <w:tcPr>
            <w:tcW w:w="892" w:type="dxa"/>
          </w:tcPr>
          <w:p w14:paraId="31BACC12"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6633ABF9" w14:textId="77777777" w:rsidR="000A329F" w:rsidRDefault="000A329F" w:rsidP="000A329F">
            <w:pPr>
              <w:pStyle w:val="TableParagraph"/>
              <w:spacing w:before="20"/>
              <w:ind w:left="206" w:right="187"/>
              <w:jc w:val="center"/>
            </w:pPr>
            <w:r>
              <w:t>1/2</w:t>
            </w:r>
          </w:p>
        </w:tc>
      </w:tr>
      <w:tr w:rsidR="000A329F" w14:paraId="79F65147" w14:textId="77777777" w:rsidTr="000A329F">
        <w:trPr>
          <w:trHeight w:val="298"/>
        </w:trPr>
        <w:tc>
          <w:tcPr>
            <w:tcW w:w="1538" w:type="dxa"/>
            <w:vMerge/>
            <w:tcBorders>
              <w:top w:val="nil"/>
              <w:left w:val="double" w:sz="2" w:space="0" w:color="008080"/>
            </w:tcBorders>
          </w:tcPr>
          <w:p w14:paraId="6A4638C9" w14:textId="77777777" w:rsidR="000A329F" w:rsidRDefault="000A329F" w:rsidP="000A329F">
            <w:pPr>
              <w:rPr>
                <w:sz w:val="2"/>
                <w:szCs w:val="2"/>
              </w:rPr>
            </w:pPr>
          </w:p>
        </w:tc>
        <w:tc>
          <w:tcPr>
            <w:tcW w:w="5192" w:type="dxa"/>
          </w:tcPr>
          <w:p w14:paraId="22FD573B" w14:textId="77777777" w:rsidR="000A329F" w:rsidRDefault="000A329F" w:rsidP="000A329F">
            <w:pPr>
              <w:pStyle w:val="TableParagraph"/>
              <w:spacing w:before="20"/>
              <w:ind w:left="30"/>
            </w:pPr>
            <w:proofErr w:type="spellStart"/>
            <w:r>
              <w:t>Dépendant</w:t>
            </w:r>
            <w:proofErr w:type="spellEnd"/>
          </w:p>
        </w:tc>
        <w:tc>
          <w:tcPr>
            <w:tcW w:w="892" w:type="dxa"/>
          </w:tcPr>
          <w:p w14:paraId="6C082E99"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10F09E51" w14:textId="77777777" w:rsidR="000A329F" w:rsidRDefault="000A329F" w:rsidP="000A329F">
            <w:pPr>
              <w:pStyle w:val="TableParagraph"/>
              <w:spacing w:before="20"/>
              <w:ind w:left="17"/>
              <w:jc w:val="center"/>
            </w:pPr>
            <w:r>
              <w:t>0</w:t>
            </w:r>
          </w:p>
        </w:tc>
      </w:tr>
      <w:tr w:rsidR="000A329F" w14:paraId="41BD7BC6" w14:textId="77777777" w:rsidTr="000A329F">
        <w:trPr>
          <w:trHeight w:val="550"/>
        </w:trPr>
        <w:tc>
          <w:tcPr>
            <w:tcW w:w="1538" w:type="dxa"/>
            <w:vMerge w:val="restart"/>
            <w:tcBorders>
              <w:left w:val="double" w:sz="2" w:space="0" w:color="008080"/>
            </w:tcBorders>
          </w:tcPr>
          <w:p w14:paraId="79991869" w14:textId="77777777" w:rsidR="000A329F" w:rsidRDefault="000A329F" w:rsidP="000A329F">
            <w:pPr>
              <w:pStyle w:val="TableParagraph"/>
              <w:rPr>
                <w:i/>
                <w:sz w:val="24"/>
              </w:rPr>
            </w:pPr>
          </w:p>
          <w:p w14:paraId="014A6BA9" w14:textId="77777777" w:rsidR="000A329F" w:rsidRDefault="000A329F" w:rsidP="000A329F">
            <w:pPr>
              <w:pStyle w:val="TableParagraph"/>
              <w:spacing w:before="6"/>
              <w:rPr>
                <w:i/>
                <w:sz w:val="29"/>
              </w:rPr>
            </w:pPr>
          </w:p>
          <w:p w14:paraId="1F10DB15" w14:textId="77777777" w:rsidR="000A329F" w:rsidRDefault="000A329F" w:rsidP="000A329F">
            <w:pPr>
              <w:pStyle w:val="TableParagraph"/>
              <w:ind w:left="294"/>
            </w:pPr>
            <w:proofErr w:type="spellStart"/>
            <w:r>
              <w:t>Habillage</w:t>
            </w:r>
            <w:proofErr w:type="spellEnd"/>
          </w:p>
        </w:tc>
        <w:tc>
          <w:tcPr>
            <w:tcW w:w="5192" w:type="dxa"/>
          </w:tcPr>
          <w:p w14:paraId="64B1804E" w14:textId="77777777" w:rsidR="000A329F" w:rsidRPr="000A329F" w:rsidRDefault="000A329F" w:rsidP="000A329F">
            <w:pPr>
              <w:pStyle w:val="TableParagraph"/>
              <w:spacing w:before="20"/>
              <w:ind w:left="30" w:right="1000"/>
              <w:rPr>
                <w:lang w:val="fr-FR"/>
              </w:rPr>
            </w:pPr>
            <w:r w:rsidRPr="000A329F">
              <w:rPr>
                <w:lang w:val="fr-FR"/>
              </w:rPr>
              <w:t>Autonomie pour le choix des vêtements et l'habillage</w:t>
            </w:r>
          </w:p>
        </w:tc>
        <w:tc>
          <w:tcPr>
            <w:tcW w:w="892" w:type="dxa"/>
          </w:tcPr>
          <w:p w14:paraId="08942737" w14:textId="77777777" w:rsidR="000A329F" w:rsidRDefault="000A329F" w:rsidP="000A329F">
            <w:pPr>
              <w:pStyle w:val="TableParagraph"/>
              <w:spacing w:before="154"/>
              <w:ind w:left="16"/>
              <w:jc w:val="center"/>
              <w:rPr>
                <w:rFonts w:ascii="Wingdings" w:hAnsi="Wingdings"/>
              </w:rPr>
            </w:pPr>
            <w:r>
              <w:rPr>
                <w:rFonts w:ascii="Wingdings" w:hAnsi="Wingdings"/>
              </w:rPr>
              <w:t></w:t>
            </w:r>
          </w:p>
        </w:tc>
        <w:tc>
          <w:tcPr>
            <w:tcW w:w="1117" w:type="dxa"/>
          </w:tcPr>
          <w:p w14:paraId="36B10FF2" w14:textId="77777777" w:rsidR="000A329F" w:rsidRDefault="000A329F" w:rsidP="000A329F">
            <w:pPr>
              <w:pStyle w:val="TableParagraph"/>
              <w:spacing w:before="145"/>
              <w:ind w:left="17"/>
              <w:jc w:val="center"/>
            </w:pPr>
            <w:r>
              <w:t>1</w:t>
            </w:r>
          </w:p>
        </w:tc>
      </w:tr>
      <w:tr w:rsidR="000A329F" w14:paraId="247D85F4" w14:textId="77777777" w:rsidTr="000A329F">
        <w:trPr>
          <w:trHeight w:val="552"/>
        </w:trPr>
        <w:tc>
          <w:tcPr>
            <w:tcW w:w="1538" w:type="dxa"/>
            <w:vMerge/>
            <w:tcBorders>
              <w:top w:val="nil"/>
              <w:left w:val="double" w:sz="2" w:space="0" w:color="008080"/>
            </w:tcBorders>
          </w:tcPr>
          <w:p w14:paraId="1D423200" w14:textId="77777777" w:rsidR="000A329F" w:rsidRDefault="000A329F" w:rsidP="000A329F">
            <w:pPr>
              <w:rPr>
                <w:sz w:val="2"/>
                <w:szCs w:val="2"/>
              </w:rPr>
            </w:pPr>
          </w:p>
        </w:tc>
        <w:tc>
          <w:tcPr>
            <w:tcW w:w="5192" w:type="dxa"/>
          </w:tcPr>
          <w:p w14:paraId="0F84E007" w14:textId="77777777" w:rsidR="000A329F" w:rsidRPr="000A329F" w:rsidRDefault="000A329F" w:rsidP="000A329F">
            <w:pPr>
              <w:pStyle w:val="TableParagraph"/>
              <w:spacing w:before="20"/>
              <w:ind w:left="30" w:right="493"/>
              <w:rPr>
                <w:lang w:val="fr-FR"/>
              </w:rPr>
            </w:pPr>
            <w:r w:rsidRPr="000A329F">
              <w:rPr>
                <w:lang w:val="fr-FR"/>
              </w:rPr>
              <w:t>Autonomie pour le choix des vêtements et l'habillage mais besoin d’aide pour se chausser</w:t>
            </w:r>
          </w:p>
        </w:tc>
        <w:tc>
          <w:tcPr>
            <w:tcW w:w="892" w:type="dxa"/>
          </w:tcPr>
          <w:p w14:paraId="77931E98" w14:textId="77777777" w:rsidR="000A329F" w:rsidRDefault="000A329F" w:rsidP="000A329F">
            <w:pPr>
              <w:pStyle w:val="TableParagraph"/>
              <w:spacing w:before="154"/>
              <w:ind w:left="16"/>
              <w:jc w:val="center"/>
              <w:rPr>
                <w:rFonts w:ascii="Wingdings" w:hAnsi="Wingdings"/>
              </w:rPr>
            </w:pPr>
            <w:r>
              <w:rPr>
                <w:rFonts w:ascii="Wingdings" w:hAnsi="Wingdings"/>
              </w:rPr>
              <w:t></w:t>
            </w:r>
          </w:p>
        </w:tc>
        <w:tc>
          <w:tcPr>
            <w:tcW w:w="1117" w:type="dxa"/>
          </w:tcPr>
          <w:p w14:paraId="620993F2" w14:textId="77777777" w:rsidR="000A329F" w:rsidRDefault="000A329F" w:rsidP="000A329F">
            <w:pPr>
              <w:pStyle w:val="TableParagraph"/>
              <w:spacing w:before="148"/>
              <w:ind w:left="206" w:right="187"/>
              <w:jc w:val="center"/>
            </w:pPr>
            <w:r>
              <w:t>1/2</w:t>
            </w:r>
          </w:p>
        </w:tc>
      </w:tr>
      <w:tr w:rsidR="000A329F" w14:paraId="03E63014" w14:textId="77777777" w:rsidTr="000A329F">
        <w:trPr>
          <w:trHeight w:val="296"/>
        </w:trPr>
        <w:tc>
          <w:tcPr>
            <w:tcW w:w="1538" w:type="dxa"/>
            <w:vMerge/>
            <w:tcBorders>
              <w:top w:val="nil"/>
              <w:left w:val="double" w:sz="2" w:space="0" w:color="008080"/>
            </w:tcBorders>
          </w:tcPr>
          <w:p w14:paraId="7E88AFB6" w14:textId="77777777" w:rsidR="000A329F" w:rsidRDefault="000A329F" w:rsidP="000A329F">
            <w:pPr>
              <w:rPr>
                <w:sz w:val="2"/>
                <w:szCs w:val="2"/>
              </w:rPr>
            </w:pPr>
          </w:p>
        </w:tc>
        <w:tc>
          <w:tcPr>
            <w:tcW w:w="5192" w:type="dxa"/>
          </w:tcPr>
          <w:p w14:paraId="5CC9E3A8" w14:textId="77777777" w:rsidR="000A329F" w:rsidRDefault="000A329F" w:rsidP="000A329F">
            <w:pPr>
              <w:pStyle w:val="TableParagraph"/>
              <w:spacing w:before="18"/>
              <w:ind w:left="30"/>
            </w:pPr>
            <w:proofErr w:type="spellStart"/>
            <w:r>
              <w:t>Dépendant</w:t>
            </w:r>
            <w:proofErr w:type="spellEnd"/>
          </w:p>
        </w:tc>
        <w:tc>
          <w:tcPr>
            <w:tcW w:w="892" w:type="dxa"/>
          </w:tcPr>
          <w:p w14:paraId="482F9EB0"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65E7AD09" w14:textId="77777777" w:rsidR="000A329F" w:rsidRDefault="000A329F" w:rsidP="000A329F">
            <w:pPr>
              <w:pStyle w:val="TableParagraph"/>
              <w:spacing w:before="18"/>
              <w:ind w:left="17"/>
              <w:jc w:val="center"/>
            </w:pPr>
            <w:r>
              <w:t>0</w:t>
            </w:r>
          </w:p>
        </w:tc>
      </w:tr>
      <w:tr w:rsidR="000A329F" w14:paraId="58954145" w14:textId="77777777" w:rsidTr="000A329F">
        <w:trPr>
          <w:trHeight w:val="552"/>
        </w:trPr>
        <w:tc>
          <w:tcPr>
            <w:tcW w:w="1538" w:type="dxa"/>
            <w:vMerge w:val="restart"/>
            <w:tcBorders>
              <w:left w:val="double" w:sz="2" w:space="0" w:color="008080"/>
            </w:tcBorders>
          </w:tcPr>
          <w:p w14:paraId="30CF21C5" w14:textId="77777777" w:rsidR="000A329F" w:rsidRDefault="000A329F" w:rsidP="000A329F">
            <w:pPr>
              <w:pStyle w:val="TableParagraph"/>
              <w:rPr>
                <w:i/>
                <w:sz w:val="24"/>
              </w:rPr>
            </w:pPr>
          </w:p>
          <w:p w14:paraId="154F4661" w14:textId="77777777" w:rsidR="000A329F" w:rsidRDefault="000A329F" w:rsidP="000A329F">
            <w:pPr>
              <w:pStyle w:val="TableParagraph"/>
              <w:spacing w:before="215"/>
              <w:ind w:left="373" w:right="292" w:hanging="48"/>
            </w:pPr>
            <w:r>
              <w:t>Aller aux toilettes</w:t>
            </w:r>
          </w:p>
        </w:tc>
        <w:tc>
          <w:tcPr>
            <w:tcW w:w="5192" w:type="dxa"/>
          </w:tcPr>
          <w:p w14:paraId="1D4BB97A" w14:textId="77777777" w:rsidR="000A329F" w:rsidRPr="000A329F" w:rsidRDefault="000A329F" w:rsidP="000A329F">
            <w:pPr>
              <w:pStyle w:val="TableParagraph"/>
              <w:spacing w:before="21"/>
              <w:ind w:left="30" w:right="107"/>
              <w:rPr>
                <w:lang w:val="fr-FR"/>
              </w:rPr>
            </w:pPr>
            <w:r w:rsidRPr="000A329F">
              <w:rPr>
                <w:lang w:val="fr-FR"/>
              </w:rPr>
              <w:t>Autonomie pour aller aux toilettes, se déshabiller et se rhabiller ensuite</w:t>
            </w:r>
          </w:p>
        </w:tc>
        <w:tc>
          <w:tcPr>
            <w:tcW w:w="892" w:type="dxa"/>
          </w:tcPr>
          <w:p w14:paraId="7D1746AC" w14:textId="77777777" w:rsidR="000A329F" w:rsidRDefault="000A329F" w:rsidP="000A329F">
            <w:pPr>
              <w:pStyle w:val="TableParagraph"/>
              <w:spacing w:before="154"/>
              <w:ind w:left="16"/>
              <w:jc w:val="center"/>
              <w:rPr>
                <w:rFonts w:ascii="Wingdings" w:hAnsi="Wingdings"/>
              </w:rPr>
            </w:pPr>
            <w:r>
              <w:rPr>
                <w:rFonts w:ascii="Wingdings" w:hAnsi="Wingdings"/>
              </w:rPr>
              <w:t></w:t>
            </w:r>
          </w:p>
        </w:tc>
        <w:tc>
          <w:tcPr>
            <w:tcW w:w="1117" w:type="dxa"/>
          </w:tcPr>
          <w:p w14:paraId="00FF2E06" w14:textId="77777777" w:rsidR="000A329F" w:rsidRDefault="000A329F" w:rsidP="000A329F">
            <w:pPr>
              <w:pStyle w:val="TableParagraph"/>
              <w:spacing w:before="148"/>
              <w:ind w:left="17"/>
              <w:jc w:val="center"/>
            </w:pPr>
            <w:r>
              <w:t>1</w:t>
            </w:r>
          </w:p>
        </w:tc>
      </w:tr>
      <w:tr w:rsidR="000A329F" w14:paraId="5ABCA84D" w14:textId="77777777" w:rsidTr="000A329F">
        <w:trPr>
          <w:trHeight w:val="550"/>
        </w:trPr>
        <w:tc>
          <w:tcPr>
            <w:tcW w:w="1538" w:type="dxa"/>
            <w:vMerge/>
            <w:tcBorders>
              <w:top w:val="nil"/>
              <w:left w:val="double" w:sz="2" w:space="0" w:color="008080"/>
            </w:tcBorders>
          </w:tcPr>
          <w:p w14:paraId="70F5CA88" w14:textId="77777777" w:rsidR="000A329F" w:rsidRDefault="000A329F" w:rsidP="000A329F">
            <w:pPr>
              <w:rPr>
                <w:sz w:val="2"/>
                <w:szCs w:val="2"/>
              </w:rPr>
            </w:pPr>
          </w:p>
        </w:tc>
        <w:tc>
          <w:tcPr>
            <w:tcW w:w="5192" w:type="dxa"/>
          </w:tcPr>
          <w:p w14:paraId="2067C03D" w14:textId="77777777" w:rsidR="000A329F" w:rsidRPr="000A329F" w:rsidRDefault="000A329F" w:rsidP="000A329F">
            <w:pPr>
              <w:pStyle w:val="TableParagraph"/>
              <w:spacing w:before="18"/>
              <w:ind w:left="30" w:right="309"/>
              <w:rPr>
                <w:lang w:val="fr-FR"/>
              </w:rPr>
            </w:pPr>
            <w:r w:rsidRPr="000A329F">
              <w:rPr>
                <w:lang w:val="fr-FR"/>
              </w:rPr>
              <w:t>Doit être accompagné ou a besoin d'aide pour se déshabiller ou se rhabiller</w:t>
            </w:r>
          </w:p>
        </w:tc>
        <w:tc>
          <w:tcPr>
            <w:tcW w:w="892" w:type="dxa"/>
          </w:tcPr>
          <w:p w14:paraId="4746AF50" w14:textId="77777777" w:rsidR="000A329F" w:rsidRDefault="000A329F" w:rsidP="000A329F">
            <w:pPr>
              <w:pStyle w:val="TableParagraph"/>
              <w:spacing w:before="154"/>
              <w:ind w:left="16"/>
              <w:jc w:val="center"/>
              <w:rPr>
                <w:rFonts w:ascii="Wingdings" w:hAnsi="Wingdings"/>
              </w:rPr>
            </w:pPr>
            <w:r>
              <w:rPr>
                <w:rFonts w:ascii="Wingdings" w:hAnsi="Wingdings"/>
              </w:rPr>
              <w:t></w:t>
            </w:r>
          </w:p>
        </w:tc>
        <w:tc>
          <w:tcPr>
            <w:tcW w:w="1117" w:type="dxa"/>
          </w:tcPr>
          <w:p w14:paraId="7DC07104" w14:textId="77777777" w:rsidR="000A329F" w:rsidRDefault="000A329F" w:rsidP="000A329F">
            <w:pPr>
              <w:pStyle w:val="TableParagraph"/>
              <w:spacing w:before="145"/>
              <w:ind w:left="206" w:right="187"/>
              <w:jc w:val="center"/>
            </w:pPr>
            <w:r>
              <w:t>1/2</w:t>
            </w:r>
          </w:p>
        </w:tc>
      </w:tr>
      <w:tr w:rsidR="000A329F" w14:paraId="160315CC" w14:textId="77777777" w:rsidTr="000A329F">
        <w:trPr>
          <w:trHeight w:val="298"/>
        </w:trPr>
        <w:tc>
          <w:tcPr>
            <w:tcW w:w="1538" w:type="dxa"/>
            <w:vMerge/>
            <w:tcBorders>
              <w:top w:val="nil"/>
              <w:left w:val="double" w:sz="2" w:space="0" w:color="008080"/>
            </w:tcBorders>
          </w:tcPr>
          <w:p w14:paraId="129189F0" w14:textId="77777777" w:rsidR="000A329F" w:rsidRDefault="000A329F" w:rsidP="000A329F">
            <w:pPr>
              <w:rPr>
                <w:sz w:val="2"/>
                <w:szCs w:val="2"/>
              </w:rPr>
            </w:pPr>
          </w:p>
        </w:tc>
        <w:tc>
          <w:tcPr>
            <w:tcW w:w="5192" w:type="dxa"/>
          </w:tcPr>
          <w:p w14:paraId="7465683E" w14:textId="77777777" w:rsidR="000A329F" w:rsidRPr="000A329F" w:rsidRDefault="000A329F" w:rsidP="000A329F">
            <w:pPr>
              <w:pStyle w:val="TableParagraph"/>
              <w:spacing w:before="20"/>
              <w:ind w:left="30"/>
              <w:rPr>
                <w:lang w:val="fr-FR"/>
              </w:rPr>
            </w:pPr>
            <w:r w:rsidRPr="000A329F">
              <w:rPr>
                <w:lang w:val="fr-FR"/>
              </w:rPr>
              <w:t>Ne peut aller aux toilettes seul</w:t>
            </w:r>
          </w:p>
        </w:tc>
        <w:tc>
          <w:tcPr>
            <w:tcW w:w="892" w:type="dxa"/>
          </w:tcPr>
          <w:p w14:paraId="715D0B3B"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1984C841" w14:textId="77777777" w:rsidR="000A329F" w:rsidRDefault="000A329F" w:rsidP="000A329F">
            <w:pPr>
              <w:pStyle w:val="TableParagraph"/>
              <w:spacing w:before="20"/>
              <w:ind w:left="17"/>
              <w:jc w:val="center"/>
            </w:pPr>
            <w:r>
              <w:t>0</w:t>
            </w:r>
          </w:p>
        </w:tc>
      </w:tr>
      <w:tr w:rsidR="000A329F" w14:paraId="0BE524B3" w14:textId="77777777" w:rsidTr="000A329F">
        <w:trPr>
          <w:trHeight w:val="298"/>
        </w:trPr>
        <w:tc>
          <w:tcPr>
            <w:tcW w:w="1538" w:type="dxa"/>
            <w:vMerge w:val="restart"/>
            <w:tcBorders>
              <w:left w:val="double" w:sz="2" w:space="0" w:color="008080"/>
            </w:tcBorders>
          </w:tcPr>
          <w:p w14:paraId="0F67DEB9" w14:textId="77777777" w:rsidR="000A329F" w:rsidRDefault="000A329F" w:rsidP="000A329F">
            <w:pPr>
              <w:pStyle w:val="TableParagraph"/>
              <w:rPr>
                <w:i/>
                <w:sz w:val="24"/>
              </w:rPr>
            </w:pPr>
          </w:p>
          <w:p w14:paraId="1ED807BF" w14:textId="77777777" w:rsidR="000A329F" w:rsidRDefault="000A329F" w:rsidP="000A329F">
            <w:pPr>
              <w:pStyle w:val="TableParagraph"/>
              <w:spacing w:before="212"/>
              <w:ind w:left="183"/>
            </w:pPr>
            <w:r>
              <w:t>Locomotion</w:t>
            </w:r>
          </w:p>
        </w:tc>
        <w:tc>
          <w:tcPr>
            <w:tcW w:w="5192" w:type="dxa"/>
          </w:tcPr>
          <w:p w14:paraId="60ADE820" w14:textId="77777777" w:rsidR="000A329F" w:rsidRDefault="000A329F" w:rsidP="000A329F">
            <w:pPr>
              <w:pStyle w:val="TableParagraph"/>
              <w:spacing w:before="20"/>
              <w:ind w:left="30"/>
            </w:pPr>
            <w:proofErr w:type="spellStart"/>
            <w:r>
              <w:t>Autonomie</w:t>
            </w:r>
            <w:proofErr w:type="spellEnd"/>
          </w:p>
        </w:tc>
        <w:tc>
          <w:tcPr>
            <w:tcW w:w="892" w:type="dxa"/>
          </w:tcPr>
          <w:p w14:paraId="0AAF073E"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77B59369" w14:textId="77777777" w:rsidR="000A329F" w:rsidRDefault="000A329F" w:rsidP="000A329F">
            <w:pPr>
              <w:pStyle w:val="TableParagraph"/>
              <w:spacing w:before="20"/>
              <w:ind w:left="17"/>
              <w:jc w:val="center"/>
            </w:pPr>
            <w:r>
              <w:t>1</w:t>
            </w:r>
          </w:p>
        </w:tc>
      </w:tr>
      <w:tr w:rsidR="000A329F" w14:paraId="63C29615" w14:textId="77777777" w:rsidTr="000A329F">
        <w:trPr>
          <w:trHeight w:val="550"/>
        </w:trPr>
        <w:tc>
          <w:tcPr>
            <w:tcW w:w="1538" w:type="dxa"/>
            <w:vMerge/>
            <w:tcBorders>
              <w:top w:val="nil"/>
              <w:left w:val="double" w:sz="2" w:space="0" w:color="008080"/>
            </w:tcBorders>
          </w:tcPr>
          <w:p w14:paraId="70BD9CC0" w14:textId="77777777" w:rsidR="000A329F" w:rsidRDefault="000A329F" w:rsidP="000A329F">
            <w:pPr>
              <w:rPr>
                <w:sz w:val="2"/>
                <w:szCs w:val="2"/>
              </w:rPr>
            </w:pPr>
          </w:p>
        </w:tc>
        <w:tc>
          <w:tcPr>
            <w:tcW w:w="5192" w:type="dxa"/>
          </w:tcPr>
          <w:p w14:paraId="353354A8" w14:textId="77777777" w:rsidR="000A329F" w:rsidRPr="000A329F" w:rsidRDefault="000A329F" w:rsidP="000A329F">
            <w:pPr>
              <w:pStyle w:val="TableParagraph"/>
              <w:spacing w:before="20"/>
              <w:ind w:left="30" w:right="1336"/>
              <w:rPr>
                <w:lang w:val="fr-FR"/>
              </w:rPr>
            </w:pPr>
            <w:r w:rsidRPr="000A329F">
              <w:rPr>
                <w:lang w:val="fr-FR"/>
              </w:rPr>
              <w:t>A besoin d'aide (canne, déambulateur, accompagnant)</w:t>
            </w:r>
          </w:p>
        </w:tc>
        <w:tc>
          <w:tcPr>
            <w:tcW w:w="892" w:type="dxa"/>
          </w:tcPr>
          <w:p w14:paraId="0D4381E2" w14:textId="77777777" w:rsidR="000A329F" w:rsidRDefault="000A329F" w:rsidP="000A329F">
            <w:pPr>
              <w:pStyle w:val="TableParagraph"/>
              <w:spacing w:before="154"/>
              <w:ind w:left="16"/>
              <w:jc w:val="center"/>
              <w:rPr>
                <w:rFonts w:ascii="Wingdings" w:hAnsi="Wingdings"/>
              </w:rPr>
            </w:pPr>
            <w:r>
              <w:rPr>
                <w:rFonts w:ascii="Wingdings" w:hAnsi="Wingdings"/>
              </w:rPr>
              <w:t></w:t>
            </w:r>
          </w:p>
        </w:tc>
        <w:tc>
          <w:tcPr>
            <w:tcW w:w="1117" w:type="dxa"/>
          </w:tcPr>
          <w:p w14:paraId="71DA6E33" w14:textId="77777777" w:rsidR="000A329F" w:rsidRDefault="000A329F" w:rsidP="000A329F">
            <w:pPr>
              <w:pStyle w:val="TableParagraph"/>
              <w:spacing w:before="145"/>
              <w:ind w:left="206" w:right="187"/>
              <w:jc w:val="center"/>
            </w:pPr>
            <w:r>
              <w:t>1/2</w:t>
            </w:r>
          </w:p>
        </w:tc>
      </w:tr>
      <w:tr w:rsidR="000A329F" w14:paraId="461D2B4C" w14:textId="77777777" w:rsidTr="000A329F">
        <w:trPr>
          <w:trHeight w:val="298"/>
        </w:trPr>
        <w:tc>
          <w:tcPr>
            <w:tcW w:w="1538" w:type="dxa"/>
            <w:vMerge/>
            <w:tcBorders>
              <w:top w:val="nil"/>
              <w:left w:val="double" w:sz="2" w:space="0" w:color="008080"/>
            </w:tcBorders>
          </w:tcPr>
          <w:p w14:paraId="3B0491B3" w14:textId="77777777" w:rsidR="000A329F" w:rsidRDefault="000A329F" w:rsidP="000A329F">
            <w:pPr>
              <w:rPr>
                <w:sz w:val="2"/>
                <w:szCs w:val="2"/>
              </w:rPr>
            </w:pPr>
          </w:p>
        </w:tc>
        <w:tc>
          <w:tcPr>
            <w:tcW w:w="5192" w:type="dxa"/>
          </w:tcPr>
          <w:p w14:paraId="39565359" w14:textId="77777777" w:rsidR="000A329F" w:rsidRDefault="000A329F" w:rsidP="000A329F">
            <w:pPr>
              <w:pStyle w:val="TableParagraph"/>
              <w:spacing w:before="20"/>
              <w:ind w:left="30"/>
            </w:pPr>
            <w:proofErr w:type="spellStart"/>
            <w:r>
              <w:t>Grabataire</w:t>
            </w:r>
            <w:proofErr w:type="spellEnd"/>
          </w:p>
        </w:tc>
        <w:tc>
          <w:tcPr>
            <w:tcW w:w="892" w:type="dxa"/>
          </w:tcPr>
          <w:p w14:paraId="3FC85692" w14:textId="77777777" w:rsidR="000A329F" w:rsidRDefault="000A329F" w:rsidP="000A329F">
            <w:pPr>
              <w:pStyle w:val="TableParagraph"/>
              <w:spacing w:before="29"/>
              <w:ind w:left="16"/>
              <w:jc w:val="center"/>
              <w:rPr>
                <w:rFonts w:ascii="Wingdings" w:hAnsi="Wingdings"/>
              </w:rPr>
            </w:pPr>
            <w:r>
              <w:rPr>
                <w:rFonts w:ascii="Wingdings" w:hAnsi="Wingdings"/>
              </w:rPr>
              <w:t></w:t>
            </w:r>
          </w:p>
        </w:tc>
        <w:tc>
          <w:tcPr>
            <w:tcW w:w="1117" w:type="dxa"/>
          </w:tcPr>
          <w:p w14:paraId="03AE05B2" w14:textId="77777777" w:rsidR="000A329F" w:rsidRDefault="000A329F" w:rsidP="000A329F">
            <w:pPr>
              <w:pStyle w:val="TableParagraph"/>
              <w:spacing w:before="20"/>
              <w:ind w:left="17"/>
              <w:jc w:val="center"/>
            </w:pPr>
            <w:r>
              <w:t>0</w:t>
            </w:r>
          </w:p>
        </w:tc>
      </w:tr>
      <w:tr w:rsidR="000A329F" w14:paraId="73FB88B6" w14:textId="77777777" w:rsidTr="000A329F">
        <w:trPr>
          <w:trHeight w:val="298"/>
        </w:trPr>
        <w:tc>
          <w:tcPr>
            <w:tcW w:w="1538" w:type="dxa"/>
            <w:vMerge w:val="restart"/>
            <w:tcBorders>
              <w:left w:val="double" w:sz="2" w:space="0" w:color="008080"/>
            </w:tcBorders>
          </w:tcPr>
          <w:p w14:paraId="6812CDD6" w14:textId="77777777" w:rsidR="000A329F" w:rsidRDefault="000A329F" w:rsidP="000A329F">
            <w:pPr>
              <w:pStyle w:val="TableParagraph"/>
              <w:spacing w:before="7"/>
              <w:rPr>
                <w:i/>
                <w:sz w:val="31"/>
              </w:rPr>
            </w:pPr>
          </w:p>
          <w:p w14:paraId="346F72AB" w14:textId="77777777" w:rsidR="000A329F" w:rsidRDefault="000A329F" w:rsidP="000A329F">
            <w:pPr>
              <w:pStyle w:val="TableParagraph"/>
              <w:spacing w:before="1"/>
              <w:ind w:left="195"/>
            </w:pPr>
            <w:r>
              <w:t>Continence</w:t>
            </w:r>
          </w:p>
        </w:tc>
        <w:tc>
          <w:tcPr>
            <w:tcW w:w="5192" w:type="dxa"/>
          </w:tcPr>
          <w:p w14:paraId="328EE17D" w14:textId="77777777" w:rsidR="000A329F" w:rsidRDefault="000A329F" w:rsidP="000A329F">
            <w:pPr>
              <w:pStyle w:val="TableParagraph"/>
              <w:spacing w:before="20"/>
              <w:ind w:left="30"/>
            </w:pPr>
            <w:r>
              <w:t>Continent</w:t>
            </w:r>
          </w:p>
        </w:tc>
        <w:tc>
          <w:tcPr>
            <w:tcW w:w="892" w:type="dxa"/>
          </w:tcPr>
          <w:p w14:paraId="2E6D4A4F"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31C880A2" w14:textId="77777777" w:rsidR="000A329F" w:rsidRDefault="000A329F" w:rsidP="000A329F">
            <w:pPr>
              <w:pStyle w:val="TableParagraph"/>
              <w:spacing w:before="20"/>
              <w:ind w:left="17"/>
              <w:jc w:val="center"/>
            </w:pPr>
            <w:r>
              <w:t>1</w:t>
            </w:r>
          </w:p>
        </w:tc>
      </w:tr>
      <w:tr w:rsidR="000A329F" w14:paraId="3764B337" w14:textId="77777777" w:rsidTr="000A329F">
        <w:trPr>
          <w:trHeight w:val="298"/>
        </w:trPr>
        <w:tc>
          <w:tcPr>
            <w:tcW w:w="1538" w:type="dxa"/>
            <w:vMerge/>
            <w:tcBorders>
              <w:top w:val="nil"/>
              <w:left w:val="double" w:sz="2" w:space="0" w:color="008080"/>
            </w:tcBorders>
          </w:tcPr>
          <w:p w14:paraId="13B8A15C" w14:textId="77777777" w:rsidR="000A329F" w:rsidRDefault="000A329F" w:rsidP="000A329F">
            <w:pPr>
              <w:rPr>
                <w:sz w:val="2"/>
                <w:szCs w:val="2"/>
              </w:rPr>
            </w:pPr>
          </w:p>
        </w:tc>
        <w:tc>
          <w:tcPr>
            <w:tcW w:w="5192" w:type="dxa"/>
          </w:tcPr>
          <w:p w14:paraId="2D1307FC" w14:textId="77777777" w:rsidR="000A329F" w:rsidRDefault="000A329F" w:rsidP="000A329F">
            <w:pPr>
              <w:pStyle w:val="TableParagraph"/>
              <w:spacing w:before="21"/>
              <w:ind w:left="30"/>
            </w:pPr>
            <w:r>
              <w:t xml:space="preserve">Incontinence </w:t>
            </w:r>
            <w:proofErr w:type="spellStart"/>
            <w:r>
              <w:t>occasionnelle</w:t>
            </w:r>
            <w:proofErr w:type="spellEnd"/>
          </w:p>
        </w:tc>
        <w:tc>
          <w:tcPr>
            <w:tcW w:w="892" w:type="dxa"/>
          </w:tcPr>
          <w:p w14:paraId="4E2625EA"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288953E8" w14:textId="77777777" w:rsidR="000A329F" w:rsidRDefault="000A329F" w:rsidP="000A329F">
            <w:pPr>
              <w:pStyle w:val="TableParagraph"/>
              <w:spacing w:before="21"/>
              <w:ind w:left="206" w:right="187"/>
              <w:jc w:val="center"/>
            </w:pPr>
            <w:r>
              <w:t>1/2</w:t>
            </w:r>
          </w:p>
        </w:tc>
      </w:tr>
      <w:tr w:rsidR="000A329F" w14:paraId="6905A002" w14:textId="77777777" w:rsidTr="000A329F">
        <w:trPr>
          <w:trHeight w:val="298"/>
        </w:trPr>
        <w:tc>
          <w:tcPr>
            <w:tcW w:w="1538" w:type="dxa"/>
            <w:vMerge/>
            <w:tcBorders>
              <w:top w:val="nil"/>
              <w:left w:val="double" w:sz="2" w:space="0" w:color="008080"/>
            </w:tcBorders>
          </w:tcPr>
          <w:p w14:paraId="2D3C06D8" w14:textId="77777777" w:rsidR="000A329F" w:rsidRDefault="000A329F" w:rsidP="000A329F">
            <w:pPr>
              <w:rPr>
                <w:sz w:val="2"/>
                <w:szCs w:val="2"/>
              </w:rPr>
            </w:pPr>
          </w:p>
        </w:tc>
        <w:tc>
          <w:tcPr>
            <w:tcW w:w="5192" w:type="dxa"/>
          </w:tcPr>
          <w:p w14:paraId="72DF5958" w14:textId="77777777" w:rsidR="000A329F" w:rsidRDefault="000A329F" w:rsidP="000A329F">
            <w:pPr>
              <w:pStyle w:val="TableParagraph"/>
              <w:spacing w:before="20"/>
              <w:ind w:left="30"/>
            </w:pPr>
            <w:r>
              <w:t>Incontinence</w:t>
            </w:r>
          </w:p>
        </w:tc>
        <w:tc>
          <w:tcPr>
            <w:tcW w:w="892" w:type="dxa"/>
          </w:tcPr>
          <w:p w14:paraId="7D736CBE"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501FA4E4" w14:textId="77777777" w:rsidR="000A329F" w:rsidRDefault="000A329F" w:rsidP="000A329F">
            <w:pPr>
              <w:pStyle w:val="TableParagraph"/>
              <w:spacing w:before="20"/>
              <w:ind w:left="17"/>
              <w:jc w:val="center"/>
            </w:pPr>
            <w:r>
              <w:t>0</w:t>
            </w:r>
          </w:p>
        </w:tc>
      </w:tr>
      <w:tr w:rsidR="000A329F" w14:paraId="2C327015" w14:textId="77777777" w:rsidTr="000A329F">
        <w:trPr>
          <w:trHeight w:val="298"/>
        </w:trPr>
        <w:tc>
          <w:tcPr>
            <w:tcW w:w="1538" w:type="dxa"/>
            <w:vMerge w:val="restart"/>
            <w:tcBorders>
              <w:left w:val="double" w:sz="2" w:space="0" w:color="008080"/>
            </w:tcBorders>
          </w:tcPr>
          <w:p w14:paraId="17D85D1F" w14:textId="77777777" w:rsidR="000A329F" w:rsidRDefault="000A329F" w:rsidP="000A329F">
            <w:pPr>
              <w:pStyle w:val="TableParagraph"/>
              <w:rPr>
                <w:i/>
                <w:sz w:val="24"/>
              </w:rPr>
            </w:pPr>
          </w:p>
          <w:p w14:paraId="6279336B" w14:textId="77777777" w:rsidR="000A329F" w:rsidRDefault="000A329F" w:rsidP="000A329F">
            <w:pPr>
              <w:pStyle w:val="TableParagraph"/>
              <w:spacing w:before="212"/>
              <w:ind w:left="435"/>
            </w:pPr>
            <w:r>
              <w:t>Repas</w:t>
            </w:r>
          </w:p>
        </w:tc>
        <w:tc>
          <w:tcPr>
            <w:tcW w:w="5192" w:type="dxa"/>
          </w:tcPr>
          <w:p w14:paraId="5EB682CF" w14:textId="77777777" w:rsidR="000A329F" w:rsidRPr="000A329F" w:rsidRDefault="000A329F" w:rsidP="000A329F">
            <w:pPr>
              <w:pStyle w:val="TableParagraph"/>
              <w:spacing w:before="20"/>
              <w:ind w:left="30"/>
              <w:rPr>
                <w:lang w:val="fr-FR"/>
              </w:rPr>
            </w:pPr>
            <w:r w:rsidRPr="000A329F">
              <w:rPr>
                <w:lang w:val="fr-FR"/>
              </w:rPr>
              <w:t>Se sert et mange seul</w:t>
            </w:r>
          </w:p>
        </w:tc>
        <w:tc>
          <w:tcPr>
            <w:tcW w:w="892" w:type="dxa"/>
          </w:tcPr>
          <w:p w14:paraId="1AC53178"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1A077C26" w14:textId="77777777" w:rsidR="000A329F" w:rsidRDefault="000A329F" w:rsidP="000A329F">
            <w:pPr>
              <w:pStyle w:val="TableParagraph"/>
              <w:spacing w:before="20"/>
              <w:ind w:left="17"/>
              <w:jc w:val="center"/>
            </w:pPr>
            <w:r>
              <w:t>1</w:t>
            </w:r>
          </w:p>
        </w:tc>
      </w:tr>
      <w:tr w:rsidR="000A329F" w14:paraId="13CB8629" w14:textId="77777777" w:rsidTr="000A329F">
        <w:trPr>
          <w:trHeight w:val="550"/>
        </w:trPr>
        <w:tc>
          <w:tcPr>
            <w:tcW w:w="1538" w:type="dxa"/>
            <w:vMerge/>
            <w:tcBorders>
              <w:top w:val="nil"/>
              <w:left w:val="double" w:sz="2" w:space="0" w:color="008080"/>
            </w:tcBorders>
          </w:tcPr>
          <w:p w14:paraId="2602AAE6" w14:textId="77777777" w:rsidR="000A329F" w:rsidRDefault="000A329F" w:rsidP="000A329F">
            <w:pPr>
              <w:rPr>
                <w:sz w:val="2"/>
                <w:szCs w:val="2"/>
              </w:rPr>
            </w:pPr>
          </w:p>
        </w:tc>
        <w:tc>
          <w:tcPr>
            <w:tcW w:w="5192" w:type="dxa"/>
          </w:tcPr>
          <w:p w14:paraId="4F630827" w14:textId="77777777" w:rsidR="000A329F" w:rsidRPr="000A329F" w:rsidRDefault="000A329F" w:rsidP="000A329F">
            <w:pPr>
              <w:pStyle w:val="TableParagraph"/>
              <w:spacing w:before="18"/>
              <w:ind w:left="30" w:right="327"/>
              <w:rPr>
                <w:lang w:val="fr-FR"/>
              </w:rPr>
            </w:pPr>
            <w:r w:rsidRPr="000A329F">
              <w:rPr>
                <w:lang w:val="fr-FR"/>
              </w:rPr>
              <w:t>Aide pour se servir, couper la viande ou peler les fruits</w:t>
            </w:r>
          </w:p>
        </w:tc>
        <w:tc>
          <w:tcPr>
            <w:tcW w:w="892" w:type="dxa"/>
          </w:tcPr>
          <w:p w14:paraId="253CAEC4" w14:textId="77777777" w:rsidR="000A329F" w:rsidRDefault="000A329F" w:rsidP="000A329F">
            <w:pPr>
              <w:pStyle w:val="TableParagraph"/>
              <w:spacing w:before="154"/>
              <w:ind w:left="16"/>
              <w:jc w:val="center"/>
              <w:rPr>
                <w:rFonts w:ascii="Wingdings" w:hAnsi="Wingdings"/>
              </w:rPr>
            </w:pPr>
            <w:r>
              <w:rPr>
                <w:rFonts w:ascii="Wingdings" w:hAnsi="Wingdings"/>
              </w:rPr>
              <w:t></w:t>
            </w:r>
          </w:p>
        </w:tc>
        <w:tc>
          <w:tcPr>
            <w:tcW w:w="1117" w:type="dxa"/>
          </w:tcPr>
          <w:p w14:paraId="24094C94" w14:textId="77777777" w:rsidR="000A329F" w:rsidRDefault="000A329F" w:rsidP="000A329F">
            <w:pPr>
              <w:pStyle w:val="TableParagraph"/>
              <w:spacing w:before="145"/>
              <w:ind w:left="206" w:right="187"/>
              <w:jc w:val="center"/>
            </w:pPr>
            <w:r>
              <w:t>1/2</w:t>
            </w:r>
          </w:p>
        </w:tc>
      </w:tr>
      <w:tr w:rsidR="000A329F" w14:paraId="29D7A58E" w14:textId="77777777" w:rsidTr="000A329F">
        <w:trPr>
          <w:trHeight w:val="298"/>
        </w:trPr>
        <w:tc>
          <w:tcPr>
            <w:tcW w:w="1538" w:type="dxa"/>
            <w:vMerge/>
            <w:tcBorders>
              <w:top w:val="nil"/>
              <w:left w:val="double" w:sz="2" w:space="0" w:color="008080"/>
            </w:tcBorders>
          </w:tcPr>
          <w:p w14:paraId="01E695CF" w14:textId="77777777" w:rsidR="000A329F" w:rsidRDefault="000A329F" w:rsidP="000A329F">
            <w:pPr>
              <w:rPr>
                <w:sz w:val="2"/>
                <w:szCs w:val="2"/>
              </w:rPr>
            </w:pPr>
          </w:p>
        </w:tc>
        <w:tc>
          <w:tcPr>
            <w:tcW w:w="5192" w:type="dxa"/>
          </w:tcPr>
          <w:p w14:paraId="060DE18C" w14:textId="77777777" w:rsidR="000A329F" w:rsidRDefault="000A329F" w:rsidP="000A329F">
            <w:pPr>
              <w:pStyle w:val="TableParagraph"/>
              <w:spacing w:before="20"/>
              <w:ind w:left="30"/>
            </w:pPr>
            <w:proofErr w:type="spellStart"/>
            <w:r>
              <w:t>Dépendant</w:t>
            </w:r>
            <w:proofErr w:type="spellEnd"/>
          </w:p>
        </w:tc>
        <w:tc>
          <w:tcPr>
            <w:tcW w:w="892" w:type="dxa"/>
          </w:tcPr>
          <w:p w14:paraId="5D9265F1" w14:textId="77777777" w:rsidR="000A329F" w:rsidRDefault="000A329F" w:rsidP="000A329F">
            <w:pPr>
              <w:pStyle w:val="TableParagraph"/>
              <w:spacing w:before="27"/>
              <w:ind w:left="16"/>
              <w:jc w:val="center"/>
              <w:rPr>
                <w:rFonts w:ascii="Wingdings" w:hAnsi="Wingdings"/>
              </w:rPr>
            </w:pPr>
            <w:r>
              <w:rPr>
                <w:rFonts w:ascii="Wingdings" w:hAnsi="Wingdings"/>
              </w:rPr>
              <w:t></w:t>
            </w:r>
          </w:p>
        </w:tc>
        <w:tc>
          <w:tcPr>
            <w:tcW w:w="1117" w:type="dxa"/>
          </w:tcPr>
          <w:p w14:paraId="545DB438" w14:textId="77777777" w:rsidR="000A329F" w:rsidRDefault="000A329F" w:rsidP="000A329F">
            <w:pPr>
              <w:pStyle w:val="TableParagraph"/>
              <w:spacing w:before="20"/>
              <w:ind w:left="17"/>
              <w:jc w:val="center"/>
            </w:pPr>
            <w:r>
              <w:t>0</w:t>
            </w:r>
          </w:p>
        </w:tc>
      </w:tr>
      <w:tr w:rsidR="000A329F" w14:paraId="133F37A5" w14:textId="77777777" w:rsidTr="000A329F">
        <w:trPr>
          <w:trHeight w:val="296"/>
        </w:trPr>
        <w:tc>
          <w:tcPr>
            <w:tcW w:w="7622" w:type="dxa"/>
            <w:gridSpan w:val="3"/>
            <w:tcBorders>
              <w:left w:val="double" w:sz="2" w:space="0" w:color="008080"/>
            </w:tcBorders>
          </w:tcPr>
          <w:p w14:paraId="50F710ED" w14:textId="77777777" w:rsidR="000A329F" w:rsidRDefault="000A329F" w:rsidP="000A329F">
            <w:pPr>
              <w:pStyle w:val="TableParagraph"/>
              <w:spacing w:before="20"/>
              <w:ind w:left="27"/>
            </w:pPr>
            <w:r>
              <w:t>TOTAL</w:t>
            </w:r>
          </w:p>
        </w:tc>
        <w:tc>
          <w:tcPr>
            <w:tcW w:w="1117" w:type="dxa"/>
            <w:tcBorders>
              <w:right w:val="single" w:sz="6" w:space="0" w:color="004040"/>
            </w:tcBorders>
          </w:tcPr>
          <w:p w14:paraId="315133DB" w14:textId="77777777" w:rsidR="000A329F" w:rsidRDefault="000A329F" w:rsidP="000A329F">
            <w:pPr>
              <w:pStyle w:val="TableParagraph"/>
              <w:rPr>
                <w:rFonts w:ascii="Times New Roman"/>
                <w:sz w:val="20"/>
              </w:rPr>
            </w:pPr>
          </w:p>
        </w:tc>
      </w:tr>
    </w:tbl>
    <w:p w14:paraId="7B467BAC" w14:textId="77777777" w:rsidR="000A329F" w:rsidRDefault="000A329F" w:rsidP="000A329F">
      <w:pPr>
        <w:rPr>
          <w:rFonts w:ascii="Times New Roman"/>
          <w:sz w:val="20"/>
        </w:rPr>
        <w:sectPr w:rsidR="000A329F">
          <w:pgSz w:w="11910" w:h="16840"/>
          <w:pgMar w:top="1120" w:right="40" w:bottom="880" w:left="600" w:header="0" w:footer="646" w:gutter="0"/>
          <w:cols w:space="720"/>
        </w:sectPr>
      </w:pPr>
    </w:p>
    <w:p w14:paraId="5A03614E" w14:textId="77777777" w:rsidR="000A329F" w:rsidRPr="000A329F" w:rsidRDefault="000A329F" w:rsidP="000A329F">
      <w:pPr>
        <w:pStyle w:val="Paragraphedeliste"/>
        <w:numPr>
          <w:ilvl w:val="2"/>
          <w:numId w:val="71"/>
        </w:numPr>
        <w:tabs>
          <w:tab w:val="left" w:pos="1537"/>
        </w:tabs>
        <w:spacing w:before="73"/>
        <w:ind w:hanging="721"/>
        <w:jc w:val="left"/>
        <w:rPr>
          <w:i/>
          <w:lang w:val="en-GB"/>
        </w:rPr>
      </w:pPr>
      <w:r w:rsidRPr="000A329F">
        <w:rPr>
          <w:i/>
          <w:u w:val="single"/>
          <w:lang w:val="en-GB"/>
        </w:rPr>
        <w:lastRenderedPageBreak/>
        <w:t>IADL : INSTRUMENTAL ACTIVITIES OF DAILY LIVING (Echelle de</w:t>
      </w:r>
      <w:r w:rsidRPr="000A329F">
        <w:rPr>
          <w:i/>
          <w:spacing w:val="-12"/>
          <w:u w:val="single"/>
          <w:lang w:val="en-GB"/>
        </w:rPr>
        <w:t xml:space="preserve"> </w:t>
      </w:r>
      <w:r w:rsidRPr="000A329F">
        <w:rPr>
          <w:i/>
          <w:u w:val="single"/>
          <w:lang w:val="en-GB"/>
        </w:rPr>
        <w:t>LAWTON)</w:t>
      </w:r>
    </w:p>
    <w:p w14:paraId="4EB8D5DC" w14:textId="77777777" w:rsidR="000A329F" w:rsidRPr="000A329F" w:rsidRDefault="000A329F" w:rsidP="000A329F">
      <w:pPr>
        <w:pStyle w:val="Corpsdetexte"/>
        <w:rPr>
          <w:i/>
          <w:sz w:val="20"/>
          <w:lang w:val="en-GB"/>
        </w:rPr>
      </w:pPr>
    </w:p>
    <w:p w14:paraId="23F141AC" w14:textId="77777777" w:rsidR="000A329F" w:rsidRPr="000A329F" w:rsidRDefault="000A329F" w:rsidP="000A329F">
      <w:pPr>
        <w:pStyle w:val="Corpsdetexte"/>
        <w:rPr>
          <w:i/>
          <w:sz w:val="20"/>
          <w:lang w:val="en-GB"/>
        </w:rPr>
      </w:pPr>
    </w:p>
    <w:p w14:paraId="79713AC6" w14:textId="77777777" w:rsidR="000A329F" w:rsidRPr="000A329F" w:rsidRDefault="000A329F" w:rsidP="000A329F">
      <w:pPr>
        <w:pStyle w:val="Corpsdetexte"/>
        <w:rPr>
          <w:i/>
          <w:sz w:val="20"/>
          <w:lang w:val="en-GB"/>
        </w:rPr>
      </w:pPr>
    </w:p>
    <w:p w14:paraId="07E8AF3A" w14:textId="77777777" w:rsidR="000A329F" w:rsidRPr="000A329F" w:rsidRDefault="000A329F" w:rsidP="000A329F">
      <w:pPr>
        <w:pStyle w:val="Corpsdetexte"/>
        <w:spacing w:before="5"/>
        <w:rPr>
          <w:i/>
          <w:sz w:val="25"/>
          <w:lang w:val="en-GB"/>
        </w:rPr>
      </w:pPr>
    </w:p>
    <w:p w14:paraId="0496E9C3" w14:textId="77777777" w:rsidR="000A329F" w:rsidRDefault="000A329F" w:rsidP="007567A9">
      <w:r>
        <w:rPr>
          <w:noProof/>
          <w:lang w:eastAsia="fr-FR"/>
        </w:rPr>
        <mc:AlternateContent>
          <mc:Choice Requires="wps">
            <w:drawing>
              <wp:anchor distT="0" distB="0" distL="114300" distR="114300" simplePos="0" relativeHeight="251738112" behindDoc="0" locked="0" layoutInCell="1" allowOverlap="1" wp14:anchorId="4F9C16DC" wp14:editId="3225E318">
                <wp:simplePos x="0" y="0"/>
                <wp:positionH relativeFrom="page">
                  <wp:posOffset>1275715</wp:posOffset>
                </wp:positionH>
                <wp:positionV relativeFrom="paragraph">
                  <wp:posOffset>-388620</wp:posOffset>
                </wp:positionV>
                <wp:extent cx="5190490" cy="485140"/>
                <wp:effectExtent l="8890" t="11430" r="10795" b="8255"/>
                <wp:wrapNone/>
                <wp:docPr id="104" name="Zone de texte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0490" cy="48514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5D6CA0" w14:textId="77777777" w:rsidR="000A329F" w:rsidRPr="00784C95" w:rsidRDefault="000A329F" w:rsidP="000A329F">
                            <w:pPr>
                              <w:pStyle w:val="Corpsdetexte"/>
                              <w:spacing w:line="251" w:lineRule="exact"/>
                              <w:ind w:left="114" w:right="116"/>
                              <w:jc w:val="center"/>
                              <w:rPr>
                                <w:lang w:val="en-GB"/>
                              </w:rPr>
                            </w:pPr>
                            <w:r w:rsidRPr="00784C95">
                              <w:rPr>
                                <w:lang w:val="en-GB"/>
                              </w:rPr>
                              <w:t>IADL : INSTRUMENTAL ACTIVITIES OF DAILY LIVING (Echelle de LAWTON)</w:t>
                            </w:r>
                          </w:p>
                          <w:p w14:paraId="161D1968" w14:textId="77777777" w:rsidR="000A329F" w:rsidRDefault="000A329F" w:rsidP="000A329F">
                            <w:pPr>
                              <w:ind w:left="115" w:right="116"/>
                              <w:jc w:val="center"/>
                              <w:rPr>
                                <w:b/>
                                <w:i/>
                              </w:rPr>
                            </w:pPr>
                            <w:r>
                              <w:rPr>
                                <w:b/>
                                <w:i/>
                              </w:rPr>
                              <w:t>Evaluation du niveau de dépendance dans les activités instrumentales de la vie quotidienne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C16DC" id="Zone de texte 104" o:spid="_x0000_s1064" type="#_x0000_t202" style="position:absolute;margin-left:100.45pt;margin-top:-30.6pt;width:408.7pt;height:38.2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" filled="f" strokeweight=".24pt">
                <v:textbox inset="0,0,0,0">
                  <w:txbxContent>
                    <w:p w14:paraId="375D6CA0" w14:textId="77777777" w:rsidR="000A329F" w:rsidRPr="00784C95" w:rsidRDefault="000A329F" w:rsidP="000A329F">
                      <w:pPr>
                        <w:pStyle w:val="Corpsdetexte"/>
                        <w:spacing w:line="251" w:lineRule="exact"/>
                        <w:ind w:left="114" w:right="116"/>
                        <w:jc w:val="center"/>
                        <w:rPr>
                          <w:lang w:val="en-GB"/>
                        </w:rPr>
                      </w:pPr>
                      <w:r w:rsidRPr="00784C95">
                        <w:rPr>
                          <w:lang w:val="en-GB"/>
                        </w:rPr>
                        <w:t>IADL : INSTRUMENTAL ACTIVITIES OF DAILY LIVING (Echelle de LAWTON)</w:t>
                      </w:r>
                    </w:p>
                    <w:p w14:paraId="161D1968" w14:textId="77777777" w:rsidR="000A329F" w:rsidRDefault="000A329F" w:rsidP="000A329F">
                      <w:pPr>
                        <w:ind w:left="115" w:right="116"/>
                        <w:jc w:val="center"/>
                        <w:rPr>
                          <w:b/>
                          <w:i/>
                        </w:rPr>
                      </w:pPr>
                      <w:r>
                        <w:rPr>
                          <w:b/>
                          <w:i/>
                        </w:rPr>
                        <w:t>Evaluation du niveau de dépendance dans les activités instrumentales de la vie quotidienne</w:t>
                      </w:r>
                    </w:p>
                  </w:txbxContent>
                </v:textbox>
                <w10:wrap anchorx="page"/>
              </v:shape>
            </w:pict>
          </mc:Fallback>
        </mc:AlternateContent>
      </w:r>
    </w:p>
    <w:p w14:paraId="2C929F54" w14:textId="77777777" w:rsidR="000A329F" w:rsidRDefault="007567A9" w:rsidP="000A329F">
      <w:pPr>
        <w:spacing w:before="2" w:after="4"/>
        <w:ind w:left="1896"/>
        <w:rPr>
          <w:b/>
        </w:rPr>
      </w:pPr>
      <w:r>
        <w:rPr>
          <w:b/>
        </w:rPr>
        <w:t xml:space="preserve">1. </w:t>
      </w:r>
      <w:r w:rsidR="000A329F">
        <w:rPr>
          <w:b/>
        </w:rPr>
        <w:t>Aptitude à utiliser le téléphone</w:t>
      </w: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7C84D87E" w14:textId="77777777" w:rsidTr="000A329F">
        <w:trPr>
          <w:trHeight w:val="505"/>
        </w:trPr>
        <w:tc>
          <w:tcPr>
            <w:tcW w:w="6630" w:type="dxa"/>
          </w:tcPr>
          <w:p w14:paraId="0FF729EB" w14:textId="77777777" w:rsidR="000A329F" w:rsidRPr="007567A9" w:rsidRDefault="000A329F" w:rsidP="000A329F">
            <w:pPr>
              <w:pStyle w:val="TableParagraph"/>
              <w:spacing w:line="250" w:lineRule="exact"/>
              <w:ind w:left="283"/>
              <w:rPr>
                <w:i/>
                <w:lang w:val="fr-FR"/>
              </w:rPr>
            </w:pPr>
            <w:r w:rsidRPr="007567A9">
              <w:rPr>
                <w:i/>
                <w:lang w:val="fr-FR"/>
              </w:rPr>
              <w:t>Si 0, noter depuis quand</w:t>
            </w:r>
          </w:p>
        </w:tc>
        <w:tc>
          <w:tcPr>
            <w:tcW w:w="567" w:type="dxa"/>
          </w:tcPr>
          <w:p w14:paraId="180FCC07" w14:textId="77777777" w:rsidR="000A329F" w:rsidRPr="007567A9" w:rsidRDefault="000A329F" w:rsidP="000A329F">
            <w:pPr>
              <w:pStyle w:val="TableParagraph"/>
              <w:rPr>
                <w:rFonts w:ascii="Times New Roman"/>
                <w:sz w:val="20"/>
                <w:lang w:val="fr-FR"/>
              </w:rPr>
            </w:pPr>
          </w:p>
        </w:tc>
        <w:tc>
          <w:tcPr>
            <w:tcW w:w="3122" w:type="dxa"/>
          </w:tcPr>
          <w:p w14:paraId="3112F01A" w14:textId="77777777" w:rsidR="000A329F" w:rsidRPr="007567A9" w:rsidRDefault="000A329F" w:rsidP="000A329F">
            <w:pPr>
              <w:pStyle w:val="TableParagraph"/>
              <w:spacing w:before="7"/>
              <w:rPr>
                <w:b/>
                <w:sz w:val="21"/>
                <w:lang w:val="fr-FR"/>
              </w:rPr>
            </w:pPr>
          </w:p>
          <w:p w14:paraId="3E91DAD4" w14:textId="77777777" w:rsidR="000A329F" w:rsidRPr="007567A9" w:rsidRDefault="000A329F" w:rsidP="000A329F">
            <w:pPr>
              <w:pStyle w:val="TableParagraph"/>
              <w:spacing w:before="1" w:line="237" w:lineRule="exact"/>
              <w:ind w:left="219"/>
              <w:rPr>
                <w:b/>
                <w:lang w:val="fr-FR"/>
              </w:rPr>
            </w:pPr>
            <w:r w:rsidRPr="007567A9">
              <w:rPr>
                <w:b/>
                <w:lang w:val="fr-FR"/>
              </w:rPr>
              <w:t>Commentaires</w:t>
            </w:r>
          </w:p>
        </w:tc>
      </w:tr>
      <w:tr w:rsidR="000A329F" w14:paraId="6DC0BE20" w14:textId="77777777" w:rsidTr="000A329F">
        <w:trPr>
          <w:trHeight w:val="318"/>
        </w:trPr>
        <w:tc>
          <w:tcPr>
            <w:tcW w:w="6630" w:type="dxa"/>
          </w:tcPr>
          <w:p w14:paraId="0F72660B" w14:textId="77777777" w:rsidR="000A329F" w:rsidRPr="000A329F" w:rsidRDefault="000A329F" w:rsidP="000A329F">
            <w:pPr>
              <w:pStyle w:val="TableParagraph"/>
              <w:spacing w:line="250" w:lineRule="exact"/>
              <w:ind w:left="283"/>
              <w:rPr>
                <w:lang w:val="fr-FR"/>
              </w:rPr>
            </w:pPr>
            <w:r w:rsidRPr="000A329F">
              <w:rPr>
                <w:lang w:val="fr-FR"/>
              </w:rPr>
              <w:t>1. Se sert normalement du téléphone</w:t>
            </w:r>
          </w:p>
        </w:tc>
        <w:tc>
          <w:tcPr>
            <w:tcW w:w="567" w:type="dxa"/>
          </w:tcPr>
          <w:p w14:paraId="32C168AC" w14:textId="77777777" w:rsidR="000A329F" w:rsidRPr="007567A9" w:rsidRDefault="000A329F" w:rsidP="000A329F">
            <w:pPr>
              <w:pStyle w:val="TableParagraph"/>
              <w:spacing w:before="64" w:line="234" w:lineRule="exact"/>
              <w:ind w:left="222"/>
              <w:rPr>
                <w:lang w:val="fr-FR"/>
              </w:rPr>
            </w:pPr>
            <w:r w:rsidRPr="007567A9">
              <w:rPr>
                <w:lang w:val="fr-FR"/>
              </w:rPr>
              <w:t>1</w:t>
            </w:r>
          </w:p>
        </w:tc>
        <w:tc>
          <w:tcPr>
            <w:tcW w:w="3122" w:type="dxa"/>
            <w:vMerge w:val="restart"/>
          </w:tcPr>
          <w:p w14:paraId="40D95C8F" w14:textId="77777777" w:rsidR="000A329F" w:rsidRPr="007567A9" w:rsidRDefault="000A329F" w:rsidP="000A329F">
            <w:pPr>
              <w:pStyle w:val="TableParagraph"/>
              <w:rPr>
                <w:rFonts w:ascii="Times New Roman"/>
                <w:sz w:val="20"/>
                <w:lang w:val="fr-FR"/>
              </w:rPr>
            </w:pPr>
          </w:p>
        </w:tc>
      </w:tr>
      <w:tr w:rsidR="000A329F" w14:paraId="23F17589" w14:textId="77777777" w:rsidTr="000A329F">
        <w:trPr>
          <w:trHeight w:val="321"/>
        </w:trPr>
        <w:tc>
          <w:tcPr>
            <w:tcW w:w="6630" w:type="dxa"/>
          </w:tcPr>
          <w:p w14:paraId="164ACC36" w14:textId="77777777" w:rsidR="000A329F" w:rsidRPr="000A329F" w:rsidRDefault="000A329F" w:rsidP="000A329F">
            <w:pPr>
              <w:pStyle w:val="TableParagraph"/>
              <w:ind w:left="283"/>
              <w:rPr>
                <w:lang w:val="fr-FR"/>
              </w:rPr>
            </w:pPr>
            <w:r w:rsidRPr="000A329F">
              <w:rPr>
                <w:lang w:val="fr-FR"/>
              </w:rPr>
              <w:t>2. Compose quelques numéros très connus</w:t>
            </w:r>
          </w:p>
        </w:tc>
        <w:tc>
          <w:tcPr>
            <w:tcW w:w="567" w:type="dxa"/>
          </w:tcPr>
          <w:p w14:paraId="4E88ED63" w14:textId="77777777" w:rsidR="000A329F" w:rsidRPr="007567A9" w:rsidRDefault="000A329F" w:rsidP="000A329F">
            <w:pPr>
              <w:pStyle w:val="TableParagraph"/>
              <w:spacing w:before="67" w:line="234" w:lineRule="exact"/>
              <w:ind w:left="222"/>
              <w:rPr>
                <w:lang w:val="fr-FR"/>
              </w:rPr>
            </w:pPr>
            <w:r w:rsidRPr="007567A9">
              <w:rPr>
                <w:lang w:val="fr-FR"/>
              </w:rPr>
              <w:t>1</w:t>
            </w:r>
          </w:p>
        </w:tc>
        <w:tc>
          <w:tcPr>
            <w:tcW w:w="3122" w:type="dxa"/>
            <w:vMerge/>
            <w:tcBorders>
              <w:top w:val="nil"/>
            </w:tcBorders>
          </w:tcPr>
          <w:p w14:paraId="7607CA86" w14:textId="77777777" w:rsidR="000A329F" w:rsidRPr="007567A9" w:rsidRDefault="000A329F" w:rsidP="000A329F">
            <w:pPr>
              <w:rPr>
                <w:sz w:val="2"/>
                <w:szCs w:val="2"/>
                <w:lang w:val="fr-FR"/>
              </w:rPr>
            </w:pPr>
          </w:p>
        </w:tc>
      </w:tr>
      <w:tr w:rsidR="000A329F" w14:paraId="28888245" w14:textId="77777777" w:rsidTr="000A329F">
        <w:trPr>
          <w:trHeight w:val="318"/>
        </w:trPr>
        <w:tc>
          <w:tcPr>
            <w:tcW w:w="6630" w:type="dxa"/>
          </w:tcPr>
          <w:p w14:paraId="0136D02E" w14:textId="77777777" w:rsidR="000A329F" w:rsidRPr="000A329F" w:rsidRDefault="000A329F" w:rsidP="000A329F">
            <w:pPr>
              <w:pStyle w:val="TableParagraph"/>
              <w:spacing w:line="250" w:lineRule="exact"/>
              <w:ind w:left="283"/>
              <w:rPr>
                <w:lang w:val="fr-FR"/>
              </w:rPr>
            </w:pPr>
            <w:r w:rsidRPr="000A329F">
              <w:rPr>
                <w:lang w:val="fr-FR"/>
              </w:rPr>
              <w:t>3. Répond au téléphone mais ne l'utilise pas spontanément</w:t>
            </w:r>
          </w:p>
        </w:tc>
        <w:tc>
          <w:tcPr>
            <w:tcW w:w="567" w:type="dxa"/>
          </w:tcPr>
          <w:p w14:paraId="2EDD2C29" w14:textId="77777777" w:rsidR="000A329F" w:rsidRDefault="000A329F" w:rsidP="000A329F">
            <w:pPr>
              <w:pStyle w:val="TableParagraph"/>
              <w:spacing w:before="64" w:line="234" w:lineRule="exact"/>
              <w:ind w:left="222"/>
            </w:pPr>
            <w:r>
              <w:t>1</w:t>
            </w:r>
          </w:p>
        </w:tc>
        <w:tc>
          <w:tcPr>
            <w:tcW w:w="3122" w:type="dxa"/>
            <w:vMerge/>
            <w:tcBorders>
              <w:top w:val="nil"/>
            </w:tcBorders>
          </w:tcPr>
          <w:p w14:paraId="75F3E441" w14:textId="77777777" w:rsidR="000A329F" w:rsidRDefault="000A329F" w:rsidP="000A329F">
            <w:pPr>
              <w:rPr>
                <w:sz w:val="2"/>
                <w:szCs w:val="2"/>
              </w:rPr>
            </w:pPr>
          </w:p>
        </w:tc>
      </w:tr>
      <w:tr w:rsidR="000A329F" w14:paraId="47660870" w14:textId="77777777" w:rsidTr="000A329F">
        <w:trPr>
          <w:trHeight w:val="321"/>
        </w:trPr>
        <w:tc>
          <w:tcPr>
            <w:tcW w:w="6630" w:type="dxa"/>
          </w:tcPr>
          <w:p w14:paraId="17FA5B79" w14:textId="77777777" w:rsidR="000A329F" w:rsidRPr="000A329F" w:rsidRDefault="000A329F" w:rsidP="000A329F">
            <w:pPr>
              <w:pStyle w:val="TableParagraph"/>
              <w:ind w:left="283"/>
              <w:rPr>
                <w:lang w:val="fr-FR"/>
              </w:rPr>
            </w:pPr>
            <w:r w:rsidRPr="000A329F">
              <w:rPr>
                <w:lang w:val="fr-FR"/>
              </w:rPr>
              <w:t>4. N'utilise pas du tout le téléphone spontanément</w:t>
            </w:r>
          </w:p>
        </w:tc>
        <w:tc>
          <w:tcPr>
            <w:tcW w:w="567" w:type="dxa"/>
          </w:tcPr>
          <w:p w14:paraId="7A93F297" w14:textId="77777777" w:rsidR="000A329F" w:rsidRDefault="000A329F" w:rsidP="000A329F">
            <w:pPr>
              <w:pStyle w:val="TableParagraph"/>
              <w:spacing w:before="67" w:line="234" w:lineRule="exact"/>
              <w:ind w:left="222"/>
            </w:pPr>
            <w:r>
              <w:t>0</w:t>
            </w:r>
          </w:p>
        </w:tc>
        <w:tc>
          <w:tcPr>
            <w:tcW w:w="3122" w:type="dxa"/>
            <w:vMerge/>
            <w:tcBorders>
              <w:top w:val="nil"/>
            </w:tcBorders>
          </w:tcPr>
          <w:p w14:paraId="18CE8F8E" w14:textId="77777777" w:rsidR="000A329F" w:rsidRDefault="000A329F" w:rsidP="000A329F">
            <w:pPr>
              <w:rPr>
                <w:sz w:val="2"/>
                <w:szCs w:val="2"/>
              </w:rPr>
            </w:pPr>
          </w:p>
        </w:tc>
      </w:tr>
      <w:tr w:rsidR="000A329F" w14:paraId="547C3BA5" w14:textId="77777777" w:rsidTr="000A329F">
        <w:trPr>
          <w:trHeight w:val="324"/>
        </w:trPr>
        <w:tc>
          <w:tcPr>
            <w:tcW w:w="6630" w:type="dxa"/>
          </w:tcPr>
          <w:p w14:paraId="305E7FF7" w14:textId="77777777" w:rsidR="000A329F" w:rsidRDefault="000A329F" w:rsidP="000A329F">
            <w:pPr>
              <w:pStyle w:val="TableParagraph"/>
              <w:spacing w:line="250" w:lineRule="exact"/>
              <w:ind w:left="283"/>
            </w:pPr>
            <w:r>
              <w:t xml:space="preserve">5. Incapable </w:t>
            </w:r>
            <w:proofErr w:type="spellStart"/>
            <w:r>
              <w:t>d'utiliser</w:t>
            </w:r>
            <w:proofErr w:type="spellEnd"/>
            <w:r>
              <w:t xml:space="preserve"> le </w:t>
            </w:r>
            <w:proofErr w:type="spellStart"/>
            <w:r>
              <w:t>téléphone</w:t>
            </w:r>
            <w:proofErr w:type="spellEnd"/>
          </w:p>
        </w:tc>
        <w:tc>
          <w:tcPr>
            <w:tcW w:w="567" w:type="dxa"/>
          </w:tcPr>
          <w:p w14:paraId="345FE0F3" w14:textId="77777777" w:rsidR="000A329F" w:rsidRDefault="000A329F" w:rsidP="000A329F">
            <w:pPr>
              <w:pStyle w:val="TableParagraph"/>
              <w:spacing w:before="65" w:line="239" w:lineRule="exact"/>
              <w:ind w:left="222"/>
            </w:pPr>
            <w:r>
              <w:t>0</w:t>
            </w:r>
          </w:p>
        </w:tc>
        <w:tc>
          <w:tcPr>
            <w:tcW w:w="3122" w:type="dxa"/>
            <w:vMerge/>
            <w:tcBorders>
              <w:top w:val="nil"/>
            </w:tcBorders>
          </w:tcPr>
          <w:p w14:paraId="5D45A949" w14:textId="77777777" w:rsidR="000A329F" w:rsidRDefault="000A329F" w:rsidP="000A329F">
            <w:pPr>
              <w:rPr>
                <w:sz w:val="2"/>
                <w:szCs w:val="2"/>
              </w:rPr>
            </w:pPr>
          </w:p>
        </w:tc>
      </w:tr>
    </w:tbl>
    <w:p w14:paraId="3D0918E3" w14:textId="77777777" w:rsidR="000A329F" w:rsidRDefault="000A329F" w:rsidP="000A329F">
      <w:pPr>
        <w:pStyle w:val="Corpsdetexte"/>
        <w:spacing w:before="2"/>
        <w:rPr>
          <w:b/>
          <w:sz w:val="19"/>
        </w:rPr>
      </w:pPr>
    </w:p>
    <w:p w14:paraId="210C7E2E" w14:textId="77777777" w:rsidR="000A329F" w:rsidRDefault="000A329F" w:rsidP="000A329F">
      <w:pPr>
        <w:pStyle w:val="Paragraphedeliste"/>
        <w:numPr>
          <w:ilvl w:val="1"/>
          <w:numId w:val="72"/>
        </w:numPr>
        <w:tabs>
          <w:tab w:val="left" w:pos="2204"/>
        </w:tabs>
        <w:spacing w:before="94" w:after="6"/>
        <w:ind w:hanging="246"/>
        <w:rPr>
          <w:b/>
        </w:rPr>
      </w:pPr>
      <w:r>
        <w:rPr>
          <w:b/>
        </w:rPr>
        <w:t>Courses</w:t>
      </w: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090EA53C" w14:textId="77777777" w:rsidTr="000A329F">
        <w:trPr>
          <w:trHeight w:val="506"/>
        </w:trPr>
        <w:tc>
          <w:tcPr>
            <w:tcW w:w="6630" w:type="dxa"/>
          </w:tcPr>
          <w:p w14:paraId="775169A6"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094EF553" w14:textId="77777777" w:rsidR="000A329F" w:rsidRDefault="000A329F" w:rsidP="000A329F">
            <w:pPr>
              <w:pStyle w:val="TableParagraph"/>
              <w:rPr>
                <w:rFonts w:ascii="Times New Roman"/>
                <w:sz w:val="20"/>
              </w:rPr>
            </w:pPr>
          </w:p>
        </w:tc>
        <w:tc>
          <w:tcPr>
            <w:tcW w:w="3122" w:type="dxa"/>
          </w:tcPr>
          <w:p w14:paraId="352639E9" w14:textId="77777777" w:rsidR="000A329F" w:rsidRDefault="000A329F" w:rsidP="000A329F">
            <w:pPr>
              <w:pStyle w:val="TableParagraph"/>
              <w:spacing w:before="5"/>
              <w:rPr>
                <w:b/>
                <w:sz w:val="21"/>
              </w:rPr>
            </w:pPr>
          </w:p>
          <w:p w14:paraId="1688616F" w14:textId="77777777" w:rsidR="000A329F" w:rsidRDefault="000A329F" w:rsidP="000A329F">
            <w:pPr>
              <w:pStyle w:val="TableParagraph"/>
              <w:spacing w:line="239" w:lineRule="exact"/>
              <w:ind w:left="219"/>
              <w:rPr>
                <w:b/>
              </w:rPr>
            </w:pPr>
            <w:proofErr w:type="spellStart"/>
            <w:r>
              <w:rPr>
                <w:b/>
              </w:rPr>
              <w:t>Commentaires</w:t>
            </w:r>
            <w:proofErr w:type="spellEnd"/>
          </w:p>
        </w:tc>
      </w:tr>
      <w:tr w:rsidR="000A329F" w14:paraId="38F997D6" w14:textId="77777777" w:rsidTr="000A329F">
        <w:trPr>
          <w:trHeight w:val="318"/>
        </w:trPr>
        <w:tc>
          <w:tcPr>
            <w:tcW w:w="6630" w:type="dxa"/>
          </w:tcPr>
          <w:p w14:paraId="11E5B455" w14:textId="77777777" w:rsidR="000A329F" w:rsidRDefault="000A329F" w:rsidP="000A329F">
            <w:pPr>
              <w:pStyle w:val="TableParagraph"/>
              <w:spacing w:line="250" w:lineRule="exact"/>
              <w:ind w:left="215"/>
            </w:pPr>
            <w:r>
              <w:t>1. Fait les courses</w:t>
            </w:r>
          </w:p>
        </w:tc>
        <w:tc>
          <w:tcPr>
            <w:tcW w:w="567" w:type="dxa"/>
          </w:tcPr>
          <w:p w14:paraId="3443E9EF" w14:textId="77777777" w:rsidR="000A329F" w:rsidRDefault="000A329F" w:rsidP="000A329F">
            <w:pPr>
              <w:pStyle w:val="TableParagraph"/>
              <w:spacing w:before="64" w:line="234" w:lineRule="exact"/>
              <w:ind w:left="222"/>
            </w:pPr>
            <w:r>
              <w:t>1</w:t>
            </w:r>
          </w:p>
        </w:tc>
        <w:tc>
          <w:tcPr>
            <w:tcW w:w="3122" w:type="dxa"/>
            <w:vMerge w:val="restart"/>
          </w:tcPr>
          <w:p w14:paraId="2C72537C" w14:textId="77777777" w:rsidR="000A329F" w:rsidRDefault="000A329F" w:rsidP="000A329F">
            <w:pPr>
              <w:pStyle w:val="TableParagraph"/>
              <w:rPr>
                <w:rFonts w:ascii="Times New Roman"/>
                <w:sz w:val="20"/>
              </w:rPr>
            </w:pPr>
          </w:p>
        </w:tc>
      </w:tr>
      <w:tr w:rsidR="000A329F" w14:paraId="319BE19E" w14:textId="77777777" w:rsidTr="000A329F">
        <w:trPr>
          <w:trHeight w:val="321"/>
        </w:trPr>
        <w:tc>
          <w:tcPr>
            <w:tcW w:w="6630" w:type="dxa"/>
          </w:tcPr>
          <w:p w14:paraId="5A42B3C6" w14:textId="77777777" w:rsidR="000A329F" w:rsidRPr="000A329F" w:rsidRDefault="000A329F" w:rsidP="000A329F">
            <w:pPr>
              <w:pStyle w:val="TableParagraph"/>
              <w:spacing w:line="250" w:lineRule="exact"/>
              <w:ind w:left="215"/>
              <w:rPr>
                <w:lang w:val="fr-FR"/>
              </w:rPr>
            </w:pPr>
            <w:r w:rsidRPr="000A329F">
              <w:rPr>
                <w:lang w:val="fr-FR"/>
              </w:rPr>
              <w:t>2. Fait quelques courses normalement (nombre limité d'achats)</w:t>
            </w:r>
          </w:p>
        </w:tc>
        <w:tc>
          <w:tcPr>
            <w:tcW w:w="567" w:type="dxa"/>
          </w:tcPr>
          <w:p w14:paraId="4BF79443" w14:textId="77777777" w:rsidR="000A329F" w:rsidRDefault="000A329F" w:rsidP="000A329F">
            <w:pPr>
              <w:pStyle w:val="TableParagraph"/>
              <w:spacing w:before="64" w:line="237" w:lineRule="exact"/>
              <w:ind w:left="222"/>
            </w:pPr>
            <w:r>
              <w:t>0</w:t>
            </w:r>
          </w:p>
        </w:tc>
        <w:tc>
          <w:tcPr>
            <w:tcW w:w="3122" w:type="dxa"/>
            <w:vMerge/>
            <w:tcBorders>
              <w:top w:val="nil"/>
            </w:tcBorders>
          </w:tcPr>
          <w:p w14:paraId="73FFA64E" w14:textId="77777777" w:rsidR="000A329F" w:rsidRDefault="000A329F" w:rsidP="000A329F">
            <w:pPr>
              <w:rPr>
                <w:sz w:val="2"/>
                <w:szCs w:val="2"/>
              </w:rPr>
            </w:pPr>
          </w:p>
        </w:tc>
      </w:tr>
      <w:tr w:rsidR="000A329F" w14:paraId="6F203721" w14:textId="77777777" w:rsidTr="000A329F">
        <w:trPr>
          <w:trHeight w:val="318"/>
        </w:trPr>
        <w:tc>
          <w:tcPr>
            <w:tcW w:w="6630" w:type="dxa"/>
          </w:tcPr>
          <w:p w14:paraId="442B37CD" w14:textId="77777777" w:rsidR="000A329F" w:rsidRPr="000A329F" w:rsidRDefault="000A329F" w:rsidP="000A329F">
            <w:pPr>
              <w:pStyle w:val="TableParagraph"/>
              <w:spacing w:line="250" w:lineRule="exact"/>
              <w:ind w:left="215"/>
              <w:rPr>
                <w:lang w:val="fr-FR"/>
              </w:rPr>
            </w:pPr>
            <w:r w:rsidRPr="000A329F">
              <w:rPr>
                <w:lang w:val="fr-FR"/>
              </w:rPr>
              <w:t>3. Doit être accompagné pour faire ses courses</w:t>
            </w:r>
          </w:p>
        </w:tc>
        <w:tc>
          <w:tcPr>
            <w:tcW w:w="567" w:type="dxa"/>
          </w:tcPr>
          <w:p w14:paraId="49087F4D" w14:textId="77777777" w:rsidR="000A329F" w:rsidRDefault="000A329F" w:rsidP="000A329F">
            <w:pPr>
              <w:pStyle w:val="TableParagraph"/>
              <w:spacing w:before="64" w:line="234" w:lineRule="exact"/>
              <w:ind w:left="222"/>
            </w:pPr>
            <w:r>
              <w:t>0</w:t>
            </w:r>
          </w:p>
        </w:tc>
        <w:tc>
          <w:tcPr>
            <w:tcW w:w="3122" w:type="dxa"/>
            <w:vMerge/>
            <w:tcBorders>
              <w:top w:val="nil"/>
            </w:tcBorders>
          </w:tcPr>
          <w:p w14:paraId="66087FEB" w14:textId="77777777" w:rsidR="000A329F" w:rsidRDefault="000A329F" w:rsidP="000A329F">
            <w:pPr>
              <w:rPr>
                <w:sz w:val="2"/>
                <w:szCs w:val="2"/>
              </w:rPr>
            </w:pPr>
          </w:p>
        </w:tc>
      </w:tr>
      <w:tr w:rsidR="000A329F" w14:paraId="7127E210" w14:textId="77777777" w:rsidTr="000A329F">
        <w:trPr>
          <w:trHeight w:val="321"/>
        </w:trPr>
        <w:tc>
          <w:tcPr>
            <w:tcW w:w="6630" w:type="dxa"/>
          </w:tcPr>
          <w:p w14:paraId="41EFE83F" w14:textId="77777777" w:rsidR="000A329F" w:rsidRPr="000A329F" w:rsidRDefault="000A329F" w:rsidP="000A329F">
            <w:pPr>
              <w:pStyle w:val="TableParagraph"/>
              <w:spacing w:line="250" w:lineRule="exact"/>
              <w:ind w:left="215"/>
              <w:rPr>
                <w:lang w:val="fr-FR"/>
              </w:rPr>
            </w:pPr>
            <w:r w:rsidRPr="000A329F">
              <w:rPr>
                <w:lang w:val="fr-FR"/>
              </w:rPr>
              <w:t>4. Complètement incapable de faire ses courses</w:t>
            </w:r>
          </w:p>
        </w:tc>
        <w:tc>
          <w:tcPr>
            <w:tcW w:w="567" w:type="dxa"/>
          </w:tcPr>
          <w:p w14:paraId="2BAD8B16" w14:textId="77777777" w:rsidR="000A329F" w:rsidRDefault="000A329F" w:rsidP="000A329F">
            <w:pPr>
              <w:pStyle w:val="TableParagraph"/>
              <w:spacing w:before="64" w:line="237" w:lineRule="exact"/>
              <w:ind w:left="222"/>
            </w:pPr>
            <w:r>
              <w:t>0</w:t>
            </w:r>
          </w:p>
        </w:tc>
        <w:tc>
          <w:tcPr>
            <w:tcW w:w="3122" w:type="dxa"/>
            <w:vMerge/>
            <w:tcBorders>
              <w:top w:val="nil"/>
            </w:tcBorders>
          </w:tcPr>
          <w:p w14:paraId="3BBD886F" w14:textId="77777777" w:rsidR="000A329F" w:rsidRDefault="000A329F" w:rsidP="000A329F">
            <w:pPr>
              <w:rPr>
                <w:sz w:val="2"/>
                <w:szCs w:val="2"/>
              </w:rPr>
            </w:pPr>
          </w:p>
        </w:tc>
      </w:tr>
    </w:tbl>
    <w:p w14:paraId="2218748E" w14:textId="77777777" w:rsidR="000A329F" w:rsidRDefault="000A329F" w:rsidP="000A329F">
      <w:pPr>
        <w:pStyle w:val="Corpsdetexte"/>
        <w:spacing w:before="3"/>
        <w:rPr>
          <w:b/>
          <w:sz w:val="27"/>
        </w:rPr>
      </w:pPr>
    </w:p>
    <w:p w14:paraId="1F3C1F10" w14:textId="77777777" w:rsidR="000A329F" w:rsidRDefault="000A329F" w:rsidP="000A329F">
      <w:pPr>
        <w:pStyle w:val="Paragraphedeliste"/>
        <w:numPr>
          <w:ilvl w:val="1"/>
          <w:numId w:val="72"/>
        </w:numPr>
        <w:tabs>
          <w:tab w:val="left" w:pos="2204"/>
        </w:tabs>
        <w:spacing w:before="1" w:after="6"/>
        <w:ind w:hanging="246"/>
        <w:rPr>
          <w:b/>
        </w:rPr>
      </w:pPr>
      <w:r>
        <w:rPr>
          <w:b/>
        </w:rPr>
        <w:t>Préparation des</w:t>
      </w:r>
      <w:r>
        <w:rPr>
          <w:b/>
          <w:spacing w:val="-4"/>
        </w:rPr>
        <w:t xml:space="preserve"> </w:t>
      </w:r>
      <w:r>
        <w:rPr>
          <w:b/>
        </w:rPr>
        <w:t>aliments</w:t>
      </w: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1BB476D2" w14:textId="77777777" w:rsidTr="000A329F">
        <w:trPr>
          <w:trHeight w:val="503"/>
        </w:trPr>
        <w:tc>
          <w:tcPr>
            <w:tcW w:w="6630" w:type="dxa"/>
          </w:tcPr>
          <w:p w14:paraId="60807A7C" w14:textId="77777777" w:rsidR="000A329F" w:rsidRDefault="000A329F" w:rsidP="000A329F">
            <w:pPr>
              <w:pStyle w:val="TableParagraph"/>
              <w:spacing w:line="251"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3BE7C070" w14:textId="77777777" w:rsidR="000A329F" w:rsidRDefault="000A329F" w:rsidP="000A329F">
            <w:pPr>
              <w:pStyle w:val="TableParagraph"/>
              <w:rPr>
                <w:rFonts w:ascii="Times New Roman"/>
                <w:sz w:val="20"/>
              </w:rPr>
            </w:pPr>
          </w:p>
        </w:tc>
        <w:tc>
          <w:tcPr>
            <w:tcW w:w="3122" w:type="dxa"/>
          </w:tcPr>
          <w:p w14:paraId="44CE56EA" w14:textId="77777777" w:rsidR="000A329F" w:rsidRDefault="000A329F" w:rsidP="000A329F">
            <w:pPr>
              <w:pStyle w:val="TableParagraph"/>
              <w:spacing w:before="5"/>
              <w:rPr>
                <w:b/>
                <w:sz w:val="21"/>
              </w:rPr>
            </w:pPr>
          </w:p>
          <w:p w14:paraId="3AE91AC3" w14:textId="77777777" w:rsidR="000A329F" w:rsidRDefault="000A329F" w:rsidP="000A329F">
            <w:pPr>
              <w:pStyle w:val="TableParagraph"/>
              <w:spacing w:before="1" w:line="237" w:lineRule="exact"/>
              <w:ind w:left="219"/>
              <w:rPr>
                <w:b/>
              </w:rPr>
            </w:pPr>
            <w:proofErr w:type="spellStart"/>
            <w:r>
              <w:rPr>
                <w:b/>
              </w:rPr>
              <w:t>Commentaires</w:t>
            </w:r>
            <w:proofErr w:type="spellEnd"/>
          </w:p>
        </w:tc>
      </w:tr>
      <w:tr w:rsidR="000A329F" w14:paraId="529AFF7D" w14:textId="77777777" w:rsidTr="000A329F">
        <w:trPr>
          <w:trHeight w:val="321"/>
        </w:trPr>
        <w:tc>
          <w:tcPr>
            <w:tcW w:w="6630" w:type="dxa"/>
          </w:tcPr>
          <w:p w14:paraId="753F10CE" w14:textId="77777777" w:rsidR="000A329F" w:rsidRPr="000A329F" w:rsidRDefault="000A329F" w:rsidP="000A329F">
            <w:pPr>
              <w:pStyle w:val="TableParagraph"/>
              <w:ind w:left="215"/>
              <w:rPr>
                <w:lang w:val="fr-FR"/>
              </w:rPr>
            </w:pPr>
            <w:r w:rsidRPr="000A329F">
              <w:rPr>
                <w:lang w:val="fr-FR"/>
              </w:rPr>
              <w:t>0. Non applicable, n'a jamais préparé de repas</w:t>
            </w:r>
          </w:p>
        </w:tc>
        <w:tc>
          <w:tcPr>
            <w:tcW w:w="567" w:type="dxa"/>
          </w:tcPr>
          <w:p w14:paraId="0F74A9B9" w14:textId="77777777" w:rsidR="000A329F" w:rsidRPr="000A329F" w:rsidRDefault="000A329F" w:rsidP="000A329F">
            <w:pPr>
              <w:pStyle w:val="TableParagraph"/>
              <w:rPr>
                <w:rFonts w:ascii="Times New Roman"/>
                <w:sz w:val="20"/>
                <w:lang w:val="fr-FR"/>
              </w:rPr>
            </w:pPr>
          </w:p>
        </w:tc>
        <w:tc>
          <w:tcPr>
            <w:tcW w:w="3122" w:type="dxa"/>
            <w:vMerge w:val="restart"/>
          </w:tcPr>
          <w:p w14:paraId="099FCD7E" w14:textId="77777777" w:rsidR="000A329F" w:rsidRPr="000A329F" w:rsidRDefault="000A329F" w:rsidP="000A329F">
            <w:pPr>
              <w:pStyle w:val="TableParagraph"/>
              <w:rPr>
                <w:rFonts w:ascii="Times New Roman"/>
                <w:sz w:val="20"/>
                <w:lang w:val="fr-FR"/>
              </w:rPr>
            </w:pPr>
          </w:p>
        </w:tc>
      </w:tr>
      <w:tr w:rsidR="000A329F" w14:paraId="41E0F542" w14:textId="77777777" w:rsidTr="000A329F">
        <w:trPr>
          <w:trHeight w:val="318"/>
        </w:trPr>
        <w:tc>
          <w:tcPr>
            <w:tcW w:w="6630" w:type="dxa"/>
          </w:tcPr>
          <w:p w14:paraId="1F483867" w14:textId="77777777" w:rsidR="000A329F" w:rsidRPr="000A329F" w:rsidRDefault="000A329F" w:rsidP="000A329F">
            <w:pPr>
              <w:pStyle w:val="TableParagraph"/>
              <w:spacing w:line="250" w:lineRule="exact"/>
              <w:ind w:left="215"/>
              <w:rPr>
                <w:lang w:val="fr-FR"/>
              </w:rPr>
            </w:pPr>
            <w:r w:rsidRPr="000A329F">
              <w:rPr>
                <w:lang w:val="fr-FR"/>
              </w:rPr>
              <w:t>1. Prévoit, prépare et sert normalement les repas</w:t>
            </w:r>
          </w:p>
        </w:tc>
        <w:tc>
          <w:tcPr>
            <w:tcW w:w="567" w:type="dxa"/>
          </w:tcPr>
          <w:p w14:paraId="30A880AA" w14:textId="77777777" w:rsidR="000A329F" w:rsidRDefault="000A329F" w:rsidP="000A329F">
            <w:pPr>
              <w:pStyle w:val="TableParagraph"/>
              <w:spacing w:before="64" w:line="234" w:lineRule="exact"/>
              <w:ind w:left="222"/>
            </w:pPr>
            <w:r>
              <w:t>1</w:t>
            </w:r>
          </w:p>
        </w:tc>
        <w:tc>
          <w:tcPr>
            <w:tcW w:w="3122" w:type="dxa"/>
            <w:vMerge/>
            <w:tcBorders>
              <w:top w:val="nil"/>
            </w:tcBorders>
          </w:tcPr>
          <w:p w14:paraId="4B5CCAE8" w14:textId="77777777" w:rsidR="000A329F" w:rsidRDefault="000A329F" w:rsidP="000A329F">
            <w:pPr>
              <w:rPr>
                <w:sz w:val="2"/>
                <w:szCs w:val="2"/>
              </w:rPr>
            </w:pPr>
          </w:p>
        </w:tc>
      </w:tr>
      <w:tr w:rsidR="000A329F" w14:paraId="2A57E481" w14:textId="77777777" w:rsidTr="000A329F">
        <w:trPr>
          <w:trHeight w:val="506"/>
        </w:trPr>
        <w:tc>
          <w:tcPr>
            <w:tcW w:w="6630" w:type="dxa"/>
          </w:tcPr>
          <w:p w14:paraId="6E2DA9AF" w14:textId="77777777" w:rsidR="000A329F" w:rsidRPr="000A329F" w:rsidRDefault="000A329F" w:rsidP="000A329F">
            <w:pPr>
              <w:pStyle w:val="TableParagraph"/>
              <w:spacing w:before="4" w:line="252" w:lineRule="exact"/>
              <w:ind w:left="215" w:right="600"/>
              <w:rPr>
                <w:lang w:val="fr-FR"/>
              </w:rPr>
            </w:pPr>
            <w:r w:rsidRPr="000A329F">
              <w:rPr>
                <w:lang w:val="fr-FR"/>
              </w:rPr>
              <w:t>2. Prépare normalement les repas si les ingrédients lui sont fournis</w:t>
            </w:r>
          </w:p>
        </w:tc>
        <w:tc>
          <w:tcPr>
            <w:tcW w:w="567" w:type="dxa"/>
          </w:tcPr>
          <w:p w14:paraId="68D38E11" w14:textId="77777777" w:rsidR="000A329F" w:rsidRDefault="000A329F" w:rsidP="000A329F">
            <w:pPr>
              <w:pStyle w:val="TableParagraph"/>
              <w:spacing w:before="158"/>
              <w:ind w:left="222"/>
            </w:pPr>
            <w:r>
              <w:t>0</w:t>
            </w:r>
          </w:p>
        </w:tc>
        <w:tc>
          <w:tcPr>
            <w:tcW w:w="3122" w:type="dxa"/>
            <w:vMerge/>
            <w:tcBorders>
              <w:top w:val="nil"/>
            </w:tcBorders>
          </w:tcPr>
          <w:p w14:paraId="16FE06CF" w14:textId="77777777" w:rsidR="000A329F" w:rsidRDefault="000A329F" w:rsidP="000A329F">
            <w:pPr>
              <w:rPr>
                <w:sz w:val="2"/>
                <w:szCs w:val="2"/>
              </w:rPr>
            </w:pPr>
          </w:p>
        </w:tc>
      </w:tr>
      <w:tr w:rsidR="000A329F" w14:paraId="33CED750" w14:textId="77777777" w:rsidTr="000A329F">
        <w:trPr>
          <w:trHeight w:val="503"/>
        </w:trPr>
        <w:tc>
          <w:tcPr>
            <w:tcW w:w="6630" w:type="dxa"/>
          </w:tcPr>
          <w:p w14:paraId="08E5F046" w14:textId="77777777" w:rsidR="000A329F" w:rsidRPr="000A329F" w:rsidRDefault="000A329F" w:rsidP="000A329F">
            <w:pPr>
              <w:pStyle w:val="TableParagraph"/>
              <w:spacing w:before="2" w:line="252" w:lineRule="exact"/>
              <w:ind w:left="215" w:right="429"/>
              <w:rPr>
                <w:lang w:val="fr-FR"/>
              </w:rPr>
            </w:pPr>
            <w:r w:rsidRPr="000A329F">
              <w:rPr>
                <w:lang w:val="fr-FR"/>
              </w:rPr>
              <w:t>3. Réchauffe ou sert des repas qui sont préparés, ou prépare de façon inadéquate les repas</w:t>
            </w:r>
          </w:p>
        </w:tc>
        <w:tc>
          <w:tcPr>
            <w:tcW w:w="567" w:type="dxa"/>
          </w:tcPr>
          <w:p w14:paraId="783F64E0" w14:textId="77777777" w:rsidR="000A329F" w:rsidRDefault="000A329F" w:rsidP="000A329F">
            <w:pPr>
              <w:pStyle w:val="TableParagraph"/>
              <w:spacing w:before="156"/>
              <w:ind w:left="222"/>
            </w:pPr>
            <w:r>
              <w:t>0</w:t>
            </w:r>
          </w:p>
        </w:tc>
        <w:tc>
          <w:tcPr>
            <w:tcW w:w="3122" w:type="dxa"/>
            <w:vMerge/>
            <w:tcBorders>
              <w:top w:val="nil"/>
            </w:tcBorders>
          </w:tcPr>
          <w:p w14:paraId="330DCF1A" w14:textId="77777777" w:rsidR="000A329F" w:rsidRDefault="000A329F" w:rsidP="000A329F">
            <w:pPr>
              <w:rPr>
                <w:sz w:val="2"/>
                <w:szCs w:val="2"/>
              </w:rPr>
            </w:pPr>
          </w:p>
        </w:tc>
      </w:tr>
      <w:tr w:rsidR="000A329F" w14:paraId="23349E76" w14:textId="77777777" w:rsidTr="000A329F">
        <w:trPr>
          <w:trHeight w:val="321"/>
        </w:trPr>
        <w:tc>
          <w:tcPr>
            <w:tcW w:w="6630" w:type="dxa"/>
          </w:tcPr>
          <w:p w14:paraId="2126DAC0" w14:textId="77777777" w:rsidR="000A329F" w:rsidRPr="000A329F" w:rsidRDefault="000A329F" w:rsidP="000A329F">
            <w:pPr>
              <w:pStyle w:val="TableParagraph"/>
              <w:spacing w:line="251" w:lineRule="exact"/>
              <w:ind w:left="215"/>
              <w:rPr>
                <w:lang w:val="fr-FR"/>
              </w:rPr>
            </w:pPr>
            <w:r w:rsidRPr="000A329F">
              <w:rPr>
                <w:lang w:val="fr-FR"/>
              </w:rPr>
              <w:t>4. Il est nécessaire de lui préparer les repas et de les lui servir</w:t>
            </w:r>
          </w:p>
        </w:tc>
        <w:tc>
          <w:tcPr>
            <w:tcW w:w="567" w:type="dxa"/>
          </w:tcPr>
          <w:p w14:paraId="6AA2C48D" w14:textId="77777777" w:rsidR="000A329F" w:rsidRDefault="000A329F" w:rsidP="000A329F">
            <w:pPr>
              <w:pStyle w:val="TableParagraph"/>
              <w:spacing w:before="65" w:line="237" w:lineRule="exact"/>
              <w:ind w:left="222"/>
            </w:pPr>
            <w:r>
              <w:t>0</w:t>
            </w:r>
          </w:p>
        </w:tc>
        <w:tc>
          <w:tcPr>
            <w:tcW w:w="3122" w:type="dxa"/>
            <w:vMerge/>
            <w:tcBorders>
              <w:top w:val="nil"/>
            </w:tcBorders>
          </w:tcPr>
          <w:p w14:paraId="015B3609" w14:textId="77777777" w:rsidR="000A329F" w:rsidRDefault="000A329F" w:rsidP="000A329F">
            <w:pPr>
              <w:rPr>
                <w:sz w:val="2"/>
                <w:szCs w:val="2"/>
              </w:rPr>
            </w:pPr>
          </w:p>
        </w:tc>
      </w:tr>
    </w:tbl>
    <w:p w14:paraId="34AFC845" w14:textId="77777777" w:rsidR="000A329F" w:rsidRDefault="000A329F" w:rsidP="000A329F">
      <w:pPr>
        <w:pStyle w:val="Corpsdetexte"/>
        <w:spacing w:before="6"/>
        <w:rPr>
          <w:b/>
          <w:sz w:val="27"/>
        </w:rPr>
      </w:pPr>
    </w:p>
    <w:p w14:paraId="56A2D545" w14:textId="77777777" w:rsidR="000A329F" w:rsidRDefault="000A329F" w:rsidP="000A329F">
      <w:pPr>
        <w:pStyle w:val="Paragraphedeliste"/>
        <w:numPr>
          <w:ilvl w:val="1"/>
          <w:numId w:val="72"/>
        </w:numPr>
        <w:tabs>
          <w:tab w:val="left" w:pos="2204"/>
        </w:tabs>
        <w:spacing w:after="4"/>
        <w:ind w:hanging="246"/>
        <w:rPr>
          <w:b/>
        </w:rPr>
      </w:pPr>
      <w:r>
        <w:rPr>
          <w:b/>
        </w:rPr>
        <w:t>Entretien</w:t>
      </w:r>
      <w:r>
        <w:rPr>
          <w:b/>
          <w:spacing w:val="-4"/>
        </w:rPr>
        <w:t xml:space="preserve"> </w:t>
      </w:r>
      <w:r>
        <w:rPr>
          <w:b/>
        </w:rPr>
        <w:t>ménager</w:t>
      </w: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06134EBA" w14:textId="77777777" w:rsidTr="000A329F">
        <w:trPr>
          <w:trHeight w:val="506"/>
        </w:trPr>
        <w:tc>
          <w:tcPr>
            <w:tcW w:w="6630" w:type="dxa"/>
          </w:tcPr>
          <w:p w14:paraId="3FDCA43A"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0E95134C" w14:textId="77777777" w:rsidR="000A329F" w:rsidRDefault="000A329F" w:rsidP="000A329F">
            <w:pPr>
              <w:pStyle w:val="TableParagraph"/>
              <w:rPr>
                <w:rFonts w:ascii="Times New Roman"/>
                <w:sz w:val="20"/>
              </w:rPr>
            </w:pPr>
          </w:p>
        </w:tc>
        <w:tc>
          <w:tcPr>
            <w:tcW w:w="3122" w:type="dxa"/>
          </w:tcPr>
          <w:p w14:paraId="0812165E" w14:textId="77777777" w:rsidR="000A329F" w:rsidRDefault="000A329F" w:rsidP="000A329F">
            <w:pPr>
              <w:pStyle w:val="TableParagraph"/>
              <w:spacing w:before="8"/>
              <w:rPr>
                <w:b/>
                <w:sz w:val="21"/>
              </w:rPr>
            </w:pPr>
          </w:p>
          <w:p w14:paraId="38F0B9C3" w14:textId="77777777" w:rsidR="000A329F" w:rsidRDefault="000A329F" w:rsidP="000A329F">
            <w:pPr>
              <w:pStyle w:val="TableParagraph"/>
              <w:spacing w:line="237" w:lineRule="exact"/>
              <w:ind w:left="219"/>
              <w:rPr>
                <w:b/>
              </w:rPr>
            </w:pPr>
            <w:proofErr w:type="spellStart"/>
            <w:r>
              <w:rPr>
                <w:b/>
              </w:rPr>
              <w:t>Commentaires</w:t>
            </w:r>
            <w:proofErr w:type="spellEnd"/>
          </w:p>
        </w:tc>
      </w:tr>
      <w:tr w:rsidR="000A329F" w14:paraId="63B7EA70" w14:textId="77777777" w:rsidTr="000A329F">
        <w:trPr>
          <w:trHeight w:val="321"/>
        </w:trPr>
        <w:tc>
          <w:tcPr>
            <w:tcW w:w="6630" w:type="dxa"/>
          </w:tcPr>
          <w:p w14:paraId="2DBFE3BA" w14:textId="77777777" w:rsidR="000A329F" w:rsidRPr="000A329F" w:rsidRDefault="000A329F" w:rsidP="000A329F">
            <w:pPr>
              <w:pStyle w:val="TableParagraph"/>
              <w:spacing w:line="250" w:lineRule="exact"/>
              <w:ind w:left="215"/>
              <w:rPr>
                <w:lang w:val="fr-FR"/>
              </w:rPr>
            </w:pPr>
            <w:r w:rsidRPr="000A329F">
              <w:rPr>
                <w:lang w:val="fr-FR"/>
              </w:rPr>
              <w:t>0. Non applicable, n'a jamais eu d'activités ménagères</w:t>
            </w:r>
          </w:p>
        </w:tc>
        <w:tc>
          <w:tcPr>
            <w:tcW w:w="567" w:type="dxa"/>
          </w:tcPr>
          <w:p w14:paraId="35902C37" w14:textId="77777777" w:rsidR="000A329F" w:rsidRPr="000A329F" w:rsidRDefault="000A329F" w:rsidP="000A329F">
            <w:pPr>
              <w:pStyle w:val="TableParagraph"/>
              <w:rPr>
                <w:rFonts w:ascii="Times New Roman"/>
                <w:sz w:val="20"/>
                <w:lang w:val="fr-FR"/>
              </w:rPr>
            </w:pPr>
          </w:p>
        </w:tc>
        <w:tc>
          <w:tcPr>
            <w:tcW w:w="3122" w:type="dxa"/>
            <w:vMerge w:val="restart"/>
          </w:tcPr>
          <w:p w14:paraId="76FD050E" w14:textId="77777777" w:rsidR="000A329F" w:rsidRPr="000A329F" w:rsidRDefault="000A329F" w:rsidP="000A329F">
            <w:pPr>
              <w:pStyle w:val="TableParagraph"/>
              <w:rPr>
                <w:rFonts w:ascii="Times New Roman"/>
                <w:sz w:val="20"/>
                <w:lang w:val="fr-FR"/>
              </w:rPr>
            </w:pPr>
          </w:p>
        </w:tc>
      </w:tr>
      <w:tr w:rsidR="000A329F" w14:paraId="778C5A0D" w14:textId="77777777" w:rsidTr="000A329F">
        <w:trPr>
          <w:trHeight w:val="318"/>
        </w:trPr>
        <w:tc>
          <w:tcPr>
            <w:tcW w:w="6630" w:type="dxa"/>
          </w:tcPr>
          <w:p w14:paraId="21A9AA60" w14:textId="77777777" w:rsidR="000A329F" w:rsidRPr="000A329F" w:rsidRDefault="000A329F" w:rsidP="000A329F">
            <w:pPr>
              <w:pStyle w:val="TableParagraph"/>
              <w:spacing w:line="250" w:lineRule="exact"/>
              <w:ind w:left="215"/>
              <w:rPr>
                <w:lang w:val="fr-FR"/>
              </w:rPr>
            </w:pPr>
            <w:r w:rsidRPr="000A329F">
              <w:rPr>
                <w:lang w:val="fr-FR"/>
              </w:rPr>
              <w:t>1. Entretient sa maison seul ou avec une aide occasionnelle</w:t>
            </w:r>
          </w:p>
        </w:tc>
        <w:tc>
          <w:tcPr>
            <w:tcW w:w="567" w:type="dxa"/>
          </w:tcPr>
          <w:p w14:paraId="04F9D6A2" w14:textId="77777777" w:rsidR="000A329F" w:rsidRDefault="000A329F" w:rsidP="000A329F">
            <w:pPr>
              <w:pStyle w:val="TableParagraph"/>
              <w:spacing w:before="64" w:line="234" w:lineRule="exact"/>
              <w:ind w:left="222"/>
            </w:pPr>
            <w:r>
              <w:t>1</w:t>
            </w:r>
          </w:p>
        </w:tc>
        <w:tc>
          <w:tcPr>
            <w:tcW w:w="3122" w:type="dxa"/>
            <w:vMerge/>
            <w:tcBorders>
              <w:top w:val="nil"/>
            </w:tcBorders>
          </w:tcPr>
          <w:p w14:paraId="7FABA957" w14:textId="77777777" w:rsidR="000A329F" w:rsidRDefault="000A329F" w:rsidP="000A329F">
            <w:pPr>
              <w:rPr>
                <w:sz w:val="2"/>
                <w:szCs w:val="2"/>
              </w:rPr>
            </w:pPr>
          </w:p>
        </w:tc>
      </w:tr>
      <w:tr w:rsidR="000A329F" w14:paraId="2CC60FC8" w14:textId="77777777" w:rsidTr="000A329F">
        <w:trPr>
          <w:trHeight w:val="505"/>
        </w:trPr>
        <w:tc>
          <w:tcPr>
            <w:tcW w:w="6630" w:type="dxa"/>
          </w:tcPr>
          <w:p w14:paraId="5E6790D8" w14:textId="77777777" w:rsidR="000A329F" w:rsidRPr="000A329F" w:rsidRDefault="000A329F" w:rsidP="000A329F">
            <w:pPr>
              <w:pStyle w:val="TableParagraph"/>
              <w:spacing w:line="254" w:lineRule="exact"/>
              <w:ind w:left="215" w:right="575"/>
              <w:rPr>
                <w:lang w:val="fr-FR"/>
              </w:rPr>
            </w:pPr>
            <w:r w:rsidRPr="000A329F">
              <w:rPr>
                <w:lang w:val="fr-FR"/>
              </w:rPr>
              <w:t>2. Effectue quelques tâches quotidiennes légères telles que faire les lits, laver la vaisselle</w:t>
            </w:r>
          </w:p>
        </w:tc>
        <w:tc>
          <w:tcPr>
            <w:tcW w:w="567" w:type="dxa"/>
          </w:tcPr>
          <w:p w14:paraId="462C8C81" w14:textId="77777777" w:rsidR="000A329F" w:rsidRDefault="000A329F" w:rsidP="000A329F">
            <w:pPr>
              <w:pStyle w:val="TableParagraph"/>
              <w:spacing w:before="158"/>
              <w:ind w:left="222"/>
            </w:pPr>
            <w:r>
              <w:t>1</w:t>
            </w:r>
          </w:p>
        </w:tc>
        <w:tc>
          <w:tcPr>
            <w:tcW w:w="3122" w:type="dxa"/>
            <w:vMerge/>
            <w:tcBorders>
              <w:top w:val="nil"/>
            </w:tcBorders>
          </w:tcPr>
          <w:p w14:paraId="36170921" w14:textId="77777777" w:rsidR="000A329F" w:rsidRDefault="000A329F" w:rsidP="000A329F">
            <w:pPr>
              <w:rPr>
                <w:sz w:val="2"/>
                <w:szCs w:val="2"/>
              </w:rPr>
            </w:pPr>
          </w:p>
        </w:tc>
      </w:tr>
      <w:tr w:rsidR="000A329F" w14:paraId="13959095" w14:textId="77777777" w:rsidTr="000A329F">
        <w:trPr>
          <w:trHeight w:val="503"/>
        </w:trPr>
        <w:tc>
          <w:tcPr>
            <w:tcW w:w="6630" w:type="dxa"/>
          </w:tcPr>
          <w:p w14:paraId="4558287F" w14:textId="77777777" w:rsidR="000A329F" w:rsidRPr="000A329F" w:rsidRDefault="000A329F" w:rsidP="000A329F">
            <w:pPr>
              <w:pStyle w:val="TableParagraph"/>
              <w:spacing w:line="248" w:lineRule="exact"/>
              <w:ind w:left="215"/>
              <w:rPr>
                <w:lang w:val="fr-FR"/>
              </w:rPr>
            </w:pPr>
            <w:r w:rsidRPr="000A329F">
              <w:rPr>
                <w:lang w:val="fr-FR"/>
              </w:rPr>
              <w:t>3. Effectue quelques tâches quotidiennes, mais ne peut</w:t>
            </w:r>
          </w:p>
          <w:p w14:paraId="62167CDB" w14:textId="77777777" w:rsidR="000A329F" w:rsidRPr="000A329F" w:rsidRDefault="000A329F" w:rsidP="000A329F">
            <w:pPr>
              <w:pStyle w:val="TableParagraph"/>
              <w:spacing w:before="1" w:line="234" w:lineRule="exact"/>
              <w:ind w:left="215"/>
              <w:rPr>
                <w:lang w:val="fr-FR"/>
              </w:rPr>
            </w:pPr>
            <w:r w:rsidRPr="000A329F">
              <w:rPr>
                <w:lang w:val="fr-FR"/>
              </w:rPr>
              <w:t>maintenir un état de propreté normal</w:t>
            </w:r>
          </w:p>
        </w:tc>
        <w:tc>
          <w:tcPr>
            <w:tcW w:w="567" w:type="dxa"/>
          </w:tcPr>
          <w:p w14:paraId="13C0CCE8" w14:textId="77777777" w:rsidR="000A329F" w:rsidRDefault="000A329F" w:rsidP="000A329F">
            <w:pPr>
              <w:pStyle w:val="TableParagraph"/>
              <w:spacing w:before="156"/>
              <w:ind w:left="222"/>
            </w:pPr>
            <w:r>
              <w:t>1</w:t>
            </w:r>
          </w:p>
        </w:tc>
        <w:tc>
          <w:tcPr>
            <w:tcW w:w="3122" w:type="dxa"/>
            <w:vMerge/>
            <w:tcBorders>
              <w:top w:val="nil"/>
            </w:tcBorders>
          </w:tcPr>
          <w:p w14:paraId="6681909C" w14:textId="77777777" w:rsidR="000A329F" w:rsidRDefault="000A329F" w:rsidP="000A329F">
            <w:pPr>
              <w:rPr>
                <w:sz w:val="2"/>
                <w:szCs w:val="2"/>
              </w:rPr>
            </w:pPr>
          </w:p>
        </w:tc>
      </w:tr>
      <w:tr w:rsidR="000A329F" w14:paraId="3AEEFD47" w14:textId="77777777" w:rsidTr="000A329F">
        <w:trPr>
          <w:trHeight w:val="323"/>
        </w:trPr>
        <w:tc>
          <w:tcPr>
            <w:tcW w:w="6630" w:type="dxa"/>
          </w:tcPr>
          <w:p w14:paraId="6BD86AC9" w14:textId="77777777" w:rsidR="000A329F" w:rsidRPr="000A329F" w:rsidRDefault="000A329F" w:rsidP="000A329F">
            <w:pPr>
              <w:pStyle w:val="TableParagraph"/>
              <w:spacing w:line="250" w:lineRule="exact"/>
              <w:ind w:left="215"/>
              <w:rPr>
                <w:lang w:val="fr-FR"/>
              </w:rPr>
            </w:pPr>
            <w:r w:rsidRPr="000A329F">
              <w:rPr>
                <w:lang w:val="fr-FR"/>
              </w:rPr>
              <w:t>4. A besoin d'aide pour tous les travaux d'entretien ménager</w:t>
            </w:r>
          </w:p>
        </w:tc>
        <w:tc>
          <w:tcPr>
            <w:tcW w:w="567" w:type="dxa"/>
          </w:tcPr>
          <w:p w14:paraId="688585DF" w14:textId="77777777" w:rsidR="000A329F" w:rsidRDefault="000A329F" w:rsidP="000A329F">
            <w:pPr>
              <w:pStyle w:val="TableParagraph"/>
              <w:spacing w:before="67" w:line="237" w:lineRule="exact"/>
              <w:ind w:left="222"/>
            </w:pPr>
            <w:r>
              <w:t>1</w:t>
            </w:r>
          </w:p>
        </w:tc>
        <w:tc>
          <w:tcPr>
            <w:tcW w:w="3122" w:type="dxa"/>
            <w:vMerge/>
            <w:tcBorders>
              <w:top w:val="nil"/>
            </w:tcBorders>
          </w:tcPr>
          <w:p w14:paraId="656DA8BB" w14:textId="77777777" w:rsidR="000A329F" w:rsidRDefault="000A329F" w:rsidP="000A329F">
            <w:pPr>
              <w:rPr>
                <w:sz w:val="2"/>
                <w:szCs w:val="2"/>
              </w:rPr>
            </w:pPr>
          </w:p>
        </w:tc>
      </w:tr>
      <w:tr w:rsidR="000A329F" w14:paraId="36B1A440" w14:textId="77777777" w:rsidTr="000A329F">
        <w:trPr>
          <w:trHeight w:val="506"/>
        </w:trPr>
        <w:tc>
          <w:tcPr>
            <w:tcW w:w="6630" w:type="dxa"/>
          </w:tcPr>
          <w:p w14:paraId="7D77637B" w14:textId="77777777" w:rsidR="000A329F" w:rsidRPr="000A329F" w:rsidRDefault="000A329F" w:rsidP="000A329F">
            <w:pPr>
              <w:pStyle w:val="TableParagraph"/>
              <w:spacing w:before="2" w:line="252" w:lineRule="exact"/>
              <w:ind w:left="215" w:right="440"/>
              <w:rPr>
                <w:lang w:val="fr-FR"/>
              </w:rPr>
            </w:pPr>
            <w:r w:rsidRPr="000A329F">
              <w:rPr>
                <w:lang w:val="fr-FR"/>
              </w:rPr>
              <w:t>5. Est incapable de participer à quelque tâche ménagère que ce soit</w:t>
            </w:r>
          </w:p>
        </w:tc>
        <w:tc>
          <w:tcPr>
            <w:tcW w:w="567" w:type="dxa"/>
          </w:tcPr>
          <w:p w14:paraId="68306BF4" w14:textId="77777777" w:rsidR="000A329F" w:rsidRDefault="000A329F" w:rsidP="000A329F">
            <w:pPr>
              <w:pStyle w:val="TableParagraph"/>
              <w:spacing w:before="158"/>
              <w:ind w:left="222"/>
            </w:pPr>
            <w:r>
              <w:t>0</w:t>
            </w:r>
          </w:p>
        </w:tc>
        <w:tc>
          <w:tcPr>
            <w:tcW w:w="3122" w:type="dxa"/>
            <w:vMerge/>
            <w:tcBorders>
              <w:top w:val="nil"/>
            </w:tcBorders>
          </w:tcPr>
          <w:p w14:paraId="24AA5CAA" w14:textId="77777777" w:rsidR="000A329F" w:rsidRDefault="000A329F" w:rsidP="000A329F">
            <w:pPr>
              <w:rPr>
                <w:sz w:val="2"/>
                <w:szCs w:val="2"/>
              </w:rPr>
            </w:pPr>
          </w:p>
        </w:tc>
      </w:tr>
    </w:tbl>
    <w:p w14:paraId="57F6F175" w14:textId="77777777" w:rsidR="000A329F" w:rsidRDefault="000A329F" w:rsidP="000A329F">
      <w:pPr>
        <w:pStyle w:val="Corpsdetexte"/>
        <w:rPr>
          <w:b/>
          <w:sz w:val="24"/>
        </w:rPr>
      </w:pPr>
    </w:p>
    <w:p w14:paraId="3799F6E9" w14:textId="77777777" w:rsidR="000A329F" w:rsidRDefault="000A329F" w:rsidP="000A329F">
      <w:pPr>
        <w:pStyle w:val="Corpsdetexte"/>
        <w:rPr>
          <w:b/>
          <w:sz w:val="24"/>
        </w:rPr>
      </w:pPr>
    </w:p>
    <w:p w14:paraId="28A22795" w14:textId="77777777" w:rsidR="000A329F" w:rsidRDefault="000A329F" w:rsidP="000A329F">
      <w:pPr>
        <w:pStyle w:val="Corpsdetexte"/>
        <w:rPr>
          <w:b/>
          <w:sz w:val="24"/>
        </w:rPr>
      </w:pPr>
    </w:p>
    <w:p w14:paraId="6FD537EC" w14:textId="77777777" w:rsidR="000A329F" w:rsidRDefault="000A329F" w:rsidP="000A329F">
      <w:pPr>
        <w:pStyle w:val="Corpsdetexte"/>
        <w:rPr>
          <w:b/>
          <w:sz w:val="24"/>
        </w:rPr>
      </w:pPr>
    </w:p>
    <w:p w14:paraId="61CF4CCC" w14:textId="77777777" w:rsidR="000A329F" w:rsidRDefault="000A329F" w:rsidP="000A329F">
      <w:pPr>
        <w:pStyle w:val="Paragraphedeliste"/>
        <w:numPr>
          <w:ilvl w:val="1"/>
          <w:numId w:val="72"/>
        </w:numPr>
        <w:tabs>
          <w:tab w:val="left" w:pos="2204"/>
        </w:tabs>
        <w:spacing w:before="156"/>
        <w:ind w:hanging="246"/>
        <w:rPr>
          <w:b/>
        </w:rPr>
      </w:pPr>
      <w:r>
        <w:rPr>
          <w:b/>
        </w:rPr>
        <w:t>Blanchisserie</w:t>
      </w:r>
    </w:p>
    <w:p w14:paraId="68C215E2" w14:textId="77777777" w:rsidR="000A329F" w:rsidRDefault="000A329F" w:rsidP="000A329F">
      <w:pPr>
        <w:sectPr w:rsidR="000A329F">
          <w:pgSz w:w="11910" w:h="16840"/>
          <w:pgMar w:top="900" w:right="40" w:bottom="880" w:left="600" w:header="0" w:footer="646" w:gutter="0"/>
          <w:cols w:space="720"/>
        </w:sect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7990CB74" w14:textId="77777777" w:rsidTr="000A329F">
        <w:trPr>
          <w:trHeight w:val="506"/>
        </w:trPr>
        <w:tc>
          <w:tcPr>
            <w:tcW w:w="6630" w:type="dxa"/>
          </w:tcPr>
          <w:p w14:paraId="78CE6EE4" w14:textId="77777777" w:rsidR="000A329F" w:rsidRDefault="000A329F" w:rsidP="000A329F">
            <w:pPr>
              <w:pStyle w:val="TableParagraph"/>
              <w:spacing w:line="245" w:lineRule="exact"/>
              <w:ind w:left="220"/>
              <w:rPr>
                <w:i/>
              </w:rPr>
            </w:pPr>
            <w:r>
              <w:rPr>
                <w:i/>
              </w:rPr>
              <w:lastRenderedPageBreak/>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22812155" w14:textId="77777777" w:rsidR="000A329F" w:rsidRDefault="000A329F" w:rsidP="000A329F">
            <w:pPr>
              <w:pStyle w:val="TableParagraph"/>
              <w:rPr>
                <w:rFonts w:ascii="Times New Roman"/>
                <w:sz w:val="20"/>
              </w:rPr>
            </w:pPr>
          </w:p>
        </w:tc>
        <w:tc>
          <w:tcPr>
            <w:tcW w:w="3122" w:type="dxa"/>
          </w:tcPr>
          <w:p w14:paraId="4EE88123" w14:textId="77777777" w:rsidR="000A329F" w:rsidRDefault="000A329F" w:rsidP="000A329F">
            <w:pPr>
              <w:pStyle w:val="TableParagraph"/>
              <w:spacing w:before="2"/>
              <w:rPr>
                <w:b/>
                <w:sz w:val="21"/>
              </w:rPr>
            </w:pPr>
          </w:p>
          <w:p w14:paraId="48AEEB97" w14:textId="77777777" w:rsidR="000A329F" w:rsidRDefault="000A329F" w:rsidP="000A329F">
            <w:pPr>
              <w:pStyle w:val="TableParagraph"/>
              <w:spacing w:line="242" w:lineRule="exact"/>
              <w:ind w:left="219"/>
              <w:rPr>
                <w:b/>
              </w:rPr>
            </w:pPr>
            <w:proofErr w:type="spellStart"/>
            <w:r>
              <w:rPr>
                <w:b/>
              </w:rPr>
              <w:t>Commentaires</w:t>
            </w:r>
            <w:proofErr w:type="spellEnd"/>
          </w:p>
        </w:tc>
      </w:tr>
      <w:tr w:rsidR="000A329F" w14:paraId="7B0CCEE8" w14:textId="77777777" w:rsidTr="000A329F">
        <w:trPr>
          <w:trHeight w:val="321"/>
        </w:trPr>
        <w:tc>
          <w:tcPr>
            <w:tcW w:w="6630" w:type="dxa"/>
          </w:tcPr>
          <w:p w14:paraId="42DA2BE8" w14:textId="77777777" w:rsidR="000A329F" w:rsidRPr="000A329F" w:rsidRDefault="000A329F" w:rsidP="000A329F">
            <w:pPr>
              <w:pStyle w:val="TableParagraph"/>
              <w:spacing w:line="245" w:lineRule="exact"/>
              <w:ind w:left="215"/>
              <w:rPr>
                <w:lang w:val="fr-FR"/>
              </w:rPr>
            </w:pPr>
            <w:r w:rsidRPr="000A329F">
              <w:rPr>
                <w:lang w:val="fr-FR"/>
              </w:rPr>
              <w:t>0. Non applicable, n'a jamais effectué de blanchisserie</w:t>
            </w:r>
          </w:p>
        </w:tc>
        <w:tc>
          <w:tcPr>
            <w:tcW w:w="567" w:type="dxa"/>
          </w:tcPr>
          <w:p w14:paraId="46D34C68" w14:textId="77777777" w:rsidR="000A329F" w:rsidRPr="000A329F" w:rsidRDefault="000A329F" w:rsidP="000A329F">
            <w:pPr>
              <w:pStyle w:val="TableParagraph"/>
              <w:rPr>
                <w:rFonts w:ascii="Times New Roman"/>
                <w:sz w:val="20"/>
                <w:lang w:val="fr-FR"/>
              </w:rPr>
            </w:pPr>
          </w:p>
        </w:tc>
        <w:tc>
          <w:tcPr>
            <w:tcW w:w="3122" w:type="dxa"/>
            <w:vMerge w:val="restart"/>
          </w:tcPr>
          <w:p w14:paraId="3327058D" w14:textId="77777777" w:rsidR="000A329F" w:rsidRPr="000A329F" w:rsidRDefault="000A329F" w:rsidP="000A329F">
            <w:pPr>
              <w:pStyle w:val="TableParagraph"/>
              <w:rPr>
                <w:rFonts w:ascii="Times New Roman"/>
                <w:sz w:val="20"/>
                <w:lang w:val="fr-FR"/>
              </w:rPr>
            </w:pPr>
          </w:p>
        </w:tc>
      </w:tr>
      <w:tr w:rsidR="000A329F" w14:paraId="41C14FC8" w14:textId="77777777" w:rsidTr="000A329F">
        <w:trPr>
          <w:trHeight w:val="318"/>
        </w:trPr>
        <w:tc>
          <w:tcPr>
            <w:tcW w:w="6630" w:type="dxa"/>
          </w:tcPr>
          <w:p w14:paraId="356A8E92" w14:textId="77777777" w:rsidR="000A329F" w:rsidRPr="000A329F" w:rsidRDefault="000A329F" w:rsidP="000A329F">
            <w:pPr>
              <w:pStyle w:val="TableParagraph"/>
              <w:spacing w:line="245" w:lineRule="exact"/>
              <w:ind w:left="215"/>
              <w:rPr>
                <w:lang w:val="fr-FR"/>
              </w:rPr>
            </w:pPr>
            <w:r w:rsidRPr="000A329F">
              <w:rPr>
                <w:lang w:val="fr-FR"/>
              </w:rPr>
              <w:t>1. Effectue totalement sa blanchisserie personnelle</w:t>
            </w:r>
          </w:p>
        </w:tc>
        <w:tc>
          <w:tcPr>
            <w:tcW w:w="567" w:type="dxa"/>
          </w:tcPr>
          <w:p w14:paraId="53EC4D48" w14:textId="77777777" w:rsidR="000A329F" w:rsidRDefault="000A329F" w:rsidP="000A329F">
            <w:pPr>
              <w:pStyle w:val="TableParagraph"/>
              <w:spacing w:before="59" w:line="240" w:lineRule="exact"/>
              <w:ind w:left="222"/>
            </w:pPr>
            <w:r>
              <w:t>1</w:t>
            </w:r>
          </w:p>
        </w:tc>
        <w:tc>
          <w:tcPr>
            <w:tcW w:w="3122" w:type="dxa"/>
            <w:vMerge/>
            <w:tcBorders>
              <w:top w:val="nil"/>
            </w:tcBorders>
          </w:tcPr>
          <w:p w14:paraId="2B5D9F9F" w14:textId="77777777" w:rsidR="000A329F" w:rsidRDefault="000A329F" w:rsidP="000A329F">
            <w:pPr>
              <w:rPr>
                <w:sz w:val="2"/>
                <w:szCs w:val="2"/>
              </w:rPr>
            </w:pPr>
          </w:p>
        </w:tc>
      </w:tr>
      <w:tr w:rsidR="000A329F" w14:paraId="1C9EB6CF" w14:textId="77777777" w:rsidTr="000A329F">
        <w:trPr>
          <w:trHeight w:val="321"/>
        </w:trPr>
        <w:tc>
          <w:tcPr>
            <w:tcW w:w="6630" w:type="dxa"/>
          </w:tcPr>
          <w:p w14:paraId="301E8E43" w14:textId="77777777" w:rsidR="000A329F" w:rsidRPr="000A329F" w:rsidRDefault="000A329F" w:rsidP="000A329F">
            <w:pPr>
              <w:pStyle w:val="TableParagraph"/>
              <w:spacing w:line="245" w:lineRule="exact"/>
              <w:ind w:left="215"/>
              <w:rPr>
                <w:lang w:val="fr-FR"/>
              </w:rPr>
            </w:pPr>
            <w:r w:rsidRPr="000A329F">
              <w:rPr>
                <w:lang w:val="fr-FR"/>
              </w:rPr>
              <w:t>2. Lave des petits articles (chaussettes, bas)</w:t>
            </w:r>
          </w:p>
        </w:tc>
        <w:tc>
          <w:tcPr>
            <w:tcW w:w="567" w:type="dxa"/>
          </w:tcPr>
          <w:p w14:paraId="1F447BAE" w14:textId="77777777" w:rsidR="000A329F" w:rsidRDefault="000A329F" w:rsidP="000A329F">
            <w:pPr>
              <w:pStyle w:val="TableParagraph"/>
              <w:spacing w:before="59" w:line="242" w:lineRule="exact"/>
              <w:ind w:left="222"/>
            </w:pPr>
            <w:r>
              <w:t>1</w:t>
            </w:r>
          </w:p>
        </w:tc>
        <w:tc>
          <w:tcPr>
            <w:tcW w:w="3122" w:type="dxa"/>
            <w:vMerge/>
            <w:tcBorders>
              <w:top w:val="nil"/>
            </w:tcBorders>
          </w:tcPr>
          <w:p w14:paraId="214985CC" w14:textId="77777777" w:rsidR="000A329F" w:rsidRDefault="000A329F" w:rsidP="000A329F">
            <w:pPr>
              <w:rPr>
                <w:sz w:val="2"/>
                <w:szCs w:val="2"/>
              </w:rPr>
            </w:pPr>
          </w:p>
        </w:tc>
      </w:tr>
      <w:tr w:rsidR="000A329F" w14:paraId="1C4D59D4" w14:textId="77777777" w:rsidTr="000A329F">
        <w:trPr>
          <w:trHeight w:val="318"/>
        </w:trPr>
        <w:tc>
          <w:tcPr>
            <w:tcW w:w="6630" w:type="dxa"/>
          </w:tcPr>
          <w:p w14:paraId="0FD7D28F" w14:textId="77777777" w:rsidR="000A329F" w:rsidRPr="000A329F" w:rsidRDefault="000A329F" w:rsidP="000A329F">
            <w:pPr>
              <w:pStyle w:val="TableParagraph"/>
              <w:spacing w:line="245" w:lineRule="exact"/>
              <w:ind w:left="215"/>
              <w:rPr>
                <w:lang w:val="fr-FR"/>
              </w:rPr>
            </w:pPr>
            <w:r w:rsidRPr="000A329F">
              <w:rPr>
                <w:lang w:val="fr-FR"/>
              </w:rPr>
              <w:t>3. Toute la blanchisserie doit être faite par d'autres</w:t>
            </w:r>
          </w:p>
        </w:tc>
        <w:tc>
          <w:tcPr>
            <w:tcW w:w="567" w:type="dxa"/>
          </w:tcPr>
          <w:p w14:paraId="65B563A1" w14:textId="77777777" w:rsidR="000A329F" w:rsidRDefault="000A329F" w:rsidP="000A329F">
            <w:pPr>
              <w:pStyle w:val="TableParagraph"/>
              <w:spacing w:before="59" w:line="240" w:lineRule="exact"/>
              <w:ind w:left="222"/>
            </w:pPr>
            <w:r>
              <w:t>0</w:t>
            </w:r>
          </w:p>
        </w:tc>
        <w:tc>
          <w:tcPr>
            <w:tcW w:w="3122" w:type="dxa"/>
            <w:vMerge/>
            <w:tcBorders>
              <w:top w:val="nil"/>
            </w:tcBorders>
          </w:tcPr>
          <w:p w14:paraId="7ABC13B7" w14:textId="77777777" w:rsidR="000A329F" w:rsidRDefault="000A329F" w:rsidP="000A329F">
            <w:pPr>
              <w:rPr>
                <w:sz w:val="2"/>
                <w:szCs w:val="2"/>
              </w:rPr>
            </w:pPr>
          </w:p>
        </w:tc>
      </w:tr>
    </w:tbl>
    <w:p w14:paraId="5E7BE7B7" w14:textId="77777777" w:rsidR="000A329F" w:rsidRDefault="000A329F" w:rsidP="000A329F">
      <w:pPr>
        <w:pStyle w:val="Corpsdetexte"/>
        <w:spacing w:before="10"/>
        <w:rPr>
          <w:b/>
          <w:sz w:val="18"/>
        </w:rPr>
      </w:pPr>
    </w:p>
    <w:p w14:paraId="52753F2E" w14:textId="77777777" w:rsidR="000A329F" w:rsidRDefault="000A329F" w:rsidP="000A329F">
      <w:pPr>
        <w:pStyle w:val="Paragraphedeliste"/>
        <w:numPr>
          <w:ilvl w:val="1"/>
          <w:numId w:val="72"/>
        </w:numPr>
        <w:tabs>
          <w:tab w:val="left" w:pos="2204"/>
        </w:tabs>
        <w:spacing w:before="94"/>
        <w:ind w:hanging="246"/>
        <w:rPr>
          <w:b/>
        </w:rPr>
      </w:pPr>
      <w:r>
        <w:rPr>
          <w:b/>
        </w:rPr>
        <w:t>Moyens de</w:t>
      </w:r>
      <w:r>
        <w:rPr>
          <w:b/>
          <w:spacing w:val="-1"/>
        </w:rPr>
        <w:t xml:space="preserve"> </w:t>
      </w:r>
      <w:r>
        <w:rPr>
          <w:b/>
        </w:rPr>
        <w:t>transport</w:t>
      </w:r>
    </w:p>
    <w:p w14:paraId="7705B088" w14:textId="77777777" w:rsidR="000A329F" w:rsidRDefault="000A329F" w:rsidP="000A329F">
      <w:pPr>
        <w:pStyle w:val="Corpsdetexte"/>
        <w:spacing w:before="1"/>
        <w:rPr>
          <w:b/>
          <w:sz w:val="28"/>
        </w:r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6188F63B" w14:textId="77777777" w:rsidTr="000A329F">
        <w:trPr>
          <w:trHeight w:val="506"/>
        </w:trPr>
        <w:tc>
          <w:tcPr>
            <w:tcW w:w="6630" w:type="dxa"/>
          </w:tcPr>
          <w:p w14:paraId="30525608"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61BB37DD" w14:textId="77777777" w:rsidR="000A329F" w:rsidRDefault="000A329F" w:rsidP="000A329F">
            <w:pPr>
              <w:pStyle w:val="TableParagraph"/>
              <w:rPr>
                <w:rFonts w:ascii="Times New Roman"/>
                <w:sz w:val="20"/>
              </w:rPr>
            </w:pPr>
          </w:p>
        </w:tc>
        <w:tc>
          <w:tcPr>
            <w:tcW w:w="3122" w:type="dxa"/>
          </w:tcPr>
          <w:p w14:paraId="665AF3A6" w14:textId="77777777" w:rsidR="000A329F" w:rsidRDefault="000A329F" w:rsidP="000A329F">
            <w:pPr>
              <w:pStyle w:val="TableParagraph"/>
              <w:spacing w:before="7"/>
              <w:rPr>
                <w:b/>
                <w:sz w:val="21"/>
              </w:rPr>
            </w:pPr>
          </w:p>
          <w:p w14:paraId="4A420364" w14:textId="77777777" w:rsidR="000A329F" w:rsidRDefault="000A329F" w:rsidP="000A329F">
            <w:pPr>
              <w:pStyle w:val="TableParagraph"/>
              <w:spacing w:before="1" w:line="237" w:lineRule="exact"/>
              <w:ind w:left="219"/>
              <w:rPr>
                <w:b/>
              </w:rPr>
            </w:pPr>
            <w:proofErr w:type="spellStart"/>
            <w:r>
              <w:rPr>
                <w:b/>
              </w:rPr>
              <w:t>Commentaires</w:t>
            </w:r>
            <w:proofErr w:type="spellEnd"/>
          </w:p>
        </w:tc>
      </w:tr>
      <w:tr w:rsidR="000A329F" w14:paraId="3D700787" w14:textId="77777777" w:rsidTr="000A329F">
        <w:trPr>
          <w:trHeight w:val="506"/>
        </w:trPr>
        <w:tc>
          <w:tcPr>
            <w:tcW w:w="6630" w:type="dxa"/>
          </w:tcPr>
          <w:p w14:paraId="5E5B2CA5" w14:textId="77777777" w:rsidR="000A329F" w:rsidRPr="000A329F" w:rsidRDefault="000A329F" w:rsidP="000A329F">
            <w:pPr>
              <w:pStyle w:val="TableParagraph"/>
              <w:spacing w:line="256" w:lineRule="exact"/>
              <w:ind w:left="215" w:right="416"/>
              <w:rPr>
                <w:lang w:val="fr-FR"/>
              </w:rPr>
            </w:pPr>
            <w:r w:rsidRPr="000A329F">
              <w:rPr>
                <w:lang w:val="fr-FR"/>
              </w:rPr>
              <w:t>1. Utilise les moyens de transports de façon indépendante ou conduit sa propre voiture</w:t>
            </w:r>
          </w:p>
        </w:tc>
        <w:tc>
          <w:tcPr>
            <w:tcW w:w="567" w:type="dxa"/>
          </w:tcPr>
          <w:p w14:paraId="6ACC8F67" w14:textId="77777777" w:rsidR="000A329F" w:rsidRDefault="000A329F" w:rsidP="000A329F">
            <w:pPr>
              <w:pStyle w:val="TableParagraph"/>
              <w:spacing w:before="159"/>
              <w:ind w:left="222"/>
            </w:pPr>
            <w:r>
              <w:t>1</w:t>
            </w:r>
          </w:p>
        </w:tc>
        <w:tc>
          <w:tcPr>
            <w:tcW w:w="3122" w:type="dxa"/>
            <w:vMerge w:val="restart"/>
          </w:tcPr>
          <w:p w14:paraId="44A65DFA" w14:textId="77777777" w:rsidR="000A329F" w:rsidRDefault="000A329F" w:rsidP="000A329F">
            <w:pPr>
              <w:pStyle w:val="TableParagraph"/>
              <w:rPr>
                <w:rFonts w:ascii="Times New Roman"/>
                <w:sz w:val="20"/>
              </w:rPr>
            </w:pPr>
          </w:p>
        </w:tc>
      </w:tr>
      <w:tr w:rsidR="000A329F" w14:paraId="7A2E931A" w14:textId="77777777" w:rsidTr="000A329F">
        <w:trPr>
          <w:trHeight w:val="500"/>
        </w:trPr>
        <w:tc>
          <w:tcPr>
            <w:tcW w:w="6630" w:type="dxa"/>
          </w:tcPr>
          <w:p w14:paraId="0DDD995E" w14:textId="77777777" w:rsidR="000A329F" w:rsidRPr="000A329F" w:rsidRDefault="000A329F" w:rsidP="000A329F">
            <w:pPr>
              <w:pStyle w:val="TableParagraph"/>
              <w:spacing w:line="245" w:lineRule="exact"/>
              <w:ind w:left="215"/>
              <w:rPr>
                <w:lang w:val="fr-FR"/>
              </w:rPr>
            </w:pPr>
            <w:r w:rsidRPr="000A329F">
              <w:rPr>
                <w:lang w:val="fr-FR"/>
              </w:rPr>
              <w:t>2. Organise ses déplacements en taxi ou n'utilise aucun moyen</w:t>
            </w:r>
          </w:p>
          <w:p w14:paraId="09515E07" w14:textId="77777777" w:rsidR="000A329F" w:rsidRDefault="000A329F" w:rsidP="000A329F">
            <w:pPr>
              <w:pStyle w:val="TableParagraph"/>
              <w:spacing w:before="1" w:line="234" w:lineRule="exact"/>
              <w:ind w:left="215"/>
            </w:pPr>
            <w:r>
              <w:t>de transport public</w:t>
            </w:r>
          </w:p>
        </w:tc>
        <w:tc>
          <w:tcPr>
            <w:tcW w:w="567" w:type="dxa"/>
          </w:tcPr>
          <w:p w14:paraId="1190F2D6" w14:textId="77777777" w:rsidR="000A329F" w:rsidRDefault="000A329F" w:rsidP="000A329F">
            <w:pPr>
              <w:pStyle w:val="TableParagraph"/>
              <w:spacing w:before="153"/>
              <w:ind w:left="222"/>
            </w:pPr>
            <w:r>
              <w:t>1</w:t>
            </w:r>
          </w:p>
        </w:tc>
        <w:tc>
          <w:tcPr>
            <w:tcW w:w="3122" w:type="dxa"/>
            <w:vMerge/>
            <w:tcBorders>
              <w:top w:val="nil"/>
            </w:tcBorders>
          </w:tcPr>
          <w:p w14:paraId="00C0A961" w14:textId="77777777" w:rsidR="000A329F" w:rsidRDefault="000A329F" w:rsidP="000A329F">
            <w:pPr>
              <w:rPr>
                <w:sz w:val="2"/>
                <w:szCs w:val="2"/>
              </w:rPr>
            </w:pPr>
          </w:p>
        </w:tc>
      </w:tr>
      <w:tr w:rsidR="000A329F" w14:paraId="15F50634" w14:textId="77777777" w:rsidTr="000A329F">
        <w:trPr>
          <w:trHeight w:val="321"/>
        </w:trPr>
        <w:tc>
          <w:tcPr>
            <w:tcW w:w="6630" w:type="dxa"/>
          </w:tcPr>
          <w:p w14:paraId="67CE345F" w14:textId="77777777" w:rsidR="000A329F" w:rsidRPr="000A329F" w:rsidRDefault="000A329F" w:rsidP="000A329F">
            <w:pPr>
              <w:pStyle w:val="TableParagraph"/>
              <w:spacing w:line="250" w:lineRule="exact"/>
              <w:ind w:left="215"/>
              <w:rPr>
                <w:lang w:val="fr-FR"/>
              </w:rPr>
            </w:pPr>
            <w:r w:rsidRPr="000A329F">
              <w:rPr>
                <w:lang w:val="fr-FR"/>
              </w:rPr>
              <w:t>3. Utilise les transports publics avec l'aide de quelqu'un</w:t>
            </w:r>
          </w:p>
        </w:tc>
        <w:tc>
          <w:tcPr>
            <w:tcW w:w="567" w:type="dxa"/>
          </w:tcPr>
          <w:p w14:paraId="6CBC037D" w14:textId="77777777" w:rsidR="000A329F" w:rsidRDefault="000A329F" w:rsidP="000A329F">
            <w:pPr>
              <w:pStyle w:val="TableParagraph"/>
              <w:spacing w:before="64" w:line="237" w:lineRule="exact"/>
              <w:ind w:left="222"/>
            </w:pPr>
            <w:r>
              <w:t>1</w:t>
            </w:r>
          </w:p>
        </w:tc>
        <w:tc>
          <w:tcPr>
            <w:tcW w:w="3122" w:type="dxa"/>
            <w:vMerge/>
            <w:tcBorders>
              <w:top w:val="nil"/>
            </w:tcBorders>
          </w:tcPr>
          <w:p w14:paraId="03DED098" w14:textId="77777777" w:rsidR="000A329F" w:rsidRDefault="000A329F" w:rsidP="000A329F">
            <w:pPr>
              <w:rPr>
                <w:sz w:val="2"/>
                <w:szCs w:val="2"/>
              </w:rPr>
            </w:pPr>
          </w:p>
        </w:tc>
      </w:tr>
      <w:tr w:rsidR="000A329F" w14:paraId="76400DBF" w14:textId="77777777" w:rsidTr="000A329F">
        <w:trPr>
          <w:trHeight w:val="506"/>
        </w:trPr>
        <w:tc>
          <w:tcPr>
            <w:tcW w:w="6630" w:type="dxa"/>
          </w:tcPr>
          <w:p w14:paraId="73FBA818" w14:textId="77777777" w:rsidR="000A329F" w:rsidRPr="000A329F" w:rsidRDefault="000A329F" w:rsidP="000A329F">
            <w:pPr>
              <w:pStyle w:val="TableParagraph"/>
              <w:spacing w:before="2" w:line="252" w:lineRule="exact"/>
              <w:ind w:left="215" w:right="820"/>
              <w:rPr>
                <w:lang w:val="fr-FR"/>
              </w:rPr>
            </w:pPr>
            <w:r w:rsidRPr="000A329F">
              <w:rPr>
                <w:lang w:val="fr-FR"/>
              </w:rPr>
              <w:t>4. Déplacement limité en taxi ou en voiture avec l’aide de quelqu’un</w:t>
            </w:r>
          </w:p>
        </w:tc>
        <w:tc>
          <w:tcPr>
            <w:tcW w:w="567" w:type="dxa"/>
          </w:tcPr>
          <w:p w14:paraId="186C8B32" w14:textId="77777777" w:rsidR="000A329F" w:rsidRDefault="000A329F" w:rsidP="000A329F">
            <w:pPr>
              <w:pStyle w:val="TableParagraph"/>
              <w:spacing w:before="158"/>
              <w:ind w:left="222"/>
            </w:pPr>
            <w:r>
              <w:t>0</w:t>
            </w:r>
          </w:p>
        </w:tc>
        <w:tc>
          <w:tcPr>
            <w:tcW w:w="3122" w:type="dxa"/>
            <w:vMerge/>
            <w:tcBorders>
              <w:top w:val="nil"/>
            </w:tcBorders>
          </w:tcPr>
          <w:p w14:paraId="1724B4FD" w14:textId="77777777" w:rsidR="000A329F" w:rsidRDefault="000A329F" w:rsidP="000A329F">
            <w:pPr>
              <w:rPr>
                <w:sz w:val="2"/>
                <w:szCs w:val="2"/>
              </w:rPr>
            </w:pPr>
          </w:p>
        </w:tc>
      </w:tr>
    </w:tbl>
    <w:p w14:paraId="125C4F4D" w14:textId="77777777" w:rsidR="000A329F" w:rsidRDefault="000A329F" w:rsidP="000A329F">
      <w:pPr>
        <w:pStyle w:val="Corpsdetexte"/>
        <w:spacing w:before="3"/>
        <w:rPr>
          <w:b/>
          <w:sz w:val="27"/>
        </w:rPr>
      </w:pPr>
    </w:p>
    <w:p w14:paraId="7A5AFAA3" w14:textId="77777777" w:rsidR="000A329F" w:rsidRDefault="000A329F" w:rsidP="000A329F">
      <w:pPr>
        <w:pStyle w:val="Paragraphedeliste"/>
        <w:numPr>
          <w:ilvl w:val="1"/>
          <w:numId w:val="72"/>
        </w:numPr>
        <w:tabs>
          <w:tab w:val="left" w:pos="2204"/>
        </w:tabs>
        <w:spacing w:before="1"/>
        <w:ind w:hanging="246"/>
        <w:rPr>
          <w:b/>
        </w:rPr>
      </w:pPr>
      <w:r>
        <w:rPr>
          <w:b/>
        </w:rPr>
        <w:t>Responsabilité à l’égard de son</w:t>
      </w:r>
      <w:r>
        <w:rPr>
          <w:b/>
          <w:spacing w:val="-5"/>
        </w:rPr>
        <w:t xml:space="preserve"> </w:t>
      </w:r>
      <w:r>
        <w:rPr>
          <w:b/>
        </w:rPr>
        <w:t>traitement</w:t>
      </w:r>
    </w:p>
    <w:p w14:paraId="0F4E2BDD" w14:textId="77777777" w:rsidR="000A329F" w:rsidRDefault="000A329F" w:rsidP="000A329F">
      <w:pPr>
        <w:pStyle w:val="Corpsdetexte"/>
        <w:spacing w:before="3"/>
        <w:rPr>
          <w:b/>
          <w:sz w:val="28"/>
        </w:r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0218B739" w14:textId="77777777" w:rsidTr="000A329F">
        <w:trPr>
          <w:trHeight w:val="506"/>
        </w:trPr>
        <w:tc>
          <w:tcPr>
            <w:tcW w:w="6630" w:type="dxa"/>
          </w:tcPr>
          <w:p w14:paraId="44F57F72"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1927212B" w14:textId="77777777" w:rsidR="000A329F" w:rsidRDefault="000A329F" w:rsidP="000A329F">
            <w:pPr>
              <w:pStyle w:val="TableParagraph"/>
              <w:rPr>
                <w:rFonts w:ascii="Times New Roman"/>
                <w:sz w:val="20"/>
              </w:rPr>
            </w:pPr>
          </w:p>
        </w:tc>
        <w:tc>
          <w:tcPr>
            <w:tcW w:w="3122" w:type="dxa"/>
          </w:tcPr>
          <w:p w14:paraId="0D301F8D" w14:textId="77777777" w:rsidR="000A329F" w:rsidRDefault="000A329F" w:rsidP="000A329F">
            <w:pPr>
              <w:pStyle w:val="TableParagraph"/>
              <w:spacing w:before="7"/>
              <w:rPr>
                <w:b/>
                <w:sz w:val="21"/>
              </w:rPr>
            </w:pPr>
          </w:p>
          <w:p w14:paraId="0A372F28" w14:textId="77777777" w:rsidR="000A329F" w:rsidRDefault="000A329F" w:rsidP="000A329F">
            <w:pPr>
              <w:pStyle w:val="TableParagraph"/>
              <w:spacing w:before="1" w:line="237" w:lineRule="exact"/>
              <w:ind w:left="219"/>
              <w:rPr>
                <w:b/>
              </w:rPr>
            </w:pPr>
            <w:proofErr w:type="spellStart"/>
            <w:r>
              <w:rPr>
                <w:b/>
              </w:rPr>
              <w:t>Commentaires</w:t>
            </w:r>
            <w:proofErr w:type="spellEnd"/>
          </w:p>
        </w:tc>
      </w:tr>
      <w:tr w:rsidR="000A329F" w14:paraId="5EE843BF" w14:textId="77777777" w:rsidTr="000A329F">
        <w:trPr>
          <w:trHeight w:val="506"/>
        </w:trPr>
        <w:tc>
          <w:tcPr>
            <w:tcW w:w="6630" w:type="dxa"/>
          </w:tcPr>
          <w:p w14:paraId="0939C733" w14:textId="77777777" w:rsidR="000A329F" w:rsidRPr="000A329F" w:rsidRDefault="000A329F" w:rsidP="000A329F">
            <w:pPr>
              <w:pStyle w:val="TableParagraph"/>
              <w:spacing w:line="254" w:lineRule="exact"/>
              <w:ind w:left="215" w:right="441"/>
              <w:rPr>
                <w:lang w:val="fr-FR"/>
              </w:rPr>
            </w:pPr>
            <w:r w:rsidRPr="000A329F">
              <w:rPr>
                <w:lang w:val="fr-FR"/>
              </w:rPr>
              <w:t>1. Est responsable de la prise de ses médicaments (doses et rythmes corrects)</w:t>
            </w:r>
          </w:p>
        </w:tc>
        <w:tc>
          <w:tcPr>
            <w:tcW w:w="567" w:type="dxa"/>
          </w:tcPr>
          <w:p w14:paraId="089B9991" w14:textId="77777777" w:rsidR="000A329F" w:rsidRDefault="000A329F" w:rsidP="000A329F">
            <w:pPr>
              <w:pStyle w:val="TableParagraph"/>
              <w:spacing w:before="158"/>
              <w:ind w:left="222"/>
            </w:pPr>
            <w:r>
              <w:t>1</w:t>
            </w:r>
          </w:p>
        </w:tc>
        <w:tc>
          <w:tcPr>
            <w:tcW w:w="3122" w:type="dxa"/>
            <w:vMerge w:val="restart"/>
          </w:tcPr>
          <w:p w14:paraId="545F1653" w14:textId="77777777" w:rsidR="000A329F" w:rsidRDefault="000A329F" w:rsidP="000A329F">
            <w:pPr>
              <w:pStyle w:val="TableParagraph"/>
              <w:rPr>
                <w:rFonts w:ascii="Times New Roman"/>
                <w:sz w:val="20"/>
              </w:rPr>
            </w:pPr>
          </w:p>
        </w:tc>
      </w:tr>
      <w:tr w:rsidR="000A329F" w14:paraId="791EB17E" w14:textId="77777777" w:rsidTr="000A329F">
        <w:trPr>
          <w:trHeight w:val="504"/>
        </w:trPr>
        <w:tc>
          <w:tcPr>
            <w:tcW w:w="6630" w:type="dxa"/>
          </w:tcPr>
          <w:p w14:paraId="0F7BE848" w14:textId="77777777" w:rsidR="000A329F" w:rsidRPr="000A329F" w:rsidRDefault="000A329F" w:rsidP="000A329F">
            <w:pPr>
              <w:pStyle w:val="TableParagraph"/>
              <w:spacing w:line="249" w:lineRule="exact"/>
              <w:ind w:left="215"/>
              <w:rPr>
                <w:lang w:val="fr-FR"/>
              </w:rPr>
            </w:pPr>
            <w:r w:rsidRPr="000A329F">
              <w:rPr>
                <w:lang w:val="fr-FR"/>
              </w:rPr>
              <w:t>2. Est responsable de la prise de ses médicaments si les doses</w:t>
            </w:r>
          </w:p>
          <w:p w14:paraId="1F8AC93B" w14:textId="77777777" w:rsidR="000A329F" w:rsidRPr="000A329F" w:rsidRDefault="000A329F" w:rsidP="000A329F">
            <w:pPr>
              <w:pStyle w:val="TableParagraph"/>
              <w:spacing w:before="1" w:line="234" w:lineRule="exact"/>
              <w:ind w:left="215"/>
              <w:rPr>
                <w:lang w:val="fr-FR"/>
              </w:rPr>
            </w:pPr>
            <w:r w:rsidRPr="000A329F">
              <w:rPr>
                <w:lang w:val="fr-FR"/>
              </w:rPr>
              <w:t>ont été préparées à l’avance</w:t>
            </w:r>
          </w:p>
        </w:tc>
        <w:tc>
          <w:tcPr>
            <w:tcW w:w="567" w:type="dxa"/>
          </w:tcPr>
          <w:p w14:paraId="2A56A351" w14:textId="77777777" w:rsidR="000A329F" w:rsidRDefault="000A329F" w:rsidP="000A329F">
            <w:pPr>
              <w:pStyle w:val="TableParagraph"/>
              <w:spacing w:before="156"/>
              <w:ind w:left="222"/>
            </w:pPr>
            <w:r>
              <w:t>0</w:t>
            </w:r>
          </w:p>
        </w:tc>
        <w:tc>
          <w:tcPr>
            <w:tcW w:w="3122" w:type="dxa"/>
            <w:vMerge/>
            <w:tcBorders>
              <w:top w:val="nil"/>
            </w:tcBorders>
          </w:tcPr>
          <w:p w14:paraId="58C42DD2" w14:textId="77777777" w:rsidR="000A329F" w:rsidRDefault="000A329F" w:rsidP="000A329F">
            <w:pPr>
              <w:rPr>
                <w:sz w:val="2"/>
                <w:szCs w:val="2"/>
              </w:rPr>
            </w:pPr>
          </w:p>
        </w:tc>
      </w:tr>
      <w:tr w:rsidR="000A329F" w14:paraId="078637E7" w14:textId="77777777" w:rsidTr="000A329F">
        <w:trPr>
          <w:trHeight w:val="505"/>
        </w:trPr>
        <w:tc>
          <w:tcPr>
            <w:tcW w:w="6630" w:type="dxa"/>
          </w:tcPr>
          <w:p w14:paraId="298C37AB" w14:textId="77777777" w:rsidR="000A329F" w:rsidRPr="000A329F" w:rsidRDefault="000A329F" w:rsidP="000A329F">
            <w:pPr>
              <w:pStyle w:val="TableParagraph"/>
              <w:spacing w:before="2" w:line="252" w:lineRule="exact"/>
              <w:ind w:left="215" w:right="580"/>
              <w:rPr>
                <w:lang w:val="fr-FR"/>
              </w:rPr>
            </w:pPr>
            <w:r w:rsidRPr="000A329F">
              <w:rPr>
                <w:lang w:val="fr-FR"/>
              </w:rPr>
              <w:t>3. Est incapable de prendre seul ses médicaments même si ceux-ci ont été préparés à l’avance</w:t>
            </w:r>
          </w:p>
        </w:tc>
        <w:tc>
          <w:tcPr>
            <w:tcW w:w="567" w:type="dxa"/>
          </w:tcPr>
          <w:p w14:paraId="03406F92" w14:textId="77777777" w:rsidR="000A329F" w:rsidRDefault="000A329F" w:rsidP="000A329F">
            <w:pPr>
              <w:pStyle w:val="TableParagraph"/>
              <w:spacing w:before="158"/>
              <w:ind w:left="222"/>
            </w:pPr>
            <w:r>
              <w:t>0</w:t>
            </w:r>
          </w:p>
        </w:tc>
        <w:tc>
          <w:tcPr>
            <w:tcW w:w="3122" w:type="dxa"/>
            <w:vMerge/>
            <w:tcBorders>
              <w:top w:val="nil"/>
            </w:tcBorders>
          </w:tcPr>
          <w:p w14:paraId="5A04DC59" w14:textId="77777777" w:rsidR="000A329F" w:rsidRDefault="000A329F" w:rsidP="000A329F">
            <w:pPr>
              <w:rPr>
                <w:sz w:val="2"/>
                <w:szCs w:val="2"/>
              </w:rPr>
            </w:pPr>
          </w:p>
        </w:tc>
      </w:tr>
    </w:tbl>
    <w:p w14:paraId="431B3CCF" w14:textId="77777777" w:rsidR="000A329F" w:rsidRDefault="000A329F" w:rsidP="000A329F">
      <w:pPr>
        <w:pStyle w:val="Corpsdetexte"/>
        <w:spacing w:before="3"/>
        <w:rPr>
          <w:b/>
          <w:sz w:val="27"/>
        </w:rPr>
      </w:pPr>
    </w:p>
    <w:p w14:paraId="06F8AB44" w14:textId="77777777" w:rsidR="000A329F" w:rsidRDefault="000A329F" w:rsidP="000A329F">
      <w:pPr>
        <w:pStyle w:val="Paragraphedeliste"/>
        <w:numPr>
          <w:ilvl w:val="1"/>
          <w:numId w:val="72"/>
        </w:numPr>
        <w:tabs>
          <w:tab w:val="left" w:pos="2206"/>
        </w:tabs>
        <w:spacing w:before="1"/>
        <w:ind w:left="2205" w:hanging="248"/>
        <w:rPr>
          <w:b/>
        </w:rPr>
      </w:pPr>
      <w:r>
        <w:rPr>
          <w:b/>
        </w:rPr>
        <w:t>Aptitude à manipuler</w:t>
      </w:r>
      <w:r>
        <w:rPr>
          <w:b/>
          <w:spacing w:val="-2"/>
        </w:rPr>
        <w:t xml:space="preserve"> </w:t>
      </w:r>
      <w:r>
        <w:rPr>
          <w:b/>
        </w:rPr>
        <w:t>l’argent</w:t>
      </w:r>
    </w:p>
    <w:p w14:paraId="0CCF0FEC" w14:textId="77777777" w:rsidR="000A329F" w:rsidRDefault="000A329F" w:rsidP="000A329F">
      <w:pPr>
        <w:pStyle w:val="Corpsdetexte"/>
        <w:spacing w:before="3"/>
        <w:rPr>
          <w:b/>
          <w:sz w:val="28"/>
        </w:rPr>
      </w:pPr>
    </w:p>
    <w:tbl>
      <w:tblPr>
        <w:tblStyle w:val="TableNormal"/>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567"/>
        <w:gridCol w:w="3122"/>
      </w:tblGrid>
      <w:tr w:rsidR="000A329F" w14:paraId="18CA8694" w14:textId="77777777" w:rsidTr="000A329F">
        <w:trPr>
          <w:trHeight w:val="506"/>
        </w:trPr>
        <w:tc>
          <w:tcPr>
            <w:tcW w:w="6630" w:type="dxa"/>
          </w:tcPr>
          <w:p w14:paraId="7EA27765" w14:textId="77777777" w:rsidR="000A329F" w:rsidRDefault="000A329F" w:rsidP="000A329F">
            <w:pPr>
              <w:pStyle w:val="TableParagraph"/>
              <w:spacing w:line="250" w:lineRule="exact"/>
              <w:ind w:left="220"/>
              <w:rPr>
                <w:i/>
              </w:rPr>
            </w:pPr>
            <w:r>
              <w:rPr>
                <w:i/>
              </w:rPr>
              <w:t xml:space="preserve">Si 0, noter </w:t>
            </w:r>
            <w:proofErr w:type="spellStart"/>
            <w:r>
              <w:rPr>
                <w:i/>
              </w:rPr>
              <w:t>depuis</w:t>
            </w:r>
            <w:proofErr w:type="spellEnd"/>
            <w:r>
              <w:rPr>
                <w:i/>
              </w:rPr>
              <w:t xml:space="preserve"> </w:t>
            </w:r>
            <w:proofErr w:type="spellStart"/>
            <w:r>
              <w:rPr>
                <w:i/>
              </w:rPr>
              <w:t>quand</w:t>
            </w:r>
            <w:proofErr w:type="spellEnd"/>
          </w:p>
        </w:tc>
        <w:tc>
          <w:tcPr>
            <w:tcW w:w="567" w:type="dxa"/>
          </w:tcPr>
          <w:p w14:paraId="39CB5368" w14:textId="77777777" w:rsidR="000A329F" w:rsidRDefault="000A329F" w:rsidP="000A329F">
            <w:pPr>
              <w:pStyle w:val="TableParagraph"/>
              <w:rPr>
                <w:rFonts w:ascii="Times New Roman"/>
                <w:sz w:val="20"/>
              </w:rPr>
            </w:pPr>
          </w:p>
        </w:tc>
        <w:tc>
          <w:tcPr>
            <w:tcW w:w="3122" w:type="dxa"/>
          </w:tcPr>
          <w:p w14:paraId="484B7E0B" w14:textId="77777777" w:rsidR="000A329F" w:rsidRDefault="000A329F" w:rsidP="000A329F">
            <w:pPr>
              <w:pStyle w:val="TableParagraph"/>
              <w:spacing w:before="7"/>
              <w:rPr>
                <w:b/>
                <w:sz w:val="21"/>
              </w:rPr>
            </w:pPr>
          </w:p>
          <w:p w14:paraId="132F4DDB" w14:textId="77777777" w:rsidR="000A329F" w:rsidRDefault="000A329F" w:rsidP="000A329F">
            <w:pPr>
              <w:pStyle w:val="TableParagraph"/>
              <w:spacing w:before="1" w:line="237" w:lineRule="exact"/>
              <w:ind w:left="219"/>
              <w:rPr>
                <w:b/>
              </w:rPr>
            </w:pPr>
            <w:proofErr w:type="spellStart"/>
            <w:r>
              <w:rPr>
                <w:b/>
              </w:rPr>
              <w:t>Commentaires</w:t>
            </w:r>
            <w:proofErr w:type="spellEnd"/>
          </w:p>
        </w:tc>
      </w:tr>
      <w:tr w:rsidR="000A329F" w14:paraId="679ABB1C" w14:textId="77777777" w:rsidTr="000A329F">
        <w:trPr>
          <w:trHeight w:val="321"/>
        </w:trPr>
        <w:tc>
          <w:tcPr>
            <w:tcW w:w="6630" w:type="dxa"/>
          </w:tcPr>
          <w:p w14:paraId="2C99A233" w14:textId="77777777" w:rsidR="000A329F" w:rsidRPr="000A329F" w:rsidRDefault="000A329F" w:rsidP="000A329F">
            <w:pPr>
              <w:pStyle w:val="TableParagraph"/>
              <w:spacing w:line="250" w:lineRule="exact"/>
              <w:ind w:left="215"/>
              <w:rPr>
                <w:lang w:val="fr-FR"/>
              </w:rPr>
            </w:pPr>
            <w:r w:rsidRPr="000A329F">
              <w:rPr>
                <w:lang w:val="fr-FR"/>
              </w:rPr>
              <w:t>0. Non applicable, n'a jamais manipulé d’argent</w:t>
            </w:r>
          </w:p>
        </w:tc>
        <w:tc>
          <w:tcPr>
            <w:tcW w:w="567" w:type="dxa"/>
          </w:tcPr>
          <w:p w14:paraId="1CF04E7A" w14:textId="77777777" w:rsidR="000A329F" w:rsidRPr="000A329F" w:rsidRDefault="000A329F" w:rsidP="000A329F">
            <w:pPr>
              <w:pStyle w:val="TableParagraph"/>
              <w:rPr>
                <w:rFonts w:ascii="Times New Roman"/>
                <w:sz w:val="20"/>
                <w:lang w:val="fr-FR"/>
              </w:rPr>
            </w:pPr>
          </w:p>
        </w:tc>
        <w:tc>
          <w:tcPr>
            <w:tcW w:w="3122" w:type="dxa"/>
            <w:vMerge w:val="restart"/>
          </w:tcPr>
          <w:p w14:paraId="49FF70E4" w14:textId="77777777" w:rsidR="000A329F" w:rsidRPr="000A329F" w:rsidRDefault="000A329F" w:rsidP="000A329F">
            <w:pPr>
              <w:pStyle w:val="TableParagraph"/>
              <w:rPr>
                <w:rFonts w:ascii="Times New Roman"/>
                <w:sz w:val="20"/>
                <w:lang w:val="fr-FR"/>
              </w:rPr>
            </w:pPr>
          </w:p>
        </w:tc>
      </w:tr>
      <w:tr w:rsidR="000A329F" w14:paraId="213AF50A" w14:textId="77777777" w:rsidTr="000A329F">
        <w:trPr>
          <w:trHeight w:val="319"/>
        </w:trPr>
        <w:tc>
          <w:tcPr>
            <w:tcW w:w="6630" w:type="dxa"/>
          </w:tcPr>
          <w:p w14:paraId="36090AAC" w14:textId="77777777" w:rsidR="000A329F" w:rsidRPr="000A329F" w:rsidRDefault="000A329F" w:rsidP="000A329F">
            <w:pPr>
              <w:pStyle w:val="TableParagraph"/>
              <w:spacing w:line="250" w:lineRule="exact"/>
              <w:ind w:left="215"/>
              <w:rPr>
                <w:lang w:val="fr-FR"/>
              </w:rPr>
            </w:pPr>
            <w:r w:rsidRPr="000A329F">
              <w:rPr>
                <w:lang w:val="fr-FR"/>
              </w:rPr>
              <w:t>1. Gère ses finances de façon autonome</w:t>
            </w:r>
          </w:p>
        </w:tc>
        <w:tc>
          <w:tcPr>
            <w:tcW w:w="567" w:type="dxa"/>
          </w:tcPr>
          <w:p w14:paraId="13EB38BC" w14:textId="77777777" w:rsidR="000A329F" w:rsidRDefault="000A329F" w:rsidP="000A329F">
            <w:pPr>
              <w:pStyle w:val="TableParagraph"/>
              <w:spacing w:before="65" w:line="234" w:lineRule="exact"/>
              <w:ind w:left="222"/>
            </w:pPr>
            <w:r>
              <w:t>1</w:t>
            </w:r>
          </w:p>
        </w:tc>
        <w:tc>
          <w:tcPr>
            <w:tcW w:w="3122" w:type="dxa"/>
            <w:vMerge/>
            <w:tcBorders>
              <w:top w:val="nil"/>
            </w:tcBorders>
          </w:tcPr>
          <w:p w14:paraId="41EC4C61" w14:textId="77777777" w:rsidR="000A329F" w:rsidRDefault="000A329F" w:rsidP="000A329F">
            <w:pPr>
              <w:rPr>
                <w:sz w:val="2"/>
                <w:szCs w:val="2"/>
              </w:rPr>
            </w:pPr>
          </w:p>
        </w:tc>
      </w:tr>
      <w:tr w:rsidR="000A329F" w14:paraId="5271BE86" w14:textId="77777777" w:rsidTr="000A329F">
        <w:trPr>
          <w:trHeight w:val="505"/>
        </w:trPr>
        <w:tc>
          <w:tcPr>
            <w:tcW w:w="6630" w:type="dxa"/>
          </w:tcPr>
          <w:p w14:paraId="6DD74544" w14:textId="77777777" w:rsidR="000A329F" w:rsidRPr="000A329F" w:rsidRDefault="000A329F" w:rsidP="000A329F">
            <w:pPr>
              <w:pStyle w:val="TableParagraph"/>
              <w:spacing w:line="254" w:lineRule="exact"/>
              <w:ind w:left="215" w:right="270"/>
              <w:rPr>
                <w:lang w:val="fr-FR"/>
              </w:rPr>
            </w:pPr>
            <w:r w:rsidRPr="000A329F">
              <w:rPr>
                <w:lang w:val="fr-FR"/>
              </w:rPr>
              <w:t>2. Se débrouille pour les achats quotidiens, mais a besoin d’aide pour les opérations à la banque et les achats importants</w:t>
            </w:r>
          </w:p>
        </w:tc>
        <w:tc>
          <w:tcPr>
            <w:tcW w:w="567" w:type="dxa"/>
          </w:tcPr>
          <w:p w14:paraId="76892A3A" w14:textId="77777777" w:rsidR="000A329F" w:rsidRDefault="000A329F" w:rsidP="000A329F">
            <w:pPr>
              <w:pStyle w:val="TableParagraph"/>
              <w:spacing w:before="158"/>
              <w:ind w:left="222"/>
            </w:pPr>
            <w:r>
              <w:t>1</w:t>
            </w:r>
          </w:p>
        </w:tc>
        <w:tc>
          <w:tcPr>
            <w:tcW w:w="3122" w:type="dxa"/>
            <w:vMerge/>
            <w:tcBorders>
              <w:top w:val="nil"/>
            </w:tcBorders>
          </w:tcPr>
          <w:p w14:paraId="0725DBE6" w14:textId="77777777" w:rsidR="000A329F" w:rsidRDefault="000A329F" w:rsidP="000A329F">
            <w:pPr>
              <w:rPr>
                <w:sz w:val="2"/>
                <w:szCs w:val="2"/>
              </w:rPr>
            </w:pPr>
          </w:p>
        </w:tc>
      </w:tr>
      <w:tr w:rsidR="000A329F" w14:paraId="43BBC13D" w14:textId="77777777" w:rsidTr="000A329F">
        <w:trPr>
          <w:trHeight w:val="319"/>
        </w:trPr>
        <w:tc>
          <w:tcPr>
            <w:tcW w:w="6630" w:type="dxa"/>
          </w:tcPr>
          <w:p w14:paraId="70A70ED1" w14:textId="77777777" w:rsidR="000A329F" w:rsidRDefault="000A329F" w:rsidP="000A329F">
            <w:pPr>
              <w:pStyle w:val="TableParagraph"/>
              <w:spacing w:line="248" w:lineRule="exact"/>
              <w:ind w:left="215"/>
            </w:pPr>
            <w:r>
              <w:t xml:space="preserve">3. Incapable de </w:t>
            </w:r>
            <w:proofErr w:type="spellStart"/>
            <w:r>
              <w:t>manipuler</w:t>
            </w:r>
            <w:proofErr w:type="spellEnd"/>
            <w:r>
              <w:t xml:space="preserve"> </w:t>
            </w:r>
            <w:proofErr w:type="spellStart"/>
            <w:r>
              <w:t>l’argent</w:t>
            </w:r>
            <w:proofErr w:type="spellEnd"/>
          </w:p>
        </w:tc>
        <w:tc>
          <w:tcPr>
            <w:tcW w:w="567" w:type="dxa"/>
          </w:tcPr>
          <w:p w14:paraId="53F05698" w14:textId="77777777" w:rsidR="000A329F" w:rsidRDefault="000A329F" w:rsidP="000A329F">
            <w:pPr>
              <w:pStyle w:val="TableParagraph"/>
              <w:spacing w:before="62" w:line="237" w:lineRule="exact"/>
              <w:ind w:left="222"/>
            </w:pPr>
            <w:r>
              <w:t>0</w:t>
            </w:r>
          </w:p>
        </w:tc>
        <w:tc>
          <w:tcPr>
            <w:tcW w:w="3122" w:type="dxa"/>
            <w:vMerge/>
            <w:tcBorders>
              <w:top w:val="nil"/>
            </w:tcBorders>
          </w:tcPr>
          <w:p w14:paraId="4636E9FF" w14:textId="77777777" w:rsidR="000A329F" w:rsidRDefault="000A329F" w:rsidP="000A329F">
            <w:pPr>
              <w:rPr>
                <w:sz w:val="2"/>
                <w:szCs w:val="2"/>
              </w:rPr>
            </w:pPr>
          </w:p>
        </w:tc>
      </w:tr>
    </w:tbl>
    <w:p w14:paraId="14F126B1" w14:textId="77777777" w:rsidR="000A329F" w:rsidRDefault="000A329F" w:rsidP="000A329F">
      <w:pPr>
        <w:pStyle w:val="Corpsdetexte"/>
        <w:rPr>
          <w:b/>
          <w:sz w:val="20"/>
        </w:rPr>
      </w:pPr>
    </w:p>
    <w:p w14:paraId="02660C80" w14:textId="77777777" w:rsidR="000A329F" w:rsidRDefault="000A329F" w:rsidP="000A329F">
      <w:pPr>
        <w:pStyle w:val="Corpsdetexte"/>
        <w:rPr>
          <w:b/>
          <w:sz w:val="20"/>
        </w:rPr>
      </w:pPr>
    </w:p>
    <w:p w14:paraId="1FFA46D2" w14:textId="77777777" w:rsidR="000A329F" w:rsidRDefault="000A329F" w:rsidP="000A329F">
      <w:pPr>
        <w:pStyle w:val="Corpsdetexte"/>
        <w:rPr>
          <w:b/>
          <w:sz w:val="10"/>
        </w:rPr>
      </w:pPr>
    </w:p>
    <w:tbl>
      <w:tblPr>
        <w:tblStyle w:val="TableNormal"/>
        <w:tblW w:w="0" w:type="auto"/>
        <w:tblInd w:w="731" w:type="dxa"/>
        <w:tblLayout w:type="fixed"/>
        <w:tblLook w:val="01E0" w:firstRow="1" w:lastRow="1" w:firstColumn="1" w:lastColumn="1" w:noHBand="0" w:noVBand="0"/>
      </w:tblPr>
      <w:tblGrid>
        <w:gridCol w:w="4461"/>
        <w:gridCol w:w="2077"/>
      </w:tblGrid>
      <w:tr w:rsidR="000A329F" w14:paraId="4C2931B5" w14:textId="77777777" w:rsidTr="000A329F">
        <w:trPr>
          <w:trHeight w:val="250"/>
        </w:trPr>
        <w:tc>
          <w:tcPr>
            <w:tcW w:w="4461" w:type="dxa"/>
          </w:tcPr>
          <w:p w14:paraId="5F7BA23C" w14:textId="77777777" w:rsidR="000A329F" w:rsidRDefault="000A329F" w:rsidP="000A329F">
            <w:pPr>
              <w:pStyle w:val="TableParagraph"/>
              <w:spacing w:line="231" w:lineRule="exact"/>
              <w:ind w:left="200"/>
              <w:rPr>
                <w:b/>
              </w:rPr>
            </w:pPr>
            <w:r>
              <w:rPr>
                <w:b/>
              </w:rPr>
              <w:t>Total score IADL</w:t>
            </w:r>
          </w:p>
        </w:tc>
        <w:tc>
          <w:tcPr>
            <w:tcW w:w="2077" w:type="dxa"/>
          </w:tcPr>
          <w:p w14:paraId="250BAE44" w14:textId="77777777" w:rsidR="000A329F" w:rsidRDefault="000A329F" w:rsidP="000A329F">
            <w:pPr>
              <w:pStyle w:val="TableParagraph"/>
              <w:spacing w:line="231" w:lineRule="exact"/>
              <w:ind w:right="198"/>
              <w:jc w:val="right"/>
            </w:pPr>
            <w:r>
              <w:t>……../ 8</w:t>
            </w:r>
          </w:p>
        </w:tc>
      </w:tr>
      <w:tr w:rsidR="000A329F" w14:paraId="36F30E2B" w14:textId="77777777" w:rsidTr="000A329F">
        <w:trPr>
          <w:trHeight w:val="250"/>
        </w:trPr>
        <w:tc>
          <w:tcPr>
            <w:tcW w:w="4461" w:type="dxa"/>
          </w:tcPr>
          <w:p w14:paraId="6364BFC6" w14:textId="77777777" w:rsidR="000A329F" w:rsidRDefault="000A329F" w:rsidP="000A329F">
            <w:pPr>
              <w:pStyle w:val="TableParagraph"/>
              <w:spacing w:line="231" w:lineRule="exact"/>
              <w:ind w:left="200"/>
              <w:rPr>
                <w:b/>
              </w:rPr>
            </w:pPr>
            <w:r>
              <w:rPr>
                <w:b/>
              </w:rPr>
              <w:t xml:space="preserve">Nombre items non </w:t>
            </w:r>
            <w:proofErr w:type="spellStart"/>
            <w:r>
              <w:rPr>
                <w:b/>
              </w:rPr>
              <w:t>applicables</w:t>
            </w:r>
            <w:proofErr w:type="spellEnd"/>
          </w:p>
        </w:tc>
        <w:tc>
          <w:tcPr>
            <w:tcW w:w="2077" w:type="dxa"/>
          </w:tcPr>
          <w:p w14:paraId="2B1DF2A9" w14:textId="77777777" w:rsidR="000A329F" w:rsidRDefault="000A329F" w:rsidP="000A329F">
            <w:pPr>
              <w:pStyle w:val="TableParagraph"/>
              <w:spacing w:line="231" w:lineRule="exact"/>
              <w:ind w:right="198"/>
              <w:jc w:val="right"/>
            </w:pPr>
            <w:r>
              <w:t>……../ 8</w:t>
            </w:r>
          </w:p>
        </w:tc>
      </w:tr>
    </w:tbl>
    <w:p w14:paraId="25735A1E" w14:textId="77777777" w:rsidR="000A329F" w:rsidRDefault="000A329F" w:rsidP="000A329F">
      <w:pPr>
        <w:spacing w:line="231" w:lineRule="exact"/>
        <w:jc w:val="right"/>
        <w:sectPr w:rsidR="000A329F">
          <w:pgSz w:w="11910" w:h="16840"/>
          <w:pgMar w:top="1300" w:right="40" w:bottom="880" w:left="600" w:header="0" w:footer="646" w:gutter="0"/>
          <w:cols w:space="720"/>
        </w:sectPr>
      </w:pPr>
    </w:p>
    <w:p w14:paraId="55550A36" w14:textId="77777777" w:rsidR="000A329F" w:rsidRPr="000A329F" w:rsidRDefault="000A329F" w:rsidP="000A329F">
      <w:pPr>
        <w:pStyle w:val="Paragraphedeliste"/>
        <w:numPr>
          <w:ilvl w:val="2"/>
          <w:numId w:val="71"/>
        </w:numPr>
        <w:tabs>
          <w:tab w:val="left" w:pos="2120"/>
        </w:tabs>
        <w:spacing w:before="71"/>
        <w:ind w:left="2119" w:hanging="721"/>
        <w:jc w:val="left"/>
        <w:rPr>
          <w:i/>
          <w:lang w:val="en-GB"/>
        </w:rPr>
      </w:pPr>
      <w:proofErr w:type="spellStart"/>
      <w:r w:rsidRPr="000A329F">
        <w:rPr>
          <w:i/>
          <w:u w:val="single"/>
          <w:lang w:val="en-GB"/>
        </w:rPr>
        <w:lastRenderedPageBreak/>
        <w:t>Échelle</w:t>
      </w:r>
      <w:proofErr w:type="spellEnd"/>
      <w:r w:rsidRPr="000A329F">
        <w:rPr>
          <w:i/>
          <w:u w:val="single"/>
          <w:lang w:val="en-GB"/>
        </w:rPr>
        <w:t xml:space="preserve"> HAD : Hospital Anxiety and Depression</w:t>
      </w:r>
      <w:r w:rsidRPr="000A329F">
        <w:rPr>
          <w:i/>
          <w:spacing w:val="-4"/>
          <w:u w:val="single"/>
          <w:lang w:val="en-GB"/>
        </w:rPr>
        <w:t xml:space="preserve"> </w:t>
      </w:r>
      <w:r w:rsidRPr="000A329F">
        <w:rPr>
          <w:i/>
          <w:u w:val="single"/>
          <w:lang w:val="en-GB"/>
        </w:rPr>
        <w:t>scale</w:t>
      </w:r>
    </w:p>
    <w:p w14:paraId="3A75A73D" w14:textId="77777777" w:rsidR="000A329F" w:rsidRDefault="000A329F" w:rsidP="000A329F">
      <w:pPr>
        <w:pStyle w:val="Corpsdetexte"/>
        <w:spacing w:before="167"/>
        <w:ind w:left="816" w:right="1238"/>
      </w:pPr>
      <w:r>
        <w:t>L’échelle HAD est un instrument qui permet de dépister les troubles anxieux et dépressifs. Elle comporte 14 items cotés de 0 à 3. Sept questions se rapportent à l’anxiété (total A) et sept autres à la dimension dépressive (total D), permettant ainsi l’obtention de deux scores (note maximale de chaque score = 21).</w:t>
      </w:r>
    </w:p>
    <w:p w14:paraId="4E9D9F08" w14:textId="77777777" w:rsidR="000A329F" w:rsidRDefault="000A329F" w:rsidP="000A329F">
      <w:pPr>
        <w:pStyle w:val="Corpsdetexte"/>
        <w:spacing w:before="4"/>
      </w:pPr>
    </w:p>
    <w:tbl>
      <w:tblPr>
        <w:tblStyle w:val="TableNormal"/>
        <w:tblW w:w="0" w:type="auto"/>
        <w:tblInd w:w="773" w:type="dxa"/>
        <w:tblLayout w:type="fixed"/>
        <w:tblLook w:val="01E0" w:firstRow="1" w:lastRow="1" w:firstColumn="1" w:lastColumn="1" w:noHBand="0" w:noVBand="0"/>
      </w:tblPr>
      <w:tblGrid>
        <w:gridCol w:w="4042"/>
        <w:gridCol w:w="435"/>
      </w:tblGrid>
      <w:tr w:rsidR="000A329F" w14:paraId="1FA3DDA2" w14:textId="77777777" w:rsidTr="000A329F">
        <w:trPr>
          <w:trHeight w:val="251"/>
        </w:trPr>
        <w:tc>
          <w:tcPr>
            <w:tcW w:w="4042" w:type="dxa"/>
          </w:tcPr>
          <w:p w14:paraId="0FEAE7E0" w14:textId="77777777" w:rsidR="000A329F" w:rsidRPr="000A329F" w:rsidRDefault="000A329F" w:rsidP="000A329F">
            <w:pPr>
              <w:pStyle w:val="TableParagraph"/>
              <w:spacing w:line="232" w:lineRule="exact"/>
              <w:ind w:left="50"/>
              <w:rPr>
                <w:b/>
                <w:lang w:val="fr-FR"/>
              </w:rPr>
            </w:pPr>
            <w:r w:rsidRPr="000A329F">
              <w:rPr>
                <w:b/>
                <w:color w:val="092878"/>
                <w:lang w:val="fr-FR"/>
              </w:rPr>
              <w:t>1. Je me sens tendu(e) ou énervé(e)</w:t>
            </w:r>
          </w:p>
        </w:tc>
        <w:tc>
          <w:tcPr>
            <w:tcW w:w="435" w:type="dxa"/>
          </w:tcPr>
          <w:p w14:paraId="41CE3A6A" w14:textId="77777777" w:rsidR="000A329F" w:rsidRPr="000A329F" w:rsidRDefault="000A329F" w:rsidP="000A329F">
            <w:pPr>
              <w:pStyle w:val="TableParagraph"/>
              <w:rPr>
                <w:rFonts w:ascii="Times New Roman"/>
                <w:sz w:val="18"/>
                <w:lang w:val="fr-FR"/>
              </w:rPr>
            </w:pPr>
          </w:p>
        </w:tc>
      </w:tr>
      <w:tr w:rsidR="000A329F" w14:paraId="4DC0B4C7" w14:textId="77777777" w:rsidTr="000A329F">
        <w:trPr>
          <w:trHeight w:val="254"/>
        </w:trPr>
        <w:tc>
          <w:tcPr>
            <w:tcW w:w="4042" w:type="dxa"/>
          </w:tcPr>
          <w:p w14:paraId="6C7A639E" w14:textId="77777777" w:rsidR="000A329F" w:rsidRDefault="000A329F" w:rsidP="000A329F">
            <w:pPr>
              <w:pStyle w:val="TableParagraph"/>
              <w:spacing w:line="234" w:lineRule="exact"/>
              <w:ind w:left="50"/>
            </w:pPr>
            <w:r>
              <w:t xml:space="preserve">- La </w:t>
            </w:r>
            <w:proofErr w:type="spellStart"/>
            <w:r>
              <w:t>plupart</w:t>
            </w:r>
            <w:proofErr w:type="spellEnd"/>
            <w:r>
              <w:t xml:space="preserve"> du temps</w:t>
            </w:r>
          </w:p>
        </w:tc>
        <w:tc>
          <w:tcPr>
            <w:tcW w:w="435" w:type="dxa"/>
          </w:tcPr>
          <w:p w14:paraId="2E4CA773" w14:textId="77777777" w:rsidR="000A329F" w:rsidRDefault="000A329F" w:rsidP="000A329F">
            <w:pPr>
              <w:pStyle w:val="TableParagraph"/>
              <w:spacing w:line="234" w:lineRule="exact"/>
              <w:ind w:right="48"/>
              <w:jc w:val="right"/>
            </w:pPr>
            <w:r>
              <w:t>3</w:t>
            </w:r>
          </w:p>
        </w:tc>
      </w:tr>
      <w:tr w:rsidR="000A329F" w14:paraId="128CEEBA" w14:textId="77777777" w:rsidTr="000A329F">
        <w:trPr>
          <w:trHeight w:val="253"/>
        </w:trPr>
        <w:tc>
          <w:tcPr>
            <w:tcW w:w="4042" w:type="dxa"/>
          </w:tcPr>
          <w:p w14:paraId="74E41380" w14:textId="77777777" w:rsidR="000A329F" w:rsidRDefault="000A329F" w:rsidP="000A329F">
            <w:pPr>
              <w:pStyle w:val="TableParagraph"/>
              <w:spacing w:line="233" w:lineRule="exact"/>
              <w:ind w:left="50"/>
            </w:pPr>
            <w:r>
              <w:t xml:space="preserve">- </w:t>
            </w:r>
            <w:proofErr w:type="spellStart"/>
            <w:r>
              <w:t>Souvent</w:t>
            </w:r>
            <w:proofErr w:type="spellEnd"/>
          </w:p>
        </w:tc>
        <w:tc>
          <w:tcPr>
            <w:tcW w:w="435" w:type="dxa"/>
          </w:tcPr>
          <w:p w14:paraId="6CCD1434" w14:textId="77777777" w:rsidR="000A329F" w:rsidRDefault="000A329F" w:rsidP="000A329F">
            <w:pPr>
              <w:pStyle w:val="TableParagraph"/>
              <w:spacing w:line="233" w:lineRule="exact"/>
              <w:ind w:right="48"/>
              <w:jc w:val="right"/>
            </w:pPr>
            <w:r>
              <w:t>2</w:t>
            </w:r>
          </w:p>
        </w:tc>
      </w:tr>
      <w:tr w:rsidR="000A329F" w14:paraId="5500595D" w14:textId="77777777" w:rsidTr="000A329F">
        <w:trPr>
          <w:trHeight w:val="253"/>
        </w:trPr>
        <w:tc>
          <w:tcPr>
            <w:tcW w:w="4042" w:type="dxa"/>
          </w:tcPr>
          <w:p w14:paraId="43AF1556" w14:textId="77777777" w:rsidR="000A329F" w:rsidRDefault="000A329F" w:rsidP="000A329F">
            <w:pPr>
              <w:pStyle w:val="TableParagraph"/>
              <w:spacing w:line="233" w:lineRule="exact"/>
              <w:ind w:left="50"/>
            </w:pPr>
            <w:r>
              <w:t xml:space="preserve">- De temps </w:t>
            </w:r>
            <w:proofErr w:type="spellStart"/>
            <w:r>
              <w:t>en</w:t>
            </w:r>
            <w:proofErr w:type="spellEnd"/>
            <w:r>
              <w:t xml:space="preserve"> temps</w:t>
            </w:r>
          </w:p>
        </w:tc>
        <w:tc>
          <w:tcPr>
            <w:tcW w:w="435" w:type="dxa"/>
          </w:tcPr>
          <w:p w14:paraId="2ED24DD3" w14:textId="77777777" w:rsidR="000A329F" w:rsidRDefault="000A329F" w:rsidP="000A329F">
            <w:pPr>
              <w:pStyle w:val="TableParagraph"/>
              <w:spacing w:line="233" w:lineRule="exact"/>
              <w:ind w:right="48"/>
              <w:jc w:val="right"/>
            </w:pPr>
            <w:r>
              <w:t>1</w:t>
            </w:r>
          </w:p>
        </w:tc>
      </w:tr>
      <w:tr w:rsidR="000A329F" w14:paraId="24B701C6" w14:textId="77777777" w:rsidTr="000A329F">
        <w:trPr>
          <w:trHeight w:val="249"/>
        </w:trPr>
        <w:tc>
          <w:tcPr>
            <w:tcW w:w="4042" w:type="dxa"/>
          </w:tcPr>
          <w:p w14:paraId="09712A18" w14:textId="77777777" w:rsidR="000A329F" w:rsidRDefault="000A329F" w:rsidP="000A329F">
            <w:pPr>
              <w:pStyle w:val="TableParagraph"/>
              <w:spacing w:line="229" w:lineRule="exact"/>
              <w:ind w:left="50"/>
            </w:pPr>
            <w:r>
              <w:t>- Jamais</w:t>
            </w:r>
          </w:p>
        </w:tc>
        <w:tc>
          <w:tcPr>
            <w:tcW w:w="435" w:type="dxa"/>
          </w:tcPr>
          <w:p w14:paraId="55687E02" w14:textId="77777777" w:rsidR="000A329F" w:rsidRDefault="000A329F" w:rsidP="000A329F">
            <w:pPr>
              <w:pStyle w:val="TableParagraph"/>
              <w:spacing w:line="229" w:lineRule="exact"/>
              <w:ind w:right="48"/>
              <w:jc w:val="right"/>
            </w:pPr>
            <w:r>
              <w:t>0</w:t>
            </w:r>
          </w:p>
        </w:tc>
      </w:tr>
    </w:tbl>
    <w:p w14:paraId="1BCBC3C0" w14:textId="77777777" w:rsidR="000A329F" w:rsidRDefault="000A329F" w:rsidP="000A329F">
      <w:pPr>
        <w:pStyle w:val="Corpsdetexte"/>
        <w:spacing w:before="9"/>
        <w:rPr>
          <w:sz w:val="21"/>
        </w:rPr>
      </w:pPr>
    </w:p>
    <w:p w14:paraId="732166C7" w14:textId="77777777" w:rsidR="000A329F" w:rsidRDefault="000A329F" w:rsidP="000A329F">
      <w:pPr>
        <w:pStyle w:val="Paragraphedeliste"/>
        <w:numPr>
          <w:ilvl w:val="0"/>
          <w:numId w:val="68"/>
        </w:numPr>
        <w:tabs>
          <w:tab w:val="left" w:pos="1064"/>
        </w:tabs>
        <w:ind w:hanging="248"/>
        <w:rPr>
          <w:b/>
        </w:rPr>
      </w:pPr>
      <w:r>
        <w:rPr>
          <w:b/>
          <w:color w:val="092878"/>
        </w:rPr>
        <w:t>Je prends plaisir aux mêmes choses</w:t>
      </w:r>
      <w:r>
        <w:rPr>
          <w:b/>
          <w:color w:val="092878"/>
          <w:spacing w:val="-11"/>
        </w:rPr>
        <w:t xml:space="preserve"> </w:t>
      </w:r>
      <w:r>
        <w:rPr>
          <w:b/>
          <w:color w:val="092878"/>
        </w:rPr>
        <w:t>qu’autrefois</w:t>
      </w:r>
    </w:p>
    <w:p w14:paraId="6370CBD0" w14:textId="77777777" w:rsidR="000A329F" w:rsidRDefault="000A329F" w:rsidP="000A329F">
      <w:pPr>
        <w:pStyle w:val="Paragraphedeliste"/>
        <w:numPr>
          <w:ilvl w:val="0"/>
          <w:numId w:val="67"/>
        </w:numPr>
        <w:tabs>
          <w:tab w:val="left" w:pos="951"/>
          <w:tab w:val="left" w:pos="5069"/>
        </w:tabs>
        <w:spacing w:before="1"/>
      </w:pPr>
      <w:r>
        <w:t>Oui,</w:t>
      </w:r>
      <w:r>
        <w:rPr>
          <w:spacing w:val="-2"/>
        </w:rPr>
        <w:t xml:space="preserve"> </w:t>
      </w:r>
      <w:r>
        <w:t>tout</w:t>
      </w:r>
      <w:r>
        <w:rPr>
          <w:spacing w:val="-2"/>
        </w:rPr>
        <w:t xml:space="preserve"> </w:t>
      </w:r>
      <w:r>
        <w:t>autant</w:t>
      </w:r>
      <w:r>
        <w:tab/>
        <w:t>0</w:t>
      </w:r>
    </w:p>
    <w:p w14:paraId="7947DD93" w14:textId="77777777" w:rsidR="000A329F" w:rsidRDefault="000A329F" w:rsidP="000A329F">
      <w:pPr>
        <w:pStyle w:val="Paragraphedeliste"/>
        <w:numPr>
          <w:ilvl w:val="0"/>
          <w:numId w:val="67"/>
        </w:numPr>
        <w:tabs>
          <w:tab w:val="left" w:pos="954"/>
          <w:tab w:val="right" w:pos="5192"/>
        </w:tabs>
        <w:spacing w:before="3" w:line="252" w:lineRule="exact"/>
        <w:ind w:left="953" w:hanging="138"/>
      </w:pPr>
      <w:r>
        <w:t>Pas</w:t>
      </w:r>
      <w:r>
        <w:rPr>
          <w:spacing w:val="-3"/>
        </w:rPr>
        <w:t xml:space="preserve"> </w:t>
      </w:r>
      <w:r>
        <w:t>autant</w:t>
      </w:r>
      <w:r>
        <w:tab/>
        <w:t>1</w:t>
      </w:r>
    </w:p>
    <w:p w14:paraId="550C49A3" w14:textId="77777777" w:rsidR="000A329F" w:rsidRDefault="000A329F" w:rsidP="000A329F">
      <w:pPr>
        <w:pStyle w:val="Paragraphedeliste"/>
        <w:numPr>
          <w:ilvl w:val="0"/>
          <w:numId w:val="67"/>
        </w:numPr>
        <w:tabs>
          <w:tab w:val="left" w:pos="954"/>
          <w:tab w:val="right" w:pos="5192"/>
        </w:tabs>
        <w:spacing w:line="252" w:lineRule="exact"/>
        <w:ind w:left="953" w:hanging="138"/>
      </w:pPr>
      <w:r>
        <w:t>Un</w:t>
      </w:r>
      <w:r>
        <w:rPr>
          <w:spacing w:val="-1"/>
        </w:rPr>
        <w:t xml:space="preserve"> </w:t>
      </w:r>
      <w:r>
        <w:t>peu</w:t>
      </w:r>
      <w:r>
        <w:rPr>
          <w:spacing w:val="-2"/>
        </w:rPr>
        <w:t xml:space="preserve"> </w:t>
      </w:r>
      <w:r>
        <w:t>seulement</w:t>
      </w:r>
      <w:r>
        <w:tab/>
        <w:t>2</w:t>
      </w:r>
    </w:p>
    <w:p w14:paraId="5371C828" w14:textId="77777777" w:rsidR="000A329F" w:rsidRDefault="000A329F" w:rsidP="000A329F">
      <w:pPr>
        <w:pStyle w:val="Paragraphedeliste"/>
        <w:numPr>
          <w:ilvl w:val="0"/>
          <w:numId w:val="67"/>
        </w:numPr>
        <w:tabs>
          <w:tab w:val="left" w:pos="954"/>
          <w:tab w:val="right" w:pos="5192"/>
        </w:tabs>
        <w:spacing w:before="1"/>
        <w:ind w:left="953" w:hanging="138"/>
      </w:pPr>
      <w:r>
        <w:t>Presque</w:t>
      </w:r>
      <w:r>
        <w:rPr>
          <w:spacing w:val="-1"/>
        </w:rPr>
        <w:t xml:space="preserve"> </w:t>
      </w:r>
      <w:r>
        <w:t>plus</w:t>
      </w:r>
      <w:r>
        <w:tab/>
        <w:t>3</w:t>
      </w:r>
    </w:p>
    <w:p w14:paraId="4F188D7B" w14:textId="77777777" w:rsidR="000A329F" w:rsidRDefault="000A329F" w:rsidP="000A329F">
      <w:pPr>
        <w:pStyle w:val="Corpsdetexte"/>
        <w:spacing w:before="7"/>
        <w:rPr>
          <w:sz w:val="21"/>
        </w:rPr>
      </w:pPr>
    </w:p>
    <w:p w14:paraId="7BF8978C" w14:textId="77777777" w:rsidR="000A329F" w:rsidRDefault="000A329F" w:rsidP="000A329F">
      <w:pPr>
        <w:pStyle w:val="Paragraphedeliste"/>
        <w:numPr>
          <w:ilvl w:val="0"/>
          <w:numId w:val="68"/>
        </w:numPr>
        <w:tabs>
          <w:tab w:val="left" w:pos="1064"/>
        </w:tabs>
        <w:ind w:hanging="248"/>
        <w:rPr>
          <w:b/>
        </w:rPr>
      </w:pPr>
      <w:r>
        <w:rPr>
          <w:noProof/>
          <w:lang w:bidi="ar-SA"/>
        </w:rPr>
        <mc:AlternateContent>
          <mc:Choice Requires="wps">
            <w:drawing>
              <wp:anchor distT="0" distB="0" distL="114300" distR="114300" simplePos="0" relativeHeight="251739136" behindDoc="0" locked="0" layoutInCell="1" allowOverlap="1" wp14:anchorId="7285DC25" wp14:editId="145B5BC6">
                <wp:simplePos x="0" y="0"/>
                <wp:positionH relativeFrom="page">
                  <wp:posOffset>867410</wp:posOffset>
                </wp:positionH>
                <wp:positionV relativeFrom="paragraph">
                  <wp:posOffset>167005</wp:posOffset>
                </wp:positionV>
                <wp:extent cx="2842895" cy="3529965"/>
                <wp:effectExtent l="635" t="0" r="4445" b="0"/>
                <wp:wrapNone/>
                <wp:docPr id="103" name="Zone de text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3529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018"/>
                              <w:gridCol w:w="458"/>
                            </w:tblGrid>
                            <w:tr w:rsidR="000A329F" w14:paraId="450798B7" w14:textId="77777777">
                              <w:trPr>
                                <w:trHeight w:val="249"/>
                              </w:trPr>
                              <w:tc>
                                <w:tcPr>
                                  <w:tcW w:w="4018" w:type="dxa"/>
                                </w:tcPr>
                                <w:p w14:paraId="2A608F08" w14:textId="77777777" w:rsidR="000A329F" w:rsidRDefault="000A329F">
                                  <w:pPr>
                                    <w:pStyle w:val="TableParagraph"/>
                                    <w:spacing w:line="229" w:lineRule="exact"/>
                                    <w:ind w:left="50"/>
                                  </w:pPr>
                                  <w:r>
                                    <w:t xml:space="preserve">- Oui, très </w:t>
                                  </w:r>
                                  <w:proofErr w:type="spellStart"/>
                                  <w:r>
                                    <w:t>nettement</w:t>
                                  </w:r>
                                  <w:proofErr w:type="spellEnd"/>
                                </w:p>
                              </w:tc>
                              <w:tc>
                                <w:tcPr>
                                  <w:tcW w:w="458" w:type="dxa"/>
                                </w:tcPr>
                                <w:p w14:paraId="555BFD0C" w14:textId="77777777" w:rsidR="000A329F" w:rsidRDefault="000A329F">
                                  <w:pPr>
                                    <w:pStyle w:val="TableParagraph"/>
                                    <w:spacing w:line="229" w:lineRule="exact"/>
                                    <w:ind w:right="47"/>
                                    <w:jc w:val="right"/>
                                  </w:pPr>
                                  <w:r>
                                    <w:t>3</w:t>
                                  </w:r>
                                </w:p>
                              </w:tc>
                            </w:tr>
                            <w:tr w:rsidR="000A329F" w14:paraId="2517A959" w14:textId="77777777">
                              <w:trPr>
                                <w:trHeight w:val="253"/>
                              </w:trPr>
                              <w:tc>
                                <w:tcPr>
                                  <w:tcW w:w="4018" w:type="dxa"/>
                                </w:tcPr>
                                <w:p w14:paraId="4F7A78C6" w14:textId="77777777" w:rsidR="000A329F" w:rsidRPr="00784C95" w:rsidRDefault="000A329F">
                                  <w:pPr>
                                    <w:pStyle w:val="TableParagraph"/>
                                    <w:spacing w:line="233" w:lineRule="exact"/>
                                    <w:ind w:left="50"/>
                                    <w:rPr>
                                      <w:lang w:val="fr-FR"/>
                                    </w:rPr>
                                  </w:pPr>
                                  <w:r w:rsidRPr="00784C95">
                                    <w:rPr>
                                      <w:lang w:val="fr-FR"/>
                                    </w:rPr>
                                    <w:t>- Oui, mais ce n’est pas trop grave</w:t>
                                  </w:r>
                                </w:p>
                              </w:tc>
                              <w:tc>
                                <w:tcPr>
                                  <w:tcW w:w="458" w:type="dxa"/>
                                </w:tcPr>
                                <w:p w14:paraId="28782B08" w14:textId="77777777" w:rsidR="000A329F" w:rsidRDefault="000A329F">
                                  <w:pPr>
                                    <w:pStyle w:val="TableParagraph"/>
                                    <w:spacing w:line="233" w:lineRule="exact"/>
                                    <w:ind w:right="47"/>
                                    <w:jc w:val="right"/>
                                  </w:pPr>
                                  <w:r>
                                    <w:t>2</w:t>
                                  </w:r>
                                </w:p>
                              </w:tc>
                            </w:tr>
                            <w:tr w:rsidR="000A329F" w14:paraId="26B3C7D8" w14:textId="77777777">
                              <w:trPr>
                                <w:trHeight w:val="253"/>
                              </w:trPr>
                              <w:tc>
                                <w:tcPr>
                                  <w:tcW w:w="4018" w:type="dxa"/>
                                </w:tcPr>
                                <w:p w14:paraId="17C89433" w14:textId="77777777" w:rsidR="000A329F" w:rsidRPr="00784C95" w:rsidRDefault="000A329F">
                                  <w:pPr>
                                    <w:pStyle w:val="TableParagraph"/>
                                    <w:spacing w:line="233" w:lineRule="exact"/>
                                    <w:ind w:left="50"/>
                                    <w:rPr>
                                      <w:lang w:val="fr-FR"/>
                                    </w:rPr>
                                  </w:pPr>
                                  <w:r w:rsidRPr="00784C95">
                                    <w:rPr>
                                      <w:lang w:val="fr-FR"/>
                                    </w:rPr>
                                    <w:t>- Un peu, mais cela ne m’inquiète pas</w:t>
                                  </w:r>
                                </w:p>
                              </w:tc>
                              <w:tc>
                                <w:tcPr>
                                  <w:tcW w:w="458" w:type="dxa"/>
                                </w:tcPr>
                                <w:p w14:paraId="04EA2C57" w14:textId="77777777" w:rsidR="000A329F" w:rsidRDefault="000A329F">
                                  <w:pPr>
                                    <w:pStyle w:val="TableParagraph"/>
                                    <w:spacing w:line="233" w:lineRule="exact"/>
                                    <w:ind w:right="47"/>
                                    <w:jc w:val="right"/>
                                  </w:pPr>
                                  <w:r>
                                    <w:t>1</w:t>
                                  </w:r>
                                </w:p>
                              </w:tc>
                            </w:tr>
                            <w:tr w:rsidR="000A329F" w14:paraId="1250F8F5" w14:textId="77777777">
                              <w:trPr>
                                <w:trHeight w:val="249"/>
                              </w:trPr>
                              <w:tc>
                                <w:tcPr>
                                  <w:tcW w:w="4018" w:type="dxa"/>
                                </w:tcPr>
                                <w:p w14:paraId="5A0672D3" w14:textId="77777777" w:rsidR="000A329F" w:rsidRDefault="000A329F">
                                  <w:pPr>
                                    <w:pStyle w:val="TableParagraph"/>
                                    <w:spacing w:line="229" w:lineRule="exact"/>
                                    <w:ind w:left="50"/>
                                  </w:pPr>
                                  <w:r>
                                    <w:t>- Pas du tout</w:t>
                                  </w:r>
                                </w:p>
                              </w:tc>
                              <w:tc>
                                <w:tcPr>
                                  <w:tcW w:w="458" w:type="dxa"/>
                                </w:tcPr>
                                <w:p w14:paraId="446FDBD3" w14:textId="77777777" w:rsidR="000A329F" w:rsidRDefault="000A329F">
                                  <w:pPr>
                                    <w:pStyle w:val="TableParagraph"/>
                                    <w:spacing w:line="229" w:lineRule="exact"/>
                                    <w:ind w:right="47"/>
                                    <w:jc w:val="right"/>
                                  </w:pPr>
                                  <w:r>
                                    <w:t>0</w:t>
                                  </w:r>
                                </w:p>
                              </w:tc>
                            </w:tr>
                            <w:tr w:rsidR="000A329F" w14:paraId="14A209BA" w14:textId="77777777">
                              <w:trPr>
                                <w:trHeight w:val="503"/>
                              </w:trPr>
                              <w:tc>
                                <w:tcPr>
                                  <w:tcW w:w="4476" w:type="dxa"/>
                                  <w:gridSpan w:val="2"/>
                                </w:tcPr>
                                <w:p w14:paraId="476B9789" w14:textId="77777777" w:rsidR="000A329F" w:rsidRPr="00784C95" w:rsidRDefault="000A329F">
                                  <w:pPr>
                                    <w:pStyle w:val="TableParagraph"/>
                                    <w:spacing w:before="9"/>
                                    <w:rPr>
                                      <w:b/>
                                      <w:sz w:val="21"/>
                                      <w:lang w:val="fr-FR"/>
                                    </w:rPr>
                                  </w:pPr>
                                </w:p>
                                <w:p w14:paraId="05A13605" w14:textId="77777777" w:rsidR="000A329F" w:rsidRPr="00784C95" w:rsidRDefault="000A329F">
                                  <w:pPr>
                                    <w:pStyle w:val="TableParagraph"/>
                                    <w:spacing w:line="233" w:lineRule="exact"/>
                                    <w:ind w:left="50"/>
                                    <w:rPr>
                                      <w:b/>
                                      <w:lang w:val="fr-FR"/>
                                    </w:rPr>
                                  </w:pPr>
                                  <w:r w:rsidRPr="00784C95">
                                    <w:rPr>
                                      <w:b/>
                                      <w:color w:val="092878"/>
                                      <w:lang w:val="fr-FR"/>
                                    </w:rPr>
                                    <w:t>4. Je ris facilement et vois le bon côté des</w:t>
                                  </w:r>
                                </w:p>
                              </w:tc>
                            </w:tr>
                            <w:tr w:rsidR="000A329F" w14:paraId="528F8596" w14:textId="77777777">
                              <w:trPr>
                                <w:trHeight w:val="258"/>
                              </w:trPr>
                              <w:tc>
                                <w:tcPr>
                                  <w:tcW w:w="4018" w:type="dxa"/>
                                </w:tcPr>
                                <w:p w14:paraId="275BE8FB" w14:textId="77777777" w:rsidR="000A329F" w:rsidRPr="00784C95" w:rsidRDefault="000A329F">
                                  <w:pPr>
                                    <w:pStyle w:val="TableParagraph"/>
                                    <w:spacing w:line="231" w:lineRule="exact"/>
                                    <w:ind w:left="50"/>
                                    <w:rPr>
                                      <w:lang w:val="fr-FR"/>
                                    </w:rPr>
                                  </w:pPr>
                                  <w:r w:rsidRPr="00784C95">
                                    <w:rPr>
                                      <w:lang w:val="fr-FR"/>
                                    </w:rPr>
                                    <w:t>- Autant que par le passé</w:t>
                                  </w:r>
                                </w:p>
                              </w:tc>
                              <w:tc>
                                <w:tcPr>
                                  <w:tcW w:w="458" w:type="dxa"/>
                                </w:tcPr>
                                <w:p w14:paraId="0C05B8CF" w14:textId="77777777" w:rsidR="000A329F" w:rsidRDefault="000A329F">
                                  <w:pPr>
                                    <w:pStyle w:val="TableParagraph"/>
                                    <w:spacing w:line="231" w:lineRule="exact"/>
                                    <w:ind w:right="47"/>
                                    <w:jc w:val="right"/>
                                  </w:pPr>
                                  <w:r>
                                    <w:t>0</w:t>
                                  </w:r>
                                </w:p>
                              </w:tc>
                            </w:tr>
                            <w:tr w:rsidR="000A329F" w14:paraId="0E7AD8F9" w14:textId="77777777">
                              <w:trPr>
                                <w:trHeight w:val="253"/>
                              </w:trPr>
                              <w:tc>
                                <w:tcPr>
                                  <w:tcW w:w="4018" w:type="dxa"/>
                                </w:tcPr>
                                <w:p w14:paraId="6704A1A8" w14:textId="77777777" w:rsidR="000A329F" w:rsidRDefault="000A329F">
                                  <w:pPr>
                                    <w:pStyle w:val="TableParagraph"/>
                                    <w:spacing w:line="233" w:lineRule="exact"/>
                                    <w:ind w:left="50"/>
                                  </w:pPr>
                                  <w:r>
                                    <w:t xml:space="preserve">- Plus </w:t>
                                  </w:r>
                                  <w:proofErr w:type="spellStart"/>
                                  <w:r>
                                    <w:t>autant</w:t>
                                  </w:r>
                                  <w:proofErr w:type="spellEnd"/>
                                  <w:r>
                                    <w:t xml:space="preserve"> </w:t>
                                  </w:r>
                                  <w:proofErr w:type="spellStart"/>
                                  <w:r>
                                    <w:t>qu’avant</w:t>
                                  </w:r>
                                  <w:proofErr w:type="spellEnd"/>
                                </w:p>
                              </w:tc>
                              <w:tc>
                                <w:tcPr>
                                  <w:tcW w:w="458" w:type="dxa"/>
                                </w:tcPr>
                                <w:p w14:paraId="37BAA5E3" w14:textId="77777777" w:rsidR="000A329F" w:rsidRDefault="000A329F">
                                  <w:pPr>
                                    <w:pStyle w:val="TableParagraph"/>
                                    <w:spacing w:line="233" w:lineRule="exact"/>
                                    <w:ind w:right="47"/>
                                    <w:jc w:val="right"/>
                                  </w:pPr>
                                  <w:r>
                                    <w:t>1</w:t>
                                  </w:r>
                                </w:p>
                              </w:tc>
                            </w:tr>
                            <w:tr w:rsidR="000A329F" w14:paraId="3F46A248" w14:textId="77777777">
                              <w:trPr>
                                <w:trHeight w:val="252"/>
                              </w:trPr>
                              <w:tc>
                                <w:tcPr>
                                  <w:tcW w:w="4018" w:type="dxa"/>
                                </w:tcPr>
                                <w:p w14:paraId="19E28454" w14:textId="77777777" w:rsidR="000A329F" w:rsidRDefault="000A329F">
                                  <w:pPr>
                                    <w:pStyle w:val="TableParagraph"/>
                                    <w:spacing w:line="232" w:lineRule="exact"/>
                                    <w:ind w:left="50"/>
                                  </w:pPr>
                                  <w:r>
                                    <w:t xml:space="preserve">- </w:t>
                                  </w:r>
                                  <w:proofErr w:type="spellStart"/>
                                  <w:r>
                                    <w:t>Vraiment</w:t>
                                  </w:r>
                                  <w:proofErr w:type="spellEnd"/>
                                  <w:r>
                                    <w:t xml:space="preserve"> </w:t>
                                  </w:r>
                                  <w:proofErr w:type="spellStart"/>
                                  <w:r>
                                    <w:t>moins</w:t>
                                  </w:r>
                                  <w:proofErr w:type="spellEnd"/>
                                  <w:r>
                                    <w:t xml:space="preserve"> </w:t>
                                  </w:r>
                                  <w:proofErr w:type="spellStart"/>
                                  <w:r>
                                    <w:t>qu’avant</w:t>
                                  </w:r>
                                  <w:proofErr w:type="spellEnd"/>
                                </w:p>
                              </w:tc>
                              <w:tc>
                                <w:tcPr>
                                  <w:tcW w:w="458" w:type="dxa"/>
                                </w:tcPr>
                                <w:p w14:paraId="21FB4304" w14:textId="77777777" w:rsidR="000A329F" w:rsidRDefault="000A329F">
                                  <w:pPr>
                                    <w:pStyle w:val="TableParagraph"/>
                                    <w:spacing w:line="232" w:lineRule="exact"/>
                                    <w:ind w:right="47"/>
                                    <w:jc w:val="right"/>
                                  </w:pPr>
                                  <w:r>
                                    <w:t>2</w:t>
                                  </w:r>
                                </w:p>
                              </w:tc>
                            </w:tr>
                            <w:tr w:rsidR="000A329F" w14:paraId="3F3B7ACA" w14:textId="77777777">
                              <w:trPr>
                                <w:trHeight w:val="377"/>
                              </w:trPr>
                              <w:tc>
                                <w:tcPr>
                                  <w:tcW w:w="4018" w:type="dxa"/>
                                </w:tcPr>
                                <w:p w14:paraId="13CC75FB" w14:textId="77777777" w:rsidR="000A329F" w:rsidRDefault="000A329F">
                                  <w:pPr>
                                    <w:pStyle w:val="TableParagraph"/>
                                    <w:spacing w:line="249" w:lineRule="exact"/>
                                    <w:ind w:left="50"/>
                                  </w:pPr>
                                  <w:r>
                                    <w:t>- Plus du tout</w:t>
                                  </w:r>
                                </w:p>
                              </w:tc>
                              <w:tc>
                                <w:tcPr>
                                  <w:tcW w:w="458" w:type="dxa"/>
                                </w:tcPr>
                                <w:p w14:paraId="25D6DF26" w14:textId="77777777" w:rsidR="000A329F" w:rsidRDefault="000A329F">
                                  <w:pPr>
                                    <w:pStyle w:val="TableParagraph"/>
                                    <w:spacing w:line="249" w:lineRule="exact"/>
                                    <w:ind w:right="47"/>
                                    <w:jc w:val="right"/>
                                  </w:pPr>
                                  <w:r>
                                    <w:t>3</w:t>
                                  </w:r>
                                </w:p>
                              </w:tc>
                            </w:tr>
                            <w:tr w:rsidR="000A329F" w14:paraId="7DC7E716" w14:textId="77777777">
                              <w:trPr>
                                <w:trHeight w:val="380"/>
                              </w:trPr>
                              <w:tc>
                                <w:tcPr>
                                  <w:tcW w:w="4018" w:type="dxa"/>
                                </w:tcPr>
                                <w:p w14:paraId="67E263E2" w14:textId="77777777" w:rsidR="000A329F" w:rsidRPr="00784C95" w:rsidRDefault="000A329F">
                                  <w:pPr>
                                    <w:pStyle w:val="TableParagraph"/>
                                    <w:spacing w:before="122" w:line="238" w:lineRule="exact"/>
                                    <w:ind w:left="50"/>
                                    <w:rPr>
                                      <w:b/>
                                      <w:lang w:val="fr-FR"/>
                                    </w:rPr>
                                  </w:pPr>
                                  <w:r w:rsidRPr="00784C95">
                                    <w:rPr>
                                      <w:b/>
                                      <w:color w:val="092878"/>
                                      <w:lang w:val="fr-FR"/>
                                    </w:rPr>
                                    <w:t>5. Je me fais du souci</w:t>
                                  </w:r>
                                </w:p>
                              </w:tc>
                              <w:tc>
                                <w:tcPr>
                                  <w:tcW w:w="458" w:type="dxa"/>
                                </w:tcPr>
                                <w:p w14:paraId="731EC065" w14:textId="77777777" w:rsidR="000A329F" w:rsidRPr="00784C95" w:rsidRDefault="000A329F">
                                  <w:pPr>
                                    <w:pStyle w:val="TableParagraph"/>
                                    <w:rPr>
                                      <w:rFonts w:ascii="Times New Roman"/>
                                      <w:sz w:val="20"/>
                                      <w:lang w:val="fr-FR"/>
                                    </w:rPr>
                                  </w:pPr>
                                </w:p>
                              </w:tc>
                            </w:tr>
                            <w:tr w:rsidR="000A329F" w14:paraId="5A116743" w14:textId="77777777">
                              <w:trPr>
                                <w:trHeight w:val="254"/>
                              </w:trPr>
                              <w:tc>
                                <w:tcPr>
                                  <w:tcW w:w="4018" w:type="dxa"/>
                                </w:tcPr>
                                <w:p w14:paraId="78F935B1" w14:textId="77777777" w:rsidR="000A329F" w:rsidRDefault="000A329F">
                                  <w:pPr>
                                    <w:pStyle w:val="TableParagraph"/>
                                    <w:spacing w:line="234" w:lineRule="exact"/>
                                    <w:ind w:left="50"/>
                                  </w:pPr>
                                  <w:r>
                                    <w:t xml:space="preserve">- Très </w:t>
                                  </w:r>
                                  <w:proofErr w:type="spellStart"/>
                                  <w:r>
                                    <w:t>souvent</w:t>
                                  </w:r>
                                  <w:proofErr w:type="spellEnd"/>
                                </w:p>
                              </w:tc>
                              <w:tc>
                                <w:tcPr>
                                  <w:tcW w:w="458" w:type="dxa"/>
                                </w:tcPr>
                                <w:p w14:paraId="0B8DCD80" w14:textId="77777777" w:rsidR="000A329F" w:rsidRDefault="000A329F">
                                  <w:pPr>
                                    <w:pStyle w:val="TableParagraph"/>
                                    <w:spacing w:line="234" w:lineRule="exact"/>
                                    <w:ind w:right="47"/>
                                    <w:jc w:val="right"/>
                                  </w:pPr>
                                  <w:r>
                                    <w:t>3</w:t>
                                  </w:r>
                                </w:p>
                              </w:tc>
                            </w:tr>
                            <w:tr w:rsidR="000A329F" w14:paraId="7888B3BC" w14:textId="77777777">
                              <w:trPr>
                                <w:trHeight w:val="252"/>
                              </w:trPr>
                              <w:tc>
                                <w:tcPr>
                                  <w:tcW w:w="4018" w:type="dxa"/>
                                </w:tcPr>
                                <w:p w14:paraId="68B36548" w14:textId="77777777" w:rsidR="000A329F" w:rsidRDefault="000A329F">
                                  <w:pPr>
                                    <w:pStyle w:val="TableParagraph"/>
                                    <w:spacing w:line="232" w:lineRule="exact"/>
                                    <w:ind w:left="50"/>
                                  </w:pPr>
                                  <w:r>
                                    <w:t xml:space="preserve">- </w:t>
                                  </w:r>
                                  <w:proofErr w:type="spellStart"/>
                                  <w:r>
                                    <w:t>Assez</w:t>
                                  </w:r>
                                  <w:proofErr w:type="spellEnd"/>
                                  <w:r>
                                    <w:t xml:space="preserve"> </w:t>
                                  </w:r>
                                  <w:proofErr w:type="spellStart"/>
                                  <w:r>
                                    <w:t>souvent</w:t>
                                  </w:r>
                                  <w:proofErr w:type="spellEnd"/>
                                </w:p>
                              </w:tc>
                              <w:tc>
                                <w:tcPr>
                                  <w:tcW w:w="458" w:type="dxa"/>
                                </w:tcPr>
                                <w:p w14:paraId="4541633B" w14:textId="77777777" w:rsidR="000A329F" w:rsidRDefault="000A329F">
                                  <w:pPr>
                                    <w:pStyle w:val="TableParagraph"/>
                                    <w:spacing w:line="232" w:lineRule="exact"/>
                                    <w:ind w:right="47"/>
                                    <w:jc w:val="right"/>
                                  </w:pPr>
                                  <w:r>
                                    <w:t>2</w:t>
                                  </w:r>
                                </w:p>
                              </w:tc>
                            </w:tr>
                            <w:tr w:rsidR="000A329F" w14:paraId="66A003DC" w14:textId="77777777">
                              <w:trPr>
                                <w:trHeight w:val="253"/>
                              </w:trPr>
                              <w:tc>
                                <w:tcPr>
                                  <w:tcW w:w="4018" w:type="dxa"/>
                                </w:tcPr>
                                <w:p w14:paraId="2F642351" w14:textId="77777777" w:rsidR="000A329F" w:rsidRDefault="000A329F">
                                  <w:pPr>
                                    <w:pStyle w:val="TableParagraph"/>
                                    <w:spacing w:line="233" w:lineRule="exact"/>
                                    <w:ind w:left="50"/>
                                  </w:pPr>
                                  <w:r>
                                    <w:t xml:space="preserve">- </w:t>
                                  </w:r>
                                  <w:proofErr w:type="spellStart"/>
                                  <w:r>
                                    <w:t>Occasionnellement</w:t>
                                  </w:r>
                                  <w:proofErr w:type="spellEnd"/>
                                </w:p>
                              </w:tc>
                              <w:tc>
                                <w:tcPr>
                                  <w:tcW w:w="458" w:type="dxa"/>
                                </w:tcPr>
                                <w:p w14:paraId="2FABA32F" w14:textId="77777777" w:rsidR="000A329F" w:rsidRDefault="000A329F">
                                  <w:pPr>
                                    <w:pStyle w:val="TableParagraph"/>
                                    <w:spacing w:line="233" w:lineRule="exact"/>
                                    <w:ind w:right="47"/>
                                    <w:jc w:val="right"/>
                                  </w:pPr>
                                  <w:r>
                                    <w:t>1</w:t>
                                  </w:r>
                                </w:p>
                              </w:tc>
                            </w:tr>
                            <w:tr w:rsidR="000A329F" w14:paraId="444A0615" w14:textId="77777777">
                              <w:trPr>
                                <w:trHeight w:val="379"/>
                              </w:trPr>
                              <w:tc>
                                <w:tcPr>
                                  <w:tcW w:w="4018" w:type="dxa"/>
                                </w:tcPr>
                                <w:p w14:paraId="23C0FB32" w14:textId="77777777" w:rsidR="000A329F" w:rsidRDefault="000A329F">
                                  <w:pPr>
                                    <w:pStyle w:val="TableParagraph"/>
                                    <w:spacing w:line="250" w:lineRule="exact"/>
                                    <w:ind w:left="50"/>
                                  </w:pPr>
                                  <w:r>
                                    <w:t xml:space="preserve">- Très </w:t>
                                  </w:r>
                                  <w:proofErr w:type="spellStart"/>
                                  <w:r>
                                    <w:t>occasionnellement</w:t>
                                  </w:r>
                                  <w:proofErr w:type="spellEnd"/>
                                </w:p>
                              </w:tc>
                              <w:tc>
                                <w:tcPr>
                                  <w:tcW w:w="458" w:type="dxa"/>
                                </w:tcPr>
                                <w:p w14:paraId="3D7172B3" w14:textId="77777777" w:rsidR="000A329F" w:rsidRDefault="000A329F">
                                  <w:pPr>
                                    <w:pStyle w:val="TableParagraph"/>
                                    <w:spacing w:line="250" w:lineRule="exact"/>
                                    <w:ind w:right="47"/>
                                    <w:jc w:val="right"/>
                                  </w:pPr>
                                  <w:r>
                                    <w:t>0</w:t>
                                  </w:r>
                                </w:p>
                              </w:tc>
                            </w:tr>
                            <w:tr w:rsidR="000A329F" w14:paraId="6BB0F084" w14:textId="77777777">
                              <w:trPr>
                                <w:trHeight w:val="379"/>
                              </w:trPr>
                              <w:tc>
                                <w:tcPr>
                                  <w:tcW w:w="4018" w:type="dxa"/>
                                </w:tcPr>
                                <w:p w14:paraId="66D8314A" w14:textId="77777777" w:rsidR="000A329F" w:rsidRPr="00784C95" w:rsidRDefault="000A329F">
                                  <w:pPr>
                                    <w:pStyle w:val="TableParagraph"/>
                                    <w:spacing w:before="122" w:line="237" w:lineRule="exact"/>
                                    <w:ind w:left="50"/>
                                    <w:rPr>
                                      <w:b/>
                                      <w:lang w:val="fr-FR"/>
                                    </w:rPr>
                                  </w:pPr>
                                  <w:r w:rsidRPr="00784C95">
                                    <w:rPr>
                                      <w:b/>
                                      <w:color w:val="092878"/>
                                      <w:lang w:val="fr-FR"/>
                                    </w:rPr>
                                    <w:t>6. Je suis de bonne humeur</w:t>
                                  </w:r>
                                </w:p>
                              </w:tc>
                              <w:tc>
                                <w:tcPr>
                                  <w:tcW w:w="458" w:type="dxa"/>
                                </w:tcPr>
                                <w:p w14:paraId="0EE7BFAC" w14:textId="77777777" w:rsidR="000A329F" w:rsidRPr="00784C95" w:rsidRDefault="000A329F">
                                  <w:pPr>
                                    <w:pStyle w:val="TableParagraph"/>
                                    <w:rPr>
                                      <w:rFonts w:ascii="Times New Roman"/>
                                      <w:sz w:val="20"/>
                                      <w:lang w:val="fr-FR"/>
                                    </w:rPr>
                                  </w:pPr>
                                </w:p>
                              </w:tc>
                            </w:tr>
                            <w:tr w:rsidR="000A329F" w14:paraId="20D46146" w14:textId="77777777">
                              <w:trPr>
                                <w:trHeight w:val="254"/>
                              </w:trPr>
                              <w:tc>
                                <w:tcPr>
                                  <w:tcW w:w="4018" w:type="dxa"/>
                                </w:tcPr>
                                <w:p w14:paraId="7E07D948" w14:textId="77777777" w:rsidR="000A329F" w:rsidRDefault="000A329F">
                                  <w:pPr>
                                    <w:pStyle w:val="TableParagraph"/>
                                    <w:spacing w:line="234" w:lineRule="exact"/>
                                    <w:ind w:left="50"/>
                                  </w:pPr>
                                  <w:r>
                                    <w:t>- Jamais</w:t>
                                  </w:r>
                                </w:p>
                              </w:tc>
                              <w:tc>
                                <w:tcPr>
                                  <w:tcW w:w="458" w:type="dxa"/>
                                </w:tcPr>
                                <w:p w14:paraId="0E279D90" w14:textId="77777777" w:rsidR="000A329F" w:rsidRDefault="000A329F">
                                  <w:pPr>
                                    <w:pStyle w:val="TableParagraph"/>
                                    <w:spacing w:line="234" w:lineRule="exact"/>
                                    <w:ind w:right="47"/>
                                    <w:jc w:val="right"/>
                                  </w:pPr>
                                  <w:r>
                                    <w:t>3</w:t>
                                  </w:r>
                                </w:p>
                              </w:tc>
                            </w:tr>
                            <w:tr w:rsidR="000A329F" w14:paraId="3D838C28" w14:textId="77777777">
                              <w:trPr>
                                <w:trHeight w:val="253"/>
                              </w:trPr>
                              <w:tc>
                                <w:tcPr>
                                  <w:tcW w:w="4018" w:type="dxa"/>
                                </w:tcPr>
                                <w:p w14:paraId="0EA48A9B" w14:textId="77777777" w:rsidR="000A329F" w:rsidRDefault="000A329F">
                                  <w:pPr>
                                    <w:pStyle w:val="TableParagraph"/>
                                    <w:spacing w:line="234" w:lineRule="exact"/>
                                    <w:ind w:left="50"/>
                                  </w:pPr>
                                  <w:r>
                                    <w:t xml:space="preserve">- </w:t>
                                  </w:r>
                                  <w:proofErr w:type="spellStart"/>
                                  <w:r>
                                    <w:t>Rarement</w:t>
                                  </w:r>
                                  <w:proofErr w:type="spellEnd"/>
                                </w:p>
                              </w:tc>
                              <w:tc>
                                <w:tcPr>
                                  <w:tcW w:w="458" w:type="dxa"/>
                                </w:tcPr>
                                <w:p w14:paraId="59661D6C" w14:textId="77777777" w:rsidR="000A329F" w:rsidRDefault="000A329F">
                                  <w:pPr>
                                    <w:pStyle w:val="TableParagraph"/>
                                    <w:spacing w:line="234" w:lineRule="exact"/>
                                    <w:ind w:right="47"/>
                                    <w:jc w:val="right"/>
                                  </w:pPr>
                                  <w:r>
                                    <w:t>2</w:t>
                                  </w:r>
                                </w:p>
                              </w:tc>
                            </w:tr>
                            <w:tr w:rsidR="000A329F" w14:paraId="18FA2E1B" w14:textId="77777777">
                              <w:trPr>
                                <w:trHeight w:val="252"/>
                              </w:trPr>
                              <w:tc>
                                <w:tcPr>
                                  <w:tcW w:w="4018" w:type="dxa"/>
                                </w:tcPr>
                                <w:p w14:paraId="7AA49ECA" w14:textId="77777777" w:rsidR="000A329F" w:rsidRDefault="000A329F">
                                  <w:pPr>
                                    <w:pStyle w:val="TableParagraph"/>
                                    <w:spacing w:line="232" w:lineRule="exact"/>
                                    <w:ind w:left="50"/>
                                  </w:pPr>
                                  <w:r>
                                    <w:t xml:space="preserve">- </w:t>
                                  </w:r>
                                  <w:proofErr w:type="spellStart"/>
                                  <w:r>
                                    <w:t>Assez</w:t>
                                  </w:r>
                                  <w:proofErr w:type="spellEnd"/>
                                  <w:r>
                                    <w:t xml:space="preserve"> </w:t>
                                  </w:r>
                                  <w:proofErr w:type="spellStart"/>
                                  <w:r>
                                    <w:t>souvent</w:t>
                                  </w:r>
                                  <w:proofErr w:type="spellEnd"/>
                                </w:p>
                              </w:tc>
                              <w:tc>
                                <w:tcPr>
                                  <w:tcW w:w="458" w:type="dxa"/>
                                </w:tcPr>
                                <w:p w14:paraId="186C976F" w14:textId="77777777" w:rsidR="000A329F" w:rsidRDefault="000A329F">
                                  <w:pPr>
                                    <w:pStyle w:val="TableParagraph"/>
                                    <w:spacing w:line="232" w:lineRule="exact"/>
                                    <w:ind w:right="47"/>
                                    <w:jc w:val="right"/>
                                  </w:pPr>
                                  <w:r>
                                    <w:t>1</w:t>
                                  </w:r>
                                </w:p>
                              </w:tc>
                            </w:tr>
                            <w:tr w:rsidR="000A329F" w14:paraId="276C104E" w14:textId="77777777">
                              <w:trPr>
                                <w:trHeight w:val="249"/>
                              </w:trPr>
                              <w:tc>
                                <w:tcPr>
                                  <w:tcW w:w="4018" w:type="dxa"/>
                                </w:tcPr>
                                <w:p w14:paraId="50C77ECD" w14:textId="77777777" w:rsidR="000A329F" w:rsidRDefault="000A329F">
                                  <w:pPr>
                                    <w:pStyle w:val="TableParagraph"/>
                                    <w:spacing w:line="229" w:lineRule="exact"/>
                                    <w:ind w:left="50"/>
                                  </w:pPr>
                                  <w:r>
                                    <w:t xml:space="preserve">- La </w:t>
                                  </w:r>
                                  <w:proofErr w:type="spellStart"/>
                                  <w:r>
                                    <w:t>plupart</w:t>
                                  </w:r>
                                  <w:proofErr w:type="spellEnd"/>
                                  <w:r>
                                    <w:t xml:space="preserve"> du temps</w:t>
                                  </w:r>
                                </w:p>
                              </w:tc>
                              <w:tc>
                                <w:tcPr>
                                  <w:tcW w:w="458" w:type="dxa"/>
                                </w:tcPr>
                                <w:p w14:paraId="105852C5" w14:textId="77777777" w:rsidR="000A329F" w:rsidRDefault="000A329F">
                                  <w:pPr>
                                    <w:pStyle w:val="TableParagraph"/>
                                    <w:spacing w:line="229" w:lineRule="exact"/>
                                    <w:ind w:right="47"/>
                                    <w:jc w:val="right"/>
                                  </w:pPr>
                                  <w:r>
                                    <w:t>0</w:t>
                                  </w:r>
                                </w:p>
                              </w:tc>
                            </w:tr>
                          </w:tbl>
                          <w:p w14:paraId="77BA57C6" w14:textId="77777777" w:rsidR="000A329F" w:rsidRDefault="000A329F" w:rsidP="000A329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5DC25" id="Zone de texte 103" o:spid="_x0000_s1065" type="#_x0000_t202" style="position:absolute;left:0;text-align:left;margin-left:68.3pt;margin-top:13.15pt;width:223.85pt;height:277.95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" filled="f" stroked="f">
                <v:textbox inset="0,0,0,0">
                  <w:txbxContent>
                    <w:tbl>
                      <w:tblPr>
                        <w:tblStyle w:val="TableNormal"/>
                        <w:tblW w:w="0" w:type="auto"/>
                        <w:tblInd w:w="7" w:type="dxa"/>
                        <w:tblLayout w:type="fixed"/>
                        <w:tblLook w:val="01E0" w:firstRow="1" w:lastRow="1" w:firstColumn="1" w:lastColumn="1" w:noHBand="0" w:noVBand="0"/>
                      </w:tblPr>
                      <w:tblGrid>
                        <w:gridCol w:w="4018"/>
                        <w:gridCol w:w="458"/>
                      </w:tblGrid>
                      <w:tr w:rsidR="000A329F" w14:paraId="450798B7" w14:textId="77777777">
                        <w:trPr>
                          <w:trHeight w:val="249"/>
                        </w:trPr>
                        <w:tc>
                          <w:tcPr>
                            <w:tcW w:w="4018" w:type="dxa"/>
                          </w:tcPr>
                          <w:p w14:paraId="2A608F08" w14:textId="77777777" w:rsidR="000A329F" w:rsidRDefault="000A329F">
                            <w:pPr>
                              <w:pStyle w:val="TableParagraph"/>
                              <w:spacing w:line="229" w:lineRule="exact"/>
                              <w:ind w:left="50"/>
                            </w:pPr>
                            <w:r>
                              <w:t xml:space="preserve">- Oui, très </w:t>
                            </w:r>
                            <w:proofErr w:type="spellStart"/>
                            <w:r>
                              <w:t>nettement</w:t>
                            </w:r>
                            <w:proofErr w:type="spellEnd"/>
                          </w:p>
                        </w:tc>
                        <w:tc>
                          <w:tcPr>
                            <w:tcW w:w="458" w:type="dxa"/>
                          </w:tcPr>
                          <w:p w14:paraId="555BFD0C" w14:textId="77777777" w:rsidR="000A329F" w:rsidRDefault="000A329F">
                            <w:pPr>
                              <w:pStyle w:val="TableParagraph"/>
                              <w:spacing w:line="229" w:lineRule="exact"/>
                              <w:ind w:right="47"/>
                              <w:jc w:val="right"/>
                            </w:pPr>
                            <w:r>
                              <w:t>3</w:t>
                            </w:r>
                          </w:p>
                        </w:tc>
                      </w:tr>
                      <w:tr w:rsidR="000A329F" w14:paraId="2517A959" w14:textId="77777777">
                        <w:trPr>
                          <w:trHeight w:val="253"/>
                        </w:trPr>
                        <w:tc>
                          <w:tcPr>
                            <w:tcW w:w="4018" w:type="dxa"/>
                          </w:tcPr>
                          <w:p w14:paraId="4F7A78C6" w14:textId="77777777" w:rsidR="000A329F" w:rsidRPr="00784C95" w:rsidRDefault="000A329F">
                            <w:pPr>
                              <w:pStyle w:val="TableParagraph"/>
                              <w:spacing w:line="233" w:lineRule="exact"/>
                              <w:ind w:left="50"/>
                              <w:rPr>
                                <w:lang w:val="fr-FR"/>
                              </w:rPr>
                            </w:pPr>
                            <w:r w:rsidRPr="00784C95">
                              <w:rPr>
                                <w:lang w:val="fr-FR"/>
                              </w:rPr>
                              <w:t>- Oui, mais ce n’est pas trop grave</w:t>
                            </w:r>
                          </w:p>
                        </w:tc>
                        <w:tc>
                          <w:tcPr>
                            <w:tcW w:w="458" w:type="dxa"/>
                          </w:tcPr>
                          <w:p w14:paraId="28782B08" w14:textId="77777777" w:rsidR="000A329F" w:rsidRDefault="000A329F">
                            <w:pPr>
                              <w:pStyle w:val="TableParagraph"/>
                              <w:spacing w:line="233" w:lineRule="exact"/>
                              <w:ind w:right="47"/>
                              <w:jc w:val="right"/>
                            </w:pPr>
                            <w:r>
                              <w:t>2</w:t>
                            </w:r>
                          </w:p>
                        </w:tc>
                      </w:tr>
                      <w:tr w:rsidR="000A329F" w14:paraId="26B3C7D8" w14:textId="77777777">
                        <w:trPr>
                          <w:trHeight w:val="253"/>
                        </w:trPr>
                        <w:tc>
                          <w:tcPr>
                            <w:tcW w:w="4018" w:type="dxa"/>
                          </w:tcPr>
                          <w:p w14:paraId="17C89433" w14:textId="77777777" w:rsidR="000A329F" w:rsidRPr="00784C95" w:rsidRDefault="000A329F">
                            <w:pPr>
                              <w:pStyle w:val="TableParagraph"/>
                              <w:spacing w:line="233" w:lineRule="exact"/>
                              <w:ind w:left="50"/>
                              <w:rPr>
                                <w:lang w:val="fr-FR"/>
                              </w:rPr>
                            </w:pPr>
                            <w:r w:rsidRPr="00784C95">
                              <w:rPr>
                                <w:lang w:val="fr-FR"/>
                              </w:rPr>
                              <w:t>- Un peu, mais cela ne m’inquiète pas</w:t>
                            </w:r>
                          </w:p>
                        </w:tc>
                        <w:tc>
                          <w:tcPr>
                            <w:tcW w:w="458" w:type="dxa"/>
                          </w:tcPr>
                          <w:p w14:paraId="04EA2C57" w14:textId="77777777" w:rsidR="000A329F" w:rsidRDefault="000A329F">
                            <w:pPr>
                              <w:pStyle w:val="TableParagraph"/>
                              <w:spacing w:line="233" w:lineRule="exact"/>
                              <w:ind w:right="47"/>
                              <w:jc w:val="right"/>
                            </w:pPr>
                            <w:r>
                              <w:t>1</w:t>
                            </w:r>
                          </w:p>
                        </w:tc>
                      </w:tr>
                      <w:tr w:rsidR="000A329F" w14:paraId="1250F8F5" w14:textId="77777777">
                        <w:trPr>
                          <w:trHeight w:val="249"/>
                        </w:trPr>
                        <w:tc>
                          <w:tcPr>
                            <w:tcW w:w="4018" w:type="dxa"/>
                          </w:tcPr>
                          <w:p w14:paraId="5A0672D3" w14:textId="77777777" w:rsidR="000A329F" w:rsidRDefault="000A329F">
                            <w:pPr>
                              <w:pStyle w:val="TableParagraph"/>
                              <w:spacing w:line="229" w:lineRule="exact"/>
                              <w:ind w:left="50"/>
                            </w:pPr>
                            <w:r>
                              <w:t>- Pas du tout</w:t>
                            </w:r>
                          </w:p>
                        </w:tc>
                        <w:tc>
                          <w:tcPr>
                            <w:tcW w:w="458" w:type="dxa"/>
                          </w:tcPr>
                          <w:p w14:paraId="446FDBD3" w14:textId="77777777" w:rsidR="000A329F" w:rsidRDefault="000A329F">
                            <w:pPr>
                              <w:pStyle w:val="TableParagraph"/>
                              <w:spacing w:line="229" w:lineRule="exact"/>
                              <w:ind w:right="47"/>
                              <w:jc w:val="right"/>
                            </w:pPr>
                            <w:r>
                              <w:t>0</w:t>
                            </w:r>
                          </w:p>
                        </w:tc>
                      </w:tr>
                      <w:tr w:rsidR="000A329F" w14:paraId="14A209BA" w14:textId="77777777">
                        <w:trPr>
                          <w:trHeight w:val="503"/>
                        </w:trPr>
                        <w:tc>
                          <w:tcPr>
                            <w:tcW w:w="4476" w:type="dxa"/>
                            <w:gridSpan w:val="2"/>
                          </w:tcPr>
                          <w:p w14:paraId="476B9789" w14:textId="77777777" w:rsidR="000A329F" w:rsidRPr="00784C95" w:rsidRDefault="000A329F">
                            <w:pPr>
                              <w:pStyle w:val="TableParagraph"/>
                              <w:spacing w:before="9"/>
                              <w:rPr>
                                <w:b/>
                                <w:sz w:val="21"/>
                                <w:lang w:val="fr-FR"/>
                              </w:rPr>
                            </w:pPr>
                          </w:p>
                          <w:p w14:paraId="05A13605" w14:textId="77777777" w:rsidR="000A329F" w:rsidRPr="00784C95" w:rsidRDefault="000A329F">
                            <w:pPr>
                              <w:pStyle w:val="TableParagraph"/>
                              <w:spacing w:line="233" w:lineRule="exact"/>
                              <w:ind w:left="50"/>
                              <w:rPr>
                                <w:b/>
                                <w:lang w:val="fr-FR"/>
                              </w:rPr>
                            </w:pPr>
                            <w:r w:rsidRPr="00784C95">
                              <w:rPr>
                                <w:b/>
                                <w:color w:val="092878"/>
                                <w:lang w:val="fr-FR"/>
                              </w:rPr>
                              <w:t>4. Je ris facilement et vois le bon côté des</w:t>
                            </w:r>
                          </w:p>
                        </w:tc>
                      </w:tr>
                      <w:tr w:rsidR="000A329F" w14:paraId="528F8596" w14:textId="77777777">
                        <w:trPr>
                          <w:trHeight w:val="258"/>
                        </w:trPr>
                        <w:tc>
                          <w:tcPr>
                            <w:tcW w:w="4018" w:type="dxa"/>
                          </w:tcPr>
                          <w:p w14:paraId="275BE8FB" w14:textId="77777777" w:rsidR="000A329F" w:rsidRPr="00784C95" w:rsidRDefault="000A329F">
                            <w:pPr>
                              <w:pStyle w:val="TableParagraph"/>
                              <w:spacing w:line="231" w:lineRule="exact"/>
                              <w:ind w:left="50"/>
                              <w:rPr>
                                <w:lang w:val="fr-FR"/>
                              </w:rPr>
                            </w:pPr>
                            <w:r w:rsidRPr="00784C95">
                              <w:rPr>
                                <w:lang w:val="fr-FR"/>
                              </w:rPr>
                              <w:t>- Autant que par le passé</w:t>
                            </w:r>
                          </w:p>
                        </w:tc>
                        <w:tc>
                          <w:tcPr>
                            <w:tcW w:w="458" w:type="dxa"/>
                          </w:tcPr>
                          <w:p w14:paraId="0C05B8CF" w14:textId="77777777" w:rsidR="000A329F" w:rsidRDefault="000A329F">
                            <w:pPr>
                              <w:pStyle w:val="TableParagraph"/>
                              <w:spacing w:line="231" w:lineRule="exact"/>
                              <w:ind w:right="47"/>
                              <w:jc w:val="right"/>
                            </w:pPr>
                            <w:r>
                              <w:t>0</w:t>
                            </w:r>
                          </w:p>
                        </w:tc>
                      </w:tr>
                      <w:tr w:rsidR="000A329F" w14:paraId="0E7AD8F9" w14:textId="77777777">
                        <w:trPr>
                          <w:trHeight w:val="253"/>
                        </w:trPr>
                        <w:tc>
                          <w:tcPr>
                            <w:tcW w:w="4018" w:type="dxa"/>
                          </w:tcPr>
                          <w:p w14:paraId="6704A1A8" w14:textId="77777777" w:rsidR="000A329F" w:rsidRDefault="000A329F">
                            <w:pPr>
                              <w:pStyle w:val="TableParagraph"/>
                              <w:spacing w:line="233" w:lineRule="exact"/>
                              <w:ind w:left="50"/>
                            </w:pPr>
                            <w:r>
                              <w:t xml:space="preserve">- Plus </w:t>
                            </w:r>
                            <w:proofErr w:type="spellStart"/>
                            <w:r>
                              <w:t>autant</w:t>
                            </w:r>
                            <w:proofErr w:type="spellEnd"/>
                            <w:r>
                              <w:t xml:space="preserve"> </w:t>
                            </w:r>
                            <w:proofErr w:type="spellStart"/>
                            <w:r>
                              <w:t>qu’avant</w:t>
                            </w:r>
                            <w:proofErr w:type="spellEnd"/>
                          </w:p>
                        </w:tc>
                        <w:tc>
                          <w:tcPr>
                            <w:tcW w:w="458" w:type="dxa"/>
                          </w:tcPr>
                          <w:p w14:paraId="37BAA5E3" w14:textId="77777777" w:rsidR="000A329F" w:rsidRDefault="000A329F">
                            <w:pPr>
                              <w:pStyle w:val="TableParagraph"/>
                              <w:spacing w:line="233" w:lineRule="exact"/>
                              <w:ind w:right="47"/>
                              <w:jc w:val="right"/>
                            </w:pPr>
                            <w:r>
                              <w:t>1</w:t>
                            </w:r>
                          </w:p>
                        </w:tc>
                      </w:tr>
                      <w:tr w:rsidR="000A329F" w14:paraId="3F46A248" w14:textId="77777777">
                        <w:trPr>
                          <w:trHeight w:val="252"/>
                        </w:trPr>
                        <w:tc>
                          <w:tcPr>
                            <w:tcW w:w="4018" w:type="dxa"/>
                          </w:tcPr>
                          <w:p w14:paraId="19E28454" w14:textId="77777777" w:rsidR="000A329F" w:rsidRDefault="000A329F">
                            <w:pPr>
                              <w:pStyle w:val="TableParagraph"/>
                              <w:spacing w:line="232" w:lineRule="exact"/>
                              <w:ind w:left="50"/>
                            </w:pPr>
                            <w:r>
                              <w:t xml:space="preserve">- </w:t>
                            </w:r>
                            <w:proofErr w:type="spellStart"/>
                            <w:r>
                              <w:t>Vraiment</w:t>
                            </w:r>
                            <w:proofErr w:type="spellEnd"/>
                            <w:r>
                              <w:t xml:space="preserve"> </w:t>
                            </w:r>
                            <w:proofErr w:type="spellStart"/>
                            <w:r>
                              <w:t>moins</w:t>
                            </w:r>
                            <w:proofErr w:type="spellEnd"/>
                            <w:r>
                              <w:t xml:space="preserve"> </w:t>
                            </w:r>
                            <w:proofErr w:type="spellStart"/>
                            <w:r>
                              <w:t>qu’avant</w:t>
                            </w:r>
                            <w:proofErr w:type="spellEnd"/>
                          </w:p>
                        </w:tc>
                        <w:tc>
                          <w:tcPr>
                            <w:tcW w:w="458" w:type="dxa"/>
                          </w:tcPr>
                          <w:p w14:paraId="21FB4304" w14:textId="77777777" w:rsidR="000A329F" w:rsidRDefault="000A329F">
                            <w:pPr>
                              <w:pStyle w:val="TableParagraph"/>
                              <w:spacing w:line="232" w:lineRule="exact"/>
                              <w:ind w:right="47"/>
                              <w:jc w:val="right"/>
                            </w:pPr>
                            <w:r>
                              <w:t>2</w:t>
                            </w:r>
                          </w:p>
                        </w:tc>
                      </w:tr>
                      <w:tr w:rsidR="000A329F" w14:paraId="3F3B7ACA" w14:textId="77777777">
                        <w:trPr>
                          <w:trHeight w:val="377"/>
                        </w:trPr>
                        <w:tc>
                          <w:tcPr>
                            <w:tcW w:w="4018" w:type="dxa"/>
                          </w:tcPr>
                          <w:p w14:paraId="13CC75FB" w14:textId="77777777" w:rsidR="000A329F" w:rsidRDefault="000A329F">
                            <w:pPr>
                              <w:pStyle w:val="TableParagraph"/>
                              <w:spacing w:line="249" w:lineRule="exact"/>
                              <w:ind w:left="50"/>
                            </w:pPr>
                            <w:r>
                              <w:t>- Plus du tout</w:t>
                            </w:r>
                          </w:p>
                        </w:tc>
                        <w:tc>
                          <w:tcPr>
                            <w:tcW w:w="458" w:type="dxa"/>
                          </w:tcPr>
                          <w:p w14:paraId="25D6DF26" w14:textId="77777777" w:rsidR="000A329F" w:rsidRDefault="000A329F">
                            <w:pPr>
                              <w:pStyle w:val="TableParagraph"/>
                              <w:spacing w:line="249" w:lineRule="exact"/>
                              <w:ind w:right="47"/>
                              <w:jc w:val="right"/>
                            </w:pPr>
                            <w:r>
                              <w:t>3</w:t>
                            </w:r>
                          </w:p>
                        </w:tc>
                      </w:tr>
                      <w:tr w:rsidR="000A329F" w14:paraId="7DC7E716" w14:textId="77777777">
                        <w:trPr>
                          <w:trHeight w:val="380"/>
                        </w:trPr>
                        <w:tc>
                          <w:tcPr>
                            <w:tcW w:w="4018" w:type="dxa"/>
                          </w:tcPr>
                          <w:p w14:paraId="67E263E2" w14:textId="77777777" w:rsidR="000A329F" w:rsidRPr="00784C95" w:rsidRDefault="000A329F">
                            <w:pPr>
                              <w:pStyle w:val="TableParagraph"/>
                              <w:spacing w:before="122" w:line="238" w:lineRule="exact"/>
                              <w:ind w:left="50"/>
                              <w:rPr>
                                <w:b/>
                                <w:lang w:val="fr-FR"/>
                              </w:rPr>
                            </w:pPr>
                            <w:r w:rsidRPr="00784C95">
                              <w:rPr>
                                <w:b/>
                                <w:color w:val="092878"/>
                                <w:lang w:val="fr-FR"/>
                              </w:rPr>
                              <w:t>5. Je me fais du souci</w:t>
                            </w:r>
                          </w:p>
                        </w:tc>
                        <w:tc>
                          <w:tcPr>
                            <w:tcW w:w="458" w:type="dxa"/>
                          </w:tcPr>
                          <w:p w14:paraId="731EC065" w14:textId="77777777" w:rsidR="000A329F" w:rsidRPr="00784C95" w:rsidRDefault="000A329F">
                            <w:pPr>
                              <w:pStyle w:val="TableParagraph"/>
                              <w:rPr>
                                <w:rFonts w:ascii="Times New Roman"/>
                                <w:sz w:val="20"/>
                                <w:lang w:val="fr-FR"/>
                              </w:rPr>
                            </w:pPr>
                          </w:p>
                        </w:tc>
                      </w:tr>
                      <w:tr w:rsidR="000A329F" w14:paraId="5A116743" w14:textId="77777777">
                        <w:trPr>
                          <w:trHeight w:val="254"/>
                        </w:trPr>
                        <w:tc>
                          <w:tcPr>
                            <w:tcW w:w="4018" w:type="dxa"/>
                          </w:tcPr>
                          <w:p w14:paraId="78F935B1" w14:textId="77777777" w:rsidR="000A329F" w:rsidRDefault="000A329F">
                            <w:pPr>
                              <w:pStyle w:val="TableParagraph"/>
                              <w:spacing w:line="234" w:lineRule="exact"/>
                              <w:ind w:left="50"/>
                            </w:pPr>
                            <w:r>
                              <w:t xml:space="preserve">- Très </w:t>
                            </w:r>
                            <w:proofErr w:type="spellStart"/>
                            <w:r>
                              <w:t>souvent</w:t>
                            </w:r>
                            <w:proofErr w:type="spellEnd"/>
                          </w:p>
                        </w:tc>
                        <w:tc>
                          <w:tcPr>
                            <w:tcW w:w="458" w:type="dxa"/>
                          </w:tcPr>
                          <w:p w14:paraId="0B8DCD80" w14:textId="77777777" w:rsidR="000A329F" w:rsidRDefault="000A329F">
                            <w:pPr>
                              <w:pStyle w:val="TableParagraph"/>
                              <w:spacing w:line="234" w:lineRule="exact"/>
                              <w:ind w:right="47"/>
                              <w:jc w:val="right"/>
                            </w:pPr>
                            <w:r>
                              <w:t>3</w:t>
                            </w:r>
                          </w:p>
                        </w:tc>
                      </w:tr>
                      <w:tr w:rsidR="000A329F" w14:paraId="7888B3BC" w14:textId="77777777">
                        <w:trPr>
                          <w:trHeight w:val="252"/>
                        </w:trPr>
                        <w:tc>
                          <w:tcPr>
                            <w:tcW w:w="4018" w:type="dxa"/>
                          </w:tcPr>
                          <w:p w14:paraId="68B36548" w14:textId="77777777" w:rsidR="000A329F" w:rsidRDefault="000A329F">
                            <w:pPr>
                              <w:pStyle w:val="TableParagraph"/>
                              <w:spacing w:line="232" w:lineRule="exact"/>
                              <w:ind w:left="50"/>
                            </w:pPr>
                            <w:r>
                              <w:t xml:space="preserve">- </w:t>
                            </w:r>
                            <w:proofErr w:type="spellStart"/>
                            <w:r>
                              <w:t>Assez</w:t>
                            </w:r>
                            <w:proofErr w:type="spellEnd"/>
                            <w:r>
                              <w:t xml:space="preserve"> </w:t>
                            </w:r>
                            <w:proofErr w:type="spellStart"/>
                            <w:r>
                              <w:t>souvent</w:t>
                            </w:r>
                            <w:proofErr w:type="spellEnd"/>
                          </w:p>
                        </w:tc>
                        <w:tc>
                          <w:tcPr>
                            <w:tcW w:w="458" w:type="dxa"/>
                          </w:tcPr>
                          <w:p w14:paraId="4541633B" w14:textId="77777777" w:rsidR="000A329F" w:rsidRDefault="000A329F">
                            <w:pPr>
                              <w:pStyle w:val="TableParagraph"/>
                              <w:spacing w:line="232" w:lineRule="exact"/>
                              <w:ind w:right="47"/>
                              <w:jc w:val="right"/>
                            </w:pPr>
                            <w:r>
                              <w:t>2</w:t>
                            </w:r>
                          </w:p>
                        </w:tc>
                      </w:tr>
                      <w:tr w:rsidR="000A329F" w14:paraId="66A003DC" w14:textId="77777777">
                        <w:trPr>
                          <w:trHeight w:val="253"/>
                        </w:trPr>
                        <w:tc>
                          <w:tcPr>
                            <w:tcW w:w="4018" w:type="dxa"/>
                          </w:tcPr>
                          <w:p w14:paraId="2F642351" w14:textId="77777777" w:rsidR="000A329F" w:rsidRDefault="000A329F">
                            <w:pPr>
                              <w:pStyle w:val="TableParagraph"/>
                              <w:spacing w:line="233" w:lineRule="exact"/>
                              <w:ind w:left="50"/>
                            </w:pPr>
                            <w:r>
                              <w:t xml:space="preserve">- </w:t>
                            </w:r>
                            <w:proofErr w:type="spellStart"/>
                            <w:r>
                              <w:t>Occasionnellement</w:t>
                            </w:r>
                            <w:proofErr w:type="spellEnd"/>
                          </w:p>
                        </w:tc>
                        <w:tc>
                          <w:tcPr>
                            <w:tcW w:w="458" w:type="dxa"/>
                          </w:tcPr>
                          <w:p w14:paraId="2FABA32F" w14:textId="77777777" w:rsidR="000A329F" w:rsidRDefault="000A329F">
                            <w:pPr>
                              <w:pStyle w:val="TableParagraph"/>
                              <w:spacing w:line="233" w:lineRule="exact"/>
                              <w:ind w:right="47"/>
                              <w:jc w:val="right"/>
                            </w:pPr>
                            <w:r>
                              <w:t>1</w:t>
                            </w:r>
                          </w:p>
                        </w:tc>
                      </w:tr>
                      <w:tr w:rsidR="000A329F" w14:paraId="444A0615" w14:textId="77777777">
                        <w:trPr>
                          <w:trHeight w:val="379"/>
                        </w:trPr>
                        <w:tc>
                          <w:tcPr>
                            <w:tcW w:w="4018" w:type="dxa"/>
                          </w:tcPr>
                          <w:p w14:paraId="23C0FB32" w14:textId="77777777" w:rsidR="000A329F" w:rsidRDefault="000A329F">
                            <w:pPr>
                              <w:pStyle w:val="TableParagraph"/>
                              <w:spacing w:line="250" w:lineRule="exact"/>
                              <w:ind w:left="50"/>
                            </w:pPr>
                            <w:r>
                              <w:t xml:space="preserve">- Très </w:t>
                            </w:r>
                            <w:proofErr w:type="spellStart"/>
                            <w:r>
                              <w:t>occasionnellement</w:t>
                            </w:r>
                            <w:proofErr w:type="spellEnd"/>
                          </w:p>
                        </w:tc>
                        <w:tc>
                          <w:tcPr>
                            <w:tcW w:w="458" w:type="dxa"/>
                          </w:tcPr>
                          <w:p w14:paraId="3D7172B3" w14:textId="77777777" w:rsidR="000A329F" w:rsidRDefault="000A329F">
                            <w:pPr>
                              <w:pStyle w:val="TableParagraph"/>
                              <w:spacing w:line="250" w:lineRule="exact"/>
                              <w:ind w:right="47"/>
                              <w:jc w:val="right"/>
                            </w:pPr>
                            <w:r>
                              <w:t>0</w:t>
                            </w:r>
                          </w:p>
                        </w:tc>
                      </w:tr>
                      <w:tr w:rsidR="000A329F" w14:paraId="6BB0F084" w14:textId="77777777">
                        <w:trPr>
                          <w:trHeight w:val="379"/>
                        </w:trPr>
                        <w:tc>
                          <w:tcPr>
                            <w:tcW w:w="4018" w:type="dxa"/>
                          </w:tcPr>
                          <w:p w14:paraId="66D8314A" w14:textId="77777777" w:rsidR="000A329F" w:rsidRPr="00784C95" w:rsidRDefault="000A329F">
                            <w:pPr>
                              <w:pStyle w:val="TableParagraph"/>
                              <w:spacing w:before="122" w:line="237" w:lineRule="exact"/>
                              <w:ind w:left="50"/>
                              <w:rPr>
                                <w:b/>
                                <w:lang w:val="fr-FR"/>
                              </w:rPr>
                            </w:pPr>
                            <w:r w:rsidRPr="00784C95">
                              <w:rPr>
                                <w:b/>
                                <w:color w:val="092878"/>
                                <w:lang w:val="fr-FR"/>
                              </w:rPr>
                              <w:t>6. Je suis de bonne humeur</w:t>
                            </w:r>
                          </w:p>
                        </w:tc>
                        <w:tc>
                          <w:tcPr>
                            <w:tcW w:w="458" w:type="dxa"/>
                          </w:tcPr>
                          <w:p w14:paraId="0EE7BFAC" w14:textId="77777777" w:rsidR="000A329F" w:rsidRPr="00784C95" w:rsidRDefault="000A329F">
                            <w:pPr>
                              <w:pStyle w:val="TableParagraph"/>
                              <w:rPr>
                                <w:rFonts w:ascii="Times New Roman"/>
                                <w:sz w:val="20"/>
                                <w:lang w:val="fr-FR"/>
                              </w:rPr>
                            </w:pPr>
                          </w:p>
                        </w:tc>
                      </w:tr>
                      <w:tr w:rsidR="000A329F" w14:paraId="20D46146" w14:textId="77777777">
                        <w:trPr>
                          <w:trHeight w:val="254"/>
                        </w:trPr>
                        <w:tc>
                          <w:tcPr>
                            <w:tcW w:w="4018" w:type="dxa"/>
                          </w:tcPr>
                          <w:p w14:paraId="7E07D948" w14:textId="77777777" w:rsidR="000A329F" w:rsidRDefault="000A329F">
                            <w:pPr>
                              <w:pStyle w:val="TableParagraph"/>
                              <w:spacing w:line="234" w:lineRule="exact"/>
                              <w:ind w:left="50"/>
                            </w:pPr>
                            <w:r>
                              <w:t>- Jamais</w:t>
                            </w:r>
                          </w:p>
                        </w:tc>
                        <w:tc>
                          <w:tcPr>
                            <w:tcW w:w="458" w:type="dxa"/>
                          </w:tcPr>
                          <w:p w14:paraId="0E279D90" w14:textId="77777777" w:rsidR="000A329F" w:rsidRDefault="000A329F">
                            <w:pPr>
                              <w:pStyle w:val="TableParagraph"/>
                              <w:spacing w:line="234" w:lineRule="exact"/>
                              <w:ind w:right="47"/>
                              <w:jc w:val="right"/>
                            </w:pPr>
                            <w:r>
                              <w:t>3</w:t>
                            </w:r>
                          </w:p>
                        </w:tc>
                      </w:tr>
                      <w:tr w:rsidR="000A329F" w14:paraId="3D838C28" w14:textId="77777777">
                        <w:trPr>
                          <w:trHeight w:val="253"/>
                        </w:trPr>
                        <w:tc>
                          <w:tcPr>
                            <w:tcW w:w="4018" w:type="dxa"/>
                          </w:tcPr>
                          <w:p w14:paraId="0EA48A9B" w14:textId="77777777" w:rsidR="000A329F" w:rsidRDefault="000A329F">
                            <w:pPr>
                              <w:pStyle w:val="TableParagraph"/>
                              <w:spacing w:line="234" w:lineRule="exact"/>
                              <w:ind w:left="50"/>
                            </w:pPr>
                            <w:r>
                              <w:t xml:space="preserve">- </w:t>
                            </w:r>
                            <w:proofErr w:type="spellStart"/>
                            <w:r>
                              <w:t>Rarement</w:t>
                            </w:r>
                            <w:proofErr w:type="spellEnd"/>
                          </w:p>
                        </w:tc>
                        <w:tc>
                          <w:tcPr>
                            <w:tcW w:w="458" w:type="dxa"/>
                          </w:tcPr>
                          <w:p w14:paraId="59661D6C" w14:textId="77777777" w:rsidR="000A329F" w:rsidRDefault="000A329F">
                            <w:pPr>
                              <w:pStyle w:val="TableParagraph"/>
                              <w:spacing w:line="234" w:lineRule="exact"/>
                              <w:ind w:right="47"/>
                              <w:jc w:val="right"/>
                            </w:pPr>
                            <w:r>
                              <w:t>2</w:t>
                            </w:r>
                          </w:p>
                        </w:tc>
                      </w:tr>
                      <w:tr w:rsidR="000A329F" w14:paraId="18FA2E1B" w14:textId="77777777">
                        <w:trPr>
                          <w:trHeight w:val="252"/>
                        </w:trPr>
                        <w:tc>
                          <w:tcPr>
                            <w:tcW w:w="4018" w:type="dxa"/>
                          </w:tcPr>
                          <w:p w14:paraId="7AA49ECA" w14:textId="77777777" w:rsidR="000A329F" w:rsidRDefault="000A329F">
                            <w:pPr>
                              <w:pStyle w:val="TableParagraph"/>
                              <w:spacing w:line="232" w:lineRule="exact"/>
                              <w:ind w:left="50"/>
                            </w:pPr>
                            <w:r>
                              <w:t xml:space="preserve">- </w:t>
                            </w:r>
                            <w:proofErr w:type="spellStart"/>
                            <w:r>
                              <w:t>Assez</w:t>
                            </w:r>
                            <w:proofErr w:type="spellEnd"/>
                            <w:r>
                              <w:t xml:space="preserve"> </w:t>
                            </w:r>
                            <w:proofErr w:type="spellStart"/>
                            <w:r>
                              <w:t>souvent</w:t>
                            </w:r>
                            <w:proofErr w:type="spellEnd"/>
                          </w:p>
                        </w:tc>
                        <w:tc>
                          <w:tcPr>
                            <w:tcW w:w="458" w:type="dxa"/>
                          </w:tcPr>
                          <w:p w14:paraId="186C976F" w14:textId="77777777" w:rsidR="000A329F" w:rsidRDefault="000A329F">
                            <w:pPr>
                              <w:pStyle w:val="TableParagraph"/>
                              <w:spacing w:line="232" w:lineRule="exact"/>
                              <w:ind w:right="47"/>
                              <w:jc w:val="right"/>
                            </w:pPr>
                            <w:r>
                              <w:t>1</w:t>
                            </w:r>
                          </w:p>
                        </w:tc>
                      </w:tr>
                      <w:tr w:rsidR="000A329F" w14:paraId="276C104E" w14:textId="77777777">
                        <w:trPr>
                          <w:trHeight w:val="249"/>
                        </w:trPr>
                        <w:tc>
                          <w:tcPr>
                            <w:tcW w:w="4018" w:type="dxa"/>
                          </w:tcPr>
                          <w:p w14:paraId="50C77ECD" w14:textId="77777777" w:rsidR="000A329F" w:rsidRDefault="000A329F">
                            <w:pPr>
                              <w:pStyle w:val="TableParagraph"/>
                              <w:spacing w:line="229" w:lineRule="exact"/>
                              <w:ind w:left="50"/>
                            </w:pPr>
                            <w:r>
                              <w:t xml:space="preserve">- La </w:t>
                            </w:r>
                            <w:proofErr w:type="spellStart"/>
                            <w:r>
                              <w:t>plupart</w:t>
                            </w:r>
                            <w:proofErr w:type="spellEnd"/>
                            <w:r>
                              <w:t xml:space="preserve"> du temps</w:t>
                            </w:r>
                          </w:p>
                        </w:tc>
                        <w:tc>
                          <w:tcPr>
                            <w:tcW w:w="458" w:type="dxa"/>
                          </w:tcPr>
                          <w:p w14:paraId="105852C5" w14:textId="77777777" w:rsidR="000A329F" w:rsidRDefault="000A329F">
                            <w:pPr>
                              <w:pStyle w:val="TableParagraph"/>
                              <w:spacing w:line="229" w:lineRule="exact"/>
                              <w:ind w:right="47"/>
                              <w:jc w:val="right"/>
                            </w:pPr>
                            <w:r>
                              <w:t>0</w:t>
                            </w:r>
                          </w:p>
                        </w:tc>
                      </w:tr>
                    </w:tbl>
                    <w:p w14:paraId="77BA57C6" w14:textId="77777777" w:rsidR="000A329F" w:rsidRDefault="000A329F" w:rsidP="000A329F">
                      <w:pPr>
                        <w:pStyle w:val="Corpsdetexte"/>
                      </w:pPr>
                    </w:p>
                  </w:txbxContent>
                </v:textbox>
                <w10:wrap anchorx="page"/>
              </v:shape>
            </w:pict>
          </mc:Fallback>
        </mc:AlternateContent>
      </w:r>
      <w:r>
        <w:rPr>
          <w:b/>
          <w:color w:val="092878"/>
        </w:rPr>
        <w:t>J’ai une sensation de peur comme si quelque chose d’horrible allait</w:t>
      </w:r>
      <w:r>
        <w:rPr>
          <w:b/>
          <w:color w:val="092878"/>
          <w:spacing w:val="-10"/>
        </w:rPr>
        <w:t xml:space="preserve"> </w:t>
      </w:r>
      <w:r>
        <w:rPr>
          <w:b/>
          <w:color w:val="092878"/>
        </w:rPr>
        <w:t>m’arriver</w:t>
      </w:r>
    </w:p>
    <w:p w14:paraId="0ADADD55" w14:textId="77777777" w:rsidR="000A329F" w:rsidRDefault="000A329F" w:rsidP="000A329F">
      <w:pPr>
        <w:pStyle w:val="Corpsdetexte"/>
        <w:rPr>
          <w:b/>
          <w:sz w:val="24"/>
        </w:rPr>
      </w:pPr>
    </w:p>
    <w:p w14:paraId="0969C8F2" w14:textId="77777777" w:rsidR="000A329F" w:rsidRDefault="000A329F" w:rsidP="000A329F">
      <w:pPr>
        <w:pStyle w:val="Corpsdetexte"/>
        <w:rPr>
          <w:b/>
          <w:sz w:val="24"/>
        </w:rPr>
      </w:pPr>
    </w:p>
    <w:p w14:paraId="3A4E8ED5" w14:textId="77777777" w:rsidR="000A329F" w:rsidRDefault="000A329F" w:rsidP="000A329F">
      <w:pPr>
        <w:pStyle w:val="Corpsdetexte"/>
        <w:rPr>
          <w:b/>
          <w:sz w:val="24"/>
        </w:rPr>
      </w:pPr>
    </w:p>
    <w:p w14:paraId="72CA4D94" w14:textId="77777777" w:rsidR="000A329F" w:rsidRDefault="000A329F" w:rsidP="000A329F">
      <w:pPr>
        <w:pStyle w:val="Corpsdetexte"/>
        <w:rPr>
          <w:b/>
          <w:sz w:val="24"/>
        </w:rPr>
      </w:pPr>
    </w:p>
    <w:p w14:paraId="560F1C8D" w14:textId="77777777" w:rsidR="000A329F" w:rsidRDefault="000A329F" w:rsidP="000A329F">
      <w:pPr>
        <w:spacing w:before="162"/>
        <w:ind w:left="842" w:right="816"/>
        <w:jc w:val="center"/>
        <w:rPr>
          <w:b/>
        </w:rPr>
      </w:pPr>
      <w:r>
        <w:rPr>
          <w:b/>
          <w:color w:val="092878"/>
        </w:rPr>
        <w:t>choses</w:t>
      </w:r>
    </w:p>
    <w:p w14:paraId="1CC73BBF" w14:textId="77777777" w:rsidR="000A329F" w:rsidRDefault="000A329F" w:rsidP="000A329F">
      <w:pPr>
        <w:pStyle w:val="Corpsdetexte"/>
        <w:rPr>
          <w:b/>
          <w:sz w:val="24"/>
        </w:rPr>
      </w:pPr>
    </w:p>
    <w:p w14:paraId="224BBECB" w14:textId="77777777" w:rsidR="000A329F" w:rsidRDefault="000A329F" w:rsidP="000A329F">
      <w:pPr>
        <w:pStyle w:val="Corpsdetexte"/>
        <w:rPr>
          <w:b/>
          <w:sz w:val="24"/>
        </w:rPr>
      </w:pPr>
    </w:p>
    <w:p w14:paraId="4EE33242" w14:textId="77777777" w:rsidR="000A329F" w:rsidRDefault="000A329F" w:rsidP="000A329F">
      <w:pPr>
        <w:pStyle w:val="Corpsdetexte"/>
        <w:rPr>
          <w:b/>
          <w:sz w:val="24"/>
        </w:rPr>
      </w:pPr>
    </w:p>
    <w:p w14:paraId="7D0BF6DF" w14:textId="77777777" w:rsidR="000A329F" w:rsidRDefault="000A329F" w:rsidP="000A329F">
      <w:pPr>
        <w:pStyle w:val="Corpsdetexte"/>
        <w:rPr>
          <w:b/>
          <w:sz w:val="24"/>
        </w:rPr>
      </w:pPr>
    </w:p>
    <w:p w14:paraId="4F0AD49A" w14:textId="77777777" w:rsidR="000A329F" w:rsidRDefault="000A329F" w:rsidP="000A329F">
      <w:pPr>
        <w:pStyle w:val="Corpsdetexte"/>
        <w:rPr>
          <w:b/>
          <w:sz w:val="24"/>
        </w:rPr>
      </w:pPr>
    </w:p>
    <w:p w14:paraId="6D8B0111" w14:textId="77777777" w:rsidR="000A329F" w:rsidRDefault="000A329F" w:rsidP="000A329F">
      <w:pPr>
        <w:pStyle w:val="Corpsdetexte"/>
        <w:rPr>
          <w:b/>
          <w:sz w:val="24"/>
        </w:rPr>
      </w:pPr>
    </w:p>
    <w:p w14:paraId="08B4E350" w14:textId="77777777" w:rsidR="000A329F" w:rsidRDefault="000A329F" w:rsidP="000A329F">
      <w:pPr>
        <w:pStyle w:val="Corpsdetexte"/>
        <w:rPr>
          <w:b/>
          <w:sz w:val="24"/>
        </w:rPr>
      </w:pPr>
    </w:p>
    <w:p w14:paraId="1E812A8A" w14:textId="77777777" w:rsidR="000A329F" w:rsidRDefault="000A329F" w:rsidP="000A329F">
      <w:pPr>
        <w:pStyle w:val="Corpsdetexte"/>
        <w:rPr>
          <w:b/>
          <w:sz w:val="24"/>
        </w:rPr>
      </w:pPr>
    </w:p>
    <w:p w14:paraId="5C49A5A1" w14:textId="77777777" w:rsidR="000A329F" w:rsidRDefault="000A329F" w:rsidP="000A329F">
      <w:pPr>
        <w:pStyle w:val="Corpsdetexte"/>
        <w:rPr>
          <w:b/>
          <w:sz w:val="24"/>
        </w:rPr>
      </w:pPr>
    </w:p>
    <w:p w14:paraId="106405DB" w14:textId="77777777" w:rsidR="000A329F" w:rsidRDefault="000A329F" w:rsidP="000A329F">
      <w:pPr>
        <w:pStyle w:val="Corpsdetexte"/>
        <w:rPr>
          <w:b/>
          <w:sz w:val="24"/>
        </w:rPr>
      </w:pPr>
    </w:p>
    <w:p w14:paraId="68415967" w14:textId="77777777" w:rsidR="000A329F" w:rsidRDefault="000A329F" w:rsidP="000A329F">
      <w:pPr>
        <w:pStyle w:val="Corpsdetexte"/>
        <w:rPr>
          <w:b/>
          <w:sz w:val="24"/>
        </w:rPr>
      </w:pPr>
    </w:p>
    <w:p w14:paraId="2E0FC320" w14:textId="77777777" w:rsidR="000A329F" w:rsidRDefault="000A329F" w:rsidP="000A329F">
      <w:pPr>
        <w:pStyle w:val="Corpsdetexte"/>
        <w:rPr>
          <w:b/>
          <w:sz w:val="24"/>
        </w:rPr>
      </w:pPr>
    </w:p>
    <w:p w14:paraId="2DBD5C06" w14:textId="77777777" w:rsidR="000A329F" w:rsidRDefault="000A329F" w:rsidP="000A329F">
      <w:pPr>
        <w:pStyle w:val="Corpsdetexte"/>
        <w:rPr>
          <w:b/>
          <w:sz w:val="24"/>
        </w:rPr>
      </w:pPr>
    </w:p>
    <w:p w14:paraId="54800AE6" w14:textId="77777777" w:rsidR="000A329F" w:rsidRDefault="000A329F" w:rsidP="000A329F">
      <w:pPr>
        <w:pStyle w:val="Corpsdetexte"/>
        <w:rPr>
          <w:b/>
          <w:sz w:val="24"/>
        </w:rPr>
      </w:pPr>
    </w:p>
    <w:p w14:paraId="4F2F06A6" w14:textId="77777777" w:rsidR="000A329F" w:rsidRDefault="000A329F" w:rsidP="000A329F">
      <w:pPr>
        <w:pStyle w:val="Corpsdetexte"/>
        <w:rPr>
          <w:b/>
          <w:sz w:val="24"/>
        </w:rPr>
      </w:pPr>
    </w:p>
    <w:p w14:paraId="5A1EFA20" w14:textId="77777777" w:rsidR="000A329F" w:rsidRDefault="000A329F" w:rsidP="000A329F">
      <w:pPr>
        <w:pStyle w:val="Paragraphedeliste"/>
        <w:numPr>
          <w:ilvl w:val="0"/>
          <w:numId w:val="66"/>
        </w:numPr>
        <w:tabs>
          <w:tab w:val="left" w:pos="1064"/>
        </w:tabs>
        <w:spacing w:before="162"/>
        <w:rPr>
          <w:b/>
        </w:rPr>
      </w:pPr>
      <w:r>
        <w:rPr>
          <w:b/>
          <w:color w:val="092878"/>
        </w:rPr>
        <w:t>Je peux rester tranquillement assis(e) à ne rien faire et me sentir</w:t>
      </w:r>
      <w:r>
        <w:rPr>
          <w:b/>
          <w:color w:val="092878"/>
          <w:spacing w:val="-11"/>
        </w:rPr>
        <w:t xml:space="preserve"> </w:t>
      </w:r>
      <w:r>
        <w:rPr>
          <w:b/>
          <w:color w:val="092878"/>
        </w:rPr>
        <w:t>décontracté(e)</w:t>
      </w:r>
    </w:p>
    <w:p w14:paraId="716E8613" w14:textId="77777777" w:rsidR="000A329F" w:rsidRDefault="000A329F" w:rsidP="000A329F">
      <w:pPr>
        <w:pStyle w:val="Paragraphedeliste"/>
        <w:numPr>
          <w:ilvl w:val="0"/>
          <w:numId w:val="67"/>
        </w:numPr>
        <w:tabs>
          <w:tab w:val="left" w:pos="951"/>
          <w:tab w:val="left" w:pos="5069"/>
        </w:tabs>
        <w:spacing w:before="3" w:line="252" w:lineRule="exact"/>
      </w:pPr>
      <w:r>
        <w:t>Oui, quoi</w:t>
      </w:r>
      <w:r>
        <w:rPr>
          <w:spacing w:val="-9"/>
        </w:rPr>
        <w:t xml:space="preserve"> </w:t>
      </w:r>
      <w:r>
        <w:t>qu’il</w:t>
      </w:r>
      <w:r>
        <w:rPr>
          <w:spacing w:val="-2"/>
        </w:rPr>
        <w:t xml:space="preserve"> </w:t>
      </w:r>
      <w:r>
        <w:t>arrive</w:t>
      </w:r>
      <w:r>
        <w:tab/>
        <w:t>0</w:t>
      </w:r>
    </w:p>
    <w:p w14:paraId="381A68AF" w14:textId="77777777" w:rsidR="000A329F" w:rsidRDefault="000A329F" w:rsidP="000A329F">
      <w:pPr>
        <w:pStyle w:val="Paragraphedeliste"/>
        <w:numPr>
          <w:ilvl w:val="0"/>
          <w:numId w:val="67"/>
        </w:numPr>
        <w:tabs>
          <w:tab w:val="left" w:pos="951"/>
          <w:tab w:val="right" w:pos="5192"/>
        </w:tabs>
        <w:spacing w:line="252" w:lineRule="exact"/>
      </w:pPr>
      <w:r>
        <w:t>Oui,</w:t>
      </w:r>
      <w:r>
        <w:rPr>
          <w:spacing w:val="2"/>
        </w:rPr>
        <w:t xml:space="preserve"> </w:t>
      </w:r>
      <w:r>
        <w:t>en</w:t>
      </w:r>
      <w:r>
        <w:rPr>
          <w:spacing w:val="-5"/>
        </w:rPr>
        <w:t xml:space="preserve"> </w:t>
      </w:r>
      <w:r>
        <w:t>général</w:t>
      </w:r>
      <w:r>
        <w:tab/>
        <w:t>1</w:t>
      </w:r>
    </w:p>
    <w:p w14:paraId="682EDD0F" w14:textId="77777777" w:rsidR="000A329F" w:rsidRDefault="000A329F" w:rsidP="000A329F">
      <w:pPr>
        <w:pStyle w:val="Paragraphedeliste"/>
        <w:numPr>
          <w:ilvl w:val="0"/>
          <w:numId w:val="67"/>
        </w:numPr>
        <w:tabs>
          <w:tab w:val="left" w:pos="954"/>
          <w:tab w:val="right" w:pos="5192"/>
        </w:tabs>
        <w:spacing w:line="252" w:lineRule="exact"/>
        <w:ind w:left="953" w:hanging="138"/>
      </w:pPr>
      <w:r>
        <w:t>Rarement</w:t>
      </w:r>
      <w:r>
        <w:tab/>
        <w:t>2</w:t>
      </w:r>
    </w:p>
    <w:p w14:paraId="68E38055" w14:textId="77777777" w:rsidR="000A329F" w:rsidRDefault="000A329F" w:rsidP="000A329F">
      <w:pPr>
        <w:pStyle w:val="Paragraphedeliste"/>
        <w:numPr>
          <w:ilvl w:val="0"/>
          <w:numId w:val="67"/>
        </w:numPr>
        <w:tabs>
          <w:tab w:val="left" w:pos="954"/>
          <w:tab w:val="right" w:pos="5192"/>
        </w:tabs>
        <w:spacing w:before="2"/>
        <w:ind w:left="953" w:hanging="138"/>
      </w:pPr>
      <w:r>
        <w:t>Jamais</w:t>
      </w:r>
      <w:r>
        <w:tab/>
        <w:t>3</w:t>
      </w:r>
    </w:p>
    <w:p w14:paraId="7ABF2EB1" w14:textId="77777777" w:rsidR="000A329F" w:rsidRDefault="000A329F" w:rsidP="000A329F">
      <w:pPr>
        <w:pStyle w:val="Paragraphedeliste"/>
        <w:numPr>
          <w:ilvl w:val="0"/>
          <w:numId w:val="66"/>
        </w:numPr>
        <w:tabs>
          <w:tab w:val="left" w:pos="1064"/>
        </w:tabs>
        <w:spacing w:before="251" w:after="8"/>
        <w:rPr>
          <w:b/>
        </w:rPr>
      </w:pPr>
      <w:r>
        <w:rPr>
          <w:b/>
          <w:color w:val="092878"/>
        </w:rPr>
        <w:t>J’ai l’impression de fonctionner au</w:t>
      </w:r>
      <w:r>
        <w:rPr>
          <w:b/>
          <w:color w:val="092878"/>
          <w:spacing w:val="-8"/>
        </w:rPr>
        <w:t xml:space="preserve"> </w:t>
      </w:r>
      <w:r>
        <w:rPr>
          <w:b/>
          <w:color w:val="092878"/>
        </w:rPr>
        <w:t>ralenti</w:t>
      </w:r>
    </w:p>
    <w:tbl>
      <w:tblPr>
        <w:tblStyle w:val="TableNormal"/>
        <w:tblW w:w="0" w:type="auto"/>
        <w:tblInd w:w="773" w:type="dxa"/>
        <w:tblLayout w:type="fixed"/>
        <w:tblLook w:val="01E0" w:firstRow="1" w:lastRow="1" w:firstColumn="1" w:lastColumn="1" w:noHBand="0" w:noVBand="0"/>
      </w:tblPr>
      <w:tblGrid>
        <w:gridCol w:w="3076"/>
        <w:gridCol w:w="1400"/>
      </w:tblGrid>
      <w:tr w:rsidR="000A329F" w14:paraId="7EBA6DD1" w14:textId="77777777" w:rsidTr="000A329F">
        <w:trPr>
          <w:trHeight w:val="249"/>
        </w:trPr>
        <w:tc>
          <w:tcPr>
            <w:tcW w:w="3076" w:type="dxa"/>
          </w:tcPr>
          <w:p w14:paraId="136F3922" w14:textId="77777777" w:rsidR="000A329F" w:rsidRDefault="000A329F" w:rsidP="000A329F">
            <w:pPr>
              <w:pStyle w:val="TableParagraph"/>
              <w:spacing w:line="229" w:lineRule="exact"/>
              <w:ind w:left="50"/>
            </w:pPr>
            <w:r>
              <w:t xml:space="preserve">- Presque </w:t>
            </w:r>
            <w:proofErr w:type="spellStart"/>
            <w:r>
              <w:t>toujours</w:t>
            </w:r>
            <w:proofErr w:type="spellEnd"/>
          </w:p>
        </w:tc>
        <w:tc>
          <w:tcPr>
            <w:tcW w:w="1400" w:type="dxa"/>
          </w:tcPr>
          <w:p w14:paraId="2CEF9882" w14:textId="77777777" w:rsidR="000A329F" w:rsidRDefault="000A329F" w:rsidP="000A329F">
            <w:pPr>
              <w:pStyle w:val="TableParagraph"/>
              <w:spacing w:line="229" w:lineRule="exact"/>
              <w:ind w:right="47"/>
              <w:jc w:val="right"/>
            </w:pPr>
            <w:r>
              <w:t>3</w:t>
            </w:r>
          </w:p>
        </w:tc>
      </w:tr>
      <w:tr w:rsidR="000A329F" w14:paraId="3FBE8040" w14:textId="77777777" w:rsidTr="000A329F">
        <w:trPr>
          <w:trHeight w:val="253"/>
        </w:trPr>
        <w:tc>
          <w:tcPr>
            <w:tcW w:w="3076" w:type="dxa"/>
          </w:tcPr>
          <w:p w14:paraId="5113ECC7" w14:textId="77777777" w:rsidR="000A329F" w:rsidRDefault="000A329F" w:rsidP="000A329F">
            <w:pPr>
              <w:pStyle w:val="TableParagraph"/>
              <w:spacing w:line="233" w:lineRule="exact"/>
              <w:ind w:left="50"/>
            </w:pPr>
            <w:r>
              <w:t xml:space="preserve">- Très </w:t>
            </w:r>
            <w:proofErr w:type="spellStart"/>
            <w:r>
              <w:t>souvent</w:t>
            </w:r>
            <w:proofErr w:type="spellEnd"/>
          </w:p>
        </w:tc>
        <w:tc>
          <w:tcPr>
            <w:tcW w:w="1400" w:type="dxa"/>
          </w:tcPr>
          <w:p w14:paraId="046F5FE5" w14:textId="77777777" w:rsidR="000A329F" w:rsidRDefault="000A329F" w:rsidP="000A329F">
            <w:pPr>
              <w:pStyle w:val="TableParagraph"/>
              <w:spacing w:line="233" w:lineRule="exact"/>
              <w:ind w:right="47"/>
              <w:jc w:val="right"/>
            </w:pPr>
            <w:r>
              <w:t>2</w:t>
            </w:r>
          </w:p>
        </w:tc>
      </w:tr>
      <w:tr w:rsidR="000A329F" w14:paraId="7E5175DD" w14:textId="77777777" w:rsidTr="000A329F">
        <w:trPr>
          <w:trHeight w:val="253"/>
        </w:trPr>
        <w:tc>
          <w:tcPr>
            <w:tcW w:w="3076" w:type="dxa"/>
          </w:tcPr>
          <w:p w14:paraId="0A4AE99A" w14:textId="77777777" w:rsidR="000A329F" w:rsidRDefault="000A329F" w:rsidP="000A329F">
            <w:pPr>
              <w:pStyle w:val="TableParagraph"/>
              <w:spacing w:line="233" w:lineRule="exact"/>
              <w:ind w:left="50"/>
            </w:pPr>
            <w:r>
              <w:t>- Parfois</w:t>
            </w:r>
          </w:p>
        </w:tc>
        <w:tc>
          <w:tcPr>
            <w:tcW w:w="1400" w:type="dxa"/>
          </w:tcPr>
          <w:p w14:paraId="76F05DF5" w14:textId="77777777" w:rsidR="000A329F" w:rsidRDefault="000A329F" w:rsidP="000A329F">
            <w:pPr>
              <w:pStyle w:val="TableParagraph"/>
              <w:spacing w:line="233" w:lineRule="exact"/>
              <w:ind w:right="47"/>
              <w:jc w:val="right"/>
            </w:pPr>
            <w:r>
              <w:t>1</w:t>
            </w:r>
          </w:p>
        </w:tc>
      </w:tr>
      <w:tr w:rsidR="000A329F" w14:paraId="48C3326A" w14:textId="77777777" w:rsidTr="000A329F">
        <w:trPr>
          <w:trHeight w:val="249"/>
        </w:trPr>
        <w:tc>
          <w:tcPr>
            <w:tcW w:w="3076" w:type="dxa"/>
          </w:tcPr>
          <w:p w14:paraId="162394DA" w14:textId="77777777" w:rsidR="000A329F" w:rsidRDefault="000A329F" w:rsidP="000A329F">
            <w:pPr>
              <w:pStyle w:val="TableParagraph"/>
              <w:spacing w:line="230" w:lineRule="exact"/>
              <w:ind w:left="50"/>
            </w:pPr>
            <w:r>
              <w:t>- Jamais</w:t>
            </w:r>
          </w:p>
        </w:tc>
        <w:tc>
          <w:tcPr>
            <w:tcW w:w="1400" w:type="dxa"/>
          </w:tcPr>
          <w:p w14:paraId="6E122285" w14:textId="77777777" w:rsidR="000A329F" w:rsidRDefault="000A329F" w:rsidP="000A329F">
            <w:pPr>
              <w:pStyle w:val="TableParagraph"/>
              <w:spacing w:line="230" w:lineRule="exact"/>
              <w:ind w:right="47"/>
              <w:jc w:val="right"/>
            </w:pPr>
            <w:r>
              <w:t>0</w:t>
            </w:r>
          </w:p>
        </w:tc>
      </w:tr>
    </w:tbl>
    <w:p w14:paraId="0371EE25" w14:textId="77777777" w:rsidR="000A329F" w:rsidRDefault="000A329F" w:rsidP="000A329F">
      <w:pPr>
        <w:pStyle w:val="Corpsdetexte"/>
        <w:rPr>
          <w:b/>
          <w:sz w:val="24"/>
        </w:rPr>
      </w:pPr>
    </w:p>
    <w:p w14:paraId="44C9A88E" w14:textId="77777777" w:rsidR="000A329F" w:rsidRDefault="000A329F" w:rsidP="000A329F">
      <w:pPr>
        <w:pStyle w:val="Corpsdetexte"/>
        <w:rPr>
          <w:b/>
          <w:sz w:val="24"/>
        </w:rPr>
      </w:pPr>
    </w:p>
    <w:p w14:paraId="07542263" w14:textId="77777777" w:rsidR="000A329F" w:rsidRDefault="000A329F" w:rsidP="000A329F">
      <w:pPr>
        <w:pStyle w:val="Paragraphedeliste"/>
        <w:numPr>
          <w:ilvl w:val="0"/>
          <w:numId w:val="66"/>
        </w:numPr>
        <w:tabs>
          <w:tab w:val="left" w:pos="1064"/>
        </w:tabs>
        <w:spacing w:before="205"/>
        <w:rPr>
          <w:b/>
        </w:rPr>
      </w:pPr>
      <w:r>
        <w:rPr>
          <w:b/>
          <w:color w:val="092878"/>
        </w:rPr>
        <w:t>J’éprouve des sensations de peur et j’ai l’estomac</w:t>
      </w:r>
      <w:r>
        <w:rPr>
          <w:b/>
          <w:color w:val="092878"/>
          <w:spacing w:val="-10"/>
        </w:rPr>
        <w:t xml:space="preserve"> </w:t>
      </w:r>
      <w:r>
        <w:rPr>
          <w:b/>
          <w:color w:val="092878"/>
        </w:rPr>
        <w:t>noué</w:t>
      </w:r>
    </w:p>
    <w:p w14:paraId="41B7D86D" w14:textId="77777777" w:rsidR="000A329F" w:rsidRDefault="000A329F" w:rsidP="000A329F">
      <w:pPr>
        <w:sectPr w:rsidR="000A329F">
          <w:pgSz w:w="11910" w:h="16840"/>
          <w:pgMar w:top="1120" w:right="40" w:bottom="880" w:left="600" w:header="0" w:footer="646" w:gutter="0"/>
          <w:cols w:space="720"/>
        </w:sectPr>
      </w:pPr>
    </w:p>
    <w:p w14:paraId="44F6AABC" w14:textId="77777777" w:rsidR="000A329F" w:rsidRDefault="000A329F" w:rsidP="000A329F">
      <w:pPr>
        <w:pStyle w:val="Paragraphedeliste"/>
        <w:numPr>
          <w:ilvl w:val="0"/>
          <w:numId w:val="67"/>
        </w:numPr>
        <w:tabs>
          <w:tab w:val="left" w:pos="954"/>
          <w:tab w:val="left" w:pos="5069"/>
        </w:tabs>
        <w:spacing w:before="73" w:line="252" w:lineRule="exact"/>
        <w:ind w:left="953" w:hanging="138"/>
      </w:pPr>
      <w:r>
        <w:lastRenderedPageBreak/>
        <w:t>Jamais</w:t>
      </w:r>
      <w:r>
        <w:tab/>
        <w:t>0</w:t>
      </w:r>
    </w:p>
    <w:p w14:paraId="4600BFAB" w14:textId="77777777" w:rsidR="000A329F" w:rsidRDefault="000A329F" w:rsidP="000A329F">
      <w:pPr>
        <w:pStyle w:val="Paragraphedeliste"/>
        <w:numPr>
          <w:ilvl w:val="0"/>
          <w:numId w:val="67"/>
        </w:numPr>
        <w:tabs>
          <w:tab w:val="left" w:pos="954"/>
          <w:tab w:val="right" w:pos="5192"/>
        </w:tabs>
        <w:spacing w:line="252" w:lineRule="exact"/>
        <w:ind w:left="953" w:hanging="138"/>
      </w:pPr>
      <w:r>
        <w:t>Parfois</w:t>
      </w:r>
      <w:r>
        <w:tab/>
        <w:t>1</w:t>
      </w:r>
    </w:p>
    <w:p w14:paraId="25C5E701" w14:textId="77777777" w:rsidR="000A329F" w:rsidRDefault="000A329F" w:rsidP="000A329F">
      <w:pPr>
        <w:pStyle w:val="Paragraphedeliste"/>
        <w:numPr>
          <w:ilvl w:val="0"/>
          <w:numId w:val="67"/>
        </w:numPr>
        <w:tabs>
          <w:tab w:val="left" w:pos="954"/>
          <w:tab w:val="right" w:pos="5192"/>
        </w:tabs>
        <w:spacing w:before="1" w:line="252" w:lineRule="exact"/>
        <w:ind w:left="953" w:hanging="138"/>
      </w:pPr>
      <w:r>
        <w:t>Assez</w:t>
      </w:r>
      <w:r>
        <w:rPr>
          <w:spacing w:val="-3"/>
        </w:rPr>
        <w:t xml:space="preserve"> </w:t>
      </w:r>
      <w:r>
        <w:t>souvent</w:t>
      </w:r>
      <w:r>
        <w:tab/>
        <w:t>2</w:t>
      </w:r>
    </w:p>
    <w:p w14:paraId="343BC9B6" w14:textId="77777777" w:rsidR="000A329F" w:rsidRDefault="000A329F" w:rsidP="000A329F">
      <w:pPr>
        <w:pStyle w:val="Paragraphedeliste"/>
        <w:numPr>
          <w:ilvl w:val="0"/>
          <w:numId w:val="67"/>
        </w:numPr>
        <w:tabs>
          <w:tab w:val="left" w:pos="951"/>
          <w:tab w:val="right" w:pos="5192"/>
        </w:tabs>
        <w:spacing w:line="252" w:lineRule="exact"/>
      </w:pPr>
      <w:r>
        <w:t>Très souvent</w:t>
      </w:r>
      <w:r>
        <w:tab/>
        <w:t>3</w:t>
      </w:r>
    </w:p>
    <w:p w14:paraId="74B6155E" w14:textId="77777777" w:rsidR="000A329F" w:rsidRPr="00BD4D2A" w:rsidRDefault="000A329F" w:rsidP="00BD4D2A">
      <w:pPr>
        <w:pStyle w:val="Paragraphedeliste"/>
        <w:numPr>
          <w:ilvl w:val="0"/>
          <w:numId w:val="66"/>
        </w:numPr>
        <w:rPr>
          <w:b/>
          <w:color w:val="002060"/>
        </w:rPr>
      </w:pPr>
      <w:r w:rsidRPr="00BD4D2A">
        <w:rPr>
          <w:b/>
          <w:color w:val="002060"/>
        </w:rPr>
        <w:t>Je ne m’intéresse plus à mon</w:t>
      </w:r>
      <w:r w:rsidRPr="00BD4D2A">
        <w:rPr>
          <w:b/>
          <w:color w:val="002060"/>
          <w:spacing w:val="-9"/>
        </w:rPr>
        <w:t xml:space="preserve"> </w:t>
      </w:r>
      <w:r w:rsidRPr="00BD4D2A">
        <w:rPr>
          <w:b/>
          <w:color w:val="002060"/>
        </w:rPr>
        <w:t>apparence</w:t>
      </w:r>
    </w:p>
    <w:p w14:paraId="085EB794" w14:textId="77777777" w:rsidR="000A329F" w:rsidRDefault="000A329F" w:rsidP="000A329F">
      <w:pPr>
        <w:pStyle w:val="Paragraphedeliste"/>
        <w:numPr>
          <w:ilvl w:val="0"/>
          <w:numId w:val="67"/>
        </w:numPr>
        <w:tabs>
          <w:tab w:val="left" w:pos="954"/>
          <w:tab w:val="right" w:pos="5192"/>
        </w:tabs>
        <w:spacing w:before="2"/>
        <w:ind w:left="953" w:hanging="138"/>
      </w:pPr>
      <w:r>
        <w:t>Plus</w:t>
      </w:r>
      <w:r>
        <w:rPr>
          <w:spacing w:val="-1"/>
        </w:rPr>
        <w:t xml:space="preserve"> </w:t>
      </w:r>
      <w:r>
        <w:t>du</w:t>
      </w:r>
      <w:r>
        <w:rPr>
          <w:spacing w:val="-2"/>
        </w:rPr>
        <w:t xml:space="preserve"> </w:t>
      </w:r>
      <w:r>
        <w:t>tout</w:t>
      </w:r>
      <w:r>
        <w:tab/>
        <w:t>3</w:t>
      </w:r>
    </w:p>
    <w:p w14:paraId="34B56921" w14:textId="77777777" w:rsidR="000A329F" w:rsidRDefault="000A329F" w:rsidP="000A329F">
      <w:pPr>
        <w:pStyle w:val="Paragraphedeliste"/>
        <w:numPr>
          <w:ilvl w:val="0"/>
          <w:numId w:val="67"/>
        </w:numPr>
        <w:tabs>
          <w:tab w:val="left" w:pos="954"/>
          <w:tab w:val="right" w:pos="5192"/>
        </w:tabs>
        <w:spacing w:before="1" w:line="252" w:lineRule="exact"/>
        <w:ind w:left="953" w:hanging="138"/>
      </w:pPr>
      <w:r>
        <w:t>Je n’y accorde pas</w:t>
      </w:r>
      <w:r>
        <w:rPr>
          <w:spacing w:val="-10"/>
        </w:rPr>
        <w:t xml:space="preserve"> </w:t>
      </w:r>
      <w:r>
        <w:t>autant</w:t>
      </w:r>
      <w:r>
        <w:rPr>
          <w:spacing w:val="1"/>
        </w:rPr>
        <w:t xml:space="preserve"> </w:t>
      </w:r>
      <w:r>
        <w:t>d’attention</w:t>
      </w:r>
      <w:r>
        <w:tab/>
        <w:t>2</w:t>
      </w:r>
    </w:p>
    <w:p w14:paraId="2E8EF1F4" w14:textId="77777777" w:rsidR="000A329F" w:rsidRDefault="000A329F" w:rsidP="000A329F">
      <w:pPr>
        <w:pStyle w:val="Corpsdetexte"/>
        <w:spacing w:line="252" w:lineRule="exact"/>
        <w:ind w:left="938"/>
      </w:pPr>
      <w:r>
        <w:t>que je devrais</w:t>
      </w:r>
    </w:p>
    <w:p w14:paraId="3CE4E4C0" w14:textId="77777777" w:rsidR="000A329F" w:rsidRDefault="000A329F" w:rsidP="000A329F">
      <w:pPr>
        <w:pStyle w:val="Paragraphedeliste"/>
        <w:numPr>
          <w:ilvl w:val="0"/>
          <w:numId w:val="67"/>
        </w:numPr>
        <w:tabs>
          <w:tab w:val="left" w:pos="951"/>
          <w:tab w:val="right" w:pos="5183"/>
        </w:tabs>
        <w:spacing w:line="252" w:lineRule="exact"/>
      </w:pPr>
      <w:r>
        <w:t>Il se peut que je n’y</w:t>
      </w:r>
      <w:r>
        <w:rPr>
          <w:spacing w:val="-10"/>
        </w:rPr>
        <w:t xml:space="preserve"> </w:t>
      </w:r>
      <w:r>
        <w:t>fasse plus</w:t>
      </w:r>
      <w:r>
        <w:tab/>
        <w:t>1</w:t>
      </w:r>
    </w:p>
    <w:p w14:paraId="34285BB0" w14:textId="77777777" w:rsidR="000A329F" w:rsidRDefault="000A329F" w:rsidP="000A329F">
      <w:pPr>
        <w:pStyle w:val="Corpsdetexte"/>
        <w:spacing w:before="2" w:line="252" w:lineRule="exact"/>
        <w:ind w:left="941"/>
      </w:pPr>
      <w:r>
        <w:t>autant attention</w:t>
      </w:r>
    </w:p>
    <w:p w14:paraId="0B5242C9" w14:textId="77777777" w:rsidR="000A329F" w:rsidRDefault="000A329F" w:rsidP="000A329F">
      <w:pPr>
        <w:pStyle w:val="Paragraphedeliste"/>
        <w:numPr>
          <w:ilvl w:val="0"/>
          <w:numId w:val="67"/>
        </w:numPr>
        <w:tabs>
          <w:tab w:val="left" w:pos="954"/>
          <w:tab w:val="left" w:pos="5069"/>
        </w:tabs>
        <w:spacing w:line="252" w:lineRule="exact"/>
        <w:ind w:left="953" w:hanging="138"/>
      </w:pPr>
      <w:r>
        <w:t>J’y prête</w:t>
      </w:r>
      <w:r>
        <w:rPr>
          <w:spacing w:val="-10"/>
        </w:rPr>
        <w:t xml:space="preserve"> </w:t>
      </w:r>
      <w:r>
        <w:t>autant</w:t>
      </w:r>
      <w:r>
        <w:rPr>
          <w:spacing w:val="-5"/>
        </w:rPr>
        <w:t xml:space="preserve"> </w:t>
      </w:r>
      <w:r>
        <w:t>d’attention</w:t>
      </w:r>
      <w:r>
        <w:tab/>
        <w:t>0</w:t>
      </w:r>
    </w:p>
    <w:p w14:paraId="6DD8D64F" w14:textId="77777777" w:rsidR="000A329F" w:rsidRDefault="000A329F" w:rsidP="000A329F">
      <w:pPr>
        <w:pStyle w:val="Corpsdetexte"/>
        <w:spacing w:before="1"/>
        <w:ind w:left="998"/>
      </w:pPr>
      <w:r>
        <w:t>que par le passé</w:t>
      </w:r>
    </w:p>
    <w:p w14:paraId="32A284DE" w14:textId="77777777" w:rsidR="000A329F" w:rsidRDefault="000A329F" w:rsidP="000A329F">
      <w:pPr>
        <w:pStyle w:val="Corpsdetexte"/>
        <w:spacing w:before="7"/>
        <w:rPr>
          <w:sz w:val="21"/>
        </w:rPr>
      </w:pPr>
    </w:p>
    <w:p w14:paraId="1FD00F58" w14:textId="77777777" w:rsidR="000A329F" w:rsidRDefault="000A329F" w:rsidP="000A329F">
      <w:pPr>
        <w:pStyle w:val="Paragraphedeliste"/>
        <w:numPr>
          <w:ilvl w:val="0"/>
          <w:numId w:val="66"/>
        </w:numPr>
        <w:tabs>
          <w:tab w:val="left" w:pos="1186"/>
        </w:tabs>
        <w:spacing w:after="11"/>
        <w:ind w:left="1185" w:hanging="370"/>
        <w:rPr>
          <w:b/>
        </w:rPr>
      </w:pPr>
      <w:r>
        <w:rPr>
          <w:b/>
          <w:color w:val="092878"/>
        </w:rPr>
        <w:t>J’ai la bougeotte et n’arrive pas à tenir en</w:t>
      </w:r>
      <w:r>
        <w:rPr>
          <w:b/>
          <w:color w:val="092878"/>
          <w:spacing w:val="-9"/>
        </w:rPr>
        <w:t xml:space="preserve"> </w:t>
      </w:r>
      <w:r>
        <w:rPr>
          <w:b/>
          <w:color w:val="092878"/>
        </w:rPr>
        <w:t>place</w:t>
      </w:r>
    </w:p>
    <w:tbl>
      <w:tblPr>
        <w:tblStyle w:val="TableNormal"/>
        <w:tblW w:w="0" w:type="auto"/>
        <w:tblInd w:w="773" w:type="dxa"/>
        <w:tblLayout w:type="fixed"/>
        <w:tblLook w:val="01E0" w:firstRow="1" w:lastRow="1" w:firstColumn="1" w:lastColumn="1" w:noHBand="0" w:noVBand="0"/>
      </w:tblPr>
      <w:tblGrid>
        <w:gridCol w:w="3503"/>
        <w:gridCol w:w="972"/>
      </w:tblGrid>
      <w:tr w:rsidR="000A329F" w14:paraId="12311787" w14:textId="77777777" w:rsidTr="000A329F">
        <w:trPr>
          <w:trHeight w:val="249"/>
        </w:trPr>
        <w:tc>
          <w:tcPr>
            <w:tcW w:w="3503" w:type="dxa"/>
          </w:tcPr>
          <w:p w14:paraId="0BE95C84" w14:textId="77777777" w:rsidR="000A329F" w:rsidRPr="000A329F" w:rsidRDefault="000A329F" w:rsidP="000A329F">
            <w:pPr>
              <w:pStyle w:val="TableParagraph"/>
              <w:spacing w:line="229" w:lineRule="exact"/>
              <w:ind w:left="50"/>
              <w:rPr>
                <w:lang w:val="fr-FR"/>
              </w:rPr>
            </w:pPr>
            <w:r w:rsidRPr="000A329F">
              <w:rPr>
                <w:lang w:val="fr-FR"/>
              </w:rPr>
              <w:t>- Oui, c’est tout à fait le cas</w:t>
            </w:r>
          </w:p>
        </w:tc>
        <w:tc>
          <w:tcPr>
            <w:tcW w:w="972" w:type="dxa"/>
          </w:tcPr>
          <w:p w14:paraId="128EFA9D" w14:textId="77777777" w:rsidR="000A329F" w:rsidRDefault="000A329F" w:rsidP="000A329F">
            <w:pPr>
              <w:pStyle w:val="TableParagraph"/>
              <w:spacing w:line="229" w:lineRule="exact"/>
              <w:ind w:right="46"/>
              <w:jc w:val="right"/>
            </w:pPr>
            <w:r>
              <w:t>3</w:t>
            </w:r>
          </w:p>
        </w:tc>
      </w:tr>
      <w:tr w:rsidR="000A329F" w14:paraId="5BB3DFF7" w14:textId="77777777" w:rsidTr="000A329F">
        <w:trPr>
          <w:trHeight w:val="253"/>
        </w:trPr>
        <w:tc>
          <w:tcPr>
            <w:tcW w:w="3503" w:type="dxa"/>
          </w:tcPr>
          <w:p w14:paraId="00605C41" w14:textId="77777777" w:rsidR="000A329F" w:rsidRDefault="000A329F" w:rsidP="000A329F">
            <w:pPr>
              <w:pStyle w:val="TableParagraph"/>
              <w:spacing w:line="233" w:lineRule="exact"/>
              <w:ind w:left="50"/>
            </w:pPr>
            <w:r>
              <w:t>- Un peu</w:t>
            </w:r>
          </w:p>
        </w:tc>
        <w:tc>
          <w:tcPr>
            <w:tcW w:w="972" w:type="dxa"/>
          </w:tcPr>
          <w:p w14:paraId="0BBFE4A9" w14:textId="77777777" w:rsidR="000A329F" w:rsidRDefault="000A329F" w:rsidP="000A329F">
            <w:pPr>
              <w:pStyle w:val="TableParagraph"/>
              <w:spacing w:line="233" w:lineRule="exact"/>
              <w:ind w:right="46"/>
              <w:jc w:val="right"/>
            </w:pPr>
            <w:r>
              <w:t>2</w:t>
            </w:r>
          </w:p>
        </w:tc>
      </w:tr>
      <w:tr w:rsidR="000A329F" w14:paraId="04C69191" w14:textId="77777777" w:rsidTr="000A329F">
        <w:trPr>
          <w:trHeight w:val="253"/>
        </w:trPr>
        <w:tc>
          <w:tcPr>
            <w:tcW w:w="3503" w:type="dxa"/>
          </w:tcPr>
          <w:p w14:paraId="1EA3F445" w14:textId="77777777" w:rsidR="000A329F" w:rsidRDefault="000A329F" w:rsidP="000A329F">
            <w:pPr>
              <w:pStyle w:val="TableParagraph"/>
              <w:spacing w:line="233" w:lineRule="exact"/>
              <w:ind w:left="50"/>
            </w:pPr>
            <w:r>
              <w:t xml:space="preserve">- Pas </w:t>
            </w:r>
            <w:proofErr w:type="spellStart"/>
            <w:r>
              <w:t>tellement</w:t>
            </w:r>
            <w:proofErr w:type="spellEnd"/>
          </w:p>
        </w:tc>
        <w:tc>
          <w:tcPr>
            <w:tcW w:w="972" w:type="dxa"/>
          </w:tcPr>
          <w:p w14:paraId="12DEB4B0" w14:textId="77777777" w:rsidR="000A329F" w:rsidRDefault="000A329F" w:rsidP="000A329F">
            <w:pPr>
              <w:pStyle w:val="TableParagraph"/>
              <w:spacing w:line="233" w:lineRule="exact"/>
              <w:ind w:right="46"/>
              <w:jc w:val="right"/>
            </w:pPr>
            <w:r>
              <w:t>1</w:t>
            </w:r>
          </w:p>
        </w:tc>
      </w:tr>
      <w:tr w:rsidR="000A329F" w14:paraId="5EBFB76F" w14:textId="77777777" w:rsidTr="000A329F">
        <w:trPr>
          <w:trHeight w:val="249"/>
        </w:trPr>
        <w:tc>
          <w:tcPr>
            <w:tcW w:w="3503" w:type="dxa"/>
          </w:tcPr>
          <w:p w14:paraId="50CB220B" w14:textId="77777777" w:rsidR="000A329F" w:rsidRDefault="000A329F" w:rsidP="000A329F">
            <w:pPr>
              <w:pStyle w:val="TableParagraph"/>
              <w:spacing w:line="229" w:lineRule="exact"/>
              <w:ind w:left="50"/>
            </w:pPr>
            <w:r>
              <w:t>- Pas du tout</w:t>
            </w:r>
          </w:p>
        </w:tc>
        <w:tc>
          <w:tcPr>
            <w:tcW w:w="972" w:type="dxa"/>
          </w:tcPr>
          <w:p w14:paraId="1BE5ECF2" w14:textId="77777777" w:rsidR="000A329F" w:rsidRDefault="000A329F" w:rsidP="000A329F">
            <w:pPr>
              <w:pStyle w:val="TableParagraph"/>
              <w:spacing w:line="229" w:lineRule="exact"/>
              <w:ind w:right="46"/>
              <w:jc w:val="right"/>
            </w:pPr>
            <w:r>
              <w:t>0</w:t>
            </w:r>
          </w:p>
        </w:tc>
      </w:tr>
    </w:tbl>
    <w:p w14:paraId="7BED0E03" w14:textId="77777777" w:rsidR="000A329F" w:rsidRDefault="000A329F" w:rsidP="000A329F">
      <w:pPr>
        <w:pStyle w:val="Corpsdetexte"/>
        <w:spacing w:before="9"/>
        <w:rPr>
          <w:b/>
          <w:sz w:val="21"/>
        </w:rPr>
      </w:pPr>
    </w:p>
    <w:p w14:paraId="503F907C" w14:textId="77777777" w:rsidR="000A329F" w:rsidRDefault="000A329F" w:rsidP="000A329F">
      <w:pPr>
        <w:pStyle w:val="Paragraphedeliste"/>
        <w:numPr>
          <w:ilvl w:val="0"/>
          <w:numId w:val="66"/>
        </w:numPr>
        <w:tabs>
          <w:tab w:val="left" w:pos="1186"/>
        </w:tabs>
        <w:ind w:left="1185" w:hanging="370"/>
        <w:rPr>
          <w:b/>
        </w:rPr>
      </w:pPr>
      <w:r>
        <w:rPr>
          <w:b/>
          <w:color w:val="092878"/>
        </w:rPr>
        <w:t>Je me réjouis d’avance à l’idée de faire certaines</w:t>
      </w:r>
      <w:r>
        <w:rPr>
          <w:b/>
          <w:color w:val="092878"/>
          <w:spacing w:val="-16"/>
        </w:rPr>
        <w:t xml:space="preserve"> </w:t>
      </w:r>
      <w:r>
        <w:rPr>
          <w:b/>
          <w:color w:val="092878"/>
        </w:rPr>
        <w:t>choses</w:t>
      </w:r>
    </w:p>
    <w:p w14:paraId="3196C794" w14:textId="77777777" w:rsidR="000A329F" w:rsidRDefault="000A329F" w:rsidP="000A329F">
      <w:pPr>
        <w:pStyle w:val="Paragraphedeliste"/>
        <w:numPr>
          <w:ilvl w:val="0"/>
          <w:numId w:val="67"/>
        </w:numPr>
        <w:tabs>
          <w:tab w:val="left" w:pos="954"/>
          <w:tab w:val="left" w:pos="5069"/>
        </w:tabs>
        <w:spacing w:before="1"/>
        <w:ind w:left="953" w:hanging="138"/>
      </w:pPr>
      <w:r>
        <w:t>Autant</w:t>
      </w:r>
      <w:r>
        <w:rPr>
          <w:spacing w:val="-5"/>
        </w:rPr>
        <w:t xml:space="preserve"> </w:t>
      </w:r>
      <w:r>
        <w:t>qu’avant</w:t>
      </w:r>
      <w:r>
        <w:tab/>
        <w:t>0</w:t>
      </w:r>
    </w:p>
    <w:p w14:paraId="00734D24" w14:textId="77777777" w:rsidR="000A329F" w:rsidRDefault="000A329F" w:rsidP="000A329F">
      <w:pPr>
        <w:pStyle w:val="Paragraphedeliste"/>
        <w:numPr>
          <w:ilvl w:val="0"/>
          <w:numId w:val="67"/>
        </w:numPr>
        <w:tabs>
          <w:tab w:val="left" w:pos="954"/>
          <w:tab w:val="right" w:pos="5192"/>
        </w:tabs>
        <w:spacing w:before="2" w:line="252" w:lineRule="exact"/>
        <w:ind w:left="953" w:hanging="138"/>
      </w:pPr>
      <w:r>
        <w:t>Un peu</w:t>
      </w:r>
      <w:r>
        <w:rPr>
          <w:spacing w:val="-5"/>
        </w:rPr>
        <w:t xml:space="preserve"> </w:t>
      </w:r>
      <w:r>
        <w:t>moins</w:t>
      </w:r>
      <w:r>
        <w:rPr>
          <w:spacing w:val="-2"/>
        </w:rPr>
        <w:t xml:space="preserve"> </w:t>
      </w:r>
      <w:r>
        <w:t>qu’avant</w:t>
      </w:r>
      <w:r>
        <w:tab/>
        <w:t>1</w:t>
      </w:r>
    </w:p>
    <w:p w14:paraId="6262FF6B" w14:textId="77777777" w:rsidR="000A329F" w:rsidRDefault="000A329F" w:rsidP="000A329F">
      <w:pPr>
        <w:pStyle w:val="Paragraphedeliste"/>
        <w:numPr>
          <w:ilvl w:val="0"/>
          <w:numId w:val="67"/>
        </w:numPr>
        <w:tabs>
          <w:tab w:val="left" w:pos="954"/>
          <w:tab w:val="right" w:pos="5192"/>
        </w:tabs>
        <w:spacing w:line="252" w:lineRule="exact"/>
        <w:ind w:left="953" w:hanging="138"/>
      </w:pPr>
      <w:r>
        <w:t>Bien</w:t>
      </w:r>
      <w:r>
        <w:rPr>
          <w:spacing w:val="-3"/>
        </w:rPr>
        <w:t xml:space="preserve"> </w:t>
      </w:r>
      <w:r>
        <w:t>moins</w:t>
      </w:r>
      <w:r>
        <w:rPr>
          <w:spacing w:val="-2"/>
        </w:rPr>
        <w:t xml:space="preserve"> </w:t>
      </w:r>
      <w:r>
        <w:t>qu’avant</w:t>
      </w:r>
      <w:r>
        <w:tab/>
        <w:t>2</w:t>
      </w:r>
    </w:p>
    <w:p w14:paraId="0AEDA58F" w14:textId="77777777" w:rsidR="000A329F" w:rsidRDefault="000A329F" w:rsidP="000A329F">
      <w:pPr>
        <w:pStyle w:val="Paragraphedeliste"/>
        <w:numPr>
          <w:ilvl w:val="0"/>
          <w:numId w:val="67"/>
        </w:numPr>
        <w:tabs>
          <w:tab w:val="left" w:pos="954"/>
          <w:tab w:val="right" w:pos="5192"/>
        </w:tabs>
        <w:spacing w:before="1"/>
        <w:ind w:left="953" w:hanging="138"/>
      </w:pPr>
      <w:r>
        <w:t>Presque</w:t>
      </w:r>
      <w:r>
        <w:rPr>
          <w:spacing w:val="-3"/>
        </w:rPr>
        <w:t xml:space="preserve"> </w:t>
      </w:r>
      <w:r>
        <w:t>jamais</w:t>
      </w:r>
      <w:r>
        <w:tab/>
        <w:t>3</w:t>
      </w:r>
    </w:p>
    <w:p w14:paraId="59F51D4A" w14:textId="77777777" w:rsidR="000A329F" w:rsidRDefault="000A329F" w:rsidP="000A329F">
      <w:pPr>
        <w:pStyle w:val="Paragraphedeliste"/>
        <w:numPr>
          <w:ilvl w:val="0"/>
          <w:numId w:val="66"/>
        </w:numPr>
        <w:tabs>
          <w:tab w:val="left" w:pos="1186"/>
        </w:tabs>
        <w:spacing w:before="249" w:after="11"/>
        <w:ind w:left="1185" w:hanging="370"/>
        <w:rPr>
          <w:b/>
        </w:rPr>
      </w:pPr>
      <w:r>
        <w:rPr>
          <w:b/>
          <w:color w:val="092878"/>
        </w:rPr>
        <w:t>J’éprouve des sensations soudaines de</w:t>
      </w:r>
      <w:r>
        <w:rPr>
          <w:b/>
          <w:color w:val="092878"/>
          <w:spacing w:val="-5"/>
        </w:rPr>
        <w:t xml:space="preserve"> </w:t>
      </w:r>
      <w:r>
        <w:rPr>
          <w:b/>
          <w:color w:val="092878"/>
        </w:rPr>
        <w:t>panique</w:t>
      </w:r>
    </w:p>
    <w:tbl>
      <w:tblPr>
        <w:tblStyle w:val="TableNormal"/>
        <w:tblW w:w="0" w:type="auto"/>
        <w:tblInd w:w="773" w:type="dxa"/>
        <w:tblLayout w:type="fixed"/>
        <w:tblLook w:val="01E0" w:firstRow="1" w:lastRow="1" w:firstColumn="1" w:lastColumn="1" w:noHBand="0" w:noVBand="0"/>
      </w:tblPr>
      <w:tblGrid>
        <w:gridCol w:w="3314"/>
        <w:gridCol w:w="1163"/>
      </w:tblGrid>
      <w:tr w:rsidR="000A329F" w14:paraId="386C2D22" w14:textId="77777777" w:rsidTr="000A329F">
        <w:trPr>
          <w:trHeight w:val="249"/>
        </w:trPr>
        <w:tc>
          <w:tcPr>
            <w:tcW w:w="3314" w:type="dxa"/>
          </w:tcPr>
          <w:p w14:paraId="2B717E85" w14:textId="77777777" w:rsidR="000A329F" w:rsidRDefault="000A329F" w:rsidP="000A329F">
            <w:pPr>
              <w:pStyle w:val="TableParagraph"/>
              <w:spacing w:line="230" w:lineRule="exact"/>
              <w:ind w:left="50"/>
            </w:pPr>
            <w:r>
              <w:t xml:space="preserve">- </w:t>
            </w:r>
            <w:proofErr w:type="spellStart"/>
            <w:r>
              <w:t>Vraiment</w:t>
            </w:r>
            <w:proofErr w:type="spellEnd"/>
            <w:r>
              <w:t xml:space="preserve"> très </w:t>
            </w:r>
            <w:proofErr w:type="spellStart"/>
            <w:r>
              <w:t>souvent</w:t>
            </w:r>
            <w:proofErr w:type="spellEnd"/>
          </w:p>
        </w:tc>
        <w:tc>
          <w:tcPr>
            <w:tcW w:w="1163" w:type="dxa"/>
          </w:tcPr>
          <w:p w14:paraId="3C0F779A" w14:textId="77777777" w:rsidR="000A329F" w:rsidRDefault="000A329F" w:rsidP="000A329F">
            <w:pPr>
              <w:pStyle w:val="TableParagraph"/>
              <w:spacing w:line="230" w:lineRule="exact"/>
              <w:ind w:right="48"/>
              <w:jc w:val="right"/>
            </w:pPr>
            <w:r>
              <w:t>3</w:t>
            </w:r>
          </w:p>
        </w:tc>
      </w:tr>
      <w:tr w:rsidR="000A329F" w14:paraId="391C3B4A" w14:textId="77777777" w:rsidTr="000A329F">
        <w:trPr>
          <w:trHeight w:val="253"/>
        </w:trPr>
        <w:tc>
          <w:tcPr>
            <w:tcW w:w="3314" w:type="dxa"/>
          </w:tcPr>
          <w:p w14:paraId="290C3131" w14:textId="77777777" w:rsidR="000A329F" w:rsidRDefault="000A329F" w:rsidP="000A329F">
            <w:pPr>
              <w:pStyle w:val="TableParagraph"/>
              <w:spacing w:line="233" w:lineRule="exact"/>
              <w:ind w:left="50"/>
            </w:pPr>
            <w:r>
              <w:t xml:space="preserve">- </w:t>
            </w:r>
            <w:proofErr w:type="spellStart"/>
            <w:r>
              <w:t>Assez</w:t>
            </w:r>
            <w:proofErr w:type="spellEnd"/>
            <w:r>
              <w:t xml:space="preserve"> </w:t>
            </w:r>
            <w:proofErr w:type="spellStart"/>
            <w:r>
              <w:t>souvent</w:t>
            </w:r>
            <w:proofErr w:type="spellEnd"/>
          </w:p>
        </w:tc>
        <w:tc>
          <w:tcPr>
            <w:tcW w:w="1163" w:type="dxa"/>
          </w:tcPr>
          <w:p w14:paraId="53C7F559" w14:textId="77777777" w:rsidR="000A329F" w:rsidRDefault="000A329F" w:rsidP="000A329F">
            <w:pPr>
              <w:pStyle w:val="TableParagraph"/>
              <w:spacing w:line="233" w:lineRule="exact"/>
              <w:ind w:right="48"/>
              <w:jc w:val="right"/>
            </w:pPr>
            <w:r>
              <w:t>2</w:t>
            </w:r>
          </w:p>
        </w:tc>
      </w:tr>
      <w:tr w:rsidR="000A329F" w14:paraId="4EA6DCD5" w14:textId="77777777" w:rsidTr="000A329F">
        <w:trPr>
          <w:trHeight w:val="253"/>
        </w:trPr>
        <w:tc>
          <w:tcPr>
            <w:tcW w:w="3314" w:type="dxa"/>
          </w:tcPr>
          <w:p w14:paraId="0B1B4533" w14:textId="77777777" w:rsidR="000A329F" w:rsidRDefault="000A329F" w:rsidP="000A329F">
            <w:pPr>
              <w:pStyle w:val="TableParagraph"/>
              <w:spacing w:line="233" w:lineRule="exact"/>
              <w:ind w:left="50"/>
            </w:pPr>
            <w:r>
              <w:t xml:space="preserve">- Pas très </w:t>
            </w:r>
            <w:proofErr w:type="spellStart"/>
            <w:r>
              <w:t>souvent</w:t>
            </w:r>
            <w:proofErr w:type="spellEnd"/>
          </w:p>
        </w:tc>
        <w:tc>
          <w:tcPr>
            <w:tcW w:w="1163" w:type="dxa"/>
          </w:tcPr>
          <w:p w14:paraId="303A7BA9" w14:textId="77777777" w:rsidR="000A329F" w:rsidRDefault="000A329F" w:rsidP="000A329F">
            <w:pPr>
              <w:pStyle w:val="TableParagraph"/>
              <w:spacing w:line="233" w:lineRule="exact"/>
              <w:ind w:right="48"/>
              <w:jc w:val="right"/>
            </w:pPr>
            <w:r>
              <w:t>1</w:t>
            </w:r>
          </w:p>
        </w:tc>
      </w:tr>
      <w:tr w:rsidR="000A329F" w14:paraId="2B54EA78" w14:textId="77777777" w:rsidTr="000A329F">
        <w:trPr>
          <w:trHeight w:val="249"/>
        </w:trPr>
        <w:tc>
          <w:tcPr>
            <w:tcW w:w="3314" w:type="dxa"/>
          </w:tcPr>
          <w:p w14:paraId="7272BA6E" w14:textId="77777777" w:rsidR="000A329F" w:rsidRDefault="000A329F" w:rsidP="000A329F">
            <w:pPr>
              <w:pStyle w:val="TableParagraph"/>
              <w:spacing w:line="229" w:lineRule="exact"/>
              <w:ind w:left="50"/>
            </w:pPr>
            <w:r>
              <w:t>- Jamais</w:t>
            </w:r>
          </w:p>
        </w:tc>
        <w:tc>
          <w:tcPr>
            <w:tcW w:w="1163" w:type="dxa"/>
          </w:tcPr>
          <w:p w14:paraId="3667131C" w14:textId="77777777" w:rsidR="000A329F" w:rsidRDefault="000A329F" w:rsidP="000A329F">
            <w:pPr>
              <w:pStyle w:val="TableParagraph"/>
              <w:spacing w:line="229" w:lineRule="exact"/>
              <w:ind w:right="48"/>
              <w:jc w:val="right"/>
            </w:pPr>
            <w:r>
              <w:t>0</w:t>
            </w:r>
          </w:p>
        </w:tc>
      </w:tr>
    </w:tbl>
    <w:p w14:paraId="73B3DA81" w14:textId="77777777" w:rsidR="000A329F" w:rsidRDefault="000A329F" w:rsidP="000A329F">
      <w:pPr>
        <w:pStyle w:val="Corpsdetexte"/>
        <w:spacing w:before="9"/>
        <w:rPr>
          <w:b/>
          <w:sz w:val="21"/>
        </w:rPr>
      </w:pPr>
    </w:p>
    <w:p w14:paraId="55D269B1" w14:textId="77777777" w:rsidR="000A329F" w:rsidRDefault="000A329F" w:rsidP="000A329F">
      <w:pPr>
        <w:pStyle w:val="Paragraphedeliste"/>
        <w:numPr>
          <w:ilvl w:val="0"/>
          <w:numId w:val="66"/>
        </w:numPr>
        <w:tabs>
          <w:tab w:val="left" w:pos="1186"/>
        </w:tabs>
        <w:ind w:left="816" w:right="1908" w:firstLine="0"/>
        <w:rPr>
          <w:b/>
        </w:rPr>
      </w:pPr>
      <w:r>
        <w:rPr>
          <w:b/>
          <w:color w:val="092878"/>
        </w:rPr>
        <w:t>Je peux prendre plaisir à un bon livre ou à une bonne émission de radio ou de télévision</w:t>
      </w:r>
    </w:p>
    <w:p w14:paraId="042D9B9F" w14:textId="77777777" w:rsidR="000A329F" w:rsidRDefault="000A329F" w:rsidP="000A329F">
      <w:pPr>
        <w:pStyle w:val="Paragraphedeliste"/>
        <w:numPr>
          <w:ilvl w:val="0"/>
          <w:numId w:val="67"/>
        </w:numPr>
        <w:tabs>
          <w:tab w:val="left" w:pos="954"/>
          <w:tab w:val="left" w:pos="5069"/>
        </w:tabs>
        <w:spacing w:before="3" w:line="252" w:lineRule="exact"/>
        <w:ind w:left="953" w:hanging="138"/>
      </w:pPr>
      <w:r>
        <w:t>Souvent</w:t>
      </w:r>
      <w:r>
        <w:tab/>
        <w:t>0</w:t>
      </w:r>
    </w:p>
    <w:p w14:paraId="64B7E0F3" w14:textId="77777777" w:rsidR="000A329F" w:rsidRDefault="000A329F" w:rsidP="000A329F">
      <w:pPr>
        <w:pStyle w:val="Paragraphedeliste"/>
        <w:numPr>
          <w:ilvl w:val="0"/>
          <w:numId w:val="67"/>
        </w:numPr>
        <w:tabs>
          <w:tab w:val="left" w:pos="954"/>
          <w:tab w:val="right" w:pos="5192"/>
        </w:tabs>
        <w:spacing w:line="252" w:lineRule="exact"/>
        <w:ind w:left="953" w:hanging="138"/>
      </w:pPr>
      <w:r>
        <w:t>Parfois</w:t>
      </w:r>
      <w:r>
        <w:tab/>
        <w:t>1</w:t>
      </w:r>
    </w:p>
    <w:p w14:paraId="7D3DC156" w14:textId="77777777" w:rsidR="000A329F" w:rsidRDefault="000A329F" w:rsidP="000A329F">
      <w:pPr>
        <w:pStyle w:val="Paragraphedeliste"/>
        <w:numPr>
          <w:ilvl w:val="0"/>
          <w:numId w:val="67"/>
        </w:numPr>
        <w:tabs>
          <w:tab w:val="left" w:pos="954"/>
          <w:tab w:val="right" w:pos="5192"/>
        </w:tabs>
        <w:spacing w:line="252" w:lineRule="exact"/>
        <w:ind w:left="953" w:hanging="138"/>
      </w:pPr>
      <w:r>
        <w:t>Rarement</w:t>
      </w:r>
      <w:r>
        <w:tab/>
        <w:t>2</w:t>
      </w:r>
    </w:p>
    <w:p w14:paraId="452EF222" w14:textId="77777777" w:rsidR="000A329F" w:rsidRDefault="000A329F" w:rsidP="000A329F">
      <w:pPr>
        <w:pStyle w:val="Paragraphedeliste"/>
        <w:numPr>
          <w:ilvl w:val="0"/>
          <w:numId w:val="67"/>
        </w:numPr>
        <w:tabs>
          <w:tab w:val="left" w:pos="951"/>
          <w:tab w:val="right" w:pos="5192"/>
        </w:tabs>
        <w:spacing w:before="1"/>
      </w:pPr>
      <w:r>
        <w:t>Très</w:t>
      </w:r>
      <w:r>
        <w:rPr>
          <w:spacing w:val="-3"/>
        </w:rPr>
        <w:t xml:space="preserve"> </w:t>
      </w:r>
      <w:r>
        <w:t>rarement</w:t>
      </w:r>
      <w:r>
        <w:tab/>
        <w:t>3</w:t>
      </w:r>
    </w:p>
    <w:p w14:paraId="350BDFCA" w14:textId="77777777" w:rsidR="000A329F" w:rsidRDefault="000A329F" w:rsidP="000A329F">
      <w:pPr>
        <w:pStyle w:val="Corpsdetexte"/>
        <w:spacing w:before="8"/>
        <w:rPr>
          <w:sz w:val="27"/>
        </w:rPr>
      </w:pPr>
    </w:p>
    <w:p w14:paraId="23950F44" w14:textId="77777777" w:rsidR="000A329F" w:rsidRDefault="000A329F" w:rsidP="000A329F">
      <w:pPr>
        <w:ind w:left="816"/>
        <w:rPr>
          <w:b/>
        </w:rPr>
      </w:pPr>
      <w:r>
        <w:rPr>
          <w:b/>
          <w:color w:val="092878"/>
        </w:rPr>
        <w:t>Scores</w:t>
      </w:r>
    </w:p>
    <w:p w14:paraId="2877771A" w14:textId="77777777" w:rsidR="000A329F" w:rsidRDefault="000A329F" w:rsidP="000A329F">
      <w:pPr>
        <w:pStyle w:val="Corpsdetexte"/>
        <w:tabs>
          <w:tab w:val="left" w:pos="8520"/>
        </w:tabs>
        <w:spacing w:before="2" w:line="253" w:lineRule="exact"/>
        <w:ind w:left="816"/>
      </w:pPr>
      <w:r>
        <w:t>Additionnez les points des réponses : 1, 3, 5, 7, 9, 11, 13 :   Total A</w:t>
      </w:r>
      <w:r>
        <w:rPr>
          <w:spacing w:val="-20"/>
        </w:rPr>
        <w:t xml:space="preserve"> </w:t>
      </w:r>
      <w:r>
        <w:t>=</w:t>
      </w:r>
      <w:r>
        <w:rPr>
          <w:spacing w:val="1"/>
        </w:rPr>
        <w:t xml:space="preserve"> </w:t>
      </w:r>
      <w:r>
        <w:rPr>
          <w:u w:val="single"/>
        </w:rPr>
        <w:t xml:space="preserve"> </w:t>
      </w:r>
      <w:r>
        <w:rPr>
          <w:u w:val="single"/>
        </w:rPr>
        <w:tab/>
      </w:r>
    </w:p>
    <w:p w14:paraId="0A20DA4B" w14:textId="77777777" w:rsidR="000A329F" w:rsidRDefault="000A329F" w:rsidP="000A329F">
      <w:pPr>
        <w:pStyle w:val="Corpsdetexte"/>
        <w:tabs>
          <w:tab w:val="left" w:pos="8537"/>
        </w:tabs>
        <w:ind w:left="816"/>
      </w:pPr>
      <w:r>
        <w:t>Additionnez les points des réponses : 2, 4, 6, 8, 10, 12, 14 : Total D</w:t>
      </w:r>
      <w:r>
        <w:rPr>
          <w:spacing w:val="-15"/>
        </w:rPr>
        <w:t xml:space="preserve"> </w:t>
      </w:r>
      <w:r>
        <w:t>=</w:t>
      </w:r>
      <w:r>
        <w:rPr>
          <w:spacing w:val="3"/>
        </w:rPr>
        <w:t xml:space="preserve"> </w:t>
      </w:r>
      <w:r>
        <w:rPr>
          <w:u w:val="single"/>
        </w:rPr>
        <w:t xml:space="preserve"> </w:t>
      </w:r>
      <w:r>
        <w:rPr>
          <w:u w:val="single"/>
        </w:rPr>
        <w:tab/>
      </w:r>
    </w:p>
    <w:p w14:paraId="29632B6A" w14:textId="77777777" w:rsidR="000A329F" w:rsidRDefault="000A329F" w:rsidP="000A329F">
      <w:pPr>
        <w:pStyle w:val="Corpsdetexte"/>
        <w:rPr>
          <w:sz w:val="20"/>
        </w:rPr>
      </w:pPr>
    </w:p>
    <w:p w14:paraId="5C8555E0" w14:textId="77777777" w:rsidR="000A329F" w:rsidRDefault="000A329F" w:rsidP="000A329F">
      <w:pPr>
        <w:pStyle w:val="Corpsdetexte"/>
        <w:spacing w:before="9"/>
        <w:rPr>
          <w:sz w:val="15"/>
        </w:rPr>
      </w:pPr>
    </w:p>
    <w:p w14:paraId="023C6073" w14:textId="77777777" w:rsidR="000A329F" w:rsidRDefault="000A329F" w:rsidP="000A329F">
      <w:pPr>
        <w:spacing w:before="93"/>
        <w:ind w:left="816"/>
        <w:rPr>
          <w:b/>
        </w:rPr>
      </w:pPr>
      <w:r>
        <w:rPr>
          <w:b/>
          <w:color w:val="092878"/>
        </w:rPr>
        <w:t>Interprétation</w:t>
      </w:r>
    </w:p>
    <w:p w14:paraId="614CC8BC" w14:textId="77777777" w:rsidR="000A329F" w:rsidRDefault="000A329F" w:rsidP="000A329F">
      <w:pPr>
        <w:pStyle w:val="Corpsdetexte"/>
        <w:spacing w:before="2"/>
        <w:ind w:left="816" w:right="1470"/>
      </w:pPr>
      <w:r>
        <w:t>Pour dépister des symptomatologies anxieuses et dépressives, l’interprétation suivante peut être proposée pour chacun des scores (A et D) :</w:t>
      </w:r>
    </w:p>
    <w:p w14:paraId="59BDAD8A" w14:textId="77777777" w:rsidR="000A329F" w:rsidRDefault="000A329F" w:rsidP="000A329F">
      <w:pPr>
        <w:pStyle w:val="Paragraphedeliste"/>
        <w:numPr>
          <w:ilvl w:val="0"/>
          <w:numId w:val="67"/>
        </w:numPr>
        <w:tabs>
          <w:tab w:val="left" w:pos="954"/>
        </w:tabs>
        <w:spacing w:line="252" w:lineRule="exact"/>
        <w:ind w:left="953" w:hanging="138"/>
      </w:pPr>
      <w:r>
        <w:t>7 ou moins : absence de</w:t>
      </w:r>
      <w:r>
        <w:rPr>
          <w:spacing w:val="-5"/>
        </w:rPr>
        <w:t xml:space="preserve"> </w:t>
      </w:r>
      <w:r>
        <w:t>symptomatologie</w:t>
      </w:r>
    </w:p>
    <w:p w14:paraId="5CB75E6C" w14:textId="77777777" w:rsidR="000A329F" w:rsidRDefault="000A329F" w:rsidP="000A329F">
      <w:pPr>
        <w:pStyle w:val="Paragraphedeliste"/>
        <w:numPr>
          <w:ilvl w:val="0"/>
          <w:numId w:val="67"/>
        </w:numPr>
        <w:tabs>
          <w:tab w:val="left" w:pos="954"/>
        </w:tabs>
        <w:spacing w:line="252" w:lineRule="exact"/>
        <w:ind w:left="953" w:hanging="138"/>
      </w:pPr>
      <w:r>
        <w:t>8 à 10 : symptomatologie</w:t>
      </w:r>
      <w:r>
        <w:rPr>
          <w:spacing w:val="-6"/>
        </w:rPr>
        <w:t xml:space="preserve"> </w:t>
      </w:r>
      <w:r>
        <w:t>douteuse</w:t>
      </w:r>
    </w:p>
    <w:p w14:paraId="01AE4688" w14:textId="77777777" w:rsidR="000A329F" w:rsidRDefault="000A329F" w:rsidP="000A329F">
      <w:pPr>
        <w:pStyle w:val="Paragraphedeliste"/>
        <w:numPr>
          <w:ilvl w:val="0"/>
          <w:numId w:val="67"/>
        </w:numPr>
        <w:tabs>
          <w:tab w:val="left" w:pos="954"/>
        </w:tabs>
        <w:spacing w:before="2"/>
        <w:ind w:left="953" w:hanging="138"/>
      </w:pPr>
      <w:r>
        <w:t>11 et plus : symptomatologie</w:t>
      </w:r>
      <w:r>
        <w:rPr>
          <w:spacing w:val="-4"/>
        </w:rPr>
        <w:t xml:space="preserve"> </w:t>
      </w:r>
      <w:r>
        <w:t>certaine.</w:t>
      </w:r>
    </w:p>
    <w:p w14:paraId="15D47519" w14:textId="77777777" w:rsidR="000A329F" w:rsidRDefault="000A329F" w:rsidP="000A329F">
      <w:pPr>
        <w:pStyle w:val="Corpsdetexte"/>
        <w:spacing w:before="5"/>
        <w:rPr>
          <w:sz w:val="33"/>
        </w:rPr>
      </w:pPr>
    </w:p>
    <w:p w14:paraId="129D0193" w14:textId="77777777" w:rsidR="000A329F" w:rsidRDefault="000A329F" w:rsidP="000A329F">
      <w:pPr>
        <w:pStyle w:val="Corpsdetexte"/>
        <w:spacing w:before="1"/>
        <w:ind w:left="816"/>
      </w:pPr>
      <w:r>
        <w:t>Selon les résultats, il sera peut-être nécessaire de demander un avis spécialisé.</w:t>
      </w:r>
    </w:p>
    <w:p w14:paraId="2C522571" w14:textId="77777777" w:rsidR="000A329F" w:rsidRDefault="000A329F" w:rsidP="000A329F">
      <w:pPr>
        <w:sectPr w:rsidR="000A329F">
          <w:pgSz w:w="11910" w:h="16840"/>
          <w:pgMar w:top="900" w:right="40" w:bottom="880" w:left="600" w:header="0" w:footer="646" w:gutter="0"/>
          <w:cols w:space="720"/>
        </w:sectPr>
      </w:pPr>
    </w:p>
    <w:p w14:paraId="66732D00" w14:textId="77777777" w:rsidR="000A329F" w:rsidRDefault="000A329F" w:rsidP="000A329F">
      <w:pPr>
        <w:pStyle w:val="Paragraphedeliste"/>
        <w:numPr>
          <w:ilvl w:val="2"/>
          <w:numId w:val="71"/>
        </w:numPr>
        <w:tabs>
          <w:tab w:val="left" w:pos="2120"/>
        </w:tabs>
        <w:spacing w:before="81"/>
        <w:ind w:left="2119" w:hanging="721"/>
        <w:jc w:val="left"/>
        <w:rPr>
          <w:i/>
        </w:rPr>
      </w:pPr>
      <w:r>
        <w:rPr>
          <w:i/>
          <w:u w:val="single"/>
        </w:rPr>
        <w:lastRenderedPageBreak/>
        <w:t>Test IES-R version</w:t>
      </w:r>
      <w:r>
        <w:rPr>
          <w:i/>
          <w:spacing w:val="-4"/>
          <w:u w:val="single"/>
        </w:rPr>
        <w:t xml:space="preserve"> </w:t>
      </w:r>
      <w:r>
        <w:rPr>
          <w:i/>
          <w:u w:val="single"/>
        </w:rPr>
        <w:t>française</w:t>
      </w:r>
    </w:p>
    <w:p w14:paraId="6B9247BE" w14:textId="77777777" w:rsidR="000A329F" w:rsidRDefault="000A329F" w:rsidP="000A329F">
      <w:pPr>
        <w:pStyle w:val="Corpsdetexte"/>
        <w:spacing w:before="6"/>
        <w:rPr>
          <w:i/>
          <w:sz w:val="23"/>
        </w:rPr>
      </w:pPr>
    </w:p>
    <w:p w14:paraId="65D72FB2" w14:textId="77777777" w:rsidR="000A329F" w:rsidRDefault="000A329F" w:rsidP="000A329F">
      <w:pPr>
        <w:pStyle w:val="Corpsdetexte"/>
        <w:tabs>
          <w:tab w:val="left" w:pos="2885"/>
        </w:tabs>
        <w:spacing w:before="94" w:line="302" w:lineRule="auto"/>
        <w:ind w:left="816" w:right="1089"/>
        <w:jc w:val="both"/>
      </w:pPr>
      <w:r>
        <w:t>Instructions : Voici une liste de difficultés que les gens éprouvent parfois à la suite d’un évènement stressant. Veuillez lire attentivement chaque item et indiquer à quel point vous avez été bouleversé(e) pour chacune de ces difficultés au cours de ces 7 derniers jours, en ce qui concerne</w:t>
      </w:r>
      <w:r>
        <w:rPr>
          <w:u w:val="single"/>
        </w:rPr>
        <w:t xml:space="preserve"> </w:t>
      </w:r>
      <w:r>
        <w:rPr>
          <w:u w:val="single"/>
        </w:rPr>
        <w:tab/>
      </w:r>
      <w:r>
        <w:t>.</w:t>
      </w:r>
    </w:p>
    <w:p w14:paraId="0B4D9A42" w14:textId="77777777" w:rsidR="000A329F" w:rsidRDefault="000A329F" w:rsidP="000A329F">
      <w:pPr>
        <w:pStyle w:val="Corpsdetexte"/>
        <w:spacing w:before="7"/>
        <w:ind w:left="816"/>
        <w:jc w:val="both"/>
      </w:pPr>
      <w:r>
        <w:t>Dans quelle mesure avez-vous été affecté(e) ou bouleversé(e) par ces difficultés.</w:t>
      </w:r>
    </w:p>
    <w:p w14:paraId="3B237A3E" w14:textId="77777777" w:rsidR="000A329F" w:rsidRDefault="000A329F" w:rsidP="000A329F">
      <w:pPr>
        <w:jc w:val="both"/>
        <w:sectPr w:rsidR="000A329F">
          <w:pgSz w:w="11910" w:h="16840"/>
          <w:pgMar w:top="980" w:right="40" w:bottom="880" w:left="600" w:header="0" w:footer="646" w:gutter="0"/>
          <w:cols w:space="720"/>
        </w:sectPr>
      </w:pPr>
    </w:p>
    <w:p w14:paraId="5B157310" w14:textId="77777777" w:rsidR="000A329F" w:rsidRDefault="000A329F" w:rsidP="000A329F">
      <w:pPr>
        <w:pStyle w:val="Titre1"/>
        <w:spacing w:before="77"/>
        <w:ind w:left="1157"/>
      </w:pPr>
      <w:bookmarkStart w:id="331" w:name="_Toc195961818"/>
      <w:r>
        <w:lastRenderedPageBreak/>
        <w:t>ENTOUREZ LA RÉPONSE CORRESPONDANT À VOTRE CHOIX</w:t>
      </w:r>
      <w:bookmarkEnd w:id="331"/>
    </w:p>
    <w:p w14:paraId="60EC2525" w14:textId="77777777" w:rsidR="000A329F" w:rsidRDefault="000A329F" w:rsidP="000A329F">
      <w:pPr>
        <w:pStyle w:val="Corpsdetexte"/>
        <w:spacing w:before="1"/>
        <w:rPr>
          <w:b/>
          <w:sz w:val="28"/>
        </w:rPr>
      </w:pPr>
    </w:p>
    <w:tbl>
      <w:tblPr>
        <w:tblStyle w:val="TableNormal"/>
        <w:tblW w:w="0" w:type="auto"/>
        <w:tblInd w:w="2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3"/>
        <w:gridCol w:w="992"/>
        <w:gridCol w:w="994"/>
        <w:gridCol w:w="1134"/>
        <w:gridCol w:w="853"/>
        <w:gridCol w:w="1117"/>
      </w:tblGrid>
      <w:tr w:rsidR="000A329F" w14:paraId="1D2FD1B7" w14:textId="77777777" w:rsidTr="000A329F">
        <w:trPr>
          <w:trHeight w:val="959"/>
        </w:trPr>
        <w:tc>
          <w:tcPr>
            <w:tcW w:w="5423" w:type="dxa"/>
            <w:tcBorders>
              <w:left w:val="single" w:sz="4" w:space="0" w:color="000000"/>
              <w:bottom w:val="single" w:sz="4" w:space="0" w:color="000000"/>
              <w:right w:val="single" w:sz="4" w:space="0" w:color="000000"/>
            </w:tcBorders>
          </w:tcPr>
          <w:p w14:paraId="5E59F1B4" w14:textId="77777777" w:rsidR="000A329F" w:rsidRPr="00784C95" w:rsidRDefault="000A329F" w:rsidP="000A329F">
            <w:pPr>
              <w:pStyle w:val="TableParagraph"/>
              <w:rPr>
                <w:rFonts w:ascii="Times New Roman"/>
                <w:sz w:val="20"/>
                <w:lang w:val="fr-FR"/>
              </w:rPr>
            </w:pPr>
          </w:p>
        </w:tc>
        <w:tc>
          <w:tcPr>
            <w:tcW w:w="992" w:type="dxa"/>
            <w:tcBorders>
              <w:left w:val="single" w:sz="4" w:space="0" w:color="000000"/>
              <w:bottom w:val="single" w:sz="4" w:space="0" w:color="000000"/>
              <w:right w:val="single" w:sz="4" w:space="0" w:color="000000"/>
            </w:tcBorders>
          </w:tcPr>
          <w:p w14:paraId="3B9A6A7F" w14:textId="77777777" w:rsidR="000A329F" w:rsidRDefault="000A329F" w:rsidP="000A329F">
            <w:pPr>
              <w:pStyle w:val="TableParagraph"/>
              <w:spacing w:before="64" w:line="302" w:lineRule="auto"/>
              <w:ind w:left="309" w:right="129" w:hanging="161"/>
            </w:pPr>
            <w:r>
              <w:t>Pas du tout</w:t>
            </w:r>
          </w:p>
        </w:tc>
        <w:tc>
          <w:tcPr>
            <w:tcW w:w="994" w:type="dxa"/>
            <w:tcBorders>
              <w:left w:val="single" w:sz="4" w:space="0" w:color="000000"/>
              <w:bottom w:val="single" w:sz="4" w:space="0" w:color="000000"/>
              <w:right w:val="single" w:sz="4" w:space="0" w:color="000000"/>
            </w:tcBorders>
          </w:tcPr>
          <w:p w14:paraId="2DF45764" w14:textId="77777777" w:rsidR="000A329F" w:rsidRDefault="000A329F" w:rsidP="000A329F">
            <w:pPr>
              <w:pStyle w:val="TableParagraph"/>
              <w:spacing w:before="64"/>
              <w:ind w:left="118" w:right="115"/>
              <w:jc w:val="center"/>
            </w:pPr>
            <w:r>
              <w:t>Un peu</w:t>
            </w:r>
          </w:p>
        </w:tc>
        <w:tc>
          <w:tcPr>
            <w:tcW w:w="1134" w:type="dxa"/>
            <w:tcBorders>
              <w:left w:val="single" w:sz="4" w:space="0" w:color="000000"/>
              <w:bottom w:val="single" w:sz="4" w:space="0" w:color="000000"/>
              <w:right w:val="single" w:sz="4" w:space="0" w:color="000000"/>
            </w:tcBorders>
          </w:tcPr>
          <w:p w14:paraId="11C95539" w14:textId="77777777" w:rsidR="000A329F" w:rsidRDefault="000A329F" w:rsidP="000A329F">
            <w:pPr>
              <w:pStyle w:val="TableParagraph"/>
              <w:spacing w:before="64"/>
              <w:ind w:left="89" w:right="88"/>
              <w:jc w:val="center"/>
            </w:pPr>
            <w:r>
              <w:t>Moyenne</w:t>
            </w:r>
          </w:p>
          <w:p w14:paraId="73D72087" w14:textId="77777777" w:rsidR="000A329F" w:rsidRDefault="000A329F" w:rsidP="000A329F">
            <w:pPr>
              <w:pStyle w:val="TableParagraph"/>
              <w:spacing w:before="67"/>
              <w:ind w:left="89" w:right="87"/>
              <w:jc w:val="center"/>
            </w:pPr>
            <w:r>
              <w:t>-</w:t>
            </w:r>
            <w:proofErr w:type="spellStart"/>
            <w:r>
              <w:t>ment</w:t>
            </w:r>
            <w:proofErr w:type="spellEnd"/>
          </w:p>
        </w:tc>
        <w:tc>
          <w:tcPr>
            <w:tcW w:w="853" w:type="dxa"/>
            <w:tcBorders>
              <w:left w:val="single" w:sz="4" w:space="0" w:color="000000"/>
              <w:bottom w:val="single" w:sz="4" w:space="0" w:color="000000"/>
              <w:right w:val="single" w:sz="4" w:space="0" w:color="000000"/>
            </w:tcBorders>
          </w:tcPr>
          <w:p w14:paraId="1F07DD6C" w14:textId="77777777" w:rsidR="000A329F" w:rsidRDefault="000A329F" w:rsidP="000A329F">
            <w:pPr>
              <w:pStyle w:val="TableParagraph"/>
              <w:spacing w:before="64" w:line="302" w:lineRule="auto"/>
              <w:ind w:left="185" w:right="106" w:hanging="56"/>
            </w:pPr>
            <w:r>
              <w:t>Beau- coup</w:t>
            </w:r>
          </w:p>
        </w:tc>
        <w:tc>
          <w:tcPr>
            <w:tcW w:w="1117" w:type="dxa"/>
            <w:tcBorders>
              <w:left w:val="single" w:sz="4" w:space="0" w:color="000000"/>
              <w:bottom w:val="single" w:sz="4" w:space="0" w:color="000000"/>
              <w:right w:val="single" w:sz="4" w:space="0" w:color="000000"/>
            </w:tcBorders>
          </w:tcPr>
          <w:p w14:paraId="0BC62DD0" w14:textId="77777777" w:rsidR="000A329F" w:rsidRDefault="000A329F" w:rsidP="000A329F">
            <w:pPr>
              <w:pStyle w:val="TableParagraph"/>
              <w:spacing w:before="64"/>
              <w:ind w:left="167"/>
            </w:pPr>
            <w:proofErr w:type="spellStart"/>
            <w:r>
              <w:t>Énormé</w:t>
            </w:r>
            <w:proofErr w:type="spellEnd"/>
          </w:p>
          <w:p w14:paraId="4CD8332B" w14:textId="77777777" w:rsidR="000A329F" w:rsidRDefault="000A329F" w:rsidP="000A329F">
            <w:pPr>
              <w:pStyle w:val="TableParagraph"/>
              <w:spacing w:before="67"/>
              <w:ind w:left="270"/>
            </w:pPr>
            <w:r>
              <w:t>-</w:t>
            </w:r>
            <w:proofErr w:type="spellStart"/>
            <w:r>
              <w:t>ment</w:t>
            </w:r>
            <w:proofErr w:type="spellEnd"/>
          </w:p>
        </w:tc>
      </w:tr>
      <w:tr w:rsidR="000A329F" w14:paraId="2416B6CF" w14:textId="77777777" w:rsidTr="000A329F">
        <w:trPr>
          <w:trHeight w:val="580"/>
        </w:trPr>
        <w:tc>
          <w:tcPr>
            <w:tcW w:w="5423" w:type="dxa"/>
            <w:tcBorders>
              <w:top w:val="single" w:sz="4" w:space="0" w:color="000000"/>
              <w:left w:val="single" w:sz="4" w:space="0" w:color="000000"/>
              <w:bottom w:val="single" w:sz="4" w:space="0" w:color="000000"/>
              <w:right w:val="single" w:sz="4" w:space="0" w:color="000000"/>
            </w:tcBorders>
          </w:tcPr>
          <w:p w14:paraId="4E8D0BD5" w14:textId="77777777" w:rsidR="000A329F" w:rsidRPr="00784C95" w:rsidRDefault="000A329F" w:rsidP="000A329F">
            <w:pPr>
              <w:pStyle w:val="TableParagraph"/>
              <w:spacing w:line="250" w:lineRule="exact"/>
              <w:ind w:left="107"/>
              <w:rPr>
                <w:lang w:val="fr-FR"/>
              </w:rPr>
            </w:pPr>
            <w:r w:rsidRPr="00784C95">
              <w:rPr>
                <w:lang w:val="fr-FR"/>
              </w:rPr>
              <w:t>Tout rappel de l’événement a réveillé des sentiments</w:t>
            </w:r>
          </w:p>
          <w:p w14:paraId="140BC69E" w14:textId="77777777" w:rsidR="000A329F" w:rsidRDefault="000A329F" w:rsidP="000A329F">
            <w:pPr>
              <w:pStyle w:val="TableParagraph"/>
              <w:spacing w:before="37"/>
              <w:ind w:left="107"/>
            </w:pPr>
            <w:r>
              <w:t xml:space="preserve">face à </w:t>
            </w:r>
            <w:proofErr w:type="spellStart"/>
            <w:r>
              <w:t>l’événement</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22CF65E1" w14:textId="77777777" w:rsidR="000A329F" w:rsidRDefault="000A329F" w:rsidP="000A329F">
            <w:pPr>
              <w:pStyle w:val="TableParagraph"/>
              <w:spacing w:before="194"/>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09843159" w14:textId="77777777" w:rsidR="000A329F" w:rsidRDefault="000A329F" w:rsidP="000A329F">
            <w:pPr>
              <w:pStyle w:val="TableParagraph"/>
              <w:spacing w:before="194"/>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2F65D72F" w14:textId="77777777" w:rsidR="000A329F" w:rsidRDefault="000A329F" w:rsidP="000A329F">
            <w:pPr>
              <w:pStyle w:val="TableParagraph"/>
              <w:spacing w:before="194"/>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70FCF439" w14:textId="77777777" w:rsidR="000A329F" w:rsidRDefault="000A329F" w:rsidP="000A329F">
            <w:pPr>
              <w:pStyle w:val="TableParagraph"/>
              <w:spacing w:before="194"/>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333219DB" w14:textId="77777777" w:rsidR="000A329F" w:rsidRDefault="000A329F" w:rsidP="000A329F">
            <w:pPr>
              <w:pStyle w:val="TableParagraph"/>
              <w:spacing w:before="194"/>
              <w:ind w:right="1"/>
              <w:jc w:val="center"/>
            </w:pPr>
            <w:r>
              <w:t>4</w:t>
            </w:r>
          </w:p>
        </w:tc>
      </w:tr>
      <w:tr w:rsidR="000A329F" w14:paraId="5656F9B1" w14:textId="77777777" w:rsidTr="000A329F">
        <w:trPr>
          <w:trHeight w:val="321"/>
        </w:trPr>
        <w:tc>
          <w:tcPr>
            <w:tcW w:w="5423" w:type="dxa"/>
            <w:tcBorders>
              <w:top w:val="single" w:sz="4" w:space="0" w:color="000000"/>
              <w:left w:val="single" w:sz="4" w:space="0" w:color="000000"/>
              <w:bottom w:val="single" w:sz="4" w:space="0" w:color="000000"/>
              <w:right w:val="single" w:sz="4" w:space="0" w:color="000000"/>
            </w:tcBorders>
          </w:tcPr>
          <w:p w14:paraId="166FEB48" w14:textId="77777777" w:rsidR="000A329F" w:rsidRPr="00784C95" w:rsidRDefault="000A329F" w:rsidP="000A329F">
            <w:pPr>
              <w:pStyle w:val="TableParagraph"/>
              <w:spacing w:before="64" w:line="237" w:lineRule="exact"/>
              <w:ind w:left="107"/>
              <w:rPr>
                <w:lang w:val="fr-FR"/>
              </w:rPr>
            </w:pPr>
            <w:r w:rsidRPr="00784C95">
              <w:rPr>
                <w:lang w:val="fr-FR"/>
              </w:rPr>
              <w:t>Je me suis réveillé (e) la nuit</w:t>
            </w:r>
          </w:p>
        </w:tc>
        <w:tc>
          <w:tcPr>
            <w:tcW w:w="992" w:type="dxa"/>
            <w:tcBorders>
              <w:top w:val="single" w:sz="4" w:space="0" w:color="000000"/>
              <w:left w:val="single" w:sz="4" w:space="0" w:color="000000"/>
              <w:bottom w:val="single" w:sz="4" w:space="0" w:color="000000"/>
              <w:right w:val="single" w:sz="4" w:space="0" w:color="000000"/>
            </w:tcBorders>
          </w:tcPr>
          <w:p w14:paraId="5EA1F8F4" w14:textId="77777777" w:rsidR="000A329F" w:rsidRDefault="000A329F" w:rsidP="000A329F">
            <w:pPr>
              <w:pStyle w:val="TableParagraph"/>
              <w:spacing w:before="64" w:line="237"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06D893A4" w14:textId="77777777" w:rsidR="000A329F" w:rsidRDefault="000A329F" w:rsidP="000A329F">
            <w:pPr>
              <w:pStyle w:val="TableParagraph"/>
              <w:spacing w:before="64" w:line="237"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3DA4BCBE" w14:textId="77777777" w:rsidR="000A329F" w:rsidRDefault="000A329F" w:rsidP="000A329F">
            <w:pPr>
              <w:pStyle w:val="TableParagraph"/>
              <w:spacing w:before="64" w:line="237"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73E98768" w14:textId="77777777" w:rsidR="000A329F" w:rsidRDefault="000A329F" w:rsidP="000A329F">
            <w:pPr>
              <w:pStyle w:val="TableParagraph"/>
              <w:spacing w:before="64" w:line="237"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60FC9E6F" w14:textId="77777777" w:rsidR="000A329F" w:rsidRDefault="000A329F" w:rsidP="000A329F">
            <w:pPr>
              <w:pStyle w:val="TableParagraph"/>
              <w:spacing w:before="64" w:line="237" w:lineRule="exact"/>
              <w:ind w:right="1"/>
              <w:jc w:val="center"/>
            </w:pPr>
            <w:r>
              <w:t>4</w:t>
            </w:r>
          </w:p>
        </w:tc>
      </w:tr>
      <w:tr w:rsidR="000A329F" w14:paraId="220E4D5C" w14:textId="77777777" w:rsidTr="000A329F">
        <w:trPr>
          <w:trHeight w:val="580"/>
        </w:trPr>
        <w:tc>
          <w:tcPr>
            <w:tcW w:w="5423" w:type="dxa"/>
            <w:tcBorders>
              <w:top w:val="single" w:sz="4" w:space="0" w:color="000000"/>
              <w:left w:val="single" w:sz="4" w:space="0" w:color="000000"/>
              <w:bottom w:val="single" w:sz="4" w:space="0" w:color="000000"/>
              <w:right w:val="single" w:sz="4" w:space="0" w:color="000000"/>
            </w:tcBorders>
          </w:tcPr>
          <w:p w14:paraId="61B5CE52" w14:textId="77777777" w:rsidR="000A329F" w:rsidRPr="00784C95" w:rsidRDefault="000A329F" w:rsidP="000A329F">
            <w:pPr>
              <w:pStyle w:val="TableParagraph"/>
              <w:spacing w:line="250" w:lineRule="exact"/>
              <w:ind w:left="107"/>
              <w:rPr>
                <w:lang w:val="fr-FR"/>
              </w:rPr>
            </w:pPr>
            <w:r w:rsidRPr="00784C95">
              <w:rPr>
                <w:lang w:val="fr-FR"/>
              </w:rPr>
              <w:t>Différentes choses ont continué à me faire penser à</w:t>
            </w:r>
          </w:p>
          <w:p w14:paraId="16B90385" w14:textId="77777777" w:rsidR="000A329F" w:rsidRDefault="000A329F" w:rsidP="000A329F">
            <w:pPr>
              <w:pStyle w:val="TableParagraph"/>
              <w:spacing w:before="37"/>
              <w:ind w:left="107"/>
            </w:pPr>
            <w:proofErr w:type="spellStart"/>
            <w:r>
              <w:t>l’événement</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52C8D617" w14:textId="77777777" w:rsidR="000A329F" w:rsidRDefault="000A329F" w:rsidP="000A329F">
            <w:pPr>
              <w:pStyle w:val="TableParagraph"/>
              <w:spacing w:before="194"/>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7DCA02D9" w14:textId="77777777" w:rsidR="000A329F" w:rsidRDefault="000A329F" w:rsidP="000A329F">
            <w:pPr>
              <w:pStyle w:val="TableParagraph"/>
              <w:spacing w:before="194"/>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49DC3E82" w14:textId="77777777" w:rsidR="000A329F" w:rsidRDefault="000A329F" w:rsidP="000A329F">
            <w:pPr>
              <w:pStyle w:val="TableParagraph"/>
              <w:spacing w:before="194"/>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2156EED9" w14:textId="77777777" w:rsidR="000A329F" w:rsidRDefault="000A329F" w:rsidP="000A329F">
            <w:pPr>
              <w:pStyle w:val="TableParagraph"/>
              <w:spacing w:before="194"/>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1F15CAB5" w14:textId="77777777" w:rsidR="000A329F" w:rsidRDefault="000A329F" w:rsidP="000A329F">
            <w:pPr>
              <w:pStyle w:val="TableParagraph"/>
              <w:spacing w:before="194"/>
              <w:ind w:right="1"/>
              <w:jc w:val="center"/>
            </w:pPr>
            <w:r>
              <w:t>4</w:t>
            </w:r>
          </w:p>
        </w:tc>
      </w:tr>
      <w:tr w:rsidR="000A329F" w14:paraId="01BF417D" w14:textId="77777777" w:rsidTr="000A329F">
        <w:trPr>
          <w:trHeight w:val="321"/>
        </w:trPr>
        <w:tc>
          <w:tcPr>
            <w:tcW w:w="5423" w:type="dxa"/>
            <w:tcBorders>
              <w:top w:val="single" w:sz="4" w:space="0" w:color="000000"/>
              <w:left w:val="single" w:sz="4" w:space="0" w:color="000000"/>
              <w:bottom w:val="single" w:sz="4" w:space="0" w:color="000000"/>
              <w:right w:val="single" w:sz="4" w:space="0" w:color="000000"/>
            </w:tcBorders>
          </w:tcPr>
          <w:p w14:paraId="19BA8077" w14:textId="77777777" w:rsidR="000A329F" w:rsidRPr="00784C95" w:rsidRDefault="000A329F" w:rsidP="000A329F">
            <w:pPr>
              <w:pStyle w:val="TableParagraph"/>
              <w:spacing w:line="250" w:lineRule="exact"/>
              <w:ind w:left="107"/>
              <w:rPr>
                <w:lang w:val="fr-FR"/>
              </w:rPr>
            </w:pPr>
            <w:r w:rsidRPr="00784C95">
              <w:rPr>
                <w:lang w:val="fr-FR"/>
              </w:rPr>
              <w:t>Je me suis senti(e) irritable et en colère</w:t>
            </w:r>
          </w:p>
        </w:tc>
        <w:tc>
          <w:tcPr>
            <w:tcW w:w="992" w:type="dxa"/>
            <w:tcBorders>
              <w:top w:val="single" w:sz="4" w:space="0" w:color="000000"/>
              <w:left w:val="single" w:sz="4" w:space="0" w:color="000000"/>
              <w:bottom w:val="single" w:sz="4" w:space="0" w:color="000000"/>
              <w:right w:val="single" w:sz="4" w:space="0" w:color="000000"/>
            </w:tcBorders>
          </w:tcPr>
          <w:p w14:paraId="22DF17FE" w14:textId="77777777" w:rsidR="000A329F" w:rsidRDefault="000A329F" w:rsidP="000A329F">
            <w:pPr>
              <w:pStyle w:val="TableParagraph"/>
              <w:spacing w:before="64" w:line="237"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63A83F0B" w14:textId="77777777" w:rsidR="000A329F" w:rsidRDefault="000A329F" w:rsidP="000A329F">
            <w:pPr>
              <w:pStyle w:val="TableParagraph"/>
              <w:spacing w:before="64" w:line="237"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488765AF" w14:textId="77777777" w:rsidR="000A329F" w:rsidRDefault="000A329F" w:rsidP="000A329F">
            <w:pPr>
              <w:pStyle w:val="TableParagraph"/>
              <w:spacing w:before="64" w:line="237"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0D54B881" w14:textId="77777777" w:rsidR="000A329F" w:rsidRDefault="000A329F" w:rsidP="000A329F">
            <w:pPr>
              <w:pStyle w:val="TableParagraph"/>
              <w:spacing w:before="64" w:line="237"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0636DCBF" w14:textId="77777777" w:rsidR="000A329F" w:rsidRDefault="000A329F" w:rsidP="000A329F">
            <w:pPr>
              <w:pStyle w:val="TableParagraph"/>
              <w:spacing w:before="64" w:line="237" w:lineRule="exact"/>
              <w:ind w:right="1"/>
              <w:jc w:val="center"/>
            </w:pPr>
            <w:r>
              <w:t>4</w:t>
            </w:r>
          </w:p>
        </w:tc>
      </w:tr>
      <w:tr w:rsidR="000A329F" w14:paraId="072448FD" w14:textId="77777777" w:rsidTr="000A329F">
        <w:trPr>
          <w:trHeight w:val="873"/>
        </w:trPr>
        <w:tc>
          <w:tcPr>
            <w:tcW w:w="5423" w:type="dxa"/>
            <w:tcBorders>
              <w:top w:val="single" w:sz="4" w:space="0" w:color="000000"/>
              <w:left w:val="single" w:sz="4" w:space="0" w:color="000000"/>
              <w:bottom w:val="single" w:sz="4" w:space="0" w:color="000000"/>
              <w:right w:val="single" w:sz="4" w:space="0" w:color="000000"/>
            </w:tcBorders>
          </w:tcPr>
          <w:p w14:paraId="2140116F" w14:textId="77777777" w:rsidR="000A329F" w:rsidRPr="00784C95" w:rsidRDefault="000A329F" w:rsidP="000A329F">
            <w:pPr>
              <w:pStyle w:val="TableParagraph"/>
              <w:spacing w:line="250" w:lineRule="exact"/>
              <w:ind w:left="107"/>
              <w:rPr>
                <w:lang w:val="fr-FR"/>
              </w:rPr>
            </w:pPr>
            <w:r w:rsidRPr="00784C95">
              <w:rPr>
                <w:lang w:val="fr-FR"/>
              </w:rPr>
              <w:t>Quand j’ai repensé à l’événement ou qu’on m'y a fait</w:t>
            </w:r>
          </w:p>
          <w:p w14:paraId="31E98B92" w14:textId="77777777" w:rsidR="000A329F" w:rsidRPr="00784C95" w:rsidRDefault="000A329F" w:rsidP="000A329F">
            <w:pPr>
              <w:pStyle w:val="TableParagraph"/>
              <w:spacing w:before="1" w:line="290" w:lineRule="atLeast"/>
              <w:ind w:left="107" w:right="768"/>
              <w:rPr>
                <w:lang w:val="fr-FR"/>
              </w:rPr>
            </w:pPr>
            <w:r w:rsidRPr="00784C95">
              <w:rPr>
                <w:lang w:val="fr-FR"/>
              </w:rPr>
              <w:t>pensé, j'ai évité de me laisser envahir par mes émotions</w:t>
            </w:r>
          </w:p>
        </w:tc>
        <w:tc>
          <w:tcPr>
            <w:tcW w:w="992" w:type="dxa"/>
            <w:tcBorders>
              <w:top w:val="single" w:sz="4" w:space="0" w:color="000000"/>
              <w:left w:val="single" w:sz="4" w:space="0" w:color="000000"/>
              <w:bottom w:val="single" w:sz="4" w:space="0" w:color="000000"/>
              <w:right w:val="single" w:sz="4" w:space="0" w:color="000000"/>
            </w:tcBorders>
          </w:tcPr>
          <w:p w14:paraId="679C2C04" w14:textId="77777777" w:rsidR="000A329F" w:rsidRPr="00784C95" w:rsidRDefault="000A329F" w:rsidP="000A329F">
            <w:pPr>
              <w:pStyle w:val="TableParagraph"/>
              <w:spacing w:before="7"/>
              <w:rPr>
                <w:b/>
                <w:sz w:val="29"/>
                <w:lang w:val="fr-FR"/>
              </w:rPr>
            </w:pPr>
          </w:p>
          <w:p w14:paraId="6D517655" w14:textId="77777777" w:rsidR="000A329F" w:rsidRDefault="000A329F" w:rsidP="000A329F">
            <w:pPr>
              <w:pStyle w:val="TableParagraph"/>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693595C2" w14:textId="77777777" w:rsidR="000A329F" w:rsidRDefault="000A329F" w:rsidP="000A329F">
            <w:pPr>
              <w:pStyle w:val="TableParagraph"/>
              <w:spacing w:before="7"/>
              <w:rPr>
                <w:b/>
                <w:sz w:val="29"/>
              </w:rPr>
            </w:pPr>
          </w:p>
          <w:p w14:paraId="47BF2F7C" w14:textId="77777777" w:rsidR="000A329F" w:rsidRDefault="000A329F" w:rsidP="000A329F">
            <w:pPr>
              <w:pStyle w:val="TableParagraph"/>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0C8D7321" w14:textId="77777777" w:rsidR="000A329F" w:rsidRDefault="000A329F" w:rsidP="000A329F">
            <w:pPr>
              <w:pStyle w:val="TableParagraph"/>
              <w:spacing w:before="7"/>
              <w:rPr>
                <w:b/>
                <w:sz w:val="29"/>
              </w:rPr>
            </w:pPr>
          </w:p>
          <w:p w14:paraId="29866C9E" w14:textId="77777777" w:rsidR="000A329F" w:rsidRDefault="000A329F" w:rsidP="000A329F">
            <w:pPr>
              <w:pStyle w:val="TableParagraph"/>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2501A2A5" w14:textId="77777777" w:rsidR="000A329F" w:rsidRDefault="000A329F" w:rsidP="000A329F">
            <w:pPr>
              <w:pStyle w:val="TableParagraph"/>
              <w:spacing w:before="7"/>
              <w:rPr>
                <w:b/>
                <w:sz w:val="29"/>
              </w:rPr>
            </w:pPr>
          </w:p>
          <w:p w14:paraId="4AC96517" w14:textId="77777777" w:rsidR="000A329F" w:rsidRDefault="000A329F" w:rsidP="000A329F">
            <w:pPr>
              <w:pStyle w:val="TableParagraph"/>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2B37F255" w14:textId="77777777" w:rsidR="000A329F" w:rsidRDefault="000A329F" w:rsidP="000A329F">
            <w:pPr>
              <w:pStyle w:val="TableParagraph"/>
              <w:spacing w:before="7"/>
              <w:rPr>
                <w:b/>
                <w:sz w:val="29"/>
              </w:rPr>
            </w:pPr>
          </w:p>
          <w:p w14:paraId="1C586B97" w14:textId="77777777" w:rsidR="000A329F" w:rsidRDefault="000A329F" w:rsidP="000A329F">
            <w:pPr>
              <w:pStyle w:val="TableParagraph"/>
              <w:ind w:right="1"/>
              <w:jc w:val="center"/>
            </w:pPr>
            <w:r>
              <w:t>4</w:t>
            </w:r>
          </w:p>
        </w:tc>
      </w:tr>
      <w:tr w:rsidR="000A329F" w14:paraId="1FF1D528" w14:textId="77777777" w:rsidTr="000A329F">
        <w:trPr>
          <w:trHeight w:val="318"/>
        </w:trPr>
        <w:tc>
          <w:tcPr>
            <w:tcW w:w="5423" w:type="dxa"/>
            <w:tcBorders>
              <w:top w:val="single" w:sz="4" w:space="0" w:color="000000"/>
              <w:left w:val="single" w:sz="4" w:space="0" w:color="000000"/>
              <w:bottom w:val="single" w:sz="4" w:space="0" w:color="000000"/>
              <w:right w:val="single" w:sz="4" w:space="0" w:color="000000"/>
            </w:tcBorders>
          </w:tcPr>
          <w:p w14:paraId="1610D02E" w14:textId="77777777" w:rsidR="000A329F" w:rsidRPr="000A329F" w:rsidRDefault="000A329F" w:rsidP="000A329F">
            <w:pPr>
              <w:pStyle w:val="TableParagraph"/>
              <w:spacing w:line="250" w:lineRule="exact"/>
              <w:ind w:left="107"/>
              <w:rPr>
                <w:lang w:val="fr-FR"/>
              </w:rPr>
            </w:pPr>
            <w:r w:rsidRPr="000A329F">
              <w:rPr>
                <w:lang w:val="fr-FR"/>
              </w:rPr>
              <w:t>Sans le vouloir, j’ai repensé à l’événement</w:t>
            </w:r>
          </w:p>
        </w:tc>
        <w:tc>
          <w:tcPr>
            <w:tcW w:w="992" w:type="dxa"/>
            <w:tcBorders>
              <w:top w:val="single" w:sz="4" w:space="0" w:color="000000"/>
              <w:left w:val="single" w:sz="4" w:space="0" w:color="000000"/>
              <w:bottom w:val="single" w:sz="4" w:space="0" w:color="000000"/>
              <w:right w:val="single" w:sz="4" w:space="0" w:color="000000"/>
            </w:tcBorders>
          </w:tcPr>
          <w:p w14:paraId="1E0F2604" w14:textId="77777777" w:rsidR="000A329F" w:rsidRDefault="000A329F" w:rsidP="000A329F">
            <w:pPr>
              <w:pStyle w:val="TableParagraph"/>
              <w:spacing w:before="64" w:line="234"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46322EDC" w14:textId="77777777" w:rsidR="000A329F" w:rsidRDefault="000A329F" w:rsidP="000A329F">
            <w:pPr>
              <w:pStyle w:val="TableParagraph"/>
              <w:spacing w:before="64" w:line="234"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0E3C8BBC" w14:textId="77777777" w:rsidR="000A329F" w:rsidRDefault="000A329F" w:rsidP="000A329F">
            <w:pPr>
              <w:pStyle w:val="TableParagraph"/>
              <w:spacing w:before="64" w:line="234"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43C96EA8" w14:textId="77777777" w:rsidR="000A329F" w:rsidRDefault="000A329F" w:rsidP="000A329F">
            <w:pPr>
              <w:pStyle w:val="TableParagraph"/>
              <w:spacing w:before="64" w:line="234"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21A70830" w14:textId="77777777" w:rsidR="000A329F" w:rsidRDefault="000A329F" w:rsidP="000A329F">
            <w:pPr>
              <w:pStyle w:val="TableParagraph"/>
              <w:spacing w:before="64" w:line="234" w:lineRule="exact"/>
              <w:ind w:right="1"/>
              <w:jc w:val="center"/>
            </w:pPr>
            <w:r>
              <w:t>4</w:t>
            </w:r>
          </w:p>
        </w:tc>
      </w:tr>
      <w:tr w:rsidR="000A329F" w14:paraId="1546D15A" w14:textId="77777777" w:rsidTr="000A329F">
        <w:trPr>
          <w:trHeight w:val="582"/>
        </w:trPr>
        <w:tc>
          <w:tcPr>
            <w:tcW w:w="5423" w:type="dxa"/>
            <w:tcBorders>
              <w:top w:val="single" w:sz="4" w:space="0" w:color="000000"/>
              <w:left w:val="single" w:sz="4" w:space="0" w:color="000000"/>
              <w:bottom w:val="single" w:sz="4" w:space="0" w:color="000000"/>
              <w:right w:val="single" w:sz="4" w:space="0" w:color="000000"/>
            </w:tcBorders>
          </w:tcPr>
          <w:p w14:paraId="1B8B3075" w14:textId="77777777" w:rsidR="000A329F" w:rsidRPr="000A329F" w:rsidRDefault="000A329F" w:rsidP="000A329F">
            <w:pPr>
              <w:pStyle w:val="TableParagraph"/>
              <w:spacing w:line="250" w:lineRule="exact"/>
              <w:ind w:left="107"/>
              <w:rPr>
                <w:lang w:val="fr-FR"/>
              </w:rPr>
            </w:pPr>
            <w:r w:rsidRPr="000A329F">
              <w:rPr>
                <w:lang w:val="fr-FR"/>
              </w:rPr>
              <w:t>J'ai eu l'impression que l’événement n’était jamais</w:t>
            </w:r>
          </w:p>
          <w:p w14:paraId="45CEB293" w14:textId="77777777" w:rsidR="000A329F" w:rsidRPr="000A329F" w:rsidRDefault="000A329F" w:rsidP="000A329F">
            <w:pPr>
              <w:pStyle w:val="TableParagraph"/>
              <w:spacing w:before="40"/>
              <w:ind w:left="107"/>
              <w:rPr>
                <w:lang w:val="fr-FR"/>
              </w:rPr>
            </w:pPr>
            <w:r w:rsidRPr="000A329F">
              <w:rPr>
                <w:lang w:val="fr-FR"/>
              </w:rPr>
              <w:t>arrivé ou n’était pas réel</w:t>
            </w:r>
          </w:p>
        </w:tc>
        <w:tc>
          <w:tcPr>
            <w:tcW w:w="992" w:type="dxa"/>
            <w:tcBorders>
              <w:top w:val="single" w:sz="4" w:space="0" w:color="000000"/>
              <w:left w:val="single" w:sz="4" w:space="0" w:color="000000"/>
              <w:bottom w:val="single" w:sz="4" w:space="0" w:color="000000"/>
              <w:right w:val="single" w:sz="4" w:space="0" w:color="000000"/>
            </w:tcBorders>
          </w:tcPr>
          <w:p w14:paraId="25A5827A" w14:textId="77777777" w:rsidR="000A329F" w:rsidRDefault="000A329F" w:rsidP="000A329F">
            <w:pPr>
              <w:pStyle w:val="TableParagraph"/>
              <w:spacing w:before="196"/>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598B4A53" w14:textId="77777777" w:rsidR="000A329F" w:rsidRDefault="000A329F" w:rsidP="000A329F">
            <w:pPr>
              <w:pStyle w:val="TableParagraph"/>
              <w:spacing w:before="196"/>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4FAF4158" w14:textId="77777777" w:rsidR="000A329F" w:rsidRDefault="000A329F" w:rsidP="000A329F">
            <w:pPr>
              <w:pStyle w:val="TableParagraph"/>
              <w:spacing w:before="196"/>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116ABC17" w14:textId="77777777" w:rsidR="000A329F" w:rsidRDefault="000A329F" w:rsidP="000A329F">
            <w:pPr>
              <w:pStyle w:val="TableParagraph"/>
              <w:spacing w:before="196"/>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46BE8024" w14:textId="77777777" w:rsidR="000A329F" w:rsidRDefault="000A329F" w:rsidP="000A329F">
            <w:pPr>
              <w:pStyle w:val="TableParagraph"/>
              <w:spacing w:before="196"/>
              <w:ind w:right="1"/>
              <w:jc w:val="center"/>
            </w:pPr>
            <w:r>
              <w:t>4</w:t>
            </w:r>
          </w:p>
        </w:tc>
      </w:tr>
      <w:tr w:rsidR="000A329F" w14:paraId="3E96F0A2" w14:textId="77777777" w:rsidTr="000A329F">
        <w:trPr>
          <w:trHeight w:val="580"/>
        </w:trPr>
        <w:tc>
          <w:tcPr>
            <w:tcW w:w="5423" w:type="dxa"/>
            <w:tcBorders>
              <w:top w:val="single" w:sz="4" w:space="0" w:color="000000"/>
              <w:left w:val="single" w:sz="4" w:space="0" w:color="000000"/>
              <w:bottom w:val="single" w:sz="4" w:space="0" w:color="000000"/>
              <w:right w:val="single" w:sz="4" w:space="0" w:color="000000"/>
            </w:tcBorders>
          </w:tcPr>
          <w:p w14:paraId="58DA2F3A" w14:textId="77777777" w:rsidR="000A329F" w:rsidRPr="000A329F" w:rsidRDefault="000A329F" w:rsidP="000A329F">
            <w:pPr>
              <w:pStyle w:val="TableParagraph"/>
              <w:spacing w:line="250" w:lineRule="exact"/>
              <w:ind w:left="107"/>
              <w:rPr>
                <w:lang w:val="fr-FR"/>
              </w:rPr>
            </w:pPr>
            <w:r w:rsidRPr="000A329F">
              <w:rPr>
                <w:lang w:val="fr-FR"/>
              </w:rPr>
              <w:t>Je me suis tenu(e) loin de tout ce qui me faisait</w:t>
            </w:r>
          </w:p>
          <w:p w14:paraId="4552B37D" w14:textId="77777777" w:rsidR="000A329F" w:rsidRDefault="000A329F" w:rsidP="000A329F">
            <w:pPr>
              <w:pStyle w:val="TableParagraph"/>
              <w:spacing w:before="37"/>
              <w:ind w:left="107"/>
            </w:pPr>
            <w:proofErr w:type="spellStart"/>
            <w:r>
              <w:t>penser</w:t>
            </w:r>
            <w:proofErr w:type="spellEnd"/>
            <w:r>
              <w:t xml:space="preserve"> à </w:t>
            </w:r>
            <w:proofErr w:type="spellStart"/>
            <w:r>
              <w:t>l’événement</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10BCA013" w14:textId="77777777" w:rsidR="000A329F" w:rsidRDefault="000A329F" w:rsidP="000A329F">
            <w:pPr>
              <w:pStyle w:val="TableParagraph"/>
              <w:spacing w:before="194"/>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2F55AE54" w14:textId="77777777" w:rsidR="000A329F" w:rsidRDefault="000A329F" w:rsidP="000A329F">
            <w:pPr>
              <w:pStyle w:val="TableParagraph"/>
              <w:spacing w:before="194"/>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050D938D" w14:textId="77777777" w:rsidR="000A329F" w:rsidRDefault="000A329F" w:rsidP="000A329F">
            <w:pPr>
              <w:pStyle w:val="TableParagraph"/>
              <w:spacing w:before="194"/>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74E24330" w14:textId="77777777" w:rsidR="000A329F" w:rsidRDefault="000A329F" w:rsidP="000A329F">
            <w:pPr>
              <w:pStyle w:val="TableParagraph"/>
              <w:spacing w:before="194"/>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273886C5" w14:textId="77777777" w:rsidR="000A329F" w:rsidRDefault="000A329F" w:rsidP="000A329F">
            <w:pPr>
              <w:pStyle w:val="TableParagraph"/>
              <w:spacing w:before="194"/>
              <w:ind w:right="1"/>
              <w:jc w:val="center"/>
            </w:pPr>
            <w:r>
              <w:t>4</w:t>
            </w:r>
          </w:p>
        </w:tc>
      </w:tr>
      <w:tr w:rsidR="000A329F" w14:paraId="5DF3FC77" w14:textId="77777777" w:rsidTr="000A329F">
        <w:trPr>
          <w:trHeight w:val="321"/>
        </w:trPr>
        <w:tc>
          <w:tcPr>
            <w:tcW w:w="5423" w:type="dxa"/>
            <w:tcBorders>
              <w:top w:val="single" w:sz="4" w:space="0" w:color="000000"/>
              <w:left w:val="single" w:sz="4" w:space="0" w:color="000000"/>
              <w:bottom w:val="single" w:sz="4" w:space="0" w:color="000000"/>
              <w:right w:val="single" w:sz="4" w:space="0" w:color="000000"/>
            </w:tcBorders>
          </w:tcPr>
          <w:p w14:paraId="3F9A521D" w14:textId="77777777" w:rsidR="000A329F" w:rsidRPr="000A329F" w:rsidRDefault="000A329F" w:rsidP="000A329F">
            <w:pPr>
              <w:pStyle w:val="TableParagraph"/>
              <w:ind w:left="107"/>
              <w:rPr>
                <w:lang w:val="fr-FR"/>
              </w:rPr>
            </w:pPr>
            <w:r w:rsidRPr="000A329F">
              <w:rPr>
                <w:lang w:val="fr-FR"/>
              </w:rPr>
              <w:t>Des images de l’événement ont surgi dans ma tête</w:t>
            </w:r>
          </w:p>
        </w:tc>
        <w:tc>
          <w:tcPr>
            <w:tcW w:w="992" w:type="dxa"/>
            <w:tcBorders>
              <w:top w:val="single" w:sz="4" w:space="0" w:color="000000"/>
              <w:left w:val="single" w:sz="4" w:space="0" w:color="000000"/>
              <w:bottom w:val="single" w:sz="4" w:space="0" w:color="000000"/>
              <w:right w:val="single" w:sz="4" w:space="0" w:color="000000"/>
            </w:tcBorders>
          </w:tcPr>
          <w:p w14:paraId="1E4D0585" w14:textId="77777777" w:rsidR="000A329F" w:rsidRDefault="000A329F" w:rsidP="000A329F">
            <w:pPr>
              <w:pStyle w:val="TableParagraph"/>
              <w:spacing w:before="67" w:line="234"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0BD970C6" w14:textId="77777777" w:rsidR="000A329F" w:rsidRDefault="000A329F" w:rsidP="000A329F">
            <w:pPr>
              <w:pStyle w:val="TableParagraph"/>
              <w:spacing w:before="67" w:line="234"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2FC80AE9" w14:textId="77777777" w:rsidR="000A329F" w:rsidRDefault="000A329F" w:rsidP="000A329F">
            <w:pPr>
              <w:pStyle w:val="TableParagraph"/>
              <w:spacing w:before="67" w:line="234"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28576237" w14:textId="77777777" w:rsidR="000A329F" w:rsidRDefault="000A329F" w:rsidP="000A329F">
            <w:pPr>
              <w:pStyle w:val="TableParagraph"/>
              <w:spacing w:before="67" w:line="234"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3B5F9C17" w14:textId="77777777" w:rsidR="000A329F" w:rsidRDefault="000A329F" w:rsidP="000A329F">
            <w:pPr>
              <w:pStyle w:val="TableParagraph"/>
              <w:spacing w:before="67" w:line="234" w:lineRule="exact"/>
              <w:ind w:right="1"/>
              <w:jc w:val="center"/>
            </w:pPr>
            <w:r>
              <w:t>4</w:t>
            </w:r>
          </w:p>
        </w:tc>
      </w:tr>
      <w:tr w:rsidR="000A329F" w14:paraId="28DCE0F5" w14:textId="77777777" w:rsidTr="000A329F">
        <w:trPr>
          <w:trHeight w:val="318"/>
        </w:trPr>
        <w:tc>
          <w:tcPr>
            <w:tcW w:w="5423" w:type="dxa"/>
            <w:tcBorders>
              <w:top w:val="single" w:sz="4" w:space="0" w:color="000000"/>
              <w:left w:val="single" w:sz="4" w:space="0" w:color="000000"/>
              <w:bottom w:val="single" w:sz="4" w:space="0" w:color="000000"/>
              <w:right w:val="single" w:sz="4" w:space="0" w:color="000000"/>
            </w:tcBorders>
          </w:tcPr>
          <w:p w14:paraId="74294076" w14:textId="77777777" w:rsidR="000A329F" w:rsidRPr="000A329F" w:rsidRDefault="000A329F" w:rsidP="000A329F">
            <w:pPr>
              <w:pStyle w:val="TableParagraph"/>
              <w:spacing w:line="250" w:lineRule="exact"/>
              <w:ind w:left="107"/>
              <w:rPr>
                <w:lang w:val="fr-FR"/>
              </w:rPr>
            </w:pPr>
            <w:r w:rsidRPr="000A329F">
              <w:rPr>
                <w:lang w:val="fr-FR"/>
              </w:rPr>
              <w:t>J’ai été nerveux (nerveuse) et j’ai sursauté facilement</w:t>
            </w:r>
          </w:p>
        </w:tc>
        <w:tc>
          <w:tcPr>
            <w:tcW w:w="992" w:type="dxa"/>
            <w:tcBorders>
              <w:top w:val="single" w:sz="4" w:space="0" w:color="000000"/>
              <w:left w:val="single" w:sz="4" w:space="0" w:color="000000"/>
              <w:bottom w:val="single" w:sz="4" w:space="0" w:color="000000"/>
              <w:right w:val="single" w:sz="4" w:space="0" w:color="000000"/>
            </w:tcBorders>
          </w:tcPr>
          <w:p w14:paraId="6D9AE9E6" w14:textId="77777777" w:rsidR="000A329F" w:rsidRDefault="000A329F" w:rsidP="000A329F">
            <w:pPr>
              <w:pStyle w:val="TableParagraph"/>
              <w:spacing w:before="64" w:line="234"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6B0C0048" w14:textId="77777777" w:rsidR="000A329F" w:rsidRDefault="000A329F" w:rsidP="000A329F">
            <w:pPr>
              <w:pStyle w:val="TableParagraph"/>
              <w:spacing w:before="64" w:line="234"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4673C15E" w14:textId="77777777" w:rsidR="000A329F" w:rsidRDefault="000A329F" w:rsidP="000A329F">
            <w:pPr>
              <w:pStyle w:val="TableParagraph"/>
              <w:spacing w:before="64" w:line="234"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61CE0CB0" w14:textId="77777777" w:rsidR="000A329F" w:rsidRDefault="000A329F" w:rsidP="000A329F">
            <w:pPr>
              <w:pStyle w:val="TableParagraph"/>
              <w:spacing w:before="64" w:line="234"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38C9981A" w14:textId="77777777" w:rsidR="000A329F" w:rsidRDefault="000A329F" w:rsidP="000A329F">
            <w:pPr>
              <w:pStyle w:val="TableParagraph"/>
              <w:spacing w:before="64" w:line="234" w:lineRule="exact"/>
              <w:ind w:right="1"/>
              <w:jc w:val="center"/>
            </w:pPr>
            <w:r>
              <w:t>4</w:t>
            </w:r>
          </w:p>
        </w:tc>
      </w:tr>
      <w:tr w:rsidR="000A329F" w14:paraId="59A0B24F" w14:textId="77777777" w:rsidTr="000A329F">
        <w:trPr>
          <w:trHeight w:val="321"/>
        </w:trPr>
        <w:tc>
          <w:tcPr>
            <w:tcW w:w="5423" w:type="dxa"/>
            <w:tcBorders>
              <w:top w:val="single" w:sz="4" w:space="0" w:color="000000"/>
              <w:left w:val="single" w:sz="4" w:space="0" w:color="000000"/>
              <w:bottom w:val="single" w:sz="4" w:space="0" w:color="000000"/>
              <w:right w:val="single" w:sz="4" w:space="0" w:color="000000"/>
            </w:tcBorders>
          </w:tcPr>
          <w:p w14:paraId="3CAEE3BB" w14:textId="77777777" w:rsidR="000A329F" w:rsidRPr="000A329F" w:rsidRDefault="000A329F" w:rsidP="000A329F">
            <w:pPr>
              <w:pStyle w:val="TableParagraph"/>
              <w:ind w:left="107"/>
              <w:rPr>
                <w:lang w:val="fr-FR"/>
              </w:rPr>
            </w:pPr>
            <w:r w:rsidRPr="000A329F">
              <w:rPr>
                <w:lang w:val="fr-FR"/>
              </w:rPr>
              <w:t>J'ai essayé de ne pas y penser</w:t>
            </w:r>
          </w:p>
        </w:tc>
        <w:tc>
          <w:tcPr>
            <w:tcW w:w="992" w:type="dxa"/>
            <w:tcBorders>
              <w:top w:val="single" w:sz="4" w:space="0" w:color="000000"/>
              <w:left w:val="single" w:sz="4" w:space="0" w:color="000000"/>
              <w:bottom w:val="single" w:sz="4" w:space="0" w:color="000000"/>
              <w:right w:val="single" w:sz="4" w:space="0" w:color="000000"/>
            </w:tcBorders>
          </w:tcPr>
          <w:p w14:paraId="1C6356C6" w14:textId="77777777" w:rsidR="000A329F" w:rsidRDefault="000A329F" w:rsidP="000A329F">
            <w:pPr>
              <w:pStyle w:val="TableParagraph"/>
              <w:spacing w:before="67" w:line="234"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2A04BB9A" w14:textId="77777777" w:rsidR="000A329F" w:rsidRDefault="000A329F" w:rsidP="000A329F">
            <w:pPr>
              <w:pStyle w:val="TableParagraph"/>
              <w:spacing w:before="67" w:line="234"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129DDC56" w14:textId="77777777" w:rsidR="000A329F" w:rsidRDefault="000A329F" w:rsidP="000A329F">
            <w:pPr>
              <w:pStyle w:val="TableParagraph"/>
              <w:spacing w:before="67" w:line="234"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4D1A9D78" w14:textId="77777777" w:rsidR="000A329F" w:rsidRDefault="000A329F" w:rsidP="000A329F">
            <w:pPr>
              <w:pStyle w:val="TableParagraph"/>
              <w:spacing w:before="67" w:line="234"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1117D059" w14:textId="77777777" w:rsidR="000A329F" w:rsidRDefault="000A329F" w:rsidP="000A329F">
            <w:pPr>
              <w:pStyle w:val="TableParagraph"/>
              <w:spacing w:before="67" w:line="234" w:lineRule="exact"/>
              <w:ind w:right="1"/>
              <w:jc w:val="center"/>
            </w:pPr>
            <w:r>
              <w:t>4</w:t>
            </w:r>
          </w:p>
        </w:tc>
      </w:tr>
      <w:tr w:rsidR="000A329F" w14:paraId="45C6F9B2" w14:textId="77777777" w:rsidTr="000A329F">
        <w:trPr>
          <w:trHeight w:val="873"/>
        </w:trPr>
        <w:tc>
          <w:tcPr>
            <w:tcW w:w="5423" w:type="dxa"/>
            <w:tcBorders>
              <w:top w:val="single" w:sz="4" w:space="0" w:color="000000"/>
              <w:left w:val="single" w:sz="4" w:space="0" w:color="000000"/>
              <w:bottom w:val="single" w:sz="4" w:space="0" w:color="000000"/>
              <w:right w:val="single" w:sz="4" w:space="0" w:color="000000"/>
            </w:tcBorders>
          </w:tcPr>
          <w:p w14:paraId="04E56196" w14:textId="77777777" w:rsidR="000A329F" w:rsidRPr="000A329F" w:rsidRDefault="000A329F" w:rsidP="000A329F">
            <w:pPr>
              <w:pStyle w:val="TableParagraph"/>
              <w:spacing w:line="250" w:lineRule="exact"/>
              <w:ind w:left="107"/>
              <w:rPr>
                <w:lang w:val="fr-FR"/>
              </w:rPr>
            </w:pPr>
            <w:r w:rsidRPr="000A329F">
              <w:rPr>
                <w:lang w:val="fr-FR"/>
              </w:rPr>
              <w:t>J’étais conscient(e) d’avoir encore beaucoup</w:t>
            </w:r>
          </w:p>
          <w:p w14:paraId="6EDD65A5" w14:textId="77777777" w:rsidR="000A329F" w:rsidRPr="000A329F" w:rsidRDefault="000A329F" w:rsidP="000A329F">
            <w:pPr>
              <w:pStyle w:val="TableParagraph"/>
              <w:spacing w:before="1" w:line="290" w:lineRule="atLeast"/>
              <w:ind w:left="107" w:right="357"/>
              <w:rPr>
                <w:lang w:val="fr-FR"/>
              </w:rPr>
            </w:pPr>
            <w:r w:rsidRPr="000A329F">
              <w:rPr>
                <w:lang w:val="fr-FR"/>
              </w:rPr>
              <w:t>d’émotions à propos de l’événement, mais je n’y ai pas fait face</w:t>
            </w:r>
          </w:p>
        </w:tc>
        <w:tc>
          <w:tcPr>
            <w:tcW w:w="992" w:type="dxa"/>
            <w:tcBorders>
              <w:top w:val="single" w:sz="4" w:space="0" w:color="000000"/>
              <w:left w:val="single" w:sz="4" w:space="0" w:color="000000"/>
              <w:bottom w:val="single" w:sz="4" w:space="0" w:color="000000"/>
              <w:right w:val="single" w:sz="4" w:space="0" w:color="000000"/>
            </w:tcBorders>
          </w:tcPr>
          <w:p w14:paraId="3E9166F3" w14:textId="77777777" w:rsidR="000A329F" w:rsidRPr="000A329F" w:rsidRDefault="000A329F" w:rsidP="000A329F">
            <w:pPr>
              <w:pStyle w:val="TableParagraph"/>
              <w:spacing w:before="7"/>
              <w:rPr>
                <w:b/>
                <w:sz w:val="29"/>
                <w:lang w:val="fr-FR"/>
              </w:rPr>
            </w:pPr>
          </w:p>
          <w:p w14:paraId="6B27436E" w14:textId="77777777" w:rsidR="000A329F" w:rsidRDefault="000A329F" w:rsidP="000A329F">
            <w:pPr>
              <w:pStyle w:val="TableParagraph"/>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5C52B3EB" w14:textId="77777777" w:rsidR="000A329F" w:rsidRDefault="000A329F" w:rsidP="000A329F">
            <w:pPr>
              <w:pStyle w:val="TableParagraph"/>
              <w:spacing w:before="7"/>
              <w:rPr>
                <w:b/>
                <w:sz w:val="29"/>
              </w:rPr>
            </w:pPr>
          </w:p>
          <w:p w14:paraId="6BCD1A02" w14:textId="77777777" w:rsidR="000A329F" w:rsidRDefault="000A329F" w:rsidP="000A329F">
            <w:pPr>
              <w:pStyle w:val="TableParagraph"/>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366B9E30" w14:textId="77777777" w:rsidR="000A329F" w:rsidRDefault="000A329F" w:rsidP="000A329F">
            <w:pPr>
              <w:pStyle w:val="TableParagraph"/>
              <w:spacing w:before="7"/>
              <w:rPr>
                <w:b/>
                <w:sz w:val="29"/>
              </w:rPr>
            </w:pPr>
          </w:p>
          <w:p w14:paraId="59A05ACC" w14:textId="77777777" w:rsidR="000A329F" w:rsidRDefault="000A329F" w:rsidP="000A329F">
            <w:pPr>
              <w:pStyle w:val="TableParagraph"/>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77C82942" w14:textId="77777777" w:rsidR="000A329F" w:rsidRDefault="000A329F" w:rsidP="000A329F">
            <w:pPr>
              <w:pStyle w:val="TableParagraph"/>
              <w:spacing w:before="7"/>
              <w:rPr>
                <w:b/>
                <w:sz w:val="29"/>
              </w:rPr>
            </w:pPr>
          </w:p>
          <w:p w14:paraId="54E3D16C" w14:textId="77777777" w:rsidR="000A329F" w:rsidRDefault="000A329F" w:rsidP="000A329F">
            <w:pPr>
              <w:pStyle w:val="TableParagraph"/>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42E5ED3B" w14:textId="77777777" w:rsidR="000A329F" w:rsidRDefault="000A329F" w:rsidP="000A329F">
            <w:pPr>
              <w:pStyle w:val="TableParagraph"/>
              <w:spacing w:before="7"/>
              <w:rPr>
                <w:b/>
                <w:sz w:val="29"/>
              </w:rPr>
            </w:pPr>
          </w:p>
          <w:p w14:paraId="09CAD7D7" w14:textId="77777777" w:rsidR="000A329F" w:rsidRDefault="000A329F" w:rsidP="000A329F">
            <w:pPr>
              <w:pStyle w:val="TableParagraph"/>
              <w:ind w:right="1"/>
              <w:jc w:val="center"/>
            </w:pPr>
            <w:r>
              <w:t>4</w:t>
            </w:r>
          </w:p>
        </w:tc>
      </w:tr>
      <w:tr w:rsidR="000A329F" w14:paraId="7C8C7DCF" w14:textId="77777777" w:rsidTr="000A329F">
        <w:trPr>
          <w:trHeight w:val="580"/>
        </w:trPr>
        <w:tc>
          <w:tcPr>
            <w:tcW w:w="5423" w:type="dxa"/>
            <w:tcBorders>
              <w:top w:val="single" w:sz="4" w:space="0" w:color="000000"/>
              <w:left w:val="single" w:sz="4" w:space="0" w:color="000000"/>
              <w:bottom w:val="single" w:sz="4" w:space="0" w:color="000000"/>
              <w:right w:val="single" w:sz="4" w:space="0" w:color="000000"/>
            </w:tcBorders>
          </w:tcPr>
          <w:p w14:paraId="7D65EA0B" w14:textId="77777777" w:rsidR="000A329F" w:rsidRPr="000A329F" w:rsidRDefault="000A329F" w:rsidP="000A329F">
            <w:pPr>
              <w:pStyle w:val="TableParagraph"/>
              <w:spacing w:line="250" w:lineRule="exact"/>
              <w:ind w:left="107"/>
              <w:rPr>
                <w:lang w:val="fr-FR"/>
              </w:rPr>
            </w:pPr>
            <w:r w:rsidRPr="000A329F">
              <w:rPr>
                <w:lang w:val="fr-FR"/>
              </w:rPr>
              <w:t>Mes sentiments à propos de l’événement étaient</w:t>
            </w:r>
          </w:p>
          <w:p w14:paraId="49D093AB" w14:textId="77777777" w:rsidR="000A329F" w:rsidRDefault="000A329F" w:rsidP="000A329F">
            <w:pPr>
              <w:pStyle w:val="TableParagraph"/>
              <w:spacing w:before="37"/>
              <w:ind w:left="107"/>
            </w:pPr>
            <w:proofErr w:type="spellStart"/>
            <w:r>
              <w:t>comme</w:t>
            </w:r>
            <w:proofErr w:type="spellEnd"/>
            <w:r>
              <w:t xml:space="preserve"> </w:t>
            </w:r>
            <w:proofErr w:type="spellStart"/>
            <w:r>
              <w:t>figés</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61BDE1B5" w14:textId="77777777" w:rsidR="000A329F" w:rsidRDefault="000A329F" w:rsidP="000A329F">
            <w:pPr>
              <w:pStyle w:val="TableParagraph"/>
              <w:spacing w:before="194"/>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4C88CDBF" w14:textId="77777777" w:rsidR="000A329F" w:rsidRDefault="000A329F" w:rsidP="000A329F">
            <w:pPr>
              <w:pStyle w:val="TableParagraph"/>
              <w:spacing w:before="194"/>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3749EEEE" w14:textId="77777777" w:rsidR="000A329F" w:rsidRDefault="000A329F" w:rsidP="000A329F">
            <w:pPr>
              <w:pStyle w:val="TableParagraph"/>
              <w:spacing w:before="194"/>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2A5FF26F" w14:textId="77777777" w:rsidR="000A329F" w:rsidRDefault="000A329F" w:rsidP="000A329F">
            <w:pPr>
              <w:pStyle w:val="TableParagraph"/>
              <w:spacing w:before="194"/>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3DE45B39" w14:textId="77777777" w:rsidR="000A329F" w:rsidRDefault="000A329F" w:rsidP="000A329F">
            <w:pPr>
              <w:pStyle w:val="TableParagraph"/>
              <w:spacing w:before="194"/>
              <w:ind w:right="1"/>
              <w:jc w:val="center"/>
            </w:pPr>
            <w:r>
              <w:t>4</w:t>
            </w:r>
          </w:p>
        </w:tc>
      </w:tr>
      <w:tr w:rsidR="000A329F" w14:paraId="68554A13" w14:textId="77777777" w:rsidTr="000A329F">
        <w:trPr>
          <w:trHeight w:val="582"/>
        </w:trPr>
        <w:tc>
          <w:tcPr>
            <w:tcW w:w="5423" w:type="dxa"/>
            <w:tcBorders>
              <w:top w:val="single" w:sz="4" w:space="0" w:color="000000"/>
              <w:left w:val="single" w:sz="4" w:space="0" w:color="000000"/>
              <w:bottom w:val="single" w:sz="4" w:space="0" w:color="000000"/>
              <w:right w:val="single" w:sz="4" w:space="0" w:color="000000"/>
            </w:tcBorders>
          </w:tcPr>
          <w:p w14:paraId="34C361D1" w14:textId="77777777" w:rsidR="000A329F" w:rsidRPr="000A329F" w:rsidRDefault="000A329F" w:rsidP="000A329F">
            <w:pPr>
              <w:pStyle w:val="TableParagraph"/>
              <w:spacing w:line="250" w:lineRule="exact"/>
              <w:ind w:left="107"/>
              <w:rPr>
                <w:lang w:val="fr-FR"/>
              </w:rPr>
            </w:pPr>
            <w:r w:rsidRPr="000A329F">
              <w:rPr>
                <w:lang w:val="fr-FR"/>
              </w:rPr>
              <w:t>J’ai réagi ou ressenti des choses comme si j’étais</w:t>
            </w:r>
          </w:p>
          <w:p w14:paraId="468C4CE4" w14:textId="77777777" w:rsidR="000A329F" w:rsidRDefault="000A329F" w:rsidP="000A329F">
            <w:pPr>
              <w:pStyle w:val="TableParagraph"/>
              <w:spacing w:before="40"/>
              <w:ind w:left="107"/>
            </w:pPr>
            <w:r>
              <w:t xml:space="preserve">encore dans </w:t>
            </w:r>
            <w:proofErr w:type="spellStart"/>
            <w:r>
              <w:t>l’événement</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0F6EA8FD" w14:textId="77777777" w:rsidR="000A329F" w:rsidRDefault="000A329F" w:rsidP="000A329F">
            <w:pPr>
              <w:pStyle w:val="TableParagraph"/>
              <w:spacing w:before="196"/>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2355A371" w14:textId="77777777" w:rsidR="000A329F" w:rsidRDefault="000A329F" w:rsidP="000A329F">
            <w:pPr>
              <w:pStyle w:val="TableParagraph"/>
              <w:spacing w:before="196"/>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276BDC00" w14:textId="77777777" w:rsidR="000A329F" w:rsidRDefault="000A329F" w:rsidP="000A329F">
            <w:pPr>
              <w:pStyle w:val="TableParagraph"/>
              <w:spacing w:before="196"/>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6FE3BD72" w14:textId="77777777" w:rsidR="000A329F" w:rsidRDefault="000A329F" w:rsidP="000A329F">
            <w:pPr>
              <w:pStyle w:val="TableParagraph"/>
              <w:spacing w:before="196"/>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0EE7A944" w14:textId="77777777" w:rsidR="000A329F" w:rsidRDefault="000A329F" w:rsidP="000A329F">
            <w:pPr>
              <w:pStyle w:val="TableParagraph"/>
              <w:spacing w:before="196"/>
              <w:ind w:right="1"/>
              <w:jc w:val="center"/>
            </w:pPr>
            <w:r>
              <w:t>4</w:t>
            </w:r>
          </w:p>
        </w:tc>
      </w:tr>
      <w:tr w:rsidR="000A329F" w14:paraId="34463B00" w14:textId="77777777" w:rsidTr="000A329F">
        <w:trPr>
          <w:trHeight w:val="318"/>
        </w:trPr>
        <w:tc>
          <w:tcPr>
            <w:tcW w:w="5423" w:type="dxa"/>
            <w:tcBorders>
              <w:top w:val="single" w:sz="4" w:space="0" w:color="000000"/>
              <w:left w:val="single" w:sz="4" w:space="0" w:color="000000"/>
              <w:bottom w:val="single" w:sz="4" w:space="0" w:color="000000"/>
              <w:right w:val="single" w:sz="4" w:space="0" w:color="000000"/>
            </w:tcBorders>
          </w:tcPr>
          <w:p w14:paraId="2B07B9D5" w14:textId="77777777" w:rsidR="000A329F" w:rsidRPr="000A329F" w:rsidRDefault="000A329F" w:rsidP="000A329F">
            <w:pPr>
              <w:pStyle w:val="TableParagraph"/>
              <w:spacing w:line="250" w:lineRule="exact"/>
              <w:ind w:left="107"/>
              <w:rPr>
                <w:lang w:val="fr-FR"/>
              </w:rPr>
            </w:pPr>
            <w:r w:rsidRPr="000A329F">
              <w:rPr>
                <w:lang w:val="fr-FR"/>
              </w:rPr>
              <w:t>J'ai eu du mal à m'endormir</w:t>
            </w:r>
          </w:p>
        </w:tc>
        <w:tc>
          <w:tcPr>
            <w:tcW w:w="992" w:type="dxa"/>
            <w:tcBorders>
              <w:top w:val="single" w:sz="4" w:space="0" w:color="000000"/>
              <w:left w:val="single" w:sz="4" w:space="0" w:color="000000"/>
              <w:bottom w:val="single" w:sz="4" w:space="0" w:color="000000"/>
              <w:right w:val="single" w:sz="4" w:space="0" w:color="000000"/>
            </w:tcBorders>
          </w:tcPr>
          <w:p w14:paraId="6270EEAD" w14:textId="77777777" w:rsidR="000A329F" w:rsidRDefault="000A329F" w:rsidP="000A329F">
            <w:pPr>
              <w:pStyle w:val="TableParagraph"/>
              <w:spacing w:before="64" w:line="234"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21815BEF" w14:textId="77777777" w:rsidR="000A329F" w:rsidRDefault="000A329F" w:rsidP="000A329F">
            <w:pPr>
              <w:pStyle w:val="TableParagraph"/>
              <w:spacing w:before="64" w:line="234"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7AB0A7AD" w14:textId="77777777" w:rsidR="000A329F" w:rsidRDefault="000A329F" w:rsidP="000A329F">
            <w:pPr>
              <w:pStyle w:val="TableParagraph"/>
              <w:spacing w:before="64" w:line="234"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661D9F77" w14:textId="77777777" w:rsidR="000A329F" w:rsidRDefault="000A329F" w:rsidP="000A329F">
            <w:pPr>
              <w:pStyle w:val="TableParagraph"/>
              <w:spacing w:before="64" w:line="234"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197B8FBE" w14:textId="77777777" w:rsidR="000A329F" w:rsidRDefault="000A329F" w:rsidP="000A329F">
            <w:pPr>
              <w:pStyle w:val="TableParagraph"/>
              <w:spacing w:before="64" w:line="234" w:lineRule="exact"/>
              <w:ind w:right="1"/>
              <w:jc w:val="center"/>
            </w:pPr>
            <w:r>
              <w:t>4</w:t>
            </w:r>
          </w:p>
        </w:tc>
      </w:tr>
      <w:tr w:rsidR="000A329F" w14:paraId="596603BA" w14:textId="77777777" w:rsidTr="000A329F">
        <w:trPr>
          <w:trHeight w:val="582"/>
        </w:trPr>
        <w:tc>
          <w:tcPr>
            <w:tcW w:w="5423" w:type="dxa"/>
            <w:tcBorders>
              <w:top w:val="single" w:sz="4" w:space="0" w:color="000000"/>
              <w:left w:val="single" w:sz="4" w:space="0" w:color="000000"/>
              <w:bottom w:val="single" w:sz="4" w:space="0" w:color="000000"/>
              <w:right w:val="single" w:sz="4" w:space="0" w:color="000000"/>
            </w:tcBorders>
          </w:tcPr>
          <w:p w14:paraId="055233B7" w14:textId="77777777" w:rsidR="000A329F" w:rsidRPr="000A329F" w:rsidRDefault="000A329F" w:rsidP="000A329F">
            <w:pPr>
              <w:pStyle w:val="TableParagraph"/>
              <w:ind w:left="107"/>
              <w:rPr>
                <w:lang w:val="fr-FR"/>
              </w:rPr>
            </w:pPr>
            <w:r w:rsidRPr="000A329F">
              <w:rPr>
                <w:lang w:val="fr-FR"/>
              </w:rPr>
              <w:t>J’ai ressenti des vagues de sentiments intenses à</w:t>
            </w:r>
          </w:p>
          <w:p w14:paraId="3D96963F" w14:textId="77777777" w:rsidR="000A329F" w:rsidRDefault="000A329F" w:rsidP="000A329F">
            <w:pPr>
              <w:pStyle w:val="TableParagraph"/>
              <w:spacing w:before="37"/>
              <w:ind w:left="107"/>
            </w:pPr>
            <w:proofErr w:type="spellStart"/>
            <w:r>
              <w:t>propos</w:t>
            </w:r>
            <w:proofErr w:type="spellEnd"/>
            <w:r>
              <w:t xml:space="preserve"> de </w:t>
            </w:r>
            <w:proofErr w:type="spellStart"/>
            <w:r>
              <w:t>l’événement</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550ED384" w14:textId="77777777" w:rsidR="000A329F" w:rsidRDefault="000A329F" w:rsidP="000A329F">
            <w:pPr>
              <w:pStyle w:val="TableParagraph"/>
              <w:spacing w:before="196"/>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34D5469F" w14:textId="77777777" w:rsidR="000A329F" w:rsidRDefault="000A329F" w:rsidP="000A329F">
            <w:pPr>
              <w:pStyle w:val="TableParagraph"/>
              <w:spacing w:before="196"/>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7503092A" w14:textId="77777777" w:rsidR="000A329F" w:rsidRDefault="000A329F" w:rsidP="000A329F">
            <w:pPr>
              <w:pStyle w:val="TableParagraph"/>
              <w:spacing w:before="196"/>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1083946F" w14:textId="77777777" w:rsidR="000A329F" w:rsidRDefault="000A329F" w:rsidP="000A329F">
            <w:pPr>
              <w:pStyle w:val="TableParagraph"/>
              <w:spacing w:before="196"/>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22E229B0" w14:textId="77777777" w:rsidR="000A329F" w:rsidRDefault="000A329F" w:rsidP="000A329F">
            <w:pPr>
              <w:pStyle w:val="TableParagraph"/>
              <w:spacing w:before="196"/>
              <w:ind w:right="1"/>
              <w:jc w:val="center"/>
            </w:pPr>
            <w:r>
              <w:t>4</w:t>
            </w:r>
          </w:p>
        </w:tc>
      </w:tr>
      <w:tr w:rsidR="000A329F" w14:paraId="1C35437E" w14:textId="77777777" w:rsidTr="000A329F">
        <w:trPr>
          <w:trHeight w:val="318"/>
        </w:trPr>
        <w:tc>
          <w:tcPr>
            <w:tcW w:w="5423" w:type="dxa"/>
            <w:tcBorders>
              <w:top w:val="single" w:sz="4" w:space="0" w:color="000000"/>
              <w:left w:val="single" w:sz="4" w:space="0" w:color="000000"/>
              <w:bottom w:val="single" w:sz="4" w:space="0" w:color="000000"/>
              <w:right w:val="single" w:sz="4" w:space="0" w:color="000000"/>
            </w:tcBorders>
          </w:tcPr>
          <w:p w14:paraId="39A9D8A7" w14:textId="77777777" w:rsidR="000A329F" w:rsidRPr="000A329F" w:rsidRDefault="000A329F" w:rsidP="000A329F">
            <w:pPr>
              <w:pStyle w:val="TableParagraph"/>
              <w:spacing w:line="250" w:lineRule="exact"/>
              <w:ind w:left="107"/>
              <w:rPr>
                <w:lang w:val="fr-FR"/>
              </w:rPr>
            </w:pPr>
            <w:r w:rsidRPr="000A329F">
              <w:rPr>
                <w:lang w:val="fr-FR"/>
              </w:rPr>
              <w:t>J'ai essayé de l’effacer de ma mémoire</w:t>
            </w:r>
          </w:p>
        </w:tc>
        <w:tc>
          <w:tcPr>
            <w:tcW w:w="992" w:type="dxa"/>
            <w:tcBorders>
              <w:top w:val="single" w:sz="4" w:space="0" w:color="000000"/>
              <w:left w:val="single" w:sz="4" w:space="0" w:color="000000"/>
              <w:bottom w:val="single" w:sz="4" w:space="0" w:color="000000"/>
              <w:right w:val="single" w:sz="4" w:space="0" w:color="000000"/>
            </w:tcBorders>
          </w:tcPr>
          <w:p w14:paraId="43E94F97" w14:textId="77777777" w:rsidR="000A329F" w:rsidRDefault="000A329F" w:rsidP="000A329F">
            <w:pPr>
              <w:pStyle w:val="TableParagraph"/>
              <w:spacing w:before="64" w:line="234"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689F3449" w14:textId="77777777" w:rsidR="000A329F" w:rsidRDefault="000A329F" w:rsidP="000A329F">
            <w:pPr>
              <w:pStyle w:val="TableParagraph"/>
              <w:spacing w:before="64" w:line="234"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3EA5CBF5" w14:textId="77777777" w:rsidR="000A329F" w:rsidRDefault="000A329F" w:rsidP="000A329F">
            <w:pPr>
              <w:pStyle w:val="TableParagraph"/>
              <w:spacing w:before="64" w:line="234"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798E3E02" w14:textId="77777777" w:rsidR="000A329F" w:rsidRDefault="000A329F" w:rsidP="000A329F">
            <w:pPr>
              <w:pStyle w:val="TableParagraph"/>
              <w:spacing w:before="64" w:line="234"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60EDC1EB" w14:textId="77777777" w:rsidR="000A329F" w:rsidRDefault="000A329F" w:rsidP="000A329F">
            <w:pPr>
              <w:pStyle w:val="TableParagraph"/>
              <w:spacing w:before="64" w:line="234" w:lineRule="exact"/>
              <w:ind w:right="1"/>
              <w:jc w:val="center"/>
            </w:pPr>
            <w:r>
              <w:t>4</w:t>
            </w:r>
          </w:p>
        </w:tc>
      </w:tr>
      <w:tr w:rsidR="000A329F" w14:paraId="19F37813" w14:textId="77777777" w:rsidTr="000A329F">
        <w:trPr>
          <w:trHeight w:val="321"/>
        </w:trPr>
        <w:tc>
          <w:tcPr>
            <w:tcW w:w="5423" w:type="dxa"/>
            <w:tcBorders>
              <w:top w:val="single" w:sz="4" w:space="0" w:color="000000"/>
              <w:left w:val="single" w:sz="4" w:space="0" w:color="000000"/>
              <w:bottom w:val="single" w:sz="4" w:space="0" w:color="000000"/>
              <w:right w:val="single" w:sz="4" w:space="0" w:color="000000"/>
            </w:tcBorders>
          </w:tcPr>
          <w:p w14:paraId="426AFA90" w14:textId="77777777" w:rsidR="000A329F" w:rsidRPr="000A329F" w:rsidRDefault="000A329F" w:rsidP="000A329F">
            <w:pPr>
              <w:pStyle w:val="TableParagraph"/>
              <w:ind w:left="107"/>
              <w:rPr>
                <w:lang w:val="fr-FR"/>
              </w:rPr>
            </w:pPr>
            <w:r w:rsidRPr="000A329F">
              <w:rPr>
                <w:lang w:val="fr-FR"/>
              </w:rPr>
              <w:t>J'ai eu des difficultés à me concentrer</w:t>
            </w:r>
          </w:p>
        </w:tc>
        <w:tc>
          <w:tcPr>
            <w:tcW w:w="992" w:type="dxa"/>
            <w:tcBorders>
              <w:top w:val="single" w:sz="4" w:space="0" w:color="000000"/>
              <w:left w:val="single" w:sz="4" w:space="0" w:color="000000"/>
              <w:bottom w:val="single" w:sz="4" w:space="0" w:color="000000"/>
              <w:right w:val="single" w:sz="4" w:space="0" w:color="000000"/>
            </w:tcBorders>
          </w:tcPr>
          <w:p w14:paraId="1D1B2C39" w14:textId="77777777" w:rsidR="000A329F" w:rsidRDefault="000A329F" w:rsidP="000A329F">
            <w:pPr>
              <w:pStyle w:val="TableParagraph"/>
              <w:spacing w:before="67" w:line="235"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367C4C3E" w14:textId="77777777" w:rsidR="000A329F" w:rsidRDefault="000A329F" w:rsidP="000A329F">
            <w:pPr>
              <w:pStyle w:val="TableParagraph"/>
              <w:spacing w:before="67" w:line="235"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5985AF94" w14:textId="77777777" w:rsidR="000A329F" w:rsidRDefault="000A329F" w:rsidP="000A329F">
            <w:pPr>
              <w:pStyle w:val="TableParagraph"/>
              <w:spacing w:before="67" w:line="235"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78AD9E6C" w14:textId="77777777" w:rsidR="000A329F" w:rsidRDefault="000A329F" w:rsidP="000A329F">
            <w:pPr>
              <w:pStyle w:val="TableParagraph"/>
              <w:spacing w:before="67" w:line="235"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37A39763" w14:textId="77777777" w:rsidR="000A329F" w:rsidRDefault="000A329F" w:rsidP="000A329F">
            <w:pPr>
              <w:pStyle w:val="TableParagraph"/>
              <w:spacing w:before="67" w:line="235" w:lineRule="exact"/>
              <w:ind w:right="1"/>
              <w:jc w:val="center"/>
            </w:pPr>
            <w:r>
              <w:t>4</w:t>
            </w:r>
          </w:p>
        </w:tc>
      </w:tr>
      <w:tr w:rsidR="000A329F" w14:paraId="2583CFE5" w14:textId="77777777" w:rsidTr="000A329F">
        <w:trPr>
          <w:trHeight w:val="873"/>
        </w:trPr>
        <w:tc>
          <w:tcPr>
            <w:tcW w:w="5423" w:type="dxa"/>
            <w:tcBorders>
              <w:top w:val="single" w:sz="4" w:space="0" w:color="000000"/>
              <w:left w:val="single" w:sz="4" w:space="0" w:color="000000"/>
              <w:bottom w:val="single" w:sz="4" w:space="0" w:color="000000"/>
              <w:right w:val="single" w:sz="4" w:space="0" w:color="000000"/>
            </w:tcBorders>
          </w:tcPr>
          <w:p w14:paraId="2C5232D7" w14:textId="77777777" w:rsidR="000A329F" w:rsidRPr="000A329F" w:rsidRDefault="000A329F" w:rsidP="000A329F">
            <w:pPr>
              <w:pStyle w:val="TableParagraph"/>
              <w:spacing w:line="276" w:lineRule="auto"/>
              <w:ind w:left="107" w:right="712"/>
              <w:rPr>
                <w:lang w:val="fr-FR"/>
              </w:rPr>
            </w:pPr>
            <w:r w:rsidRPr="000A329F">
              <w:rPr>
                <w:lang w:val="fr-FR"/>
              </w:rPr>
              <w:t>Ce qui m’a rappelé l’événement m’a causé des réactions physiques telles que des sueurs, des</w:t>
            </w:r>
          </w:p>
          <w:p w14:paraId="687535F3" w14:textId="77777777" w:rsidR="000A329F" w:rsidRPr="000A329F" w:rsidRDefault="000A329F" w:rsidP="000A329F">
            <w:pPr>
              <w:pStyle w:val="TableParagraph"/>
              <w:ind w:left="107"/>
              <w:rPr>
                <w:lang w:val="fr-FR"/>
              </w:rPr>
            </w:pPr>
            <w:r w:rsidRPr="000A329F">
              <w:rPr>
                <w:lang w:val="fr-FR"/>
              </w:rPr>
              <w:t>difficultés à respirer, des nausées ou des palpitations</w:t>
            </w:r>
          </w:p>
        </w:tc>
        <w:tc>
          <w:tcPr>
            <w:tcW w:w="992" w:type="dxa"/>
            <w:tcBorders>
              <w:top w:val="single" w:sz="4" w:space="0" w:color="000000"/>
              <w:left w:val="single" w:sz="4" w:space="0" w:color="000000"/>
              <w:bottom w:val="single" w:sz="4" w:space="0" w:color="000000"/>
              <w:right w:val="single" w:sz="4" w:space="0" w:color="000000"/>
            </w:tcBorders>
          </w:tcPr>
          <w:p w14:paraId="73A38EEE" w14:textId="77777777" w:rsidR="000A329F" w:rsidRPr="000A329F" w:rsidRDefault="000A329F" w:rsidP="000A329F">
            <w:pPr>
              <w:pStyle w:val="TableParagraph"/>
              <w:spacing w:before="7"/>
              <w:rPr>
                <w:b/>
                <w:sz w:val="29"/>
                <w:lang w:val="fr-FR"/>
              </w:rPr>
            </w:pPr>
          </w:p>
          <w:p w14:paraId="64AF30A0" w14:textId="77777777" w:rsidR="000A329F" w:rsidRDefault="000A329F" w:rsidP="000A329F">
            <w:pPr>
              <w:pStyle w:val="TableParagraph"/>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2FE9672E" w14:textId="77777777" w:rsidR="000A329F" w:rsidRDefault="000A329F" w:rsidP="000A329F">
            <w:pPr>
              <w:pStyle w:val="TableParagraph"/>
              <w:spacing w:before="7"/>
              <w:rPr>
                <w:b/>
                <w:sz w:val="29"/>
              </w:rPr>
            </w:pPr>
          </w:p>
          <w:p w14:paraId="28282F9F" w14:textId="77777777" w:rsidR="000A329F" w:rsidRDefault="000A329F" w:rsidP="000A329F">
            <w:pPr>
              <w:pStyle w:val="TableParagraph"/>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28B7AD6C" w14:textId="77777777" w:rsidR="000A329F" w:rsidRDefault="000A329F" w:rsidP="000A329F">
            <w:pPr>
              <w:pStyle w:val="TableParagraph"/>
              <w:spacing w:before="7"/>
              <w:rPr>
                <w:b/>
                <w:sz w:val="29"/>
              </w:rPr>
            </w:pPr>
          </w:p>
          <w:p w14:paraId="2984C6BA" w14:textId="77777777" w:rsidR="000A329F" w:rsidRDefault="000A329F" w:rsidP="000A329F">
            <w:pPr>
              <w:pStyle w:val="TableParagraph"/>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65C893C7" w14:textId="77777777" w:rsidR="000A329F" w:rsidRDefault="000A329F" w:rsidP="000A329F">
            <w:pPr>
              <w:pStyle w:val="TableParagraph"/>
              <w:spacing w:before="7"/>
              <w:rPr>
                <w:b/>
                <w:sz w:val="29"/>
              </w:rPr>
            </w:pPr>
          </w:p>
          <w:p w14:paraId="5ADA1AB3" w14:textId="77777777" w:rsidR="000A329F" w:rsidRDefault="000A329F" w:rsidP="000A329F">
            <w:pPr>
              <w:pStyle w:val="TableParagraph"/>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7C3F23F5" w14:textId="77777777" w:rsidR="000A329F" w:rsidRDefault="000A329F" w:rsidP="000A329F">
            <w:pPr>
              <w:pStyle w:val="TableParagraph"/>
              <w:spacing w:before="7"/>
              <w:rPr>
                <w:b/>
                <w:sz w:val="29"/>
              </w:rPr>
            </w:pPr>
          </w:p>
          <w:p w14:paraId="1D537387" w14:textId="77777777" w:rsidR="000A329F" w:rsidRDefault="000A329F" w:rsidP="000A329F">
            <w:pPr>
              <w:pStyle w:val="TableParagraph"/>
              <w:ind w:right="1"/>
              <w:jc w:val="center"/>
            </w:pPr>
            <w:r>
              <w:t>4</w:t>
            </w:r>
          </w:p>
        </w:tc>
      </w:tr>
      <w:tr w:rsidR="000A329F" w14:paraId="57CFE13F" w14:textId="77777777" w:rsidTr="000A329F">
        <w:trPr>
          <w:trHeight w:val="318"/>
        </w:trPr>
        <w:tc>
          <w:tcPr>
            <w:tcW w:w="5423" w:type="dxa"/>
            <w:tcBorders>
              <w:top w:val="single" w:sz="4" w:space="0" w:color="000000"/>
              <w:left w:val="single" w:sz="4" w:space="0" w:color="000000"/>
              <w:bottom w:val="single" w:sz="4" w:space="0" w:color="000000"/>
              <w:right w:val="single" w:sz="4" w:space="0" w:color="000000"/>
            </w:tcBorders>
          </w:tcPr>
          <w:p w14:paraId="4CCB5377" w14:textId="77777777" w:rsidR="000A329F" w:rsidRDefault="000A329F" w:rsidP="000A329F">
            <w:pPr>
              <w:pStyle w:val="TableParagraph"/>
              <w:spacing w:line="250" w:lineRule="exact"/>
              <w:ind w:left="107"/>
            </w:pPr>
            <w:proofErr w:type="spellStart"/>
            <w:r>
              <w:t>J’ai</w:t>
            </w:r>
            <w:proofErr w:type="spellEnd"/>
            <w:r>
              <w:t xml:space="preserve"> </w:t>
            </w:r>
            <w:proofErr w:type="spellStart"/>
            <w:r>
              <w:t>rêvé</w:t>
            </w:r>
            <w:proofErr w:type="spellEnd"/>
            <w:r>
              <w:t xml:space="preserve"> à </w:t>
            </w:r>
            <w:proofErr w:type="spellStart"/>
            <w:r>
              <w:t>l’événement</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2F4DDCD0" w14:textId="77777777" w:rsidR="000A329F" w:rsidRDefault="000A329F" w:rsidP="000A329F">
            <w:pPr>
              <w:pStyle w:val="TableParagraph"/>
              <w:spacing w:before="64" w:line="234"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591CF692" w14:textId="77777777" w:rsidR="000A329F" w:rsidRDefault="000A329F" w:rsidP="000A329F">
            <w:pPr>
              <w:pStyle w:val="TableParagraph"/>
              <w:spacing w:before="64" w:line="234"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472C252B" w14:textId="77777777" w:rsidR="000A329F" w:rsidRDefault="000A329F" w:rsidP="000A329F">
            <w:pPr>
              <w:pStyle w:val="TableParagraph"/>
              <w:spacing w:before="64" w:line="234"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039AAC34" w14:textId="77777777" w:rsidR="000A329F" w:rsidRDefault="000A329F" w:rsidP="000A329F">
            <w:pPr>
              <w:pStyle w:val="TableParagraph"/>
              <w:spacing w:before="64" w:line="234"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5FCD089A" w14:textId="77777777" w:rsidR="000A329F" w:rsidRDefault="000A329F" w:rsidP="000A329F">
            <w:pPr>
              <w:pStyle w:val="TableParagraph"/>
              <w:spacing w:before="64" w:line="234" w:lineRule="exact"/>
              <w:ind w:right="1"/>
              <w:jc w:val="center"/>
            </w:pPr>
            <w:r>
              <w:t>4</w:t>
            </w:r>
          </w:p>
        </w:tc>
      </w:tr>
      <w:tr w:rsidR="000A329F" w14:paraId="22D41722" w14:textId="77777777" w:rsidTr="000A329F">
        <w:trPr>
          <w:trHeight w:val="321"/>
        </w:trPr>
        <w:tc>
          <w:tcPr>
            <w:tcW w:w="5423" w:type="dxa"/>
            <w:tcBorders>
              <w:top w:val="single" w:sz="4" w:space="0" w:color="000000"/>
              <w:left w:val="single" w:sz="4" w:space="0" w:color="000000"/>
              <w:bottom w:val="single" w:sz="4" w:space="0" w:color="000000"/>
              <w:right w:val="single" w:sz="4" w:space="0" w:color="000000"/>
            </w:tcBorders>
          </w:tcPr>
          <w:p w14:paraId="5D011DE7" w14:textId="77777777" w:rsidR="000A329F" w:rsidRPr="000A329F" w:rsidRDefault="000A329F" w:rsidP="000A329F">
            <w:pPr>
              <w:pStyle w:val="TableParagraph"/>
              <w:spacing w:line="250" w:lineRule="exact"/>
              <w:ind w:left="107"/>
              <w:rPr>
                <w:lang w:val="fr-FR"/>
              </w:rPr>
            </w:pPr>
            <w:r w:rsidRPr="000A329F">
              <w:rPr>
                <w:lang w:val="fr-FR"/>
              </w:rPr>
              <w:t>J’étais aux aguets, sur mes gardes</w:t>
            </w:r>
          </w:p>
        </w:tc>
        <w:tc>
          <w:tcPr>
            <w:tcW w:w="992" w:type="dxa"/>
            <w:tcBorders>
              <w:top w:val="single" w:sz="4" w:space="0" w:color="000000"/>
              <w:left w:val="single" w:sz="4" w:space="0" w:color="000000"/>
              <w:bottom w:val="single" w:sz="4" w:space="0" w:color="000000"/>
              <w:right w:val="single" w:sz="4" w:space="0" w:color="000000"/>
            </w:tcBorders>
          </w:tcPr>
          <w:p w14:paraId="0EE515F7" w14:textId="77777777" w:rsidR="000A329F" w:rsidRDefault="000A329F" w:rsidP="000A329F">
            <w:pPr>
              <w:pStyle w:val="TableParagraph"/>
              <w:spacing w:before="64" w:line="237"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05885F8E" w14:textId="77777777" w:rsidR="000A329F" w:rsidRDefault="000A329F" w:rsidP="000A329F">
            <w:pPr>
              <w:pStyle w:val="TableParagraph"/>
              <w:spacing w:before="64" w:line="237"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5BC66E40" w14:textId="77777777" w:rsidR="000A329F" w:rsidRDefault="000A329F" w:rsidP="000A329F">
            <w:pPr>
              <w:pStyle w:val="TableParagraph"/>
              <w:spacing w:before="64" w:line="237"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668078C5" w14:textId="77777777" w:rsidR="000A329F" w:rsidRDefault="000A329F" w:rsidP="000A329F">
            <w:pPr>
              <w:pStyle w:val="TableParagraph"/>
              <w:spacing w:before="64" w:line="237"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69A61081" w14:textId="77777777" w:rsidR="000A329F" w:rsidRDefault="000A329F" w:rsidP="000A329F">
            <w:pPr>
              <w:pStyle w:val="TableParagraph"/>
              <w:spacing w:before="64" w:line="237" w:lineRule="exact"/>
              <w:ind w:right="1"/>
              <w:jc w:val="center"/>
            </w:pPr>
            <w:r>
              <w:t>4</w:t>
            </w:r>
          </w:p>
        </w:tc>
      </w:tr>
      <w:tr w:rsidR="000A329F" w14:paraId="64E3D31A" w14:textId="77777777" w:rsidTr="000A329F">
        <w:trPr>
          <w:trHeight w:val="318"/>
        </w:trPr>
        <w:tc>
          <w:tcPr>
            <w:tcW w:w="5423" w:type="dxa"/>
            <w:tcBorders>
              <w:top w:val="single" w:sz="4" w:space="0" w:color="000000"/>
              <w:left w:val="single" w:sz="4" w:space="0" w:color="000000"/>
              <w:bottom w:val="single" w:sz="4" w:space="0" w:color="000000"/>
              <w:right w:val="single" w:sz="4" w:space="0" w:color="000000"/>
            </w:tcBorders>
          </w:tcPr>
          <w:p w14:paraId="3D8826E7" w14:textId="77777777" w:rsidR="000A329F" w:rsidRPr="000A329F" w:rsidRDefault="000A329F" w:rsidP="000A329F">
            <w:pPr>
              <w:pStyle w:val="TableParagraph"/>
              <w:spacing w:line="250" w:lineRule="exact"/>
              <w:ind w:left="107"/>
              <w:rPr>
                <w:lang w:val="fr-FR"/>
              </w:rPr>
            </w:pPr>
            <w:r w:rsidRPr="000A329F">
              <w:rPr>
                <w:lang w:val="fr-FR"/>
              </w:rPr>
              <w:t>J’ai essayé de ne pas parler des inondations.</w:t>
            </w:r>
          </w:p>
        </w:tc>
        <w:tc>
          <w:tcPr>
            <w:tcW w:w="992" w:type="dxa"/>
            <w:tcBorders>
              <w:top w:val="single" w:sz="4" w:space="0" w:color="000000"/>
              <w:left w:val="single" w:sz="4" w:space="0" w:color="000000"/>
              <w:bottom w:val="single" w:sz="4" w:space="0" w:color="000000"/>
              <w:right w:val="single" w:sz="4" w:space="0" w:color="000000"/>
            </w:tcBorders>
          </w:tcPr>
          <w:p w14:paraId="2B49448F" w14:textId="77777777" w:rsidR="000A329F" w:rsidRDefault="000A329F" w:rsidP="000A329F">
            <w:pPr>
              <w:pStyle w:val="TableParagraph"/>
              <w:spacing w:before="64" w:line="234" w:lineRule="exact"/>
              <w:ind w:left="4"/>
              <w:jc w:val="center"/>
            </w:pPr>
            <w:r>
              <w:t>0</w:t>
            </w:r>
          </w:p>
        </w:tc>
        <w:tc>
          <w:tcPr>
            <w:tcW w:w="994" w:type="dxa"/>
            <w:tcBorders>
              <w:top w:val="single" w:sz="4" w:space="0" w:color="000000"/>
              <w:left w:val="single" w:sz="4" w:space="0" w:color="000000"/>
              <w:bottom w:val="single" w:sz="4" w:space="0" w:color="000000"/>
              <w:right w:val="single" w:sz="4" w:space="0" w:color="000000"/>
            </w:tcBorders>
          </w:tcPr>
          <w:p w14:paraId="34D7F738" w14:textId="77777777" w:rsidR="000A329F" w:rsidRDefault="000A329F" w:rsidP="000A329F">
            <w:pPr>
              <w:pStyle w:val="TableParagraph"/>
              <w:spacing w:before="64" w:line="234" w:lineRule="exact"/>
              <w:ind w:left="5"/>
              <w:jc w:val="center"/>
            </w:pPr>
            <w:r>
              <w:t>1</w:t>
            </w:r>
          </w:p>
        </w:tc>
        <w:tc>
          <w:tcPr>
            <w:tcW w:w="1134" w:type="dxa"/>
            <w:tcBorders>
              <w:top w:val="single" w:sz="4" w:space="0" w:color="000000"/>
              <w:left w:val="single" w:sz="4" w:space="0" w:color="000000"/>
              <w:bottom w:val="single" w:sz="4" w:space="0" w:color="000000"/>
              <w:right w:val="single" w:sz="4" w:space="0" w:color="000000"/>
            </w:tcBorders>
          </w:tcPr>
          <w:p w14:paraId="5C33EDF1" w14:textId="77777777" w:rsidR="000A329F" w:rsidRDefault="000A329F" w:rsidP="000A329F">
            <w:pPr>
              <w:pStyle w:val="TableParagraph"/>
              <w:spacing w:before="64" w:line="234" w:lineRule="exact"/>
              <w:jc w:val="center"/>
            </w:pPr>
            <w:r>
              <w:t>2</w:t>
            </w:r>
          </w:p>
        </w:tc>
        <w:tc>
          <w:tcPr>
            <w:tcW w:w="853" w:type="dxa"/>
            <w:tcBorders>
              <w:top w:val="single" w:sz="4" w:space="0" w:color="000000"/>
              <w:left w:val="single" w:sz="4" w:space="0" w:color="000000"/>
              <w:bottom w:val="single" w:sz="4" w:space="0" w:color="000000"/>
              <w:right w:val="single" w:sz="4" w:space="0" w:color="000000"/>
            </w:tcBorders>
          </w:tcPr>
          <w:p w14:paraId="4F3C2525" w14:textId="77777777" w:rsidR="000A329F" w:rsidRDefault="000A329F" w:rsidP="000A329F">
            <w:pPr>
              <w:pStyle w:val="TableParagraph"/>
              <w:spacing w:before="64" w:line="234" w:lineRule="exact"/>
              <w:ind w:left="5"/>
              <w:jc w:val="center"/>
            </w:pPr>
            <w:r>
              <w:t>3</w:t>
            </w:r>
          </w:p>
        </w:tc>
        <w:tc>
          <w:tcPr>
            <w:tcW w:w="1117" w:type="dxa"/>
            <w:tcBorders>
              <w:top w:val="single" w:sz="4" w:space="0" w:color="000000"/>
              <w:left w:val="single" w:sz="4" w:space="0" w:color="000000"/>
              <w:bottom w:val="single" w:sz="4" w:space="0" w:color="000000"/>
              <w:right w:val="single" w:sz="4" w:space="0" w:color="000000"/>
            </w:tcBorders>
          </w:tcPr>
          <w:p w14:paraId="5169DA2D" w14:textId="77777777" w:rsidR="000A329F" w:rsidRDefault="000A329F" w:rsidP="000A329F">
            <w:pPr>
              <w:pStyle w:val="TableParagraph"/>
              <w:spacing w:before="64" w:line="234" w:lineRule="exact"/>
              <w:ind w:right="1"/>
              <w:jc w:val="center"/>
            </w:pPr>
            <w:r>
              <w:t>4</w:t>
            </w:r>
          </w:p>
        </w:tc>
      </w:tr>
    </w:tbl>
    <w:p w14:paraId="132675B9" w14:textId="77777777" w:rsidR="000A329F" w:rsidRDefault="000A329F" w:rsidP="000A329F">
      <w:pPr>
        <w:pStyle w:val="Corpsdetexte"/>
        <w:tabs>
          <w:tab w:val="left" w:pos="4199"/>
        </w:tabs>
        <w:spacing w:before="65"/>
        <w:ind w:left="1157"/>
      </w:pPr>
      <w:r>
        <w:t>Score total IES-R</w:t>
      </w:r>
      <w:r>
        <w:rPr>
          <w:spacing w:val="-5"/>
        </w:rPr>
        <w:t xml:space="preserve"> </w:t>
      </w:r>
      <w:r>
        <w:t>:</w:t>
      </w:r>
      <w:r>
        <w:rPr>
          <w:spacing w:val="2"/>
        </w:rPr>
        <w:t xml:space="preserve"> </w:t>
      </w:r>
      <w:r>
        <w:rPr>
          <w:u w:val="single"/>
        </w:rPr>
        <w:t xml:space="preserve"> </w:t>
      </w:r>
      <w:r>
        <w:rPr>
          <w:u w:val="single"/>
        </w:rPr>
        <w:tab/>
      </w:r>
    </w:p>
    <w:p w14:paraId="457EF58D" w14:textId="77777777" w:rsidR="000A329F" w:rsidRPr="000A329F" w:rsidRDefault="000A329F" w:rsidP="000A329F">
      <w:pPr>
        <w:rPr>
          <w:lang w:val="en-US"/>
        </w:rPr>
      </w:pPr>
    </w:p>
    <w:p w14:paraId="329EF6AB" w14:textId="77777777" w:rsidR="00196C3B" w:rsidRDefault="00196C3B">
      <w:pPr>
        <w:rPr>
          <w:rFonts w:asciiTheme="majorHAnsi" w:eastAsiaTheme="majorEastAsia" w:hAnsiTheme="majorHAnsi" w:cstheme="majorBidi"/>
          <w:color w:val="2E74B5" w:themeColor="accent1" w:themeShade="BF"/>
          <w:sz w:val="32"/>
          <w:szCs w:val="32"/>
          <w:lang w:val="en-US"/>
        </w:rPr>
      </w:pPr>
      <w:r>
        <w:rPr>
          <w:lang w:val="en-US"/>
        </w:rPr>
        <w:br w:type="page"/>
      </w:r>
    </w:p>
    <w:p w14:paraId="1769CCCC" w14:textId="77777777" w:rsidR="00836D11" w:rsidRDefault="00836D11" w:rsidP="00196C3B">
      <w:pPr>
        <w:pStyle w:val="Titre1"/>
        <w:rPr>
          <w:lang w:val="en-US"/>
        </w:rPr>
        <w:sectPr w:rsidR="00836D11" w:rsidSect="00836D11">
          <w:footerReference w:type="default" r:id="rId102"/>
          <w:pgSz w:w="11910" w:h="16840"/>
          <w:pgMar w:top="740" w:right="900" w:bottom="760" w:left="520" w:header="720" w:footer="717" w:gutter="0"/>
          <w:cols w:space="720"/>
          <w:docGrid w:linePitch="299"/>
        </w:sectPr>
      </w:pPr>
    </w:p>
    <w:p w14:paraId="50E27D4F" w14:textId="2C1BECAD" w:rsidR="00196C3B" w:rsidRDefault="00196C3B" w:rsidP="00D32286">
      <w:pPr>
        <w:pStyle w:val="Titre"/>
        <w:numPr>
          <w:ilvl w:val="0"/>
          <w:numId w:val="185"/>
        </w:numPr>
        <w:rPr>
          <w:lang w:val="en-US"/>
        </w:rPr>
      </w:pPr>
      <w:r>
        <w:rPr>
          <w:lang w:val="en-US"/>
        </w:rPr>
        <w:lastRenderedPageBreak/>
        <w:t>Protocol summary of changes</w:t>
      </w:r>
      <w:r w:rsidR="00534333">
        <w:rPr>
          <w:lang w:val="en-US"/>
        </w:rPr>
        <w:t xml:space="preserve"> (French)</w:t>
      </w:r>
    </w:p>
    <w:p w14:paraId="184DF532" w14:textId="77777777" w:rsidR="0013092C" w:rsidRDefault="0013092C" w:rsidP="0013092C">
      <w:pPr>
        <w:rPr>
          <w:lang w:val="en-US"/>
        </w:rPr>
      </w:pPr>
      <w:r w:rsidRPr="0013092C">
        <w:rPr>
          <w:lang w:val="en-US"/>
        </w:rPr>
        <w:t>Below are the amendments to the protocol, their rationale and summary of changes.</w:t>
      </w:r>
    </w:p>
    <w:p w14:paraId="01C43E8F" w14:textId="77777777" w:rsidR="00784C95" w:rsidRDefault="00E92567" w:rsidP="00784C95">
      <w:pPr>
        <w:pStyle w:val="Titre2"/>
        <w:rPr>
          <w:lang w:val="en-US"/>
        </w:rPr>
      </w:pPr>
      <w:bookmarkStart w:id="332" w:name="_Toc195961819"/>
      <w:r>
        <w:rPr>
          <w:lang w:val="en-US"/>
        </w:rPr>
        <w:t>1</w:t>
      </w:r>
      <w:r w:rsidRPr="00E92567">
        <w:rPr>
          <w:vertAlign w:val="superscript"/>
          <w:lang w:val="en-US"/>
        </w:rPr>
        <w:t>st</w:t>
      </w:r>
      <w:r>
        <w:rPr>
          <w:lang w:val="en-US"/>
        </w:rPr>
        <w:t xml:space="preserve"> </w:t>
      </w:r>
      <w:r w:rsidR="00784C95" w:rsidRPr="00784C95">
        <w:rPr>
          <w:lang w:val="en-US"/>
        </w:rPr>
        <w:t>amendment</w:t>
      </w:r>
      <w:bookmarkEnd w:id="332"/>
    </w:p>
    <w:p w14:paraId="60A09AAF" w14:textId="77777777" w:rsidR="000A329F" w:rsidRPr="008236A4" w:rsidRDefault="000A329F" w:rsidP="000A329F">
      <w:pPr>
        <w:spacing w:line="240" w:lineRule="auto"/>
        <w:jc w:val="center"/>
        <w:rPr>
          <w:b/>
          <w:bCs/>
          <w:sz w:val="28"/>
          <w:szCs w:val="28"/>
          <w:u w:val="single"/>
        </w:rPr>
      </w:pPr>
      <w:r w:rsidRPr="008236A4">
        <w:rPr>
          <w:b/>
          <w:bCs/>
          <w:sz w:val="28"/>
          <w:szCs w:val="28"/>
          <w:u w:val="single"/>
        </w:rPr>
        <w:t xml:space="preserve">ETUDE </w:t>
      </w:r>
      <w:r>
        <w:rPr>
          <w:b/>
          <w:bCs/>
          <w:sz w:val="28"/>
          <w:szCs w:val="28"/>
          <w:u w:val="single"/>
        </w:rPr>
        <w:t>DEMEL</w:t>
      </w:r>
    </w:p>
    <w:p w14:paraId="0C5B2843" w14:textId="77777777" w:rsidR="000A329F" w:rsidRPr="000610B1" w:rsidRDefault="000A329F" w:rsidP="000A329F">
      <w:pPr>
        <w:spacing w:line="240" w:lineRule="auto"/>
        <w:jc w:val="center"/>
        <w:rPr>
          <w:b/>
          <w:highlight w:val="yellow"/>
        </w:rPr>
      </w:pPr>
      <w:r w:rsidRPr="008236A4">
        <w:rPr>
          <w:b/>
          <w:bCs/>
        </w:rPr>
        <w:t>Réf. Promoteur </w:t>
      </w:r>
      <w:r w:rsidRPr="0046684E">
        <w:rPr>
          <w:b/>
          <w:bCs/>
        </w:rPr>
        <w:t xml:space="preserve">: </w:t>
      </w:r>
      <w:r w:rsidRPr="0046684E">
        <w:rPr>
          <w:b/>
        </w:rPr>
        <w:t>P14305 / AOR16114</w:t>
      </w:r>
    </w:p>
    <w:p w14:paraId="2024400C" w14:textId="77777777" w:rsidR="000A329F" w:rsidRPr="00063CA7" w:rsidRDefault="000A329F" w:rsidP="000A329F">
      <w:pPr>
        <w:spacing w:line="240" w:lineRule="auto"/>
        <w:jc w:val="center"/>
        <w:rPr>
          <w:b/>
          <w:bCs/>
        </w:rPr>
      </w:pPr>
      <w:r w:rsidRPr="00CA5F15">
        <w:rPr>
          <w:b/>
          <w:bCs/>
        </w:rPr>
        <w:t xml:space="preserve">Référence CPP :2018-04-06 RIPH1  / </w:t>
      </w:r>
      <w:r w:rsidRPr="00CA5F15">
        <w:rPr>
          <w:b/>
          <w:noProof/>
        </w:rPr>
        <w:t>Réf</w:t>
      </w:r>
      <w:r w:rsidRPr="00063CA7">
        <w:rPr>
          <w:b/>
          <w:noProof/>
        </w:rPr>
        <w:t>. ANSM : MEDAECPP-2018-03-00007</w:t>
      </w:r>
    </w:p>
    <w:p w14:paraId="29B9DE8F" w14:textId="77777777" w:rsidR="000A329F" w:rsidRPr="008236A4" w:rsidRDefault="000A329F" w:rsidP="000A329F">
      <w:pPr>
        <w:spacing w:line="240" w:lineRule="auto"/>
        <w:jc w:val="center"/>
        <w:rPr>
          <w:b/>
          <w:bCs/>
        </w:rPr>
      </w:pPr>
      <w:r w:rsidRPr="00063CA7">
        <w:rPr>
          <w:b/>
          <w:bCs/>
        </w:rPr>
        <w:t>N°EUDRACT : 2017-003321-14</w:t>
      </w:r>
    </w:p>
    <w:p w14:paraId="5A9BD164" w14:textId="77777777" w:rsidR="000A329F" w:rsidRPr="008236A4" w:rsidRDefault="000A329F" w:rsidP="000A329F">
      <w:pPr>
        <w:spacing w:line="240" w:lineRule="auto"/>
        <w:jc w:val="center"/>
        <w:rPr>
          <w:b/>
          <w:bCs/>
        </w:rPr>
      </w:pPr>
      <w:r>
        <w:rPr>
          <w:b/>
          <w:bCs/>
        </w:rPr>
        <w:t>Tableau des modifications</w:t>
      </w:r>
    </w:p>
    <w:p w14:paraId="26BCC112" w14:textId="77777777" w:rsidR="000A329F" w:rsidRPr="008236A4" w:rsidRDefault="000A329F" w:rsidP="000A329F">
      <w:pPr>
        <w:spacing w:line="240" w:lineRule="auto"/>
        <w:jc w:val="center"/>
        <w:rPr>
          <w:b/>
          <w:bCs/>
          <w:sz w:val="28"/>
          <w:szCs w:val="28"/>
        </w:rPr>
      </w:pPr>
      <w:r w:rsidRPr="008236A4">
        <w:rPr>
          <w:b/>
          <w:bCs/>
          <w:sz w:val="28"/>
          <w:szCs w:val="28"/>
        </w:rPr>
        <w:t>Modification Substantielle N°</w:t>
      </w:r>
      <w:r>
        <w:rPr>
          <w:b/>
          <w:bCs/>
          <w:sz w:val="28"/>
          <w:szCs w:val="28"/>
        </w:rPr>
        <w:t>1</w:t>
      </w:r>
    </w:p>
    <w:p w14:paraId="32479DEA" w14:textId="77777777" w:rsidR="000A329F" w:rsidRPr="008236A4" w:rsidRDefault="000A329F" w:rsidP="00836D11">
      <w:pPr>
        <w:spacing w:line="240" w:lineRule="auto"/>
        <w:rPr>
          <w:b/>
          <w:bCs/>
        </w:rPr>
      </w:pPr>
      <w:r>
        <w:rPr>
          <w:b/>
          <w:bCs/>
        </w:rPr>
        <w:t>Note d’information patient/proche /poursuite</w:t>
      </w:r>
      <w:r w:rsidRPr="008236A4">
        <w:rPr>
          <w:b/>
          <w:bCs/>
        </w:rPr>
        <w:t> :</w:t>
      </w:r>
    </w:p>
    <w:p w14:paraId="0081F3B4" w14:textId="77777777" w:rsidR="000A329F" w:rsidRDefault="000A329F" w:rsidP="00836D11">
      <w:pPr>
        <w:spacing w:line="240" w:lineRule="auto"/>
        <w:rPr>
          <w:b/>
          <w:bCs/>
        </w:rPr>
      </w:pPr>
    </w:p>
    <w:p w14:paraId="146EDDC4" w14:textId="77777777" w:rsidR="000A329F" w:rsidRDefault="000A329F" w:rsidP="00836D11">
      <w:pPr>
        <w:spacing w:line="240" w:lineRule="auto"/>
        <w:rPr>
          <w:b/>
          <w:bCs/>
        </w:rPr>
      </w:pPr>
    </w:p>
    <w:p w14:paraId="7C3E6378" w14:textId="77777777" w:rsidR="000A329F" w:rsidRDefault="000A329F" w:rsidP="00836D11">
      <w:pPr>
        <w:spacing w:line="240" w:lineRule="auto"/>
        <w:rPr>
          <w:b/>
          <w:bCs/>
        </w:rPr>
      </w:pPr>
      <w:r>
        <w:rPr>
          <w:b/>
          <w:bCs/>
        </w:rPr>
        <w:t>Protocole :</w:t>
      </w:r>
    </w:p>
    <w:tbl>
      <w:tblPr>
        <w:tblStyle w:val="Grilledutableau"/>
        <w:tblW w:w="0" w:type="auto"/>
        <w:tblInd w:w="704" w:type="dxa"/>
        <w:tblLook w:val="04A0" w:firstRow="1" w:lastRow="0" w:firstColumn="1" w:lastColumn="0" w:noHBand="0" w:noVBand="1"/>
      </w:tblPr>
      <w:tblGrid>
        <w:gridCol w:w="2380"/>
        <w:gridCol w:w="5101"/>
        <w:gridCol w:w="5408"/>
        <w:gridCol w:w="1737"/>
      </w:tblGrid>
      <w:tr w:rsidR="000A329F" w:rsidRPr="008236A4" w14:paraId="4E15744E" w14:textId="77777777" w:rsidTr="00A43879">
        <w:trPr>
          <w:trHeight w:val="804"/>
        </w:trPr>
        <w:tc>
          <w:tcPr>
            <w:tcW w:w="0" w:type="auto"/>
          </w:tcPr>
          <w:p w14:paraId="007AF1F0" w14:textId="77777777" w:rsidR="000A329F" w:rsidRPr="008236A4" w:rsidRDefault="000A329F" w:rsidP="00836D11">
            <w:pPr>
              <w:jc w:val="center"/>
              <w:rPr>
                <w:b/>
                <w:bCs/>
              </w:rPr>
            </w:pPr>
            <w:r w:rsidRPr="008236A4">
              <w:rPr>
                <w:b/>
                <w:bCs/>
              </w:rPr>
              <w:t>Page concernée</w:t>
            </w:r>
          </w:p>
          <w:p w14:paraId="07A03F4F" w14:textId="77777777" w:rsidR="000A329F" w:rsidRPr="008236A4" w:rsidRDefault="000A329F" w:rsidP="00836D11">
            <w:pPr>
              <w:jc w:val="center"/>
            </w:pPr>
            <w:r w:rsidRPr="008236A4">
              <w:rPr>
                <w:b/>
                <w:bCs/>
              </w:rPr>
              <w:t>Paragraphe modifié</w:t>
            </w:r>
          </w:p>
        </w:tc>
        <w:tc>
          <w:tcPr>
            <w:tcW w:w="0" w:type="auto"/>
          </w:tcPr>
          <w:p w14:paraId="29A9793E" w14:textId="77777777" w:rsidR="000A329F" w:rsidRPr="0046684E" w:rsidRDefault="000A329F" w:rsidP="00836D11">
            <w:pPr>
              <w:rPr>
                <w:b/>
                <w:bCs/>
              </w:rPr>
            </w:pPr>
            <w:r w:rsidRPr="0046684E">
              <w:rPr>
                <w:b/>
                <w:bCs/>
              </w:rPr>
              <w:t>Version V1.1  du 15/05/2018</w:t>
            </w:r>
          </w:p>
        </w:tc>
        <w:tc>
          <w:tcPr>
            <w:tcW w:w="0" w:type="auto"/>
          </w:tcPr>
          <w:p w14:paraId="659CFFB3" w14:textId="77777777" w:rsidR="000A329F" w:rsidRPr="0046684E" w:rsidRDefault="000A329F" w:rsidP="00836D11">
            <w:pPr>
              <w:rPr>
                <w:b/>
                <w:bCs/>
              </w:rPr>
            </w:pPr>
            <w:r>
              <w:rPr>
                <w:b/>
                <w:bCs/>
              </w:rPr>
              <w:t>Version V2.0 du 15</w:t>
            </w:r>
            <w:r w:rsidRPr="0046684E">
              <w:rPr>
                <w:b/>
                <w:bCs/>
              </w:rPr>
              <w:t>/10/2018</w:t>
            </w:r>
          </w:p>
        </w:tc>
        <w:tc>
          <w:tcPr>
            <w:tcW w:w="0" w:type="auto"/>
          </w:tcPr>
          <w:p w14:paraId="530A52C0" w14:textId="77777777" w:rsidR="000A329F" w:rsidRPr="008236A4" w:rsidRDefault="000A329F" w:rsidP="00836D11">
            <w:pPr>
              <w:rPr>
                <w:b/>
              </w:rPr>
            </w:pPr>
            <w:r w:rsidRPr="008236A4">
              <w:rPr>
                <w:b/>
              </w:rPr>
              <w:t>Justification</w:t>
            </w:r>
          </w:p>
        </w:tc>
      </w:tr>
      <w:tr w:rsidR="000A329F" w:rsidRPr="008236A4" w14:paraId="458907CC" w14:textId="77777777" w:rsidTr="00A43879">
        <w:trPr>
          <w:trHeight w:val="804"/>
        </w:trPr>
        <w:tc>
          <w:tcPr>
            <w:tcW w:w="0" w:type="auto"/>
          </w:tcPr>
          <w:p w14:paraId="281BA509" w14:textId="77777777" w:rsidR="000A329F" w:rsidRPr="001F7360" w:rsidRDefault="000A329F" w:rsidP="00836D11">
            <w:pPr>
              <w:rPr>
                <w:b/>
                <w:i/>
                <w:sz w:val="20"/>
                <w:szCs w:val="20"/>
              </w:rPr>
            </w:pPr>
            <w:r>
              <w:rPr>
                <w:b/>
                <w:i/>
                <w:sz w:val="20"/>
                <w:szCs w:val="20"/>
              </w:rPr>
              <w:t>Page 7</w:t>
            </w:r>
            <w:r w:rsidRPr="001F7360">
              <w:rPr>
                <w:b/>
                <w:i/>
                <w:sz w:val="20"/>
                <w:szCs w:val="20"/>
              </w:rPr>
              <w:t xml:space="preserve"> :</w:t>
            </w:r>
          </w:p>
          <w:p w14:paraId="479715CC" w14:textId="77777777" w:rsidR="000A329F" w:rsidRPr="001F7360" w:rsidRDefault="000A329F" w:rsidP="00836D11">
            <w:pPr>
              <w:rPr>
                <w:rFonts w:ascii="Arial Narrow" w:hAnsi="Arial Narrow"/>
                <w:b/>
                <w:bCs/>
                <w:i/>
                <w:sz w:val="20"/>
                <w:szCs w:val="20"/>
              </w:rPr>
            </w:pPr>
            <w:r>
              <w:rPr>
                <w:rFonts w:ascii="Arial Narrow" w:hAnsi="Arial Narrow"/>
                <w:b/>
                <w:bCs/>
                <w:i/>
                <w:sz w:val="20"/>
                <w:szCs w:val="20"/>
              </w:rPr>
              <w:t xml:space="preserve">1 </w:t>
            </w:r>
            <w:r w:rsidRPr="001F7360">
              <w:rPr>
                <w:rFonts w:ascii="Arial Narrow" w:hAnsi="Arial Narrow"/>
                <w:b/>
                <w:bCs/>
                <w:i/>
                <w:sz w:val="20"/>
                <w:szCs w:val="20"/>
              </w:rPr>
              <w:t>RÉSUMÉ SYNOPTIQUE</w:t>
            </w:r>
          </w:p>
          <w:p w14:paraId="0A2C108C" w14:textId="77777777" w:rsidR="000A329F" w:rsidRPr="008236A4" w:rsidRDefault="000A329F" w:rsidP="00836D11">
            <w:pPr>
              <w:jc w:val="center"/>
              <w:rPr>
                <w:b/>
                <w:bCs/>
              </w:rPr>
            </w:pPr>
          </w:p>
        </w:tc>
        <w:tc>
          <w:tcPr>
            <w:tcW w:w="0" w:type="auto"/>
          </w:tcPr>
          <w:p w14:paraId="578391BE" w14:textId="77777777" w:rsidR="000A329F" w:rsidRPr="0046684E" w:rsidRDefault="000A329F" w:rsidP="00836D11">
            <w:pPr>
              <w:rPr>
                <w:b/>
                <w:bCs/>
              </w:rPr>
            </w:pPr>
            <w:r w:rsidRPr="00A63A6B">
              <w:rPr>
                <w:rFonts w:ascii="Arial Narrow" w:hAnsi="Arial Narrow"/>
                <w:sz w:val="20"/>
                <w:szCs w:val="20"/>
              </w:rPr>
              <w:t xml:space="preserve">Constitution d’une </w:t>
            </w:r>
            <w:proofErr w:type="spellStart"/>
            <w:r w:rsidRPr="00A63A6B">
              <w:rPr>
                <w:rFonts w:ascii="Arial Narrow" w:hAnsi="Arial Narrow"/>
                <w:sz w:val="20"/>
                <w:szCs w:val="20"/>
              </w:rPr>
              <w:t>sérothèque</w:t>
            </w:r>
            <w:proofErr w:type="spellEnd"/>
            <w:r w:rsidRPr="00A63A6B">
              <w:rPr>
                <w:rFonts w:ascii="Arial Narrow" w:hAnsi="Arial Narrow"/>
                <w:sz w:val="20"/>
                <w:szCs w:val="20"/>
              </w:rPr>
              <w:t xml:space="preserve"> pour le dosage ultérieur des médiateurs impliqués dans la genèse du délirium</w:t>
            </w:r>
            <w:r>
              <w:rPr>
                <w:rFonts w:ascii="Arial Narrow" w:hAnsi="Arial Narrow"/>
                <w:sz w:val="20"/>
                <w:szCs w:val="20"/>
              </w:rPr>
              <w:t>.</w:t>
            </w:r>
          </w:p>
        </w:tc>
        <w:tc>
          <w:tcPr>
            <w:tcW w:w="0" w:type="auto"/>
          </w:tcPr>
          <w:p w14:paraId="6D7AF96B" w14:textId="77777777" w:rsidR="000A329F" w:rsidRDefault="000A329F" w:rsidP="00836D11">
            <w:pPr>
              <w:rPr>
                <w:b/>
                <w:bCs/>
              </w:rPr>
            </w:pPr>
            <w:r w:rsidRPr="00A63A6B">
              <w:rPr>
                <w:rFonts w:ascii="Arial Narrow" w:hAnsi="Arial Narrow"/>
                <w:sz w:val="20"/>
                <w:szCs w:val="20"/>
              </w:rPr>
              <w:t xml:space="preserve">Constitution d’une </w:t>
            </w:r>
            <w:proofErr w:type="spellStart"/>
            <w:r w:rsidRPr="00A63A6B">
              <w:rPr>
                <w:rFonts w:ascii="Arial Narrow" w:hAnsi="Arial Narrow"/>
                <w:sz w:val="20"/>
                <w:szCs w:val="20"/>
              </w:rPr>
              <w:t>sérothèque</w:t>
            </w:r>
            <w:proofErr w:type="spellEnd"/>
            <w:r w:rsidRPr="00A63A6B">
              <w:rPr>
                <w:rFonts w:ascii="Arial Narrow" w:hAnsi="Arial Narrow"/>
                <w:sz w:val="20"/>
                <w:szCs w:val="20"/>
              </w:rPr>
              <w:t xml:space="preserve"> pour le dosage ultérieur des médiateurs impliqués dans la genèse du délirium </w:t>
            </w:r>
            <w:r w:rsidRPr="00A63A6B">
              <w:rPr>
                <w:rFonts w:ascii="Arial Narrow" w:hAnsi="Arial Narrow"/>
                <w:sz w:val="20"/>
                <w:szCs w:val="20"/>
                <w:highlight w:val="yellow"/>
              </w:rPr>
              <w:t>(centres en IDF)</w:t>
            </w:r>
          </w:p>
        </w:tc>
        <w:tc>
          <w:tcPr>
            <w:tcW w:w="0" w:type="auto"/>
          </w:tcPr>
          <w:p w14:paraId="21BF5E15" w14:textId="77777777" w:rsidR="000A329F" w:rsidRPr="008236A4" w:rsidRDefault="000A329F" w:rsidP="00836D11">
            <w:pPr>
              <w:rPr>
                <w:b/>
              </w:rPr>
            </w:pPr>
            <w:r w:rsidRPr="00A63A6B">
              <w:rPr>
                <w:rFonts w:ascii="Arial Narrow" w:eastAsia="MS Mincho" w:hAnsi="Arial Narrow" w:cs="Arial"/>
                <w:sz w:val="20"/>
                <w:szCs w:val="20"/>
                <w:lang w:eastAsia="ja-JP"/>
              </w:rPr>
              <w:t>Précision apportée sur les centres participants</w:t>
            </w:r>
          </w:p>
        </w:tc>
      </w:tr>
      <w:tr w:rsidR="000A329F" w:rsidRPr="008236A4" w14:paraId="38868A71" w14:textId="77777777" w:rsidTr="00A43879">
        <w:trPr>
          <w:trHeight w:val="344"/>
        </w:trPr>
        <w:tc>
          <w:tcPr>
            <w:tcW w:w="0" w:type="auto"/>
          </w:tcPr>
          <w:p w14:paraId="34FCF17B" w14:textId="77777777" w:rsidR="000A329F" w:rsidRPr="001F7360" w:rsidRDefault="000A329F" w:rsidP="00836D11">
            <w:pPr>
              <w:rPr>
                <w:b/>
                <w:i/>
                <w:sz w:val="20"/>
                <w:szCs w:val="20"/>
              </w:rPr>
            </w:pPr>
            <w:r w:rsidRPr="001F7360">
              <w:rPr>
                <w:b/>
                <w:i/>
                <w:sz w:val="20"/>
                <w:szCs w:val="20"/>
              </w:rPr>
              <w:t>Page 9 :</w:t>
            </w:r>
          </w:p>
          <w:p w14:paraId="66C8C363" w14:textId="77777777" w:rsidR="000A329F" w:rsidRPr="001F7360" w:rsidRDefault="000A329F" w:rsidP="00836D11">
            <w:pPr>
              <w:rPr>
                <w:rFonts w:ascii="Arial Narrow" w:hAnsi="Arial Narrow"/>
                <w:b/>
                <w:bCs/>
                <w:i/>
                <w:sz w:val="20"/>
                <w:szCs w:val="20"/>
              </w:rPr>
            </w:pPr>
            <w:bookmarkStart w:id="333" w:name="_Toc528588400"/>
            <w:r>
              <w:rPr>
                <w:rFonts w:ascii="Arial Narrow" w:hAnsi="Arial Narrow"/>
                <w:b/>
                <w:bCs/>
                <w:i/>
                <w:sz w:val="20"/>
                <w:szCs w:val="20"/>
              </w:rPr>
              <w:t xml:space="preserve">1 </w:t>
            </w:r>
            <w:r w:rsidRPr="001F7360">
              <w:rPr>
                <w:rFonts w:ascii="Arial Narrow" w:hAnsi="Arial Narrow"/>
                <w:b/>
                <w:bCs/>
                <w:i/>
                <w:sz w:val="20"/>
                <w:szCs w:val="20"/>
              </w:rPr>
              <w:t>RÉSUMÉ SYNOPTIQUE</w:t>
            </w:r>
            <w:bookmarkEnd w:id="333"/>
          </w:p>
          <w:p w14:paraId="3EFCA6A6" w14:textId="77777777" w:rsidR="000A329F" w:rsidRPr="001F7360" w:rsidRDefault="000A329F" w:rsidP="00836D11">
            <w:pPr>
              <w:rPr>
                <w:rFonts w:ascii="Arial Narrow" w:hAnsi="Arial Narrow"/>
                <w:b/>
                <w:i/>
                <w:sz w:val="20"/>
                <w:szCs w:val="20"/>
              </w:rPr>
            </w:pPr>
          </w:p>
        </w:tc>
        <w:tc>
          <w:tcPr>
            <w:tcW w:w="0" w:type="auto"/>
          </w:tcPr>
          <w:p w14:paraId="7D92078A" w14:textId="77777777" w:rsidR="000A329F" w:rsidRPr="001F7360" w:rsidRDefault="000A329F" w:rsidP="00836D11">
            <w:pPr>
              <w:rPr>
                <w:rFonts w:ascii="Arial Narrow" w:hAnsi="Arial Narrow"/>
                <w:sz w:val="20"/>
                <w:szCs w:val="20"/>
              </w:rPr>
            </w:pPr>
            <w:r w:rsidRPr="001F7360">
              <w:rPr>
                <w:rFonts w:ascii="Arial Narrow" w:hAnsi="Arial Narrow"/>
                <w:sz w:val="20"/>
                <w:szCs w:val="20"/>
              </w:rPr>
              <w:t>Nombre de centres Recherche  nationale ; 19 centres</w:t>
            </w:r>
          </w:p>
        </w:tc>
        <w:tc>
          <w:tcPr>
            <w:tcW w:w="0" w:type="auto"/>
          </w:tcPr>
          <w:p w14:paraId="66384625" w14:textId="77777777" w:rsidR="000A329F" w:rsidRPr="001F7360" w:rsidRDefault="000A329F" w:rsidP="00836D11">
            <w:pPr>
              <w:rPr>
                <w:rFonts w:ascii="Arial Narrow" w:hAnsi="Arial Narrow"/>
                <w:sz w:val="20"/>
                <w:szCs w:val="20"/>
              </w:rPr>
            </w:pPr>
            <w:r w:rsidRPr="001F7360">
              <w:rPr>
                <w:rFonts w:ascii="Arial Narrow" w:hAnsi="Arial Narrow"/>
                <w:sz w:val="20"/>
                <w:szCs w:val="20"/>
              </w:rPr>
              <w:t xml:space="preserve">Nombre de centres Recherche  nationale ; </w:t>
            </w:r>
            <w:r w:rsidRPr="001F7360">
              <w:rPr>
                <w:rFonts w:ascii="Arial Narrow" w:hAnsi="Arial Narrow"/>
                <w:sz w:val="20"/>
                <w:szCs w:val="20"/>
                <w:highlight w:val="yellow"/>
              </w:rPr>
              <w:t>20</w:t>
            </w:r>
            <w:r w:rsidRPr="001F7360">
              <w:rPr>
                <w:rFonts w:ascii="Arial Narrow" w:hAnsi="Arial Narrow"/>
                <w:sz w:val="20"/>
                <w:szCs w:val="20"/>
              </w:rPr>
              <w:t xml:space="preserve"> centres</w:t>
            </w:r>
          </w:p>
        </w:tc>
        <w:tc>
          <w:tcPr>
            <w:tcW w:w="0" w:type="auto"/>
          </w:tcPr>
          <w:p w14:paraId="17E7F3F4" w14:textId="77777777" w:rsidR="000A329F" w:rsidRPr="001F7360" w:rsidRDefault="000A329F" w:rsidP="00836D11">
            <w:pPr>
              <w:rPr>
                <w:rFonts w:ascii="Arial Narrow" w:eastAsia="MS Mincho" w:hAnsi="Arial Narrow" w:cs="Arial"/>
                <w:sz w:val="20"/>
                <w:szCs w:val="20"/>
                <w:lang w:eastAsia="ja-JP"/>
              </w:rPr>
            </w:pPr>
            <w:r w:rsidRPr="001F7360">
              <w:rPr>
                <w:rFonts w:ascii="Arial Narrow" w:eastAsia="MS Mincho" w:hAnsi="Arial Narrow" w:cs="Arial"/>
                <w:sz w:val="20"/>
                <w:szCs w:val="20"/>
                <w:lang w:eastAsia="ja-JP"/>
              </w:rPr>
              <w:t>Mise à jour du nombre de centres participants</w:t>
            </w:r>
          </w:p>
        </w:tc>
      </w:tr>
      <w:tr w:rsidR="000A329F" w:rsidRPr="008236A4" w14:paraId="7F8AAF53" w14:textId="77777777" w:rsidTr="00A43879">
        <w:trPr>
          <w:trHeight w:val="344"/>
        </w:trPr>
        <w:tc>
          <w:tcPr>
            <w:tcW w:w="0" w:type="auto"/>
          </w:tcPr>
          <w:p w14:paraId="1C79F0BD" w14:textId="77777777" w:rsidR="000A329F" w:rsidRPr="001F7360" w:rsidRDefault="000A329F" w:rsidP="00836D11">
            <w:pPr>
              <w:rPr>
                <w:rFonts w:ascii="Arial Narrow" w:hAnsi="Arial Narrow"/>
                <w:b/>
                <w:i/>
                <w:sz w:val="20"/>
                <w:szCs w:val="20"/>
              </w:rPr>
            </w:pPr>
            <w:r w:rsidRPr="001F7360">
              <w:rPr>
                <w:rFonts w:ascii="Arial Narrow" w:hAnsi="Arial Narrow"/>
                <w:b/>
                <w:i/>
                <w:sz w:val="20"/>
                <w:szCs w:val="20"/>
              </w:rPr>
              <w:t>Page 22 :</w:t>
            </w:r>
          </w:p>
          <w:p w14:paraId="0D15346A" w14:textId="77777777" w:rsidR="000A329F" w:rsidRPr="001F7360" w:rsidRDefault="000A329F" w:rsidP="00836D11">
            <w:pPr>
              <w:rPr>
                <w:rFonts w:ascii="Arial Narrow" w:hAnsi="Arial Narrow"/>
                <w:b/>
                <w:i/>
                <w:iCs/>
                <w:sz w:val="20"/>
                <w:szCs w:val="20"/>
              </w:rPr>
            </w:pPr>
            <w:r w:rsidRPr="001F7360">
              <w:rPr>
                <w:rFonts w:ascii="Arial Narrow" w:hAnsi="Arial Narrow"/>
                <w:b/>
                <w:i/>
                <w:sz w:val="20"/>
                <w:szCs w:val="20"/>
              </w:rPr>
              <w:t xml:space="preserve">4.2.3 </w:t>
            </w:r>
            <w:r w:rsidRPr="001F7360">
              <w:rPr>
                <w:rFonts w:ascii="Arial Narrow" w:hAnsi="Arial Narrow"/>
                <w:b/>
                <w:i/>
                <w:iCs/>
                <w:sz w:val="20"/>
                <w:szCs w:val="20"/>
              </w:rPr>
              <w:t xml:space="preserve">Nombre de centres participants </w:t>
            </w:r>
          </w:p>
          <w:p w14:paraId="0188915E" w14:textId="77777777" w:rsidR="000A329F" w:rsidRPr="001F7360" w:rsidRDefault="000A329F" w:rsidP="00836D11">
            <w:pPr>
              <w:rPr>
                <w:b/>
                <w:i/>
                <w:sz w:val="20"/>
                <w:szCs w:val="20"/>
              </w:rPr>
            </w:pPr>
          </w:p>
        </w:tc>
        <w:tc>
          <w:tcPr>
            <w:tcW w:w="0" w:type="auto"/>
          </w:tcPr>
          <w:p w14:paraId="6F3D61DE" w14:textId="77777777" w:rsidR="000A329F" w:rsidRPr="001F7360" w:rsidRDefault="000A329F" w:rsidP="00836D11">
            <w:pPr>
              <w:rPr>
                <w:rFonts w:ascii="Arial Narrow" w:hAnsi="Arial Narrow"/>
                <w:sz w:val="20"/>
                <w:szCs w:val="20"/>
              </w:rPr>
            </w:pPr>
            <w:r w:rsidRPr="001F7360">
              <w:rPr>
                <w:rFonts w:ascii="Arial Narrow" w:hAnsi="Arial Narrow"/>
                <w:sz w:val="20"/>
                <w:szCs w:val="20"/>
              </w:rPr>
              <w:t xml:space="preserve">Le recrutement s’effectuera au sein des services hospitaliers de réanimation des centres participants (cf. addendum). La liste des centres participants, au </w:t>
            </w:r>
            <w:r w:rsidRPr="001F7360">
              <w:rPr>
                <w:rFonts w:ascii="Arial Narrow" w:hAnsi="Arial Narrow"/>
                <w:b/>
                <w:sz w:val="20"/>
                <w:szCs w:val="20"/>
              </w:rPr>
              <w:t>nombre de 19</w:t>
            </w:r>
            <w:r w:rsidRPr="001F7360">
              <w:rPr>
                <w:rFonts w:ascii="Arial Narrow" w:hAnsi="Arial Narrow"/>
                <w:sz w:val="20"/>
                <w:szCs w:val="20"/>
              </w:rPr>
              <w:t>, est la suivante:</w:t>
            </w:r>
          </w:p>
          <w:p w14:paraId="20E06DA0" w14:textId="77777777" w:rsidR="000A329F" w:rsidRPr="001F7360" w:rsidRDefault="000A329F" w:rsidP="00836D11">
            <w:pPr>
              <w:numPr>
                <w:ilvl w:val="0"/>
                <w:numId w:val="124"/>
              </w:numPr>
              <w:ind w:left="0"/>
              <w:rPr>
                <w:rFonts w:ascii="Arial Narrow" w:hAnsi="Arial Narrow"/>
                <w:sz w:val="20"/>
                <w:szCs w:val="20"/>
              </w:rPr>
            </w:pPr>
            <w:r w:rsidRPr="001F7360">
              <w:rPr>
                <w:rFonts w:ascii="Arial Narrow" w:hAnsi="Arial Narrow"/>
                <w:b/>
                <w:sz w:val="20"/>
                <w:szCs w:val="20"/>
              </w:rPr>
              <w:t>AP-HP (Assistance Publique-Hôpitaux de Paris)</w:t>
            </w:r>
            <w:r w:rsidRPr="001F7360">
              <w:rPr>
                <w:rFonts w:ascii="Arial Narrow" w:hAnsi="Arial Narrow"/>
                <w:sz w:val="20"/>
                <w:szCs w:val="20"/>
              </w:rPr>
              <w:t xml:space="preserve"> : Hôpital H Mondor (Créteil) ; Hôpital Tenon (Paris) ; Hôpital </w:t>
            </w:r>
            <w:proofErr w:type="spellStart"/>
            <w:r w:rsidRPr="001F7360">
              <w:rPr>
                <w:rFonts w:ascii="Arial Narrow" w:hAnsi="Arial Narrow"/>
                <w:sz w:val="20"/>
                <w:szCs w:val="20"/>
              </w:rPr>
              <w:t>Pitié-Salpétrière</w:t>
            </w:r>
            <w:proofErr w:type="spellEnd"/>
            <w:r w:rsidRPr="001F7360">
              <w:rPr>
                <w:rFonts w:ascii="Arial Narrow" w:hAnsi="Arial Narrow"/>
                <w:sz w:val="20"/>
                <w:szCs w:val="20"/>
              </w:rPr>
              <w:t xml:space="preserve"> (Paris) ; Hôpital Bichat (Paris) ; Hôpital Louis-Mourier.</w:t>
            </w:r>
          </w:p>
          <w:p w14:paraId="5CDA4866" w14:textId="77777777" w:rsidR="000A329F" w:rsidRPr="001F7360" w:rsidRDefault="000A329F" w:rsidP="00836D11">
            <w:pPr>
              <w:rPr>
                <w:rFonts w:ascii="Arial Narrow" w:hAnsi="Arial Narrow"/>
                <w:sz w:val="20"/>
                <w:szCs w:val="20"/>
              </w:rPr>
            </w:pPr>
          </w:p>
        </w:tc>
        <w:tc>
          <w:tcPr>
            <w:tcW w:w="0" w:type="auto"/>
          </w:tcPr>
          <w:p w14:paraId="3D185084" w14:textId="77777777" w:rsidR="000A329F" w:rsidRPr="001F7360" w:rsidRDefault="000A329F" w:rsidP="00836D11">
            <w:pPr>
              <w:rPr>
                <w:rFonts w:ascii="Arial Narrow" w:hAnsi="Arial Narrow"/>
                <w:sz w:val="20"/>
                <w:szCs w:val="20"/>
              </w:rPr>
            </w:pPr>
            <w:r w:rsidRPr="001F7360">
              <w:rPr>
                <w:rFonts w:ascii="Arial Narrow" w:hAnsi="Arial Narrow"/>
                <w:sz w:val="20"/>
                <w:szCs w:val="20"/>
              </w:rPr>
              <w:t xml:space="preserve">Le recrutement s’effectuera au sein des services hospitaliers de réanimation des centres participants (cf. addendum). La liste des centres participants, au </w:t>
            </w:r>
            <w:r w:rsidRPr="001F7360">
              <w:rPr>
                <w:rFonts w:ascii="Arial Narrow" w:hAnsi="Arial Narrow"/>
                <w:b/>
                <w:sz w:val="20"/>
                <w:szCs w:val="20"/>
              </w:rPr>
              <w:t xml:space="preserve">nombre de </w:t>
            </w:r>
            <w:r w:rsidRPr="001F7360">
              <w:rPr>
                <w:rFonts w:ascii="Arial Narrow" w:hAnsi="Arial Narrow"/>
                <w:b/>
                <w:sz w:val="20"/>
                <w:szCs w:val="20"/>
                <w:highlight w:val="yellow"/>
              </w:rPr>
              <w:t>20</w:t>
            </w:r>
            <w:r w:rsidRPr="001F7360">
              <w:rPr>
                <w:rFonts w:ascii="Arial Narrow" w:hAnsi="Arial Narrow"/>
                <w:sz w:val="20"/>
                <w:szCs w:val="20"/>
              </w:rPr>
              <w:t>, est la suivante:</w:t>
            </w:r>
          </w:p>
          <w:p w14:paraId="68D59B29" w14:textId="77777777" w:rsidR="000A329F" w:rsidRPr="001F7360" w:rsidRDefault="000A329F" w:rsidP="00836D11">
            <w:pPr>
              <w:numPr>
                <w:ilvl w:val="0"/>
                <w:numId w:val="124"/>
              </w:numPr>
              <w:ind w:left="0"/>
              <w:rPr>
                <w:rFonts w:ascii="Arial Narrow" w:hAnsi="Arial Narrow"/>
                <w:sz w:val="20"/>
                <w:szCs w:val="20"/>
              </w:rPr>
            </w:pPr>
            <w:r w:rsidRPr="001F7360">
              <w:rPr>
                <w:rFonts w:ascii="Arial Narrow" w:hAnsi="Arial Narrow"/>
                <w:b/>
                <w:sz w:val="20"/>
                <w:szCs w:val="20"/>
              </w:rPr>
              <w:t>AP-HP (Assistance Publique-Hôpitaux de Paris)</w:t>
            </w:r>
            <w:r w:rsidRPr="001F7360">
              <w:rPr>
                <w:rFonts w:ascii="Arial Narrow" w:hAnsi="Arial Narrow"/>
                <w:sz w:val="20"/>
                <w:szCs w:val="20"/>
              </w:rPr>
              <w:t xml:space="preserve"> : Hôpital H Mondor (Créteil) ; Hôpital Tenon (Paris) ; Hôpital </w:t>
            </w:r>
            <w:proofErr w:type="spellStart"/>
            <w:r w:rsidRPr="001F7360">
              <w:rPr>
                <w:rFonts w:ascii="Arial Narrow" w:hAnsi="Arial Narrow"/>
                <w:sz w:val="20"/>
                <w:szCs w:val="20"/>
              </w:rPr>
              <w:t>Pitié-Salpétrière</w:t>
            </w:r>
            <w:proofErr w:type="spellEnd"/>
            <w:r w:rsidRPr="001F7360">
              <w:rPr>
                <w:rFonts w:ascii="Arial Narrow" w:hAnsi="Arial Narrow"/>
                <w:sz w:val="20"/>
                <w:szCs w:val="20"/>
              </w:rPr>
              <w:t xml:space="preserve"> (Paris) ; Hôpital Bichat (Paris) ; </w:t>
            </w:r>
            <w:r w:rsidRPr="001F7360">
              <w:rPr>
                <w:rFonts w:ascii="Arial Narrow" w:hAnsi="Arial Narrow"/>
                <w:sz w:val="20"/>
                <w:szCs w:val="20"/>
                <w:highlight w:val="yellow"/>
              </w:rPr>
              <w:t>Hôpital Louis-Mourier</w:t>
            </w:r>
            <w:r w:rsidRPr="001F7360">
              <w:rPr>
                <w:rFonts w:ascii="Arial Narrow" w:hAnsi="Arial Narrow"/>
                <w:sz w:val="20"/>
                <w:szCs w:val="20"/>
              </w:rPr>
              <w:t>.</w:t>
            </w:r>
          </w:p>
          <w:p w14:paraId="65AE7179" w14:textId="77777777" w:rsidR="000A329F" w:rsidRPr="001F7360" w:rsidRDefault="000A329F" w:rsidP="00836D11">
            <w:pPr>
              <w:rPr>
                <w:rFonts w:ascii="Arial Narrow" w:hAnsi="Arial Narrow"/>
                <w:sz w:val="20"/>
                <w:szCs w:val="20"/>
              </w:rPr>
            </w:pPr>
          </w:p>
        </w:tc>
        <w:tc>
          <w:tcPr>
            <w:tcW w:w="0" w:type="auto"/>
          </w:tcPr>
          <w:p w14:paraId="70441947" w14:textId="77777777" w:rsidR="000A329F" w:rsidRPr="001F7360" w:rsidRDefault="000A329F" w:rsidP="00836D11">
            <w:pPr>
              <w:rPr>
                <w:rFonts w:ascii="Arial Narrow" w:eastAsia="MS Mincho" w:hAnsi="Arial Narrow" w:cs="Arial"/>
                <w:sz w:val="20"/>
                <w:szCs w:val="20"/>
                <w:lang w:eastAsia="ja-JP"/>
              </w:rPr>
            </w:pPr>
            <w:r>
              <w:rPr>
                <w:rFonts w:ascii="Arial Narrow" w:eastAsia="MS Mincho" w:hAnsi="Arial Narrow" w:cs="Arial"/>
                <w:sz w:val="20"/>
                <w:szCs w:val="20"/>
                <w:lang w:eastAsia="ja-JP"/>
              </w:rPr>
              <w:t xml:space="preserve">Ajout d’un centre participant </w:t>
            </w:r>
          </w:p>
        </w:tc>
      </w:tr>
      <w:tr w:rsidR="000A329F" w:rsidRPr="00715262" w14:paraId="2C6B92E1" w14:textId="77777777" w:rsidTr="00A43879">
        <w:trPr>
          <w:trHeight w:val="344"/>
        </w:trPr>
        <w:tc>
          <w:tcPr>
            <w:tcW w:w="0" w:type="auto"/>
          </w:tcPr>
          <w:p w14:paraId="06751125" w14:textId="77777777" w:rsidR="000A329F" w:rsidRDefault="000A329F" w:rsidP="00836D11">
            <w:pPr>
              <w:rPr>
                <w:rFonts w:ascii="Arial Narrow" w:hAnsi="Arial Narrow"/>
                <w:b/>
                <w:i/>
                <w:sz w:val="20"/>
                <w:szCs w:val="20"/>
              </w:rPr>
            </w:pPr>
            <w:r>
              <w:rPr>
                <w:rFonts w:ascii="Arial Narrow" w:hAnsi="Arial Narrow"/>
                <w:b/>
                <w:i/>
                <w:sz w:val="20"/>
                <w:szCs w:val="20"/>
              </w:rPr>
              <w:t>Page 19</w:t>
            </w:r>
          </w:p>
          <w:p w14:paraId="541F7402" w14:textId="77777777" w:rsidR="000A329F" w:rsidRPr="001F7360" w:rsidRDefault="000A329F" w:rsidP="00836D11">
            <w:pPr>
              <w:rPr>
                <w:rFonts w:ascii="Arial Narrow" w:hAnsi="Arial Narrow"/>
                <w:b/>
                <w:i/>
                <w:sz w:val="20"/>
                <w:szCs w:val="20"/>
              </w:rPr>
            </w:pPr>
            <w:r w:rsidRPr="00A9251A">
              <w:rPr>
                <w:rFonts w:ascii="Arial Narrow" w:hAnsi="Arial Narrow"/>
                <w:b/>
                <w:i/>
                <w:sz w:val="20"/>
                <w:szCs w:val="20"/>
              </w:rPr>
              <w:t>3.3</w:t>
            </w:r>
            <w:r w:rsidRPr="00A9251A">
              <w:rPr>
                <w:rFonts w:ascii="Arial Narrow" w:hAnsi="Arial Narrow"/>
                <w:b/>
                <w:i/>
                <w:sz w:val="20"/>
                <w:szCs w:val="20"/>
              </w:rPr>
              <w:tab/>
              <w:t>Objectif des études ancillaires</w:t>
            </w:r>
          </w:p>
        </w:tc>
        <w:tc>
          <w:tcPr>
            <w:tcW w:w="0" w:type="auto"/>
          </w:tcPr>
          <w:p w14:paraId="55B25A13" w14:textId="77777777" w:rsidR="000A329F" w:rsidRPr="00A9251A" w:rsidRDefault="000A329F" w:rsidP="00836D11">
            <w:pPr>
              <w:rPr>
                <w:rFonts w:ascii="Arial Narrow" w:hAnsi="Arial Narrow"/>
                <w:sz w:val="20"/>
                <w:szCs w:val="20"/>
              </w:rPr>
            </w:pPr>
            <w:r w:rsidRPr="00A9251A">
              <w:rPr>
                <w:rFonts w:ascii="Arial Narrow" w:hAnsi="Arial Narrow"/>
                <w:sz w:val="20"/>
                <w:szCs w:val="20"/>
              </w:rPr>
              <w:t xml:space="preserve">Dans le cadre de la recherche, un prélèvement sanguin sera effectué le premier jour d’évaluation du délirium (RASS supérieur ou égal à -3) lors des deux phases de l’étude,  pour la constitution </w:t>
            </w:r>
            <w:r w:rsidRPr="00A9251A">
              <w:rPr>
                <w:rFonts w:ascii="Arial Narrow" w:hAnsi="Arial Narrow"/>
                <w:sz w:val="20"/>
                <w:szCs w:val="20"/>
              </w:rPr>
              <w:lastRenderedPageBreak/>
              <w:t xml:space="preserve">d’une </w:t>
            </w:r>
            <w:proofErr w:type="spellStart"/>
            <w:r w:rsidRPr="00A9251A">
              <w:rPr>
                <w:rFonts w:ascii="Arial Narrow" w:hAnsi="Arial Narrow"/>
                <w:sz w:val="20"/>
                <w:szCs w:val="20"/>
              </w:rPr>
              <w:t>sérothèque</w:t>
            </w:r>
            <w:proofErr w:type="spellEnd"/>
            <w:r w:rsidRPr="00A9251A">
              <w:rPr>
                <w:rFonts w:ascii="Arial Narrow" w:hAnsi="Arial Narrow"/>
                <w:sz w:val="20"/>
                <w:szCs w:val="20"/>
              </w:rPr>
              <w:t xml:space="preserve"> destinée à doser ultérieurement les médiateurs impliqués dans la genèse du délirium.</w:t>
            </w:r>
          </w:p>
          <w:p w14:paraId="36367394" w14:textId="77777777" w:rsidR="000A329F" w:rsidRPr="001F7360" w:rsidRDefault="000A329F" w:rsidP="00836D11">
            <w:pPr>
              <w:rPr>
                <w:rFonts w:ascii="Arial Narrow" w:hAnsi="Arial Narrow"/>
                <w:sz w:val="20"/>
                <w:szCs w:val="20"/>
              </w:rPr>
            </w:pPr>
          </w:p>
        </w:tc>
        <w:tc>
          <w:tcPr>
            <w:tcW w:w="0" w:type="auto"/>
          </w:tcPr>
          <w:p w14:paraId="61FCC516" w14:textId="77777777" w:rsidR="000A329F" w:rsidRPr="00A9251A" w:rsidRDefault="000A329F" w:rsidP="00836D11">
            <w:pPr>
              <w:rPr>
                <w:rFonts w:ascii="Arial Narrow" w:hAnsi="Arial Narrow"/>
                <w:sz w:val="20"/>
                <w:szCs w:val="20"/>
              </w:rPr>
            </w:pPr>
            <w:r w:rsidRPr="00A9251A">
              <w:rPr>
                <w:rFonts w:ascii="Arial Narrow" w:hAnsi="Arial Narrow"/>
                <w:sz w:val="20"/>
                <w:szCs w:val="20"/>
              </w:rPr>
              <w:lastRenderedPageBreak/>
              <w:t xml:space="preserve">Dans le cadre de la recherche, un prélèvement sanguin sera effectué le premier jour d’évaluation du délirium (RASS supérieur ou égal à -3) lors des deux phases de l’étude, </w:t>
            </w:r>
            <w:r w:rsidRPr="00A9251A">
              <w:rPr>
                <w:rFonts w:ascii="Arial Narrow" w:hAnsi="Arial Narrow"/>
                <w:sz w:val="20"/>
                <w:szCs w:val="20"/>
                <w:highlight w:val="yellow"/>
              </w:rPr>
              <w:t>dans les centres en IDF</w:t>
            </w:r>
            <w:r w:rsidRPr="00A9251A">
              <w:rPr>
                <w:rFonts w:ascii="Arial Narrow" w:hAnsi="Arial Narrow"/>
                <w:sz w:val="20"/>
                <w:szCs w:val="20"/>
              </w:rPr>
              <w:t xml:space="preserve">, pour la </w:t>
            </w:r>
            <w:r w:rsidRPr="00A9251A">
              <w:rPr>
                <w:rFonts w:ascii="Arial Narrow" w:hAnsi="Arial Narrow"/>
                <w:sz w:val="20"/>
                <w:szCs w:val="20"/>
              </w:rPr>
              <w:lastRenderedPageBreak/>
              <w:t xml:space="preserve">constitution d’une </w:t>
            </w:r>
            <w:proofErr w:type="spellStart"/>
            <w:r w:rsidRPr="00A9251A">
              <w:rPr>
                <w:rFonts w:ascii="Arial Narrow" w:hAnsi="Arial Narrow"/>
                <w:sz w:val="20"/>
                <w:szCs w:val="20"/>
              </w:rPr>
              <w:t>sérothèque</w:t>
            </w:r>
            <w:proofErr w:type="spellEnd"/>
            <w:r w:rsidRPr="00A9251A">
              <w:rPr>
                <w:rFonts w:ascii="Arial Narrow" w:hAnsi="Arial Narrow"/>
                <w:sz w:val="20"/>
                <w:szCs w:val="20"/>
              </w:rPr>
              <w:t xml:space="preserve"> destinée à doser ultérieurement les médiateurs impliqués dans la genèse du délirium.</w:t>
            </w:r>
          </w:p>
          <w:p w14:paraId="3921D268" w14:textId="77777777" w:rsidR="000A329F" w:rsidRPr="001F7360" w:rsidRDefault="000A329F" w:rsidP="00836D11">
            <w:pPr>
              <w:rPr>
                <w:rFonts w:ascii="Arial Narrow" w:hAnsi="Arial Narrow"/>
                <w:sz w:val="20"/>
                <w:szCs w:val="20"/>
              </w:rPr>
            </w:pPr>
          </w:p>
        </w:tc>
        <w:tc>
          <w:tcPr>
            <w:tcW w:w="0" w:type="auto"/>
          </w:tcPr>
          <w:p w14:paraId="6191AB75" w14:textId="77777777" w:rsidR="000A329F" w:rsidRPr="001F7360" w:rsidRDefault="000A329F" w:rsidP="00836D11">
            <w:pPr>
              <w:rPr>
                <w:rFonts w:ascii="Arial Narrow" w:eastAsia="MS Mincho" w:hAnsi="Arial Narrow" w:cs="Arial"/>
                <w:sz w:val="20"/>
                <w:szCs w:val="20"/>
                <w:lang w:eastAsia="ja-JP"/>
              </w:rPr>
            </w:pPr>
            <w:r w:rsidRPr="00A63A6B">
              <w:rPr>
                <w:rFonts w:ascii="Arial Narrow" w:eastAsia="MS Mincho" w:hAnsi="Arial Narrow" w:cs="Arial"/>
                <w:sz w:val="20"/>
                <w:szCs w:val="20"/>
                <w:lang w:eastAsia="ja-JP"/>
              </w:rPr>
              <w:lastRenderedPageBreak/>
              <w:t>Précision apportée sur les centres participants</w:t>
            </w:r>
          </w:p>
        </w:tc>
      </w:tr>
      <w:tr w:rsidR="000A329F" w:rsidRPr="00715262" w14:paraId="7A466B85" w14:textId="77777777" w:rsidTr="00A43879">
        <w:trPr>
          <w:trHeight w:val="344"/>
        </w:trPr>
        <w:tc>
          <w:tcPr>
            <w:tcW w:w="0" w:type="auto"/>
          </w:tcPr>
          <w:p w14:paraId="35EE8061" w14:textId="77777777" w:rsidR="000A329F" w:rsidRDefault="000A329F" w:rsidP="00836D11">
            <w:pPr>
              <w:rPr>
                <w:rFonts w:ascii="Arial Narrow" w:hAnsi="Arial Narrow"/>
                <w:b/>
                <w:i/>
                <w:sz w:val="20"/>
                <w:szCs w:val="20"/>
              </w:rPr>
            </w:pPr>
            <w:r>
              <w:rPr>
                <w:rFonts w:ascii="Arial Narrow" w:hAnsi="Arial Narrow"/>
                <w:b/>
                <w:i/>
                <w:sz w:val="20"/>
                <w:szCs w:val="20"/>
              </w:rPr>
              <w:t>Page 25</w:t>
            </w:r>
          </w:p>
          <w:p w14:paraId="19BFDD63" w14:textId="77777777" w:rsidR="000A329F" w:rsidRDefault="000A329F" w:rsidP="00836D11">
            <w:pPr>
              <w:rPr>
                <w:rFonts w:ascii="Arial Narrow" w:hAnsi="Arial Narrow"/>
                <w:b/>
                <w:i/>
                <w:sz w:val="20"/>
                <w:szCs w:val="20"/>
              </w:rPr>
            </w:pPr>
            <w:r w:rsidRPr="00900F7C">
              <w:rPr>
                <w:rFonts w:ascii="Arial Narrow" w:hAnsi="Arial Narrow"/>
                <w:b/>
                <w:i/>
                <w:sz w:val="20"/>
                <w:szCs w:val="20"/>
              </w:rPr>
              <w:t>5.2</w:t>
            </w:r>
            <w:r w:rsidRPr="00900F7C">
              <w:rPr>
                <w:rFonts w:ascii="Arial Narrow" w:hAnsi="Arial Narrow"/>
                <w:b/>
                <w:i/>
                <w:sz w:val="20"/>
                <w:szCs w:val="20"/>
              </w:rPr>
              <w:tab/>
              <w:t>Visites de suivi de la recherche</w:t>
            </w:r>
          </w:p>
          <w:p w14:paraId="709CD1C3" w14:textId="77777777" w:rsidR="000A329F" w:rsidRPr="001F7360" w:rsidRDefault="000A329F" w:rsidP="00836D11">
            <w:pPr>
              <w:rPr>
                <w:rFonts w:ascii="Arial Narrow" w:hAnsi="Arial Narrow"/>
                <w:b/>
                <w:i/>
                <w:sz w:val="20"/>
                <w:szCs w:val="20"/>
              </w:rPr>
            </w:pPr>
          </w:p>
        </w:tc>
        <w:tc>
          <w:tcPr>
            <w:tcW w:w="0" w:type="auto"/>
          </w:tcPr>
          <w:p w14:paraId="4B282BE3" w14:textId="77777777" w:rsidR="000A329F" w:rsidRPr="001F7360" w:rsidRDefault="000A329F" w:rsidP="00836D11">
            <w:pPr>
              <w:rPr>
                <w:rFonts w:ascii="Arial Narrow" w:hAnsi="Arial Narrow"/>
                <w:sz w:val="20"/>
                <w:szCs w:val="20"/>
              </w:rPr>
            </w:pPr>
            <w:r w:rsidRPr="00900F7C">
              <w:rPr>
                <w:rFonts w:ascii="Arial Narrow" w:hAnsi="Arial Narrow"/>
                <w:sz w:val="20"/>
                <w:szCs w:val="20"/>
              </w:rPr>
              <w:t xml:space="preserve">De plus, un prélèvement sanguin sera réalisé le premier jour d’évaluation du délirium (RASS supérieur ou égal à -3) afin de constituer une </w:t>
            </w:r>
            <w:proofErr w:type="spellStart"/>
            <w:r w:rsidRPr="00900F7C">
              <w:rPr>
                <w:rFonts w:ascii="Arial Narrow" w:hAnsi="Arial Narrow"/>
                <w:sz w:val="20"/>
                <w:szCs w:val="20"/>
              </w:rPr>
              <w:t>sérothèque</w:t>
            </w:r>
            <w:proofErr w:type="spellEnd"/>
            <w:r w:rsidRPr="00900F7C">
              <w:rPr>
                <w:rFonts w:ascii="Arial Narrow" w:hAnsi="Arial Narrow"/>
                <w:sz w:val="20"/>
                <w:szCs w:val="20"/>
              </w:rPr>
              <w:t xml:space="preserve"> destinée à doser ultérieurement les médiateurs impliqués dans la genèse du delirium</w:t>
            </w:r>
            <w:r>
              <w:rPr>
                <w:rFonts w:ascii="Arial Narrow" w:hAnsi="Arial Narrow"/>
                <w:sz w:val="20"/>
                <w:szCs w:val="20"/>
              </w:rPr>
              <w:t>.</w:t>
            </w:r>
          </w:p>
        </w:tc>
        <w:tc>
          <w:tcPr>
            <w:tcW w:w="0" w:type="auto"/>
          </w:tcPr>
          <w:p w14:paraId="5F287BA7" w14:textId="77777777" w:rsidR="000A329F" w:rsidRPr="001F7360" w:rsidRDefault="000A329F" w:rsidP="00836D11">
            <w:pPr>
              <w:rPr>
                <w:rFonts w:ascii="Arial Narrow" w:hAnsi="Arial Narrow"/>
                <w:sz w:val="20"/>
                <w:szCs w:val="20"/>
              </w:rPr>
            </w:pPr>
            <w:r w:rsidRPr="00900F7C">
              <w:rPr>
                <w:rFonts w:ascii="Arial Narrow" w:hAnsi="Arial Narrow"/>
                <w:sz w:val="20"/>
                <w:szCs w:val="20"/>
              </w:rPr>
              <w:t>-</w:t>
            </w:r>
            <w:r w:rsidRPr="00900F7C">
              <w:rPr>
                <w:rFonts w:ascii="Arial Narrow" w:hAnsi="Arial Narrow"/>
                <w:sz w:val="20"/>
                <w:szCs w:val="20"/>
              </w:rPr>
              <w:tab/>
              <w:t xml:space="preserve">De plus, un prélèvement sanguin sera réalisé le premier jour d’évaluation du délirium (RASS supérieur ou égal à -3) afin de constituer une </w:t>
            </w:r>
            <w:proofErr w:type="spellStart"/>
            <w:r w:rsidRPr="00900F7C">
              <w:rPr>
                <w:rFonts w:ascii="Arial Narrow" w:hAnsi="Arial Narrow"/>
                <w:sz w:val="20"/>
                <w:szCs w:val="20"/>
              </w:rPr>
              <w:t>sérothèque</w:t>
            </w:r>
            <w:proofErr w:type="spellEnd"/>
            <w:r w:rsidRPr="00900F7C">
              <w:rPr>
                <w:rFonts w:ascii="Arial Narrow" w:hAnsi="Arial Narrow"/>
                <w:sz w:val="20"/>
                <w:szCs w:val="20"/>
              </w:rPr>
              <w:t xml:space="preserve"> destinée à doser ultérieurement les médiateurs impliqués dans la genèse du delirium </w:t>
            </w:r>
            <w:r w:rsidRPr="00900F7C">
              <w:rPr>
                <w:rFonts w:ascii="Arial Narrow" w:hAnsi="Arial Narrow"/>
                <w:sz w:val="20"/>
                <w:szCs w:val="20"/>
                <w:highlight w:val="yellow"/>
              </w:rPr>
              <w:t xml:space="preserve">(centres </w:t>
            </w:r>
            <w:r>
              <w:rPr>
                <w:rFonts w:ascii="Arial Narrow" w:hAnsi="Arial Narrow"/>
                <w:sz w:val="20"/>
                <w:szCs w:val="20"/>
                <w:highlight w:val="yellow"/>
              </w:rPr>
              <w:t>en Ile-</w:t>
            </w:r>
            <w:r w:rsidRPr="00900F7C">
              <w:rPr>
                <w:rFonts w:ascii="Arial Narrow" w:hAnsi="Arial Narrow"/>
                <w:sz w:val="20"/>
                <w:szCs w:val="20"/>
                <w:highlight w:val="yellow"/>
              </w:rPr>
              <w:t>de</w:t>
            </w:r>
            <w:r>
              <w:rPr>
                <w:rFonts w:ascii="Arial Narrow" w:hAnsi="Arial Narrow"/>
                <w:sz w:val="20"/>
                <w:szCs w:val="20"/>
                <w:highlight w:val="yellow"/>
              </w:rPr>
              <w:t>-</w:t>
            </w:r>
            <w:r w:rsidRPr="00900F7C">
              <w:rPr>
                <w:rFonts w:ascii="Arial Narrow" w:hAnsi="Arial Narrow"/>
                <w:sz w:val="20"/>
                <w:szCs w:val="20"/>
                <w:highlight w:val="yellow"/>
              </w:rPr>
              <w:t>France seulement).</w:t>
            </w:r>
          </w:p>
        </w:tc>
        <w:tc>
          <w:tcPr>
            <w:tcW w:w="0" w:type="auto"/>
          </w:tcPr>
          <w:p w14:paraId="2F1CADDB" w14:textId="77777777" w:rsidR="000A329F" w:rsidRPr="001F7360" w:rsidRDefault="000A329F" w:rsidP="00836D11">
            <w:pPr>
              <w:rPr>
                <w:rFonts w:ascii="Arial Narrow" w:eastAsia="MS Mincho" w:hAnsi="Arial Narrow" w:cs="Arial"/>
                <w:sz w:val="20"/>
                <w:szCs w:val="20"/>
                <w:lang w:eastAsia="ja-JP"/>
              </w:rPr>
            </w:pPr>
            <w:r w:rsidRPr="00A63A6B">
              <w:rPr>
                <w:rFonts w:ascii="Arial Narrow" w:eastAsia="MS Mincho" w:hAnsi="Arial Narrow" w:cs="Arial"/>
                <w:sz w:val="20"/>
                <w:szCs w:val="20"/>
                <w:lang w:eastAsia="ja-JP"/>
              </w:rPr>
              <w:t>Précision apportée sur les centres participants</w:t>
            </w:r>
          </w:p>
        </w:tc>
      </w:tr>
      <w:tr w:rsidR="000A329F" w:rsidRPr="00715262" w14:paraId="50F55933" w14:textId="77777777" w:rsidTr="00A43879">
        <w:trPr>
          <w:trHeight w:val="344"/>
        </w:trPr>
        <w:tc>
          <w:tcPr>
            <w:tcW w:w="0" w:type="auto"/>
          </w:tcPr>
          <w:p w14:paraId="7A97B9A9" w14:textId="77777777" w:rsidR="000A329F" w:rsidRPr="00967BF6" w:rsidRDefault="000A329F" w:rsidP="00836D11">
            <w:pPr>
              <w:pStyle w:val="Titre2"/>
              <w:ind w:left="0" w:hanging="360"/>
              <w:rPr>
                <w:rFonts w:eastAsiaTheme="minorHAnsi" w:cstheme="minorBidi"/>
                <w:b w:val="0"/>
                <w:bCs w:val="0"/>
                <w:i w:val="0"/>
                <w:sz w:val="20"/>
                <w:szCs w:val="20"/>
                <w:lang w:eastAsia="en-US"/>
              </w:rPr>
            </w:pPr>
            <w:bookmarkStart w:id="334" w:name="_Toc195961820"/>
            <w:r w:rsidRPr="00967BF6">
              <w:rPr>
                <w:rFonts w:eastAsiaTheme="minorHAnsi" w:cstheme="minorBidi"/>
                <w:bCs w:val="0"/>
                <w:sz w:val="20"/>
                <w:szCs w:val="20"/>
                <w:lang w:eastAsia="en-US"/>
              </w:rPr>
              <w:t>Page 27</w:t>
            </w:r>
            <w:bookmarkEnd w:id="334"/>
          </w:p>
          <w:p w14:paraId="29BA7B69" w14:textId="77777777" w:rsidR="000A329F" w:rsidRPr="00967BF6" w:rsidRDefault="000A329F" w:rsidP="00836D11">
            <w:pPr>
              <w:pStyle w:val="Titre2"/>
              <w:keepNext/>
              <w:widowControl/>
              <w:numPr>
                <w:ilvl w:val="1"/>
                <w:numId w:val="0"/>
              </w:numPr>
              <w:tabs>
                <w:tab w:val="left" w:pos="993"/>
              </w:tabs>
              <w:autoSpaceDE/>
              <w:autoSpaceDN/>
              <w:spacing w:after="100" w:afterAutospacing="1"/>
              <w:ind w:hanging="360"/>
              <w:jc w:val="both"/>
              <w:rPr>
                <w:rFonts w:eastAsiaTheme="minorHAnsi" w:cstheme="minorBidi"/>
                <w:b w:val="0"/>
                <w:bCs w:val="0"/>
                <w:i w:val="0"/>
                <w:sz w:val="20"/>
                <w:szCs w:val="20"/>
                <w:lang w:eastAsia="en-US"/>
              </w:rPr>
            </w:pPr>
            <w:bookmarkStart w:id="335" w:name="_Toc195961821"/>
            <w:r w:rsidRPr="00967BF6">
              <w:rPr>
                <w:rFonts w:eastAsiaTheme="minorHAnsi" w:cstheme="minorBidi"/>
                <w:bCs w:val="0"/>
                <w:sz w:val="20"/>
                <w:szCs w:val="20"/>
                <w:lang w:eastAsia="en-US"/>
              </w:rPr>
              <w:t>Tableau ou schéma récapitulatif de la chronologie de la recherche</w:t>
            </w:r>
            <w:bookmarkEnd w:id="335"/>
          </w:p>
          <w:p w14:paraId="721D3E16" w14:textId="77777777" w:rsidR="000A329F" w:rsidRPr="00967BF6" w:rsidRDefault="000A329F" w:rsidP="00836D11">
            <w:pPr>
              <w:rPr>
                <w:rFonts w:ascii="Arial Narrow" w:hAnsi="Arial Narrow"/>
                <w:b/>
                <w:bCs/>
                <w:i/>
                <w:sz w:val="20"/>
                <w:szCs w:val="20"/>
              </w:rPr>
            </w:pPr>
          </w:p>
          <w:p w14:paraId="66E3D51D" w14:textId="77777777" w:rsidR="000A329F" w:rsidRDefault="000A329F" w:rsidP="00836D11">
            <w:pPr>
              <w:rPr>
                <w:rFonts w:ascii="Arial Narrow" w:hAnsi="Arial Narrow"/>
                <w:b/>
                <w:i/>
                <w:sz w:val="20"/>
                <w:szCs w:val="20"/>
              </w:rPr>
            </w:pPr>
          </w:p>
        </w:tc>
        <w:tc>
          <w:tcPr>
            <w:tcW w:w="0" w:type="auto"/>
          </w:tcPr>
          <w:p w14:paraId="4D73B4F1" w14:textId="77777777" w:rsidR="000A329F" w:rsidRDefault="000A329F" w:rsidP="00836D11">
            <w:pPr>
              <w:rPr>
                <w:rFonts w:ascii="Arial Narrow" w:hAnsi="Arial Narrow"/>
                <w:sz w:val="20"/>
                <w:szCs w:val="20"/>
              </w:rPr>
            </w:pPr>
          </w:p>
          <w:p w14:paraId="6AF1619B" w14:textId="77777777" w:rsidR="000A329F" w:rsidRDefault="000A329F" w:rsidP="00836D11">
            <w:pPr>
              <w:rPr>
                <w:rFonts w:ascii="Arial Narrow" w:hAnsi="Arial Narrow"/>
                <w:sz w:val="20"/>
                <w:szCs w:val="20"/>
              </w:rPr>
            </w:pPr>
            <w:proofErr w:type="spellStart"/>
            <w:r w:rsidRPr="0078414B">
              <w:rPr>
                <w:rFonts w:ascii="Arial Narrow" w:hAnsi="Arial Narrow"/>
                <w:sz w:val="20"/>
                <w:szCs w:val="20"/>
              </w:rPr>
              <w:t>Sérothèque</w:t>
            </w:r>
            <w:proofErr w:type="spellEnd"/>
            <w:r w:rsidRPr="0078414B">
              <w:rPr>
                <w:rFonts w:ascii="Arial Narrow" w:hAnsi="Arial Narrow"/>
                <w:sz w:val="20"/>
                <w:szCs w:val="20"/>
              </w:rPr>
              <w:t xml:space="preserve"> (Etude ancillaire</w:t>
            </w:r>
            <w:r>
              <w:rPr>
                <w:rFonts w:ascii="Arial Narrow" w:hAnsi="Arial Narrow"/>
                <w:sz w:val="20"/>
                <w:szCs w:val="20"/>
              </w:rPr>
              <w:t>):</w:t>
            </w:r>
          </w:p>
          <w:p w14:paraId="493A7244" w14:textId="77777777" w:rsidR="000A329F" w:rsidRPr="00900F7C" w:rsidRDefault="000A329F" w:rsidP="00836D11">
            <w:pPr>
              <w:rPr>
                <w:rFonts w:ascii="Arial Narrow" w:hAnsi="Arial Narrow"/>
                <w:sz w:val="20"/>
                <w:szCs w:val="20"/>
              </w:rPr>
            </w:pPr>
            <w:r w:rsidRPr="0078414B">
              <w:rPr>
                <w:rFonts w:ascii="Arial Narrow" w:hAnsi="Arial Narrow"/>
                <w:sz w:val="20"/>
                <w:szCs w:val="20"/>
              </w:rPr>
              <w:t>2 ml tube sec et 2 ml EDTA</w:t>
            </w:r>
          </w:p>
        </w:tc>
        <w:tc>
          <w:tcPr>
            <w:tcW w:w="0" w:type="auto"/>
          </w:tcPr>
          <w:p w14:paraId="623E7763" w14:textId="77777777" w:rsidR="000A329F" w:rsidRDefault="000A329F" w:rsidP="00836D11">
            <w:pPr>
              <w:rPr>
                <w:rFonts w:ascii="Arial Narrow" w:hAnsi="Arial Narrow"/>
                <w:sz w:val="20"/>
                <w:szCs w:val="20"/>
              </w:rPr>
            </w:pPr>
          </w:p>
          <w:p w14:paraId="11770542" w14:textId="77777777" w:rsidR="000A329F" w:rsidRDefault="000A329F" w:rsidP="00836D11">
            <w:pPr>
              <w:rPr>
                <w:rFonts w:ascii="Arial Narrow" w:hAnsi="Arial Narrow"/>
                <w:sz w:val="20"/>
                <w:szCs w:val="20"/>
              </w:rPr>
            </w:pPr>
            <w:proofErr w:type="spellStart"/>
            <w:r w:rsidRPr="0078414B">
              <w:rPr>
                <w:rFonts w:ascii="Arial Narrow" w:hAnsi="Arial Narrow"/>
                <w:sz w:val="20"/>
                <w:szCs w:val="20"/>
              </w:rPr>
              <w:t>Sérothèque</w:t>
            </w:r>
            <w:proofErr w:type="spellEnd"/>
          </w:p>
          <w:p w14:paraId="1E1164DC" w14:textId="77777777" w:rsidR="000A329F" w:rsidRPr="00900F7C" w:rsidRDefault="000A329F" w:rsidP="00836D11">
            <w:pPr>
              <w:rPr>
                <w:rFonts w:ascii="Arial Narrow" w:hAnsi="Arial Narrow"/>
                <w:sz w:val="20"/>
                <w:szCs w:val="20"/>
              </w:rPr>
            </w:pPr>
            <w:r w:rsidRPr="0078414B">
              <w:rPr>
                <w:rFonts w:ascii="Arial Narrow" w:hAnsi="Arial Narrow"/>
                <w:sz w:val="20"/>
                <w:szCs w:val="20"/>
              </w:rPr>
              <w:t xml:space="preserve"> (Etude ancillaire</w:t>
            </w:r>
            <w:r>
              <w:rPr>
                <w:rFonts w:ascii="Arial Narrow" w:hAnsi="Arial Narrow"/>
                <w:sz w:val="20"/>
                <w:szCs w:val="20"/>
              </w:rPr>
              <w:t>,</w:t>
            </w:r>
            <w:r w:rsidRPr="0078414B">
              <w:rPr>
                <w:rFonts w:ascii="Arial Narrow" w:hAnsi="Arial Narrow"/>
                <w:sz w:val="20"/>
                <w:szCs w:val="20"/>
              </w:rPr>
              <w:t xml:space="preserve"> </w:t>
            </w:r>
            <w:r w:rsidRPr="0078414B">
              <w:rPr>
                <w:rFonts w:ascii="Arial Narrow" w:hAnsi="Arial Narrow"/>
                <w:b/>
                <w:sz w:val="20"/>
                <w:szCs w:val="20"/>
                <w:highlight w:val="yellow"/>
              </w:rPr>
              <w:t>centres en IDF</w:t>
            </w:r>
            <w:r w:rsidRPr="0078414B">
              <w:rPr>
                <w:rFonts w:ascii="Arial Narrow" w:hAnsi="Arial Narrow"/>
                <w:sz w:val="20"/>
                <w:szCs w:val="20"/>
                <w:highlight w:val="yellow"/>
              </w:rPr>
              <w:t>)</w:t>
            </w:r>
            <w:r w:rsidRPr="0078414B">
              <w:rPr>
                <w:rFonts w:ascii="Arial Narrow" w:hAnsi="Arial Narrow"/>
                <w:sz w:val="20"/>
                <w:szCs w:val="20"/>
              </w:rPr>
              <w:t>: 2 ml tube sec et 2 ml EDTA</w:t>
            </w:r>
          </w:p>
        </w:tc>
        <w:tc>
          <w:tcPr>
            <w:tcW w:w="0" w:type="auto"/>
          </w:tcPr>
          <w:p w14:paraId="1C570206" w14:textId="77777777" w:rsidR="000A329F" w:rsidRPr="001F7360" w:rsidRDefault="000A329F" w:rsidP="00836D11">
            <w:pPr>
              <w:rPr>
                <w:rFonts w:ascii="Arial Narrow" w:eastAsia="MS Mincho" w:hAnsi="Arial Narrow" w:cs="Arial"/>
                <w:sz w:val="20"/>
                <w:szCs w:val="20"/>
                <w:lang w:eastAsia="ja-JP"/>
              </w:rPr>
            </w:pPr>
            <w:r w:rsidRPr="00A63A6B">
              <w:rPr>
                <w:rFonts w:ascii="Arial Narrow" w:eastAsia="MS Mincho" w:hAnsi="Arial Narrow" w:cs="Arial"/>
                <w:sz w:val="20"/>
                <w:szCs w:val="20"/>
                <w:lang w:eastAsia="ja-JP"/>
              </w:rPr>
              <w:t>Précision apportée sur les centres participants</w:t>
            </w:r>
          </w:p>
        </w:tc>
      </w:tr>
      <w:tr w:rsidR="000A329F" w:rsidRPr="00715262" w14:paraId="69F184F4" w14:textId="77777777" w:rsidTr="00A43879">
        <w:trPr>
          <w:trHeight w:val="344"/>
        </w:trPr>
        <w:tc>
          <w:tcPr>
            <w:tcW w:w="0" w:type="auto"/>
          </w:tcPr>
          <w:p w14:paraId="6F6BDC21" w14:textId="77777777" w:rsidR="000A329F" w:rsidRDefault="000A329F" w:rsidP="00836D11">
            <w:pPr>
              <w:spacing w:before="100" w:beforeAutospacing="1"/>
              <w:rPr>
                <w:rFonts w:ascii="Arial Narrow" w:hAnsi="Arial Narrow"/>
                <w:b/>
                <w:bCs/>
                <w:i/>
                <w:sz w:val="20"/>
                <w:szCs w:val="20"/>
              </w:rPr>
            </w:pPr>
            <w:r w:rsidRPr="009B21A9">
              <w:rPr>
                <w:rFonts w:ascii="Arial Narrow" w:hAnsi="Arial Narrow"/>
                <w:b/>
                <w:bCs/>
                <w:i/>
                <w:sz w:val="20"/>
                <w:szCs w:val="20"/>
              </w:rPr>
              <w:t>Page 29</w:t>
            </w:r>
          </w:p>
          <w:p w14:paraId="17E8DFB1" w14:textId="77777777" w:rsidR="000A329F" w:rsidRPr="009B21A9" w:rsidRDefault="000A329F" w:rsidP="00836D11">
            <w:pPr>
              <w:spacing w:after="100" w:afterAutospacing="1" w:line="360" w:lineRule="auto"/>
              <w:rPr>
                <w:rFonts w:ascii="Arial Narrow" w:hAnsi="Arial Narrow"/>
                <w:b/>
                <w:bCs/>
                <w:i/>
                <w:sz w:val="20"/>
                <w:szCs w:val="20"/>
              </w:rPr>
            </w:pPr>
            <w:r w:rsidRPr="009B21A9">
              <w:rPr>
                <w:rFonts w:ascii="Arial Narrow" w:hAnsi="Arial Narrow"/>
                <w:b/>
                <w:i/>
                <w:sz w:val="20"/>
                <w:szCs w:val="20"/>
              </w:rPr>
              <w:t>TABLEAU : Distinction entre les actes liés au « soin » et les actes ajoutés par la « recherche »</w:t>
            </w:r>
          </w:p>
          <w:p w14:paraId="5BDA4CF6" w14:textId="77777777" w:rsidR="000A329F" w:rsidRDefault="000A329F" w:rsidP="00836D11">
            <w:pPr>
              <w:pStyle w:val="Titre2"/>
              <w:ind w:left="0" w:hanging="360"/>
              <w:rPr>
                <w:rFonts w:eastAsiaTheme="minorHAnsi" w:cstheme="minorBidi"/>
                <w:b w:val="0"/>
                <w:bCs w:val="0"/>
                <w:i w:val="0"/>
                <w:sz w:val="20"/>
                <w:szCs w:val="20"/>
                <w:lang w:eastAsia="en-US"/>
              </w:rPr>
            </w:pPr>
          </w:p>
          <w:p w14:paraId="60C75407" w14:textId="77777777" w:rsidR="000A329F" w:rsidRDefault="000A329F" w:rsidP="00836D11"/>
          <w:p w14:paraId="59EF8880" w14:textId="77777777" w:rsidR="000A329F" w:rsidRDefault="000A329F" w:rsidP="00836D11"/>
          <w:p w14:paraId="55548F49" w14:textId="77777777" w:rsidR="000A329F" w:rsidRPr="009B21A9" w:rsidRDefault="000A329F" w:rsidP="00836D11"/>
        </w:tc>
        <w:tc>
          <w:tcPr>
            <w:tcW w:w="0" w:type="auto"/>
          </w:tcPr>
          <w:p w14:paraId="2809B5DE" w14:textId="77777777" w:rsidR="000A329F" w:rsidRDefault="000A329F" w:rsidP="00836D11">
            <w:pPr>
              <w:rPr>
                <w:rFonts w:ascii="Arial Narrow" w:hAnsi="Arial Narrow"/>
                <w:b/>
                <w:sz w:val="20"/>
                <w:szCs w:val="20"/>
              </w:rPr>
            </w:pPr>
          </w:p>
          <w:p w14:paraId="1792D107" w14:textId="77777777" w:rsidR="000A329F" w:rsidRDefault="000A329F" w:rsidP="00836D11">
            <w:pPr>
              <w:rPr>
                <w:rFonts w:ascii="Arial Narrow" w:hAnsi="Arial Narrow"/>
                <w:sz w:val="20"/>
                <w:szCs w:val="20"/>
              </w:rPr>
            </w:pPr>
            <w:r w:rsidRPr="009B21A9">
              <w:rPr>
                <w:rFonts w:ascii="Arial Narrow" w:hAnsi="Arial Narrow"/>
                <w:b/>
                <w:sz w:val="20"/>
                <w:szCs w:val="20"/>
              </w:rPr>
              <w:t>Prises de sang</w:t>
            </w:r>
            <w:r>
              <w:rPr>
                <w:rFonts w:ascii="Arial Narrow" w:hAnsi="Arial Narrow"/>
                <w:b/>
                <w:sz w:val="20"/>
                <w:szCs w:val="20"/>
              </w:rPr>
              <w:t> </w:t>
            </w:r>
            <w:r>
              <w:rPr>
                <w:rFonts w:ascii="Arial Narrow" w:hAnsi="Arial Narrow"/>
                <w:sz w:val="20"/>
                <w:szCs w:val="20"/>
              </w:rPr>
              <w:t>:</w:t>
            </w:r>
          </w:p>
          <w:p w14:paraId="7669C90A" w14:textId="77777777" w:rsidR="000A329F" w:rsidRPr="009B21A9" w:rsidRDefault="000A329F" w:rsidP="00836D11">
            <w:pPr>
              <w:rPr>
                <w:rFonts w:ascii="Arial Narrow" w:hAnsi="Arial Narrow"/>
                <w:sz w:val="20"/>
                <w:szCs w:val="20"/>
              </w:rPr>
            </w:pPr>
            <w:r w:rsidRPr="009B21A9">
              <w:rPr>
                <w:rFonts w:ascii="Arial Narrow" w:hAnsi="Arial Narrow"/>
                <w:sz w:val="20"/>
                <w:szCs w:val="20"/>
              </w:rPr>
              <w:t>Pharmacocinétique mélatonine</w:t>
            </w:r>
          </w:p>
          <w:p w14:paraId="53527A1F" w14:textId="77777777" w:rsidR="000A329F" w:rsidRDefault="000A329F" w:rsidP="00836D11">
            <w:pPr>
              <w:rPr>
                <w:rFonts w:ascii="Arial Narrow" w:hAnsi="Arial Narrow"/>
                <w:sz w:val="20"/>
                <w:szCs w:val="20"/>
              </w:rPr>
            </w:pPr>
            <w:proofErr w:type="spellStart"/>
            <w:r w:rsidRPr="009B21A9">
              <w:rPr>
                <w:rFonts w:ascii="Arial Narrow" w:hAnsi="Arial Narrow"/>
                <w:sz w:val="20"/>
                <w:szCs w:val="20"/>
              </w:rPr>
              <w:t>Sérothèque</w:t>
            </w:r>
            <w:proofErr w:type="spellEnd"/>
            <w:r w:rsidRPr="009B21A9">
              <w:rPr>
                <w:rFonts w:ascii="Arial Narrow" w:hAnsi="Arial Narrow"/>
                <w:sz w:val="20"/>
                <w:szCs w:val="20"/>
              </w:rPr>
              <w:t xml:space="preserve"> (étude ancillaire)</w:t>
            </w:r>
          </w:p>
        </w:tc>
        <w:tc>
          <w:tcPr>
            <w:tcW w:w="0" w:type="auto"/>
          </w:tcPr>
          <w:p w14:paraId="1E23C9E9" w14:textId="77777777" w:rsidR="000A329F" w:rsidRDefault="000A329F" w:rsidP="00836D11">
            <w:pPr>
              <w:rPr>
                <w:rFonts w:ascii="Arial Narrow" w:hAnsi="Arial Narrow"/>
                <w:b/>
                <w:sz w:val="20"/>
                <w:szCs w:val="20"/>
              </w:rPr>
            </w:pPr>
          </w:p>
          <w:p w14:paraId="5E05B088" w14:textId="77777777" w:rsidR="000A329F" w:rsidRDefault="000A329F" w:rsidP="00836D11">
            <w:pPr>
              <w:rPr>
                <w:rFonts w:ascii="Arial Narrow" w:hAnsi="Arial Narrow"/>
                <w:b/>
                <w:sz w:val="20"/>
                <w:szCs w:val="20"/>
              </w:rPr>
            </w:pPr>
            <w:r w:rsidRPr="009B21A9">
              <w:rPr>
                <w:rFonts w:ascii="Arial Narrow" w:hAnsi="Arial Narrow"/>
                <w:b/>
                <w:sz w:val="20"/>
                <w:szCs w:val="20"/>
              </w:rPr>
              <w:t>Prises de sang</w:t>
            </w:r>
            <w:r>
              <w:rPr>
                <w:rFonts w:ascii="Arial Narrow" w:hAnsi="Arial Narrow"/>
                <w:b/>
                <w:sz w:val="20"/>
                <w:szCs w:val="20"/>
              </w:rPr>
              <w:t> :</w:t>
            </w:r>
          </w:p>
          <w:p w14:paraId="1B5236C9" w14:textId="77777777" w:rsidR="000A329F" w:rsidRPr="009B21A9" w:rsidRDefault="000A329F" w:rsidP="00836D11">
            <w:pPr>
              <w:rPr>
                <w:rFonts w:ascii="Arial Narrow" w:hAnsi="Arial Narrow"/>
                <w:i/>
                <w:sz w:val="20"/>
                <w:szCs w:val="20"/>
              </w:rPr>
            </w:pPr>
            <w:r w:rsidRPr="009B21A9">
              <w:rPr>
                <w:rFonts w:ascii="Arial Narrow" w:hAnsi="Arial Narrow"/>
                <w:i/>
                <w:sz w:val="20"/>
                <w:szCs w:val="20"/>
                <w:highlight w:val="yellow"/>
              </w:rPr>
              <w:t xml:space="preserve"> Centres IDF seulement :</w:t>
            </w:r>
          </w:p>
          <w:p w14:paraId="3C0C8DA5" w14:textId="77777777" w:rsidR="000A329F" w:rsidRPr="009B21A9" w:rsidRDefault="000A329F" w:rsidP="00836D11">
            <w:pPr>
              <w:rPr>
                <w:rFonts w:ascii="Arial Narrow" w:hAnsi="Arial Narrow"/>
                <w:sz w:val="20"/>
                <w:szCs w:val="20"/>
              </w:rPr>
            </w:pPr>
            <w:r w:rsidRPr="009B21A9">
              <w:rPr>
                <w:rFonts w:ascii="Arial Narrow" w:hAnsi="Arial Narrow"/>
                <w:sz w:val="20"/>
                <w:szCs w:val="20"/>
              </w:rPr>
              <w:t>Pharmacocinétique mélatonine</w:t>
            </w:r>
          </w:p>
          <w:p w14:paraId="48A2B780" w14:textId="77777777" w:rsidR="000A329F" w:rsidRDefault="000A329F" w:rsidP="00836D11">
            <w:pPr>
              <w:rPr>
                <w:rFonts w:ascii="Arial Narrow" w:hAnsi="Arial Narrow"/>
                <w:sz w:val="20"/>
                <w:szCs w:val="20"/>
              </w:rPr>
            </w:pPr>
            <w:proofErr w:type="spellStart"/>
            <w:r w:rsidRPr="009B21A9">
              <w:rPr>
                <w:rFonts w:ascii="Arial Narrow" w:hAnsi="Arial Narrow"/>
                <w:sz w:val="20"/>
                <w:szCs w:val="20"/>
              </w:rPr>
              <w:t>Sérothèque</w:t>
            </w:r>
            <w:proofErr w:type="spellEnd"/>
            <w:r w:rsidRPr="009B21A9">
              <w:rPr>
                <w:rFonts w:ascii="Arial Narrow" w:hAnsi="Arial Narrow"/>
                <w:sz w:val="20"/>
                <w:szCs w:val="20"/>
              </w:rPr>
              <w:t xml:space="preserve"> (étude ancillaire)</w:t>
            </w:r>
          </w:p>
        </w:tc>
        <w:tc>
          <w:tcPr>
            <w:tcW w:w="0" w:type="auto"/>
          </w:tcPr>
          <w:p w14:paraId="25668B0F" w14:textId="77777777" w:rsidR="000A329F" w:rsidRPr="00A63A6B" w:rsidRDefault="000A329F" w:rsidP="00836D11">
            <w:pPr>
              <w:rPr>
                <w:rFonts w:ascii="Arial Narrow" w:eastAsia="MS Mincho" w:hAnsi="Arial Narrow" w:cs="Arial"/>
                <w:sz w:val="20"/>
                <w:szCs w:val="20"/>
                <w:lang w:eastAsia="ja-JP"/>
              </w:rPr>
            </w:pPr>
            <w:r w:rsidRPr="00763D13">
              <w:rPr>
                <w:rFonts w:ascii="Arial Narrow" w:eastAsia="MS Mincho" w:hAnsi="Arial Narrow" w:cs="Arial"/>
                <w:sz w:val="20"/>
                <w:szCs w:val="20"/>
                <w:lang w:eastAsia="ja-JP"/>
              </w:rPr>
              <w:t>Précision apportée sur les centres participants</w:t>
            </w:r>
          </w:p>
        </w:tc>
      </w:tr>
      <w:tr w:rsidR="000A329F" w:rsidRPr="00715262" w14:paraId="3F8EB845" w14:textId="77777777" w:rsidTr="00A43879">
        <w:trPr>
          <w:trHeight w:val="344"/>
        </w:trPr>
        <w:tc>
          <w:tcPr>
            <w:tcW w:w="0" w:type="auto"/>
          </w:tcPr>
          <w:p w14:paraId="718681EB" w14:textId="77777777" w:rsidR="000A329F" w:rsidRPr="000D7F4F" w:rsidRDefault="000A329F" w:rsidP="00836D11">
            <w:pPr>
              <w:rPr>
                <w:rFonts w:ascii="Arial Narrow" w:hAnsi="Arial Narrow"/>
                <w:b/>
                <w:bCs/>
                <w:i/>
                <w:sz w:val="20"/>
                <w:szCs w:val="20"/>
              </w:rPr>
            </w:pPr>
            <w:bookmarkStart w:id="336" w:name="_Toc528588440"/>
            <w:r>
              <w:rPr>
                <w:rFonts w:ascii="Arial Narrow" w:hAnsi="Arial Narrow"/>
                <w:b/>
                <w:bCs/>
                <w:i/>
                <w:sz w:val="20"/>
                <w:szCs w:val="20"/>
              </w:rPr>
              <w:t>Page 29</w:t>
            </w:r>
          </w:p>
          <w:p w14:paraId="5033092F" w14:textId="77777777" w:rsidR="000A329F" w:rsidRPr="000D7F4F" w:rsidRDefault="000A329F" w:rsidP="00836D11">
            <w:pPr>
              <w:pStyle w:val="Paragraphedeliste"/>
              <w:widowControl/>
              <w:numPr>
                <w:ilvl w:val="1"/>
                <w:numId w:val="125"/>
              </w:numPr>
              <w:autoSpaceDE/>
              <w:autoSpaceDN/>
              <w:ind w:left="0"/>
              <w:rPr>
                <w:rFonts w:ascii="Arial Narrow" w:hAnsi="Arial Narrow"/>
                <w:b/>
                <w:bCs/>
                <w:i/>
                <w:sz w:val="20"/>
                <w:szCs w:val="20"/>
              </w:rPr>
            </w:pPr>
            <w:r w:rsidRPr="000D7F4F">
              <w:rPr>
                <w:rFonts w:ascii="Arial Narrow" w:hAnsi="Arial Narrow"/>
                <w:b/>
                <w:bCs/>
                <w:i/>
                <w:sz w:val="20"/>
                <w:szCs w:val="20"/>
              </w:rPr>
              <w:t>Collection Biologique</w:t>
            </w:r>
            <w:bookmarkEnd w:id="336"/>
            <w:r w:rsidRPr="000D7F4F">
              <w:rPr>
                <w:rFonts w:ascii="Arial Narrow" w:hAnsi="Arial Narrow"/>
                <w:b/>
                <w:bCs/>
                <w:i/>
                <w:sz w:val="20"/>
                <w:szCs w:val="20"/>
              </w:rPr>
              <w:t xml:space="preserve"> </w:t>
            </w:r>
          </w:p>
          <w:p w14:paraId="50F430CE" w14:textId="77777777" w:rsidR="000A329F" w:rsidRPr="001F7360" w:rsidRDefault="000A329F" w:rsidP="00836D11">
            <w:pPr>
              <w:rPr>
                <w:rFonts w:ascii="Arial Narrow" w:hAnsi="Arial Narrow"/>
                <w:b/>
                <w:i/>
                <w:sz w:val="20"/>
                <w:szCs w:val="20"/>
              </w:rPr>
            </w:pPr>
          </w:p>
        </w:tc>
        <w:tc>
          <w:tcPr>
            <w:tcW w:w="0" w:type="auto"/>
          </w:tcPr>
          <w:p w14:paraId="43013BC8" w14:textId="77777777" w:rsidR="000A329F" w:rsidRDefault="000A329F" w:rsidP="00836D11">
            <w:pPr>
              <w:rPr>
                <w:rFonts w:ascii="Arial Narrow" w:hAnsi="Arial Narrow"/>
                <w:sz w:val="20"/>
                <w:szCs w:val="20"/>
              </w:rPr>
            </w:pPr>
          </w:p>
          <w:p w14:paraId="215F458B" w14:textId="77777777" w:rsidR="000A329F" w:rsidRPr="001F7360" w:rsidRDefault="000A329F" w:rsidP="00836D11">
            <w:pPr>
              <w:rPr>
                <w:rFonts w:ascii="Arial Narrow" w:hAnsi="Arial Narrow"/>
                <w:sz w:val="20"/>
                <w:szCs w:val="20"/>
              </w:rPr>
            </w:pPr>
            <w:r w:rsidRPr="000D7F4F">
              <w:rPr>
                <w:rFonts w:ascii="Arial Narrow" w:hAnsi="Arial Narrow"/>
                <w:sz w:val="20"/>
                <w:szCs w:val="20"/>
              </w:rPr>
              <w:t>La collection sera conservée au laboratoire de biochimie de l’Hôpital Robert (Paris) sous la respon</w:t>
            </w:r>
            <w:r>
              <w:rPr>
                <w:rFonts w:ascii="Arial Narrow" w:hAnsi="Arial Narrow"/>
                <w:sz w:val="20"/>
                <w:szCs w:val="20"/>
              </w:rPr>
              <w:t>sabilité du Dr Didier Chevenne</w:t>
            </w:r>
            <w:r w:rsidRPr="000D7F4F">
              <w:rPr>
                <w:rFonts w:ascii="Arial Narrow" w:hAnsi="Arial Narrow"/>
                <w:sz w:val="20"/>
                <w:szCs w:val="20"/>
              </w:rPr>
              <w:t xml:space="preserve"> pendant 15 ans</w:t>
            </w:r>
          </w:p>
        </w:tc>
        <w:tc>
          <w:tcPr>
            <w:tcW w:w="0" w:type="auto"/>
          </w:tcPr>
          <w:p w14:paraId="5EFBAFD3" w14:textId="77777777" w:rsidR="000A329F" w:rsidRDefault="000A329F" w:rsidP="00836D11">
            <w:pPr>
              <w:rPr>
                <w:rFonts w:ascii="Arial Narrow" w:hAnsi="Arial Narrow"/>
                <w:sz w:val="20"/>
                <w:szCs w:val="20"/>
              </w:rPr>
            </w:pPr>
            <w:r w:rsidRPr="000D7F4F">
              <w:rPr>
                <w:rFonts w:ascii="Arial Narrow" w:hAnsi="Arial Narrow"/>
                <w:sz w:val="20"/>
                <w:szCs w:val="20"/>
              </w:rPr>
              <w:t>L</w:t>
            </w:r>
          </w:p>
          <w:p w14:paraId="789512AE" w14:textId="77777777" w:rsidR="000A329F" w:rsidRDefault="000A329F" w:rsidP="00836D11">
            <w:pPr>
              <w:rPr>
                <w:rFonts w:ascii="Arial Narrow" w:hAnsi="Arial Narrow"/>
                <w:sz w:val="20"/>
                <w:szCs w:val="20"/>
              </w:rPr>
            </w:pPr>
            <w:r w:rsidRPr="000D7F4F">
              <w:rPr>
                <w:rFonts w:ascii="Arial Narrow" w:hAnsi="Arial Narrow"/>
                <w:sz w:val="20"/>
                <w:szCs w:val="20"/>
              </w:rPr>
              <w:t xml:space="preserve">a collection sera conservée </w:t>
            </w:r>
            <w:r w:rsidRPr="00D547A2">
              <w:rPr>
                <w:rFonts w:ascii="Arial Narrow" w:hAnsi="Arial Narrow"/>
                <w:sz w:val="20"/>
                <w:szCs w:val="20"/>
                <w:highlight w:val="yellow"/>
              </w:rPr>
              <w:t>au sein du serv</w:t>
            </w:r>
            <w:r w:rsidRPr="000D7F4F">
              <w:rPr>
                <w:rFonts w:ascii="Arial Narrow" w:hAnsi="Arial Narrow"/>
                <w:sz w:val="20"/>
                <w:szCs w:val="20"/>
                <w:highlight w:val="yellow"/>
              </w:rPr>
              <w:t>ice de Réanimation médicale de l’Hôpital Henri-Mondor (Créteil</w:t>
            </w:r>
            <w:r w:rsidRPr="000D7F4F">
              <w:rPr>
                <w:rFonts w:ascii="Arial Narrow" w:hAnsi="Arial Narrow"/>
                <w:sz w:val="20"/>
                <w:szCs w:val="20"/>
              </w:rPr>
              <w:t xml:space="preserve">) sous la responsabilité du </w:t>
            </w:r>
            <w:r w:rsidRPr="000D7F4F">
              <w:rPr>
                <w:rFonts w:ascii="Arial Narrow" w:hAnsi="Arial Narrow"/>
                <w:sz w:val="20"/>
                <w:szCs w:val="20"/>
                <w:highlight w:val="yellow"/>
              </w:rPr>
              <w:t xml:space="preserve">Dr Kevan </w:t>
            </w:r>
            <w:proofErr w:type="spellStart"/>
            <w:r w:rsidRPr="000D7F4F">
              <w:rPr>
                <w:rFonts w:ascii="Arial Narrow" w:hAnsi="Arial Narrow"/>
                <w:sz w:val="20"/>
                <w:szCs w:val="20"/>
                <w:highlight w:val="yellow"/>
              </w:rPr>
              <w:t>Razazi</w:t>
            </w:r>
            <w:proofErr w:type="spellEnd"/>
            <w:r w:rsidRPr="000D7F4F">
              <w:rPr>
                <w:rFonts w:ascii="Arial Narrow" w:hAnsi="Arial Narrow"/>
                <w:sz w:val="20"/>
                <w:szCs w:val="20"/>
              </w:rPr>
              <w:t xml:space="preserve"> pendant 15 ans</w:t>
            </w:r>
          </w:p>
          <w:p w14:paraId="09FAA609" w14:textId="77777777" w:rsidR="000A329F" w:rsidRPr="001F7360" w:rsidRDefault="000A329F" w:rsidP="00836D11">
            <w:pPr>
              <w:rPr>
                <w:rFonts w:ascii="Arial Narrow" w:hAnsi="Arial Narrow"/>
                <w:sz w:val="20"/>
                <w:szCs w:val="20"/>
              </w:rPr>
            </w:pPr>
          </w:p>
        </w:tc>
        <w:tc>
          <w:tcPr>
            <w:tcW w:w="0" w:type="auto"/>
          </w:tcPr>
          <w:p w14:paraId="6FC04E74" w14:textId="77777777" w:rsidR="000A329F" w:rsidRPr="001F7360" w:rsidRDefault="000A329F" w:rsidP="00836D11">
            <w:pPr>
              <w:rPr>
                <w:rFonts w:ascii="Arial Narrow" w:eastAsia="MS Mincho" w:hAnsi="Arial Narrow" w:cs="Arial"/>
                <w:sz w:val="20"/>
                <w:szCs w:val="20"/>
                <w:lang w:eastAsia="ja-JP"/>
              </w:rPr>
            </w:pPr>
            <w:r>
              <w:rPr>
                <w:rFonts w:ascii="Arial Narrow" w:eastAsia="MS Mincho" w:hAnsi="Arial Narrow" w:cs="Arial"/>
                <w:sz w:val="20"/>
                <w:szCs w:val="20"/>
                <w:lang w:eastAsia="ja-JP"/>
              </w:rPr>
              <w:t xml:space="preserve"> Changement du responsable de la collection</w:t>
            </w:r>
          </w:p>
        </w:tc>
      </w:tr>
      <w:tr w:rsidR="000A329F" w:rsidRPr="008236A4" w14:paraId="15EFB131" w14:textId="77777777" w:rsidTr="00A43879">
        <w:trPr>
          <w:trHeight w:val="344"/>
        </w:trPr>
        <w:tc>
          <w:tcPr>
            <w:tcW w:w="0" w:type="auto"/>
          </w:tcPr>
          <w:p w14:paraId="613FF9EB" w14:textId="77777777" w:rsidR="000A329F" w:rsidRPr="001F7360" w:rsidRDefault="000A329F" w:rsidP="00836D11">
            <w:pPr>
              <w:rPr>
                <w:rFonts w:ascii="Arial Narrow" w:hAnsi="Arial Narrow"/>
                <w:b/>
                <w:i/>
                <w:sz w:val="20"/>
                <w:szCs w:val="20"/>
              </w:rPr>
            </w:pPr>
            <w:r w:rsidRPr="001F7360">
              <w:rPr>
                <w:rFonts w:ascii="Arial Narrow" w:hAnsi="Arial Narrow"/>
                <w:b/>
                <w:i/>
                <w:sz w:val="20"/>
                <w:szCs w:val="20"/>
              </w:rPr>
              <w:t>Page 33 :</w:t>
            </w:r>
          </w:p>
          <w:p w14:paraId="6E6397D1" w14:textId="77777777" w:rsidR="000A329F" w:rsidRDefault="000A329F" w:rsidP="00836D11">
            <w:pPr>
              <w:rPr>
                <w:rFonts w:ascii="Arial Narrow" w:hAnsi="Arial Narrow"/>
                <w:b/>
                <w:i/>
                <w:sz w:val="20"/>
                <w:szCs w:val="20"/>
              </w:rPr>
            </w:pPr>
            <w:r w:rsidRPr="001F7360">
              <w:rPr>
                <w:rFonts w:ascii="Arial Narrow" w:hAnsi="Arial Narrow"/>
                <w:b/>
                <w:i/>
                <w:sz w:val="20"/>
                <w:szCs w:val="20"/>
              </w:rPr>
              <w:t>6.3 Modalité de recrutement</w:t>
            </w:r>
          </w:p>
          <w:p w14:paraId="7DC418E5" w14:textId="77777777" w:rsidR="000A329F" w:rsidRPr="001F7360" w:rsidRDefault="000A329F" w:rsidP="00836D11">
            <w:pPr>
              <w:rPr>
                <w:b/>
                <w:i/>
                <w:sz w:val="20"/>
                <w:szCs w:val="20"/>
              </w:rPr>
            </w:pPr>
          </w:p>
        </w:tc>
        <w:tc>
          <w:tcPr>
            <w:tcW w:w="0" w:type="auto"/>
          </w:tcPr>
          <w:p w14:paraId="66FBFFA7" w14:textId="77777777" w:rsidR="000A329F" w:rsidRDefault="000A329F" w:rsidP="00836D11">
            <w:pPr>
              <w:rPr>
                <w:rFonts w:ascii="Arial Narrow" w:hAnsi="Arial Narrow"/>
                <w:sz w:val="20"/>
                <w:szCs w:val="20"/>
              </w:rPr>
            </w:pPr>
          </w:p>
          <w:p w14:paraId="6C8B8A40" w14:textId="77777777" w:rsidR="000A329F" w:rsidRPr="001F7360" w:rsidRDefault="000A329F" w:rsidP="00836D11">
            <w:pPr>
              <w:rPr>
                <w:rFonts w:ascii="Arial Narrow" w:hAnsi="Arial Narrow"/>
                <w:sz w:val="20"/>
                <w:szCs w:val="20"/>
              </w:rPr>
            </w:pPr>
            <w:r w:rsidRPr="001F7360">
              <w:rPr>
                <w:rFonts w:ascii="Arial Narrow" w:hAnsi="Arial Narrow"/>
                <w:sz w:val="20"/>
                <w:szCs w:val="20"/>
              </w:rPr>
              <w:t>Nombre de centres :19</w:t>
            </w:r>
          </w:p>
        </w:tc>
        <w:tc>
          <w:tcPr>
            <w:tcW w:w="0" w:type="auto"/>
          </w:tcPr>
          <w:p w14:paraId="40439842" w14:textId="77777777" w:rsidR="000A329F" w:rsidRDefault="000A329F" w:rsidP="00836D11">
            <w:pPr>
              <w:rPr>
                <w:rFonts w:ascii="Arial Narrow" w:hAnsi="Arial Narrow"/>
                <w:sz w:val="20"/>
                <w:szCs w:val="20"/>
              </w:rPr>
            </w:pPr>
          </w:p>
          <w:p w14:paraId="7C35021A" w14:textId="77777777" w:rsidR="000A329F" w:rsidRPr="001F7360" w:rsidRDefault="000A329F" w:rsidP="00836D11">
            <w:pPr>
              <w:rPr>
                <w:rFonts w:ascii="Arial Narrow" w:hAnsi="Arial Narrow"/>
                <w:sz w:val="20"/>
                <w:szCs w:val="20"/>
              </w:rPr>
            </w:pPr>
            <w:r w:rsidRPr="001F7360">
              <w:rPr>
                <w:rFonts w:ascii="Arial Narrow" w:hAnsi="Arial Narrow"/>
                <w:sz w:val="20"/>
                <w:szCs w:val="20"/>
              </w:rPr>
              <w:t>Nombre de centres :</w:t>
            </w:r>
            <w:r w:rsidRPr="001F7360">
              <w:rPr>
                <w:rFonts w:ascii="Arial Narrow" w:hAnsi="Arial Narrow"/>
                <w:sz w:val="20"/>
                <w:szCs w:val="20"/>
                <w:highlight w:val="yellow"/>
              </w:rPr>
              <w:t>20</w:t>
            </w:r>
          </w:p>
        </w:tc>
        <w:tc>
          <w:tcPr>
            <w:tcW w:w="0" w:type="auto"/>
          </w:tcPr>
          <w:p w14:paraId="189E8F64" w14:textId="77777777" w:rsidR="000A329F" w:rsidRPr="001F7360" w:rsidRDefault="000A329F" w:rsidP="00836D11">
            <w:pPr>
              <w:rPr>
                <w:rFonts w:ascii="Arial Narrow" w:eastAsia="MS Mincho" w:hAnsi="Arial Narrow" w:cs="Arial"/>
                <w:sz w:val="20"/>
                <w:szCs w:val="20"/>
                <w:lang w:eastAsia="ja-JP"/>
              </w:rPr>
            </w:pPr>
            <w:r>
              <w:rPr>
                <w:rFonts w:ascii="Arial Narrow" w:eastAsia="MS Mincho" w:hAnsi="Arial Narrow" w:cs="Arial"/>
                <w:sz w:val="20"/>
                <w:szCs w:val="20"/>
                <w:lang w:eastAsia="ja-JP"/>
              </w:rPr>
              <w:t>Mise à jour du nombre de centres participants</w:t>
            </w:r>
          </w:p>
        </w:tc>
      </w:tr>
      <w:tr w:rsidR="000A329F" w:rsidRPr="00715262" w14:paraId="338B0B3F" w14:textId="77777777" w:rsidTr="00A43879">
        <w:trPr>
          <w:trHeight w:val="344"/>
        </w:trPr>
        <w:tc>
          <w:tcPr>
            <w:tcW w:w="0" w:type="auto"/>
          </w:tcPr>
          <w:p w14:paraId="276D71AE" w14:textId="77777777" w:rsidR="000A329F" w:rsidRPr="001F7360" w:rsidRDefault="000A329F" w:rsidP="00836D11">
            <w:pPr>
              <w:rPr>
                <w:rFonts w:ascii="Arial Narrow" w:hAnsi="Arial Narrow"/>
                <w:b/>
                <w:i/>
                <w:sz w:val="20"/>
                <w:szCs w:val="20"/>
              </w:rPr>
            </w:pPr>
            <w:r w:rsidRPr="001F7360">
              <w:rPr>
                <w:rFonts w:ascii="Arial Narrow" w:hAnsi="Arial Narrow"/>
                <w:b/>
                <w:i/>
                <w:sz w:val="20"/>
                <w:szCs w:val="20"/>
              </w:rPr>
              <w:t>Page 34</w:t>
            </w:r>
            <w:r>
              <w:rPr>
                <w:rFonts w:ascii="Arial Narrow" w:hAnsi="Arial Narrow"/>
                <w:b/>
                <w:i/>
                <w:sz w:val="20"/>
                <w:szCs w:val="20"/>
              </w:rPr>
              <w:t> :</w:t>
            </w:r>
          </w:p>
          <w:p w14:paraId="2CAEE1A0" w14:textId="77777777" w:rsidR="000A329F" w:rsidRPr="001F7360" w:rsidRDefault="000A329F" w:rsidP="00836D11">
            <w:pPr>
              <w:rPr>
                <w:rFonts w:ascii="Arial Narrow" w:hAnsi="Arial Narrow"/>
                <w:b/>
                <w:i/>
                <w:sz w:val="20"/>
                <w:szCs w:val="20"/>
              </w:rPr>
            </w:pPr>
            <w:r w:rsidRPr="001F7360">
              <w:rPr>
                <w:rFonts w:ascii="Arial Narrow" w:hAnsi="Arial Narrow"/>
                <w:b/>
                <w:i/>
                <w:sz w:val="20"/>
                <w:szCs w:val="20"/>
              </w:rPr>
              <w:t>TABLEAU : Capacités moyennes de recrutement des centres de l’étude.</w:t>
            </w:r>
          </w:p>
          <w:p w14:paraId="4C12808E" w14:textId="77777777" w:rsidR="000A329F" w:rsidRPr="001F7360" w:rsidRDefault="000A329F" w:rsidP="00836D11">
            <w:pPr>
              <w:rPr>
                <w:rFonts w:ascii="Arial Narrow" w:hAnsi="Arial Narrow"/>
                <w:b/>
                <w:i/>
                <w:sz w:val="20"/>
                <w:szCs w:val="20"/>
              </w:rPr>
            </w:pPr>
          </w:p>
        </w:tc>
        <w:tc>
          <w:tcPr>
            <w:tcW w:w="0" w:type="auto"/>
          </w:tcPr>
          <w:p w14:paraId="7CDAA1B9" w14:textId="77777777" w:rsidR="000A329F" w:rsidRPr="001F7360" w:rsidRDefault="000A329F" w:rsidP="00836D11">
            <w:pPr>
              <w:rPr>
                <w:rFonts w:ascii="Arial Narrow" w:hAnsi="Arial Narrow"/>
                <w:sz w:val="20"/>
                <w:szCs w:val="20"/>
              </w:rPr>
            </w:pPr>
          </w:p>
        </w:tc>
        <w:tc>
          <w:tcPr>
            <w:tcW w:w="0" w:type="auto"/>
          </w:tcPr>
          <w:p w14:paraId="6A7B23C0" w14:textId="77777777" w:rsidR="000A329F" w:rsidRPr="001F7360" w:rsidRDefault="000A329F" w:rsidP="00836D11">
            <w:pPr>
              <w:rPr>
                <w:rFonts w:ascii="Arial Narrow" w:hAnsi="Arial Narrow"/>
                <w:sz w:val="20"/>
                <w:szCs w:val="20"/>
              </w:rPr>
            </w:pPr>
            <w:r w:rsidRPr="001F7360">
              <w:rPr>
                <w:rFonts w:ascii="Arial Narrow" w:hAnsi="Arial Narrow"/>
                <w:sz w:val="20"/>
                <w:szCs w:val="20"/>
              </w:rPr>
              <w:t>Capacité théorique de recrutement :</w:t>
            </w:r>
          </w:p>
          <w:p w14:paraId="11176C2C" w14:textId="77777777" w:rsidR="000A329F" w:rsidRPr="001F7360" w:rsidRDefault="000A329F" w:rsidP="00836D11">
            <w:pPr>
              <w:rPr>
                <w:rFonts w:ascii="Arial Narrow" w:hAnsi="Arial Narrow"/>
                <w:sz w:val="20"/>
                <w:szCs w:val="20"/>
                <w:highlight w:val="yellow"/>
              </w:rPr>
            </w:pPr>
            <w:r w:rsidRPr="001F7360">
              <w:rPr>
                <w:rFonts w:ascii="Arial Narrow" w:hAnsi="Arial Narrow"/>
                <w:sz w:val="20"/>
                <w:szCs w:val="20"/>
                <w:highlight w:val="yellow"/>
              </w:rPr>
              <w:t>Hôpital Louis-Mourier :</w:t>
            </w:r>
          </w:p>
          <w:p w14:paraId="4A9D8B48" w14:textId="77777777" w:rsidR="000A329F" w:rsidRPr="001F7360" w:rsidRDefault="000A329F" w:rsidP="00836D11">
            <w:pPr>
              <w:rPr>
                <w:rFonts w:ascii="Arial Narrow" w:hAnsi="Arial Narrow"/>
                <w:sz w:val="20"/>
                <w:szCs w:val="20"/>
                <w:highlight w:val="yellow"/>
              </w:rPr>
            </w:pPr>
            <w:r w:rsidRPr="001F7360">
              <w:rPr>
                <w:rFonts w:ascii="Arial Narrow" w:hAnsi="Arial Narrow"/>
                <w:sz w:val="20"/>
                <w:szCs w:val="20"/>
                <w:highlight w:val="yellow"/>
              </w:rPr>
              <w:t xml:space="preserve">180 ventilés/an ; </w:t>
            </w:r>
          </w:p>
          <w:p w14:paraId="18F524F2" w14:textId="77777777" w:rsidR="000A329F" w:rsidRPr="001F7360" w:rsidRDefault="000A329F" w:rsidP="00836D11">
            <w:pPr>
              <w:rPr>
                <w:rFonts w:ascii="Arial Narrow" w:hAnsi="Arial Narrow"/>
                <w:sz w:val="20"/>
                <w:szCs w:val="20"/>
              </w:rPr>
            </w:pPr>
            <w:r w:rsidRPr="001F7360">
              <w:rPr>
                <w:rFonts w:ascii="Arial Narrow" w:hAnsi="Arial Narrow"/>
                <w:sz w:val="20"/>
                <w:szCs w:val="20"/>
                <w:highlight w:val="yellow"/>
              </w:rPr>
              <w:t>1/mois ; 20 pour l'ensemble de l'étude</w:t>
            </w:r>
          </w:p>
        </w:tc>
        <w:tc>
          <w:tcPr>
            <w:tcW w:w="0" w:type="auto"/>
          </w:tcPr>
          <w:p w14:paraId="0F971EF3" w14:textId="77777777" w:rsidR="000A329F" w:rsidRPr="001F7360" w:rsidRDefault="000A329F" w:rsidP="00836D11">
            <w:pPr>
              <w:rPr>
                <w:rFonts w:ascii="Arial Narrow" w:eastAsia="MS Mincho" w:hAnsi="Arial Narrow" w:cs="Arial"/>
                <w:sz w:val="20"/>
                <w:szCs w:val="20"/>
                <w:lang w:eastAsia="ja-JP"/>
              </w:rPr>
            </w:pPr>
            <w:r w:rsidRPr="001F7360">
              <w:rPr>
                <w:rFonts w:ascii="Arial Narrow" w:eastAsia="MS Mincho" w:hAnsi="Arial Narrow" w:cs="Arial"/>
                <w:sz w:val="20"/>
                <w:szCs w:val="20"/>
                <w:lang w:eastAsia="ja-JP"/>
              </w:rPr>
              <w:t>Mise à jour de la liste des centres et recrutement</w:t>
            </w:r>
          </w:p>
        </w:tc>
      </w:tr>
    </w:tbl>
    <w:p w14:paraId="783B47D9" w14:textId="77777777" w:rsidR="000A329F" w:rsidRDefault="000A329F" w:rsidP="00836D11">
      <w:pPr>
        <w:spacing w:line="240" w:lineRule="auto"/>
        <w:rPr>
          <w:b/>
          <w:bCs/>
        </w:rPr>
      </w:pPr>
    </w:p>
    <w:p w14:paraId="1540597A" w14:textId="77777777" w:rsidR="000A329F" w:rsidRPr="008236A4" w:rsidRDefault="000A329F" w:rsidP="00836D11">
      <w:pPr>
        <w:spacing w:line="240" w:lineRule="auto"/>
        <w:rPr>
          <w:b/>
          <w:bCs/>
        </w:rPr>
      </w:pPr>
      <w:r w:rsidRPr="008236A4">
        <w:rPr>
          <w:b/>
          <w:bCs/>
        </w:rPr>
        <w:t>Liste des centres :</w:t>
      </w:r>
      <w:r>
        <w:rPr>
          <w:b/>
          <w:bCs/>
        </w:rPr>
        <w:t xml:space="preserve"> ADDENDA</w:t>
      </w:r>
    </w:p>
    <w:tbl>
      <w:tblPr>
        <w:tblStyle w:val="Grilledutableau"/>
        <w:tblW w:w="0" w:type="auto"/>
        <w:tblInd w:w="704" w:type="dxa"/>
        <w:tblLook w:val="04A0" w:firstRow="1" w:lastRow="0" w:firstColumn="1" w:lastColumn="0" w:noHBand="0" w:noVBand="1"/>
      </w:tblPr>
      <w:tblGrid>
        <w:gridCol w:w="2085"/>
        <w:gridCol w:w="2842"/>
        <w:gridCol w:w="3462"/>
        <w:gridCol w:w="2295"/>
      </w:tblGrid>
      <w:tr w:rsidR="00836D11" w:rsidRPr="008236A4" w14:paraId="1D71BF50" w14:textId="77777777" w:rsidTr="00A43879">
        <w:trPr>
          <w:trHeight w:val="775"/>
        </w:trPr>
        <w:tc>
          <w:tcPr>
            <w:tcW w:w="0" w:type="auto"/>
          </w:tcPr>
          <w:p w14:paraId="60B56AB8" w14:textId="77777777" w:rsidR="000A329F" w:rsidRPr="008236A4" w:rsidRDefault="000A329F" w:rsidP="00836D11">
            <w:pPr>
              <w:jc w:val="center"/>
              <w:rPr>
                <w:b/>
                <w:bCs/>
              </w:rPr>
            </w:pPr>
            <w:r w:rsidRPr="008236A4">
              <w:rPr>
                <w:b/>
                <w:bCs/>
              </w:rPr>
              <w:lastRenderedPageBreak/>
              <w:t>Page concernée</w:t>
            </w:r>
          </w:p>
          <w:p w14:paraId="2ACC0709" w14:textId="77777777" w:rsidR="000A329F" w:rsidRPr="008236A4" w:rsidRDefault="000A329F" w:rsidP="00836D11">
            <w:pPr>
              <w:jc w:val="center"/>
            </w:pPr>
            <w:r w:rsidRPr="008236A4">
              <w:rPr>
                <w:b/>
                <w:bCs/>
              </w:rPr>
              <w:t>Paragraphe modifié</w:t>
            </w:r>
          </w:p>
        </w:tc>
        <w:tc>
          <w:tcPr>
            <w:tcW w:w="0" w:type="auto"/>
          </w:tcPr>
          <w:p w14:paraId="7036B736" w14:textId="77777777" w:rsidR="000A329F" w:rsidRPr="0046684E" w:rsidRDefault="000A329F" w:rsidP="00836D11">
            <w:pPr>
              <w:rPr>
                <w:b/>
                <w:bCs/>
              </w:rPr>
            </w:pPr>
            <w:r w:rsidRPr="0046684E">
              <w:rPr>
                <w:b/>
                <w:bCs/>
              </w:rPr>
              <w:t>Version V1.1  du 15/05/2018</w:t>
            </w:r>
          </w:p>
        </w:tc>
        <w:tc>
          <w:tcPr>
            <w:tcW w:w="0" w:type="auto"/>
          </w:tcPr>
          <w:p w14:paraId="7E1F95BD" w14:textId="77777777" w:rsidR="000A329F" w:rsidRPr="0046684E" w:rsidRDefault="000A329F" w:rsidP="00836D11">
            <w:pPr>
              <w:rPr>
                <w:b/>
                <w:bCs/>
              </w:rPr>
            </w:pPr>
            <w:r w:rsidRPr="0046684E">
              <w:rPr>
                <w:b/>
                <w:bCs/>
              </w:rPr>
              <w:t>Version V2.0 du 1</w:t>
            </w:r>
            <w:r>
              <w:rPr>
                <w:b/>
                <w:bCs/>
              </w:rPr>
              <w:t>5</w:t>
            </w:r>
            <w:r w:rsidRPr="0046684E">
              <w:rPr>
                <w:b/>
                <w:bCs/>
              </w:rPr>
              <w:t>/10/2018</w:t>
            </w:r>
          </w:p>
        </w:tc>
        <w:tc>
          <w:tcPr>
            <w:tcW w:w="0" w:type="auto"/>
          </w:tcPr>
          <w:p w14:paraId="1CC06F12" w14:textId="77777777" w:rsidR="000A329F" w:rsidRPr="008236A4" w:rsidRDefault="000A329F" w:rsidP="00836D11">
            <w:pPr>
              <w:rPr>
                <w:b/>
              </w:rPr>
            </w:pPr>
            <w:r w:rsidRPr="008236A4">
              <w:rPr>
                <w:b/>
              </w:rPr>
              <w:t>Justification</w:t>
            </w:r>
          </w:p>
        </w:tc>
      </w:tr>
      <w:tr w:rsidR="00836D11" w:rsidRPr="00310097" w14:paraId="5F9B542C" w14:textId="77777777" w:rsidTr="00A43879">
        <w:trPr>
          <w:trHeight w:val="388"/>
        </w:trPr>
        <w:tc>
          <w:tcPr>
            <w:tcW w:w="0" w:type="auto"/>
          </w:tcPr>
          <w:p w14:paraId="2FC51543" w14:textId="77777777" w:rsidR="000A329F" w:rsidRPr="00310097" w:rsidRDefault="000A329F" w:rsidP="00836D11">
            <w:pPr>
              <w:rPr>
                <w:rFonts w:ascii="Arial Narrow" w:hAnsi="Arial Narrow"/>
                <w:b/>
                <w:bCs/>
                <w:sz w:val="20"/>
                <w:szCs w:val="20"/>
              </w:rPr>
            </w:pPr>
            <w:r w:rsidRPr="00310097">
              <w:rPr>
                <w:rFonts w:ascii="Arial Narrow" w:hAnsi="Arial Narrow"/>
                <w:b/>
                <w:bCs/>
                <w:sz w:val="20"/>
                <w:szCs w:val="20"/>
              </w:rPr>
              <w:t>Page 77</w:t>
            </w:r>
            <w:r>
              <w:rPr>
                <w:rFonts w:ascii="Arial Narrow" w:hAnsi="Arial Narrow"/>
                <w:b/>
                <w:bCs/>
                <w:sz w:val="20"/>
                <w:szCs w:val="20"/>
              </w:rPr>
              <w:t> :</w:t>
            </w:r>
          </w:p>
          <w:p w14:paraId="36CD83D5" w14:textId="77777777" w:rsidR="000A329F" w:rsidRPr="001F7360" w:rsidRDefault="000A329F" w:rsidP="00836D11">
            <w:pPr>
              <w:rPr>
                <w:rFonts w:ascii="Arial Narrow" w:hAnsi="Arial Narrow"/>
                <w:b/>
                <w:bCs/>
                <w:sz w:val="20"/>
                <w:szCs w:val="20"/>
              </w:rPr>
            </w:pPr>
            <w:bookmarkStart w:id="337" w:name="_Toc220996788"/>
            <w:bookmarkStart w:id="338" w:name="_Toc368908710"/>
            <w:bookmarkStart w:id="339" w:name="_Toc473621737"/>
            <w:bookmarkStart w:id="340" w:name="_Toc499286272"/>
            <w:r w:rsidRPr="001F7360">
              <w:rPr>
                <w:rFonts w:ascii="Arial Narrow" w:hAnsi="Arial Narrow"/>
                <w:b/>
                <w:bCs/>
                <w:sz w:val="20"/>
                <w:szCs w:val="20"/>
              </w:rPr>
              <w:t>Liste des Investigateurs</w:t>
            </w:r>
            <w:bookmarkEnd w:id="337"/>
            <w:bookmarkEnd w:id="338"/>
            <w:bookmarkEnd w:id="339"/>
            <w:bookmarkEnd w:id="340"/>
          </w:p>
          <w:p w14:paraId="054749B7" w14:textId="77777777" w:rsidR="000A329F" w:rsidRPr="00310097" w:rsidRDefault="000A329F" w:rsidP="00836D11">
            <w:pPr>
              <w:rPr>
                <w:rFonts w:ascii="Arial Narrow" w:hAnsi="Arial Narrow"/>
                <w:b/>
                <w:bCs/>
                <w:sz w:val="20"/>
                <w:szCs w:val="20"/>
              </w:rPr>
            </w:pPr>
          </w:p>
          <w:p w14:paraId="1AE3A1F6" w14:textId="77777777" w:rsidR="000A329F" w:rsidRPr="00310097" w:rsidRDefault="000A329F" w:rsidP="00836D11">
            <w:pPr>
              <w:rPr>
                <w:rFonts w:ascii="Arial Narrow" w:hAnsi="Arial Narrow"/>
                <w:b/>
                <w:bCs/>
                <w:sz w:val="20"/>
                <w:szCs w:val="20"/>
              </w:rPr>
            </w:pPr>
          </w:p>
        </w:tc>
        <w:tc>
          <w:tcPr>
            <w:tcW w:w="0" w:type="auto"/>
          </w:tcPr>
          <w:p w14:paraId="29C921DA" w14:textId="77777777" w:rsidR="000A329F" w:rsidRPr="00310097" w:rsidRDefault="000A329F" w:rsidP="00836D11">
            <w:pPr>
              <w:rPr>
                <w:rFonts w:ascii="Arial Narrow" w:hAnsi="Arial Narrow"/>
                <w:bCs/>
                <w:sz w:val="20"/>
                <w:szCs w:val="20"/>
              </w:rPr>
            </w:pPr>
          </w:p>
          <w:p w14:paraId="2424669D" w14:textId="77777777" w:rsidR="000A329F" w:rsidRPr="00310097" w:rsidRDefault="000A329F" w:rsidP="00836D11">
            <w:pPr>
              <w:rPr>
                <w:rFonts w:ascii="Arial Narrow" w:hAnsi="Arial Narrow"/>
                <w:bCs/>
                <w:sz w:val="20"/>
                <w:szCs w:val="20"/>
              </w:rPr>
            </w:pPr>
          </w:p>
        </w:tc>
        <w:tc>
          <w:tcPr>
            <w:tcW w:w="0" w:type="auto"/>
          </w:tcPr>
          <w:p w14:paraId="23815447" w14:textId="77777777" w:rsidR="000A329F" w:rsidRPr="00310097" w:rsidRDefault="000A329F" w:rsidP="00836D11">
            <w:pPr>
              <w:rPr>
                <w:rFonts w:ascii="Arial Narrow" w:hAnsi="Arial Narrow"/>
                <w:b/>
                <w:bCs/>
                <w:sz w:val="20"/>
                <w:szCs w:val="20"/>
              </w:rPr>
            </w:pPr>
            <w:r w:rsidRPr="00310097">
              <w:rPr>
                <w:rFonts w:ascii="Arial Narrow" w:hAnsi="Arial Narrow"/>
                <w:b/>
                <w:bCs/>
                <w:sz w:val="20"/>
                <w:szCs w:val="20"/>
              </w:rPr>
              <w:t>20 :</w:t>
            </w:r>
          </w:p>
          <w:p w14:paraId="338AE6F5" w14:textId="77777777" w:rsidR="000A329F" w:rsidRPr="00310097" w:rsidRDefault="000A329F" w:rsidP="00836D11">
            <w:pPr>
              <w:rPr>
                <w:rFonts w:ascii="Arial Narrow" w:hAnsi="Arial Narrow"/>
                <w:b/>
                <w:bCs/>
                <w:sz w:val="20"/>
                <w:szCs w:val="20"/>
              </w:rPr>
            </w:pPr>
            <w:r w:rsidRPr="00310097">
              <w:rPr>
                <w:rFonts w:ascii="Arial Narrow" w:hAnsi="Arial Narrow"/>
                <w:b/>
                <w:bCs/>
                <w:sz w:val="20"/>
                <w:szCs w:val="20"/>
              </w:rPr>
              <w:t>Jean-Damien RICARD</w:t>
            </w:r>
          </w:p>
          <w:p w14:paraId="72CB2390" w14:textId="77777777" w:rsidR="000A329F" w:rsidRPr="00310097" w:rsidRDefault="000A329F" w:rsidP="00836D11">
            <w:pPr>
              <w:rPr>
                <w:rFonts w:ascii="Arial Narrow" w:hAnsi="Arial Narrow"/>
                <w:bCs/>
                <w:sz w:val="20"/>
                <w:szCs w:val="20"/>
              </w:rPr>
            </w:pPr>
            <w:r w:rsidRPr="00310097">
              <w:rPr>
                <w:rFonts w:ascii="Arial Narrow" w:hAnsi="Arial Narrow"/>
                <w:bCs/>
                <w:sz w:val="20"/>
                <w:szCs w:val="20"/>
              </w:rPr>
              <w:t>Service de Réanimation Médico-Chirurgicale</w:t>
            </w:r>
          </w:p>
          <w:p w14:paraId="76202DFD" w14:textId="77777777" w:rsidR="000A329F" w:rsidRPr="00310097" w:rsidRDefault="000A329F" w:rsidP="00836D11">
            <w:pPr>
              <w:rPr>
                <w:rFonts w:ascii="Arial Narrow" w:hAnsi="Arial Narrow"/>
                <w:bCs/>
                <w:sz w:val="20"/>
                <w:szCs w:val="20"/>
              </w:rPr>
            </w:pPr>
            <w:r w:rsidRPr="00310097">
              <w:rPr>
                <w:rFonts w:ascii="Arial Narrow" w:hAnsi="Arial Narrow"/>
                <w:bCs/>
                <w:sz w:val="20"/>
                <w:szCs w:val="20"/>
              </w:rPr>
              <w:t>Hôpital Louis Mourier</w:t>
            </w:r>
          </w:p>
          <w:p w14:paraId="4B914BA7" w14:textId="77777777" w:rsidR="000A329F" w:rsidRPr="00310097" w:rsidRDefault="000A329F" w:rsidP="00836D11">
            <w:pPr>
              <w:rPr>
                <w:rFonts w:ascii="Arial Narrow" w:hAnsi="Arial Narrow"/>
                <w:bCs/>
                <w:sz w:val="20"/>
                <w:szCs w:val="20"/>
              </w:rPr>
            </w:pPr>
            <w:r w:rsidRPr="00310097">
              <w:rPr>
                <w:rFonts w:ascii="Arial Narrow" w:hAnsi="Arial Narrow"/>
                <w:bCs/>
                <w:sz w:val="20"/>
                <w:szCs w:val="20"/>
              </w:rPr>
              <w:t>92700 Colombes</w:t>
            </w:r>
          </w:p>
          <w:p w14:paraId="2010328B" w14:textId="77777777" w:rsidR="000A329F" w:rsidRPr="00310097" w:rsidRDefault="000A329F" w:rsidP="00836D11">
            <w:pPr>
              <w:rPr>
                <w:rFonts w:ascii="Arial Narrow" w:hAnsi="Arial Narrow"/>
                <w:bCs/>
                <w:sz w:val="20"/>
                <w:szCs w:val="20"/>
              </w:rPr>
            </w:pPr>
          </w:p>
        </w:tc>
        <w:tc>
          <w:tcPr>
            <w:tcW w:w="0" w:type="auto"/>
          </w:tcPr>
          <w:p w14:paraId="286FAF0D" w14:textId="77777777" w:rsidR="000A329F" w:rsidRPr="00310097" w:rsidRDefault="000A329F" w:rsidP="00836D11">
            <w:pPr>
              <w:rPr>
                <w:rFonts w:ascii="Arial Narrow" w:hAnsi="Arial Narrow"/>
                <w:bCs/>
                <w:sz w:val="20"/>
                <w:szCs w:val="20"/>
              </w:rPr>
            </w:pPr>
            <w:r w:rsidRPr="00310097">
              <w:rPr>
                <w:rFonts w:ascii="Arial Narrow" w:hAnsi="Arial Narrow"/>
                <w:bCs/>
                <w:sz w:val="20"/>
                <w:szCs w:val="20"/>
              </w:rPr>
              <w:t xml:space="preserve">Ajout  d’un centre participant  </w:t>
            </w:r>
          </w:p>
        </w:tc>
      </w:tr>
    </w:tbl>
    <w:p w14:paraId="64F8FCA4" w14:textId="77777777" w:rsidR="000A329F" w:rsidRPr="008236A4" w:rsidRDefault="000A329F" w:rsidP="00836D11">
      <w:pPr>
        <w:spacing w:line="240" w:lineRule="auto"/>
        <w:rPr>
          <w:bCs/>
        </w:rPr>
      </w:pPr>
    </w:p>
    <w:p w14:paraId="3F01058E" w14:textId="77777777" w:rsidR="000A329F" w:rsidRDefault="000A329F" w:rsidP="00836D11">
      <w:pPr>
        <w:rPr>
          <w:lang w:val="en-US"/>
        </w:rPr>
      </w:pPr>
      <w:r>
        <w:rPr>
          <w:lang w:val="en-US"/>
        </w:rPr>
        <w:br w:type="page"/>
      </w:r>
    </w:p>
    <w:p w14:paraId="253EFA98" w14:textId="77777777" w:rsidR="00784C95" w:rsidRDefault="00784C95" w:rsidP="00836D11">
      <w:pPr>
        <w:pStyle w:val="Titre2"/>
        <w:ind w:left="0"/>
        <w:rPr>
          <w:lang w:val="en-US"/>
        </w:rPr>
      </w:pPr>
      <w:bookmarkStart w:id="341" w:name="_Toc195961822"/>
      <w:r>
        <w:rPr>
          <w:lang w:val="en-US"/>
        </w:rPr>
        <w:lastRenderedPageBreak/>
        <w:t>2</w:t>
      </w:r>
      <w:r w:rsidRPr="00784C95">
        <w:rPr>
          <w:vertAlign w:val="superscript"/>
          <w:lang w:val="en-US"/>
        </w:rPr>
        <w:t>nd</w:t>
      </w:r>
      <w:r>
        <w:rPr>
          <w:lang w:val="en-US"/>
        </w:rPr>
        <w:t xml:space="preserve">  </w:t>
      </w:r>
      <w:r w:rsidRPr="00784C95">
        <w:rPr>
          <w:lang w:val="en-US"/>
        </w:rPr>
        <w:t>amendment</w:t>
      </w:r>
      <w:bookmarkEnd w:id="341"/>
    </w:p>
    <w:p w14:paraId="7C20632B" w14:textId="77777777" w:rsidR="00836D11" w:rsidRDefault="00836D11" w:rsidP="00836D11">
      <w:pPr>
        <w:pStyle w:val="Corpsdetexte"/>
        <w:spacing w:before="41"/>
      </w:pPr>
    </w:p>
    <w:p w14:paraId="0189738B" w14:textId="77777777" w:rsidR="00836D11" w:rsidRPr="00836D11" w:rsidRDefault="00836D11" w:rsidP="00836D11">
      <w:pPr>
        <w:pStyle w:val="Corpsdetexte"/>
        <w:spacing w:before="41"/>
        <w:jc w:val="center"/>
        <w:rPr>
          <w:b/>
        </w:rPr>
      </w:pPr>
      <w:r w:rsidRPr="00836D11">
        <w:rPr>
          <w:b/>
          <w:u w:val="single"/>
        </w:rPr>
        <w:t>ETUDE DEMEL</w:t>
      </w:r>
    </w:p>
    <w:p w14:paraId="112245FC" w14:textId="77777777" w:rsidR="00836D11" w:rsidRPr="00836D11" w:rsidRDefault="00836D11" w:rsidP="00836D11">
      <w:pPr>
        <w:spacing w:before="10"/>
        <w:rPr>
          <w:b/>
          <w:sz w:val="11"/>
        </w:rPr>
      </w:pPr>
    </w:p>
    <w:p w14:paraId="6AE387A6" w14:textId="77777777" w:rsidR="00836D11" w:rsidRPr="00836D11" w:rsidRDefault="00836D11" w:rsidP="00836D11">
      <w:pPr>
        <w:jc w:val="center"/>
        <w:rPr>
          <w:b/>
        </w:rPr>
      </w:pPr>
      <w:r w:rsidRPr="00836D11">
        <w:rPr>
          <w:b/>
        </w:rPr>
        <w:t>Réf. Promoteur P160942J</w:t>
      </w:r>
    </w:p>
    <w:p w14:paraId="35D7CC00" w14:textId="77777777" w:rsidR="00836D11" w:rsidRPr="00836D11" w:rsidRDefault="00836D11" w:rsidP="00836D11">
      <w:pPr>
        <w:jc w:val="center"/>
        <w:rPr>
          <w:b/>
        </w:rPr>
      </w:pPr>
      <w:r w:rsidRPr="00836D11">
        <w:rPr>
          <w:b/>
        </w:rPr>
        <w:t>Référence CPP : 2018-04-06 RIPH1 / Réf. ANSM :</w:t>
      </w:r>
      <w:r w:rsidRPr="00836D11">
        <w:rPr>
          <w:b/>
          <w:spacing w:val="-29"/>
        </w:rPr>
        <w:t xml:space="preserve"> </w:t>
      </w:r>
      <w:r w:rsidRPr="00836D11">
        <w:rPr>
          <w:b/>
        </w:rPr>
        <w:t xml:space="preserve">MEDAECPP-2018-03-00007 </w:t>
      </w:r>
    </w:p>
    <w:p w14:paraId="32B9F265" w14:textId="77777777" w:rsidR="00836D11" w:rsidRPr="00836D11" w:rsidRDefault="00836D11" w:rsidP="00836D11">
      <w:pPr>
        <w:jc w:val="center"/>
        <w:rPr>
          <w:b/>
        </w:rPr>
      </w:pPr>
      <w:r w:rsidRPr="00836D11">
        <w:rPr>
          <w:b/>
        </w:rPr>
        <w:t>N°EUDRACT :</w:t>
      </w:r>
      <w:r w:rsidRPr="00836D11">
        <w:rPr>
          <w:b/>
          <w:spacing w:val="-3"/>
        </w:rPr>
        <w:t xml:space="preserve"> </w:t>
      </w:r>
      <w:r w:rsidRPr="00836D11">
        <w:rPr>
          <w:b/>
        </w:rPr>
        <w:t>2017-003321-14</w:t>
      </w:r>
    </w:p>
    <w:p w14:paraId="2294D0BA" w14:textId="77777777" w:rsidR="00836D11" w:rsidRPr="00836D11" w:rsidRDefault="00836D11" w:rsidP="00836D11">
      <w:pPr>
        <w:jc w:val="center"/>
        <w:rPr>
          <w:b/>
        </w:rPr>
      </w:pPr>
      <w:r w:rsidRPr="00836D11">
        <w:rPr>
          <w:b/>
        </w:rPr>
        <w:t>TABLEAU DES</w:t>
      </w:r>
      <w:r w:rsidRPr="00836D11">
        <w:rPr>
          <w:b/>
          <w:spacing w:val="-12"/>
        </w:rPr>
        <w:t xml:space="preserve"> </w:t>
      </w:r>
      <w:r w:rsidRPr="00836D11">
        <w:rPr>
          <w:b/>
        </w:rPr>
        <w:t>MODIFICATIONS</w:t>
      </w:r>
    </w:p>
    <w:p w14:paraId="421846B6" w14:textId="77777777" w:rsidR="00836D11" w:rsidRPr="00836D11" w:rsidRDefault="00836D11" w:rsidP="00836D11">
      <w:pPr>
        <w:jc w:val="center"/>
        <w:rPr>
          <w:b/>
          <w:sz w:val="16"/>
        </w:rPr>
      </w:pPr>
    </w:p>
    <w:p w14:paraId="385D9779" w14:textId="77777777" w:rsidR="00836D11" w:rsidRPr="00836D11" w:rsidRDefault="00836D11" w:rsidP="00836D11">
      <w:pPr>
        <w:jc w:val="center"/>
        <w:rPr>
          <w:b/>
        </w:rPr>
      </w:pPr>
      <w:r w:rsidRPr="00836D11">
        <w:rPr>
          <w:b/>
        </w:rPr>
        <w:t>Modification Substantielle</w:t>
      </w:r>
      <w:r w:rsidRPr="00836D11">
        <w:rPr>
          <w:b/>
          <w:spacing w:val="-12"/>
        </w:rPr>
        <w:t xml:space="preserve"> </w:t>
      </w:r>
      <w:r w:rsidRPr="00836D11">
        <w:rPr>
          <w:b/>
        </w:rPr>
        <w:t>N°2</w:t>
      </w:r>
    </w:p>
    <w:p w14:paraId="7988D140" w14:textId="77777777" w:rsidR="00836D11" w:rsidRDefault="00836D11" w:rsidP="00836D11">
      <w:pPr>
        <w:spacing w:before="10"/>
        <w:rPr>
          <w:b/>
          <w:sz w:val="11"/>
        </w:rPr>
      </w:pPr>
    </w:p>
    <w:p w14:paraId="10D06B5B" w14:textId="77777777" w:rsidR="00836D11" w:rsidRDefault="00836D11" w:rsidP="00836D11">
      <w:pPr>
        <w:pStyle w:val="Corpsdetexte"/>
        <w:spacing w:before="56"/>
      </w:pPr>
      <w:r>
        <w:t>Résumé :</w:t>
      </w:r>
    </w:p>
    <w:p w14:paraId="26B33323" w14:textId="77777777" w:rsidR="00836D11" w:rsidRDefault="00836D11" w:rsidP="00836D11">
      <w:pPr>
        <w:spacing w:before="8"/>
        <w:rPr>
          <w:b/>
          <w:sz w:val="17"/>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18"/>
        <w:gridCol w:w="5140"/>
        <w:gridCol w:w="6212"/>
        <w:gridCol w:w="2222"/>
      </w:tblGrid>
      <w:tr w:rsidR="00836D11" w14:paraId="6BEAC3D4" w14:textId="77777777" w:rsidTr="00A43879">
        <w:trPr>
          <w:trHeight w:val="697"/>
        </w:trPr>
        <w:tc>
          <w:tcPr>
            <w:tcW w:w="0" w:type="auto"/>
          </w:tcPr>
          <w:p w14:paraId="43BD9E94" w14:textId="77777777" w:rsidR="00836D11" w:rsidRDefault="00836D11" w:rsidP="00836D11">
            <w:pPr>
              <w:pStyle w:val="TableParagraph"/>
              <w:rPr>
                <w:b/>
                <w:sz w:val="20"/>
              </w:rPr>
            </w:pPr>
            <w:r>
              <w:rPr>
                <w:b/>
                <w:sz w:val="20"/>
              </w:rPr>
              <w:t xml:space="preserve">Page </w:t>
            </w:r>
            <w:proofErr w:type="spellStart"/>
            <w:r>
              <w:rPr>
                <w:b/>
                <w:sz w:val="20"/>
              </w:rPr>
              <w:t>concernée</w:t>
            </w:r>
            <w:proofErr w:type="spellEnd"/>
            <w:r>
              <w:rPr>
                <w:b/>
                <w:sz w:val="20"/>
              </w:rPr>
              <w:t xml:space="preserve"> </w:t>
            </w:r>
            <w:proofErr w:type="spellStart"/>
            <w:r>
              <w:rPr>
                <w:b/>
                <w:sz w:val="20"/>
              </w:rPr>
              <w:t>Paragraphe</w:t>
            </w:r>
            <w:proofErr w:type="spellEnd"/>
            <w:r>
              <w:rPr>
                <w:b/>
                <w:sz w:val="20"/>
              </w:rPr>
              <w:t xml:space="preserve"> </w:t>
            </w:r>
            <w:proofErr w:type="spellStart"/>
            <w:r>
              <w:rPr>
                <w:b/>
                <w:sz w:val="20"/>
              </w:rPr>
              <w:t>modifié</w:t>
            </w:r>
            <w:proofErr w:type="spellEnd"/>
          </w:p>
        </w:tc>
        <w:tc>
          <w:tcPr>
            <w:tcW w:w="0" w:type="auto"/>
          </w:tcPr>
          <w:p w14:paraId="5C797DF0" w14:textId="77777777" w:rsidR="00836D11" w:rsidRDefault="00836D11" w:rsidP="00836D11">
            <w:pPr>
              <w:pStyle w:val="TableParagraph"/>
              <w:spacing w:line="265" w:lineRule="exact"/>
              <w:rPr>
                <w:b/>
              </w:rPr>
            </w:pPr>
            <w:proofErr w:type="spellStart"/>
            <w:r>
              <w:rPr>
                <w:b/>
              </w:rPr>
              <w:t>Protocole</w:t>
            </w:r>
            <w:proofErr w:type="spellEnd"/>
            <w:r>
              <w:rPr>
                <w:b/>
              </w:rPr>
              <w:t xml:space="preserve"> Version V2.0 du 31/10/2018</w:t>
            </w:r>
          </w:p>
        </w:tc>
        <w:tc>
          <w:tcPr>
            <w:tcW w:w="0" w:type="auto"/>
          </w:tcPr>
          <w:p w14:paraId="3BE148CA" w14:textId="77777777" w:rsidR="00836D11" w:rsidRDefault="00836D11" w:rsidP="00836D11">
            <w:pPr>
              <w:pStyle w:val="TableParagraph"/>
              <w:spacing w:line="265" w:lineRule="exact"/>
              <w:rPr>
                <w:b/>
              </w:rPr>
            </w:pPr>
            <w:proofErr w:type="spellStart"/>
            <w:r>
              <w:rPr>
                <w:b/>
              </w:rPr>
              <w:t>Protocole</w:t>
            </w:r>
            <w:proofErr w:type="spellEnd"/>
            <w:r>
              <w:rPr>
                <w:b/>
              </w:rPr>
              <w:t xml:space="preserve"> Version V3.0 du 03/04/2019</w:t>
            </w:r>
          </w:p>
        </w:tc>
        <w:tc>
          <w:tcPr>
            <w:tcW w:w="0" w:type="auto"/>
          </w:tcPr>
          <w:p w14:paraId="4CB236BD" w14:textId="77777777" w:rsidR="00836D11" w:rsidRDefault="00836D11" w:rsidP="00836D11">
            <w:pPr>
              <w:pStyle w:val="TableParagraph"/>
              <w:spacing w:line="265" w:lineRule="exact"/>
              <w:rPr>
                <w:b/>
              </w:rPr>
            </w:pPr>
            <w:r>
              <w:rPr>
                <w:b/>
              </w:rPr>
              <w:t>Justification</w:t>
            </w:r>
          </w:p>
        </w:tc>
      </w:tr>
      <w:tr w:rsidR="00836D11" w14:paraId="2F24CBCA" w14:textId="77777777" w:rsidTr="00A43879">
        <w:trPr>
          <w:trHeight w:val="3492"/>
        </w:trPr>
        <w:tc>
          <w:tcPr>
            <w:tcW w:w="0" w:type="auto"/>
          </w:tcPr>
          <w:p w14:paraId="28678DAF" w14:textId="77777777" w:rsidR="00836D11" w:rsidRPr="00836D11" w:rsidRDefault="00836D11" w:rsidP="00836D11">
            <w:pPr>
              <w:pStyle w:val="TableParagraph"/>
              <w:spacing w:line="265" w:lineRule="exact"/>
              <w:rPr>
                <w:b/>
                <w:lang w:val="fr-FR"/>
              </w:rPr>
            </w:pPr>
            <w:r w:rsidRPr="00836D11">
              <w:rPr>
                <w:b/>
                <w:lang w:val="fr-FR"/>
              </w:rPr>
              <w:t>Page 7</w:t>
            </w:r>
          </w:p>
          <w:p w14:paraId="27B33B2E" w14:textId="77777777" w:rsidR="00836D11" w:rsidRPr="00836D11" w:rsidRDefault="00836D11" w:rsidP="00836D11">
            <w:pPr>
              <w:pStyle w:val="TableParagraph"/>
              <w:rPr>
                <w:lang w:val="fr-FR"/>
              </w:rPr>
            </w:pPr>
            <w:r w:rsidRPr="00836D11">
              <w:rPr>
                <w:lang w:val="fr-FR"/>
              </w:rPr>
              <w:t>Objectif et critère</w:t>
            </w:r>
          </w:p>
          <w:p w14:paraId="21F22DED" w14:textId="77777777" w:rsidR="00836D11" w:rsidRPr="00836D11" w:rsidRDefault="00836D11" w:rsidP="00836D11">
            <w:pPr>
              <w:pStyle w:val="TableParagraph"/>
              <w:spacing w:before="1"/>
              <w:rPr>
                <w:lang w:val="fr-FR"/>
              </w:rPr>
            </w:pPr>
            <w:r w:rsidRPr="00836D11">
              <w:rPr>
                <w:lang w:val="fr-FR"/>
              </w:rPr>
              <w:t>d’évaluation principal</w:t>
            </w:r>
          </w:p>
        </w:tc>
        <w:tc>
          <w:tcPr>
            <w:tcW w:w="0" w:type="auto"/>
          </w:tcPr>
          <w:p w14:paraId="62D8AB3F" w14:textId="77777777" w:rsidR="00836D11" w:rsidRPr="00836D11" w:rsidRDefault="00836D11" w:rsidP="00836D11">
            <w:pPr>
              <w:pStyle w:val="TableParagraph"/>
              <w:rPr>
                <w:lang w:val="fr-FR"/>
              </w:rPr>
            </w:pPr>
            <w:r w:rsidRPr="00836D11">
              <w:rPr>
                <w:lang w:val="fr-FR"/>
              </w:rPr>
              <w:t xml:space="preserve">…un profil sera dit optimal si la concentration au pic est &gt;100 </w:t>
            </w:r>
            <w:proofErr w:type="spellStart"/>
            <w:r w:rsidRPr="00836D11">
              <w:rPr>
                <w:lang w:val="fr-FR"/>
              </w:rPr>
              <w:t>pg</w:t>
            </w:r>
            <w:proofErr w:type="spellEnd"/>
            <w:r w:rsidRPr="00836D11">
              <w:rPr>
                <w:lang w:val="fr-FR"/>
              </w:rPr>
              <w:t>/</w:t>
            </w:r>
            <w:proofErr w:type="spellStart"/>
            <w:r w:rsidRPr="00836D11">
              <w:rPr>
                <w:lang w:val="fr-FR"/>
              </w:rPr>
              <w:t>mL</w:t>
            </w:r>
            <w:proofErr w:type="spellEnd"/>
            <w:r w:rsidRPr="00836D11">
              <w:rPr>
                <w:lang w:val="fr-FR"/>
              </w:rPr>
              <w:t xml:space="preserve"> et la concentration matinale &lt;10 </w:t>
            </w:r>
            <w:proofErr w:type="spellStart"/>
            <w:r w:rsidRPr="00836D11">
              <w:rPr>
                <w:lang w:val="fr-FR"/>
              </w:rPr>
              <w:t>pg</w:t>
            </w:r>
            <w:proofErr w:type="spellEnd"/>
            <w:r w:rsidRPr="00836D11">
              <w:rPr>
                <w:lang w:val="fr-FR"/>
              </w:rPr>
              <w:t>/</w:t>
            </w:r>
            <w:proofErr w:type="spellStart"/>
            <w:r w:rsidRPr="00836D11">
              <w:rPr>
                <w:lang w:val="fr-FR"/>
              </w:rPr>
              <w:t>mL</w:t>
            </w:r>
            <w:proofErr w:type="spellEnd"/>
            <w:r w:rsidRPr="00836D11">
              <w:rPr>
                <w:lang w:val="fr-FR"/>
              </w:rPr>
              <w:t xml:space="preserve"> ; ces deux seuils de concentrations seront calculés en retranchant de la concentration mesurée la concentration de mélatonine de base avant</w:t>
            </w:r>
          </w:p>
          <w:p w14:paraId="2D2E7B09" w14:textId="77777777" w:rsidR="00836D11" w:rsidRPr="00836D11" w:rsidRDefault="00836D11" w:rsidP="00836D11">
            <w:pPr>
              <w:pStyle w:val="TableParagraph"/>
              <w:rPr>
                <w:lang w:val="fr-FR"/>
              </w:rPr>
            </w:pPr>
            <w:r w:rsidRPr="00836D11">
              <w:rPr>
                <w:lang w:val="fr-FR"/>
              </w:rPr>
              <w:t>l’administration, afin de tenir compte de la sécrétion endogène, comme suggéré dans les études précédentes de pharmacocinétique de la mélatonine.</w:t>
            </w:r>
          </w:p>
        </w:tc>
        <w:tc>
          <w:tcPr>
            <w:tcW w:w="0" w:type="auto"/>
          </w:tcPr>
          <w:p w14:paraId="6B32D85E" w14:textId="77777777" w:rsidR="00836D11" w:rsidRPr="00836D11" w:rsidRDefault="00836D11" w:rsidP="00836D11">
            <w:pPr>
              <w:pStyle w:val="TableParagraph"/>
              <w:rPr>
                <w:lang w:val="fr-FR"/>
              </w:rPr>
            </w:pPr>
            <w:r w:rsidRPr="00836D11">
              <w:rPr>
                <w:lang w:val="fr-FR"/>
              </w:rPr>
              <w:t>…un profil sera dit optimal si la concentration au pic est &gt;</w:t>
            </w:r>
            <w:r w:rsidRPr="00836D11">
              <w:rPr>
                <w:color w:val="FF0000"/>
                <w:lang w:val="fr-FR"/>
              </w:rPr>
              <w:t xml:space="preserve">1000 </w:t>
            </w:r>
            <w:proofErr w:type="spellStart"/>
            <w:r w:rsidRPr="00836D11">
              <w:rPr>
                <w:lang w:val="fr-FR"/>
              </w:rPr>
              <w:t>pg</w:t>
            </w:r>
            <w:proofErr w:type="spellEnd"/>
            <w:r w:rsidRPr="00836D11">
              <w:rPr>
                <w:lang w:val="fr-FR"/>
              </w:rPr>
              <w:t>/</w:t>
            </w:r>
            <w:proofErr w:type="spellStart"/>
            <w:r w:rsidRPr="00836D11">
              <w:rPr>
                <w:lang w:val="fr-FR"/>
              </w:rPr>
              <w:t>mL</w:t>
            </w:r>
            <w:proofErr w:type="spellEnd"/>
            <w:r w:rsidRPr="00836D11">
              <w:rPr>
                <w:lang w:val="fr-FR"/>
              </w:rPr>
              <w:t xml:space="preserve"> et la concentration matinale &lt;</w:t>
            </w:r>
            <w:r w:rsidRPr="00836D11">
              <w:rPr>
                <w:color w:val="FF0000"/>
                <w:lang w:val="fr-FR"/>
              </w:rPr>
              <w:t xml:space="preserve">100 </w:t>
            </w:r>
            <w:proofErr w:type="spellStart"/>
            <w:r w:rsidRPr="00836D11">
              <w:rPr>
                <w:lang w:val="fr-FR"/>
              </w:rPr>
              <w:t>pg</w:t>
            </w:r>
            <w:proofErr w:type="spellEnd"/>
            <w:r w:rsidRPr="00836D11">
              <w:rPr>
                <w:lang w:val="fr-FR"/>
              </w:rPr>
              <w:t>/</w:t>
            </w:r>
            <w:proofErr w:type="spellStart"/>
            <w:r w:rsidRPr="00836D11">
              <w:rPr>
                <w:lang w:val="fr-FR"/>
              </w:rPr>
              <w:t>mL</w:t>
            </w:r>
            <w:proofErr w:type="spellEnd"/>
            <w:r w:rsidRPr="00836D11">
              <w:rPr>
                <w:lang w:val="fr-FR"/>
              </w:rPr>
              <w:t xml:space="preserve"> ; </w:t>
            </w:r>
            <w:r w:rsidRPr="00836D11">
              <w:rPr>
                <w:color w:val="FF0000"/>
                <w:lang w:val="fr-FR"/>
              </w:rPr>
              <w:t xml:space="preserve">ces deux seuils de concentrations sont en cohérence avec la sensibilité de la technique utilisée(Carter et al, J Mass Spectrum 2012), la variabilité inter- individuelle, et </w:t>
            </w:r>
            <w:r w:rsidRPr="00836D11">
              <w:rPr>
                <w:lang w:val="fr-FR"/>
              </w:rPr>
              <w:t>seront calculés en retranchant de la concentration mesurée la concentration de mélatonine de base avant l’administration, afin de tenir compte de la sécrétion endogène, comme suggéré dans les</w:t>
            </w:r>
            <w:r w:rsidRPr="00836D11">
              <w:rPr>
                <w:spacing w:val="-7"/>
                <w:lang w:val="fr-FR"/>
              </w:rPr>
              <w:t xml:space="preserve"> </w:t>
            </w:r>
            <w:r w:rsidRPr="00836D11">
              <w:rPr>
                <w:lang w:val="fr-FR"/>
              </w:rPr>
              <w:t>études</w:t>
            </w:r>
          </w:p>
          <w:p w14:paraId="18A36EA9" w14:textId="77777777" w:rsidR="00836D11" w:rsidRPr="00836D11" w:rsidRDefault="00836D11" w:rsidP="00836D11">
            <w:pPr>
              <w:pStyle w:val="TableParagraph"/>
              <w:spacing w:line="270" w:lineRule="atLeast"/>
              <w:rPr>
                <w:lang w:val="fr-FR"/>
              </w:rPr>
            </w:pPr>
            <w:r w:rsidRPr="00836D11">
              <w:rPr>
                <w:lang w:val="fr-FR"/>
              </w:rPr>
              <w:t>précédentes de pharmacocinétique de la mélatonine.</w:t>
            </w:r>
          </w:p>
        </w:tc>
        <w:tc>
          <w:tcPr>
            <w:tcW w:w="0" w:type="auto"/>
          </w:tcPr>
          <w:p w14:paraId="50D8FB12" w14:textId="77777777" w:rsidR="00836D11" w:rsidRPr="00836D11" w:rsidRDefault="00836D11" w:rsidP="00836D11">
            <w:pPr>
              <w:pStyle w:val="TableParagraph"/>
              <w:rPr>
                <w:lang w:val="fr-FR"/>
              </w:rPr>
            </w:pPr>
            <w:r w:rsidRPr="00836D11">
              <w:rPr>
                <w:lang w:val="fr-FR"/>
              </w:rPr>
              <w:t>Précision sur les seuils de dosage de la mélatonine avec la technique utilisée.</w:t>
            </w:r>
          </w:p>
        </w:tc>
      </w:tr>
    </w:tbl>
    <w:p w14:paraId="31AACD97" w14:textId="77777777" w:rsidR="00836D11" w:rsidRDefault="00836D11" w:rsidP="00836D11">
      <w:pPr>
        <w:sectPr w:rsidR="00836D11" w:rsidSect="00836D11">
          <w:pgSz w:w="16840" w:h="11910" w:orient="landscape"/>
          <w:pgMar w:top="520" w:right="740" w:bottom="900" w:left="760" w:header="720" w:footer="717" w:gutter="0"/>
          <w:cols w:space="720"/>
          <w:docGrid w:linePitch="299"/>
        </w:sectPr>
      </w:pPr>
    </w:p>
    <w:p w14:paraId="009DDF18" w14:textId="77777777" w:rsidR="00836D11" w:rsidRDefault="00836D11" w:rsidP="00836D11">
      <w:pPr>
        <w:pStyle w:val="Corpsdetexte"/>
        <w:spacing w:before="41"/>
      </w:pPr>
      <w:r>
        <w:lastRenderedPageBreak/>
        <w:t>Protocole :</w:t>
      </w:r>
    </w:p>
    <w:p w14:paraId="438448E7" w14:textId="77777777" w:rsidR="00836D11" w:rsidRDefault="00836D11" w:rsidP="00836D11">
      <w:pPr>
        <w:rPr>
          <w:b/>
          <w:sz w:val="20"/>
        </w:rPr>
      </w:pPr>
    </w:p>
    <w:tbl>
      <w:tblPr>
        <w:tblStyle w:val="TableNormal"/>
        <w:tblpPr w:leftFromText="141" w:rightFromText="141" w:vertAnchor="text" w:horzAnchor="page" w:tblpX="834" w:tblpY="2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74"/>
        <w:gridCol w:w="4719"/>
        <w:gridCol w:w="5653"/>
        <w:gridCol w:w="2104"/>
      </w:tblGrid>
      <w:tr w:rsidR="00836D11" w14:paraId="460BF92D" w14:textId="77777777" w:rsidTr="00A43879">
        <w:trPr>
          <w:trHeight w:val="700"/>
        </w:trPr>
        <w:tc>
          <w:tcPr>
            <w:tcW w:w="0" w:type="auto"/>
          </w:tcPr>
          <w:p w14:paraId="44ED8DB3" w14:textId="77777777" w:rsidR="00836D11" w:rsidRDefault="00836D11" w:rsidP="00836D11">
            <w:pPr>
              <w:pStyle w:val="TableParagraph"/>
              <w:rPr>
                <w:b/>
                <w:sz w:val="20"/>
              </w:rPr>
            </w:pPr>
            <w:r>
              <w:rPr>
                <w:b/>
                <w:sz w:val="20"/>
              </w:rPr>
              <w:t xml:space="preserve">Page </w:t>
            </w:r>
            <w:proofErr w:type="spellStart"/>
            <w:r>
              <w:rPr>
                <w:b/>
                <w:sz w:val="20"/>
              </w:rPr>
              <w:t>concernée</w:t>
            </w:r>
            <w:proofErr w:type="spellEnd"/>
            <w:r>
              <w:rPr>
                <w:b/>
                <w:sz w:val="20"/>
              </w:rPr>
              <w:t xml:space="preserve"> </w:t>
            </w:r>
            <w:proofErr w:type="spellStart"/>
            <w:r>
              <w:rPr>
                <w:b/>
                <w:sz w:val="20"/>
              </w:rPr>
              <w:t>Paragraphe</w:t>
            </w:r>
            <w:proofErr w:type="spellEnd"/>
            <w:r>
              <w:rPr>
                <w:b/>
                <w:sz w:val="20"/>
              </w:rPr>
              <w:t xml:space="preserve"> </w:t>
            </w:r>
            <w:proofErr w:type="spellStart"/>
            <w:r>
              <w:rPr>
                <w:b/>
                <w:sz w:val="20"/>
              </w:rPr>
              <w:t>modifié</w:t>
            </w:r>
            <w:proofErr w:type="spellEnd"/>
          </w:p>
        </w:tc>
        <w:tc>
          <w:tcPr>
            <w:tcW w:w="0" w:type="auto"/>
          </w:tcPr>
          <w:p w14:paraId="6861F1C7" w14:textId="77777777" w:rsidR="00836D11" w:rsidRDefault="00836D11" w:rsidP="00836D11">
            <w:pPr>
              <w:pStyle w:val="TableParagraph"/>
              <w:spacing w:line="265" w:lineRule="exact"/>
              <w:rPr>
                <w:b/>
              </w:rPr>
            </w:pPr>
            <w:proofErr w:type="spellStart"/>
            <w:r>
              <w:rPr>
                <w:b/>
              </w:rPr>
              <w:t>Protocole</w:t>
            </w:r>
            <w:proofErr w:type="spellEnd"/>
            <w:r>
              <w:rPr>
                <w:b/>
              </w:rPr>
              <w:t xml:space="preserve"> Version V2.0 du 31/10/2018</w:t>
            </w:r>
          </w:p>
        </w:tc>
        <w:tc>
          <w:tcPr>
            <w:tcW w:w="0" w:type="auto"/>
          </w:tcPr>
          <w:p w14:paraId="108552C3" w14:textId="77777777" w:rsidR="00836D11" w:rsidRDefault="00836D11" w:rsidP="00836D11">
            <w:pPr>
              <w:pStyle w:val="TableParagraph"/>
              <w:spacing w:line="265" w:lineRule="exact"/>
              <w:rPr>
                <w:b/>
              </w:rPr>
            </w:pPr>
            <w:proofErr w:type="spellStart"/>
            <w:r>
              <w:rPr>
                <w:b/>
              </w:rPr>
              <w:t>Protocole</w:t>
            </w:r>
            <w:proofErr w:type="spellEnd"/>
            <w:r>
              <w:rPr>
                <w:b/>
              </w:rPr>
              <w:t xml:space="preserve"> Version V2.1 du /03/2019</w:t>
            </w:r>
          </w:p>
        </w:tc>
        <w:tc>
          <w:tcPr>
            <w:tcW w:w="0" w:type="auto"/>
          </w:tcPr>
          <w:p w14:paraId="65C4B2CB" w14:textId="77777777" w:rsidR="00836D11" w:rsidRDefault="00836D11" w:rsidP="00836D11">
            <w:pPr>
              <w:pStyle w:val="TableParagraph"/>
              <w:spacing w:line="265" w:lineRule="exact"/>
              <w:rPr>
                <w:b/>
              </w:rPr>
            </w:pPr>
            <w:r>
              <w:rPr>
                <w:b/>
              </w:rPr>
              <w:t>Justification</w:t>
            </w:r>
          </w:p>
        </w:tc>
      </w:tr>
      <w:tr w:rsidR="00836D11" w14:paraId="314BE7E2" w14:textId="77777777" w:rsidTr="00A43879">
        <w:trPr>
          <w:trHeight w:val="3492"/>
        </w:trPr>
        <w:tc>
          <w:tcPr>
            <w:tcW w:w="0" w:type="auto"/>
          </w:tcPr>
          <w:p w14:paraId="54630E9C" w14:textId="77777777" w:rsidR="00836D11" w:rsidRDefault="00836D11" w:rsidP="00836D11">
            <w:pPr>
              <w:pStyle w:val="TableParagraph"/>
              <w:spacing w:line="265" w:lineRule="exact"/>
              <w:rPr>
                <w:b/>
              </w:rPr>
            </w:pPr>
            <w:r>
              <w:rPr>
                <w:b/>
              </w:rPr>
              <w:t>Page 37</w:t>
            </w:r>
          </w:p>
          <w:p w14:paraId="773459A6" w14:textId="77777777" w:rsidR="00836D11" w:rsidRDefault="00836D11" w:rsidP="00836D11">
            <w:pPr>
              <w:pStyle w:val="TableParagraph"/>
            </w:pPr>
            <w:proofErr w:type="spellStart"/>
            <w:r>
              <w:t>Critère</w:t>
            </w:r>
            <w:proofErr w:type="spellEnd"/>
            <w:r>
              <w:t xml:space="preserve"> </w:t>
            </w:r>
            <w:proofErr w:type="spellStart"/>
            <w:r>
              <w:t>d’évaluation</w:t>
            </w:r>
            <w:proofErr w:type="spellEnd"/>
            <w:r>
              <w:t xml:space="preserve"> principal</w:t>
            </w:r>
          </w:p>
        </w:tc>
        <w:tc>
          <w:tcPr>
            <w:tcW w:w="0" w:type="auto"/>
          </w:tcPr>
          <w:p w14:paraId="2E60337C" w14:textId="77777777" w:rsidR="00836D11" w:rsidRPr="00836D11" w:rsidRDefault="00836D11" w:rsidP="00836D11">
            <w:pPr>
              <w:pStyle w:val="TableParagraph"/>
              <w:rPr>
                <w:lang w:val="fr-FR"/>
              </w:rPr>
            </w:pPr>
            <w:r w:rsidRPr="00836D11">
              <w:rPr>
                <w:lang w:val="fr-FR"/>
              </w:rPr>
              <w:t xml:space="preserve">…un profil sera dit optimal si la concentration au pic est &gt;100 </w:t>
            </w:r>
            <w:proofErr w:type="spellStart"/>
            <w:r w:rsidRPr="00836D11">
              <w:rPr>
                <w:lang w:val="fr-FR"/>
              </w:rPr>
              <w:t>pg</w:t>
            </w:r>
            <w:proofErr w:type="spellEnd"/>
            <w:r w:rsidRPr="00836D11">
              <w:rPr>
                <w:lang w:val="fr-FR"/>
              </w:rPr>
              <w:t>/</w:t>
            </w:r>
            <w:proofErr w:type="spellStart"/>
            <w:r w:rsidRPr="00836D11">
              <w:rPr>
                <w:lang w:val="fr-FR"/>
              </w:rPr>
              <w:t>mL</w:t>
            </w:r>
            <w:proofErr w:type="spellEnd"/>
            <w:r w:rsidRPr="00836D11">
              <w:rPr>
                <w:lang w:val="fr-FR"/>
              </w:rPr>
              <w:t xml:space="preserve"> et la concentration matinale &lt;10 </w:t>
            </w:r>
            <w:proofErr w:type="spellStart"/>
            <w:r w:rsidRPr="00836D11">
              <w:rPr>
                <w:lang w:val="fr-FR"/>
              </w:rPr>
              <w:t>pg</w:t>
            </w:r>
            <w:proofErr w:type="spellEnd"/>
            <w:r w:rsidRPr="00836D11">
              <w:rPr>
                <w:lang w:val="fr-FR"/>
              </w:rPr>
              <w:t>/</w:t>
            </w:r>
            <w:proofErr w:type="spellStart"/>
            <w:r w:rsidRPr="00836D11">
              <w:rPr>
                <w:lang w:val="fr-FR"/>
              </w:rPr>
              <w:t>mL</w:t>
            </w:r>
            <w:proofErr w:type="spellEnd"/>
            <w:r w:rsidRPr="00836D11">
              <w:rPr>
                <w:lang w:val="fr-FR"/>
              </w:rPr>
              <w:t xml:space="preserve"> ; ces deux seuils de concentrations seront calculés en retranchant de la concentration mesurée la concentration de mélatonine de base avant</w:t>
            </w:r>
          </w:p>
          <w:p w14:paraId="3BA3F164" w14:textId="77777777" w:rsidR="00836D11" w:rsidRPr="00836D11" w:rsidRDefault="00836D11" w:rsidP="00836D11">
            <w:pPr>
              <w:pStyle w:val="TableParagraph"/>
              <w:rPr>
                <w:lang w:val="fr-FR"/>
              </w:rPr>
            </w:pPr>
            <w:r w:rsidRPr="00836D11">
              <w:rPr>
                <w:lang w:val="fr-FR"/>
              </w:rPr>
              <w:t>l’administration, afin de tenir compte de la sécrétion endogène, comme suggéré dans les études précédentes de pharmacocinétique de la mélatonine.</w:t>
            </w:r>
          </w:p>
        </w:tc>
        <w:tc>
          <w:tcPr>
            <w:tcW w:w="0" w:type="auto"/>
          </w:tcPr>
          <w:p w14:paraId="1B705EE6" w14:textId="77777777" w:rsidR="00836D11" w:rsidRPr="00836D11" w:rsidRDefault="00836D11" w:rsidP="00836D11">
            <w:pPr>
              <w:pStyle w:val="TableParagraph"/>
              <w:rPr>
                <w:lang w:val="fr-FR"/>
              </w:rPr>
            </w:pPr>
            <w:r w:rsidRPr="00836D11">
              <w:rPr>
                <w:lang w:val="fr-FR"/>
              </w:rPr>
              <w:t>un profil sera dit optimal si la concentration au pic est &gt;</w:t>
            </w:r>
            <w:r w:rsidRPr="00836D11">
              <w:rPr>
                <w:color w:val="FF0000"/>
                <w:lang w:val="fr-FR"/>
              </w:rPr>
              <w:t xml:space="preserve">1000 </w:t>
            </w:r>
            <w:proofErr w:type="spellStart"/>
            <w:r w:rsidRPr="00836D11">
              <w:rPr>
                <w:lang w:val="fr-FR"/>
              </w:rPr>
              <w:t>pg</w:t>
            </w:r>
            <w:proofErr w:type="spellEnd"/>
            <w:r w:rsidRPr="00836D11">
              <w:rPr>
                <w:lang w:val="fr-FR"/>
              </w:rPr>
              <w:t>/</w:t>
            </w:r>
            <w:proofErr w:type="spellStart"/>
            <w:r w:rsidRPr="00836D11">
              <w:rPr>
                <w:lang w:val="fr-FR"/>
              </w:rPr>
              <w:t>mL</w:t>
            </w:r>
            <w:proofErr w:type="spellEnd"/>
            <w:r w:rsidRPr="00836D11">
              <w:rPr>
                <w:lang w:val="fr-FR"/>
              </w:rPr>
              <w:t xml:space="preserve"> et la concentration matinale &lt;</w:t>
            </w:r>
            <w:r w:rsidRPr="00836D11">
              <w:rPr>
                <w:color w:val="FF0000"/>
                <w:lang w:val="fr-FR"/>
              </w:rPr>
              <w:t xml:space="preserve">100 </w:t>
            </w:r>
            <w:proofErr w:type="spellStart"/>
            <w:r w:rsidRPr="00836D11">
              <w:rPr>
                <w:lang w:val="fr-FR"/>
              </w:rPr>
              <w:t>pg</w:t>
            </w:r>
            <w:proofErr w:type="spellEnd"/>
            <w:r w:rsidRPr="00836D11">
              <w:rPr>
                <w:lang w:val="fr-FR"/>
              </w:rPr>
              <w:t>/</w:t>
            </w:r>
            <w:proofErr w:type="spellStart"/>
            <w:r w:rsidRPr="00836D11">
              <w:rPr>
                <w:lang w:val="fr-FR"/>
              </w:rPr>
              <w:t>mL</w:t>
            </w:r>
            <w:proofErr w:type="spellEnd"/>
            <w:r w:rsidRPr="00836D11">
              <w:rPr>
                <w:lang w:val="fr-FR"/>
              </w:rPr>
              <w:t xml:space="preserve"> ; </w:t>
            </w:r>
            <w:r w:rsidRPr="00836D11">
              <w:rPr>
                <w:color w:val="FF0000"/>
                <w:lang w:val="fr-FR"/>
              </w:rPr>
              <w:t xml:space="preserve">ces deux seuils de concentrations sont en cohérence avec la sensibilité de la technique utilisée(Carter et al, J Mass Spectrum 2012), la variabilité inter- individuelle, et </w:t>
            </w:r>
            <w:r w:rsidRPr="00836D11">
              <w:rPr>
                <w:lang w:val="fr-FR"/>
              </w:rPr>
              <w:t>seront calculés en retranchant de la concentration mesurée la concentration de mélatonine de base avant l’administration, afin de tenir compte de la sécrétion  endogène, comme suggéré dans les études précédentes de pharmacocinétique de</w:t>
            </w:r>
            <w:r w:rsidRPr="00836D11">
              <w:rPr>
                <w:spacing w:val="-1"/>
                <w:lang w:val="fr-FR"/>
              </w:rPr>
              <w:t xml:space="preserve"> </w:t>
            </w:r>
            <w:r w:rsidRPr="00836D11">
              <w:rPr>
                <w:lang w:val="fr-FR"/>
              </w:rPr>
              <w:t>la</w:t>
            </w:r>
          </w:p>
          <w:p w14:paraId="40F561AA" w14:textId="77777777" w:rsidR="00836D11" w:rsidRDefault="00836D11" w:rsidP="00836D11">
            <w:pPr>
              <w:pStyle w:val="TableParagraph"/>
              <w:spacing w:line="252" w:lineRule="exact"/>
            </w:pPr>
            <w:proofErr w:type="spellStart"/>
            <w:r>
              <w:t>mélatonine</w:t>
            </w:r>
            <w:proofErr w:type="spellEnd"/>
            <w:r>
              <w:t>.</w:t>
            </w:r>
          </w:p>
        </w:tc>
        <w:tc>
          <w:tcPr>
            <w:tcW w:w="0" w:type="auto"/>
          </w:tcPr>
          <w:p w14:paraId="20B094DF" w14:textId="77777777" w:rsidR="00836D11" w:rsidRPr="00836D11" w:rsidRDefault="00836D11" w:rsidP="00836D11">
            <w:pPr>
              <w:pStyle w:val="TableParagraph"/>
              <w:rPr>
                <w:lang w:val="fr-FR"/>
              </w:rPr>
            </w:pPr>
            <w:r w:rsidRPr="00836D11">
              <w:rPr>
                <w:lang w:val="fr-FR"/>
              </w:rPr>
              <w:t>Précision sur les seuils de dosage de la mélatonine avec la technique utilisée.</w:t>
            </w:r>
          </w:p>
        </w:tc>
      </w:tr>
      <w:tr w:rsidR="00836D11" w14:paraId="0AC1FDBA" w14:textId="77777777" w:rsidTr="00A43879">
        <w:trPr>
          <w:trHeight w:val="820"/>
        </w:trPr>
        <w:tc>
          <w:tcPr>
            <w:tcW w:w="0" w:type="auto"/>
            <w:tcBorders>
              <w:bottom w:val="nil"/>
            </w:tcBorders>
          </w:tcPr>
          <w:p w14:paraId="480B9DC5" w14:textId="77777777" w:rsidR="00836D11" w:rsidRDefault="00836D11" w:rsidP="00836D11">
            <w:pPr>
              <w:pStyle w:val="TableParagraph"/>
              <w:spacing w:line="266" w:lineRule="exact"/>
              <w:rPr>
                <w:b/>
              </w:rPr>
            </w:pPr>
            <w:r>
              <w:rPr>
                <w:b/>
              </w:rPr>
              <w:t>Page 64</w:t>
            </w:r>
          </w:p>
        </w:tc>
        <w:tc>
          <w:tcPr>
            <w:tcW w:w="0" w:type="auto"/>
            <w:tcBorders>
              <w:bottom w:val="nil"/>
            </w:tcBorders>
          </w:tcPr>
          <w:p w14:paraId="00B07226" w14:textId="77777777" w:rsidR="00836D11" w:rsidRPr="00836D11" w:rsidRDefault="00836D11" w:rsidP="00836D11">
            <w:pPr>
              <w:pStyle w:val="TableParagraph"/>
              <w:rPr>
                <w:lang w:val="fr-FR"/>
              </w:rPr>
            </w:pPr>
            <w:r w:rsidRPr="00836D11">
              <w:rPr>
                <w:lang w:val="fr-FR"/>
              </w:rPr>
              <w:t>14.8 demande d’autorisation auprès de la CNIL</w:t>
            </w:r>
          </w:p>
        </w:tc>
        <w:tc>
          <w:tcPr>
            <w:tcW w:w="0" w:type="auto"/>
            <w:tcBorders>
              <w:bottom w:val="nil"/>
            </w:tcBorders>
          </w:tcPr>
          <w:p w14:paraId="0C17DEA5" w14:textId="77777777" w:rsidR="00836D11" w:rsidRPr="00836D11" w:rsidRDefault="00836D11" w:rsidP="00836D11">
            <w:pPr>
              <w:pStyle w:val="TableParagraph"/>
              <w:rPr>
                <w:lang w:val="fr-FR"/>
              </w:rPr>
            </w:pPr>
            <w:r w:rsidRPr="00836D11">
              <w:rPr>
                <w:color w:val="FF0000"/>
                <w:lang w:val="fr-FR"/>
              </w:rPr>
              <w:t>14.8 Démarches relatives à la réglementation informatiques et libertés</w:t>
            </w:r>
          </w:p>
        </w:tc>
        <w:tc>
          <w:tcPr>
            <w:tcW w:w="0" w:type="auto"/>
            <w:tcBorders>
              <w:bottom w:val="nil"/>
            </w:tcBorders>
          </w:tcPr>
          <w:p w14:paraId="0AC51452" w14:textId="77777777" w:rsidR="00836D11" w:rsidRPr="00836D11" w:rsidRDefault="00836D11" w:rsidP="00836D11">
            <w:pPr>
              <w:pStyle w:val="TableParagraph"/>
              <w:spacing w:line="266" w:lineRule="exact"/>
              <w:rPr>
                <w:lang w:val="fr-FR"/>
              </w:rPr>
            </w:pPr>
            <w:r w:rsidRPr="00836D11">
              <w:rPr>
                <w:lang w:val="fr-FR"/>
              </w:rPr>
              <w:t>Mise à jour de ce paragraphe suite à la mise</w:t>
            </w:r>
          </w:p>
          <w:p w14:paraId="45A94B7E" w14:textId="77777777" w:rsidR="00836D11" w:rsidRPr="00836D11" w:rsidRDefault="00836D11" w:rsidP="00836D11">
            <w:pPr>
              <w:pStyle w:val="TableParagraph"/>
              <w:spacing w:before="2" w:line="237" w:lineRule="auto"/>
              <w:rPr>
                <w:lang w:val="fr-FR"/>
              </w:rPr>
            </w:pPr>
            <w:r w:rsidRPr="00836D11">
              <w:rPr>
                <w:lang w:val="fr-FR"/>
              </w:rPr>
              <w:t>en œuvre du Règlement Général sur la Protection des Données (RGDP)</w:t>
            </w:r>
          </w:p>
        </w:tc>
      </w:tr>
      <w:tr w:rsidR="00836D11" w14:paraId="0EF13682" w14:textId="77777777" w:rsidTr="00A43879">
        <w:trPr>
          <w:trHeight w:val="1882"/>
        </w:trPr>
        <w:tc>
          <w:tcPr>
            <w:tcW w:w="0" w:type="auto"/>
            <w:tcBorders>
              <w:top w:val="nil"/>
              <w:bottom w:val="nil"/>
            </w:tcBorders>
          </w:tcPr>
          <w:p w14:paraId="4F2F7560" w14:textId="77777777" w:rsidR="00836D11" w:rsidRPr="00836D11" w:rsidRDefault="00836D11" w:rsidP="00836D11">
            <w:pPr>
              <w:pStyle w:val="TableParagraph"/>
              <w:rPr>
                <w:rFonts w:ascii="Times New Roman"/>
                <w:lang w:val="fr-FR"/>
              </w:rPr>
            </w:pPr>
          </w:p>
          <w:p w14:paraId="6AB6D58A" w14:textId="77777777" w:rsidR="00836D11" w:rsidRPr="00836D11" w:rsidRDefault="00836D11" w:rsidP="00836D11">
            <w:pPr>
              <w:rPr>
                <w:lang w:val="fr-FR"/>
              </w:rPr>
            </w:pPr>
          </w:p>
          <w:p w14:paraId="032AFE08" w14:textId="77777777" w:rsidR="00836D11" w:rsidRPr="00836D11" w:rsidRDefault="00836D11" w:rsidP="00836D11">
            <w:pPr>
              <w:rPr>
                <w:lang w:val="fr-FR"/>
              </w:rPr>
            </w:pPr>
          </w:p>
          <w:p w14:paraId="236025CA" w14:textId="77777777" w:rsidR="00836D11" w:rsidRPr="00836D11" w:rsidRDefault="00836D11" w:rsidP="00836D11">
            <w:pPr>
              <w:jc w:val="center"/>
              <w:rPr>
                <w:lang w:val="fr-FR"/>
              </w:rPr>
            </w:pPr>
          </w:p>
        </w:tc>
        <w:tc>
          <w:tcPr>
            <w:tcW w:w="0" w:type="auto"/>
            <w:tcBorders>
              <w:top w:val="nil"/>
              <w:bottom w:val="nil"/>
            </w:tcBorders>
          </w:tcPr>
          <w:p w14:paraId="3A9688A8" w14:textId="77777777" w:rsidR="00836D11" w:rsidRPr="00836D11" w:rsidRDefault="00836D11" w:rsidP="00836D11">
            <w:pPr>
              <w:pStyle w:val="TableParagraph"/>
              <w:spacing w:line="249" w:lineRule="exact"/>
              <w:rPr>
                <w:lang w:val="fr-FR"/>
              </w:rPr>
            </w:pPr>
            <w:r w:rsidRPr="00836D11">
              <w:rPr>
                <w:lang w:val="fr-FR"/>
              </w:rPr>
              <w:t>Le traitement des données à caractère</w:t>
            </w:r>
          </w:p>
          <w:p w14:paraId="3C057072" w14:textId="77777777" w:rsidR="00836D11" w:rsidRPr="00836D11" w:rsidRDefault="00836D11" w:rsidP="00836D11">
            <w:pPr>
              <w:pStyle w:val="TableParagraph"/>
              <w:rPr>
                <w:lang w:val="fr-FR"/>
              </w:rPr>
            </w:pPr>
            <w:r w:rsidRPr="00836D11">
              <w:rPr>
                <w:lang w:val="fr-FR"/>
              </w:rPr>
              <w:t>personnel de cette recherche n’entrant pas dans le champ d’application la méthodologie de référence MR 001, le promoteur doit obtenir une autorisation de la CNIL.</w:t>
            </w:r>
          </w:p>
        </w:tc>
        <w:tc>
          <w:tcPr>
            <w:tcW w:w="0" w:type="auto"/>
            <w:tcBorders>
              <w:top w:val="nil"/>
              <w:bottom w:val="nil"/>
            </w:tcBorders>
          </w:tcPr>
          <w:p w14:paraId="37B78FF8" w14:textId="77777777" w:rsidR="00836D11" w:rsidRPr="00836D11" w:rsidRDefault="00836D11" w:rsidP="00836D11">
            <w:pPr>
              <w:pStyle w:val="TableParagraph"/>
              <w:spacing w:line="249" w:lineRule="exact"/>
              <w:jc w:val="both"/>
              <w:rPr>
                <w:lang w:val="fr-FR"/>
              </w:rPr>
            </w:pPr>
            <w:r w:rsidRPr="00836D11">
              <w:rPr>
                <w:color w:val="FF0000"/>
                <w:lang w:val="fr-FR"/>
              </w:rPr>
              <w:t>Le fichier informatique utilisé pour cette</w:t>
            </w:r>
          </w:p>
          <w:p w14:paraId="181AECAC" w14:textId="77777777" w:rsidR="00836D11" w:rsidRPr="00836D11" w:rsidRDefault="00836D11" w:rsidP="00836D11">
            <w:pPr>
              <w:pStyle w:val="TableParagraph"/>
              <w:jc w:val="both"/>
              <w:rPr>
                <w:lang w:val="fr-FR"/>
              </w:rPr>
            </w:pPr>
            <w:r w:rsidRPr="00836D11">
              <w:rPr>
                <w:color w:val="FF0000"/>
                <w:lang w:val="fr-FR"/>
              </w:rPr>
              <w:t>recherche est mis en œuvre conformément à la règlementation française (loi Informatique et Libertés modifiée) et européenne (Règlement Général sur la Protection des Données –RGPD).</w:t>
            </w:r>
          </w:p>
        </w:tc>
        <w:tc>
          <w:tcPr>
            <w:tcW w:w="0" w:type="auto"/>
            <w:tcBorders>
              <w:top w:val="nil"/>
              <w:bottom w:val="nil"/>
            </w:tcBorders>
          </w:tcPr>
          <w:p w14:paraId="5BF63236" w14:textId="77777777" w:rsidR="00836D11" w:rsidRPr="00836D11" w:rsidRDefault="00836D11" w:rsidP="00836D11">
            <w:pPr>
              <w:pStyle w:val="TableParagraph"/>
              <w:rPr>
                <w:rFonts w:ascii="Times New Roman"/>
                <w:lang w:val="fr-FR"/>
              </w:rPr>
            </w:pPr>
          </w:p>
        </w:tc>
      </w:tr>
      <w:tr w:rsidR="00836D11" w14:paraId="17B9BE6F" w14:textId="77777777" w:rsidTr="00A43879">
        <w:trPr>
          <w:trHeight w:val="1862"/>
        </w:trPr>
        <w:tc>
          <w:tcPr>
            <w:tcW w:w="0" w:type="auto"/>
            <w:tcBorders>
              <w:top w:val="nil"/>
            </w:tcBorders>
          </w:tcPr>
          <w:p w14:paraId="56C4DA7D" w14:textId="77777777" w:rsidR="00836D11" w:rsidRPr="00836D11" w:rsidRDefault="00836D11" w:rsidP="00836D11">
            <w:pPr>
              <w:pStyle w:val="TableParagraph"/>
              <w:rPr>
                <w:rFonts w:ascii="Times New Roman"/>
                <w:lang w:val="fr-FR"/>
              </w:rPr>
            </w:pPr>
          </w:p>
        </w:tc>
        <w:tc>
          <w:tcPr>
            <w:tcW w:w="0" w:type="auto"/>
            <w:tcBorders>
              <w:top w:val="nil"/>
            </w:tcBorders>
          </w:tcPr>
          <w:p w14:paraId="58FECF44" w14:textId="77777777" w:rsidR="00836D11" w:rsidRPr="00836D11" w:rsidRDefault="00836D11" w:rsidP="00836D11">
            <w:pPr>
              <w:pStyle w:val="TableParagraph"/>
              <w:rPr>
                <w:rFonts w:ascii="Times New Roman"/>
                <w:lang w:val="fr-FR"/>
              </w:rPr>
            </w:pPr>
          </w:p>
        </w:tc>
        <w:tc>
          <w:tcPr>
            <w:tcW w:w="0" w:type="auto"/>
            <w:tcBorders>
              <w:top w:val="nil"/>
            </w:tcBorders>
          </w:tcPr>
          <w:p w14:paraId="42624616" w14:textId="77777777" w:rsidR="00836D11" w:rsidRPr="00836D11" w:rsidRDefault="00836D11" w:rsidP="00836D11">
            <w:pPr>
              <w:pStyle w:val="TableParagraph"/>
              <w:spacing w:before="4"/>
              <w:rPr>
                <w:b/>
                <w:sz w:val="20"/>
                <w:lang w:val="fr-FR"/>
              </w:rPr>
            </w:pPr>
          </w:p>
          <w:p w14:paraId="4F27806D" w14:textId="77777777" w:rsidR="00836D11" w:rsidRPr="00836D11" w:rsidRDefault="00836D11" w:rsidP="00836D11">
            <w:pPr>
              <w:pStyle w:val="TableParagraph"/>
              <w:jc w:val="both"/>
              <w:rPr>
                <w:lang w:val="fr-FR"/>
              </w:rPr>
            </w:pPr>
            <w:r w:rsidRPr="00836D11">
              <w:rPr>
                <w:lang w:val="fr-FR"/>
              </w:rPr>
              <w:t>Le traitement des données à caractère personnel de cette recherche n’entrant pas dans le champ d’application la méthodologie de référence MR 001, le promoteur doit obtenir une autorisation de la CNIL.</w:t>
            </w:r>
          </w:p>
        </w:tc>
        <w:tc>
          <w:tcPr>
            <w:tcW w:w="0" w:type="auto"/>
            <w:tcBorders>
              <w:top w:val="nil"/>
            </w:tcBorders>
          </w:tcPr>
          <w:p w14:paraId="3976A58C" w14:textId="77777777" w:rsidR="00836D11" w:rsidRPr="00836D11" w:rsidRDefault="00836D11" w:rsidP="00836D11">
            <w:pPr>
              <w:pStyle w:val="TableParagraph"/>
              <w:rPr>
                <w:rFonts w:ascii="Times New Roman"/>
                <w:lang w:val="fr-FR"/>
              </w:rPr>
            </w:pPr>
          </w:p>
        </w:tc>
      </w:tr>
    </w:tbl>
    <w:p w14:paraId="4BCB623E" w14:textId="77777777" w:rsidR="00836D11" w:rsidRDefault="00836D11" w:rsidP="00836D11">
      <w:pPr>
        <w:rPr>
          <w:b/>
          <w:sz w:val="11"/>
        </w:rPr>
      </w:pPr>
    </w:p>
    <w:p w14:paraId="5484CE06" w14:textId="77777777" w:rsidR="00836D11" w:rsidRDefault="00836D11" w:rsidP="00836D11"/>
    <w:p w14:paraId="05E08C6F" w14:textId="77777777" w:rsidR="00784C95" w:rsidRPr="006F6021" w:rsidRDefault="00784C95" w:rsidP="00836D11">
      <w:pPr>
        <w:rPr>
          <w:rFonts w:ascii="Arial Narrow" w:eastAsia="Arial Narrow" w:hAnsi="Arial Narrow" w:cs="Arial Narrow"/>
          <w:lang w:eastAsia="fr-FR" w:bidi="fr-FR"/>
        </w:rPr>
      </w:pPr>
    </w:p>
    <w:p w14:paraId="1278200C" w14:textId="77777777" w:rsidR="00A43879" w:rsidRDefault="00A43879">
      <w:pPr>
        <w:rPr>
          <w:rFonts w:ascii="Arial Narrow" w:eastAsia="Arial Narrow" w:hAnsi="Arial Narrow" w:cs="Arial Narrow"/>
          <w:b/>
          <w:bCs/>
          <w:i/>
          <w:lang w:eastAsia="fr-FR" w:bidi="fr-FR"/>
        </w:rPr>
      </w:pPr>
      <w:r>
        <w:br w:type="page"/>
      </w:r>
    </w:p>
    <w:p w14:paraId="257215CC" w14:textId="77777777" w:rsidR="00784C95" w:rsidRPr="00784C95" w:rsidRDefault="00784C95" w:rsidP="00836D11">
      <w:pPr>
        <w:pStyle w:val="Titre2"/>
        <w:ind w:left="0"/>
      </w:pPr>
      <w:bookmarkStart w:id="342" w:name="_Toc195961823"/>
      <w:r w:rsidRPr="00784C95">
        <w:lastRenderedPageBreak/>
        <w:t>3</w:t>
      </w:r>
      <w:r w:rsidRPr="00784C95">
        <w:rPr>
          <w:vertAlign w:val="superscript"/>
        </w:rPr>
        <w:t>rd</w:t>
      </w:r>
      <w:r w:rsidRPr="00784C95">
        <w:t xml:space="preserve"> </w:t>
      </w:r>
      <w:proofErr w:type="spellStart"/>
      <w:r w:rsidRPr="00784C95">
        <w:t>amendment</w:t>
      </w:r>
      <w:bookmarkEnd w:id="342"/>
      <w:proofErr w:type="spellEnd"/>
    </w:p>
    <w:p w14:paraId="24BAF7BF" w14:textId="77777777" w:rsidR="00784C95" w:rsidRDefault="00784C95" w:rsidP="00836D11">
      <w:pPr>
        <w:spacing w:line="240" w:lineRule="auto"/>
        <w:jc w:val="center"/>
        <w:rPr>
          <w:b/>
          <w:bCs/>
          <w:u w:val="single"/>
        </w:rPr>
      </w:pPr>
      <w:r w:rsidRPr="004324C7">
        <w:rPr>
          <w:b/>
          <w:bCs/>
          <w:u w:val="single"/>
        </w:rPr>
        <w:t xml:space="preserve">ETUDE </w:t>
      </w:r>
      <w:r>
        <w:rPr>
          <w:b/>
          <w:bCs/>
          <w:u w:val="single"/>
        </w:rPr>
        <w:t>DEMEL</w:t>
      </w:r>
    </w:p>
    <w:p w14:paraId="33BF1C8D" w14:textId="77777777" w:rsidR="00784C95" w:rsidRDefault="00784C95" w:rsidP="00836D11">
      <w:pPr>
        <w:spacing w:line="240" w:lineRule="auto"/>
        <w:jc w:val="center"/>
        <w:rPr>
          <w:b/>
        </w:rPr>
      </w:pPr>
      <w:r w:rsidRPr="004324C7">
        <w:rPr>
          <w:b/>
          <w:bCs/>
        </w:rPr>
        <w:t xml:space="preserve">Réf. Promoteur : </w:t>
      </w:r>
      <w:r w:rsidRPr="00BD4E14">
        <w:rPr>
          <w:b/>
        </w:rPr>
        <w:t>P160942J / AOR16114</w:t>
      </w:r>
    </w:p>
    <w:p w14:paraId="45B70F9C" w14:textId="77777777" w:rsidR="00784C95" w:rsidRPr="00BD4E14" w:rsidRDefault="00784C95" w:rsidP="00836D11">
      <w:pPr>
        <w:spacing w:line="240" w:lineRule="auto"/>
        <w:jc w:val="center"/>
        <w:rPr>
          <w:b/>
          <w:bCs/>
        </w:rPr>
      </w:pPr>
      <w:r>
        <w:rPr>
          <w:b/>
        </w:rPr>
        <w:t xml:space="preserve"> </w:t>
      </w:r>
      <w:r w:rsidRPr="00BD4E14">
        <w:rPr>
          <w:b/>
          <w:bCs/>
        </w:rPr>
        <w:t>Référence CPP : 2018-04-06 RIPH1 / Réf. ANSM : MEDAECPP-2018-03-00007</w:t>
      </w:r>
    </w:p>
    <w:p w14:paraId="1ADEAAF7" w14:textId="77777777" w:rsidR="00784C95" w:rsidRDefault="00784C95" w:rsidP="00836D11">
      <w:pPr>
        <w:spacing w:line="240" w:lineRule="auto"/>
        <w:jc w:val="center"/>
        <w:rPr>
          <w:b/>
          <w:noProof/>
        </w:rPr>
      </w:pPr>
      <w:r w:rsidRPr="00BD4E14">
        <w:rPr>
          <w:b/>
          <w:noProof/>
        </w:rPr>
        <w:t>N°EUDRACT : 2017-003321-14</w:t>
      </w:r>
    </w:p>
    <w:p w14:paraId="6B5190A8" w14:textId="77777777" w:rsidR="00784C95" w:rsidRDefault="00784C95" w:rsidP="00836D11">
      <w:pPr>
        <w:spacing w:line="240" w:lineRule="auto"/>
        <w:jc w:val="center"/>
        <w:rPr>
          <w:b/>
          <w:bCs/>
        </w:rPr>
      </w:pPr>
      <w:r>
        <w:rPr>
          <w:b/>
          <w:noProof/>
        </w:rPr>
        <w:t>TABLEAU DES MODIFICATIONS</w:t>
      </w:r>
    </w:p>
    <w:p w14:paraId="33276F73" w14:textId="77777777" w:rsidR="00784C95" w:rsidRDefault="00784C95" w:rsidP="00836D11">
      <w:pPr>
        <w:spacing w:line="240" w:lineRule="auto"/>
        <w:jc w:val="center"/>
        <w:rPr>
          <w:b/>
          <w:bCs/>
        </w:rPr>
      </w:pPr>
      <w:r w:rsidRPr="004324C7">
        <w:rPr>
          <w:b/>
          <w:bCs/>
        </w:rPr>
        <w:t>Modification Substantielle N°</w:t>
      </w:r>
      <w:r>
        <w:rPr>
          <w:b/>
          <w:bCs/>
        </w:rPr>
        <w:t>3</w:t>
      </w:r>
    </w:p>
    <w:p w14:paraId="0AEB5058" w14:textId="77777777" w:rsidR="00784C95" w:rsidRPr="00C02124" w:rsidRDefault="00784C95" w:rsidP="00836D11">
      <w:pPr>
        <w:pStyle w:val="Paragraphedeliste"/>
        <w:widowControl/>
        <w:numPr>
          <w:ilvl w:val="0"/>
          <w:numId w:val="127"/>
        </w:numPr>
        <w:autoSpaceDE/>
        <w:autoSpaceDN/>
        <w:ind w:left="0"/>
        <w:contextualSpacing/>
        <w:rPr>
          <w:b/>
          <w:bCs/>
        </w:rPr>
      </w:pPr>
      <w:r w:rsidRPr="00C02124">
        <w:rPr>
          <w:b/>
          <w:bCs/>
        </w:rPr>
        <w:t>Protocole</w:t>
      </w:r>
    </w:p>
    <w:tbl>
      <w:tblPr>
        <w:tblStyle w:val="Grilledutableau"/>
        <w:tblpPr w:leftFromText="141" w:rightFromText="141" w:vertAnchor="page" w:horzAnchor="margin" w:tblpXSpec="center" w:tblpY="4366"/>
        <w:tblW w:w="0" w:type="auto"/>
        <w:tblLook w:val="04A0" w:firstRow="1" w:lastRow="0" w:firstColumn="1" w:lastColumn="0" w:noHBand="0" w:noVBand="1"/>
      </w:tblPr>
      <w:tblGrid>
        <w:gridCol w:w="2143"/>
        <w:gridCol w:w="4596"/>
        <w:gridCol w:w="4986"/>
        <w:gridCol w:w="2225"/>
      </w:tblGrid>
      <w:tr w:rsidR="00784C95" w14:paraId="65B8B6E7" w14:textId="77777777" w:rsidTr="00A43879">
        <w:trPr>
          <w:trHeight w:val="699"/>
        </w:trPr>
        <w:tc>
          <w:tcPr>
            <w:tcW w:w="0" w:type="auto"/>
          </w:tcPr>
          <w:p w14:paraId="0075F0FA" w14:textId="77777777" w:rsidR="00784C95" w:rsidRPr="005B2B51" w:rsidRDefault="00784C95" w:rsidP="00836D11">
            <w:pPr>
              <w:jc w:val="center"/>
              <w:rPr>
                <w:b/>
              </w:rPr>
            </w:pPr>
            <w:r w:rsidRPr="005B2B51">
              <w:rPr>
                <w:b/>
              </w:rPr>
              <w:t>Page concernée</w:t>
            </w:r>
          </w:p>
          <w:p w14:paraId="47AA525A" w14:textId="77777777" w:rsidR="00784C95" w:rsidRDefault="00784C95" w:rsidP="00836D11">
            <w:pPr>
              <w:jc w:val="center"/>
            </w:pPr>
            <w:r w:rsidRPr="005B2B51">
              <w:rPr>
                <w:b/>
              </w:rPr>
              <w:t>Paragraphe modifié</w:t>
            </w:r>
          </w:p>
        </w:tc>
        <w:tc>
          <w:tcPr>
            <w:tcW w:w="0" w:type="auto"/>
          </w:tcPr>
          <w:p w14:paraId="6C2634FD" w14:textId="77777777" w:rsidR="00784C95" w:rsidRPr="003147D2" w:rsidRDefault="00784C95" w:rsidP="00836D11">
            <w:pPr>
              <w:rPr>
                <w:b/>
              </w:rPr>
            </w:pPr>
            <w:r>
              <w:rPr>
                <w:b/>
              </w:rPr>
              <w:t>Protocole Version N°3.0 du 03/04</w:t>
            </w:r>
            <w:r w:rsidRPr="00A11078">
              <w:rPr>
                <w:b/>
              </w:rPr>
              <w:t>/2019</w:t>
            </w:r>
          </w:p>
        </w:tc>
        <w:tc>
          <w:tcPr>
            <w:tcW w:w="0" w:type="auto"/>
          </w:tcPr>
          <w:p w14:paraId="10CBC19A" w14:textId="77777777" w:rsidR="00784C95" w:rsidRPr="003147D2" w:rsidRDefault="00784C95" w:rsidP="00836D11">
            <w:pPr>
              <w:rPr>
                <w:b/>
              </w:rPr>
            </w:pPr>
            <w:r>
              <w:rPr>
                <w:b/>
              </w:rPr>
              <w:t xml:space="preserve">  Protocole Version </w:t>
            </w:r>
            <w:r>
              <w:t xml:space="preserve"> </w:t>
            </w:r>
            <w:proofErr w:type="spellStart"/>
            <w:r w:rsidRPr="00A11078">
              <w:rPr>
                <w:b/>
              </w:rPr>
              <w:t>Version</w:t>
            </w:r>
            <w:proofErr w:type="spellEnd"/>
            <w:r w:rsidRPr="00A11078">
              <w:rPr>
                <w:b/>
              </w:rPr>
              <w:t xml:space="preserve"> N°4.0 du </w:t>
            </w:r>
            <w:r>
              <w:rPr>
                <w:b/>
              </w:rPr>
              <w:t>05</w:t>
            </w:r>
            <w:r w:rsidRPr="00A11078">
              <w:rPr>
                <w:b/>
              </w:rPr>
              <w:t>/1</w:t>
            </w:r>
            <w:r>
              <w:rPr>
                <w:b/>
              </w:rPr>
              <w:t>1</w:t>
            </w:r>
            <w:r w:rsidRPr="00A11078">
              <w:rPr>
                <w:b/>
              </w:rPr>
              <w:t>/2019</w:t>
            </w:r>
          </w:p>
        </w:tc>
        <w:tc>
          <w:tcPr>
            <w:tcW w:w="0" w:type="auto"/>
          </w:tcPr>
          <w:p w14:paraId="73CEF5CD" w14:textId="77777777" w:rsidR="00784C95" w:rsidRPr="003147D2" w:rsidRDefault="00784C95" w:rsidP="00836D11">
            <w:pPr>
              <w:rPr>
                <w:b/>
              </w:rPr>
            </w:pPr>
            <w:r>
              <w:rPr>
                <w:b/>
              </w:rPr>
              <w:t>Justification</w:t>
            </w:r>
          </w:p>
        </w:tc>
      </w:tr>
      <w:tr w:rsidR="00784C95" w14:paraId="52001AA5" w14:textId="77777777" w:rsidTr="00A43879">
        <w:trPr>
          <w:trHeight w:val="882"/>
        </w:trPr>
        <w:tc>
          <w:tcPr>
            <w:tcW w:w="0" w:type="auto"/>
          </w:tcPr>
          <w:p w14:paraId="7A4D9874" w14:textId="77777777" w:rsidR="00784C95" w:rsidRDefault="00784C95" w:rsidP="00836D11">
            <w:pPr>
              <w:rPr>
                <w:b/>
              </w:rPr>
            </w:pPr>
            <w:r>
              <w:rPr>
                <w:b/>
              </w:rPr>
              <w:t>Page 9</w:t>
            </w:r>
          </w:p>
          <w:p w14:paraId="0DDE807F" w14:textId="77777777" w:rsidR="00784C95" w:rsidRPr="00B5383A" w:rsidRDefault="00784C95" w:rsidP="00836D11">
            <w:pPr>
              <w:rPr>
                <w:b/>
              </w:rPr>
            </w:pPr>
            <w:r>
              <w:rPr>
                <w:b/>
              </w:rPr>
              <w:t xml:space="preserve">Résumé : Nombre de centres </w:t>
            </w:r>
          </w:p>
        </w:tc>
        <w:tc>
          <w:tcPr>
            <w:tcW w:w="0" w:type="auto"/>
          </w:tcPr>
          <w:p w14:paraId="2BF44069" w14:textId="77777777" w:rsidR="00784C95" w:rsidRDefault="00784C95" w:rsidP="00836D11">
            <w:r>
              <w:t>20</w:t>
            </w:r>
          </w:p>
        </w:tc>
        <w:tc>
          <w:tcPr>
            <w:tcW w:w="0" w:type="auto"/>
          </w:tcPr>
          <w:p w14:paraId="5457BF6E" w14:textId="77777777" w:rsidR="00784C95" w:rsidRDefault="00784C95" w:rsidP="00836D11">
            <w:r w:rsidRPr="00D561DD">
              <w:rPr>
                <w:highlight w:val="yellow"/>
              </w:rPr>
              <w:t>21</w:t>
            </w:r>
          </w:p>
        </w:tc>
        <w:tc>
          <w:tcPr>
            <w:tcW w:w="0" w:type="auto"/>
          </w:tcPr>
          <w:p w14:paraId="4557BD25" w14:textId="77777777" w:rsidR="00784C95" w:rsidRDefault="00784C95" w:rsidP="00836D11">
            <w:pPr>
              <w:rPr>
                <w:rFonts w:eastAsia="MS Mincho" w:cs="Arial"/>
                <w:lang w:eastAsia="ja-JP"/>
              </w:rPr>
            </w:pPr>
            <w:r>
              <w:rPr>
                <w:rFonts w:eastAsia="MS Mincho" w:cs="Arial"/>
                <w:lang w:eastAsia="ja-JP"/>
              </w:rPr>
              <w:t>Rajout d’un centre</w:t>
            </w:r>
          </w:p>
        </w:tc>
      </w:tr>
      <w:tr w:rsidR="00784C95" w14:paraId="5936C6C3" w14:textId="77777777" w:rsidTr="00A43879">
        <w:tc>
          <w:tcPr>
            <w:tcW w:w="0" w:type="auto"/>
          </w:tcPr>
          <w:p w14:paraId="690AFC7D" w14:textId="77777777" w:rsidR="00784C95" w:rsidRDefault="00784C95" w:rsidP="00836D11">
            <w:pPr>
              <w:rPr>
                <w:b/>
              </w:rPr>
            </w:pPr>
            <w:r>
              <w:rPr>
                <w:b/>
              </w:rPr>
              <w:t>Page 22</w:t>
            </w:r>
          </w:p>
          <w:p w14:paraId="65852B5D" w14:textId="77777777" w:rsidR="00784C95" w:rsidRDefault="00784C95" w:rsidP="00836D11">
            <w:pPr>
              <w:rPr>
                <w:b/>
              </w:rPr>
            </w:pPr>
            <w:r>
              <w:rPr>
                <w:b/>
              </w:rPr>
              <w:t>Nombre de centres participants</w:t>
            </w:r>
          </w:p>
        </w:tc>
        <w:tc>
          <w:tcPr>
            <w:tcW w:w="0" w:type="auto"/>
          </w:tcPr>
          <w:p w14:paraId="40DD7477" w14:textId="77777777" w:rsidR="00784C95" w:rsidRDefault="00784C95" w:rsidP="00836D11">
            <w:r w:rsidRPr="00A11078">
              <w:t>La liste des centres</w:t>
            </w:r>
            <w:r>
              <w:t xml:space="preserve"> participants, au nombre de 20</w:t>
            </w:r>
          </w:p>
        </w:tc>
        <w:tc>
          <w:tcPr>
            <w:tcW w:w="0" w:type="auto"/>
          </w:tcPr>
          <w:p w14:paraId="0AC9BF5E" w14:textId="77777777" w:rsidR="00784C95" w:rsidRDefault="00784C95" w:rsidP="00836D11">
            <w:r w:rsidRPr="00A11078">
              <w:t xml:space="preserve">La liste des centres participants, au nombre de </w:t>
            </w:r>
            <w:r w:rsidRPr="003E489A">
              <w:rPr>
                <w:highlight w:val="yellow"/>
              </w:rPr>
              <w:t>21</w:t>
            </w:r>
          </w:p>
        </w:tc>
        <w:tc>
          <w:tcPr>
            <w:tcW w:w="0" w:type="auto"/>
          </w:tcPr>
          <w:p w14:paraId="78BF2D38" w14:textId="77777777" w:rsidR="00784C95" w:rsidRDefault="00784C95" w:rsidP="00836D11">
            <w:pPr>
              <w:rPr>
                <w:rFonts w:eastAsia="MS Mincho" w:cs="Arial"/>
                <w:lang w:eastAsia="ja-JP"/>
              </w:rPr>
            </w:pPr>
            <w:r w:rsidRPr="00A11078">
              <w:rPr>
                <w:rFonts w:eastAsia="MS Mincho" w:cs="Arial"/>
                <w:lang w:eastAsia="ja-JP"/>
              </w:rPr>
              <w:t>Rajout d’un centre</w:t>
            </w:r>
          </w:p>
        </w:tc>
      </w:tr>
      <w:tr w:rsidR="00784C95" w14:paraId="07F48D9F" w14:textId="77777777" w:rsidTr="00A43879">
        <w:tc>
          <w:tcPr>
            <w:tcW w:w="0" w:type="auto"/>
          </w:tcPr>
          <w:p w14:paraId="257405C7" w14:textId="77777777" w:rsidR="00784C95" w:rsidRPr="00A11078" w:rsidRDefault="00784C95" w:rsidP="00836D11">
            <w:pPr>
              <w:rPr>
                <w:b/>
              </w:rPr>
            </w:pPr>
            <w:r w:rsidRPr="00A11078">
              <w:rPr>
                <w:b/>
              </w:rPr>
              <w:t>Page 22</w:t>
            </w:r>
          </w:p>
          <w:p w14:paraId="6F0E5C16" w14:textId="77777777" w:rsidR="00784C95" w:rsidRDefault="00784C95" w:rsidP="00836D11">
            <w:pPr>
              <w:rPr>
                <w:b/>
              </w:rPr>
            </w:pPr>
            <w:r w:rsidRPr="00A11078">
              <w:rPr>
                <w:b/>
              </w:rPr>
              <w:t>Nombre de centres participants</w:t>
            </w:r>
          </w:p>
        </w:tc>
        <w:tc>
          <w:tcPr>
            <w:tcW w:w="0" w:type="auto"/>
          </w:tcPr>
          <w:p w14:paraId="14EFAC0F" w14:textId="77777777" w:rsidR="00784C95" w:rsidRPr="00A11078" w:rsidRDefault="00784C95" w:rsidP="00836D11">
            <w:r w:rsidRPr="00A11078">
              <w:t>-</w:t>
            </w:r>
            <w:r w:rsidRPr="00A11078">
              <w:tab/>
              <w:t>Ile de France hors AP-HP : CH Intercommunal (Créteil) ; Hôpital Saint Camille (Bry-Sur-Marne) ; CH Argenteuil (Argenteuil) ; CH Marne la Vallée (Lagny) ; CH Intercommunal (Villeneuve Saint Georges) ; CH Melun (Melun) ; Hôpital Delafontaine (Saint Denis) ; Hôpital Foch (Suresnes</w:t>
            </w:r>
            <w:r>
              <w:t>).</w:t>
            </w:r>
          </w:p>
        </w:tc>
        <w:tc>
          <w:tcPr>
            <w:tcW w:w="0" w:type="auto"/>
          </w:tcPr>
          <w:p w14:paraId="49A87CDD" w14:textId="77777777" w:rsidR="00784C95" w:rsidRPr="00A11078" w:rsidRDefault="00784C95" w:rsidP="00836D11">
            <w:r w:rsidRPr="00A11078">
              <w:t>-</w:t>
            </w:r>
            <w:r w:rsidRPr="00A11078">
              <w:tab/>
              <w:t xml:space="preserve">Ile de France hors AP-HP : CH Intercommunal (Créteil) ; Hôpital Saint Camille (Bry-Sur-Marne) ; CH Argenteuil (Argenteuil) ; CH Marne la Vallée (Lagny) ; CH Intercommunal (Villeneuve Saint Georges) ; CH Melun (Melun) ; Hôpital Delafontaine (Saint Denis) ; Hôpital Foch (Suresnes) </w:t>
            </w:r>
            <w:r w:rsidRPr="005B2B51">
              <w:rPr>
                <w:highlight w:val="yellow"/>
              </w:rPr>
              <w:t>; Hôpital Mignot (Le Chesnay).</w:t>
            </w:r>
          </w:p>
        </w:tc>
        <w:tc>
          <w:tcPr>
            <w:tcW w:w="0" w:type="auto"/>
          </w:tcPr>
          <w:p w14:paraId="5FCAF3B7" w14:textId="77777777" w:rsidR="00784C95" w:rsidRDefault="00784C95" w:rsidP="00836D11">
            <w:pPr>
              <w:rPr>
                <w:rFonts w:eastAsia="MS Mincho" w:cs="Arial"/>
                <w:lang w:eastAsia="ja-JP"/>
              </w:rPr>
            </w:pPr>
            <w:r w:rsidRPr="00A11078">
              <w:rPr>
                <w:rFonts w:eastAsia="MS Mincho" w:cs="Arial"/>
                <w:lang w:eastAsia="ja-JP"/>
              </w:rPr>
              <w:t>Rajout d’un centre</w:t>
            </w:r>
          </w:p>
        </w:tc>
      </w:tr>
      <w:tr w:rsidR="00784C95" w14:paraId="549842C3" w14:textId="77777777" w:rsidTr="00A43879">
        <w:tc>
          <w:tcPr>
            <w:tcW w:w="0" w:type="auto"/>
          </w:tcPr>
          <w:p w14:paraId="4BE9D3F1" w14:textId="77777777" w:rsidR="00784C95" w:rsidRDefault="00784C95" w:rsidP="00836D11">
            <w:pPr>
              <w:rPr>
                <w:b/>
              </w:rPr>
            </w:pPr>
            <w:r>
              <w:rPr>
                <w:b/>
              </w:rPr>
              <w:t>Page 27</w:t>
            </w:r>
          </w:p>
          <w:p w14:paraId="6474B3D1" w14:textId="77777777" w:rsidR="00784C95" w:rsidRPr="00A11078" w:rsidRDefault="00784C95" w:rsidP="00836D11">
            <w:pPr>
              <w:rPr>
                <w:b/>
              </w:rPr>
            </w:pPr>
            <w:r>
              <w:rPr>
                <w:b/>
              </w:rPr>
              <w:t>Visite de fin de la recherche</w:t>
            </w:r>
          </w:p>
        </w:tc>
        <w:tc>
          <w:tcPr>
            <w:tcW w:w="0" w:type="auto"/>
          </w:tcPr>
          <w:p w14:paraId="6C234F03" w14:textId="77777777" w:rsidR="00784C95" w:rsidRPr="00A11078" w:rsidRDefault="00784C95" w:rsidP="00836D11">
            <w:r w:rsidRPr="00A11078">
              <w:t>Le questionnaire sera à compléter par le patient soit lors d’une consultation à J90, soit lors d’un contact téléphonique réalisé par le Technicien de Recherche Clinique ou l’investigateur du centre.</w:t>
            </w:r>
          </w:p>
        </w:tc>
        <w:tc>
          <w:tcPr>
            <w:tcW w:w="0" w:type="auto"/>
          </w:tcPr>
          <w:p w14:paraId="219B0A1F" w14:textId="77777777" w:rsidR="00784C95" w:rsidRDefault="00784C95" w:rsidP="00836D11">
            <w:r w:rsidRPr="00A11078">
              <w:t xml:space="preserve">Le questionnaire sera à compléter par le patient soit lors d’une consultation à J90, </w:t>
            </w:r>
            <w:r w:rsidRPr="005B2B51">
              <w:rPr>
                <w:highlight w:val="yellow"/>
              </w:rPr>
              <w:t xml:space="preserve">soit lors d’un contact téléphonique réalisé soit de manière centralisée par le Technicien de Recherche Clinique ou l’Infirmière de Recherche de l’Etude, soit dans le centre </w:t>
            </w:r>
            <w:r w:rsidRPr="003E489A">
              <w:t>par</w:t>
            </w:r>
            <w:r w:rsidRPr="00A11078">
              <w:t xml:space="preserve"> le Technicien de Recherche Cliniq</w:t>
            </w:r>
            <w:r>
              <w:t>ue ou l’investigateur du centre.</w:t>
            </w:r>
          </w:p>
          <w:p w14:paraId="53E00D9E" w14:textId="77777777" w:rsidR="00784C95" w:rsidRDefault="00784C95" w:rsidP="00836D11"/>
          <w:p w14:paraId="557755BE" w14:textId="77777777" w:rsidR="00784C95" w:rsidRDefault="00784C95" w:rsidP="00836D11"/>
          <w:p w14:paraId="5E2130B7" w14:textId="77777777" w:rsidR="00784C95" w:rsidRDefault="00784C95" w:rsidP="00836D11"/>
          <w:p w14:paraId="3A56BC64" w14:textId="77777777" w:rsidR="00784C95" w:rsidRDefault="00784C95" w:rsidP="00836D11"/>
          <w:p w14:paraId="2C860EFD" w14:textId="77777777" w:rsidR="00784C95" w:rsidRDefault="00784C95" w:rsidP="00836D11"/>
          <w:p w14:paraId="2DF9BE67" w14:textId="77777777" w:rsidR="00784C95" w:rsidRDefault="00784C95" w:rsidP="00836D11"/>
          <w:p w14:paraId="610A3BA0" w14:textId="77777777" w:rsidR="00784C95" w:rsidRDefault="00784C95" w:rsidP="00836D11"/>
          <w:p w14:paraId="609E4A88" w14:textId="77777777" w:rsidR="00784C95" w:rsidRPr="00A11078" w:rsidRDefault="00784C95" w:rsidP="00836D11"/>
        </w:tc>
        <w:tc>
          <w:tcPr>
            <w:tcW w:w="0" w:type="auto"/>
          </w:tcPr>
          <w:p w14:paraId="339E2257" w14:textId="77777777" w:rsidR="00784C95" w:rsidRPr="00A11078" w:rsidRDefault="00784C95" w:rsidP="00836D11">
            <w:pPr>
              <w:rPr>
                <w:rFonts w:eastAsia="MS Mincho" w:cs="Arial"/>
                <w:lang w:eastAsia="ja-JP"/>
              </w:rPr>
            </w:pPr>
            <w:r>
              <w:rPr>
                <w:rFonts w:eastAsia="MS Mincho" w:cs="Arial"/>
                <w:lang w:eastAsia="ja-JP"/>
              </w:rPr>
              <w:lastRenderedPageBreak/>
              <w:t>Afin d’assurer le recueil  exhaustif  et  la qualité des données de suivi prévu à 3mois</w:t>
            </w:r>
          </w:p>
        </w:tc>
      </w:tr>
      <w:tr w:rsidR="00784C95" w14:paraId="11BC5B4D" w14:textId="77777777" w:rsidTr="00A43879">
        <w:tc>
          <w:tcPr>
            <w:tcW w:w="0" w:type="auto"/>
          </w:tcPr>
          <w:p w14:paraId="704626E7" w14:textId="77777777" w:rsidR="00784C95" w:rsidRPr="00216D6E" w:rsidRDefault="00784C95" w:rsidP="00836D11">
            <w:pPr>
              <w:jc w:val="center"/>
              <w:rPr>
                <w:b/>
              </w:rPr>
            </w:pPr>
            <w:r w:rsidRPr="00216D6E">
              <w:rPr>
                <w:b/>
              </w:rPr>
              <w:t>Page concernée</w:t>
            </w:r>
          </w:p>
          <w:p w14:paraId="4E4F539E" w14:textId="77777777" w:rsidR="00784C95" w:rsidRPr="00216D6E" w:rsidRDefault="00784C95" w:rsidP="00836D11">
            <w:pPr>
              <w:jc w:val="center"/>
              <w:rPr>
                <w:b/>
              </w:rPr>
            </w:pPr>
            <w:r w:rsidRPr="00216D6E">
              <w:rPr>
                <w:b/>
              </w:rPr>
              <w:t>Paragraphe modifié</w:t>
            </w:r>
          </w:p>
        </w:tc>
        <w:tc>
          <w:tcPr>
            <w:tcW w:w="0" w:type="auto"/>
          </w:tcPr>
          <w:p w14:paraId="5447BD39" w14:textId="77777777" w:rsidR="00784C95" w:rsidRPr="003147D2" w:rsidRDefault="00784C95" w:rsidP="00836D11">
            <w:pPr>
              <w:rPr>
                <w:b/>
              </w:rPr>
            </w:pPr>
            <w:r>
              <w:rPr>
                <w:b/>
              </w:rPr>
              <w:t>Protocole Version N°3.0 du 03/04</w:t>
            </w:r>
            <w:r w:rsidRPr="00A11078">
              <w:rPr>
                <w:b/>
              </w:rPr>
              <w:t>/2019</w:t>
            </w:r>
          </w:p>
        </w:tc>
        <w:tc>
          <w:tcPr>
            <w:tcW w:w="0" w:type="auto"/>
          </w:tcPr>
          <w:p w14:paraId="5F3311F7" w14:textId="77777777" w:rsidR="00784C95" w:rsidRDefault="00784C95" w:rsidP="00836D11">
            <w:pPr>
              <w:rPr>
                <w:b/>
              </w:rPr>
            </w:pPr>
            <w:r>
              <w:rPr>
                <w:b/>
              </w:rPr>
              <w:t xml:space="preserve">  Protocole Version </w:t>
            </w:r>
            <w:r>
              <w:t xml:space="preserve"> </w:t>
            </w:r>
            <w:proofErr w:type="spellStart"/>
            <w:r w:rsidRPr="00A11078">
              <w:rPr>
                <w:b/>
              </w:rPr>
              <w:t>Version</w:t>
            </w:r>
            <w:proofErr w:type="spellEnd"/>
            <w:r w:rsidRPr="00A11078">
              <w:rPr>
                <w:b/>
              </w:rPr>
              <w:t xml:space="preserve"> N°4.0 du 22/10/2019</w:t>
            </w:r>
          </w:p>
          <w:p w14:paraId="45451DE7" w14:textId="77777777" w:rsidR="00784C95" w:rsidRPr="003147D2" w:rsidRDefault="00784C95" w:rsidP="00836D11">
            <w:pPr>
              <w:rPr>
                <w:b/>
              </w:rPr>
            </w:pPr>
          </w:p>
        </w:tc>
        <w:tc>
          <w:tcPr>
            <w:tcW w:w="0" w:type="auto"/>
          </w:tcPr>
          <w:p w14:paraId="0798F359" w14:textId="77777777" w:rsidR="00784C95" w:rsidRPr="003147D2" w:rsidRDefault="00784C95" w:rsidP="00836D11">
            <w:pPr>
              <w:rPr>
                <w:b/>
              </w:rPr>
            </w:pPr>
            <w:r>
              <w:rPr>
                <w:b/>
              </w:rPr>
              <w:t>Justification</w:t>
            </w:r>
          </w:p>
        </w:tc>
      </w:tr>
      <w:tr w:rsidR="00784C95" w14:paraId="547A9868" w14:textId="77777777" w:rsidTr="00A43879">
        <w:tc>
          <w:tcPr>
            <w:tcW w:w="0" w:type="auto"/>
          </w:tcPr>
          <w:p w14:paraId="020754C5" w14:textId="77777777" w:rsidR="00784C95" w:rsidRDefault="00784C95" w:rsidP="00836D11">
            <w:pPr>
              <w:rPr>
                <w:b/>
              </w:rPr>
            </w:pPr>
            <w:r>
              <w:rPr>
                <w:b/>
              </w:rPr>
              <w:t>Page 33</w:t>
            </w:r>
          </w:p>
          <w:p w14:paraId="6E4BBB17" w14:textId="77777777" w:rsidR="00784C95" w:rsidRDefault="00784C95" w:rsidP="00836D11">
            <w:pPr>
              <w:rPr>
                <w:b/>
              </w:rPr>
            </w:pPr>
            <w:r>
              <w:rPr>
                <w:b/>
              </w:rPr>
              <w:t>Modalités de recrutement</w:t>
            </w:r>
          </w:p>
        </w:tc>
        <w:tc>
          <w:tcPr>
            <w:tcW w:w="0" w:type="auto"/>
          </w:tcPr>
          <w:p w14:paraId="6A556408" w14:textId="77777777" w:rsidR="00784C95" w:rsidRPr="00A11078" w:rsidRDefault="00784C95" w:rsidP="00836D11">
            <w:r w:rsidRPr="00A11078">
              <w:t xml:space="preserve">Les sujets recrutés seront des patients admis dans </w:t>
            </w:r>
            <w:r>
              <w:t xml:space="preserve">l’une des réanimations des 19 </w:t>
            </w:r>
            <w:r w:rsidRPr="00A11078">
              <w:t>centres</w:t>
            </w:r>
          </w:p>
        </w:tc>
        <w:tc>
          <w:tcPr>
            <w:tcW w:w="0" w:type="auto"/>
          </w:tcPr>
          <w:p w14:paraId="68EB6F6E" w14:textId="77777777" w:rsidR="00784C95" w:rsidRPr="00A11078" w:rsidRDefault="00784C95" w:rsidP="00836D11">
            <w:r w:rsidRPr="00A11078">
              <w:t>Les sujets recrutés seront des patients admis da</w:t>
            </w:r>
            <w:r>
              <w:t xml:space="preserve">ns l’une des réanimations des </w:t>
            </w:r>
            <w:r w:rsidRPr="00A11078">
              <w:t>21</w:t>
            </w:r>
            <w:r>
              <w:t xml:space="preserve"> </w:t>
            </w:r>
            <w:r w:rsidRPr="00A11078">
              <w:t>centres</w:t>
            </w:r>
          </w:p>
        </w:tc>
        <w:tc>
          <w:tcPr>
            <w:tcW w:w="0" w:type="auto"/>
          </w:tcPr>
          <w:p w14:paraId="2B1EB7B6" w14:textId="77777777" w:rsidR="00784C95" w:rsidRPr="00A11078" w:rsidRDefault="00784C95" w:rsidP="00836D11">
            <w:pPr>
              <w:rPr>
                <w:rFonts w:eastAsia="MS Mincho" w:cs="Arial"/>
                <w:lang w:eastAsia="ja-JP"/>
              </w:rPr>
            </w:pPr>
            <w:r>
              <w:rPr>
                <w:rFonts w:eastAsia="MS Mincho" w:cs="Arial"/>
                <w:lang w:eastAsia="ja-JP"/>
              </w:rPr>
              <w:t>Mise à jour du nombre de centres.</w:t>
            </w:r>
          </w:p>
        </w:tc>
      </w:tr>
      <w:tr w:rsidR="00784C95" w14:paraId="1D1A5366" w14:textId="77777777" w:rsidTr="00A43879">
        <w:tc>
          <w:tcPr>
            <w:tcW w:w="0" w:type="auto"/>
          </w:tcPr>
          <w:p w14:paraId="7E35BF12" w14:textId="77777777" w:rsidR="00784C95" w:rsidRDefault="00784C95" w:rsidP="00836D11">
            <w:pPr>
              <w:rPr>
                <w:b/>
              </w:rPr>
            </w:pPr>
            <w:r>
              <w:rPr>
                <w:b/>
              </w:rPr>
              <w:t>Page 33</w:t>
            </w:r>
          </w:p>
          <w:p w14:paraId="6EF007F4" w14:textId="77777777" w:rsidR="00784C95" w:rsidRDefault="00784C95" w:rsidP="00836D11">
            <w:pPr>
              <w:rPr>
                <w:b/>
              </w:rPr>
            </w:pPr>
            <w:r>
              <w:rPr>
                <w:b/>
              </w:rPr>
              <w:t>Modalités de recrutement</w:t>
            </w:r>
          </w:p>
        </w:tc>
        <w:tc>
          <w:tcPr>
            <w:tcW w:w="0" w:type="auto"/>
          </w:tcPr>
          <w:p w14:paraId="096E0392" w14:textId="77777777" w:rsidR="00784C95" w:rsidRDefault="00784C95" w:rsidP="00836D11">
            <w:r>
              <w:t>Nombre de centres : 20</w:t>
            </w:r>
          </w:p>
          <w:p w14:paraId="5C8BA91E" w14:textId="77777777" w:rsidR="00784C95" w:rsidRDefault="00784C95" w:rsidP="00836D11">
            <w:r>
              <w:t>Période d’inclusion (mois) :20</w:t>
            </w:r>
          </w:p>
          <w:p w14:paraId="74E3BCC3" w14:textId="77777777" w:rsidR="00784C95" w:rsidRPr="00A11078" w:rsidRDefault="00784C95" w:rsidP="00836D11">
            <w:r>
              <w:t>Nombre des sujets / centre : 19</w:t>
            </w:r>
          </w:p>
        </w:tc>
        <w:tc>
          <w:tcPr>
            <w:tcW w:w="0" w:type="auto"/>
          </w:tcPr>
          <w:p w14:paraId="5FCD6F03" w14:textId="77777777" w:rsidR="00784C95" w:rsidRDefault="00784C95" w:rsidP="00836D11">
            <w:r>
              <w:t xml:space="preserve">Nombre de centres : </w:t>
            </w:r>
            <w:r w:rsidRPr="003E489A">
              <w:rPr>
                <w:highlight w:val="yellow"/>
              </w:rPr>
              <w:t>21</w:t>
            </w:r>
          </w:p>
          <w:p w14:paraId="6728AEC3" w14:textId="77777777" w:rsidR="00784C95" w:rsidRDefault="00784C95" w:rsidP="00836D11">
            <w:r>
              <w:t>Période d’inclusion (mois) :20</w:t>
            </w:r>
          </w:p>
          <w:p w14:paraId="1EC56587" w14:textId="77777777" w:rsidR="00784C95" w:rsidRPr="00A11078" w:rsidRDefault="00784C95" w:rsidP="00836D11">
            <w:r>
              <w:t xml:space="preserve">Nombre des sujets / centre : </w:t>
            </w:r>
            <w:r w:rsidRPr="003E489A">
              <w:rPr>
                <w:highlight w:val="yellow"/>
              </w:rPr>
              <w:t>17</w:t>
            </w:r>
          </w:p>
        </w:tc>
        <w:tc>
          <w:tcPr>
            <w:tcW w:w="0" w:type="auto"/>
          </w:tcPr>
          <w:p w14:paraId="15D4BB18" w14:textId="77777777" w:rsidR="00784C95" w:rsidRDefault="00784C95" w:rsidP="00836D11">
            <w:pPr>
              <w:rPr>
                <w:rFonts w:eastAsia="MS Mincho" w:cs="Arial"/>
                <w:lang w:eastAsia="ja-JP"/>
              </w:rPr>
            </w:pPr>
            <w:r>
              <w:rPr>
                <w:rFonts w:eastAsia="MS Mincho" w:cs="Arial"/>
                <w:lang w:eastAsia="ja-JP"/>
              </w:rPr>
              <w:t>Mise à jour du nombre de centres et du nombre de sujets/centre.</w:t>
            </w:r>
          </w:p>
        </w:tc>
      </w:tr>
      <w:tr w:rsidR="00784C95" w14:paraId="591FE513" w14:textId="77777777" w:rsidTr="00A43879">
        <w:tc>
          <w:tcPr>
            <w:tcW w:w="0" w:type="auto"/>
          </w:tcPr>
          <w:p w14:paraId="15FE3511" w14:textId="77777777" w:rsidR="00784C95" w:rsidRDefault="00784C95" w:rsidP="00836D11">
            <w:pPr>
              <w:rPr>
                <w:b/>
              </w:rPr>
            </w:pPr>
            <w:r>
              <w:rPr>
                <w:b/>
              </w:rPr>
              <w:t xml:space="preserve">Page 35 : </w:t>
            </w:r>
            <w:r>
              <w:t xml:space="preserve"> </w:t>
            </w:r>
            <w:r w:rsidRPr="00A11078">
              <w:rPr>
                <w:b/>
              </w:rPr>
              <w:t>TABLEAU  : Capacités moyennes de recrutement des centres de l’étude.</w:t>
            </w:r>
          </w:p>
        </w:tc>
        <w:tc>
          <w:tcPr>
            <w:tcW w:w="0" w:type="auto"/>
          </w:tcPr>
          <w:p w14:paraId="54468BD1" w14:textId="77777777" w:rsidR="00784C95" w:rsidRDefault="00784C95" w:rsidP="00836D11"/>
        </w:tc>
        <w:tc>
          <w:tcPr>
            <w:tcW w:w="0" w:type="auto"/>
          </w:tcPr>
          <w:p w14:paraId="316EA512" w14:textId="77777777" w:rsidR="00784C95" w:rsidRDefault="00784C95" w:rsidP="00836D11">
            <w:r w:rsidRPr="00A11078">
              <w:t>Hôpital Mignot (Le Chesnay)</w:t>
            </w:r>
          </w:p>
        </w:tc>
        <w:tc>
          <w:tcPr>
            <w:tcW w:w="0" w:type="auto"/>
          </w:tcPr>
          <w:p w14:paraId="7CBF7CB3" w14:textId="77777777" w:rsidR="00784C95" w:rsidRDefault="00784C95" w:rsidP="00836D11">
            <w:pPr>
              <w:rPr>
                <w:rFonts w:eastAsia="MS Mincho" w:cs="Arial"/>
                <w:lang w:eastAsia="ja-JP"/>
              </w:rPr>
            </w:pPr>
            <w:r w:rsidRPr="00A11078">
              <w:rPr>
                <w:rFonts w:eastAsia="MS Mincho" w:cs="Arial"/>
                <w:lang w:eastAsia="ja-JP"/>
              </w:rPr>
              <w:t>Rajout d’un centre</w:t>
            </w:r>
          </w:p>
        </w:tc>
      </w:tr>
      <w:tr w:rsidR="00784C95" w14:paraId="4B578F5D" w14:textId="77777777" w:rsidTr="00A43879">
        <w:tc>
          <w:tcPr>
            <w:tcW w:w="0" w:type="auto"/>
          </w:tcPr>
          <w:p w14:paraId="37A3E218" w14:textId="77777777" w:rsidR="00784C95" w:rsidRPr="00B5383A" w:rsidRDefault="00784C95" w:rsidP="00836D11">
            <w:pPr>
              <w:rPr>
                <w:b/>
              </w:rPr>
            </w:pPr>
            <w:r w:rsidRPr="00B5383A">
              <w:rPr>
                <w:b/>
              </w:rPr>
              <w:t xml:space="preserve">Page </w:t>
            </w:r>
            <w:r>
              <w:rPr>
                <w:b/>
              </w:rPr>
              <w:t>79</w:t>
            </w:r>
          </w:p>
          <w:p w14:paraId="2525848B" w14:textId="77777777" w:rsidR="00784C95" w:rsidRPr="003E489A" w:rsidRDefault="00784C95" w:rsidP="00836D11">
            <w:pPr>
              <w:rPr>
                <w:b/>
              </w:rPr>
            </w:pPr>
            <w:r w:rsidRPr="003E489A">
              <w:rPr>
                <w:b/>
              </w:rPr>
              <w:t>Objectif et critère d’évaluation principal</w:t>
            </w:r>
          </w:p>
          <w:p w14:paraId="2B5A8976" w14:textId="77777777" w:rsidR="00784C95" w:rsidRDefault="00784C95" w:rsidP="00836D11">
            <w:pPr>
              <w:pStyle w:val="Titre1"/>
              <w:ind w:hanging="432"/>
            </w:pPr>
          </w:p>
        </w:tc>
        <w:tc>
          <w:tcPr>
            <w:tcW w:w="0" w:type="auto"/>
          </w:tcPr>
          <w:p w14:paraId="4B5839DA" w14:textId="77777777" w:rsidR="00784C95" w:rsidRDefault="00784C95" w:rsidP="00836D11"/>
        </w:tc>
        <w:tc>
          <w:tcPr>
            <w:tcW w:w="0" w:type="auto"/>
          </w:tcPr>
          <w:p w14:paraId="12B02CB3" w14:textId="77777777" w:rsidR="00784C95" w:rsidRDefault="00784C95" w:rsidP="00836D11">
            <w:r>
              <w:t>21</w:t>
            </w:r>
            <w:r>
              <w:tab/>
              <w:t>Guillaume Lacave</w:t>
            </w:r>
            <w:r>
              <w:tab/>
              <w:t xml:space="preserve">Service de Réanimation </w:t>
            </w:r>
            <w:proofErr w:type="spellStart"/>
            <w:r>
              <w:t>Medico-Chirurgicale</w:t>
            </w:r>
            <w:proofErr w:type="spellEnd"/>
          </w:p>
          <w:p w14:paraId="0BAF93F7" w14:textId="77777777" w:rsidR="00784C95" w:rsidRDefault="00784C95" w:rsidP="00836D11">
            <w:r>
              <w:t>Hôpital Mignot</w:t>
            </w:r>
          </w:p>
          <w:p w14:paraId="69CC2266" w14:textId="77777777" w:rsidR="00784C95" w:rsidRDefault="00784C95" w:rsidP="00836D11">
            <w:r>
              <w:t>LE CHESNAY</w:t>
            </w:r>
            <w:r>
              <w:tab/>
            </w:r>
          </w:p>
        </w:tc>
        <w:tc>
          <w:tcPr>
            <w:tcW w:w="0" w:type="auto"/>
          </w:tcPr>
          <w:p w14:paraId="5750A1AF" w14:textId="77777777" w:rsidR="00784C95" w:rsidRPr="00992EA3" w:rsidRDefault="00784C95" w:rsidP="00836D11">
            <w:pPr>
              <w:rPr>
                <w:rFonts w:eastAsia="MS Mincho" w:cs="Arial"/>
                <w:lang w:eastAsia="ja-JP"/>
              </w:rPr>
            </w:pPr>
            <w:r>
              <w:rPr>
                <w:rFonts w:eastAsia="MS Mincho" w:cs="Arial"/>
                <w:lang w:eastAsia="ja-JP"/>
              </w:rPr>
              <w:t xml:space="preserve">Rajout d’un centre </w:t>
            </w:r>
          </w:p>
        </w:tc>
      </w:tr>
    </w:tbl>
    <w:p w14:paraId="7923C5FD" w14:textId="77777777" w:rsidR="00784C95" w:rsidRDefault="00784C95" w:rsidP="00836D11">
      <w:pPr>
        <w:spacing w:line="240" w:lineRule="auto"/>
        <w:rPr>
          <w:b/>
        </w:rPr>
      </w:pPr>
    </w:p>
    <w:p w14:paraId="6C6F67A1" w14:textId="77777777" w:rsidR="00784C95" w:rsidRPr="00C02124" w:rsidRDefault="00784C95" w:rsidP="00836D11">
      <w:pPr>
        <w:pStyle w:val="Paragraphedeliste"/>
        <w:widowControl/>
        <w:numPr>
          <w:ilvl w:val="0"/>
          <w:numId w:val="126"/>
        </w:numPr>
        <w:autoSpaceDE/>
        <w:autoSpaceDN/>
        <w:spacing w:after="200"/>
        <w:ind w:left="0"/>
        <w:contextualSpacing/>
        <w:rPr>
          <w:b/>
        </w:rPr>
      </w:pPr>
      <w:r w:rsidRPr="00C02124">
        <w:rPr>
          <w:b/>
        </w:rPr>
        <w:t>Notes d’informations</w:t>
      </w:r>
      <w:r>
        <w:rPr>
          <w:b/>
        </w:rPr>
        <w:t> :</w:t>
      </w:r>
    </w:p>
    <w:p w14:paraId="08E77AE9" w14:textId="77777777" w:rsidR="00784C95" w:rsidRDefault="00784C95" w:rsidP="00836D11">
      <w:pPr>
        <w:rPr>
          <w:b/>
          <w:bCs/>
        </w:rPr>
      </w:pPr>
    </w:p>
    <w:tbl>
      <w:tblPr>
        <w:tblStyle w:val="Grilledutableau"/>
        <w:tblW w:w="0" w:type="auto"/>
        <w:tblInd w:w="-318" w:type="dxa"/>
        <w:tblLook w:val="04A0" w:firstRow="1" w:lastRow="0" w:firstColumn="1" w:lastColumn="0" w:noHBand="0" w:noVBand="1"/>
      </w:tblPr>
      <w:tblGrid>
        <w:gridCol w:w="1614"/>
        <w:gridCol w:w="5403"/>
        <w:gridCol w:w="5403"/>
        <w:gridCol w:w="1848"/>
      </w:tblGrid>
      <w:tr w:rsidR="00784C95" w14:paraId="4F6906BB" w14:textId="77777777" w:rsidTr="00A43879">
        <w:tc>
          <w:tcPr>
            <w:tcW w:w="0" w:type="auto"/>
          </w:tcPr>
          <w:p w14:paraId="3362F405" w14:textId="77777777" w:rsidR="00784C95" w:rsidRPr="005B2B51" w:rsidRDefault="00784C95" w:rsidP="00836D11">
            <w:pPr>
              <w:jc w:val="center"/>
              <w:rPr>
                <w:b/>
              </w:rPr>
            </w:pPr>
            <w:r w:rsidRPr="005B2B51">
              <w:rPr>
                <w:b/>
              </w:rPr>
              <w:t>Page concernée</w:t>
            </w:r>
          </w:p>
          <w:p w14:paraId="76382035" w14:textId="77777777" w:rsidR="00784C95" w:rsidRDefault="00784C95" w:rsidP="00836D11">
            <w:pPr>
              <w:jc w:val="center"/>
            </w:pPr>
            <w:r w:rsidRPr="005B2B51">
              <w:rPr>
                <w:b/>
              </w:rPr>
              <w:lastRenderedPageBreak/>
              <w:t>Paragraphe modifié</w:t>
            </w:r>
          </w:p>
        </w:tc>
        <w:tc>
          <w:tcPr>
            <w:tcW w:w="0" w:type="auto"/>
          </w:tcPr>
          <w:p w14:paraId="62387A87" w14:textId="77777777" w:rsidR="00784C95" w:rsidRPr="003147D2" w:rsidRDefault="00784C95" w:rsidP="00836D11">
            <w:pPr>
              <w:rPr>
                <w:b/>
              </w:rPr>
            </w:pPr>
            <w:r>
              <w:rPr>
                <w:b/>
              </w:rPr>
              <w:lastRenderedPageBreak/>
              <w:t>Version N°2.0 du 31/10</w:t>
            </w:r>
            <w:r w:rsidRPr="00A11078">
              <w:rPr>
                <w:b/>
              </w:rPr>
              <w:t>/201</w:t>
            </w:r>
            <w:r>
              <w:rPr>
                <w:b/>
              </w:rPr>
              <w:t>8</w:t>
            </w:r>
          </w:p>
        </w:tc>
        <w:tc>
          <w:tcPr>
            <w:tcW w:w="0" w:type="auto"/>
          </w:tcPr>
          <w:p w14:paraId="2BC16ED3" w14:textId="77777777" w:rsidR="00784C95" w:rsidRPr="003147D2" w:rsidRDefault="00784C95" w:rsidP="00836D11">
            <w:pPr>
              <w:rPr>
                <w:b/>
              </w:rPr>
            </w:pPr>
            <w:r>
              <w:rPr>
                <w:b/>
              </w:rPr>
              <w:t xml:space="preserve"> Version </w:t>
            </w:r>
            <w:r>
              <w:t xml:space="preserve"> </w:t>
            </w:r>
            <w:r w:rsidRPr="00A11078">
              <w:rPr>
                <w:b/>
              </w:rPr>
              <w:t>N°</w:t>
            </w:r>
            <w:r>
              <w:rPr>
                <w:b/>
              </w:rPr>
              <w:t xml:space="preserve">3.0 du </w:t>
            </w:r>
            <w:r w:rsidRPr="00C02124">
              <w:rPr>
                <w:b/>
              </w:rPr>
              <w:t>20191105</w:t>
            </w:r>
          </w:p>
        </w:tc>
        <w:tc>
          <w:tcPr>
            <w:tcW w:w="0" w:type="auto"/>
          </w:tcPr>
          <w:p w14:paraId="36C57011" w14:textId="77777777" w:rsidR="00784C95" w:rsidRDefault="00784C95" w:rsidP="00836D11">
            <w:pPr>
              <w:rPr>
                <w:b/>
              </w:rPr>
            </w:pPr>
          </w:p>
        </w:tc>
      </w:tr>
      <w:tr w:rsidR="00784C95" w14:paraId="60183139" w14:textId="77777777" w:rsidTr="00A43879">
        <w:tc>
          <w:tcPr>
            <w:tcW w:w="0" w:type="auto"/>
          </w:tcPr>
          <w:p w14:paraId="0B340383" w14:textId="77777777" w:rsidR="00784C95" w:rsidRDefault="00784C95" w:rsidP="00836D11">
            <w:pPr>
              <w:rPr>
                <w:b/>
              </w:rPr>
            </w:pPr>
            <w:r>
              <w:rPr>
                <w:b/>
              </w:rPr>
              <w:t>Page 2</w:t>
            </w:r>
          </w:p>
          <w:p w14:paraId="65776851" w14:textId="77777777" w:rsidR="00784C95" w:rsidRPr="00C02124" w:rsidRDefault="00784C95" w:rsidP="00836D11">
            <w:pPr>
              <w:rPr>
                <w:b/>
              </w:rPr>
            </w:pPr>
            <w:r>
              <w:rPr>
                <w:b/>
              </w:rPr>
              <w:t xml:space="preserve"> 3) </w:t>
            </w:r>
            <w:r w:rsidRPr="00C02124">
              <w:rPr>
                <w:b/>
              </w:rPr>
              <w:t>Quel est le calendrier de la recherche ?</w:t>
            </w:r>
          </w:p>
          <w:p w14:paraId="30E9E051" w14:textId="77777777" w:rsidR="00784C95" w:rsidRPr="00B5383A" w:rsidRDefault="00784C95" w:rsidP="00836D11">
            <w:pPr>
              <w:rPr>
                <w:b/>
              </w:rPr>
            </w:pPr>
          </w:p>
        </w:tc>
        <w:tc>
          <w:tcPr>
            <w:tcW w:w="0" w:type="auto"/>
          </w:tcPr>
          <w:p w14:paraId="174F44B1" w14:textId="77777777" w:rsidR="00784C95" w:rsidRPr="00C02124" w:rsidRDefault="00784C95" w:rsidP="00836D11">
            <w:r w:rsidRPr="00C02124">
              <w:t>Lors de la visite à  3 mois, correspondant à la visite de fin de votre participation à la recherche, un questionnaire de qualité de vie, d’anxiété dépression, de la dépendance et du stress post traumatique sera recueilli, soit lors d’un contact téléphonique réalisé par votre médecin ou par un Technicien de Recherche Clinique, soit de manière centralisée par le T</w:t>
            </w:r>
            <w:r>
              <w:t>echnicien de Recherche Clinique.</w:t>
            </w:r>
          </w:p>
          <w:p w14:paraId="570AF5CB" w14:textId="77777777" w:rsidR="00784C95" w:rsidRDefault="00784C95" w:rsidP="00836D11"/>
        </w:tc>
        <w:tc>
          <w:tcPr>
            <w:tcW w:w="0" w:type="auto"/>
          </w:tcPr>
          <w:p w14:paraId="5A844F20" w14:textId="77777777" w:rsidR="00784C95" w:rsidRPr="00C02124" w:rsidRDefault="00784C95" w:rsidP="00836D11">
            <w:r w:rsidRPr="00C02124">
              <w:t xml:space="preserve">Lors de la visite à  3 mois, correspondant à la visite de fin de votre participation à la recherche, un questionnaire de qualité de vie, d’anxiété dépression, de la dépendance et du stress post traumatique sera recueilli, soit lors d’un contact téléphonique réalisé par votre médecin ou par un Technicien de Recherche Clinique, </w:t>
            </w:r>
            <w:r w:rsidRPr="00C02124">
              <w:rPr>
                <w:highlight w:val="yellow"/>
              </w:rPr>
              <w:t>soit de manière centralisée par le Technicien de Recherche Clinique ou l’Infirmière de Recherche de l’Etude (centre coordonnateur)</w:t>
            </w:r>
            <w:r w:rsidRPr="00C02124">
              <w:t>.</w:t>
            </w:r>
          </w:p>
          <w:p w14:paraId="20DC6B6C" w14:textId="77777777" w:rsidR="00784C95" w:rsidRPr="00C02124" w:rsidRDefault="00784C95" w:rsidP="00836D11"/>
          <w:p w14:paraId="4311DE2F" w14:textId="77777777" w:rsidR="00784C95" w:rsidRDefault="00784C95" w:rsidP="00836D11"/>
        </w:tc>
        <w:tc>
          <w:tcPr>
            <w:tcW w:w="0" w:type="auto"/>
          </w:tcPr>
          <w:p w14:paraId="1F8583A6" w14:textId="77777777" w:rsidR="00784C95" w:rsidRPr="00C02124" w:rsidRDefault="00784C95" w:rsidP="00836D11">
            <w:r>
              <w:rPr>
                <w:rFonts w:eastAsia="MS Mincho" w:cs="Arial"/>
                <w:lang w:eastAsia="ja-JP"/>
              </w:rPr>
              <w:t>Afin d’assurer le recueil  exhaustif  et  la qualité des données de suivi prévu à 3mois</w:t>
            </w:r>
          </w:p>
        </w:tc>
      </w:tr>
    </w:tbl>
    <w:p w14:paraId="1B254135" w14:textId="77777777" w:rsidR="00784C95" w:rsidRDefault="00784C95" w:rsidP="00836D11">
      <w:pPr>
        <w:rPr>
          <w:b/>
          <w:bCs/>
        </w:rPr>
      </w:pPr>
    </w:p>
    <w:p w14:paraId="7F435E80" w14:textId="77777777" w:rsidR="00784C95" w:rsidRPr="00FD6569" w:rsidRDefault="00784C95" w:rsidP="00836D11">
      <w:pPr>
        <w:spacing w:line="240" w:lineRule="auto"/>
        <w:rPr>
          <w:b/>
          <w:bCs/>
        </w:rPr>
      </w:pPr>
    </w:p>
    <w:p w14:paraId="568D42F1" w14:textId="77777777" w:rsidR="00784C95" w:rsidRPr="00784C95" w:rsidRDefault="00784C95" w:rsidP="00836D11"/>
    <w:p w14:paraId="044E0DDE" w14:textId="77777777" w:rsidR="00784C95" w:rsidRPr="00784C95" w:rsidRDefault="00784C95" w:rsidP="00836D11">
      <w:pPr>
        <w:rPr>
          <w:rFonts w:ascii="Arial Narrow" w:eastAsia="Arial Narrow" w:hAnsi="Arial Narrow" w:cs="Arial Narrow"/>
          <w:b/>
          <w:bCs/>
          <w:i/>
          <w:lang w:eastAsia="fr-FR" w:bidi="fr-FR"/>
        </w:rPr>
      </w:pPr>
      <w:r w:rsidRPr="00784C95">
        <w:br w:type="page"/>
      </w:r>
    </w:p>
    <w:p w14:paraId="4176A9DB" w14:textId="77777777" w:rsidR="00784C95" w:rsidRPr="00784C95" w:rsidRDefault="00784C95" w:rsidP="00836D11">
      <w:pPr>
        <w:pStyle w:val="Titre2"/>
        <w:ind w:left="0"/>
      </w:pPr>
      <w:bookmarkStart w:id="343" w:name="_Toc195961824"/>
      <w:r w:rsidRPr="00784C95">
        <w:lastRenderedPageBreak/>
        <w:t>4</w:t>
      </w:r>
      <w:r w:rsidRPr="00784C95">
        <w:rPr>
          <w:vertAlign w:val="superscript"/>
        </w:rPr>
        <w:t>th</w:t>
      </w:r>
      <w:r w:rsidRPr="00784C95">
        <w:t xml:space="preserve"> </w:t>
      </w:r>
      <w:proofErr w:type="spellStart"/>
      <w:r w:rsidRPr="00784C95">
        <w:t>amendment</w:t>
      </w:r>
      <w:bookmarkEnd w:id="343"/>
      <w:proofErr w:type="spellEnd"/>
    </w:p>
    <w:p w14:paraId="005F16D8" w14:textId="77777777" w:rsidR="00784C95" w:rsidRPr="00423BA8" w:rsidRDefault="00784C95" w:rsidP="00836D11">
      <w:pPr>
        <w:spacing w:line="240" w:lineRule="auto"/>
        <w:jc w:val="center"/>
        <w:rPr>
          <w:b/>
          <w:bCs/>
          <w:sz w:val="28"/>
          <w:szCs w:val="28"/>
          <w:u w:val="single"/>
        </w:rPr>
      </w:pPr>
      <w:r w:rsidRPr="00423BA8">
        <w:rPr>
          <w:b/>
          <w:bCs/>
          <w:sz w:val="28"/>
          <w:szCs w:val="28"/>
          <w:u w:val="single"/>
        </w:rPr>
        <w:t>ETUDE DEMEL</w:t>
      </w:r>
    </w:p>
    <w:p w14:paraId="5AFC1F9A" w14:textId="77777777" w:rsidR="00784C95" w:rsidRDefault="00784C95" w:rsidP="00836D11">
      <w:pPr>
        <w:spacing w:line="240" w:lineRule="auto"/>
        <w:jc w:val="center"/>
        <w:rPr>
          <w:b/>
        </w:rPr>
      </w:pPr>
      <w:r w:rsidRPr="004324C7">
        <w:rPr>
          <w:b/>
          <w:bCs/>
        </w:rPr>
        <w:t xml:space="preserve">Réf. Promoteur : </w:t>
      </w:r>
      <w:r w:rsidRPr="00BD4E14">
        <w:rPr>
          <w:b/>
        </w:rPr>
        <w:t>P160942J / AOR16114</w:t>
      </w:r>
    </w:p>
    <w:p w14:paraId="15554D90" w14:textId="77777777" w:rsidR="00784C95" w:rsidRPr="00BD4E14" w:rsidRDefault="00784C95" w:rsidP="00836D11">
      <w:pPr>
        <w:spacing w:line="240" w:lineRule="auto"/>
        <w:jc w:val="center"/>
        <w:rPr>
          <w:b/>
          <w:bCs/>
        </w:rPr>
      </w:pPr>
      <w:r>
        <w:rPr>
          <w:b/>
        </w:rPr>
        <w:t xml:space="preserve"> </w:t>
      </w:r>
      <w:r w:rsidRPr="00BD4E14">
        <w:rPr>
          <w:b/>
          <w:bCs/>
        </w:rPr>
        <w:t>Référence CPP : 2018-04-06 RIPH1 / Réf. ANSM : MEDAECPP-2018-03-00007</w:t>
      </w:r>
    </w:p>
    <w:p w14:paraId="048D3D6C" w14:textId="77777777" w:rsidR="00784C95" w:rsidRDefault="00784C95" w:rsidP="00836D11">
      <w:pPr>
        <w:spacing w:line="240" w:lineRule="auto"/>
        <w:jc w:val="center"/>
        <w:rPr>
          <w:b/>
          <w:noProof/>
        </w:rPr>
      </w:pPr>
      <w:r w:rsidRPr="00BD4E14">
        <w:rPr>
          <w:b/>
          <w:noProof/>
        </w:rPr>
        <w:t>N°EUDRACT : 2017-003321-14</w:t>
      </w:r>
    </w:p>
    <w:p w14:paraId="3979FCE0" w14:textId="77777777" w:rsidR="00784C95" w:rsidRDefault="00784C95" w:rsidP="00836D11">
      <w:pPr>
        <w:spacing w:line="240" w:lineRule="auto"/>
        <w:jc w:val="center"/>
        <w:rPr>
          <w:b/>
          <w:noProof/>
          <w:sz w:val="28"/>
          <w:szCs w:val="28"/>
        </w:rPr>
      </w:pPr>
    </w:p>
    <w:p w14:paraId="17E6F066" w14:textId="77777777" w:rsidR="00784C95" w:rsidRPr="00423BA8" w:rsidRDefault="00784C95" w:rsidP="00836D11">
      <w:pPr>
        <w:spacing w:line="240" w:lineRule="auto"/>
        <w:jc w:val="center"/>
        <w:rPr>
          <w:b/>
          <w:bCs/>
          <w:sz w:val="28"/>
          <w:szCs w:val="28"/>
        </w:rPr>
      </w:pPr>
      <w:r w:rsidRPr="00423BA8">
        <w:rPr>
          <w:b/>
          <w:noProof/>
          <w:sz w:val="28"/>
          <w:szCs w:val="28"/>
        </w:rPr>
        <w:t>TABLEAU DES MODIFICATIONS</w:t>
      </w:r>
    </w:p>
    <w:p w14:paraId="11A1366D" w14:textId="77777777" w:rsidR="00784C95" w:rsidRPr="00DA1221" w:rsidRDefault="00784C95" w:rsidP="00836D11">
      <w:pPr>
        <w:spacing w:line="240" w:lineRule="auto"/>
        <w:jc w:val="center"/>
        <w:rPr>
          <w:b/>
          <w:bCs/>
          <w:sz w:val="28"/>
          <w:szCs w:val="28"/>
        </w:rPr>
      </w:pPr>
      <w:r w:rsidRPr="00DA1221">
        <w:rPr>
          <w:b/>
          <w:bCs/>
          <w:sz w:val="28"/>
          <w:szCs w:val="28"/>
        </w:rPr>
        <w:t>Modification Substantielle N°4</w:t>
      </w:r>
    </w:p>
    <w:p w14:paraId="70B19E01" w14:textId="77777777" w:rsidR="00784C95" w:rsidRDefault="00784C95" w:rsidP="00836D11">
      <w:pPr>
        <w:pStyle w:val="Paragraphedeliste"/>
        <w:widowControl/>
        <w:numPr>
          <w:ilvl w:val="0"/>
          <w:numId w:val="127"/>
        </w:numPr>
        <w:autoSpaceDE/>
        <w:autoSpaceDN/>
        <w:ind w:left="0"/>
        <w:contextualSpacing/>
        <w:rPr>
          <w:b/>
          <w:bCs/>
          <w:sz w:val="28"/>
          <w:szCs w:val="28"/>
        </w:rPr>
      </w:pPr>
      <w:r w:rsidRPr="009B2E57">
        <w:rPr>
          <w:b/>
          <w:bCs/>
          <w:sz w:val="28"/>
          <w:szCs w:val="28"/>
        </w:rPr>
        <w:t>Protocole</w:t>
      </w:r>
    </w:p>
    <w:tbl>
      <w:tblPr>
        <w:tblStyle w:val="Grilledutableau"/>
        <w:tblpPr w:leftFromText="141" w:rightFromText="141" w:vertAnchor="page" w:horzAnchor="margin" w:tblpXSpec="center" w:tblpY="6153"/>
        <w:tblW w:w="0" w:type="auto"/>
        <w:tblLook w:val="04A0" w:firstRow="1" w:lastRow="0" w:firstColumn="1" w:lastColumn="0" w:noHBand="0" w:noVBand="1"/>
      </w:tblPr>
      <w:tblGrid>
        <w:gridCol w:w="4652"/>
        <w:gridCol w:w="3260"/>
        <w:gridCol w:w="3272"/>
        <w:gridCol w:w="2766"/>
      </w:tblGrid>
      <w:tr w:rsidR="00784C95" w14:paraId="0C8401FF" w14:textId="77777777" w:rsidTr="00A43879">
        <w:trPr>
          <w:trHeight w:val="699"/>
        </w:trPr>
        <w:tc>
          <w:tcPr>
            <w:tcW w:w="0" w:type="auto"/>
          </w:tcPr>
          <w:p w14:paraId="69078538" w14:textId="77777777" w:rsidR="00784C95" w:rsidRPr="005B2B51" w:rsidRDefault="00784C95" w:rsidP="00836D11">
            <w:pPr>
              <w:jc w:val="center"/>
              <w:rPr>
                <w:b/>
              </w:rPr>
            </w:pPr>
            <w:r w:rsidRPr="005B2B51">
              <w:rPr>
                <w:b/>
              </w:rPr>
              <w:t>Page concernée</w:t>
            </w:r>
          </w:p>
          <w:p w14:paraId="608EB518" w14:textId="77777777" w:rsidR="00784C95" w:rsidRDefault="00784C95" w:rsidP="00836D11">
            <w:pPr>
              <w:jc w:val="center"/>
            </w:pPr>
            <w:r w:rsidRPr="005B2B51">
              <w:rPr>
                <w:b/>
              </w:rPr>
              <w:t>Paragraphe modifié</w:t>
            </w:r>
          </w:p>
        </w:tc>
        <w:tc>
          <w:tcPr>
            <w:tcW w:w="0" w:type="auto"/>
          </w:tcPr>
          <w:p w14:paraId="5DC64E4E" w14:textId="77777777" w:rsidR="00784C95" w:rsidRDefault="00784C95" w:rsidP="00836D11">
            <w:pPr>
              <w:rPr>
                <w:b/>
              </w:rPr>
            </w:pPr>
            <w:r>
              <w:rPr>
                <w:b/>
              </w:rPr>
              <w:t xml:space="preserve">Protocole Version </w:t>
            </w:r>
            <w:r>
              <w:t>N</w:t>
            </w:r>
            <w:r w:rsidRPr="00A11078">
              <w:rPr>
                <w:b/>
              </w:rPr>
              <w:t>°4.0</w:t>
            </w:r>
          </w:p>
          <w:p w14:paraId="1BB6F874" w14:textId="77777777" w:rsidR="00784C95" w:rsidRPr="003147D2" w:rsidRDefault="00784C95" w:rsidP="00836D11">
            <w:pPr>
              <w:rPr>
                <w:b/>
              </w:rPr>
            </w:pPr>
            <w:r w:rsidRPr="00A11078">
              <w:rPr>
                <w:b/>
              </w:rPr>
              <w:t xml:space="preserve"> du </w:t>
            </w:r>
            <w:r>
              <w:rPr>
                <w:b/>
              </w:rPr>
              <w:t>05</w:t>
            </w:r>
            <w:r w:rsidRPr="00A11078">
              <w:rPr>
                <w:b/>
              </w:rPr>
              <w:t>/1</w:t>
            </w:r>
            <w:r>
              <w:rPr>
                <w:b/>
              </w:rPr>
              <w:t>1</w:t>
            </w:r>
            <w:r w:rsidRPr="00A11078">
              <w:rPr>
                <w:b/>
              </w:rPr>
              <w:t>/2019</w:t>
            </w:r>
          </w:p>
        </w:tc>
        <w:tc>
          <w:tcPr>
            <w:tcW w:w="0" w:type="auto"/>
          </w:tcPr>
          <w:p w14:paraId="5566461E" w14:textId="77777777" w:rsidR="00784C95" w:rsidRDefault="00784C95" w:rsidP="00836D11">
            <w:pPr>
              <w:rPr>
                <w:b/>
              </w:rPr>
            </w:pPr>
            <w:r>
              <w:rPr>
                <w:b/>
              </w:rPr>
              <w:t xml:space="preserve">Protocole Version N°5.0 </w:t>
            </w:r>
          </w:p>
          <w:p w14:paraId="4F9CCDC8" w14:textId="77777777" w:rsidR="00784C95" w:rsidRPr="003147D2" w:rsidRDefault="00784C95" w:rsidP="00836D11">
            <w:pPr>
              <w:rPr>
                <w:b/>
              </w:rPr>
            </w:pPr>
            <w:r>
              <w:rPr>
                <w:b/>
              </w:rPr>
              <w:t>du 16/09/2020</w:t>
            </w:r>
          </w:p>
        </w:tc>
        <w:tc>
          <w:tcPr>
            <w:tcW w:w="0" w:type="auto"/>
          </w:tcPr>
          <w:p w14:paraId="4D8F462D" w14:textId="77777777" w:rsidR="00784C95" w:rsidRPr="003147D2" w:rsidRDefault="00784C95" w:rsidP="00836D11">
            <w:pPr>
              <w:rPr>
                <w:b/>
              </w:rPr>
            </w:pPr>
            <w:r>
              <w:rPr>
                <w:b/>
              </w:rPr>
              <w:t>Justification</w:t>
            </w:r>
          </w:p>
        </w:tc>
      </w:tr>
      <w:tr w:rsidR="00784C95" w14:paraId="7434417B" w14:textId="77777777" w:rsidTr="00A43879">
        <w:trPr>
          <w:trHeight w:val="882"/>
        </w:trPr>
        <w:tc>
          <w:tcPr>
            <w:tcW w:w="0" w:type="auto"/>
            <w:tcBorders>
              <w:left w:val="single" w:sz="4" w:space="0" w:color="000000"/>
              <w:bottom w:val="single" w:sz="4" w:space="0" w:color="000000"/>
            </w:tcBorders>
            <w:shd w:val="clear" w:color="auto" w:fill="auto"/>
          </w:tcPr>
          <w:p w14:paraId="3F4D385A" w14:textId="77777777" w:rsidR="00784C95" w:rsidRDefault="00784C95" w:rsidP="00836D11">
            <w:pPr>
              <w:jc w:val="both"/>
              <w:rPr>
                <w:rFonts w:ascii="Arial" w:hAnsi="Arial" w:cs="Arial"/>
                <w:b/>
                <w:i/>
                <w:sz w:val="20"/>
                <w:szCs w:val="20"/>
              </w:rPr>
            </w:pPr>
          </w:p>
          <w:p w14:paraId="1077AEB0" w14:textId="77777777" w:rsidR="00784C95" w:rsidRPr="00D163A3" w:rsidRDefault="00784C95" w:rsidP="00836D11">
            <w:pPr>
              <w:jc w:val="both"/>
              <w:rPr>
                <w:rFonts w:ascii="Arial" w:hAnsi="Arial" w:cs="Arial"/>
                <w:i/>
              </w:rPr>
            </w:pPr>
            <w:r w:rsidRPr="00D163A3">
              <w:rPr>
                <w:rFonts w:ascii="Arial" w:hAnsi="Arial" w:cs="Arial"/>
                <w:b/>
                <w:i/>
              </w:rPr>
              <w:t xml:space="preserve">Pages 9 </w:t>
            </w:r>
          </w:p>
          <w:p w14:paraId="5A754F2E" w14:textId="77777777" w:rsidR="00784C95" w:rsidRPr="00D163A3" w:rsidRDefault="00784C95" w:rsidP="00836D11">
            <w:pPr>
              <w:jc w:val="both"/>
              <w:rPr>
                <w:rFonts w:ascii="Arial" w:hAnsi="Arial" w:cs="Arial"/>
                <w:i/>
              </w:rPr>
            </w:pPr>
          </w:p>
          <w:p w14:paraId="616B8F38" w14:textId="77777777" w:rsidR="00784C95" w:rsidRPr="00D163A3" w:rsidRDefault="00784C95" w:rsidP="00836D11">
            <w:pPr>
              <w:jc w:val="both"/>
              <w:rPr>
                <w:rFonts w:ascii="Arial" w:hAnsi="Arial" w:cs="Arial"/>
                <w:b/>
                <w:i/>
              </w:rPr>
            </w:pPr>
            <w:r w:rsidRPr="00D163A3">
              <w:rPr>
                <w:rFonts w:ascii="Arial" w:hAnsi="Arial" w:cs="Arial"/>
                <w:b/>
                <w:i/>
              </w:rPr>
              <w:t>1.Résume synoptique</w:t>
            </w:r>
          </w:p>
          <w:p w14:paraId="76624CAE" w14:textId="77777777" w:rsidR="00784C95" w:rsidRPr="00D163A3" w:rsidRDefault="00784C95" w:rsidP="00836D11">
            <w:pPr>
              <w:jc w:val="both"/>
              <w:rPr>
                <w:rFonts w:ascii="Arial" w:hAnsi="Arial" w:cs="Arial"/>
                <w:b/>
                <w:i/>
              </w:rPr>
            </w:pPr>
          </w:p>
          <w:p w14:paraId="34249A49" w14:textId="77777777" w:rsidR="00784C95" w:rsidRPr="00083AC1" w:rsidRDefault="00784C95" w:rsidP="00836D11">
            <w:pPr>
              <w:rPr>
                <w:rFonts w:ascii="Arial" w:hAnsi="Arial" w:cs="Arial"/>
                <w:b/>
                <w:i/>
                <w:sz w:val="23"/>
                <w:szCs w:val="23"/>
              </w:rPr>
            </w:pPr>
            <w:r w:rsidRPr="00D163A3">
              <w:rPr>
                <w:rFonts w:ascii="Arial" w:hAnsi="Arial" w:cs="Arial"/>
                <w:b/>
                <w:i/>
              </w:rPr>
              <w:t>durée de la recherche</w:t>
            </w:r>
          </w:p>
        </w:tc>
        <w:tc>
          <w:tcPr>
            <w:tcW w:w="0" w:type="auto"/>
            <w:tcBorders>
              <w:left w:val="single" w:sz="4" w:space="0" w:color="000000"/>
              <w:bottom w:val="single" w:sz="4" w:space="0" w:color="000000"/>
            </w:tcBorders>
            <w:shd w:val="clear" w:color="auto" w:fill="auto"/>
          </w:tcPr>
          <w:p w14:paraId="7B3FABB9" w14:textId="77777777" w:rsidR="00784C95" w:rsidRPr="006976A9" w:rsidRDefault="00784C95" w:rsidP="00836D11">
            <w:pPr>
              <w:rPr>
                <w:rFonts w:ascii="Arial" w:hAnsi="Arial" w:cs="Arial"/>
                <w:sz w:val="20"/>
                <w:szCs w:val="20"/>
              </w:rPr>
            </w:pPr>
          </w:p>
          <w:tbl>
            <w:tblPr>
              <w:tblW w:w="0" w:type="auto"/>
              <w:tblBorders>
                <w:top w:val="nil"/>
                <w:left w:val="nil"/>
                <w:bottom w:val="nil"/>
                <w:right w:val="nil"/>
              </w:tblBorders>
              <w:tblLook w:val="0000" w:firstRow="0" w:lastRow="0" w:firstColumn="0" w:lastColumn="0" w:noHBand="0" w:noVBand="0"/>
            </w:tblPr>
            <w:tblGrid>
              <w:gridCol w:w="2428"/>
            </w:tblGrid>
            <w:tr w:rsidR="00784C95" w:rsidRPr="006976A9" w14:paraId="7E2B55E3" w14:textId="77777777" w:rsidTr="001C3D75">
              <w:trPr>
                <w:trHeight w:val="356"/>
              </w:trPr>
              <w:tc>
                <w:tcPr>
                  <w:tcW w:w="0" w:type="auto"/>
                </w:tcPr>
                <w:p w14:paraId="54ABC3CE" w14:textId="77777777" w:rsidR="00784C95" w:rsidRPr="006976A9" w:rsidRDefault="00784C95" w:rsidP="00031568">
                  <w:pPr>
                    <w:framePr w:hSpace="141" w:wrap="around" w:vAnchor="page" w:hAnchor="margin" w:xAlign="center" w:y="6153"/>
                    <w:spacing w:after="0"/>
                    <w:rPr>
                      <w:rFonts w:ascii="Arial" w:hAnsi="Arial" w:cs="Arial"/>
                      <w:color w:val="000000"/>
                    </w:rPr>
                  </w:pPr>
                  <w:r w:rsidRPr="006976A9">
                    <w:rPr>
                      <w:rFonts w:ascii="Arial" w:hAnsi="Arial" w:cs="Arial"/>
                      <w:color w:val="000000"/>
                    </w:rPr>
                    <w:t xml:space="preserve">durée d’inclusion : 20 mois </w:t>
                  </w:r>
                </w:p>
                <w:p w14:paraId="5C838961" w14:textId="77777777" w:rsidR="00784C95" w:rsidRPr="006976A9" w:rsidRDefault="00784C95" w:rsidP="00031568">
                  <w:pPr>
                    <w:framePr w:hSpace="141" w:wrap="around" w:vAnchor="page" w:hAnchor="margin" w:xAlign="center" w:y="6153"/>
                    <w:spacing w:after="0"/>
                    <w:rPr>
                      <w:rFonts w:ascii="Arial" w:hAnsi="Arial" w:cs="Arial"/>
                      <w:color w:val="000000"/>
                    </w:rPr>
                  </w:pPr>
                  <w:r w:rsidRPr="006976A9">
                    <w:rPr>
                      <w:rFonts w:ascii="Arial" w:hAnsi="Arial" w:cs="Arial"/>
                      <w:color w:val="000000"/>
                    </w:rPr>
                    <w:t xml:space="preserve">durée de participation (traitement + suivi) : 90 jours </w:t>
                  </w:r>
                </w:p>
                <w:p w14:paraId="3D3A3C62" w14:textId="77777777" w:rsidR="00784C95" w:rsidRPr="006976A9" w:rsidRDefault="00784C95" w:rsidP="00031568">
                  <w:pPr>
                    <w:framePr w:hSpace="141" w:wrap="around" w:vAnchor="page" w:hAnchor="margin" w:xAlign="center" w:y="6153"/>
                    <w:spacing w:after="0"/>
                    <w:rPr>
                      <w:rFonts w:ascii="Arial" w:hAnsi="Arial" w:cs="Arial"/>
                      <w:sz w:val="20"/>
                      <w:szCs w:val="20"/>
                    </w:rPr>
                  </w:pPr>
                  <w:r w:rsidRPr="006976A9">
                    <w:rPr>
                      <w:rFonts w:ascii="Arial" w:hAnsi="Arial" w:cs="Arial"/>
                      <w:color w:val="000000"/>
                    </w:rPr>
                    <w:t>durée totale : 23 mois</w:t>
                  </w:r>
                  <w:r w:rsidRPr="006976A9">
                    <w:rPr>
                      <w:rFonts w:ascii="Arial" w:hAnsi="Arial" w:cs="Arial"/>
                      <w:sz w:val="20"/>
                      <w:szCs w:val="20"/>
                    </w:rPr>
                    <w:t xml:space="preserve"> </w:t>
                  </w:r>
                </w:p>
              </w:tc>
            </w:tr>
          </w:tbl>
          <w:p w14:paraId="5F8AE0F2" w14:textId="77777777" w:rsidR="00784C95" w:rsidRPr="00F044FD" w:rsidRDefault="00784C95" w:rsidP="00836D11">
            <w:pPr>
              <w:rPr>
                <w:rFonts w:ascii="Arial" w:hAnsi="Arial" w:cs="Arial"/>
                <w:b/>
                <w:sz w:val="20"/>
                <w:szCs w:val="20"/>
              </w:rPr>
            </w:pPr>
          </w:p>
          <w:p w14:paraId="6DE48AF0" w14:textId="77777777" w:rsidR="00784C95" w:rsidRPr="0038724B" w:rsidRDefault="00784C95" w:rsidP="00836D11">
            <w:pPr>
              <w:rPr>
                <w:rFonts w:ascii="Arial" w:hAnsi="Arial" w:cs="Arial"/>
                <w:sz w:val="20"/>
                <w:szCs w:val="20"/>
              </w:rPr>
            </w:pPr>
          </w:p>
        </w:tc>
        <w:tc>
          <w:tcPr>
            <w:tcW w:w="0" w:type="auto"/>
            <w:tcBorders>
              <w:left w:val="single" w:sz="4" w:space="0" w:color="000000"/>
              <w:bottom w:val="single" w:sz="4" w:space="0" w:color="000000"/>
            </w:tcBorders>
            <w:shd w:val="clear" w:color="auto" w:fill="auto"/>
          </w:tcPr>
          <w:p w14:paraId="73B31005" w14:textId="77777777" w:rsidR="00784C95" w:rsidRDefault="00784C95" w:rsidP="00836D11">
            <w:pPr>
              <w:rPr>
                <w:rFonts w:ascii="Arial" w:hAnsi="Arial" w:cs="Arial"/>
                <w:sz w:val="20"/>
                <w:szCs w:val="20"/>
              </w:rPr>
            </w:pPr>
          </w:p>
          <w:p w14:paraId="377A9351" w14:textId="77777777" w:rsidR="00784C95" w:rsidRDefault="00784C95" w:rsidP="00836D11">
            <w:pPr>
              <w:pStyle w:val="Default"/>
              <w:rPr>
                <w:sz w:val="22"/>
                <w:szCs w:val="22"/>
              </w:rPr>
            </w:pPr>
            <w:r w:rsidRPr="00D163A3">
              <w:rPr>
                <w:sz w:val="22"/>
                <w:szCs w:val="22"/>
              </w:rPr>
              <w:t xml:space="preserve">durée d’inclusion : </w:t>
            </w:r>
            <w:r w:rsidRPr="00D163A3">
              <w:rPr>
                <w:sz w:val="22"/>
                <w:szCs w:val="22"/>
                <w:highlight w:val="yellow"/>
              </w:rPr>
              <w:t>29 mois</w:t>
            </w:r>
            <w:r w:rsidRPr="00D163A3">
              <w:rPr>
                <w:sz w:val="22"/>
                <w:szCs w:val="22"/>
              </w:rPr>
              <w:t xml:space="preserve"> </w:t>
            </w:r>
          </w:p>
          <w:p w14:paraId="74725BDF" w14:textId="77777777" w:rsidR="00784C95" w:rsidRPr="00D163A3" w:rsidRDefault="00784C95" w:rsidP="00836D11">
            <w:pPr>
              <w:pStyle w:val="Default"/>
              <w:rPr>
                <w:sz w:val="22"/>
                <w:szCs w:val="22"/>
              </w:rPr>
            </w:pPr>
            <w:r w:rsidRPr="00D163A3">
              <w:rPr>
                <w:sz w:val="22"/>
                <w:szCs w:val="22"/>
                <w:highlight w:val="yellow"/>
              </w:rPr>
              <w:t>( 20 mois initialement + 9 mois de prolongation (MS4)</w:t>
            </w:r>
            <w:r w:rsidRPr="00D163A3">
              <w:rPr>
                <w:sz w:val="22"/>
                <w:szCs w:val="22"/>
              </w:rPr>
              <w:t xml:space="preserve"> </w:t>
            </w:r>
          </w:p>
          <w:p w14:paraId="623B64DC" w14:textId="77777777" w:rsidR="00784C95" w:rsidRPr="00D163A3" w:rsidRDefault="00784C95" w:rsidP="00836D11">
            <w:pPr>
              <w:pStyle w:val="Default"/>
              <w:rPr>
                <w:sz w:val="22"/>
                <w:szCs w:val="22"/>
              </w:rPr>
            </w:pPr>
            <w:r w:rsidRPr="00D163A3">
              <w:rPr>
                <w:sz w:val="22"/>
                <w:szCs w:val="22"/>
              </w:rPr>
              <w:t xml:space="preserve">durée de participation (traitement + suivi) : 90 jours </w:t>
            </w:r>
          </w:p>
          <w:p w14:paraId="1B9926AA" w14:textId="77777777" w:rsidR="00784C95" w:rsidRPr="00D163A3" w:rsidRDefault="00784C95" w:rsidP="00836D11">
            <w:pPr>
              <w:rPr>
                <w:rFonts w:ascii="Arial" w:hAnsi="Arial" w:cs="Arial"/>
                <w:sz w:val="20"/>
                <w:szCs w:val="20"/>
              </w:rPr>
            </w:pPr>
            <w:r w:rsidRPr="00D163A3">
              <w:rPr>
                <w:rFonts w:ascii="Arial" w:hAnsi="Arial" w:cs="Arial"/>
                <w:color w:val="000000"/>
              </w:rPr>
              <w:t>durée totale :</w:t>
            </w:r>
            <w:r w:rsidRPr="00D163A3">
              <w:rPr>
                <w:rFonts w:ascii="Arial" w:hAnsi="Arial" w:cs="Arial"/>
              </w:rPr>
              <w:t xml:space="preserve"> </w:t>
            </w:r>
            <w:r w:rsidRPr="00D163A3">
              <w:rPr>
                <w:rFonts w:ascii="Arial" w:hAnsi="Arial" w:cs="Arial"/>
                <w:highlight w:val="yellow"/>
              </w:rPr>
              <w:t>32 mois</w:t>
            </w:r>
            <w:r w:rsidRPr="00D163A3">
              <w:rPr>
                <w:rFonts w:ascii="Arial" w:hAnsi="Arial" w:cs="Arial"/>
              </w:rPr>
              <w:t xml:space="preserve"> </w:t>
            </w:r>
          </w:p>
          <w:p w14:paraId="5D6CF9F5" w14:textId="77777777" w:rsidR="00784C95" w:rsidRDefault="00784C95" w:rsidP="00836D11">
            <w:pPr>
              <w:rPr>
                <w:rFonts w:ascii="Arial" w:hAnsi="Arial" w:cs="Arial"/>
                <w:sz w:val="20"/>
                <w:szCs w:val="20"/>
              </w:rPr>
            </w:pPr>
          </w:p>
          <w:p w14:paraId="38BE20AB" w14:textId="77777777" w:rsidR="00784C95" w:rsidRPr="00DE0CBB" w:rsidRDefault="00784C95" w:rsidP="00836D11">
            <w:pPr>
              <w:rPr>
                <w:rFonts w:ascii="Arial" w:hAnsi="Arial" w:cs="Arial"/>
                <w:b/>
                <w:sz w:val="20"/>
                <w:szCs w:val="20"/>
              </w:rPr>
            </w:pPr>
          </w:p>
        </w:tc>
        <w:tc>
          <w:tcPr>
            <w:tcW w:w="0" w:type="auto"/>
            <w:tcBorders>
              <w:left w:val="single" w:sz="4" w:space="0" w:color="000000"/>
              <w:bottom w:val="single" w:sz="4" w:space="0" w:color="000000"/>
              <w:right w:val="single" w:sz="4" w:space="0" w:color="000000"/>
            </w:tcBorders>
            <w:shd w:val="clear" w:color="auto" w:fill="auto"/>
          </w:tcPr>
          <w:p w14:paraId="70F812D7" w14:textId="77777777" w:rsidR="00784C95" w:rsidRPr="00DE0CBB" w:rsidRDefault="00784C95" w:rsidP="00836D11">
            <w:pPr>
              <w:snapToGrid w:val="0"/>
              <w:jc w:val="center"/>
              <w:rPr>
                <w:rFonts w:ascii="Arial" w:hAnsi="Arial" w:cs="Arial"/>
                <w:sz w:val="20"/>
                <w:szCs w:val="20"/>
              </w:rPr>
            </w:pPr>
          </w:p>
          <w:p w14:paraId="77F7B052" w14:textId="77777777" w:rsidR="00784C95" w:rsidRPr="00DE0CBB" w:rsidRDefault="00784C95" w:rsidP="00836D11">
            <w:pPr>
              <w:jc w:val="center"/>
              <w:rPr>
                <w:rFonts w:ascii="Arial" w:hAnsi="Arial" w:cs="Arial"/>
              </w:rPr>
            </w:pPr>
            <w:r>
              <w:rPr>
                <w:rFonts w:ascii="Arial" w:hAnsi="Arial" w:cs="Arial"/>
                <w:sz w:val="20"/>
                <w:szCs w:val="20"/>
              </w:rPr>
              <w:t>Prolongation d</w:t>
            </w:r>
            <w:r w:rsidRPr="00DE0CBB">
              <w:rPr>
                <w:rFonts w:ascii="Arial" w:hAnsi="Arial" w:cs="Arial"/>
                <w:sz w:val="20"/>
                <w:szCs w:val="20"/>
              </w:rPr>
              <w:t>’inclusion</w:t>
            </w:r>
            <w:r>
              <w:rPr>
                <w:rFonts w:ascii="Arial" w:hAnsi="Arial" w:cs="Arial"/>
                <w:sz w:val="20"/>
                <w:szCs w:val="20"/>
              </w:rPr>
              <w:t xml:space="preserve">  pour atteindre l’objectif d’inclusion prévu </w:t>
            </w:r>
          </w:p>
        </w:tc>
      </w:tr>
      <w:tr w:rsidR="00784C95" w14:paraId="4060EB39" w14:textId="77777777" w:rsidTr="00A43879">
        <w:tc>
          <w:tcPr>
            <w:tcW w:w="0" w:type="auto"/>
            <w:tcBorders>
              <w:left w:val="single" w:sz="4" w:space="0" w:color="000000"/>
              <w:bottom w:val="single" w:sz="4" w:space="0" w:color="000000"/>
            </w:tcBorders>
            <w:shd w:val="clear" w:color="auto" w:fill="auto"/>
          </w:tcPr>
          <w:p w14:paraId="13C10A17" w14:textId="77777777" w:rsidR="00784C95" w:rsidRPr="00D163A3" w:rsidRDefault="00784C95" w:rsidP="00836D11">
            <w:pPr>
              <w:jc w:val="both"/>
              <w:rPr>
                <w:rFonts w:ascii="Arial" w:hAnsi="Arial" w:cs="Arial"/>
                <w:b/>
                <w:i/>
              </w:rPr>
            </w:pPr>
            <w:r>
              <w:rPr>
                <w:rFonts w:ascii="Arial" w:hAnsi="Arial" w:cs="Arial"/>
                <w:b/>
                <w:i/>
              </w:rPr>
              <w:t xml:space="preserve">Tableau </w:t>
            </w:r>
            <w:r w:rsidRPr="00D163A3">
              <w:rPr>
                <w:rFonts w:ascii="Arial" w:hAnsi="Arial" w:cs="Arial"/>
                <w:b/>
                <w:i/>
              </w:rPr>
              <w:t>Page 27</w:t>
            </w:r>
          </w:p>
          <w:p w14:paraId="6FACD850" w14:textId="77777777" w:rsidR="00784C95" w:rsidRPr="00D163A3" w:rsidRDefault="00784C95" w:rsidP="00836D11">
            <w:pPr>
              <w:jc w:val="both"/>
              <w:rPr>
                <w:rFonts w:ascii="Arial" w:hAnsi="Arial" w:cs="Arial"/>
                <w:b/>
                <w:i/>
              </w:rPr>
            </w:pPr>
          </w:p>
          <w:p w14:paraId="54F36B99" w14:textId="77777777" w:rsidR="00784C95" w:rsidRPr="00083AC1" w:rsidRDefault="00784C95" w:rsidP="00836D11">
            <w:pPr>
              <w:jc w:val="both"/>
              <w:rPr>
                <w:rFonts w:ascii="Arial" w:hAnsi="Arial" w:cs="Arial"/>
                <w:i/>
                <w:sz w:val="20"/>
                <w:szCs w:val="23"/>
              </w:rPr>
            </w:pPr>
            <w:r w:rsidRPr="00D163A3">
              <w:rPr>
                <w:rFonts w:ascii="Arial" w:hAnsi="Arial" w:cs="Arial"/>
                <w:b/>
                <w:i/>
              </w:rPr>
              <w:t>5.4 Durée prévue de participation des personnes, description de la chronologie et de la durée de la recherche.</w:t>
            </w:r>
          </w:p>
        </w:tc>
        <w:tc>
          <w:tcPr>
            <w:tcW w:w="0" w:type="auto"/>
            <w:tcBorders>
              <w:left w:val="single" w:sz="4" w:space="0" w:color="000000"/>
              <w:bottom w:val="single" w:sz="4" w:space="0" w:color="000000"/>
            </w:tcBorders>
            <w:shd w:val="clear" w:color="auto" w:fill="auto"/>
          </w:tcPr>
          <w:p w14:paraId="1973B436" w14:textId="77777777" w:rsidR="00784C95" w:rsidRPr="0038724B" w:rsidRDefault="00784C95" w:rsidP="00836D11">
            <w:pPr>
              <w:snapToGrid w:val="0"/>
              <w:rPr>
                <w:rFonts w:ascii="Arial" w:hAnsi="Arial" w:cs="Arial"/>
                <w:sz w:val="20"/>
                <w:szCs w:val="20"/>
              </w:rPr>
            </w:pPr>
          </w:p>
          <w:tbl>
            <w:tblPr>
              <w:tblW w:w="0" w:type="auto"/>
              <w:tblBorders>
                <w:top w:val="nil"/>
                <w:left w:val="nil"/>
                <w:bottom w:val="nil"/>
                <w:right w:val="nil"/>
              </w:tblBorders>
              <w:tblLook w:val="0000" w:firstRow="0" w:lastRow="0" w:firstColumn="0" w:lastColumn="0" w:noHBand="0" w:noVBand="0"/>
            </w:tblPr>
            <w:tblGrid>
              <w:gridCol w:w="1644"/>
              <w:gridCol w:w="784"/>
            </w:tblGrid>
            <w:tr w:rsidR="00784C95" w14:paraId="56CF6CC4" w14:textId="77777777" w:rsidTr="001C3D75">
              <w:trPr>
                <w:trHeight w:val="103"/>
              </w:trPr>
              <w:tc>
                <w:tcPr>
                  <w:tcW w:w="0" w:type="auto"/>
                </w:tcPr>
                <w:p w14:paraId="06D5371D" w14:textId="77777777" w:rsidR="00784C95" w:rsidRDefault="00784C95" w:rsidP="00031568">
                  <w:pPr>
                    <w:pStyle w:val="Default"/>
                    <w:framePr w:hSpace="141" w:wrap="around" w:vAnchor="page" w:hAnchor="margin" w:xAlign="center" w:y="6153"/>
                    <w:rPr>
                      <w:sz w:val="22"/>
                      <w:szCs w:val="22"/>
                    </w:rPr>
                  </w:pPr>
                  <w:r>
                    <w:rPr>
                      <w:sz w:val="22"/>
                      <w:szCs w:val="22"/>
                    </w:rPr>
                    <w:t>Durée de la période d’inclusion :</w:t>
                  </w:r>
                </w:p>
                <w:p w14:paraId="3CB00F8E" w14:textId="77777777" w:rsidR="00784C95" w:rsidRDefault="00784C95" w:rsidP="00031568">
                  <w:pPr>
                    <w:pStyle w:val="Default"/>
                    <w:framePr w:hSpace="141" w:wrap="around" w:vAnchor="page" w:hAnchor="margin" w:xAlign="center" w:y="6153"/>
                    <w:rPr>
                      <w:sz w:val="22"/>
                      <w:szCs w:val="22"/>
                    </w:rPr>
                  </w:pPr>
                  <w:r>
                    <w:rPr>
                      <w:sz w:val="22"/>
                      <w:szCs w:val="22"/>
                    </w:rPr>
                    <w:t xml:space="preserve"> </w:t>
                  </w:r>
                </w:p>
              </w:tc>
              <w:tc>
                <w:tcPr>
                  <w:tcW w:w="0" w:type="auto"/>
                </w:tcPr>
                <w:p w14:paraId="49518105" w14:textId="77777777" w:rsidR="00784C95" w:rsidRDefault="00784C95" w:rsidP="00031568">
                  <w:pPr>
                    <w:pStyle w:val="Default"/>
                    <w:framePr w:hSpace="141" w:wrap="around" w:vAnchor="page" w:hAnchor="margin" w:xAlign="center" w:y="6153"/>
                  </w:pPr>
                  <w:r>
                    <w:t xml:space="preserve">20 mois </w:t>
                  </w:r>
                </w:p>
              </w:tc>
            </w:tr>
            <w:tr w:rsidR="00784C95" w14:paraId="1C5C2537" w14:textId="77777777" w:rsidTr="001C3D75">
              <w:trPr>
                <w:trHeight w:val="103"/>
              </w:trPr>
              <w:tc>
                <w:tcPr>
                  <w:tcW w:w="0" w:type="auto"/>
                  <w:gridSpan w:val="2"/>
                </w:tcPr>
                <w:p w14:paraId="6E8C6DC6" w14:textId="77777777" w:rsidR="00784C95" w:rsidRDefault="00784C95" w:rsidP="00031568">
                  <w:pPr>
                    <w:pStyle w:val="Default"/>
                    <w:framePr w:hSpace="141" w:wrap="around" w:vAnchor="page" w:hAnchor="margin" w:xAlign="center" w:y="6153"/>
                    <w:rPr>
                      <w:sz w:val="22"/>
                      <w:szCs w:val="22"/>
                    </w:rPr>
                  </w:pPr>
                  <w:r>
                    <w:rPr>
                      <w:sz w:val="22"/>
                      <w:szCs w:val="22"/>
                    </w:rPr>
                    <w:lastRenderedPageBreak/>
                    <w:t xml:space="preserve">Durée de participation des sujets, dont : </w:t>
                  </w:r>
                </w:p>
              </w:tc>
            </w:tr>
            <w:tr w:rsidR="00784C95" w14:paraId="0D214EA8" w14:textId="77777777" w:rsidTr="001C3D75">
              <w:trPr>
                <w:trHeight w:val="104"/>
              </w:trPr>
              <w:tc>
                <w:tcPr>
                  <w:tcW w:w="0" w:type="auto"/>
                </w:tcPr>
                <w:p w14:paraId="160C7232" w14:textId="77777777" w:rsidR="00784C95" w:rsidRDefault="00784C95" w:rsidP="00031568">
                  <w:pPr>
                    <w:pStyle w:val="Default"/>
                    <w:framePr w:hSpace="141" w:wrap="around" w:vAnchor="page" w:hAnchor="margin" w:xAlign="center" w:y="6153"/>
                    <w:rPr>
                      <w:color w:val="auto"/>
                    </w:rPr>
                  </w:pPr>
                </w:p>
                <w:p w14:paraId="76859904" w14:textId="77777777" w:rsidR="00784C95" w:rsidRDefault="00784C95" w:rsidP="00031568">
                  <w:pPr>
                    <w:pStyle w:val="Default"/>
                    <w:framePr w:hSpace="141" w:wrap="around" w:vAnchor="page" w:hAnchor="margin" w:xAlign="center" w:y="6153"/>
                    <w:rPr>
                      <w:sz w:val="22"/>
                      <w:szCs w:val="22"/>
                    </w:rPr>
                  </w:pPr>
                  <w:r>
                    <w:rPr>
                      <w:sz w:val="22"/>
                      <w:szCs w:val="22"/>
                    </w:rPr>
                    <w:t xml:space="preserve">• Durée du traitement : </w:t>
                  </w:r>
                </w:p>
                <w:p w14:paraId="7E4C18C6" w14:textId="77777777" w:rsidR="00784C95" w:rsidRDefault="00784C95" w:rsidP="00031568">
                  <w:pPr>
                    <w:pStyle w:val="Default"/>
                    <w:framePr w:hSpace="141" w:wrap="around" w:vAnchor="page" w:hAnchor="margin" w:xAlign="center" w:y="6153"/>
                    <w:rPr>
                      <w:sz w:val="22"/>
                      <w:szCs w:val="22"/>
                    </w:rPr>
                  </w:pPr>
                </w:p>
              </w:tc>
              <w:tc>
                <w:tcPr>
                  <w:tcW w:w="0" w:type="auto"/>
                </w:tcPr>
                <w:p w14:paraId="485F5A8A" w14:textId="77777777" w:rsidR="00784C95" w:rsidRDefault="00784C95" w:rsidP="00031568">
                  <w:pPr>
                    <w:pStyle w:val="Default"/>
                    <w:framePr w:hSpace="141" w:wrap="around" w:vAnchor="page" w:hAnchor="margin" w:xAlign="center" w:y="6153"/>
                  </w:pPr>
                  <w:r>
                    <w:t xml:space="preserve">14 jours </w:t>
                  </w:r>
                </w:p>
              </w:tc>
            </w:tr>
            <w:tr w:rsidR="00784C95" w14:paraId="1A2F9EB4" w14:textId="77777777" w:rsidTr="001C3D75">
              <w:trPr>
                <w:trHeight w:val="104"/>
              </w:trPr>
              <w:tc>
                <w:tcPr>
                  <w:tcW w:w="0" w:type="auto"/>
                </w:tcPr>
                <w:p w14:paraId="51D3336F" w14:textId="77777777" w:rsidR="00784C95" w:rsidRDefault="00784C95" w:rsidP="00031568">
                  <w:pPr>
                    <w:pStyle w:val="Default"/>
                    <w:framePr w:hSpace="141" w:wrap="around" w:vAnchor="page" w:hAnchor="margin" w:xAlign="center" w:y="6153"/>
                    <w:rPr>
                      <w:color w:val="auto"/>
                    </w:rPr>
                  </w:pPr>
                </w:p>
                <w:p w14:paraId="2E691034" w14:textId="77777777" w:rsidR="00784C95" w:rsidRDefault="00784C95" w:rsidP="00031568">
                  <w:pPr>
                    <w:pStyle w:val="Default"/>
                    <w:framePr w:hSpace="141" w:wrap="around" w:vAnchor="page" w:hAnchor="margin" w:xAlign="center" w:y="6153"/>
                    <w:rPr>
                      <w:sz w:val="22"/>
                      <w:szCs w:val="22"/>
                    </w:rPr>
                  </w:pPr>
                  <w:r>
                    <w:rPr>
                      <w:sz w:val="22"/>
                      <w:szCs w:val="22"/>
                    </w:rPr>
                    <w:t xml:space="preserve">• Durée du suivi : </w:t>
                  </w:r>
                </w:p>
                <w:p w14:paraId="0F9F5D6E" w14:textId="77777777" w:rsidR="00784C95" w:rsidRDefault="00784C95" w:rsidP="00031568">
                  <w:pPr>
                    <w:pStyle w:val="Default"/>
                    <w:framePr w:hSpace="141" w:wrap="around" w:vAnchor="page" w:hAnchor="margin" w:xAlign="center" w:y="6153"/>
                    <w:rPr>
                      <w:sz w:val="22"/>
                      <w:szCs w:val="22"/>
                    </w:rPr>
                  </w:pPr>
                </w:p>
              </w:tc>
              <w:tc>
                <w:tcPr>
                  <w:tcW w:w="0" w:type="auto"/>
                </w:tcPr>
                <w:p w14:paraId="6FD003D3" w14:textId="77777777" w:rsidR="00784C95" w:rsidRDefault="00784C95" w:rsidP="00031568">
                  <w:pPr>
                    <w:pStyle w:val="Default"/>
                    <w:framePr w:hSpace="141" w:wrap="around" w:vAnchor="page" w:hAnchor="margin" w:xAlign="center" w:y="6153"/>
                  </w:pPr>
                  <w:r>
                    <w:t xml:space="preserve">90 jours </w:t>
                  </w:r>
                </w:p>
              </w:tc>
            </w:tr>
            <w:tr w:rsidR="00784C95" w14:paraId="281FE601" w14:textId="77777777" w:rsidTr="001C3D75">
              <w:trPr>
                <w:trHeight w:val="103"/>
              </w:trPr>
              <w:tc>
                <w:tcPr>
                  <w:tcW w:w="0" w:type="auto"/>
                </w:tcPr>
                <w:p w14:paraId="2FE82C58" w14:textId="77777777" w:rsidR="00784C95" w:rsidRDefault="00784C95" w:rsidP="00031568">
                  <w:pPr>
                    <w:pStyle w:val="Default"/>
                    <w:framePr w:hSpace="141" w:wrap="around" w:vAnchor="page" w:hAnchor="margin" w:xAlign="center" w:y="6153"/>
                    <w:rPr>
                      <w:sz w:val="22"/>
                      <w:szCs w:val="22"/>
                    </w:rPr>
                  </w:pPr>
                  <w:r>
                    <w:rPr>
                      <w:sz w:val="22"/>
                      <w:szCs w:val="22"/>
                    </w:rPr>
                    <w:t xml:space="preserve">Durée totale de la recherche : </w:t>
                  </w:r>
                </w:p>
              </w:tc>
              <w:tc>
                <w:tcPr>
                  <w:tcW w:w="0" w:type="auto"/>
                </w:tcPr>
                <w:p w14:paraId="78F9F459" w14:textId="77777777" w:rsidR="00784C95" w:rsidRDefault="00784C95" w:rsidP="00031568">
                  <w:pPr>
                    <w:pStyle w:val="Default"/>
                    <w:framePr w:hSpace="141" w:wrap="around" w:vAnchor="page" w:hAnchor="margin" w:xAlign="center" w:y="6153"/>
                  </w:pPr>
                  <w:r>
                    <w:t xml:space="preserve">23 mois </w:t>
                  </w:r>
                </w:p>
              </w:tc>
            </w:tr>
          </w:tbl>
          <w:p w14:paraId="6AC78EF3" w14:textId="77777777" w:rsidR="00784C95" w:rsidRPr="0038724B" w:rsidRDefault="00784C95" w:rsidP="00836D11">
            <w:pPr>
              <w:widowControl w:val="0"/>
              <w:rPr>
                <w:rFonts w:ascii="Arial" w:hAnsi="Arial" w:cs="Arial"/>
                <w:b/>
                <w:sz w:val="20"/>
                <w:szCs w:val="20"/>
              </w:rPr>
            </w:pPr>
          </w:p>
        </w:tc>
        <w:tc>
          <w:tcPr>
            <w:tcW w:w="0" w:type="auto"/>
            <w:tcBorders>
              <w:left w:val="single" w:sz="4" w:space="0" w:color="000000"/>
              <w:bottom w:val="single" w:sz="4" w:space="0" w:color="000000"/>
            </w:tcBorders>
            <w:shd w:val="clear" w:color="auto" w:fill="auto"/>
          </w:tcPr>
          <w:p w14:paraId="04C3F146" w14:textId="77777777" w:rsidR="00784C95" w:rsidRPr="00D163A3" w:rsidRDefault="00784C95" w:rsidP="00836D11">
            <w:pPr>
              <w:rPr>
                <w:rFonts w:ascii="Arial" w:hAnsi="Arial" w:cs="Arial"/>
                <w:b/>
              </w:rPr>
            </w:pPr>
            <w:r w:rsidRPr="00D163A3">
              <w:rPr>
                <w:rFonts w:ascii="Arial" w:hAnsi="Arial" w:cs="Arial"/>
              </w:rPr>
              <w:lastRenderedPageBreak/>
              <w:t xml:space="preserve"> </w:t>
            </w:r>
          </w:p>
          <w:tbl>
            <w:tblPr>
              <w:tblW w:w="0" w:type="auto"/>
              <w:tblBorders>
                <w:top w:val="nil"/>
                <w:left w:val="nil"/>
                <w:bottom w:val="nil"/>
                <w:right w:val="nil"/>
              </w:tblBorders>
              <w:tblLook w:val="0000" w:firstRow="0" w:lastRow="0" w:firstColumn="0" w:lastColumn="0" w:noHBand="0" w:noVBand="0"/>
            </w:tblPr>
            <w:tblGrid>
              <w:gridCol w:w="1649"/>
              <w:gridCol w:w="784"/>
            </w:tblGrid>
            <w:tr w:rsidR="00784C95" w14:paraId="73E527F3" w14:textId="77777777" w:rsidTr="001C3D75">
              <w:trPr>
                <w:trHeight w:val="103"/>
              </w:trPr>
              <w:tc>
                <w:tcPr>
                  <w:tcW w:w="0" w:type="auto"/>
                </w:tcPr>
                <w:p w14:paraId="6C0BBA9B" w14:textId="77777777" w:rsidR="00784C95" w:rsidRDefault="00784C95" w:rsidP="00031568">
                  <w:pPr>
                    <w:pStyle w:val="Default"/>
                    <w:framePr w:hSpace="141" w:wrap="around" w:vAnchor="page" w:hAnchor="margin" w:xAlign="center" w:y="6153"/>
                    <w:rPr>
                      <w:sz w:val="22"/>
                      <w:szCs w:val="22"/>
                    </w:rPr>
                  </w:pPr>
                  <w:r>
                    <w:rPr>
                      <w:sz w:val="22"/>
                      <w:szCs w:val="22"/>
                    </w:rPr>
                    <w:t>Durée de la période d’inclusion :</w:t>
                  </w:r>
                </w:p>
                <w:p w14:paraId="1902C4A5" w14:textId="77777777" w:rsidR="00784C95" w:rsidRDefault="00784C95" w:rsidP="00031568">
                  <w:pPr>
                    <w:pStyle w:val="Default"/>
                    <w:framePr w:hSpace="141" w:wrap="around" w:vAnchor="page" w:hAnchor="margin" w:xAlign="center" w:y="6153"/>
                    <w:rPr>
                      <w:sz w:val="22"/>
                      <w:szCs w:val="22"/>
                    </w:rPr>
                  </w:pPr>
                  <w:r>
                    <w:rPr>
                      <w:sz w:val="22"/>
                      <w:szCs w:val="22"/>
                    </w:rPr>
                    <w:t xml:space="preserve"> </w:t>
                  </w:r>
                </w:p>
              </w:tc>
              <w:tc>
                <w:tcPr>
                  <w:tcW w:w="0" w:type="auto"/>
                </w:tcPr>
                <w:p w14:paraId="1A3EBCFE" w14:textId="77777777" w:rsidR="00784C95" w:rsidRDefault="00784C95" w:rsidP="00031568">
                  <w:pPr>
                    <w:pStyle w:val="Default"/>
                    <w:framePr w:hSpace="141" w:wrap="around" w:vAnchor="page" w:hAnchor="margin" w:xAlign="center" w:y="6153"/>
                  </w:pPr>
                  <w:r w:rsidRPr="00D163A3">
                    <w:rPr>
                      <w:sz w:val="22"/>
                      <w:szCs w:val="22"/>
                      <w:highlight w:val="yellow"/>
                    </w:rPr>
                    <w:t>29 mois</w:t>
                  </w:r>
                </w:p>
              </w:tc>
            </w:tr>
            <w:tr w:rsidR="00784C95" w14:paraId="14664563" w14:textId="77777777" w:rsidTr="001C3D75">
              <w:trPr>
                <w:trHeight w:val="103"/>
              </w:trPr>
              <w:tc>
                <w:tcPr>
                  <w:tcW w:w="0" w:type="auto"/>
                  <w:gridSpan w:val="2"/>
                </w:tcPr>
                <w:p w14:paraId="393A80A6" w14:textId="77777777" w:rsidR="00784C95" w:rsidRDefault="00784C95" w:rsidP="00031568">
                  <w:pPr>
                    <w:pStyle w:val="Default"/>
                    <w:framePr w:hSpace="141" w:wrap="around" w:vAnchor="page" w:hAnchor="margin" w:xAlign="center" w:y="6153"/>
                    <w:rPr>
                      <w:sz w:val="22"/>
                      <w:szCs w:val="22"/>
                    </w:rPr>
                  </w:pPr>
                  <w:r>
                    <w:rPr>
                      <w:sz w:val="22"/>
                      <w:szCs w:val="22"/>
                    </w:rPr>
                    <w:lastRenderedPageBreak/>
                    <w:t xml:space="preserve">Durée de participation des sujets, dont : </w:t>
                  </w:r>
                </w:p>
              </w:tc>
            </w:tr>
            <w:tr w:rsidR="00784C95" w14:paraId="28C4293A" w14:textId="77777777" w:rsidTr="001C3D75">
              <w:trPr>
                <w:trHeight w:val="104"/>
              </w:trPr>
              <w:tc>
                <w:tcPr>
                  <w:tcW w:w="0" w:type="auto"/>
                </w:tcPr>
                <w:p w14:paraId="32809BB7" w14:textId="77777777" w:rsidR="00784C95" w:rsidRDefault="00784C95" w:rsidP="00031568">
                  <w:pPr>
                    <w:pStyle w:val="Default"/>
                    <w:framePr w:hSpace="141" w:wrap="around" w:vAnchor="page" w:hAnchor="margin" w:xAlign="center" w:y="6153"/>
                    <w:rPr>
                      <w:color w:val="auto"/>
                    </w:rPr>
                  </w:pPr>
                </w:p>
                <w:p w14:paraId="0AE29087" w14:textId="77777777" w:rsidR="00784C95" w:rsidRDefault="00784C95" w:rsidP="00031568">
                  <w:pPr>
                    <w:pStyle w:val="Default"/>
                    <w:framePr w:hSpace="141" w:wrap="around" w:vAnchor="page" w:hAnchor="margin" w:xAlign="center" w:y="6153"/>
                    <w:rPr>
                      <w:sz w:val="22"/>
                      <w:szCs w:val="22"/>
                    </w:rPr>
                  </w:pPr>
                  <w:r>
                    <w:rPr>
                      <w:sz w:val="22"/>
                      <w:szCs w:val="22"/>
                    </w:rPr>
                    <w:t xml:space="preserve">• Durée du traitement : </w:t>
                  </w:r>
                </w:p>
                <w:p w14:paraId="30CF44BD" w14:textId="77777777" w:rsidR="00784C95" w:rsidRDefault="00784C95" w:rsidP="00031568">
                  <w:pPr>
                    <w:pStyle w:val="Default"/>
                    <w:framePr w:hSpace="141" w:wrap="around" w:vAnchor="page" w:hAnchor="margin" w:xAlign="center" w:y="6153"/>
                    <w:rPr>
                      <w:sz w:val="22"/>
                      <w:szCs w:val="22"/>
                    </w:rPr>
                  </w:pPr>
                </w:p>
              </w:tc>
              <w:tc>
                <w:tcPr>
                  <w:tcW w:w="0" w:type="auto"/>
                </w:tcPr>
                <w:p w14:paraId="1A8CDB42" w14:textId="77777777" w:rsidR="00784C95" w:rsidRDefault="00784C95" w:rsidP="00031568">
                  <w:pPr>
                    <w:pStyle w:val="Default"/>
                    <w:framePr w:hSpace="141" w:wrap="around" w:vAnchor="page" w:hAnchor="margin" w:xAlign="center" w:y="6153"/>
                  </w:pPr>
                  <w:r>
                    <w:t xml:space="preserve">14 jours </w:t>
                  </w:r>
                </w:p>
              </w:tc>
            </w:tr>
            <w:tr w:rsidR="00784C95" w14:paraId="34D069EF" w14:textId="77777777" w:rsidTr="001C3D75">
              <w:trPr>
                <w:trHeight w:val="104"/>
              </w:trPr>
              <w:tc>
                <w:tcPr>
                  <w:tcW w:w="0" w:type="auto"/>
                </w:tcPr>
                <w:p w14:paraId="086E5D08" w14:textId="77777777" w:rsidR="00784C95" w:rsidRDefault="00784C95" w:rsidP="00031568">
                  <w:pPr>
                    <w:pStyle w:val="Default"/>
                    <w:framePr w:hSpace="141" w:wrap="around" w:vAnchor="page" w:hAnchor="margin" w:xAlign="center" w:y="6153"/>
                    <w:rPr>
                      <w:color w:val="auto"/>
                    </w:rPr>
                  </w:pPr>
                </w:p>
                <w:p w14:paraId="0CF3AFE9" w14:textId="77777777" w:rsidR="00784C95" w:rsidRDefault="00784C95" w:rsidP="00031568">
                  <w:pPr>
                    <w:pStyle w:val="Default"/>
                    <w:framePr w:hSpace="141" w:wrap="around" w:vAnchor="page" w:hAnchor="margin" w:xAlign="center" w:y="6153"/>
                    <w:rPr>
                      <w:sz w:val="22"/>
                      <w:szCs w:val="22"/>
                    </w:rPr>
                  </w:pPr>
                  <w:r>
                    <w:rPr>
                      <w:sz w:val="22"/>
                      <w:szCs w:val="22"/>
                    </w:rPr>
                    <w:t xml:space="preserve">• Durée du suivi : </w:t>
                  </w:r>
                </w:p>
                <w:p w14:paraId="7BB0335D" w14:textId="77777777" w:rsidR="00784C95" w:rsidRDefault="00784C95" w:rsidP="00031568">
                  <w:pPr>
                    <w:pStyle w:val="Default"/>
                    <w:framePr w:hSpace="141" w:wrap="around" w:vAnchor="page" w:hAnchor="margin" w:xAlign="center" w:y="6153"/>
                    <w:rPr>
                      <w:sz w:val="22"/>
                      <w:szCs w:val="22"/>
                    </w:rPr>
                  </w:pPr>
                </w:p>
              </w:tc>
              <w:tc>
                <w:tcPr>
                  <w:tcW w:w="0" w:type="auto"/>
                </w:tcPr>
                <w:p w14:paraId="31AF800E" w14:textId="77777777" w:rsidR="00784C95" w:rsidRDefault="00784C95" w:rsidP="00031568">
                  <w:pPr>
                    <w:pStyle w:val="Default"/>
                    <w:framePr w:hSpace="141" w:wrap="around" w:vAnchor="page" w:hAnchor="margin" w:xAlign="center" w:y="6153"/>
                  </w:pPr>
                  <w:r>
                    <w:t xml:space="preserve">90 jours </w:t>
                  </w:r>
                </w:p>
              </w:tc>
            </w:tr>
            <w:tr w:rsidR="00784C95" w14:paraId="019A09E7" w14:textId="77777777" w:rsidTr="001C3D75">
              <w:trPr>
                <w:trHeight w:val="103"/>
              </w:trPr>
              <w:tc>
                <w:tcPr>
                  <w:tcW w:w="0" w:type="auto"/>
                </w:tcPr>
                <w:p w14:paraId="3A7CCF4A" w14:textId="77777777" w:rsidR="00784C95" w:rsidRDefault="00784C95" w:rsidP="00031568">
                  <w:pPr>
                    <w:pStyle w:val="Default"/>
                    <w:framePr w:hSpace="141" w:wrap="around" w:vAnchor="page" w:hAnchor="margin" w:xAlign="center" w:y="6153"/>
                    <w:rPr>
                      <w:sz w:val="22"/>
                      <w:szCs w:val="22"/>
                    </w:rPr>
                  </w:pPr>
                  <w:r>
                    <w:rPr>
                      <w:sz w:val="22"/>
                      <w:szCs w:val="22"/>
                    </w:rPr>
                    <w:t xml:space="preserve">Durée totale de la recherche : </w:t>
                  </w:r>
                </w:p>
              </w:tc>
              <w:tc>
                <w:tcPr>
                  <w:tcW w:w="0" w:type="auto"/>
                </w:tcPr>
                <w:p w14:paraId="61291F13" w14:textId="77777777" w:rsidR="00784C95" w:rsidRDefault="00784C95" w:rsidP="00031568">
                  <w:pPr>
                    <w:pStyle w:val="Default"/>
                    <w:framePr w:hSpace="141" w:wrap="around" w:vAnchor="page" w:hAnchor="margin" w:xAlign="center" w:y="6153"/>
                  </w:pPr>
                  <w:r w:rsidRPr="00D163A3">
                    <w:rPr>
                      <w:highlight w:val="yellow"/>
                    </w:rPr>
                    <w:t>32</w:t>
                  </w:r>
                  <w:r w:rsidRPr="00D163A3">
                    <w:rPr>
                      <w:sz w:val="22"/>
                      <w:szCs w:val="22"/>
                      <w:highlight w:val="yellow"/>
                    </w:rPr>
                    <w:t xml:space="preserve"> mois</w:t>
                  </w:r>
                </w:p>
              </w:tc>
            </w:tr>
          </w:tbl>
          <w:p w14:paraId="0D7A88E9" w14:textId="77777777" w:rsidR="00784C95" w:rsidRPr="00D163A3" w:rsidRDefault="00784C95" w:rsidP="00836D11">
            <w:pPr>
              <w:rPr>
                <w:rFonts w:ascii="Arial" w:hAnsi="Arial" w:cs="Arial"/>
                <w:b/>
              </w:rPr>
            </w:pPr>
          </w:p>
        </w:tc>
        <w:tc>
          <w:tcPr>
            <w:tcW w:w="0" w:type="auto"/>
            <w:tcBorders>
              <w:left w:val="single" w:sz="4" w:space="0" w:color="000000"/>
              <w:bottom w:val="single" w:sz="4" w:space="0" w:color="000000"/>
              <w:right w:val="single" w:sz="4" w:space="0" w:color="000000"/>
            </w:tcBorders>
            <w:shd w:val="clear" w:color="auto" w:fill="auto"/>
          </w:tcPr>
          <w:p w14:paraId="30E309A5" w14:textId="77777777" w:rsidR="00784C95" w:rsidRPr="00D163A3" w:rsidRDefault="00784C95" w:rsidP="00836D11">
            <w:pPr>
              <w:snapToGrid w:val="0"/>
              <w:jc w:val="center"/>
              <w:rPr>
                <w:rFonts w:ascii="Arial" w:hAnsi="Arial" w:cs="Arial"/>
              </w:rPr>
            </w:pPr>
          </w:p>
          <w:p w14:paraId="10F5CA5C" w14:textId="77777777" w:rsidR="00784C95" w:rsidRPr="00D163A3" w:rsidRDefault="00784C95" w:rsidP="00836D11">
            <w:pPr>
              <w:rPr>
                <w:rFonts w:ascii="Arial" w:hAnsi="Arial" w:cs="Arial"/>
              </w:rPr>
            </w:pPr>
            <w:r>
              <w:rPr>
                <w:rFonts w:ascii="Arial" w:hAnsi="Arial" w:cs="Arial"/>
                <w:sz w:val="20"/>
                <w:szCs w:val="20"/>
              </w:rPr>
              <w:t>Prolongation d</w:t>
            </w:r>
            <w:r w:rsidRPr="00DE0CBB">
              <w:rPr>
                <w:rFonts w:ascii="Arial" w:hAnsi="Arial" w:cs="Arial"/>
                <w:sz w:val="20"/>
                <w:szCs w:val="20"/>
              </w:rPr>
              <w:t>’inclusion</w:t>
            </w:r>
            <w:r>
              <w:rPr>
                <w:rFonts w:ascii="Arial" w:hAnsi="Arial" w:cs="Arial"/>
                <w:sz w:val="20"/>
                <w:szCs w:val="20"/>
              </w:rPr>
              <w:t xml:space="preserve">  pour atteindre l’objectif d’inclusion prévu</w:t>
            </w:r>
          </w:p>
        </w:tc>
      </w:tr>
    </w:tbl>
    <w:p w14:paraId="612CC9F3" w14:textId="77777777" w:rsidR="00784C95" w:rsidRDefault="00784C95" w:rsidP="00836D11">
      <w:pPr>
        <w:rPr>
          <w:b/>
          <w:bCs/>
        </w:rPr>
      </w:pPr>
    </w:p>
    <w:p w14:paraId="0E4C6884" w14:textId="77777777" w:rsidR="00784C95" w:rsidRPr="00FD6569" w:rsidRDefault="00784C95" w:rsidP="00836D11">
      <w:pPr>
        <w:spacing w:line="240" w:lineRule="auto"/>
        <w:rPr>
          <w:b/>
          <w:bCs/>
        </w:rPr>
      </w:pPr>
    </w:p>
    <w:p w14:paraId="24523F62" w14:textId="77777777" w:rsidR="00784C95" w:rsidRDefault="00784C95" w:rsidP="00836D11">
      <w:pPr>
        <w:spacing w:line="240" w:lineRule="auto"/>
        <w:rPr>
          <w:b/>
          <w:bCs/>
        </w:rPr>
      </w:pPr>
    </w:p>
    <w:p w14:paraId="02566B9F" w14:textId="77777777" w:rsidR="00784C95" w:rsidRPr="00784C95" w:rsidRDefault="00784C95" w:rsidP="00836D11"/>
    <w:p w14:paraId="486B5E25" w14:textId="77777777" w:rsidR="00784C95" w:rsidRPr="00784C95" w:rsidRDefault="00784C95" w:rsidP="00836D11">
      <w:pPr>
        <w:rPr>
          <w:rFonts w:ascii="Arial Narrow" w:eastAsia="Arial Narrow" w:hAnsi="Arial Narrow" w:cs="Arial Narrow"/>
          <w:b/>
          <w:bCs/>
          <w:i/>
          <w:lang w:eastAsia="fr-FR" w:bidi="fr-FR"/>
        </w:rPr>
      </w:pPr>
      <w:r w:rsidRPr="00784C95">
        <w:br w:type="page"/>
      </w:r>
    </w:p>
    <w:p w14:paraId="5A0791CD" w14:textId="77777777" w:rsidR="00784C95" w:rsidRPr="00784C95" w:rsidRDefault="00784C95" w:rsidP="00836D11">
      <w:pPr>
        <w:pStyle w:val="Titre2"/>
        <w:ind w:left="0"/>
      </w:pPr>
      <w:bookmarkStart w:id="344" w:name="_Toc195961825"/>
      <w:r w:rsidRPr="00784C95">
        <w:lastRenderedPageBreak/>
        <w:t>5</w:t>
      </w:r>
      <w:r w:rsidRPr="00784C95">
        <w:rPr>
          <w:vertAlign w:val="superscript"/>
        </w:rPr>
        <w:t>th</w:t>
      </w:r>
      <w:r w:rsidRPr="00784C95">
        <w:t xml:space="preserve"> </w:t>
      </w:r>
      <w:proofErr w:type="spellStart"/>
      <w:r w:rsidRPr="00784C95">
        <w:t>amendment</w:t>
      </w:r>
      <w:bookmarkEnd w:id="344"/>
      <w:proofErr w:type="spellEnd"/>
    </w:p>
    <w:p w14:paraId="6F714694" w14:textId="77777777" w:rsidR="00784C95" w:rsidRDefault="00784C95" w:rsidP="00836D11">
      <w:pPr>
        <w:spacing w:line="240" w:lineRule="auto"/>
        <w:jc w:val="center"/>
        <w:rPr>
          <w:b/>
          <w:bCs/>
          <w:u w:val="single"/>
        </w:rPr>
      </w:pPr>
      <w:r w:rsidRPr="004324C7">
        <w:rPr>
          <w:b/>
          <w:bCs/>
          <w:u w:val="single"/>
        </w:rPr>
        <w:t xml:space="preserve">ETUDE </w:t>
      </w:r>
      <w:r>
        <w:rPr>
          <w:b/>
          <w:bCs/>
          <w:u w:val="single"/>
        </w:rPr>
        <w:t>DEMEL</w:t>
      </w:r>
    </w:p>
    <w:p w14:paraId="67AD8530" w14:textId="77777777" w:rsidR="00784C95" w:rsidRDefault="00784C95" w:rsidP="00836D11">
      <w:pPr>
        <w:spacing w:line="240" w:lineRule="auto"/>
        <w:jc w:val="center"/>
        <w:rPr>
          <w:b/>
        </w:rPr>
      </w:pPr>
      <w:r w:rsidRPr="004324C7">
        <w:rPr>
          <w:b/>
          <w:bCs/>
        </w:rPr>
        <w:t xml:space="preserve">Réf. Promoteur : </w:t>
      </w:r>
      <w:r w:rsidRPr="00BD4E14">
        <w:rPr>
          <w:b/>
        </w:rPr>
        <w:t>P160942J / AOR16114</w:t>
      </w:r>
    </w:p>
    <w:p w14:paraId="06DB7229" w14:textId="77777777" w:rsidR="00784C95" w:rsidRPr="00BD4E14" w:rsidRDefault="00784C95" w:rsidP="00836D11">
      <w:pPr>
        <w:spacing w:line="240" w:lineRule="auto"/>
        <w:jc w:val="center"/>
        <w:rPr>
          <w:b/>
          <w:bCs/>
        </w:rPr>
      </w:pPr>
      <w:r>
        <w:rPr>
          <w:b/>
        </w:rPr>
        <w:t xml:space="preserve"> </w:t>
      </w:r>
      <w:r w:rsidRPr="00BD4E14">
        <w:rPr>
          <w:b/>
          <w:bCs/>
        </w:rPr>
        <w:t>Référence CPP : 2018-04-06 RIPH1 / Réf. ANSM : MEDAECPP-2018-03-00007</w:t>
      </w:r>
    </w:p>
    <w:p w14:paraId="2BB73BB4" w14:textId="77777777" w:rsidR="00784C95" w:rsidRDefault="00784C95" w:rsidP="00836D11">
      <w:pPr>
        <w:spacing w:line="240" w:lineRule="auto"/>
        <w:jc w:val="center"/>
        <w:rPr>
          <w:b/>
          <w:noProof/>
        </w:rPr>
      </w:pPr>
      <w:r w:rsidRPr="00BD4E14">
        <w:rPr>
          <w:b/>
          <w:noProof/>
        </w:rPr>
        <w:t>N°EUDRACT : 2017-003321-14</w:t>
      </w:r>
    </w:p>
    <w:p w14:paraId="2F7A33B2" w14:textId="77777777" w:rsidR="00784C95" w:rsidRDefault="00784C95" w:rsidP="00836D11">
      <w:pPr>
        <w:spacing w:line="240" w:lineRule="auto"/>
        <w:jc w:val="center"/>
        <w:rPr>
          <w:b/>
          <w:bCs/>
        </w:rPr>
      </w:pPr>
      <w:r>
        <w:rPr>
          <w:b/>
          <w:noProof/>
        </w:rPr>
        <w:t>TABLEAU DES MODIFICATIONS</w:t>
      </w:r>
    </w:p>
    <w:p w14:paraId="7E1DFC31" w14:textId="77777777" w:rsidR="00784C95" w:rsidRDefault="00784C95" w:rsidP="00836D11">
      <w:pPr>
        <w:spacing w:line="240" w:lineRule="auto"/>
        <w:jc w:val="center"/>
        <w:rPr>
          <w:b/>
          <w:bCs/>
        </w:rPr>
      </w:pPr>
      <w:r w:rsidRPr="004324C7">
        <w:rPr>
          <w:b/>
          <w:bCs/>
        </w:rPr>
        <w:t>Modification Substantielle N°</w:t>
      </w:r>
      <w:r>
        <w:rPr>
          <w:b/>
          <w:bCs/>
        </w:rPr>
        <w:t>5</w:t>
      </w:r>
    </w:p>
    <w:p w14:paraId="5F60DD68" w14:textId="77777777" w:rsidR="00784C95" w:rsidRDefault="00784C95" w:rsidP="00836D11">
      <w:pPr>
        <w:spacing w:line="240" w:lineRule="auto"/>
        <w:rPr>
          <w:b/>
          <w:bCs/>
        </w:rPr>
      </w:pPr>
    </w:p>
    <w:p w14:paraId="221AD77E" w14:textId="77777777" w:rsidR="00784C95" w:rsidRDefault="00784C95" w:rsidP="00836D11">
      <w:pPr>
        <w:pStyle w:val="Paragraphedeliste"/>
        <w:widowControl/>
        <w:numPr>
          <w:ilvl w:val="0"/>
          <w:numId w:val="127"/>
        </w:numPr>
        <w:autoSpaceDE/>
        <w:autoSpaceDN/>
        <w:ind w:left="0"/>
        <w:contextualSpacing/>
        <w:rPr>
          <w:b/>
          <w:bCs/>
        </w:rPr>
      </w:pPr>
      <w:r w:rsidRPr="00C02124">
        <w:rPr>
          <w:b/>
          <w:bCs/>
        </w:rPr>
        <w:t>Protocole</w:t>
      </w:r>
    </w:p>
    <w:p w14:paraId="7AC9C826" w14:textId="77777777" w:rsidR="00784C95" w:rsidRDefault="00784C95" w:rsidP="00836D11">
      <w:pPr>
        <w:contextualSpacing/>
        <w:rPr>
          <w:b/>
          <w:bCs/>
        </w:rPr>
      </w:pPr>
    </w:p>
    <w:tbl>
      <w:tblPr>
        <w:tblStyle w:val="Grilledutableau"/>
        <w:tblpPr w:leftFromText="141" w:rightFromText="141" w:vertAnchor="page" w:horzAnchor="margin" w:tblpY="5312"/>
        <w:tblW w:w="0" w:type="auto"/>
        <w:tblLook w:val="04A0" w:firstRow="1" w:lastRow="0" w:firstColumn="1" w:lastColumn="0" w:noHBand="0" w:noVBand="1"/>
      </w:tblPr>
      <w:tblGrid>
        <w:gridCol w:w="2747"/>
        <w:gridCol w:w="3190"/>
        <w:gridCol w:w="3939"/>
        <w:gridCol w:w="4074"/>
      </w:tblGrid>
      <w:tr w:rsidR="00784C95" w14:paraId="7F758722" w14:textId="77777777" w:rsidTr="00A43879">
        <w:trPr>
          <w:trHeight w:val="699"/>
        </w:trPr>
        <w:tc>
          <w:tcPr>
            <w:tcW w:w="0" w:type="auto"/>
          </w:tcPr>
          <w:p w14:paraId="2A104FAB" w14:textId="77777777" w:rsidR="00784C95" w:rsidRPr="005B2B51" w:rsidRDefault="00784C95" w:rsidP="00836D11">
            <w:pPr>
              <w:jc w:val="center"/>
              <w:rPr>
                <w:b/>
              </w:rPr>
            </w:pPr>
            <w:r w:rsidRPr="005B2B51">
              <w:rPr>
                <w:b/>
              </w:rPr>
              <w:t>Page concernée</w:t>
            </w:r>
          </w:p>
          <w:p w14:paraId="4ECD2252" w14:textId="77777777" w:rsidR="00784C95" w:rsidRDefault="00784C95" w:rsidP="00836D11">
            <w:pPr>
              <w:jc w:val="center"/>
            </w:pPr>
            <w:r w:rsidRPr="005B2B51">
              <w:rPr>
                <w:b/>
              </w:rPr>
              <w:t>Paragraphe modifié</w:t>
            </w:r>
          </w:p>
        </w:tc>
        <w:tc>
          <w:tcPr>
            <w:tcW w:w="0" w:type="auto"/>
          </w:tcPr>
          <w:p w14:paraId="2EAA7D68" w14:textId="77777777" w:rsidR="00784C95" w:rsidRPr="003147D2" w:rsidRDefault="00784C95" w:rsidP="00836D11">
            <w:pPr>
              <w:rPr>
                <w:b/>
              </w:rPr>
            </w:pPr>
            <w:r>
              <w:rPr>
                <w:b/>
              </w:rPr>
              <w:t>Protocole Version N°5.0 du 16/09/2020</w:t>
            </w:r>
          </w:p>
        </w:tc>
        <w:tc>
          <w:tcPr>
            <w:tcW w:w="0" w:type="auto"/>
          </w:tcPr>
          <w:p w14:paraId="5D99BB8C" w14:textId="77777777" w:rsidR="00784C95" w:rsidRPr="003147D2" w:rsidRDefault="00784C95" w:rsidP="00836D11">
            <w:pPr>
              <w:rPr>
                <w:b/>
              </w:rPr>
            </w:pPr>
            <w:r>
              <w:rPr>
                <w:b/>
              </w:rPr>
              <w:t xml:space="preserve">  Protocole Version  N°6</w:t>
            </w:r>
            <w:r w:rsidRPr="00A11078">
              <w:rPr>
                <w:b/>
              </w:rPr>
              <w:t xml:space="preserve">.0 </w:t>
            </w:r>
            <w:r>
              <w:rPr>
                <w:b/>
              </w:rPr>
              <w:t xml:space="preserve"> </w:t>
            </w:r>
            <w:r>
              <w:t xml:space="preserve"> </w:t>
            </w:r>
            <w:r>
              <w:rPr>
                <w:b/>
              </w:rPr>
              <w:t xml:space="preserve">Version </w:t>
            </w:r>
            <w:r w:rsidRPr="00A11078">
              <w:rPr>
                <w:b/>
              </w:rPr>
              <w:t xml:space="preserve">du </w:t>
            </w:r>
            <w:r>
              <w:rPr>
                <w:b/>
              </w:rPr>
              <w:t>08</w:t>
            </w:r>
            <w:r w:rsidRPr="00A11078">
              <w:rPr>
                <w:b/>
              </w:rPr>
              <w:t>/1</w:t>
            </w:r>
            <w:r>
              <w:rPr>
                <w:b/>
              </w:rPr>
              <w:t>2/2020</w:t>
            </w:r>
          </w:p>
        </w:tc>
        <w:tc>
          <w:tcPr>
            <w:tcW w:w="0" w:type="auto"/>
          </w:tcPr>
          <w:p w14:paraId="6DBCCF9C" w14:textId="77777777" w:rsidR="00784C95" w:rsidRPr="003147D2" w:rsidRDefault="00784C95" w:rsidP="00836D11">
            <w:pPr>
              <w:rPr>
                <w:b/>
              </w:rPr>
            </w:pPr>
            <w:r>
              <w:rPr>
                <w:b/>
              </w:rPr>
              <w:t>Justification</w:t>
            </w:r>
          </w:p>
        </w:tc>
      </w:tr>
      <w:tr w:rsidR="00784C95" w14:paraId="524F5CA8" w14:textId="77777777" w:rsidTr="00A43879">
        <w:trPr>
          <w:trHeight w:val="882"/>
        </w:trPr>
        <w:tc>
          <w:tcPr>
            <w:tcW w:w="0" w:type="auto"/>
          </w:tcPr>
          <w:p w14:paraId="5ACE201B" w14:textId="77777777" w:rsidR="00784C95" w:rsidRDefault="00784C95" w:rsidP="00836D11">
            <w:pPr>
              <w:rPr>
                <w:b/>
              </w:rPr>
            </w:pPr>
            <w:r>
              <w:rPr>
                <w:b/>
              </w:rPr>
              <w:t>Page 77</w:t>
            </w:r>
          </w:p>
          <w:p w14:paraId="30B29648" w14:textId="77777777" w:rsidR="00784C95" w:rsidRPr="00F83899" w:rsidRDefault="00784C95" w:rsidP="00836D11">
            <w:pPr>
              <w:pStyle w:val="Titre1"/>
            </w:pPr>
            <w:bookmarkStart w:id="345" w:name="_Toc6303622"/>
            <w:bookmarkStart w:id="346" w:name="_Toc195961826"/>
            <w:r w:rsidRPr="00F83899">
              <w:t>18LISTE DES ADDENDA</w:t>
            </w:r>
            <w:bookmarkEnd w:id="345"/>
            <w:bookmarkEnd w:id="346"/>
          </w:p>
          <w:p w14:paraId="4E3C2644" w14:textId="77777777" w:rsidR="00784C95" w:rsidRPr="00B5383A" w:rsidRDefault="00784C95" w:rsidP="00836D11">
            <w:pPr>
              <w:rPr>
                <w:b/>
              </w:rPr>
            </w:pPr>
            <w:bookmarkStart w:id="347" w:name="_Toc466861711"/>
            <w:bookmarkStart w:id="348" w:name="_Toc474571891"/>
            <w:bookmarkStart w:id="349" w:name="_Toc477752594"/>
            <w:bookmarkStart w:id="350" w:name="_Toc520086709"/>
            <w:bookmarkStart w:id="351" w:name="_Toc526045857"/>
            <w:bookmarkStart w:id="352" w:name="_Toc526674107"/>
            <w:bookmarkStart w:id="353" w:name="_Toc526674215"/>
            <w:bookmarkStart w:id="354" w:name="_Toc528468241"/>
            <w:bookmarkStart w:id="355" w:name="_Toc6303623"/>
            <w:bookmarkEnd w:id="347"/>
            <w:bookmarkEnd w:id="348"/>
            <w:bookmarkEnd w:id="349"/>
            <w:bookmarkEnd w:id="350"/>
            <w:bookmarkEnd w:id="351"/>
            <w:bookmarkEnd w:id="352"/>
            <w:bookmarkEnd w:id="353"/>
            <w:bookmarkEnd w:id="354"/>
            <w:r>
              <w:t xml:space="preserve">18.1 </w:t>
            </w:r>
            <w:r w:rsidRPr="00AE7EEA">
              <w:t>Liste des Investigateurs</w:t>
            </w:r>
            <w:bookmarkEnd w:id="355"/>
          </w:p>
        </w:tc>
        <w:tc>
          <w:tcPr>
            <w:tcW w:w="0" w:type="auto"/>
          </w:tcPr>
          <w:p w14:paraId="7494DDEF" w14:textId="77777777" w:rsidR="00784C95" w:rsidRDefault="00784C95" w:rsidP="00836D11">
            <w:r>
              <w:t xml:space="preserve">Centre 4 IP, Dr </w:t>
            </w:r>
            <w:proofErr w:type="spellStart"/>
            <w:r>
              <w:t>Mentec</w:t>
            </w:r>
            <w:proofErr w:type="spellEnd"/>
            <w:r>
              <w:t xml:space="preserve"> Hervé </w:t>
            </w:r>
          </w:p>
        </w:tc>
        <w:tc>
          <w:tcPr>
            <w:tcW w:w="0" w:type="auto"/>
          </w:tcPr>
          <w:p w14:paraId="0E1314DC" w14:textId="77777777" w:rsidR="00784C95" w:rsidRDefault="00784C95" w:rsidP="00836D11">
            <w:r>
              <w:t xml:space="preserve">Centre 4 IP, Dr </w:t>
            </w:r>
            <w:proofErr w:type="spellStart"/>
            <w:r>
              <w:t>Contou</w:t>
            </w:r>
            <w:proofErr w:type="spellEnd"/>
            <w:r>
              <w:t xml:space="preserve"> Damien </w:t>
            </w:r>
          </w:p>
        </w:tc>
        <w:tc>
          <w:tcPr>
            <w:tcW w:w="0" w:type="auto"/>
          </w:tcPr>
          <w:p w14:paraId="0D13F94B" w14:textId="77777777" w:rsidR="00784C95" w:rsidRDefault="00784C95" w:rsidP="00836D11">
            <w:pPr>
              <w:rPr>
                <w:rFonts w:eastAsia="MS Mincho" w:cs="Arial"/>
                <w:lang w:eastAsia="ja-JP"/>
              </w:rPr>
            </w:pPr>
            <w:r>
              <w:rPr>
                <w:rFonts w:eastAsia="MS Mincho" w:cs="Arial"/>
                <w:lang w:eastAsia="ja-JP"/>
              </w:rPr>
              <w:t xml:space="preserve">Départ en retraite du Dr </w:t>
            </w:r>
            <w:proofErr w:type="spellStart"/>
            <w:r>
              <w:rPr>
                <w:rFonts w:eastAsia="MS Mincho" w:cs="Arial"/>
                <w:lang w:eastAsia="ja-JP"/>
              </w:rPr>
              <w:t>Mentec</w:t>
            </w:r>
            <w:proofErr w:type="spellEnd"/>
            <w:r>
              <w:rPr>
                <w:rFonts w:eastAsia="MS Mincho" w:cs="Arial"/>
                <w:lang w:eastAsia="ja-JP"/>
              </w:rPr>
              <w:t xml:space="preserve"> fin Septembre 2020.</w:t>
            </w:r>
          </w:p>
        </w:tc>
      </w:tr>
    </w:tbl>
    <w:p w14:paraId="49A26B87" w14:textId="77777777" w:rsidR="00784C95" w:rsidRDefault="00784C95" w:rsidP="00836D11">
      <w:pPr>
        <w:contextualSpacing/>
        <w:rPr>
          <w:b/>
          <w:bCs/>
        </w:rPr>
      </w:pPr>
    </w:p>
    <w:p w14:paraId="7703F35B" w14:textId="77777777" w:rsidR="00784C95" w:rsidRDefault="00784C95" w:rsidP="00836D11">
      <w:pPr>
        <w:contextualSpacing/>
        <w:rPr>
          <w:b/>
          <w:bCs/>
        </w:rPr>
      </w:pPr>
    </w:p>
    <w:p w14:paraId="6D9BD7AD" w14:textId="77777777" w:rsidR="00784C95" w:rsidRDefault="00784C95" w:rsidP="00836D11">
      <w:pPr>
        <w:spacing w:line="240" w:lineRule="auto"/>
        <w:rPr>
          <w:b/>
          <w:bCs/>
        </w:rPr>
      </w:pPr>
    </w:p>
    <w:p w14:paraId="0EADFE2A" w14:textId="77777777" w:rsidR="00D32AC8" w:rsidRDefault="00D32AC8" w:rsidP="00836D11">
      <w:pPr>
        <w:spacing w:line="240" w:lineRule="auto"/>
        <w:rPr>
          <w:b/>
          <w:bCs/>
        </w:rPr>
      </w:pPr>
    </w:p>
    <w:p w14:paraId="43FC3D8A" w14:textId="77777777" w:rsidR="00D32AC8" w:rsidRDefault="00D32AC8" w:rsidP="00836D11">
      <w:pPr>
        <w:spacing w:line="240" w:lineRule="auto"/>
        <w:rPr>
          <w:b/>
          <w:bCs/>
        </w:rPr>
      </w:pPr>
    </w:p>
    <w:p w14:paraId="3ED1BE62" w14:textId="77777777" w:rsidR="00D32AC8" w:rsidRDefault="00D32AC8" w:rsidP="00836D11">
      <w:pPr>
        <w:spacing w:line="240" w:lineRule="auto"/>
        <w:rPr>
          <w:b/>
          <w:bCs/>
        </w:rPr>
      </w:pPr>
    </w:p>
    <w:p w14:paraId="0F819AFC" w14:textId="77777777" w:rsidR="00D32AC8" w:rsidRDefault="00D32AC8" w:rsidP="00836D11">
      <w:pPr>
        <w:spacing w:line="240" w:lineRule="auto"/>
        <w:rPr>
          <w:b/>
          <w:bCs/>
        </w:rPr>
      </w:pPr>
    </w:p>
    <w:p w14:paraId="7A235FCE" w14:textId="77777777" w:rsidR="00D32AC8" w:rsidRDefault="00D32AC8" w:rsidP="00836D11">
      <w:pPr>
        <w:spacing w:line="240" w:lineRule="auto"/>
        <w:rPr>
          <w:b/>
          <w:bCs/>
        </w:rPr>
      </w:pPr>
    </w:p>
    <w:p w14:paraId="3A1F4CC2" w14:textId="77777777" w:rsidR="00D32AC8" w:rsidRDefault="00D32AC8" w:rsidP="00836D11">
      <w:pPr>
        <w:spacing w:line="240" w:lineRule="auto"/>
        <w:rPr>
          <w:b/>
          <w:bCs/>
        </w:rPr>
      </w:pPr>
    </w:p>
    <w:tbl>
      <w:tblPr>
        <w:tblStyle w:val="Grilledutableau"/>
        <w:tblpPr w:leftFromText="141" w:rightFromText="141" w:vertAnchor="text" w:horzAnchor="margin" w:tblpY="-21272"/>
        <w:tblW w:w="0" w:type="auto"/>
        <w:tblLook w:val="04A0" w:firstRow="1" w:lastRow="0" w:firstColumn="1" w:lastColumn="0" w:noHBand="0" w:noVBand="1"/>
      </w:tblPr>
      <w:tblGrid>
        <w:gridCol w:w="1219"/>
        <w:gridCol w:w="5851"/>
        <w:gridCol w:w="5944"/>
        <w:gridCol w:w="936"/>
      </w:tblGrid>
      <w:tr w:rsidR="00D32AC8" w:rsidRPr="008236A4" w14:paraId="7D1ED242" w14:textId="77777777" w:rsidTr="003C33CB">
        <w:trPr>
          <w:trHeight w:val="804"/>
        </w:trPr>
        <w:tc>
          <w:tcPr>
            <w:tcW w:w="0" w:type="auto"/>
          </w:tcPr>
          <w:p w14:paraId="5DD0901B" w14:textId="77777777" w:rsidR="00836D11" w:rsidRPr="008236A4" w:rsidRDefault="00836D11" w:rsidP="00836D11">
            <w:pPr>
              <w:jc w:val="center"/>
              <w:rPr>
                <w:b/>
                <w:bCs/>
              </w:rPr>
            </w:pPr>
            <w:r w:rsidRPr="008236A4">
              <w:rPr>
                <w:b/>
                <w:bCs/>
              </w:rPr>
              <w:lastRenderedPageBreak/>
              <w:t>Page concernée</w:t>
            </w:r>
          </w:p>
          <w:p w14:paraId="25354FA6" w14:textId="77777777" w:rsidR="00836D11" w:rsidRPr="008236A4" w:rsidRDefault="00836D11" w:rsidP="00836D11">
            <w:pPr>
              <w:jc w:val="center"/>
            </w:pPr>
            <w:r w:rsidRPr="008236A4">
              <w:rPr>
                <w:b/>
                <w:bCs/>
              </w:rPr>
              <w:t>Paragraphe modifié</w:t>
            </w:r>
          </w:p>
        </w:tc>
        <w:tc>
          <w:tcPr>
            <w:tcW w:w="0" w:type="auto"/>
          </w:tcPr>
          <w:p w14:paraId="093D661B" w14:textId="77777777" w:rsidR="00836D11" w:rsidRPr="0046684E" w:rsidRDefault="00836D11" w:rsidP="00836D11">
            <w:pPr>
              <w:rPr>
                <w:b/>
                <w:bCs/>
              </w:rPr>
            </w:pPr>
            <w:r>
              <w:rPr>
                <w:b/>
                <w:bCs/>
              </w:rPr>
              <w:t>Version V1.1</w:t>
            </w:r>
            <w:r w:rsidRPr="0046684E">
              <w:rPr>
                <w:b/>
                <w:bCs/>
              </w:rPr>
              <w:t xml:space="preserve"> du 15/05/2018</w:t>
            </w:r>
          </w:p>
        </w:tc>
        <w:tc>
          <w:tcPr>
            <w:tcW w:w="0" w:type="auto"/>
          </w:tcPr>
          <w:p w14:paraId="1382C246" w14:textId="77777777" w:rsidR="00836D11" w:rsidRPr="0046684E" w:rsidRDefault="00836D11" w:rsidP="00836D11">
            <w:pPr>
              <w:rPr>
                <w:b/>
                <w:bCs/>
              </w:rPr>
            </w:pPr>
            <w:r w:rsidRPr="0046684E">
              <w:rPr>
                <w:b/>
                <w:bCs/>
              </w:rPr>
              <w:t>Version V2.0 du 1</w:t>
            </w:r>
            <w:r>
              <w:rPr>
                <w:b/>
                <w:bCs/>
              </w:rPr>
              <w:t>5</w:t>
            </w:r>
            <w:r w:rsidRPr="0046684E">
              <w:rPr>
                <w:b/>
                <w:bCs/>
              </w:rPr>
              <w:t>/10/2018</w:t>
            </w:r>
          </w:p>
        </w:tc>
        <w:tc>
          <w:tcPr>
            <w:tcW w:w="0" w:type="auto"/>
          </w:tcPr>
          <w:p w14:paraId="1A63AE34" w14:textId="77777777" w:rsidR="00836D11" w:rsidRPr="008236A4" w:rsidRDefault="00836D11" w:rsidP="00836D11">
            <w:pPr>
              <w:rPr>
                <w:b/>
              </w:rPr>
            </w:pPr>
            <w:r w:rsidRPr="008236A4">
              <w:rPr>
                <w:b/>
              </w:rPr>
              <w:t>Justification</w:t>
            </w:r>
          </w:p>
        </w:tc>
      </w:tr>
      <w:tr w:rsidR="00D32AC8" w:rsidRPr="008236A4" w14:paraId="06201B3E" w14:textId="77777777" w:rsidTr="003C33CB">
        <w:trPr>
          <w:trHeight w:val="344"/>
        </w:trPr>
        <w:tc>
          <w:tcPr>
            <w:tcW w:w="0" w:type="auto"/>
          </w:tcPr>
          <w:p w14:paraId="22753839" w14:textId="77777777" w:rsidR="00836D11" w:rsidRDefault="00836D11" w:rsidP="00836D11">
            <w:pPr>
              <w:rPr>
                <w:rFonts w:ascii="Arial Narrow" w:hAnsi="Arial Narrow"/>
                <w:b/>
                <w:sz w:val="20"/>
                <w:szCs w:val="20"/>
              </w:rPr>
            </w:pPr>
          </w:p>
          <w:p w14:paraId="05FA9B22" w14:textId="77777777" w:rsidR="00836D11" w:rsidRDefault="00836D11" w:rsidP="00836D11">
            <w:pPr>
              <w:rPr>
                <w:rFonts w:ascii="Arial Narrow" w:hAnsi="Arial Narrow"/>
                <w:b/>
                <w:sz w:val="20"/>
                <w:szCs w:val="20"/>
              </w:rPr>
            </w:pPr>
            <w:r>
              <w:rPr>
                <w:rFonts w:ascii="Arial Narrow" w:hAnsi="Arial Narrow"/>
                <w:b/>
                <w:sz w:val="20"/>
                <w:szCs w:val="20"/>
              </w:rPr>
              <w:t>Paragraphe :</w:t>
            </w:r>
          </w:p>
          <w:p w14:paraId="7A1E1235" w14:textId="77777777" w:rsidR="00836D11" w:rsidRPr="00936C45" w:rsidRDefault="00836D11" w:rsidP="00836D11">
            <w:pPr>
              <w:jc w:val="both"/>
              <w:rPr>
                <w:rFonts w:ascii="Arial Narrow" w:hAnsi="Arial Narrow" w:cs="Arial"/>
                <w:sz w:val="20"/>
                <w:szCs w:val="20"/>
              </w:rPr>
            </w:pPr>
            <w:r>
              <w:rPr>
                <w:rFonts w:ascii="Arial Narrow" w:hAnsi="Arial Narrow"/>
                <w:b/>
                <w:sz w:val="20"/>
                <w:szCs w:val="20"/>
              </w:rPr>
              <w:t>7</w:t>
            </w:r>
            <w:r w:rsidRPr="00936C45">
              <w:rPr>
                <w:rFonts w:ascii="Arial Narrow" w:hAnsi="Arial Narrow" w:cs="Arial"/>
                <w:b/>
                <w:sz w:val="20"/>
                <w:szCs w:val="20"/>
              </w:rPr>
              <w:t>) Que vont devenir les prélèvements effectués pour la recherche</w:t>
            </w:r>
            <w:r w:rsidRPr="00936C45">
              <w:rPr>
                <w:rFonts w:ascii="Arial Narrow" w:hAnsi="Arial Narrow" w:cs="Arial"/>
                <w:sz w:val="20"/>
                <w:szCs w:val="20"/>
              </w:rPr>
              <w:t> ?</w:t>
            </w:r>
          </w:p>
          <w:p w14:paraId="6EAD778F" w14:textId="77777777" w:rsidR="00836D11" w:rsidRDefault="00836D11" w:rsidP="00836D11">
            <w:pPr>
              <w:rPr>
                <w:rFonts w:ascii="Arial Narrow" w:hAnsi="Arial Narrow"/>
                <w:b/>
                <w:sz w:val="20"/>
                <w:szCs w:val="20"/>
              </w:rPr>
            </w:pPr>
          </w:p>
        </w:tc>
        <w:tc>
          <w:tcPr>
            <w:tcW w:w="0" w:type="auto"/>
          </w:tcPr>
          <w:p w14:paraId="0FD08FFB" w14:textId="77777777" w:rsidR="00836D11" w:rsidRDefault="00836D11" w:rsidP="00836D11">
            <w:pPr>
              <w:jc w:val="both"/>
              <w:rPr>
                <w:rFonts w:ascii="Arial Narrow" w:hAnsi="Arial Narrow" w:cs="Arial"/>
              </w:rPr>
            </w:pPr>
          </w:p>
          <w:p w14:paraId="4F303A5E" w14:textId="77777777" w:rsidR="00836D11" w:rsidRPr="001F7360" w:rsidRDefault="00836D11" w:rsidP="00836D11">
            <w:pPr>
              <w:jc w:val="both"/>
              <w:rPr>
                <w:rFonts w:ascii="Arial Narrow" w:eastAsia="Times New Roman" w:hAnsi="Arial Narrow" w:cs="Arial"/>
                <w:b/>
                <w:sz w:val="20"/>
                <w:szCs w:val="20"/>
                <w:lang w:eastAsia="fr-FR"/>
              </w:rPr>
            </w:pPr>
            <w:r w:rsidRPr="00936C45">
              <w:rPr>
                <w:rFonts w:ascii="Arial Narrow" w:eastAsia="Times New Roman" w:hAnsi="Arial Narrow" w:cs="Arial"/>
                <w:sz w:val="20"/>
                <w:szCs w:val="20"/>
                <w:lang w:eastAsia="fr-FR"/>
              </w:rPr>
              <w:t xml:space="preserve">Les échantillons sanguins restants suite à l’étude pharmacocinétique ainsi que les échantillons recueillis lors du 1er jour d’évaluation du délirium seront conservés dans le service de </w:t>
            </w:r>
            <w:proofErr w:type="spellStart"/>
            <w:r>
              <w:rPr>
                <w:rFonts w:ascii="Arial Narrow" w:eastAsia="Times New Roman" w:hAnsi="Arial Narrow" w:cs="Arial"/>
                <w:sz w:val="20"/>
                <w:szCs w:val="20"/>
                <w:lang w:eastAsia="fr-FR"/>
              </w:rPr>
              <w:t>Biochime</w:t>
            </w:r>
            <w:proofErr w:type="spellEnd"/>
            <w:r w:rsidRPr="00936C45">
              <w:rPr>
                <w:rFonts w:ascii="Arial Narrow" w:eastAsia="Times New Roman" w:hAnsi="Arial Narrow" w:cs="Arial"/>
                <w:sz w:val="20"/>
                <w:szCs w:val="20"/>
                <w:lang w:eastAsia="fr-FR"/>
              </w:rPr>
              <w:t xml:space="preserve"> de l’Hôpital </w:t>
            </w:r>
            <w:r>
              <w:rPr>
                <w:rFonts w:ascii="Arial Narrow" w:eastAsia="Times New Roman" w:hAnsi="Arial Narrow" w:cs="Arial"/>
                <w:sz w:val="20"/>
                <w:szCs w:val="20"/>
                <w:lang w:eastAsia="fr-FR"/>
              </w:rPr>
              <w:t>Robert-Debré</w:t>
            </w:r>
            <w:r w:rsidRPr="00936C45">
              <w:rPr>
                <w:rFonts w:ascii="Arial Narrow" w:eastAsia="Times New Roman" w:hAnsi="Arial Narrow" w:cs="Arial"/>
                <w:sz w:val="20"/>
                <w:szCs w:val="20"/>
                <w:lang w:eastAsia="fr-FR"/>
              </w:rPr>
              <w:t xml:space="preserve"> sous la responsabilité du Dr  </w:t>
            </w:r>
            <w:r>
              <w:rPr>
                <w:rFonts w:ascii="Arial Narrow" w:eastAsia="Times New Roman" w:hAnsi="Arial Narrow" w:cs="Arial"/>
                <w:sz w:val="20"/>
                <w:szCs w:val="20"/>
                <w:lang w:eastAsia="fr-FR"/>
              </w:rPr>
              <w:t>Chevenne</w:t>
            </w:r>
            <w:r w:rsidRPr="00936C45">
              <w:rPr>
                <w:rFonts w:ascii="Arial Narrow" w:eastAsia="Times New Roman" w:hAnsi="Arial Narrow" w:cs="Arial"/>
                <w:sz w:val="20"/>
                <w:szCs w:val="20"/>
                <w:lang w:eastAsia="fr-FR"/>
              </w:rPr>
              <w:t>, pendant une durée de 15 ans</w:t>
            </w:r>
          </w:p>
        </w:tc>
        <w:tc>
          <w:tcPr>
            <w:tcW w:w="0" w:type="auto"/>
          </w:tcPr>
          <w:p w14:paraId="083C0C1B" w14:textId="77777777" w:rsidR="00836D11" w:rsidRDefault="00836D11" w:rsidP="00836D11">
            <w:pPr>
              <w:rPr>
                <w:sz w:val="20"/>
                <w:szCs w:val="20"/>
              </w:rPr>
            </w:pPr>
          </w:p>
          <w:p w14:paraId="02A92721" w14:textId="77777777" w:rsidR="00836D11" w:rsidRDefault="00836D11" w:rsidP="00836D11">
            <w:pPr>
              <w:rPr>
                <w:rFonts w:ascii="Arial Narrow" w:eastAsia="Times New Roman" w:hAnsi="Arial Narrow" w:cs="Arial"/>
                <w:sz w:val="20"/>
                <w:szCs w:val="20"/>
                <w:lang w:eastAsia="fr-FR"/>
              </w:rPr>
            </w:pPr>
            <w:r w:rsidRPr="00A65DD1">
              <w:rPr>
                <w:rFonts w:ascii="Arial Narrow" w:eastAsia="Times New Roman" w:hAnsi="Arial Narrow" w:cs="Arial"/>
                <w:sz w:val="20"/>
                <w:szCs w:val="20"/>
                <w:lang w:eastAsia="fr-FR"/>
              </w:rPr>
              <w:t xml:space="preserve">Les échantillons sanguins restants suite à l’étude pharmacocinétique ainsi que les échantillons recueillis lors du 1er jour d’évaluation du délirium seront conservés dans le service de </w:t>
            </w:r>
            <w:r w:rsidRPr="00A65DD1">
              <w:rPr>
                <w:rFonts w:ascii="Arial Narrow" w:eastAsia="Times New Roman" w:hAnsi="Arial Narrow" w:cs="Arial"/>
                <w:sz w:val="20"/>
                <w:szCs w:val="20"/>
                <w:highlight w:val="yellow"/>
                <w:lang w:eastAsia="fr-FR"/>
              </w:rPr>
              <w:t>Réanimation médicale de l’Hôpital Henri-Mondor</w:t>
            </w:r>
            <w:r w:rsidRPr="00A65DD1">
              <w:rPr>
                <w:rFonts w:ascii="Arial Narrow" w:eastAsia="Times New Roman" w:hAnsi="Arial Narrow" w:cs="Arial"/>
                <w:sz w:val="20"/>
                <w:szCs w:val="20"/>
                <w:lang w:eastAsia="fr-FR"/>
              </w:rPr>
              <w:t xml:space="preserve"> sous la responsabilité </w:t>
            </w:r>
            <w:r w:rsidRPr="00A65DD1">
              <w:rPr>
                <w:rFonts w:ascii="Arial Narrow" w:eastAsia="Times New Roman" w:hAnsi="Arial Narrow" w:cs="Arial"/>
                <w:sz w:val="20"/>
                <w:szCs w:val="20"/>
                <w:highlight w:val="yellow"/>
                <w:lang w:eastAsia="fr-FR"/>
              </w:rPr>
              <w:t xml:space="preserve">du Dr  </w:t>
            </w:r>
            <w:proofErr w:type="spellStart"/>
            <w:r w:rsidRPr="00A65DD1">
              <w:rPr>
                <w:rFonts w:ascii="Arial Narrow" w:eastAsia="Times New Roman" w:hAnsi="Arial Narrow" w:cs="Arial"/>
                <w:sz w:val="20"/>
                <w:szCs w:val="20"/>
                <w:highlight w:val="yellow"/>
                <w:lang w:eastAsia="fr-FR"/>
              </w:rPr>
              <w:t>Razazi</w:t>
            </w:r>
            <w:proofErr w:type="spellEnd"/>
            <w:r w:rsidRPr="00A65DD1">
              <w:rPr>
                <w:rFonts w:ascii="Arial Narrow" w:eastAsia="Times New Roman" w:hAnsi="Arial Narrow" w:cs="Arial"/>
                <w:sz w:val="20"/>
                <w:szCs w:val="20"/>
                <w:lang w:eastAsia="fr-FR"/>
              </w:rPr>
              <w:t>, pendant une durée de 15 ans</w:t>
            </w:r>
          </w:p>
          <w:p w14:paraId="2E4EBCC2" w14:textId="77777777" w:rsidR="00836D11" w:rsidRPr="001F7360" w:rsidRDefault="00836D11" w:rsidP="00836D11">
            <w:pPr>
              <w:rPr>
                <w:sz w:val="20"/>
                <w:szCs w:val="20"/>
              </w:rPr>
            </w:pPr>
          </w:p>
        </w:tc>
        <w:tc>
          <w:tcPr>
            <w:tcW w:w="0" w:type="auto"/>
          </w:tcPr>
          <w:p w14:paraId="1DAC38EB" w14:textId="77777777" w:rsidR="00836D11" w:rsidRDefault="00836D11" w:rsidP="00836D11">
            <w:pPr>
              <w:rPr>
                <w:rFonts w:eastAsia="MS Mincho" w:cs="Arial"/>
                <w:sz w:val="18"/>
                <w:szCs w:val="18"/>
                <w:lang w:eastAsia="ja-JP"/>
              </w:rPr>
            </w:pPr>
          </w:p>
          <w:p w14:paraId="73106310" w14:textId="77777777" w:rsidR="00836D11" w:rsidRDefault="00836D11" w:rsidP="00836D11">
            <w:pPr>
              <w:rPr>
                <w:rFonts w:eastAsia="MS Mincho" w:cs="Arial"/>
                <w:sz w:val="18"/>
                <w:szCs w:val="18"/>
                <w:lang w:eastAsia="ja-JP"/>
              </w:rPr>
            </w:pPr>
          </w:p>
          <w:p w14:paraId="56B558E5" w14:textId="77777777" w:rsidR="00836D11" w:rsidRPr="00182D1C" w:rsidRDefault="00836D11" w:rsidP="00836D11">
            <w:pPr>
              <w:rPr>
                <w:rFonts w:eastAsia="MS Mincho" w:cs="Arial"/>
                <w:sz w:val="20"/>
                <w:szCs w:val="20"/>
                <w:lang w:eastAsia="ja-JP"/>
              </w:rPr>
            </w:pPr>
            <w:r w:rsidRPr="00182D1C">
              <w:rPr>
                <w:rFonts w:eastAsia="MS Mincho" w:cs="Arial"/>
                <w:sz w:val="20"/>
                <w:szCs w:val="20"/>
                <w:lang w:eastAsia="ja-JP"/>
              </w:rPr>
              <w:t xml:space="preserve">Modification du responsable de la collection </w:t>
            </w:r>
          </w:p>
        </w:tc>
      </w:tr>
      <w:tr w:rsidR="00D32AC8" w:rsidRPr="008236A4" w14:paraId="4F3C54FB" w14:textId="77777777" w:rsidTr="003C33CB">
        <w:trPr>
          <w:trHeight w:val="344"/>
        </w:trPr>
        <w:tc>
          <w:tcPr>
            <w:tcW w:w="0" w:type="auto"/>
          </w:tcPr>
          <w:p w14:paraId="18C1C908" w14:textId="77777777" w:rsidR="00836D11" w:rsidRDefault="00836D11" w:rsidP="00836D11">
            <w:pPr>
              <w:rPr>
                <w:rFonts w:ascii="Arial Narrow" w:hAnsi="Arial Narrow"/>
                <w:b/>
                <w:sz w:val="20"/>
                <w:szCs w:val="20"/>
              </w:rPr>
            </w:pPr>
          </w:p>
          <w:p w14:paraId="5D49F186" w14:textId="77777777" w:rsidR="00836D11" w:rsidRDefault="00836D11" w:rsidP="00836D11">
            <w:pPr>
              <w:rPr>
                <w:rFonts w:ascii="Arial Narrow" w:hAnsi="Arial Narrow"/>
                <w:b/>
                <w:sz w:val="20"/>
                <w:szCs w:val="20"/>
              </w:rPr>
            </w:pPr>
          </w:p>
          <w:p w14:paraId="78C395AA" w14:textId="77777777" w:rsidR="00836D11" w:rsidRPr="001F7360" w:rsidRDefault="00836D11" w:rsidP="00836D11">
            <w:pPr>
              <w:rPr>
                <w:rFonts w:ascii="Arial Narrow" w:hAnsi="Arial Narrow"/>
                <w:b/>
                <w:sz w:val="20"/>
                <w:szCs w:val="20"/>
              </w:rPr>
            </w:pPr>
            <w:r w:rsidRPr="001F7360">
              <w:rPr>
                <w:rFonts w:ascii="Arial Narrow" w:hAnsi="Arial Narrow"/>
                <w:b/>
                <w:sz w:val="20"/>
                <w:szCs w:val="20"/>
              </w:rPr>
              <w:t>Paragraphe 10</w:t>
            </w:r>
          </w:p>
          <w:p w14:paraId="0251A1DC" w14:textId="77777777" w:rsidR="00836D11" w:rsidRPr="001F7360" w:rsidRDefault="00836D11" w:rsidP="00836D11">
            <w:pPr>
              <w:rPr>
                <w:b/>
                <w:sz w:val="20"/>
                <w:szCs w:val="20"/>
              </w:rPr>
            </w:pPr>
          </w:p>
          <w:p w14:paraId="10BB1538" w14:textId="77777777" w:rsidR="00836D11" w:rsidRPr="001F7360" w:rsidRDefault="00836D11" w:rsidP="00836D11">
            <w:pPr>
              <w:numPr>
                <w:ilvl w:val="0"/>
                <w:numId w:val="122"/>
              </w:numPr>
              <w:tabs>
                <w:tab w:val="clear" w:pos="720"/>
                <w:tab w:val="num" w:pos="317"/>
              </w:tabs>
              <w:ind w:left="0" w:hanging="317"/>
              <w:rPr>
                <w:rFonts w:ascii="Arial Narrow" w:eastAsia="Times New Roman" w:hAnsi="Arial Narrow" w:cs="Arial"/>
                <w:b/>
                <w:sz w:val="20"/>
                <w:szCs w:val="20"/>
                <w:lang w:eastAsia="fr-FR"/>
              </w:rPr>
            </w:pPr>
            <w:r w:rsidRPr="001F7360">
              <w:rPr>
                <w:rFonts w:ascii="Arial Narrow" w:eastAsia="Times New Roman" w:hAnsi="Arial Narrow" w:cs="Arial"/>
                <w:b/>
                <w:sz w:val="20"/>
                <w:szCs w:val="20"/>
                <w:lang w:eastAsia="fr-FR"/>
              </w:rPr>
              <w:t>Si vous participez, que vont devenir les données recueillies pour la recherche ?</w:t>
            </w:r>
          </w:p>
          <w:p w14:paraId="7429C3D5" w14:textId="77777777" w:rsidR="00836D11" w:rsidRPr="001F7360" w:rsidRDefault="00836D11" w:rsidP="00836D11">
            <w:pPr>
              <w:ind w:hanging="317"/>
              <w:rPr>
                <w:b/>
                <w:sz w:val="20"/>
                <w:szCs w:val="20"/>
              </w:rPr>
            </w:pPr>
          </w:p>
          <w:p w14:paraId="014AC5F5" w14:textId="77777777" w:rsidR="00836D11" w:rsidRPr="001F7360" w:rsidRDefault="00836D11" w:rsidP="00836D11">
            <w:pPr>
              <w:rPr>
                <w:b/>
                <w:sz w:val="20"/>
                <w:szCs w:val="20"/>
              </w:rPr>
            </w:pPr>
          </w:p>
        </w:tc>
        <w:tc>
          <w:tcPr>
            <w:tcW w:w="0" w:type="auto"/>
          </w:tcPr>
          <w:p w14:paraId="2C98F9FC" w14:textId="77777777" w:rsidR="00836D11" w:rsidRPr="001F7360" w:rsidRDefault="00836D11" w:rsidP="00836D11">
            <w:pPr>
              <w:jc w:val="both"/>
              <w:rPr>
                <w:rFonts w:ascii="Arial Narrow" w:eastAsia="Times New Roman" w:hAnsi="Arial Narrow" w:cs="Arial"/>
                <w:b/>
                <w:sz w:val="20"/>
                <w:szCs w:val="20"/>
                <w:lang w:eastAsia="fr-FR"/>
              </w:rPr>
            </w:pPr>
          </w:p>
          <w:p w14:paraId="03BAF1F2" w14:textId="77777777" w:rsidR="00836D11" w:rsidRPr="001F7360" w:rsidRDefault="00836D11" w:rsidP="00836D11">
            <w:pPr>
              <w:numPr>
                <w:ilvl w:val="0"/>
                <w:numId w:val="122"/>
              </w:numPr>
              <w:tabs>
                <w:tab w:val="clear" w:pos="720"/>
                <w:tab w:val="num" w:pos="502"/>
              </w:tabs>
              <w:ind w:left="0"/>
              <w:rPr>
                <w:rFonts w:ascii="Arial Narrow" w:eastAsia="Times New Roman" w:hAnsi="Arial Narrow" w:cs="Arial"/>
                <w:b/>
                <w:sz w:val="20"/>
                <w:szCs w:val="20"/>
                <w:lang w:eastAsia="fr-FR"/>
              </w:rPr>
            </w:pPr>
            <w:r w:rsidRPr="001F7360">
              <w:rPr>
                <w:rFonts w:ascii="Arial Narrow" w:eastAsia="Times New Roman" w:hAnsi="Arial Narrow" w:cs="Arial"/>
                <w:b/>
                <w:sz w:val="20"/>
                <w:szCs w:val="20"/>
                <w:lang w:eastAsia="fr-FR"/>
              </w:rPr>
              <w:t>Si vous participez, que vont devenir les données recueillies pour la recherche ?</w:t>
            </w:r>
          </w:p>
          <w:p w14:paraId="35E09523" w14:textId="77777777" w:rsidR="00836D11" w:rsidRPr="001F7360" w:rsidRDefault="00836D11" w:rsidP="00836D11">
            <w:pPr>
              <w:jc w:val="both"/>
              <w:rPr>
                <w:rFonts w:ascii="Arial Narrow" w:eastAsia="Times New Roman" w:hAnsi="Arial Narrow" w:cs="Arial"/>
                <w:b/>
                <w:sz w:val="20"/>
                <w:szCs w:val="20"/>
                <w:lang w:eastAsia="fr-FR"/>
              </w:rPr>
            </w:pPr>
          </w:p>
          <w:p w14:paraId="03C6351A" w14:textId="77777777" w:rsidR="00836D11" w:rsidRPr="001F7360" w:rsidRDefault="00836D11" w:rsidP="00836D11">
            <w:pPr>
              <w:jc w:val="both"/>
              <w:rPr>
                <w:rFonts w:ascii="Arial Narrow" w:eastAsia="Times New Roman" w:hAnsi="Arial Narrow" w:cs="Arial"/>
                <w:sz w:val="20"/>
                <w:szCs w:val="20"/>
                <w:lang w:eastAsia="fr-FR"/>
              </w:rPr>
            </w:pPr>
            <w:r w:rsidRPr="001F7360">
              <w:rPr>
                <w:rFonts w:ascii="Arial Narrow" w:eastAsia="Times New Roman" w:hAnsi="Arial Narrow" w:cs="Arial"/>
                <w:sz w:val="20"/>
                <w:szCs w:val="20"/>
                <w:lang w:eastAsia="fr-FR"/>
              </w:rPr>
              <w:t xml:space="preserve">Dans le cadre de la recherche à laquelle l’AP-HP vous propose de participer, un traitement de vos données personnelles va être mis en œuvre pour permettre d’ analyser les résultats de la recherche au regard de l’objectif de cette dernière qui vous a été présenté. </w:t>
            </w:r>
          </w:p>
          <w:p w14:paraId="65EFC5EA" w14:textId="77777777" w:rsidR="00836D11" w:rsidRPr="001F7360" w:rsidRDefault="00836D11" w:rsidP="00836D11">
            <w:pPr>
              <w:jc w:val="both"/>
              <w:rPr>
                <w:rFonts w:ascii="Arial Narrow" w:eastAsia="Times New Roman" w:hAnsi="Arial Narrow" w:cs="Arial"/>
                <w:sz w:val="20"/>
                <w:szCs w:val="20"/>
                <w:lang w:eastAsia="fr-FR"/>
              </w:rPr>
            </w:pPr>
            <w:r w:rsidRPr="001F7360">
              <w:rPr>
                <w:rFonts w:ascii="Arial Narrow" w:eastAsia="Times New Roman" w:hAnsi="Arial Narrow" w:cs="Arial"/>
                <w:sz w:val="20"/>
                <w:szCs w:val="20"/>
                <w:lang w:eastAsia="fr-FR"/>
              </w:rPr>
              <w:t>A cette fin, les données médicales vous concernant et les données relatives à vos habitudes de vie, seront transmises au Promoteur de la recherche ou aux personnes ou sociétés agissant pour son compte, en France. Ces données seront identifiées par un numéro de code et vos initiales. Ces données pourront également, dans des conditions assurant leur confidentialité, être transmises aux autorités de santé françaises.</w:t>
            </w:r>
          </w:p>
          <w:p w14:paraId="3A8886F0" w14:textId="77777777" w:rsidR="00836D11" w:rsidRPr="001F7360" w:rsidRDefault="00836D11" w:rsidP="00836D11">
            <w:pPr>
              <w:jc w:val="both"/>
              <w:rPr>
                <w:rFonts w:ascii="Arial Narrow" w:eastAsia="Times New Roman" w:hAnsi="Arial Narrow" w:cs="Arial"/>
                <w:sz w:val="20"/>
                <w:szCs w:val="20"/>
                <w:lang w:eastAsia="fr-FR"/>
              </w:rPr>
            </w:pPr>
          </w:p>
          <w:p w14:paraId="22AD725E" w14:textId="77777777" w:rsidR="00836D11" w:rsidRPr="001F7360" w:rsidRDefault="00836D11" w:rsidP="00836D11">
            <w:pPr>
              <w:jc w:val="both"/>
              <w:rPr>
                <w:rFonts w:ascii="Arial Narrow" w:eastAsia="Times New Roman" w:hAnsi="Arial Narrow" w:cs="Arial"/>
                <w:sz w:val="20"/>
                <w:szCs w:val="20"/>
                <w:lang w:eastAsia="fr-FR"/>
              </w:rPr>
            </w:pPr>
          </w:p>
          <w:p w14:paraId="73093711" w14:textId="77777777" w:rsidR="00836D11" w:rsidRPr="001F7360" w:rsidRDefault="00836D11" w:rsidP="00836D11">
            <w:pPr>
              <w:jc w:val="both"/>
              <w:rPr>
                <w:rFonts w:ascii="Arial Narrow" w:eastAsia="Times New Roman" w:hAnsi="Arial Narrow" w:cs="Arial"/>
                <w:sz w:val="20"/>
                <w:szCs w:val="20"/>
                <w:lang w:eastAsia="fr-FR"/>
              </w:rPr>
            </w:pPr>
          </w:p>
          <w:p w14:paraId="43928CD9" w14:textId="77777777" w:rsidR="00836D11" w:rsidRPr="001F7360" w:rsidRDefault="00836D11" w:rsidP="00836D11">
            <w:pPr>
              <w:jc w:val="both"/>
              <w:rPr>
                <w:rFonts w:ascii="Arial Narrow" w:eastAsia="Times New Roman" w:hAnsi="Arial Narrow" w:cs="Arial"/>
                <w:sz w:val="20"/>
                <w:szCs w:val="20"/>
                <w:lang w:eastAsia="fr-FR"/>
              </w:rPr>
            </w:pPr>
          </w:p>
          <w:p w14:paraId="68323C78" w14:textId="77777777" w:rsidR="00836D11" w:rsidRPr="001F7360" w:rsidRDefault="00836D11" w:rsidP="00836D11">
            <w:pPr>
              <w:jc w:val="both"/>
              <w:rPr>
                <w:rFonts w:ascii="Arial Narrow" w:eastAsia="Times New Roman" w:hAnsi="Arial Narrow" w:cs="Arial"/>
                <w:sz w:val="20"/>
                <w:szCs w:val="20"/>
                <w:lang w:eastAsia="fr-FR"/>
              </w:rPr>
            </w:pPr>
          </w:p>
          <w:p w14:paraId="6A46A70D" w14:textId="77777777" w:rsidR="00836D11" w:rsidRPr="001F7360" w:rsidRDefault="00836D11" w:rsidP="00836D11">
            <w:pPr>
              <w:jc w:val="both"/>
              <w:rPr>
                <w:rFonts w:ascii="Arial Narrow" w:eastAsia="Times New Roman" w:hAnsi="Arial Narrow" w:cs="Arial"/>
                <w:sz w:val="20"/>
                <w:szCs w:val="20"/>
                <w:lang w:eastAsia="fr-FR"/>
              </w:rPr>
            </w:pPr>
          </w:p>
          <w:p w14:paraId="3383874C" w14:textId="77777777" w:rsidR="00836D11" w:rsidRPr="001F7360" w:rsidRDefault="00836D11" w:rsidP="00836D11">
            <w:pPr>
              <w:jc w:val="both"/>
              <w:rPr>
                <w:rFonts w:ascii="Arial Narrow" w:eastAsia="Times New Roman" w:hAnsi="Arial Narrow" w:cs="Arial"/>
                <w:sz w:val="20"/>
                <w:szCs w:val="20"/>
                <w:lang w:eastAsia="fr-FR"/>
              </w:rPr>
            </w:pPr>
            <w:r w:rsidRPr="001F7360">
              <w:rPr>
                <w:rFonts w:ascii="Arial Narrow" w:eastAsia="Times New Roman" w:hAnsi="Arial Narrow" w:cs="Arial"/>
                <w:sz w:val="20"/>
                <w:szCs w:val="20"/>
                <w:lang w:eastAsia="fr-FR"/>
              </w:rPr>
              <w:t xml:space="preserve"> </w:t>
            </w:r>
          </w:p>
          <w:p w14:paraId="57EA45D3" w14:textId="77777777" w:rsidR="00836D11" w:rsidRPr="001F7360" w:rsidRDefault="00836D11" w:rsidP="00836D11">
            <w:pPr>
              <w:jc w:val="both"/>
              <w:rPr>
                <w:rFonts w:ascii="Arial Narrow" w:eastAsia="Times New Roman" w:hAnsi="Arial Narrow" w:cs="Arial"/>
                <w:b/>
                <w:sz w:val="20"/>
                <w:szCs w:val="20"/>
                <w:lang w:eastAsia="fr-FR"/>
              </w:rPr>
            </w:pPr>
          </w:p>
          <w:p w14:paraId="518599FA" w14:textId="77777777" w:rsidR="00836D11" w:rsidRPr="001F7360" w:rsidRDefault="00836D11" w:rsidP="00836D11">
            <w:pPr>
              <w:jc w:val="both"/>
              <w:rPr>
                <w:rFonts w:ascii="Arial Narrow" w:eastAsia="Times New Roman" w:hAnsi="Arial Narrow" w:cs="Arial"/>
                <w:b/>
                <w:sz w:val="20"/>
                <w:szCs w:val="20"/>
                <w:lang w:eastAsia="fr-FR"/>
              </w:rPr>
            </w:pPr>
          </w:p>
          <w:p w14:paraId="0D70DBFF" w14:textId="77777777" w:rsidR="00836D11" w:rsidRPr="001F7360" w:rsidRDefault="00836D11" w:rsidP="00836D11">
            <w:pPr>
              <w:jc w:val="both"/>
              <w:rPr>
                <w:rFonts w:ascii="Arial Narrow" w:eastAsia="Times New Roman" w:hAnsi="Arial Narrow" w:cs="Arial"/>
                <w:sz w:val="20"/>
                <w:szCs w:val="20"/>
                <w:lang w:eastAsia="fr-FR"/>
              </w:rPr>
            </w:pPr>
          </w:p>
          <w:p w14:paraId="3DB486C0" w14:textId="77777777" w:rsidR="00836D11" w:rsidRPr="001F7360" w:rsidRDefault="00836D11" w:rsidP="00836D11">
            <w:pPr>
              <w:jc w:val="both"/>
              <w:rPr>
                <w:rFonts w:ascii="Arial Narrow" w:eastAsia="Times New Roman" w:hAnsi="Arial Narrow" w:cs="Arial"/>
                <w:sz w:val="20"/>
                <w:szCs w:val="20"/>
                <w:lang w:eastAsia="fr-FR"/>
              </w:rPr>
            </w:pPr>
            <w:r w:rsidRPr="001F7360">
              <w:rPr>
                <w:rFonts w:ascii="Arial Narrow" w:eastAsia="Times New Roman" w:hAnsi="Arial Narrow" w:cs="Arial"/>
                <w:sz w:val="20"/>
                <w:szCs w:val="20"/>
                <w:lang w:eastAsia="fr-FR"/>
              </w:rPr>
              <w:t>.</w:t>
            </w:r>
          </w:p>
          <w:p w14:paraId="51A247AB" w14:textId="77777777" w:rsidR="00836D11" w:rsidRPr="001F7360" w:rsidRDefault="00836D11" w:rsidP="00836D11">
            <w:pPr>
              <w:rPr>
                <w:sz w:val="20"/>
                <w:szCs w:val="20"/>
              </w:rPr>
            </w:pPr>
          </w:p>
        </w:tc>
        <w:tc>
          <w:tcPr>
            <w:tcW w:w="0" w:type="auto"/>
          </w:tcPr>
          <w:p w14:paraId="59A455BE" w14:textId="77777777" w:rsidR="00836D11" w:rsidRPr="001F7360" w:rsidRDefault="00836D11" w:rsidP="00836D11">
            <w:pPr>
              <w:rPr>
                <w:sz w:val="20"/>
                <w:szCs w:val="20"/>
              </w:rPr>
            </w:pPr>
          </w:p>
          <w:p w14:paraId="107A4613" w14:textId="77777777" w:rsidR="00836D11" w:rsidRPr="001F7360" w:rsidRDefault="00836D11" w:rsidP="00836D11">
            <w:pPr>
              <w:rPr>
                <w:rFonts w:ascii="Arial Narrow" w:hAnsi="Arial Narrow"/>
                <w:b/>
                <w:sz w:val="20"/>
                <w:szCs w:val="20"/>
              </w:rPr>
            </w:pPr>
            <w:r w:rsidRPr="001F7360">
              <w:rPr>
                <w:rFonts w:ascii="Arial Narrow" w:hAnsi="Arial Narrow"/>
                <w:b/>
                <w:sz w:val="20"/>
                <w:szCs w:val="20"/>
              </w:rPr>
              <w:t xml:space="preserve">10)Si vous participez, </w:t>
            </w:r>
            <w:r w:rsidRPr="001F7360">
              <w:rPr>
                <w:rFonts w:ascii="Arial Narrow" w:hAnsi="Arial Narrow"/>
                <w:b/>
                <w:sz w:val="20"/>
                <w:szCs w:val="20"/>
                <w:highlight w:val="yellow"/>
              </w:rPr>
              <w:t>comment vont être traitées</w:t>
            </w:r>
            <w:r w:rsidRPr="001F7360">
              <w:rPr>
                <w:rFonts w:ascii="Arial Narrow" w:hAnsi="Arial Narrow"/>
                <w:b/>
                <w:sz w:val="20"/>
                <w:szCs w:val="20"/>
              </w:rPr>
              <w:t xml:space="preserve"> les données recueillies pour la recherche ?</w:t>
            </w:r>
          </w:p>
          <w:p w14:paraId="3DDEF788" w14:textId="77777777" w:rsidR="00836D11" w:rsidRPr="001F7360" w:rsidRDefault="00836D11" w:rsidP="00836D11">
            <w:pPr>
              <w:rPr>
                <w:sz w:val="20"/>
                <w:szCs w:val="20"/>
              </w:rPr>
            </w:pPr>
          </w:p>
          <w:p w14:paraId="2DCAF1D3" w14:textId="77777777" w:rsidR="00836D11" w:rsidRPr="001F7360" w:rsidRDefault="00836D11" w:rsidP="00836D11">
            <w:pPr>
              <w:jc w:val="both"/>
              <w:rPr>
                <w:rFonts w:ascii="Arial Narrow" w:eastAsia="Times New Roman" w:hAnsi="Arial Narrow" w:cs="Arial"/>
                <w:sz w:val="20"/>
                <w:szCs w:val="20"/>
                <w:lang w:eastAsia="fr-FR"/>
              </w:rPr>
            </w:pPr>
            <w:r w:rsidRPr="001F7360">
              <w:rPr>
                <w:rFonts w:ascii="Arial Narrow" w:eastAsia="Times New Roman" w:hAnsi="Arial Narrow" w:cs="Arial"/>
                <w:sz w:val="20"/>
                <w:szCs w:val="20"/>
                <w:lang w:eastAsia="fr-FR"/>
              </w:rPr>
              <w:t xml:space="preserve">Dans le cadre de la recherche à laquelle l’AP-HP vous propose de participer, un traitement de vos données personnelles va être mis en œuvre pour permettre </w:t>
            </w:r>
            <w:r w:rsidRPr="001F7360">
              <w:rPr>
                <w:rFonts w:ascii="Arial Narrow" w:eastAsia="Times New Roman" w:hAnsi="Arial Narrow" w:cs="Arial"/>
                <w:sz w:val="20"/>
                <w:szCs w:val="20"/>
                <w:highlight w:val="yellow"/>
                <w:lang w:eastAsia="fr-FR"/>
              </w:rPr>
              <w:t>d’en</w:t>
            </w:r>
            <w:r w:rsidRPr="001F7360">
              <w:rPr>
                <w:rFonts w:ascii="Arial Narrow" w:eastAsia="Times New Roman" w:hAnsi="Arial Narrow" w:cs="Arial"/>
                <w:sz w:val="20"/>
                <w:szCs w:val="20"/>
                <w:lang w:eastAsia="fr-FR"/>
              </w:rPr>
              <w:t xml:space="preserve"> analyser les résultats de la recherche au regard de l’objectif de cette dernière qui vous a été présenté. </w:t>
            </w:r>
          </w:p>
          <w:p w14:paraId="5DAC0830" w14:textId="77777777" w:rsidR="00836D11" w:rsidRPr="001F7360" w:rsidRDefault="00836D11" w:rsidP="00836D11">
            <w:pPr>
              <w:jc w:val="both"/>
              <w:rPr>
                <w:rFonts w:ascii="Arial Narrow" w:eastAsia="Times New Roman" w:hAnsi="Arial Narrow" w:cs="Arial"/>
                <w:sz w:val="20"/>
                <w:szCs w:val="20"/>
                <w:lang w:eastAsia="fr-FR"/>
              </w:rPr>
            </w:pPr>
            <w:r w:rsidRPr="001F7360">
              <w:rPr>
                <w:rFonts w:ascii="Arial Narrow" w:eastAsia="Times New Roman" w:hAnsi="Arial Narrow" w:cs="Arial"/>
                <w:sz w:val="20"/>
                <w:szCs w:val="20"/>
                <w:lang w:eastAsia="fr-FR"/>
              </w:rPr>
              <w:t xml:space="preserve">A cette fin, les données médicales vous concernant et les données relatives à vos habitudes de vie, seront transmises au Promoteur </w:t>
            </w:r>
            <w:r w:rsidRPr="001F7360">
              <w:rPr>
                <w:rFonts w:ascii="Arial Narrow" w:eastAsia="Times New Roman" w:hAnsi="Arial Narrow" w:cs="Arial"/>
                <w:sz w:val="20"/>
                <w:szCs w:val="20"/>
                <w:highlight w:val="yellow"/>
                <w:lang w:eastAsia="fr-FR"/>
              </w:rPr>
              <w:t>ou aux personnes ou partenaires</w:t>
            </w:r>
            <w:r w:rsidRPr="001F7360">
              <w:rPr>
                <w:rFonts w:ascii="Arial Narrow" w:eastAsia="Times New Roman" w:hAnsi="Arial Narrow" w:cs="Arial"/>
                <w:sz w:val="20"/>
                <w:szCs w:val="20"/>
                <w:lang w:eastAsia="fr-FR"/>
              </w:rPr>
              <w:t xml:space="preserve"> agissant pour son compte, en France. Ces données seront identifiées par un numéro </w:t>
            </w:r>
            <w:r w:rsidRPr="001F7360">
              <w:rPr>
                <w:rFonts w:ascii="Arial Narrow" w:eastAsia="Times New Roman" w:hAnsi="Arial Narrow" w:cs="Arial"/>
                <w:sz w:val="20"/>
                <w:szCs w:val="20"/>
                <w:highlight w:val="yellow"/>
                <w:lang w:eastAsia="fr-FR"/>
              </w:rPr>
              <w:t>d’enregistrement.</w:t>
            </w:r>
            <w:r w:rsidRPr="001F7360">
              <w:rPr>
                <w:rFonts w:ascii="Arial Narrow" w:eastAsia="Times New Roman" w:hAnsi="Arial Narrow" w:cs="Arial"/>
                <w:sz w:val="20"/>
                <w:szCs w:val="20"/>
                <w:lang w:eastAsia="fr-FR"/>
              </w:rPr>
              <w:t xml:space="preserve"> </w:t>
            </w:r>
          </w:p>
          <w:p w14:paraId="2BC2FFCB" w14:textId="77777777" w:rsidR="00836D11" w:rsidRPr="001F7360" w:rsidRDefault="00836D11" w:rsidP="00836D11">
            <w:pPr>
              <w:jc w:val="both"/>
              <w:rPr>
                <w:rFonts w:ascii="Arial Narrow" w:eastAsia="Times New Roman" w:hAnsi="Arial Narrow" w:cs="Arial"/>
                <w:sz w:val="20"/>
                <w:szCs w:val="20"/>
                <w:lang w:eastAsia="fr-FR"/>
              </w:rPr>
            </w:pPr>
            <w:r w:rsidRPr="001F7360">
              <w:rPr>
                <w:rFonts w:ascii="Arial Narrow" w:eastAsia="Times New Roman" w:hAnsi="Arial Narrow" w:cs="Arial"/>
                <w:sz w:val="20"/>
                <w:szCs w:val="20"/>
                <w:lang w:eastAsia="fr-FR"/>
              </w:rPr>
              <w:t xml:space="preserve"> Ces données pourront également, dans des conditions assurant leur confidentialité, être transmises aux autorités de santé françaises.</w:t>
            </w:r>
          </w:p>
          <w:p w14:paraId="72DBC6DD" w14:textId="77777777" w:rsidR="00836D11" w:rsidRPr="001F7360" w:rsidRDefault="00836D11" w:rsidP="00836D11">
            <w:pPr>
              <w:rPr>
                <w:rFonts w:ascii="Arial Narrow" w:hAnsi="Arial Narrow"/>
                <w:sz w:val="20"/>
                <w:szCs w:val="20"/>
              </w:rPr>
            </w:pPr>
          </w:p>
          <w:p w14:paraId="74690E5C" w14:textId="77777777" w:rsidR="00836D11" w:rsidRPr="001F7360" w:rsidRDefault="00836D11" w:rsidP="00836D11">
            <w:pPr>
              <w:rPr>
                <w:rFonts w:ascii="Arial Narrow" w:hAnsi="Arial Narrow"/>
                <w:sz w:val="20"/>
                <w:szCs w:val="20"/>
                <w:highlight w:val="yellow"/>
              </w:rPr>
            </w:pPr>
            <w:r w:rsidRPr="001F7360">
              <w:rPr>
                <w:rFonts w:ascii="Arial Narrow" w:hAnsi="Arial Narrow"/>
                <w:sz w:val="20"/>
                <w:szCs w:val="20"/>
                <w:highlight w:val="yellow"/>
              </w:rPr>
              <w:t>Le fichier informatique utilisé pour cette recherche est mis en œuvre conformément à la règlementation française (loi Informatique et Libertés modifiée) et européenne (au Règlement Général sur la Protection des Données -RGPD), Vous disposez d’un droit d’accès, de rectification et d’opposition .au traitement des données couvertes par le secret professionnel utilisées dans le cadre de cette recherche . Ces droits s’exercent auprès du médecin en charge de la recherche qui seul connaît votre identité (identifié en première page du présent document)..</w:t>
            </w:r>
          </w:p>
          <w:p w14:paraId="7D58C5D8" w14:textId="77777777" w:rsidR="00836D11" w:rsidRPr="001F7360" w:rsidRDefault="00836D11" w:rsidP="00836D11">
            <w:pPr>
              <w:rPr>
                <w:rFonts w:ascii="Arial Narrow" w:hAnsi="Arial Narrow"/>
                <w:sz w:val="20"/>
                <w:szCs w:val="20"/>
                <w:highlight w:val="yellow"/>
              </w:rPr>
            </w:pPr>
          </w:p>
          <w:p w14:paraId="51AAFB5C" w14:textId="77777777" w:rsidR="00836D11" w:rsidRPr="001F7360" w:rsidRDefault="00836D11" w:rsidP="00836D11">
            <w:pPr>
              <w:rPr>
                <w:rFonts w:ascii="Arial Narrow" w:hAnsi="Arial Narrow"/>
                <w:sz w:val="20"/>
                <w:szCs w:val="20"/>
                <w:highlight w:val="yellow"/>
              </w:rPr>
            </w:pPr>
            <w:r w:rsidRPr="001F7360">
              <w:rPr>
                <w:rFonts w:ascii="Arial Narrow" w:hAnsi="Arial Narrow"/>
                <w:sz w:val="20"/>
                <w:szCs w:val="20"/>
                <w:highlight w:val="yellow"/>
              </w:rPr>
              <w:t>Si vous décidez d’arrêter de participer à la recherche, les données recueillies précédemment à cet arrêt seront utilisées conformément à la réglementation, et exclusivement pour les objectifs de cette recherche. En effet, leur effacement serait susceptible de compromettre la validité des résultats de la recherche. Dans ce cas, vos données ne seront absolument pas utilisées ultérieurement ou pour une autre recherche.</w:t>
            </w:r>
          </w:p>
          <w:p w14:paraId="2779D70F" w14:textId="77777777" w:rsidR="00836D11" w:rsidRPr="001F7360" w:rsidRDefault="00836D11" w:rsidP="00836D11">
            <w:pPr>
              <w:rPr>
                <w:rFonts w:ascii="Arial Narrow" w:hAnsi="Arial Narrow"/>
                <w:sz w:val="20"/>
                <w:szCs w:val="20"/>
                <w:highlight w:val="yellow"/>
              </w:rPr>
            </w:pPr>
          </w:p>
          <w:p w14:paraId="083C1DBD" w14:textId="77777777" w:rsidR="00836D11" w:rsidRPr="001F7360" w:rsidRDefault="00836D11" w:rsidP="00836D11">
            <w:pPr>
              <w:rPr>
                <w:rFonts w:ascii="Arial Narrow" w:hAnsi="Arial Narrow"/>
                <w:sz w:val="20"/>
                <w:szCs w:val="20"/>
              </w:rPr>
            </w:pPr>
            <w:r w:rsidRPr="001F7360">
              <w:rPr>
                <w:rFonts w:ascii="Arial Narrow" w:hAnsi="Arial Narrow"/>
                <w:sz w:val="20"/>
                <w:szCs w:val="20"/>
                <w:highlight w:val="yellow"/>
              </w:rPr>
              <w:lastRenderedPageBreak/>
              <w:t>En cas de difficultés dans l’exercice de vos droits, vous pouvez saisir le Délégué à la Protection des données de l’AP-HP à l’adresse suivante : protection.donnees.dsi@aphp.fr, qui pourra notamment vous expliquer les voies de recours dont vous disposez auprès de la CNIL.</w:t>
            </w:r>
          </w:p>
          <w:p w14:paraId="054D937C" w14:textId="77777777" w:rsidR="00836D11" w:rsidRPr="001F7360" w:rsidRDefault="00836D11" w:rsidP="00836D11">
            <w:pPr>
              <w:rPr>
                <w:sz w:val="20"/>
                <w:szCs w:val="20"/>
              </w:rPr>
            </w:pPr>
          </w:p>
        </w:tc>
        <w:tc>
          <w:tcPr>
            <w:tcW w:w="0" w:type="auto"/>
          </w:tcPr>
          <w:p w14:paraId="0C1FBBE4" w14:textId="77777777" w:rsidR="00836D11" w:rsidRDefault="00836D11" w:rsidP="00836D11">
            <w:pPr>
              <w:rPr>
                <w:rFonts w:eastAsia="MS Mincho" w:cs="Arial"/>
                <w:sz w:val="18"/>
                <w:szCs w:val="18"/>
                <w:lang w:eastAsia="ja-JP"/>
              </w:rPr>
            </w:pPr>
          </w:p>
          <w:p w14:paraId="3877C403" w14:textId="77777777" w:rsidR="00836D11" w:rsidRDefault="00836D11" w:rsidP="00836D11">
            <w:pPr>
              <w:rPr>
                <w:rFonts w:eastAsia="MS Mincho" w:cs="Arial"/>
                <w:lang w:eastAsia="ja-JP"/>
              </w:rPr>
            </w:pPr>
            <w:r w:rsidRPr="00182D1C">
              <w:rPr>
                <w:rFonts w:eastAsia="MS Mincho" w:cs="Arial"/>
                <w:sz w:val="20"/>
                <w:szCs w:val="20"/>
                <w:lang w:eastAsia="ja-JP"/>
              </w:rPr>
              <w:t>Modification selon nouvelle loi européenne RGPD</w:t>
            </w:r>
          </w:p>
          <w:p w14:paraId="65A78B0B" w14:textId="77777777" w:rsidR="00836D11" w:rsidRDefault="00836D11" w:rsidP="00836D11">
            <w:pPr>
              <w:rPr>
                <w:rFonts w:eastAsia="MS Mincho" w:cs="Arial"/>
                <w:lang w:eastAsia="ja-JP"/>
              </w:rPr>
            </w:pPr>
          </w:p>
          <w:p w14:paraId="678E0AAC" w14:textId="77777777" w:rsidR="00836D11" w:rsidRPr="00283D90" w:rsidRDefault="00836D11" w:rsidP="00836D11">
            <w:pPr>
              <w:rPr>
                <w:rFonts w:eastAsia="MS Mincho" w:cs="Arial"/>
                <w:lang w:eastAsia="ja-JP"/>
              </w:rPr>
            </w:pPr>
          </w:p>
        </w:tc>
      </w:tr>
      <w:tr w:rsidR="00D32AC8" w:rsidRPr="008236A4" w14:paraId="53F9D638" w14:textId="77777777" w:rsidTr="003C33CB">
        <w:trPr>
          <w:trHeight w:val="344"/>
        </w:trPr>
        <w:tc>
          <w:tcPr>
            <w:tcW w:w="0" w:type="auto"/>
          </w:tcPr>
          <w:p w14:paraId="5894FB9F" w14:textId="77777777" w:rsidR="00836D11" w:rsidRDefault="00836D11" w:rsidP="00836D11">
            <w:pPr>
              <w:pStyle w:val="Paragraphedeliste"/>
              <w:ind w:left="0"/>
              <w:rPr>
                <w:rFonts w:ascii="Arial Narrow" w:eastAsia="Times New Roman" w:hAnsi="Arial Narrow"/>
                <w:b/>
                <w:sz w:val="20"/>
                <w:szCs w:val="20"/>
              </w:rPr>
            </w:pPr>
            <w:r>
              <w:rPr>
                <w:rFonts w:ascii="Arial Narrow" w:eastAsia="Times New Roman" w:hAnsi="Arial Narrow"/>
                <w:b/>
                <w:sz w:val="20"/>
                <w:szCs w:val="20"/>
              </w:rPr>
              <w:t xml:space="preserve"> </w:t>
            </w:r>
          </w:p>
          <w:p w14:paraId="6685E5D1" w14:textId="77777777" w:rsidR="00836D11" w:rsidRPr="005C2E62" w:rsidRDefault="00836D11" w:rsidP="00836D11">
            <w:pPr>
              <w:pStyle w:val="Paragraphedeliste"/>
              <w:widowControl/>
              <w:numPr>
                <w:ilvl w:val="0"/>
                <w:numId w:val="123"/>
              </w:numPr>
              <w:autoSpaceDE/>
              <w:autoSpaceDN/>
              <w:ind w:left="0"/>
              <w:rPr>
                <w:rFonts w:ascii="Arial Narrow" w:eastAsia="Times New Roman" w:hAnsi="Arial Narrow"/>
                <w:b/>
                <w:sz w:val="20"/>
                <w:szCs w:val="20"/>
              </w:rPr>
            </w:pPr>
            <w:r>
              <w:rPr>
                <w:rFonts w:ascii="Arial Narrow" w:eastAsia="Times New Roman" w:hAnsi="Arial Narrow"/>
                <w:b/>
                <w:sz w:val="20"/>
                <w:szCs w:val="20"/>
              </w:rPr>
              <w:t xml:space="preserve">Paragraphe 12 : </w:t>
            </w:r>
            <w:r w:rsidRPr="005C2E62">
              <w:rPr>
                <w:rFonts w:ascii="Arial Narrow" w:eastAsia="Times New Roman" w:hAnsi="Arial Narrow"/>
                <w:b/>
                <w:sz w:val="20"/>
                <w:szCs w:val="20"/>
              </w:rPr>
              <w:t>Quels sont vos droits ?</w:t>
            </w:r>
          </w:p>
          <w:p w14:paraId="39CE61B6" w14:textId="77777777" w:rsidR="00836D11" w:rsidRPr="002E111D" w:rsidRDefault="00836D11" w:rsidP="00836D11">
            <w:pPr>
              <w:rPr>
                <w:sz w:val="18"/>
                <w:szCs w:val="18"/>
              </w:rPr>
            </w:pPr>
          </w:p>
        </w:tc>
        <w:tc>
          <w:tcPr>
            <w:tcW w:w="0" w:type="auto"/>
          </w:tcPr>
          <w:p w14:paraId="3D875457" w14:textId="77777777" w:rsidR="00836D11" w:rsidRDefault="00836D11" w:rsidP="00836D11">
            <w:pPr>
              <w:rPr>
                <w:rFonts w:ascii="Arial Narrow" w:hAnsi="Arial Narrow"/>
                <w:iCs/>
                <w:sz w:val="20"/>
                <w:szCs w:val="20"/>
              </w:rPr>
            </w:pPr>
          </w:p>
          <w:p w14:paraId="0BBB638D" w14:textId="77777777" w:rsidR="00836D11" w:rsidRPr="00715262" w:rsidRDefault="00836D11" w:rsidP="00836D11">
            <w:pPr>
              <w:rPr>
                <w:rFonts w:ascii="Arial Narrow" w:hAnsi="Arial Narrow"/>
                <w:iCs/>
                <w:sz w:val="20"/>
                <w:szCs w:val="20"/>
              </w:rPr>
            </w:pPr>
            <w:r w:rsidRPr="00715262">
              <w:rPr>
                <w:rFonts w:ascii="Arial Narrow" w:hAnsi="Arial Narrow"/>
                <w:iCs/>
                <w:sz w:val="20"/>
                <w:szCs w:val="20"/>
              </w:rPr>
              <w:t xml:space="preserve">Le fichier informatique utilisé pour cette recherche est mis en œuvre conformément à la règlementation Informatique et Libertés (CNIL - loi 78-17 du 6 janvier 1978 modifiée), </w:t>
            </w:r>
            <w:r w:rsidRPr="00715262">
              <w:rPr>
                <w:rFonts w:ascii="Arial Narrow" w:hAnsi="Arial Narrow"/>
                <w:sz w:val="20"/>
                <w:szCs w:val="20"/>
              </w:rPr>
              <w:t>vous disposez d’un droit d’accès et de rectification. Vous disposez également d’un droit d’opposition à la transmission des données couvertes par le secret professionnel susceptibles d’être utilisées dans le cadre de cette recherche et d’être traitées.</w:t>
            </w:r>
            <w:r w:rsidRPr="00715262">
              <w:rPr>
                <w:rFonts w:ascii="Arial Narrow" w:hAnsi="Arial Narrow"/>
                <w:iCs/>
                <w:sz w:val="20"/>
                <w:szCs w:val="20"/>
              </w:rPr>
              <w:t xml:space="preserve"> Ces droits s’exercent auprès du médecin en charge de la recherche qui seul connaît votre identité. Vous pouvez également accéder directement ou par l’intermédiaire d’un médecin de votre choix à l’ensemble de vos données médicales en application des dispositions de l’article L 1111-7 du Code de la Santé Publique.</w:t>
            </w:r>
          </w:p>
          <w:p w14:paraId="2EE6D8D0" w14:textId="77777777" w:rsidR="00836D11" w:rsidRPr="00715262" w:rsidRDefault="00836D11" w:rsidP="00836D11">
            <w:pPr>
              <w:rPr>
                <w:rFonts w:ascii="Arial Narrow" w:hAnsi="Arial Narrow"/>
                <w:iCs/>
                <w:sz w:val="20"/>
                <w:szCs w:val="20"/>
              </w:rPr>
            </w:pPr>
          </w:p>
          <w:p w14:paraId="69186D11" w14:textId="77777777" w:rsidR="00836D11" w:rsidRPr="00715262" w:rsidRDefault="00836D11" w:rsidP="00836D11">
            <w:pPr>
              <w:rPr>
                <w:rFonts w:ascii="Arial Narrow" w:hAnsi="Arial Narrow"/>
                <w:sz w:val="20"/>
                <w:szCs w:val="20"/>
              </w:rPr>
            </w:pPr>
            <w:r w:rsidRPr="00715262">
              <w:rPr>
                <w:rFonts w:ascii="Arial Narrow" w:hAnsi="Arial Narrow"/>
                <w:sz w:val="20"/>
                <w:szCs w:val="20"/>
              </w:rPr>
              <w:t>Votre dossier médical restera confidentiel et ne pourra être consulté que sous la responsabilité du médecin s’occupant de votre traitement ainsi que par les autorités de santé et par des personnes dûment mandatées par l’AP-HP pour la recherche et soumises au secret professionnel.</w:t>
            </w:r>
          </w:p>
          <w:p w14:paraId="691D0648" w14:textId="77777777" w:rsidR="00836D11" w:rsidRPr="00715262" w:rsidRDefault="00836D11" w:rsidP="00836D11">
            <w:pPr>
              <w:rPr>
                <w:rFonts w:ascii="Arial Narrow" w:hAnsi="Arial Narrow"/>
                <w:sz w:val="20"/>
                <w:szCs w:val="20"/>
              </w:rPr>
            </w:pPr>
            <w:r w:rsidRPr="00715262">
              <w:rPr>
                <w:rFonts w:ascii="Arial Narrow" w:hAnsi="Arial Narrow"/>
                <w:sz w:val="20"/>
                <w:szCs w:val="20"/>
              </w:rPr>
              <w:t>A l’issue de la recherche et après analyse des données relatives à cette recherche, vous pourrez être informé(e) des résultats globaux par l’intermédiaire du médecin qui vous suit dans le cadre de cette recherche</w:t>
            </w:r>
          </w:p>
          <w:p w14:paraId="1986E195" w14:textId="77777777" w:rsidR="00836D11" w:rsidRPr="00715262" w:rsidRDefault="00836D11" w:rsidP="00836D11">
            <w:pPr>
              <w:rPr>
                <w:rFonts w:ascii="Arial Narrow" w:hAnsi="Arial Narrow"/>
                <w:sz w:val="20"/>
                <w:szCs w:val="20"/>
              </w:rPr>
            </w:pPr>
          </w:p>
        </w:tc>
        <w:tc>
          <w:tcPr>
            <w:tcW w:w="0" w:type="auto"/>
          </w:tcPr>
          <w:p w14:paraId="6688DA68" w14:textId="77777777" w:rsidR="00836D11" w:rsidRPr="00715262" w:rsidRDefault="00836D11" w:rsidP="00836D11">
            <w:pPr>
              <w:rPr>
                <w:rFonts w:ascii="Arial Narrow" w:hAnsi="Arial Narrow"/>
                <w:iCs/>
                <w:strike/>
                <w:sz w:val="20"/>
                <w:szCs w:val="20"/>
              </w:rPr>
            </w:pPr>
            <w:r w:rsidRPr="00715262">
              <w:rPr>
                <w:rFonts w:ascii="Arial Narrow" w:hAnsi="Arial Narrow"/>
                <w:iCs/>
                <w:strike/>
                <w:sz w:val="20"/>
                <w:szCs w:val="20"/>
              </w:rPr>
              <w:t xml:space="preserve">Le fichier informatique utilisé pour cette recherche est mis en œuvre conformément à la règlementation Informatique et Libertés (CNIL - loi 78-17 du 6 janvier 1978 modifiée), </w:t>
            </w:r>
            <w:r w:rsidRPr="00715262">
              <w:rPr>
                <w:rFonts w:ascii="Arial Narrow" w:hAnsi="Arial Narrow"/>
                <w:strike/>
                <w:sz w:val="20"/>
                <w:szCs w:val="20"/>
              </w:rPr>
              <w:t>vous disposez d’un droit d’accès et de rectification. Vous disposez également d’un droit d’opposition à la transmission des données couvertes par le secret professionnel susceptibles d’être utilisées dans le cadre de cette recherche et d’être traitées.</w:t>
            </w:r>
            <w:r w:rsidRPr="00715262">
              <w:rPr>
                <w:rFonts w:ascii="Arial Narrow" w:hAnsi="Arial Narrow"/>
                <w:iCs/>
                <w:strike/>
                <w:sz w:val="20"/>
                <w:szCs w:val="20"/>
              </w:rPr>
              <w:t xml:space="preserve"> Ces droits s’exercent auprès du médecin en charge de la recherche qui seul connaît votre identité. Vous pouvez également accéder directement ou par l’intermédiaire d’un médecin de votre choix à l’ensemble de vos données médicales en application des dispositions de l’article L 1111-7 du Code de la Santé Publique.</w:t>
            </w:r>
          </w:p>
          <w:p w14:paraId="2B2FBA59" w14:textId="77777777" w:rsidR="00836D11" w:rsidRPr="00715262" w:rsidRDefault="00836D11" w:rsidP="00836D11">
            <w:pPr>
              <w:rPr>
                <w:rFonts w:ascii="Arial Narrow" w:hAnsi="Arial Narrow"/>
                <w:iCs/>
                <w:sz w:val="20"/>
                <w:szCs w:val="20"/>
              </w:rPr>
            </w:pPr>
          </w:p>
          <w:p w14:paraId="610CB7C1" w14:textId="77777777" w:rsidR="00836D11" w:rsidRPr="00715262" w:rsidRDefault="00836D11" w:rsidP="00836D11">
            <w:pPr>
              <w:rPr>
                <w:rFonts w:ascii="Arial Narrow" w:hAnsi="Arial Narrow"/>
                <w:sz w:val="20"/>
                <w:szCs w:val="20"/>
              </w:rPr>
            </w:pPr>
            <w:r w:rsidRPr="00715262">
              <w:rPr>
                <w:rFonts w:ascii="Arial Narrow" w:hAnsi="Arial Narrow"/>
                <w:sz w:val="20"/>
                <w:szCs w:val="20"/>
              </w:rPr>
              <w:t>Votre dossier médical restera confidentiel et ne pourra être consulté que sous la responsabilité du médecin s’occupant de votre traitement ainsi que par les autorités de santé et par des personnes dûment mandatées par l’AP-HP pour la recherche et soumises au secret professionnel.</w:t>
            </w:r>
          </w:p>
          <w:p w14:paraId="3FF255A2" w14:textId="77777777" w:rsidR="00836D11" w:rsidRPr="00715262" w:rsidRDefault="00836D11" w:rsidP="00836D11">
            <w:pPr>
              <w:rPr>
                <w:rFonts w:ascii="Arial Narrow" w:hAnsi="Arial Narrow"/>
                <w:sz w:val="20"/>
                <w:szCs w:val="20"/>
              </w:rPr>
            </w:pPr>
          </w:p>
          <w:p w14:paraId="4ECBFE9E" w14:textId="77777777" w:rsidR="00836D11" w:rsidRPr="00715262" w:rsidRDefault="00836D11" w:rsidP="00836D11">
            <w:pPr>
              <w:rPr>
                <w:rFonts w:ascii="Arial Narrow" w:hAnsi="Arial Narrow"/>
                <w:sz w:val="20"/>
                <w:szCs w:val="20"/>
              </w:rPr>
            </w:pPr>
            <w:r w:rsidRPr="00715262">
              <w:rPr>
                <w:rFonts w:ascii="Arial Narrow" w:hAnsi="Arial Narrow"/>
                <w:sz w:val="20"/>
                <w:szCs w:val="20"/>
                <w:highlight w:val="yellow"/>
              </w:rPr>
              <w:t>Votre participation nécessite que nous informions votre médecin traitant sauf si vous vous y opposez</w:t>
            </w:r>
            <w:r w:rsidRPr="00715262">
              <w:rPr>
                <w:rFonts w:ascii="Arial Narrow" w:hAnsi="Arial Narrow"/>
                <w:sz w:val="20"/>
                <w:szCs w:val="20"/>
              </w:rPr>
              <w:t>.</w:t>
            </w:r>
          </w:p>
          <w:p w14:paraId="02F3DA47" w14:textId="77777777" w:rsidR="00836D11" w:rsidRPr="00715262" w:rsidRDefault="00836D11" w:rsidP="00836D11">
            <w:pPr>
              <w:rPr>
                <w:rFonts w:ascii="Arial Narrow" w:hAnsi="Arial Narrow"/>
                <w:b/>
                <w:sz w:val="20"/>
                <w:szCs w:val="20"/>
              </w:rPr>
            </w:pPr>
            <w:r w:rsidRPr="00715262">
              <w:rPr>
                <w:rFonts w:ascii="Arial Narrow" w:hAnsi="Arial Narrow"/>
                <w:sz w:val="20"/>
                <w:szCs w:val="20"/>
              </w:rPr>
              <w:t xml:space="preserve"> </w:t>
            </w:r>
          </w:p>
          <w:p w14:paraId="60099854" w14:textId="77777777" w:rsidR="00836D11" w:rsidRPr="00715262" w:rsidRDefault="00836D11" w:rsidP="00836D11">
            <w:pPr>
              <w:rPr>
                <w:rFonts w:ascii="Arial Narrow" w:hAnsi="Arial Narrow"/>
                <w:iCs/>
                <w:sz w:val="20"/>
                <w:szCs w:val="20"/>
              </w:rPr>
            </w:pPr>
            <w:r w:rsidRPr="00715262">
              <w:rPr>
                <w:rFonts w:ascii="Arial Narrow" w:hAnsi="Arial Narrow"/>
                <w:iCs/>
                <w:sz w:val="20"/>
                <w:szCs w:val="20"/>
                <w:highlight w:val="yellow"/>
              </w:rPr>
              <w:t>Vous pouvez également accéder directement ou par l’intermédiaire d’un médecin de votre choix à l’ensemble de vos données médicales en application des dispositions de l’article L 1111-7 du Code de la Santé Publique.</w:t>
            </w:r>
          </w:p>
          <w:p w14:paraId="6B25B3BE" w14:textId="77777777" w:rsidR="00836D11" w:rsidRPr="00715262" w:rsidRDefault="00836D11" w:rsidP="00836D11">
            <w:pPr>
              <w:rPr>
                <w:rFonts w:ascii="Arial Narrow" w:hAnsi="Arial Narrow"/>
                <w:sz w:val="20"/>
                <w:szCs w:val="20"/>
              </w:rPr>
            </w:pPr>
          </w:p>
        </w:tc>
        <w:tc>
          <w:tcPr>
            <w:tcW w:w="0" w:type="auto"/>
          </w:tcPr>
          <w:p w14:paraId="206D8014" w14:textId="77777777" w:rsidR="00836D11" w:rsidRDefault="00836D11" w:rsidP="00836D11">
            <w:pPr>
              <w:rPr>
                <w:rFonts w:eastAsia="MS Mincho" w:cs="Arial"/>
                <w:sz w:val="20"/>
                <w:szCs w:val="20"/>
                <w:lang w:eastAsia="ja-JP"/>
              </w:rPr>
            </w:pPr>
          </w:p>
          <w:p w14:paraId="23D74314" w14:textId="77777777" w:rsidR="00836D11" w:rsidRDefault="00836D11" w:rsidP="00836D11">
            <w:pPr>
              <w:rPr>
                <w:rFonts w:eastAsia="MS Mincho" w:cs="Arial"/>
                <w:lang w:eastAsia="ja-JP"/>
              </w:rPr>
            </w:pPr>
            <w:r w:rsidRPr="00182D1C">
              <w:rPr>
                <w:rFonts w:eastAsia="MS Mincho" w:cs="Arial"/>
                <w:sz w:val="20"/>
                <w:szCs w:val="20"/>
                <w:lang w:eastAsia="ja-JP"/>
              </w:rPr>
              <w:t>Modification selon nouvelle loi européenne RGPD</w:t>
            </w:r>
          </w:p>
          <w:p w14:paraId="14351881" w14:textId="77777777" w:rsidR="00836D11" w:rsidRPr="002E111D" w:rsidRDefault="00836D11" w:rsidP="00836D11">
            <w:pPr>
              <w:rPr>
                <w:sz w:val="18"/>
                <w:szCs w:val="18"/>
              </w:rPr>
            </w:pPr>
          </w:p>
        </w:tc>
      </w:tr>
      <w:tr w:rsidR="00D32AC8" w:rsidRPr="008236A4" w14:paraId="38277663" w14:textId="77777777" w:rsidTr="003C33CB">
        <w:trPr>
          <w:trHeight w:val="344"/>
        </w:trPr>
        <w:tc>
          <w:tcPr>
            <w:tcW w:w="0" w:type="auto"/>
          </w:tcPr>
          <w:p w14:paraId="329BF584" w14:textId="77777777" w:rsidR="00836D11" w:rsidRDefault="00836D11" w:rsidP="00836D11">
            <w:pPr>
              <w:pStyle w:val="Paragraphedeliste"/>
              <w:ind w:left="0"/>
              <w:rPr>
                <w:rFonts w:ascii="Arial Narrow" w:eastAsia="Times New Roman" w:hAnsi="Arial Narrow"/>
                <w:b/>
                <w:sz w:val="20"/>
                <w:szCs w:val="20"/>
              </w:rPr>
            </w:pPr>
            <w:r>
              <w:rPr>
                <w:rFonts w:ascii="Arial Narrow" w:eastAsia="Times New Roman" w:hAnsi="Arial Narrow"/>
                <w:b/>
                <w:sz w:val="20"/>
                <w:szCs w:val="20"/>
              </w:rPr>
              <w:t xml:space="preserve"> Titre NIFC</w:t>
            </w:r>
          </w:p>
          <w:p w14:paraId="24269442" w14:textId="77777777" w:rsidR="00836D11" w:rsidRDefault="00836D11" w:rsidP="00836D11">
            <w:pPr>
              <w:pStyle w:val="Paragraphedeliste"/>
              <w:ind w:left="0"/>
              <w:rPr>
                <w:rFonts w:ascii="Arial Narrow" w:eastAsia="Times New Roman" w:hAnsi="Arial Narrow"/>
                <w:b/>
                <w:sz w:val="20"/>
                <w:szCs w:val="20"/>
              </w:rPr>
            </w:pPr>
          </w:p>
          <w:p w14:paraId="77127081" w14:textId="77777777" w:rsidR="00836D11" w:rsidRDefault="00836D11" w:rsidP="00836D11">
            <w:pPr>
              <w:pStyle w:val="Paragraphedeliste"/>
              <w:ind w:left="0"/>
              <w:rPr>
                <w:rFonts w:ascii="Arial Narrow" w:eastAsia="Times New Roman" w:hAnsi="Arial Narrow"/>
                <w:b/>
                <w:sz w:val="20"/>
                <w:szCs w:val="20"/>
              </w:rPr>
            </w:pPr>
          </w:p>
          <w:p w14:paraId="1972FE79" w14:textId="77777777" w:rsidR="00836D11" w:rsidRDefault="00836D11" w:rsidP="00836D11">
            <w:pPr>
              <w:pStyle w:val="Paragraphedeliste"/>
              <w:ind w:left="0"/>
              <w:rPr>
                <w:rFonts w:ascii="Arial Narrow" w:eastAsia="Times New Roman" w:hAnsi="Arial Narrow"/>
                <w:b/>
                <w:sz w:val="20"/>
                <w:szCs w:val="20"/>
              </w:rPr>
            </w:pPr>
          </w:p>
        </w:tc>
        <w:tc>
          <w:tcPr>
            <w:tcW w:w="0" w:type="auto"/>
          </w:tcPr>
          <w:p w14:paraId="6B993A4D" w14:textId="77777777" w:rsidR="00836D11" w:rsidRDefault="00836D11" w:rsidP="00836D11">
            <w:pPr>
              <w:rPr>
                <w:rFonts w:ascii="Arial Narrow" w:hAnsi="Arial Narrow"/>
                <w:iCs/>
                <w:sz w:val="20"/>
                <w:szCs w:val="20"/>
              </w:rPr>
            </w:pPr>
            <w:r w:rsidRPr="00182D1C">
              <w:rPr>
                <w:rFonts w:ascii="Arial Narrow" w:hAnsi="Arial Narrow"/>
                <w:iCs/>
                <w:sz w:val="20"/>
                <w:szCs w:val="20"/>
              </w:rPr>
              <w:t>NOTE D’INFORMATION – Poursuite Personne de confiance –</w:t>
            </w:r>
            <w:r>
              <w:rPr>
                <w:rFonts w:ascii="Arial Narrow" w:hAnsi="Arial Narrow"/>
                <w:iCs/>
                <w:sz w:val="20"/>
                <w:szCs w:val="20"/>
              </w:rPr>
              <w:t xml:space="preserve"> </w:t>
            </w:r>
            <w:r w:rsidRPr="00182D1C">
              <w:rPr>
                <w:rFonts w:ascii="Arial Narrow" w:hAnsi="Arial Narrow"/>
                <w:iCs/>
                <w:sz w:val="20"/>
                <w:szCs w:val="20"/>
              </w:rPr>
              <w:t>Membre de la Famille</w:t>
            </w:r>
          </w:p>
          <w:p w14:paraId="705E8DB6" w14:textId="77777777" w:rsidR="00836D11" w:rsidRDefault="00836D11" w:rsidP="00836D11">
            <w:pPr>
              <w:rPr>
                <w:rFonts w:ascii="Arial Narrow" w:hAnsi="Arial Narrow"/>
                <w:iCs/>
                <w:sz w:val="20"/>
                <w:szCs w:val="20"/>
              </w:rPr>
            </w:pPr>
          </w:p>
          <w:p w14:paraId="766F7520" w14:textId="77777777" w:rsidR="00836D11" w:rsidRDefault="00836D11" w:rsidP="00836D11">
            <w:pPr>
              <w:rPr>
                <w:rFonts w:ascii="Arial Narrow" w:hAnsi="Arial Narrow"/>
                <w:iCs/>
                <w:sz w:val="20"/>
                <w:szCs w:val="20"/>
              </w:rPr>
            </w:pPr>
          </w:p>
        </w:tc>
        <w:tc>
          <w:tcPr>
            <w:tcW w:w="0" w:type="auto"/>
          </w:tcPr>
          <w:p w14:paraId="2CED5020" w14:textId="77777777" w:rsidR="00836D11" w:rsidRPr="00182D1C" w:rsidRDefault="00836D11" w:rsidP="00836D11">
            <w:pPr>
              <w:rPr>
                <w:rFonts w:ascii="Arial Narrow" w:hAnsi="Arial Narrow"/>
                <w:iCs/>
                <w:sz w:val="20"/>
                <w:szCs w:val="20"/>
              </w:rPr>
            </w:pPr>
            <w:r w:rsidRPr="00182D1C">
              <w:rPr>
                <w:rFonts w:ascii="Arial Narrow" w:hAnsi="Arial Narrow"/>
                <w:iCs/>
                <w:sz w:val="20"/>
                <w:szCs w:val="20"/>
              </w:rPr>
              <w:t xml:space="preserve">NOTE D’INFORMATION – Poursuite Personne de confiance – </w:t>
            </w:r>
            <w:r w:rsidRPr="00182D1C">
              <w:rPr>
                <w:rFonts w:ascii="Arial Narrow" w:hAnsi="Arial Narrow"/>
                <w:iCs/>
                <w:sz w:val="20"/>
                <w:szCs w:val="20"/>
                <w:highlight w:val="yellow"/>
              </w:rPr>
              <w:t>Proche –Parent</w:t>
            </w:r>
          </w:p>
        </w:tc>
        <w:tc>
          <w:tcPr>
            <w:tcW w:w="0" w:type="auto"/>
          </w:tcPr>
          <w:p w14:paraId="2727AD13" w14:textId="77777777" w:rsidR="00836D11" w:rsidRDefault="00836D11" w:rsidP="00836D11">
            <w:pPr>
              <w:rPr>
                <w:rFonts w:eastAsia="MS Mincho" w:cs="Arial"/>
                <w:sz w:val="20"/>
                <w:szCs w:val="20"/>
                <w:lang w:eastAsia="ja-JP"/>
              </w:rPr>
            </w:pPr>
            <w:r>
              <w:rPr>
                <w:rFonts w:eastAsia="MS Mincho" w:cs="Arial"/>
                <w:sz w:val="20"/>
                <w:szCs w:val="20"/>
                <w:lang w:eastAsia="ja-JP"/>
              </w:rPr>
              <w:t xml:space="preserve"> Mise à jour selon la nouvelle législation</w:t>
            </w:r>
          </w:p>
        </w:tc>
      </w:tr>
      <w:tr w:rsidR="00D32AC8" w:rsidRPr="008236A4" w14:paraId="6795B44A" w14:textId="77777777" w:rsidTr="003C33CB">
        <w:trPr>
          <w:trHeight w:val="344"/>
        </w:trPr>
        <w:tc>
          <w:tcPr>
            <w:tcW w:w="0" w:type="auto"/>
          </w:tcPr>
          <w:p w14:paraId="5CF58E8D" w14:textId="77777777" w:rsidR="00836D11" w:rsidRDefault="00836D11" w:rsidP="00836D11">
            <w:pPr>
              <w:pStyle w:val="Paragraphedeliste"/>
              <w:ind w:left="0"/>
              <w:rPr>
                <w:rFonts w:ascii="Arial Narrow" w:eastAsia="Times New Roman" w:hAnsi="Arial Narrow"/>
                <w:b/>
                <w:sz w:val="20"/>
                <w:szCs w:val="20"/>
              </w:rPr>
            </w:pPr>
          </w:p>
          <w:p w14:paraId="536AA837" w14:textId="77777777" w:rsidR="00836D11" w:rsidRDefault="00836D11" w:rsidP="00836D11">
            <w:pPr>
              <w:pStyle w:val="Paragraphedeliste"/>
              <w:ind w:left="0"/>
              <w:rPr>
                <w:rFonts w:ascii="Arial Narrow" w:eastAsia="Times New Roman" w:hAnsi="Arial Narrow"/>
                <w:b/>
                <w:sz w:val="20"/>
                <w:szCs w:val="20"/>
              </w:rPr>
            </w:pPr>
            <w:r>
              <w:rPr>
                <w:rFonts w:ascii="Arial Narrow" w:eastAsia="Times New Roman" w:hAnsi="Arial Narrow"/>
                <w:b/>
                <w:sz w:val="20"/>
                <w:szCs w:val="20"/>
              </w:rPr>
              <w:t xml:space="preserve">Formulaire de consentement </w:t>
            </w:r>
          </w:p>
          <w:p w14:paraId="3DC41C86" w14:textId="77777777" w:rsidR="00836D11" w:rsidRDefault="00836D11" w:rsidP="00836D11">
            <w:pPr>
              <w:pStyle w:val="Paragraphedeliste"/>
              <w:ind w:left="0"/>
              <w:rPr>
                <w:rFonts w:ascii="Arial Narrow" w:eastAsia="Times New Roman" w:hAnsi="Arial Narrow"/>
                <w:b/>
                <w:sz w:val="20"/>
                <w:szCs w:val="20"/>
              </w:rPr>
            </w:pPr>
          </w:p>
          <w:p w14:paraId="278712A7" w14:textId="77777777" w:rsidR="00836D11" w:rsidRDefault="00836D11" w:rsidP="00836D11">
            <w:pPr>
              <w:pStyle w:val="Paragraphedeliste"/>
              <w:ind w:left="0"/>
              <w:rPr>
                <w:rFonts w:ascii="Arial Narrow" w:eastAsia="Times New Roman" w:hAnsi="Arial Narrow"/>
                <w:b/>
                <w:sz w:val="20"/>
                <w:szCs w:val="20"/>
              </w:rPr>
            </w:pPr>
            <w:r>
              <w:rPr>
                <w:rFonts w:ascii="Arial Narrow" w:eastAsia="Times New Roman" w:hAnsi="Arial Narrow"/>
                <w:b/>
                <w:sz w:val="20"/>
                <w:szCs w:val="20"/>
              </w:rPr>
              <w:t>Personne de confiance/M</w:t>
            </w:r>
            <w:r>
              <w:rPr>
                <w:rFonts w:ascii="Arial Narrow" w:eastAsia="Times New Roman" w:hAnsi="Arial Narrow"/>
                <w:b/>
                <w:sz w:val="20"/>
                <w:szCs w:val="20"/>
              </w:rPr>
              <w:lastRenderedPageBreak/>
              <w:t>embres de la famille</w:t>
            </w:r>
          </w:p>
          <w:p w14:paraId="03E35F92" w14:textId="77777777" w:rsidR="00836D11" w:rsidRDefault="00836D11" w:rsidP="00836D11">
            <w:pPr>
              <w:pStyle w:val="Paragraphedeliste"/>
              <w:ind w:left="0"/>
              <w:rPr>
                <w:rFonts w:ascii="Arial Narrow" w:eastAsia="Times New Roman" w:hAnsi="Arial Narrow"/>
                <w:b/>
                <w:sz w:val="20"/>
                <w:szCs w:val="20"/>
              </w:rPr>
            </w:pPr>
          </w:p>
          <w:p w14:paraId="44D621C8" w14:textId="77777777" w:rsidR="00836D11" w:rsidRDefault="00836D11" w:rsidP="00836D11">
            <w:pPr>
              <w:pStyle w:val="Paragraphedeliste"/>
              <w:ind w:left="0"/>
              <w:rPr>
                <w:rFonts w:ascii="Arial Narrow" w:eastAsia="Times New Roman" w:hAnsi="Arial Narrow"/>
                <w:b/>
                <w:sz w:val="20"/>
                <w:szCs w:val="20"/>
              </w:rPr>
            </w:pPr>
          </w:p>
        </w:tc>
        <w:tc>
          <w:tcPr>
            <w:tcW w:w="0" w:type="auto"/>
          </w:tcPr>
          <w:p w14:paraId="65DAC2E8" w14:textId="77777777" w:rsidR="00836D11" w:rsidRDefault="00836D11" w:rsidP="00836D11"/>
          <w:tbl>
            <w:tblPr>
              <w:tblW w:w="8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4"/>
              <w:gridCol w:w="5088"/>
            </w:tblGrid>
            <w:tr w:rsidR="00836D11" w:rsidRPr="00182D1C" w14:paraId="1D9FDDD2" w14:textId="77777777" w:rsidTr="003C33CB">
              <w:tc>
                <w:tcPr>
                  <w:tcW w:w="3294" w:type="dxa"/>
                  <w:tcBorders>
                    <w:top w:val="nil"/>
                    <w:left w:val="nil"/>
                    <w:bottom w:val="nil"/>
                    <w:right w:val="nil"/>
                  </w:tcBorders>
                  <w:shd w:val="clear" w:color="auto" w:fill="auto"/>
                </w:tcPr>
                <w:p w14:paraId="1474228A" w14:textId="77777777" w:rsidR="00836D11" w:rsidRPr="00940044" w:rsidRDefault="00836D11" w:rsidP="00031568">
                  <w:pPr>
                    <w:framePr w:hSpace="141" w:wrap="around" w:vAnchor="text" w:hAnchor="margin" w:y="-21272"/>
                    <w:spacing w:after="0" w:line="300" w:lineRule="atLeast"/>
                    <w:rPr>
                      <w:rFonts w:ascii="Arial Narrow" w:eastAsia="Times New Roman" w:hAnsi="Arial Narrow" w:cs="Arial"/>
                      <w:b/>
                      <w:bCs/>
                      <w:sz w:val="20"/>
                      <w:szCs w:val="20"/>
                      <w:lang w:eastAsia="fr-FR"/>
                    </w:rPr>
                  </w:pPr>
                  <w:r w:rsidRPr="00940044">
                    <w:rPr>
                      <w:rFonts w:ascii="Arial Narrow" w:eastAsia="Times New Roman" w:hAnsi="Arial Narrow" w:cs="Arial"/>
                      <w:sz w:val="20"/>
                      <w:szCs w:val="20"/>
                      <w:lang w:eastAsia="fr-FR"/>
                    </w:rPr>
                    <w:t>Je soussigné(e), M</w:t>
                  </w:r>
                  <w:r w:rsidRPr="00940044">
                    <w:rPr>
                      <w:rFonts w:ascii="Arial Narrow" w:eastAsia="Times New Roman" w:hAnsi="Arial Narrow" w:cs="Arial"/>
                      <w:sz w:val="20"/>
                      <w:szCs w:val="20"/>
                      <w:vertAlign w:val="superscript"/>
                      <w:lang w:eastAsia="fr-FR"/>
                    </w:rPr>
                    <w:t>me</w:t>
                  </w:r>
                  <w:r w:rsidRPr="00940044">
                    <w:rPr>
                      <w:rFonts w:ascii="Arial Narrow" w:eastAsia="Times New Roman" w:hAnsi="Arial Narrow" w:cs="Arial"/>
                      <w:sz w:val="20"/>
                      <w:szCs w:val="20"/>
                      <w:lang w:eastAsia="fr-FR"/>
                    </w:rPr>
                    <w:t>, M.</w:t>
                  </w:r>
                  <w:r w:rsidRPr="00940044">
                    <w:rPr>
                      <w:rFonts w:ascii="Arial Narrow" w:eastAsia="Times New Roman" w:hAnsi="Arial Narrow" w:cs="Arial"/>
                      <w:i/>
                      <w:iCs/>
                      <w:sz w:val="20"/>
                      <w:szCs w:val="20"/>
                      <w:lang w:eastAsia="fr-FR"/>
                    </w:rPr>
                    <w:t xml:space="preserve"> [rayer les mentions inutiles</w:t>
                  </w:r>
                  <w:r w:rsidRPr="00940044">
                    <w:rPr>
                      <w:rFonts w:ascii="Arial Narrow" w:eastAsia="Times New Roman" w:hAnsi="Arial Narrow" w:cs="Arial"/>
                      <w:i/>
                      <w:sz w:val="20"/>
                      <w:szCs w:val="20"/>
                      <w:lang w:eastAsia="fr-FR"/>
                    </w:rPr>
                    <w:t xml:space="preserve">] </w:t>
                  </w:r>
                  <w:r w:rsidRPr="00940044">
                    <w:rPr>
                      <w:rFonts w:ascii="Arial Narrow" w:eastAsia="Times New Roman" w:hAnsi="Arial Narrow" w:cs="Arial"/>
                      <w:sz w:val="20"/>
                      <w:szCs w:val="20"/>
                      <w:lang w:eastAsia="fr-FR"/>
                    </w:rPr>
                    <w:t>(</w:t>
                  </w:r>
                  <w:proofErr w:type="spellStart"/>
                  <w:r w:rsidRPr="00940044">
                    <w:rPr>
                      <w:rFonts w:ascii="Arial Narrow" w:eastAsia="Times New Roman" w:hAnsi="Arial Narrow" w:cs="Arial"/>
                      <w:i/>
                      <w:iCs/>
                      <w:sz w:val="20"/>
                      <w:szCs w:val="20"/>
                      <w:lang w:eastAsia="fr-FR"/>
                    </w:rPr>
                    <w:t>nom,prénom</w:t>
                  </w:r>
                  <w:proofErr w:type="spellEnd"/>
                  <w:r w:rsidRPr="00940044">
                    <w:rPr>
                      <w:rFonts w:ascii="Arial Narrow" w:eastAsia="Times New Roman" w:hAnsi="Arial Narrow" w:cs="Arial"/>
                      <w:sz w:val="20"/>
                      <w:szCs w:val="20"/>
                      <w:lang w:eastAsia="fr-FR"/>
                    </w:rPr>
                    <w:t xml:space="preserve">)……………. </w:t>
                  </w:r>
                  <w:r w:rsidRPr="00940044">
                    <w:rPr>
                      <w:rFonts w:ascii="Arial Narrow" w:eastAsia="Times New Roman" w:hAnsi="Arial Narrow" w:cs="Arial"/>
                      <w:b/>
                      <w:bCs/>
                      <w:sz w:val="20"/>
                      <w:szCs w:val="20"/>
                      <w:lang w:eastAsia="fr-FR"/>
                    </w:rPr>
                    <w:t xml:space="preserve">accepte en qualité de personne de confiance ou membre de la famille (rayer la mention </w:t>
                  </w:r>
                  <w:r w:rsidRPr="00940044">
                    <w:rPr>
                      <w:rFonts w:ascii="Arial Narrow" w:eastAsia="Times New Roman" w:hAnsi="Arial Narrow" w:cs="Arial"/>
                      <w:b/>
                      <w:bCs/>
                      <w:sz w:val="20"/>
                      <w:szCs w:val="20"/>
                      <w:lang w:eastAsia="fr-FR"/>
                    </w:rPr>
                    <w:lastRenderedPageBreak/>
                    <w:t xml:space="preserve">inutile) que Mr. ou Mme (rayer la mention </w:t>
                  </w:r>
                  <w:r>
                    <w:rPr>
                      <w:rFonts w:ascii="Arial Narrow" w:eastAsia="Times New Roman" w:hAnsi="Arial Narrow" w:cs="Arial"/>
                      <w:b/>
                      <w:bCs/>
                      <w:sz w:val="20"/>
                      <w:szCs w:val="20"/>
                      <w:lang w:eastAsia="fr-FR"/>
                    </w:rPr>
                    <w:t>i</w:t>
                  </w:r>
                  <w:r w:rsidRPr="00940044">
                    <w:rPr>
                      <w:rFonts w:ascii="Arial Narrow" w:eastAsia="Times New Roman" w:hAnsi="Arial Narrow" w:cs="Arial"/>
                      <w:b/>
                      <w:bCs/>
                      <w:sz w:val="20"/>
                      <w:szCs w:val="20"/>
                      <w:lang w:eastAsia="fr-FR"/>
                    </w:rPr>
                    <w:t>nutile)………(nom, prénom)  participe à la recherche</w:t>
                  </w:r>
                  <w:r w:rsidRPr="00940044">
                    <w:rPr>
                      <w:rFonts w:ascii="Arial Narrow" w:eastAsia="Times New Roman" w:hAnsi="Arial Narrow" w:cs="Arial"/>
                      <w:sz w:val="20"/>
                      <w:szCs w:val="20"/>
                      <w:lang w:eastAsia="fr-FR"/>
                    </w:rPr>
                    <w:t xml:space="preserve"> </w:t>
                  </w:r>
                  <w:r w:rsidRPr="00940044">
                    <w:rPr>
                      <w:rFonts w:ascii="Arial Narrow" w:eastAsia="Times New Roman" w:hAnsi="Arial Narrow" w:cs="Arial"/>
                      <w:b/>
                      <w:bCs/>
                      <w:sz w:val="20"/>
                      <w:szCs w:val="20"/>
                      <w:lang w:eastAsia="fr-FR"/>
                    </w:rPr>
                    <w:t xml:space="preserve">intitulée : </w:t>
                  </w:r>
                </w:p>
                <w:p w14:paraId="465DBCF5" w14:textId="77777777" w:rsidR="00836D11" w:rsidRDefault="00836D11" w:rsidP="00031568">
                  <w:pPr>
                    <w:framePr w:hSpace="141" w:wrap="around" w:vAnchor="text" w:hAnchor="margin" w:y="-21272"/>
                    <w:spacing w:after="0" w:line="240" w:lineRule="auto"/>
                    <w:rPr>
                      <w:rFonts w:ascii="Arial Narrow" w:hAnsi="Arial Narrow"/>
                      <w:b/>
                      <w:iCs/>
                      <w:sz w:val="20"/>
                      <w:szCs w:val="20"/>
                    </w:rPr>
                  </w:pPr>
                </w:p>
                <w:p w14:paraId="1526DF05" w14:textId="77777777" w:rsidR="00836D11" w:rsidRDefault="00836D11" w:rsidP="00031568">
                  <w:pPr>
                    <w:framePr w:hSpace="141" w:wrap="around" w:vAnchor="text" w:hAnchor="margin" w:y="-21272"/>
                    <w:spacing w:after="0" w:line="240" w:lineRule="auto"/>
                    <w:rPr>
                      <w:rFonts w:ascii="Arial Narrow" w:hAnsi="Arial Narrow"/>
                      <w:b/>
                      <w:iCs/>
                      <w:sz w:val="20"/>
                      <w:szCs w:val="20"/>
                    </w:rPr>
                  </w:pPr>
                </w:p>
                <w:p w14:paraId="0F467865" w14:textId="77777777" w:rsidR="00836D11" w:rsidRDefault="00836D11" w:rsidP="00031568">
                  <w:pPr>
                    <w:framePr w:hSpace="141" w:wrap="around" w:vAnchor="text" w:hAnchor="margin" w:y="-21272"/>
                    <w:spacing w:after="0" w:line="240" w:lineRule="auto"/>
                    <w:rPr>
                      <w:rFonts w:ascii="Arial Narrow" w:hAnsi="Arial Narrow"/>
                      <w:b/>
                      <w:iCs/>
                      <w:sz w:val="20"/>
                      <w:szCs w:val="20"/>
                    </w:rPr>
                  </w:pPr>
                </w:p>
                <w:p w14:paraId="1D85694D" w14:textId="77777777" w:rsidR="00836D11" w:rsidRDefault="00836D11" w:rsidP="00031568">
                  <w:pPr>
                    <w:framePr w:hSpace="141" w:wrap="around" w:vAnchor="text" w:hAnchor="margin" w:y="-21272"/>
                    <w:spacing w:after="0" w:line="240" w:lineRule="auto"/>
                    <w:rPr>
                      <w:rFonts w:ascii="Arial Narrow" w:hAnsi="Arial Narrow"/>
                      <w:b/>
                      <w:iCs/>
                      <w:sz w:val="20"/>
                      <w:szCs w:val="20"/>
                    </w:rPr>
                  </w:pPr>
                </w:p>
                <w:p w14:paraId="222561B4" w14:textId="77777777" w:rsidR="00836D11" w:rsidRDefault="00836D11" w:rsidP="00031568">
                  <w:pPr>
                    <w:framePr w:hSpace="141" w:wrap="around" w:vAnchor="text" w:hAnchor="margin" w:y="-21272"/>
                    <w:spacing w:after="0" w:line="240" w:lineRule="auto"/>
                    <w:rPr>
                      <w:rFonts w:ascii="Arial Narrow" w:hAnsi="Arial Narrow"/>
                      <w:b/>
                      <w:iCs/>
                      <w:sz w:val="20"/>
                      <w:szCs w:val="20"/>
                    </w:rPr>
                  </w:pPr>
                  <w:r w:rsidRPr="00182D1C">
                    <w:rPr>
                      <w:rFonts w:ascii="Arial Narrow" w:hAnsi="Arial Narrow"/>
                      <w:b/>
                      <w:iCs/>
                      <w:sz w:val="20"/>
                      <w:szCs w:val="20"/>
                    </w:rPr>
                    <w:t>Signature de la personne donnant</w:t>
                  </w:r>
                </w:p>
                <w:p w14:paraId="0F21E8BF" w14:textId="77777777" w:rsidR="00836D11" w:rsidRPr="00182D1C" w:rsidRDefault="00836D11" w:rsidP="00031568">
                  <w:pPr>
                    <w:framePr w:hSpace="141" w:wrap="around" w:vAnchor="text" w:hAnchor="margin" w:y="-21272"/>
                    <w:spacing w:after="0" w:line="240" w:lineRule="auto"/>
                    <w:rPr>
                      <w:rFonts w:ascii="Arial Narrow" w:hAnsi="Arial Narrow"/>
                      <w:b/>
                      <w:iCs/>
                      <w:sz w:val="20"/>
                      <w:szCs w:val="20"/>
                    </w:rPr>
                  </w:pPr>
                  <w:r w:rsidRPr="00182D1C">
                    <w:rPr>
                      <w:rFonts w:ascii="Arial Narrow" w:hAnsi="Arial Narrow"/>
                      <w:b/>
                      <w:iCs/>
                      <w:sz w:val="20"/>
                      <w:szCs w:val="20"/>
                    </w:rPr>
                    <w:t xml:space="preserve"> l’accord de participation à la recherche </w:t>
                  </w:r>
                </w:p>
              </w:tc>
              <w:tc>
                <w:tcPr>
                  <w:tcW w:w="5088" w:type="dxa"/>
                  <w:tcBorders>
                    <w:top w:val="nil"/>
                    <w:left w:val="nil"/>
                    <w:bottom w:val="nil"/>
                    <w:right w:val="nil"/>
                  </w:tcBorders>
                  <w:shd w:val="clear" w:color="auto" w:fill="auto"/>
                </w:tcPr>
                <w:p w14:paraId="22EA9D43"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r w:rsidRPr="00182D1C">
                    <w:rPr>
                      <w:rFonts w:ascii="Arial Narrow" w:hAnsi="Arial Narrow"/>
                      <w:b/>
                      <w:iCs/>
                      <w:sz w:val="20"/>
                      <w:szCs w:val="20"/>
                    </w:rPr>
                    <w:lastRenderedPageBreak/>
                    <w:t>Signature du médecin </w:t>
                  </w:r>
                </w:p>
              </w:tc>
            </w:tr>
            <w:tr w:rsidR="00836D11" w:rsidRPr="00182D1C" w14:paraId="61BDB38D" w14:textId="77777777" w:rsidTr="003C33CB">
              <w:tc>
                <w:tcPr>
                  <w:tcW w:w="3294" w:type="dxa"/>
                  <w:tcBorders>
                    <w:top w:val="nil"/>
                    <w:left w:val="nil"/>
                    <w:bottom w:val="nil"/>
                    <w:right w:val="nil"/>
                  </w:tcBorders>
                  <w:shd w:val="clear" w:color="auto" w:fill="auto"/>
                </w:tcPr>
                <w:p w14:paraId="190D89E6"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p>
                <w:p w14:paraId="376FF068"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r w:rsidRPr="00182D1C">
                    <w:rPr>
                      <w:rFonts w:ascii="Arial Narrow" w:hAnsi="Arial Narrow"/>
                      <w:iCs/>
                      <w:sz w:val="20"/>
                      <w:szCs w:val="20"/>
                    </w:rPr>
                    <w:t>Nom Prénom :</w:t>
                  </w:r>
                </w:p>
                <w:p w14:paraId="5C6693EE"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p>
                <w:p w14:paraId="6645FC9B"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r w:rsidRPr="00182D1C">
                    <w:rPr>
                      <w:rFonts w:ascii="Arial Narrow" w:hAnsi="Arial Narrow"/>
                      <w:iCs/>
                      <w:sz w:val="20"/>
                      <w:szCs w:val="20"/>
                    </w:rPr>
                    <w:t>Date :</w:t>
                  </w:r>
                  <w:r w:rsidRPr="00182D1C">
                    <w:rPr>
                      <w:rFonts w:ascii="Arial Narrow" w:hAnsi="Arial Narrow"/>
                      <w:iCs/>
                      <w:sz w:val="20"/>
                      <w:szCs w:val="20"/>
                    </w:rPr>
                    <w:tab/>
                    <w:t>Signature :</w:t>
                  </w:r>
                </w:p>
                <w:p w14:paraId="25F8BCC6"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p>
              </w:tc>
              <w:tc>
                <w:tcPr>
                  <w:tcW w:w="5088" w:type="dxa"/>
                  <w:tcBorders>
                    <w:top w:val="nil"/>
                    <w:left w:val="nil"/>
                    <w:bottom w:val="nil"/>
                    <w:right w:val="nil"/>
                  </w:tcBorders>
                  <w:shd w:val="clear" w:color="auto" w:fill="auto"/>
                </w:tcPr>
                <w:p w14:paraId="526EB213"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p>
                <w:p w14:paraId="7BB25AF1"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r w:rsidRPr="00182D1C">
                    <w:rPr>
                      <w:rFonts w:ascii="Arial Narrow" w:hAnsi="Arial Narrow"/>
                      <w:iCs/>
                      <w:sz w:val="20"/>
                      <w:szCs w:val="20"/>
                    </w:rPr>
                    <w:t>Nom Prénom :</w:t>
                  </w:r>
                </w:p>
                <w:p w14:paraId="0457B9CE"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p>
                <w:p w14:paraId="347FB6D4"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p>
                <w:p w14:paraId="2295B630"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r w:rsidRPr="00182D1C">
                    <w:rPr>
                      <w:rFonts w:ascii="Arial Narrow" w:hAnsi="Arial Narrow"/>
                      <w:iCs/>
                      <w:sz w:val="20"/>
                      <w:szCs w:val="20"/>
                    </w:rPr>
                    <w:t xml:space="preserve">Date : </w:t>
                  </w:r>
                  <w:r w:rsidRPr="00182D1C">
                    <w:rPr>
                      <w:rFonts w:ascii="Arial Narrow" w:hAnsi="Arial Narrow"/>
                      <w:iCs/>
                      <w:sz w:val="20"/>
                      <w:szCs w:val="20"/>
                    </w:rPr>
                    <w:tab/>
                    <w:t>Signature :</w:t>
                  </w:r>
                </w:p>
                <w:p w14:paraId="647B1ABD" w14:textId="77777777" w:rsidR="00836D11" w:rsidRPr="00182D1C" w:rsidRDefault="00836D11" w:rsidP="00031568">
                  <w:pPr>
                    <w:framePr w:hSpace="141" w:wrap="around" w:vAnchor="text" w:hAnchor="margin" w:y="-21272"/>
                    <w:spacing w:after="0" w:line="240" w:lineRule="auto"/>
                    <w:rPr>
                      <w:rFonts w:ascii="Arial Narrow" w:hAnsi="Arial Narrow"/>
                      <w:iCs/>
                      <w:sz w:val="20"/>
                      <w:szCs w:val="20"/>
                    </w:rPr>
                  </w:pPr>
                </w:p>
              </w:tc>
            </w:tr>
          </w:tbl>
          <w:p w14:paraId="459E21D5" w14:textId="77777777" w:rsidR="00836D11" w:rsidRPr="00940044" w:rsidRDefault="00836D11" w:rsidP="00836D11">
            <w:pPr>
              <w:rPr>
                <w:rFonts w:ascii="Arial Narrow" w:hAnsi="Arial Narrow"/>
                <w:b/>
                <w:iCs/>
                <w:sz w:val="18"/>
                <w:szCs w:val="18"/>
              </w:rPr>
            </w:pPr>
            <w:r w:rsidRPr="00940044">
              <w:rPr>
                <w:rFonts w:ascii="Arial Narrow" w:hAnsi="Arial Narrow"/>
                <w:b/>
                <w:iCs/>
                <w:sz w:val="18"/>
                <w:szCs w:val="18"/>
              </w:rPr>
              <w:t>* La personne de confiance doit avoir été désignée au préalable par écrit, par le patient (art. L.1111-6 du CSP)</w:t>
            </w:r>
          </w:p>
          <w:p w14:paraId="5E84BAA6" w14:textId="77777777" w:rsidR="00836D11" w:rsidRPr="00940044" w:rsidRDefault="00836D11" w:rsidP="00836D11">
            <w:pPr>
              <w:rPr>
                <w:rFonts w:ascii="Arial Narrow" w:hAnsi="Arial Narrow"/>
                <w:b/>
                <w:iCs/>
                <w:sz w:val="18"/>
                <w:szCs w:val="18"/>
              </w:rPr>
            </w:pPr>
            <w:r w:rsidRPr="00940044">
              <w:rPr>
                <w:rFonts w:ascii="Arial Narrow" w:hAnsi="Arial Narrow"/>
                <w:b/>
                <w:iCs/>
                <w:sz w:val="18"/>
                <w:szCs w:val="18"/>
              </w:rPr>
              <w:t>** le Proche : personne entretenant des liens étroits et stables avec l’intéressé(e) (art. L.1122-2 II 6</w:t>
            </w:r>
            <w:r w:rsidRPr="00940044">
              <w:rPr>
                <w:rFonts w:ascii="Arial Narrow" w:hAnsi="Arial Narrow"/>
                <w:b/>
                <w:iCs/>
                <w:sz w:val="18"/>
                <w:szCs w:val="18"/>
                <w:vertAlign w:val="superscript"/>
              </w:rPr>
              <w:t>e</w:t>
            </w:r>
            <w:r w:rsidRPr="00940044">
              <w:rPr>
                <w:rFonts w:ascii="Arial Narrow" w:hAnsi="Arial Narrow"/>
                <w:b/>
                <w:iCs/>
                <w:sz w:val="18"/>
                <w:szCs w:val="18"/>
              </w:rPr>
              <w:t xml:space="preserve"> alinéa)</w:t>
            </w:r>
          </w:p>
          <w:p w14:paraId="24F95D14" w14:textId="77777777" w:rsidR="00836D11" w:rsidRPr="00715262" w:rsidRDefault="00836D11" w:rsidP="00836D11">
            <w:pPr>
              <w:rPr>
                <w:rFonts w:ascii="Arial Narrow" w:hAnsi="Arial Narrow"/>
                <w:iCs/>
                <w:sz w:val="20"/>
                <w:szCs w:val="20"/>
              </w:rPr>
            </w:pPr>
          </w:p>
        </w:tc>
        <w:tc>
          <w:tcPr>
            <w:tcW w:w="0" w:type="auto"/>
          </w:tcPr>
          <w:p w14:paraId="0D749BE4" w14:textId="77777777" w:rsidR="00836D11" w:rsidRDefault="00836D11" w:rsidP="00836D11"/>
          <w:tbl>
            <w:tblPr>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5088"/>
            </w:tblGrid>
            <w:tr w:rsidR="00836D11" w:rsidRPr="00182D1C" w14:paraId="6E773866" w14:textId="77777777" w:rsidTr="003C33CB">
              <w:tc>
                <w:tcPr>
                  <w:tcW w:w="3435" w:type="dxa"/>
                  <w:tcBorders>
                    <w:top w:val="nil"/>
                    <w:left w:val="nil"/>
                    <w:bottom w:val="nil"/>
                    <w:right w:val="nil"/>
                  </w:tcBorders>
                  <w:shd w:val="clear" w:color="auto" w:fill="auto"/>
                </w:tcPr>
                <w:p w14:paraId="4D8D2237" w14:textId="77777777" w:rsidR="00836D11" w:rsidRDefault="00836D11" w:rsidP="00031568">
                  <w:pPr>
                    <w:framePr w:hSpace="141" w:wrap="around" w:vAnchor="text" w:hAnchor="margin" w:y="-21272"/>
                    <w:spacing w:after="0" w:line="300" w:lineRule="atLeast"/>
                    <w:rPr>
                      <w:rFonts w:ascii="Arial Narrow" w:eastAsia="Times New Roman" w:hAnsi="Arial Narrow" w:cs="Arial"/>
                      <w:i/>
                      <w:sz w:val="20"/>
                      <w:szCs w:val="20"/>
                      <w:lang w:eastAsia="fr-FR"/>
                    </w:rPr>
                  </w:pPr>
                  <w:r w:rsidRPr="00940044">
                    <w:rPr>
                      <w:rFonts w:ascii="Arial Narrow" w:eastAsia="Times New Roman" w:hAnsi="Arial Narrow" w:cs="Arial"/>
                      <w:sz w:val="20"/>
                      <w:szCs w:val="20"/>
                      <w:lang w:eastAsia="fr-FR"/>
                    </w:rPr>
                    <w:t>Je soussigné(e), M</w:t>
                  </w:r>
                  <w:r w:rsidRPr="00940044">
                    <w:rPr>
                      <w:rFonts w:ascii="Arial Narrow" w:eastAsia="Times New Roman" w:hAnsi="Arial Narrow" w:cs="Arial"/>
                      <w:sz w:val="20"/>
                      <w:szCs w:val="20"/>
                      <w:vertAlign w:val="superscript"/>
                      <w:lang w:eastAsia="fr-FR"/>
                    </w:rPr>
                    <w:t>me</w:t>
                  </w:r>
                  <w:r w:rsidRPr="00940044">
                    <w:rPr>
                      <w:rFonts w:ascii="Arial Narrow" w:eastAsia="Times New Roman" w:hAnsi="Arial Narrow" w:cs="Arial"/>
                      <w:sz w:val="20"/>
                      <w:szCs w:val="20"/>
                      <w:lang w:eastAsia="fr-FR"/>
                    </w:rPr>
                    <w:t>, M.</w:t>
                  </w:r>
                  <w:r w:rsidRPr="00940044">
                    <w:rPr>
                      <w:rFonts w:ascii="Arial Narrow" w:eastAsia="Times New Roman" w:hAnsi="Arial Narrow" w:cs="Arial"/>
                      <w:i/>
                      <w:iCs/>
                      <w:sz w:val="20"/>
                      <w:szCs w:val="20"/>
                      <w:lang w:eastAsia="fr-FR"/>
                    </w:rPr>
                    <w:t xml:space="preserve"> [rayer les mentions inutiles</w:t>
                  </w:r>
                  <w:r w:rsidRPr="00940044">
                    <w:rPr>
                      <w:rFonts w:ascii="Arial Narrow" w:eastAsia="Times New Roman" w:hAnsi="Arial Narrow" w:cs="Arial"/>
                      <w:i/>
                      <w:sz w:val="20"/>
                      <w:szCs w:val="20"/>
                      <w:lang w:eastAsia="fr-FR"/>
                    </w:rPr>
                    <w:t>]</w:t>
                  </w:r>
                </w:p>
                <w:p w14:paraId="3A666E26" w14:textId="77777777" w:rsidR="00836D11" w:rsidRPr="00940044" w:rsidRDefault="00836D11" w:rsidP="00031568">
                  <w:pPr>
                    <w:framePr w:hSpace="141" w:wrap="around" w:vAnchor="text" w:hAnchor="margin" w:y="-21272"/>
                    <w:spacing w:after="0" w:line="300" w:lineRule="atLeast"/>
                    <w:rPr>
                      <w:rFonts w:ascii="Arial Narrow" w:eastAsia="Times New Roman" w:hAnsi="Arial Narrow" w:cs="Arial"/>
                      <w:b/>
                      <w:bCs/>
                      <w:sz w:val="20"/>
                      <w:szCs w:val="20"/>
                      <w:lang w:eastAsia="fr-FR"/>
                    </w:rPr>
                  </w:pPr>
                  <w:r w:rsidRPr="00940044">
                    <w:rPr>
                      <w:rFonts w:ascii="Arial Narrow" w:eastAsia="Times New Roman" w:hAnsi="Arial Narrow" w:cs="Arial"/>
                      <w:i/>
                      <w:sz w:val="20"/>
                      <w:szCs w:val="20"/>
                      <w:lang w:eastAsia="fr-FR"/>
                    </w:rPr>
                    <w:t xml:space="preserve"> </w:t>
                  </w:r>
                  <w:r w:rsidRPr="00940044">
                    <w:rPr>
                      <w:rFonts w:ascii="Arial Narrow" w:eastAsia="Times New Roman" w:hAnsi="Arial Narrow" w:cs="Arial"/>
                      <w:sz w:val="20"/>
                      <w:szCs w:val="20"/>
                      <w:lang w:eastAsia="fr-FR"/>
                    </w:rPr>
                    <w:t>(</w:t>
                  </w:r>
                  <w:r w:rsidRPr="00940044">
                    <w:rPr>
                      <w:rFonts w:ascii="Arial Narrow" w:eastAsia="Times New Roman" w:hAnsi="Arial Narrow" w:cs="Arial"/>
                      <w:i/>
                      <w:iCs/>
                      <w:sz w:val="20"/>
                      <w:szCs w:val="20"/>
                      <w:lang w:eastAsia="fr-FR"/>
                    </w:rPr>
                    <w:t>nom, prénom</w:t>
                  </w:r>
                  <w:r>
                    <w:rPr>
                      <w:rFonts w:ascii="Arial Narrow" w:eastAsia="Times New Roman" w:hAnsi="Arial Narrow" w:cs="Arial"/>
                      <w:sz w:val="20"/>
                      <w:szCs w:val="20"/>
                      <w:lang w:eastAsia="fr-FR"/>
                    </w:rPr>
                    <w:t>)</w:t>
                  </w:r>
                  <w:r w:rsidRPr="00940044">
                    <w:rPr>
                      <w:rFonts w:ascii="Arial Narrow" w:eastAsia="Times New Roman" w:hAnsi="Arial Narrow" w:cs="Arial"/>
                      <w:sz w:val="20"/>
                      <w:szCs w:val="20"/>
                      <w:lang w:eastAsia="fr-FR"/>
                    </w:rPr>
                    <w:t>………</w:t>
                  </w:r>
                  <w:r>
                    <w:rPr>
                      <w:rFonts w:ascii="Arial Narrow" w:eastAsia="Times New Roman" w:hAnsi="Arial Narrow" w:cs="Arial"/>
                      <w:sz w:val="20"/>
                      <w:szCs w:val="20"/>
                      <w:lang w:eastAsia="fr-FR"/>
                    </w:rPr>
                    <w:t xml:space="preserve"> </w:t>
                  </w:r>
                  <w:r w:rsidRPr="00940044">
                    <w:rPr>
                      <w:rFonts w:ascii="Arial Narrow" w:eastAsia="Times New Roman" w:hAnsi="Arial Narrow" w:cs="Arial"/>
                      <w:sz w:val="20"/>
                      <w:szCs w:val="20"/>
                      <w:lang w:eastAsia="fr-FR"/>
                    </w:rPr>
                    <w:t xml:space="preserve">…. </w:t>
                  </w:r>
                  <w:r w:rsidRPr="00940044">
                    <w:rPr>
                      <w:rFonts w:ascii="Arial Narrow" w:eastAsia="Times New Roman" w:hAnsi="Arial Narrow" w:cs="Arial"/>
                      <w:b/>
                      <w:bCs/>
                      <w:sz w:val="20"/>
                      <w:szCs w:val="20"/>
                      <w:highlight w:val="yellow"/>
                      <w:lang w:eastAsia="fr-FR"/>
                    </w:rPr>
                    <w:t>accepte librement en qualité de personne de confiance*, proche**, parent</w:t>
                  </w:r>
                  <w:r w:rsidRPr="00940044">
                    <w:rPr>
                      <w:rFonts w:ascii="Arial Narrow" w:eastAsia="Times New Roman" w:hAnsi="Arial Narrow" w:cs="Arial"/>
                      <w:b/>
                      <w:bCs/>
                      <w:sz w:val="20"/>
                      <w:szCs w:val="20"/>
                      <w:lang w:eastAsia="fr-FR"/>
                    </w:rPr>
                    <w:t xml:space="preserve"> (rayer la </w:t>
                  </w:r>
                  <w:r w:rsidRPr="00940044">
                    <w:rPr>
                      <w:rFonts w:ascii="Arial Narrow" w:eastAsia="Times New Roman" w:hAnsi="Arial Narrow" w:cs="Arial"/>
                      <w:b/>
                      <w:bCs/>
                      <w:sz w:val="20"/>
                      <w:szCs w:val="20"/>
                      <w:lang w:eastAsia="fr-FR"/>
                    </w:rPr>
                    <w:lastRenderedPageBreak/>
                    <w:t xml:space="preserve">mention inutile) que Mr. ou Mme (rayer la mention </w:t>
                  </w:r>
                  <w:r>
                    <w:rPr>
                      <w:rFonts w:ascii="Arial Narrow" w:eastAsia="Times New Roman" w:hAnsi="Arial Narrow" w:cs="Arial"/>
                      <w:b/>
                      <w:bCs/>
                      <w:sz w:val="20"/>
                      <w:szCs w:val="20"/>
                      <w:lang w:eastAsia="fr-FR"/>
                    </w:rPr>
                    <w:t>i</w:t>
                  </w:r>
                  <w:r w:rsidRPr="00940044">
                    <w:rPr>
                      <w:rFonts w:ascii="Arial Narrow" w:eastAsia="Times New Roman" w:hAnsi="Arial Narrow" w:cs="Arial"/>
                      <w:b/>
                      <w:bCs/>
                      <w:sz w:val="20"/>
                      <w:szCs w:val="20"/>
                      <w:lang w:eastAsia="fr-FR"/>
                    </w:rPr>
                    <w:t>nutile)………… (nom, prénom)  participe à la recherche</w:t>
                  </w:r>
                  <w:r w:rsidRPr="00940044">
                    <w:rPr>
                      <w:rFonts w:ascii="Arial Narrow" w:eastAsia="Times New Roman" w:hAnsi="Arial Narrow" w:cs="Arial"/>
                      <w:sz w:val="20"/>
                      <w:szCs w:val="20"/>
                      <w:lang w:eastAsia="fr-FR"/>
                    </w:rPr>
                    <w:t xml:space="preserve"> </w:t>
                  </w:r>
                  <w:r w:rsidRPr="00940044">
                    <w:rPr>
                      <w:rFonts w:ascii="Arial Narrow" w:eastAsia="Times New Roman" w:hAnsi="Arial Narrow" w:cs="Arial"/>
                      <w:b/>
                      <w:bCs/>
                      <w:sz w:val="20"/>
                      <w:szCs w:val="20"/>
                      <w:lang w:eastAsia="fr-FR"/>
                    </w:rPr>
                    <w:t xml:space="preserve">intitulée : </w:t>
                  </w:r>
                </w:p>
                <w:p w14:paraId="069C7D4D" w14:textId="77777777" w:rsidR="00836D11"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b/>
                      <w:sz w:val="20"/>
                      <w:szCs w:val="20"/>
                      <w:lang w:eastAsia="fr-FR"/>
                    </w:rPr>
                  </w:pPr>
                </w:p>
                <w:p w14:paraId="3C7FB01D" w14:textId="77777777" w:rsidR="00836D11"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b/>
                      <w:sz w:val="20"/>
                      <w:szCs w:val="20"/>
                      <w:lang w:eastAsia="fr-FR"/>
                    </w:rPr>
                  </w:pPr>
                </w:p>
                <w:p w14:paraId="09942AC5" w14:textId="77777777" w:rsidR="00836D11"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b/>
                      <w:sz w:val="20"/>
                      <w:szCs w:val="20"/>
                      <w:lang w:eastAsia="fr-FR"/>
                    </w:rPr>
                  </w:pPr>
                </w:p>
                <w:p w14:paraId="14398011" w14:textId="77777777" w:rsidR="00836D11"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b/>
                      <w:sz w:val="20"/>
                      <w:szCs w:val="20"/>
                      <w:lang w:eastAsia="fr-FR"/>
                    </w:rPr>
                  </w:pPr>
                </w:p>
                <w:p w14:paraId="7CF2BE00"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sz w:val="20"/>
                      <w:szCs w:val="20"/>
                      <w:lang w:eastAsia="fr-FR"/>
                    </w:rPr>
                  </w:pPr>
                  <w:r w:rsidRPr="00182D1C">
                    <w:rPr>
                      <w:rFonts w:ascii="Arial Narrow" w:eastAsia="Times New Roman" w:hAnsi="Arial Narrow" w:cs="Arial"/>
                      <w:b/>
                      <w:sz w:val="20"/>
                      <w:szCs w:val="20"/>
                      <w:lang w:eastAsia="fr-FR"/>
                    </w:rPr>
                    <w:t xml:space="preserve">Signature de la </w:t>
                  </w:r>
                  <w:r w:rsidRPr="00182D1C">
                    <w:rPr>
                      <w:rFonts w:ascii="Arial Narrow" w:eastAsia="Times New Roman" w:hAnsi="Arial Narrow" w:cs="Arial"/>
                      <w:b/>
                      <w:sz w:val="20"/>
                      <w:szCs w:val="20"/>
                      <w:highlight w:val="yellow"/>
                      <w:lang w:eastAsia="fr-FR"/>
                    </w:rPr>
                    <w:t>personne donnant l’accord de participation à la recherche</w:t>
                  </w:r>
                  <w:r w:rsidRPr="00182D1C">
                    <w:rPr>
                      <w:rFonts w:ascii="Arial Narrow" w:eastAsia="Times New Roman" w:hAnsi="Arial Narrow" w:cs="Arial"/>
                      <w:b/>
                      <w:sz w:val="20"/>
                      <w:szCs w:val="20"/>
                      <w:lang w:eastAsia="fr-FR"/>
                    </w:rPr>
                    <w:t> </w:t>
                  </w:r>
                </w:p>
              </w:tc>
              <w:tc>
                <w:tcPr>
                  <w:tcW w:w="5088" w:type="dxa"/>
                  <w:tcBorders>
                    <w:top w:val="nil"/>
                    <w:left w:val="nil"/>
                    <w:bottom w:val="nil"/>
                    <w:right w:val="nil"/>
                  </w:tcBorders>
                  <w:shd w:val="clear" w:color="auto" w:fill="auto"/>
                </w:tcPr>
                <w:p w14:paraId="076FFE30" w14:textId="77777777" w:rsidR="00836D11" w:rsidRPr="00182D1C" w:rsidRDefault="00836D11" w:rsidP="00031568">
                  <w:pPr>
                    <w:framePr w:hSpace="141" w:wrap="around" w:vAnchor="text" w:hAnchor="margin" w:y="-21272"/>
                    <w:spacing w:after="0" w:line="240" w:lineRule="auto"/>
                    <w:jc w:val="both"/>
                    <w:rPr>
                      <w:rFonts w:ascii="Arial Narrow" w:eastAsia="Times New Roman" w:hAnsi="Arial Narrow" w:cs="Arial"/>
                      <w:lang w:eastAsia="fr-FR"/>
                    </w:rPr>
                  </w:pPr>
                  <w:r w:rsidRPr="00182D1C">
                    <w:rPr>
                      <w:rFonts w:ascii="Arial Narrow" w:eastAsia="Times New Roman" w:hAnsi="Arial Narrow" w:cs="Arial"/>
                      <w:b/>
                      <w:lang w:eastAsia="fr-FR"/>
                    </w:rPr>
                    <w:lastRenderedPageBreak/>
                    <w:t>Signature du médecin </w:t>
                  </w:r>
                </w:p>
              </w:tc>
            </w:tr>
            <w:tr w:rsidR="00836D11" w:rsidRPr="00182D1C" w14:paraId="21758CCC" w14:textId="77777777" w:rsidTr="003C33CB">
              <w:tc>
                <w:tcPr>
                  <w:tcW w:w="3435" w:type="dxa"/>
                  <w:tcBorders>
                    <w:top w:val="nil"/>
                    <w:left w:val="nil"/>
                    <w:bottom w:val="nil"/>
                    <w:right w:val="nil"/>
                  </w:tcBorders>
                  <w:shd w:val="clear" w:color="auto" w:fill="auto"/>
                </w:tcPr>
                <w:p w14:paraId="6EBB8D66"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sz w:val="20"/>
                      <w:szCs w:val="20"/>
                      <w:lang w:eastAsia="fr-FR"/>
                    </w:rPr>
                  </w:pPr>
                </w:p>
                <w:p w14:paraId="2C2C7512"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sz w:val="20"/>
                      <w:szCs w:val="20"/>
                      <w:lang w:eastAsia="fr-FR"/>
                    </w:rPr>
                  </w:pPr>
                  <w:r w:rsidRPr="00182D1C">
                    <w:rPr>
                      <w:rFonts w:ascii="Arial Narrow" w:eastAsia="Times New Roman" w:hAnsi="Arial Narrow" w:cs="Arial"/>
                      <w:sz w:val="20"/>
                      <w:szCs w:val="20"/>
                      <w:lang w:eastAsia="fr-FR"/>
                    </w:rPr>
                    <w:t>Nom Prénom :</w:t>
                  </w:r>
                </w:p>
                <w:p w14:paraId="4094067C"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sz w:val="20"/>
                      <w:szCs w:val="20"/>
                      <w:lang w:eastAsia="fr-FR"/>
                    </w:rPr>
                  </w:pPr>
                  <w:r w:rsidRPr="00182D1C">
                    <w:rPr>
                      <w:rFonts w:ascii="Arial Narrow" w:eastAsia="Times New Roman" w:hAnsi="Arial Narrow" w:cs="Arial"/>
                      <w:sz w:val="20"/>
                      <w:szCs w:val="20"/>
                      <w:highlight w:val="yellow"/>
                      <w:lang w:eastAsia="fr-FR"/>
                    </w:rPr>
                    <w:t>Lien avec l’intéressé(e) :</w:t>
                  </w:r>
                  <w:r w:rsidRPr="00182D1C">
                    <w:rPr>
                      <w:rFonts w:ascii="Arial Narrow" w:eastAsia="Times New Roman" w:hAnsi="Arial Narrow" w:cs="Arial"/>
                      <w:sz w:val="20"/>
                      <w:szCs w:val="20"/>
                      <w:lang w:eastAsia="fr-FR"/>
                    </w:rPr>
                    <w:t xml:space="preserve"> </w:t>
                  </w:r>
                </w:p>
                <w:p w14:paraId="09C99FD0"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sz w:val="20"/>
                      <w:szCs w:val="20"/>
                      <w:lang w:eastAsia="fr-FR"/>
                    </w:rPr>
                  </w:pPr>
                </w:p>
                <w:p w14:paraId="17049D19" w14:textId="77777777" w:rsidR="00836D11" w:rsidRPr="00182D1C" w:rsidRDefault="00836D11" w:rsidP="00031568">
                  <w:pPr>
                    <w:framePr w:hSpace="141" w:wrap="around" w:vAnchor="text" w:hAnchor="margin" w:y="-21272"/>
                    <w:tabs>
                      <w:tab w:val="left" w:pos="2552"/>
                    </w:tabs>
                    <w:spacing w:after="0" w:line="240" w:lineRule="auto"/>
                    <w:jc w:val="both"/>
                    <w:rPr>
                      <w:rFonts w:ascii="Arial Narrow" w:eastAsia="Times New Roman" w:hAnsi="Arial Narrow" w:cs="Arial"/>
                      <w:sz w:val="20"/>
                      <w:szCs w:val="20"/>
                      <w:lang w:eastAsia="fr-FR"/>
                    </w:rPr>
                  </w:pPr>
                  <w:r w:rsidRPr="00182D1C">
                    <w:rPr>
                      <w:rFonts w:ascii="Arial Narrow" w:eastAsia="Times New Roman" w:hAnsi="Arial Narrow" w:cs="Arial"/>
                      <w:sz w:val="20"/>
                      <w:szCs w:val="20"/>
                      <w:lang w:eastAsia="fr-FR"/>
                    </w:rPr>
                    <w:t>Date :</w:t>
                  </w:r>
                  <w:r w:rsidRPr="00182D1C">
                    <w:rPr>
                      <w:rFonts w:ascii="Arial Narrow" w:eastAsia="Times New Roman" w:hAnsi="Arial Narrow" w:cs="Arial"/>
                      <w:sz w:val="20"/>
                      <w:szCs w:val="20"/>
                      <w:lang w:eastAsia="fr-FR"/>
                    </w:rPr>
                    <w:tab/>
                    <w:t>Signature :</w:t>
                  </w:r>
                </w:p>
                <w:p w14:paraId="270B73D8" w14:textId="77777777" w:rsidR="00836D11" w:rsidRPr="00182D1C" w:rsidRDefault="00836D11" w:rsidP="00031568">
                  <w:pPr>
                    <w:framePr w:hSpace="141" w:wrap="around" w:vAnchor="text" w:hAnchor="margin" w:y="-21272"/>
                    <w:spacing w:after="0" w:line="240" w:lineRule="auto"/>
                    <w:jc w:val="both"/>
                    <w:rPr>
                      <w:rFonts w:ascii="Arial Narrow" w:eastAsia="Times New Roman" w:hAnsi="Arial Narrow" w:cs="Arial"/>
                      <w:sz w:val="20"/>
                      <w:szCs w:val="20"/>
                      <w:lang w:eastAsia="fr-FR"/>
                    </w:rPr>
                  </w:pPr>
                </w:p>
              </w:tc>
              <w:tc>
                <w:tcPr>
                  <w:tcW w:w="5088" w:type="dxa"/>
                  <w:tcBorders>
                    <w:top w:val="nil"/>
                    <w:left w:val="nil"/>
                    <w:bottom w:val="nil"/>
                    <w:right w:val="nil"/>
                  </w:tcBorders>
                  <w:shd w:val="clear" w:color="auto" w:fill="auto"/>
                </w:tcPr>
                <w:p w14:paraId="7D67DBF0"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lang w:eastAsia="fr-FR"/>
                    </w:rPr>
                  </w:pPr>
                </w:p>
                <w:p w14:paraId="146D886A"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lang w:eastAsia="fr-FR"/>
                    </w:rPr>
                  </w:pPr>
                  <w:r w:rsidRPr="00182D1C">
                    <w:rPr>
                      <w:rFonts w:ascii="Arial Narrow" w:eastAsia="Times New Roman" w:hAnsi="Arial Narrow" w:cs="Arial"/>
                      <w:lang w:eastAsia="fr-FR"/>
                    </w:rPr>
                    <w:t>Nom Prénom :</w:t>
                  </w:r>
                </w:p>
                <w:p w14:paraId="491718A8"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lang w:eastAsia="fr-FR"/>
                    </w:rPr>
                  </w:pPr>
                </w:p>
                <w:p w14:paraId="1619D02E" w14:textId="77777777" w:rsidR="00836D11" w:rsidRPr="00182D1C" w:rsidRDefault="00836D11" w:rsidP="00031568">
                  <w:pPr>
                    <w:framePr w:hSpace="141" w:wrap="around" w:vAnchor="text" w:hAnchor="margin" w:y="-21272"/>
                    <w:tabs>
                      <w:tab w:val="left" w:pos="2835"/>
                    </w:tabs>
                    <w:spacing w:after="0" w:line="240" w:lineRule="auto"/>
                    <w:jc w:val="both"/>
                    <w:rPr>
                      <w:rFonts w:ascii="Arial Narrow" w:eastAsia="Times New Roman" w:hAnsi="Arial Narrow" w:cs="Arial"/>
                      <w:lang w:eastAsia="fr-FR"/>
                    </w:rPr>
                  </w:pPr>
                </w:p>
                <w:p w14:paraId="775444CE" w14:textId="77777777" w:rsidR="00836D11" w:rsidRPr="00182D1C" w:rsidRDefault="00836D11" w:rsidP="00031568">
                  <w:pPr>
                    <w:framePr w:hSpace="141" w:wrap="around" w:vAnchor="text" w:hAnchor="margin" w:y="-21272"/>
                    <w:tabs>
                      <w:tab w:val="left" w:pos="2992"/>
                    </w:tabs>
                    <w:spacing w:after="0" w:line="240" w:lineRule="auto"/>
                    <w:jc w:val="both"/>
                    <w:rPr>
                      <w:rFonts w:ascii="Arial Narrow" w:eastAsia="Times New Roman" w:hAnsi="Arial Narrow" w:cs="Arial"/>
                      <w:lang w:eastAsia="fr-FR"/>
                    </w:rPr>
                  </w:pPr>
                  <w:r w:rsidRPr="00182D1C">
                    <w:rPr>
                      <w:rFonts w:ascii="Arial Narrow" w:eastAsia="Times New Roman" w:hAnsi="Arial Narrow" w:cs="Arial"/>
                      <w:lang w:eastAsia="fr-FR"/>
                    </w:rPr>
                    <w:t xml:space="preserve">Date : </w:t>
                  </w:r>
                  <w:r w:rsidRPr="00182D1C">
                    <w:rPr>
                      <w:rFonts w:ascii="Arial Narrow" w:eastAsia="Times New Roman" w:hAnsi="Arial Narrow" w:cs="Arial"/>
                      <w:lang w:eastAsia="fr-FR"/>
                    </w:rPr>
                    <w:tab/>
                    <w:t>Signature :</w:t>
                  </w:r>
                </w:p>
                <w:p w14:paraId="76E099B4" w14:textId="77777777" w:rsidR="00836D11" w:rsidRPr="00182D1C" w:rsidRDefault="00836D11" w:rsidP="00031568">
                  <w:pPr>
                    <w:framePr w:hSpace="141" w:wrap="around" w:vAnchor="text" w:hAnchor="margin" w:y="-21272"/>
                    <w:spacing w:after="0" w:line="240" w:lineRule="auto"/>
                    <w:jc w:val="both"/>
                    <w:rPr>
                      <w:rFonts w:ascii="Arial Narrow" w:eastAsia="Times New Roman" w:hAnsi="Arial Narrow" w:cs="Arial"/>
                      <w:lang w:eastAsia="fr-FR"/>
                    </w:rPr>
                  </w:pPr>
                </w:p>
              </w:tc>
            </w:tr>
          </w:tbl>
          <w:p w14:paraId="35A73212" w14:textId="77777777" w:rsidR="00836D11" w:rsidRPr="00182D1C" w:rsidRDefault="00836D11" w:rsidP="00836D11">
            <w:pPr>
              <w:rPr>
                <w:rFonts w:ascii="Arial Narrow" w:eastAsia="Times New Roman" w:hAnsi="Arial Narrow" w:cs="Arial"/>
                <w:b/>
                <w:sz w:val="18"/>
                <w:szCs w:val="18"/>
                <w:highlight w:val="yellow"/>
                <w:lang w:eastAsia="fr-FR"/>
              </w:rPr>
            </w:pPr>
            <w:r w:rsidRPr="00182D1C">
              <w:rPr>
                <w:rFonts w:ascii="Arial Narrow" w:eastAsia="Times New Roman" w:hAnsi="Arial Narrow" w:cs="Arial"/>
                <w:b/>
                <w:sz w:val="18"/>
                <w:szCs w:val="18"/>
                <w:highlight w:val="yellow"/>
                <w:lang w:eastAsia="fr-FR"/>
              </w:rPr>
              <w:t>* La personne de confiance doit avoir été désignée au préalable par écrit, par le patient (art. L.1111-6 du CSP)</w:t>
            </w:r>
          </w:p>
          <w:p w14:paraId="6A38ACB6" w14:textId="77777777" w:rsidR="00836D11" w:rsidRPr="00182D1C" w:rsidRDefault="00836D11" w:rsidP="00836D11">
            <w:pPr>
              <w:rPr>
                <w:rFonts w:ascii="Arial Narrow" w:eastAsia="Times New Roman" w:hAnsi="Arial Narrow" w:cs="Arial"/>
                <w:b/>
                <w:sz w:val="18"/>
                <w:szCs w:val="18"/>
                <w:lang w:eastAsia="fr-FR"/>
              </w:rPr>
            </w:pPr>
            <w:r w:rsidRPr="00182D1C">
              <w:rPr>
                <w:rFonts w:ascii="Arial Narrow" w:eastAsia="Times New Roman" w:hAnsi="Arial Narrow" w:cs="Arial"/>
                <w:b/>
                <w:sz w:val="18"/>
                <w:szCs w:val="18"/>
                <w:highlight w:val="yellow"/>
                <w:lang w:eastAsia="fr-FR"/>
              </w:rPr>
              <w:t>** le Proche : personne entretenant des liens étroits et stables avec l’intéressé(e) (art. L.1122-2 II 6</w:t>
            </w:r>
            <w:r w:rsidRPr="00182D1C">
              <w:rPr>
                <w:rFonts w:ascii="Arial Narrow" w:eastAsia="Times New Roman" w:hAnsi="Arial Narrow" w:cs="Arial"/>
                <w:b/>
                <w:sz w:val="18"/>
                <w:szCs w:val="18"/>
                <w:highlight w:val="yellow"/>
                <w:vertAlign w:val="superscript"/>
                <w:lang w:eastAsia="fr-FR"/>
              </w:rPr>
              <w:t>e</w:t>
            </w:r>
            <w:r w:rsidRPr="00182D1C">
              <w:rPr>
                <w:rFonts w:ascii="Arial Narrow" w:eastAsia="Times New Roman" w:hAnsi="Arial Narrow" w:cs="Arial"/>
                <w:b/>
                <w:sz w:val="18"/>
                <w:szCs w:val="18"/>
                <w:highlight w:val="yellow"/>
                <w:lang w:eastAsia="fr-FR"/>
              </w:rPr>
              <w:t xml:space="preserve"> alinéa)</w:t>
            </w:r>
          </w:p>
          <w:p w14:paraId="1B46A999" w14:textId="77777777" w:rsidR="00836D11" w:rsidRPr="00715262" w:rsidRDefault="00836D11" w:rsidP="00836D11">
            <w:pPr>
              <w:rPr>
                <w:rFonts w:ascii="Arial Narrow" w:hAnsi="Arial Narrow"/>
                <w:iCs/>
                <w:strike/>
                <w:sz w:val="20"/>
                <w:szCs w:val="20"/>
              </w:rPr>
            </w:pPr>
          </w:p>
        </w:tc>
        <w:tc>
          <w:tcPr>
            <w:tcW w:w="0" w:type="auto"/>
          </w:tcPr>
          <w:p w14:paraId="00E50025" w14:textId="77777777" w:rsidR="00836D11" w:rsidRDefault="00836D11" w:rsidP="00836D11">
            <w:pPr>
              <w:rPr>
                <w:sz w:val="18"/>
                <w:szCs w:val="18"/>
              </w:rPr>
            </w:pPr>
            <w:r>
              <w:rPr>
                <w:sz w:val="18"/>
                <w:szCs w:val="18"/>
              </w:rPr>
              <w:lastRenderedPageBreak/>
              <w:t xml:space="preserve"> </w:t>
            </w:r>
          </w:p>
          <w:p w14:paraId="6C432956" w14:textId="77777777" w:rsidR="00836D11" w:rsidRPr="002E111D" w:rsidRDefault="00836D11" w:rsidP="00836D11">
            <w:pPr>
              <w:rPr>
                <w:sz w:val="18"/>
                <w:szCs w:val="18"/>
              </w:rPr>
            </w:pPr>
            <w:r>
              <w:rPr>
                <w:sz w:val="18"/>
                <w:szCs w:val="18"/>
              </w:rPr>
              <w:t xml:space="preserve">Précisions apportés sur la personne signant le </w:t>
            </w:r>
            <w:r>
              <w:rPr>
                <w:sz w:val="18"/>
                <w:szCs w:val="18"/>
              </w:rPr>
              <w:lastRenderedPageBreak/>
              <w:t xml:space="preserve">consentement </w:t>
            </w:r>
          </w:p>
        </w:tc>
      </w:tr>
    </w:tbl>
    <w:p w14:paraId="75325D69" w14:textId="0E578199" w:rsidR="00E64BAD" w:rsidRDefault="00E64BAD" w:rsidP="00836D11"/>
    <w:p w14:paraId="6BFC0A4D" w14:textId="77777777" w:rsidR="001D5FE8" w:rsidRDefault="001D5FE8">
      <w:pPr>
        <w:sectPr w:rsidR="001D5FE8" w:rsidSect="001D5FE8">
          <w:footerReference w:type="default" r:id="rId103"/>
          <w:pgSz w:w="16840" w:h="11910" w:orient="landscape"/>
          <w:pgMar w:top="1077" w:right="1440" w:bottom="1077" w:left="1440" w:header="720" w:footer="646" w:gutter="0"/>
          <w:pgNumType w:start="1"/>
          <w:cols w:space="720"/>
          <w:docGrid w:linePitch="299"/>
        </w:sectPr>
      </w:pPr>
    </w:p>
    <w:p w14:paraId="0A5C3485" w14:textId="6FF38236" w:rsidR="00196C3B" w:rsidRDefault="00E64BAD" w:rsidP="00D32286">
      <w:pPr>
        <w:pStyle w:val="Titre"/>
        <w:numPr>
          <w:ilvl w:val="0"/>
          <w:numId w:val="185"/>
        </w:numPr>
      </w:pPr>
      <w:r>
        <w:lastRenderedPageBreak/>
        <w:t xml:space="preserve">English translation of the final version of  </w:t>
      </w:r>
      <w:proofErr w:type="spellStart"/>
      <w:r>
        <w:t>protocol</w:t>
      </w:r>
      <w:proofErr w:type="spellEnd"/>
    </w:p>
    <w:p w14:paraId="1000C46C" w14:textId="77777777" w:rsidR="00E64BAD" w:rsidRDefault="00E64BAD" w:rsidP="00E64BAD">
      <w:pPr>
        <w:pStyle w:val="Corpsdetexte"/>
        <w:ind w:left="3283"/>
        <w:rPr>
          <w:rFonts w:ascii="Times New Roman"/>
          <w:sz w:val="20"/>
        </w:rPr>
      </w:pPr>
      <w:r>
        <w:rPr>
          <w:rFonts w:ascii="Times New Roman"/>
          <w:noProof/>
          <w:sz w:val="20"/>
          <w:lang w:bidi="ar-SA"/>
        </w:rPr>
        <w:drawing>
          <wp:inline distT="0" distB="0" distL="0" distR="0" wp14:anchorId="0C9FAA96" wp14:editId="645FE6C0">
            <wp:extent cx="2509422" cy="490347"/>
            <wp:effectExtent l="0" t="0" r="0" b="0"/>
            <wp:docPr id="303985553" name="image1.jpeg" descr="LOGOQUAD c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0" cstate="print"/>
                    <a:stretch>
                      <a:fillRect/>
                    </a:stretch>
                  </pic:blipFill>
                  <pic:spPr>
                    <a:xfrm>
                      <a:off x="0" y="0"/>
                      <a:ext cx="2509422" cy="490347"/>
                    </a:xfrm>
                    <a:prstGeom prst="rect">
                      <a:avLst/>
                    </a:prstGeom>
                  </pic:spPr>
                </pic:pic>
              </a:graphicData>
            </a:graphic>
          </wp:inline>
        </w:drawing>
      </w:r>
    </w:p>
    <w:p w14:paraId="087C2BB2" w14:textId="77777777" w:rsidR="00E64BAD" w:rsidRDefault="00E64BAD" w:rsidP="00E64BAD">
      <w:pPr>
        <w:pStyle w:val="Corpsdetexte"/>
        <w:rPr>
          <w:rFonts w:ascii="Times New Roman"/>
          <w:sz w:val="20"/>
        </w:rPr>
      </w:pPr>
    </w:p>
    <w:p w14:paraId="1EA4F195" w14:textId="77777777" w:rsidR="00E64BAD" w:rsidRDefault="00E64BAD" w:rsidP="00E64BAD">
      <w:pPr>
        <w:pStyle w:val="Corpsdetexte"/>
        <w:spacing w:before="6"/>
        <w:rPr>
          <w:rFonts w:ascii="Times New Roman"/>
          <w:sz w:val="23"/>
        </w:rPr>
      </w:pPr>
      <w:r>
        <w:rPr>
          <w:noProof/>
          <w:lang w:bidi="ar-SA"/>
        </w:rPr>
        <mc:AlternateContent>
          <mc:Choice Requires="wps">
            <w:drawing>
              <wp:anchor distT="0" distB="0" distL="0" distR="0" simplePos="0" relativeHeight="251745280" behindDoc="1" locked="0" layoutInCell="1" allowOverlap="1" wp14:anchorId="4E243EAC" wp14:editId="5F852E0A">
                <wp:simplePos x="0" y="0"/>
                <wp:positionH relativeFrom="page">
                  <wp:posOffset>908685</wp:posOffset>
                </wp:positionH>
                <wp:positionV relativeFrom="paragraph">
                  <wp:posOffset>206375</wp:posOffset>
                </wp:positionV>
                <wp:extent cx="5806440" cy="2151380"/>
                <wp:effectExtent l="0" t="0" r="0" b="0"/>
                <wp:wrapTopAndBottom/>
                <wp:docPr id="39101916"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215138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A91F3A" w14:textId="77777777" w:rsidR="00E64BAD" w:rsidRDefault="00E64BAD" w:rsidP="00E64BAD">
                            <w:pPr>
                              <w:pStyle w:val="Corpsdetexte"/>
                              <w:spacing w:before="1"/>
                              <w:rPr>
                                <w:rFonts w:ascii="Times New Roman"/>
                                <w:sz w:val="33"/>
                              </w:rPr>
                            </w:pPr>
                          </w:p>
                          <w:p w14:paraId="0B1FEFC8" w14:textId="77777777" w:rsidR="00E64BAD" w:rsidRPr="006426AE" w:rsidRDefault="00E64BAD" w:rsidP="00E64BAD">
                            <w:pPr>
                              <w:spacing w:line="360" w:lineRule="auto"/>
                              <w:ind w:left="559" w:right="560" w:firstLine="7"/>
                              <w:jc w:val="center"/>
                              <w:rPr>
                                <w:b/>
                                <w:i/>
                                <w:sz w:val="28"/>
                                <w:lang w:val="en-GB"/>
                              </w:rPr>
                            </w:pPr>
                            <w:r w:rsidRPr="006426AE">
                              <w:rPr>
                                <w:b/>
                                <w:i/>
                                <w:sz w:val="28"/>
                                <w:lang w:val="en-GB"/>
                              </w:rPr>
                              <w:t>[ENGLISH TRANSLATION]</w:t>
                            </w:r>
                          </w:p>
                          <w:p w14:paraId="633E7AEF" w14:textId="77777777" w:rsidR="00E64BAD" w:rsidRPr="00EC6354" w:rsidRDefault="00E64BAD" w:rsidP="00E64BAD">
                            <w:pPr>
                              <w:spacing w:line="360" w:lineRule="auto"/>
                              <w:ind w:left="559" w:right="560" w:firstLine="7"/>
                              <w:jc w:val="center"/>
                              <w:rPr>
                                <w:b/>
                                <w:sz w:val="28"/>
                                <w:lang w:val="en-GB"/>
                              </w:rPr>
                            </w:pPr>
                            <w:r w:rsidRPr="00EC6354">
                              <w:rPr>
                                <w:b/>
                                <w:sz w:val="28"/>
                                <w:lang w:val="en-GB"/>
                              </w:rPr>
                              <w:t>PREVENTION OF DELIRIUM IN INTENSIVE CARE USING MELATONIN: A PROSPECTIVE, MULTICENTER, RANDOMIZED, DOUBLE-BLIND, PLACEBO-CONTROLLED</w:t>
                            </w:r>
                            <w:r>
                              <w:rPr>
                                <w:b/>
                                <w:sz w:val="28"/>
                                <w:lang w:val="en-GB"/>
                              </w:rPr>
                              <w:t>, MULTI-ARM, MULTI-STAGE STUDY</w:t>
                            </w:r>
                          </w:p>
                          <w:p w14:paraId="6EFF1443" w14:textId="77777777" w:rsidR="00E64BAD" w:rsidRDefault="00E64BAD" w:rsidP="00E64BAD">
                            <w:pPr>
                              <w:spacing w:line="360" w:lineRule="auto"/>
                              <w:ind w:left="559" w:right="560" w:firstLine="7"/>
                              <w:jc w:val="center"/>
                              <w:rPr>
                                <w:b/>
                                <w:sz w:val="28"/>
                              </w:rPr>
                            </w:pPr>
                            <w:r>
                              <w:rPr>
                                <w:b/>
                                <w:sz w:val="28"/>
                              </w:rPr>
                              <w:t>DEMEL PROTOCOL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43EAC" id="Text Box 289" o:spid="_x0000_s1066" type="#_x0000_t202" style="position:absolute;margin-left:71.55pt;margin-top:16.25pt;width:457.2pt;height:169.4pt;z-index:-251571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" filled="f" strokeweight="1.44pt">
                <v:textbox inset="0,0,0,0">
                  <w:txbxContent>
                    <w:p w14:paraId="78A91F3A" w14:textId="77777777" w:rsidR="00E64BAD" w:rsidRDefault="00E64BAD" w:rsidP="00E64BAD">
                      <w:pPr>
                        <w:pStyle w:val="Corpsdetexte"/>
                        <w:spacing w:before="1"/>
                        <w:rPr>
                          <w:rFonts w:ascii="Times New Roman"/>
                          <w:sz w:val="33"/>
                        </w:rPr>
                      </w:pPr>
                    </w:p>
                    <w:p w14:paraId="0B1FEFC8" w14:textId="77777777" w:rsidR="00E64BAD" w:rsidRPr="006426AE" w:rsidRDefault="00E64BAD" w:rsidP="00E64BAD">
                      <w:pPr>
                        <w:spacing w:line="360" w:lineRule="auto"/>
                        <w:ind w:left="559" w:right="560" w:firstLine="7"/>
                        <w:jc w:val="center"/>
                        <w:rPr>
                          <w:b/>
                          <w:i/>
                          <w:sz w:val="28"/>
                          <w:lang w:val="en-GB"/>
                        </w:rPr>
                      </w:pPr>
                      <w:r w:rsidRPr="006426AE">
                        <w:rPr>
                          <w:b/>
                          <w:i/>
                          <w:sz w:val="28"/>
                          <w:lang w:val="en-GB"/>
                        </w:rPr>
                        <w:t>[ENGLISH TRANSLATION]</w:t>
                      </w:r>
                    </w:p>
                    <w:p w14:paraId="633E7AEF" w14:textId="77777777" w:rsidR="00E64BAD" w:rsidRPr="00EC6354" w:rsidRDefault="00E64BAD" w:rsidP="00E64BAD">
                      <w:pPr>
                        <w:spacing w:line="360" w:lineRule="auto"/>
                        <w:ind w:left="559" w:right="560" w:firstLine="7"/>
                        <w:jc w:val="center"/>
                        <w:rPr>
                          <w:b/>
                          <w:sz w:val="28"/>
                          <w:lang w:val="en-GB"/>
                        </w:rPr>
                      </w:pPr>
                      <w:r w:rsidRPr="00EC6354">
                        <w:rPr>
                          <w:b/>
                          <w:sz w:val="28"/>
                          <w:lang w:val="en-GB"/>
                        </w:rPr>
                        <w:t>PREVENTION OF DELIRIUM IN INTENSIVE CARE USING MELATONIN: A PROSPECTIVE, MULTICENTER, RANDOMIZED, DOUBLE-BLIND, PLACEBO-CONTROLLED</w:t>
                      </w:r>
                      <w:r>
                        <w:rPr>
                          <w:b/>
                          <w:sz w:val="28"/>
                          <w:lang w:val="en-GB"/>
                        </w:rPr>
                        <w:t>, MULTI-ARM, MULTI-STAGE STUDY</w:t>
                      </w:r>
                    </w:p>
                    <w:p w14:paraId="6EFF1443" w14:textId="77777777" w:rsidR="00E64BAD" w:rsidRDefault="00E64BAD" w:rsidP="00E64BAD">
                      <w:pPr>
                        <w:spacing w:line="360" w:lineRule="auto"/>
                        <w:ind w:left="559" w:right="560" w:firstLine="7"/>
                        <w:jc w:val="center"/>
                        <w:rPr>
                          <w:b/>
                          <w:sz w:val="28"/>
                        </w:rPr>
                      </w:pPr>
                      <w:r>
                        <w:rPr>
                          <w:b/>
                          <w:sz w:val="28"/>
                        </w:rPr>
                        <w:t>DEMEL PROTOCOL</w:t>
                      </w:r>
                    </w:p>
                  </w:txbxContent>
                </v:textbox>
                <w10:wrap type="topAndBottom" anchorx="page"/>
              </v:shape>
            </w:pict>
          </mc:Fallback>
        </mc:AlternateContent>
      </w:r>
    </w:p>
    <w:p w14:paraId="38D49129" w14:textId="77777777" w:rsidR="00E64BAD" w:rsidRDefault="00E64BAD" w:rsidP="00E64BAD">
      <w:pPr>
        <w:pStyle w:val="Corpsdetexte"/>
        <w:spacing w:before="8"/>
        <w:rPr>
          <w:rFonts w:ascii="Times New Roman"/>
          <w:sz w:val="11"/>
        </w:rPr>
      </w:pPr>
    </w:p>
    <w:p w14:paraId="4DD195EE" w14:textId="77777777" w:rsidR="00E64BAD" w:rsidRDefault="00E64BAD" w:rsidP="00E64BAD">
      <w:pPr>
        <w:spacing w:before="209"/>
        <w:ind w:left="841" w:right="1257"/>
        <w:jc w:val="center"/>
        <w:rPr>
          <w:sz w:val="36"/>
          <w:lang w:val="en-GB"/>
        </w:rPr>
      </w:pPr>
      <w:r w:rsidRPr="00EC6354">
        <w:rPr>
          <w:sz w:val="36"/>
          <w:lang w:val="en-GB"/>
        </w:rPr>
        <w:t>INTERVENTIONAL CLINICAL TRIAL INVOLVING HUMAN PARTICIPANTS CONCERNING A M</w:t>
      </w:r>
      <w:r>
        <w:rPr>
          <w:sz w:val="36"/>
          <w:lang w:val="en-GB"/>
        </w:rPr>
        <w:t>EDICINAL PRODUCT FOR HUMAN USE</w:t>
      </w:r>
    </w:p>
    <w:p w14:paraId="7C71A299" w14:textId="77777777" w:rsidR="00E64BAD" w:rsidRDefault="00E64BAD" w:rsidP="00E64BAD">
      <w:pPr>
        <w:spacing w:before="209"/>
        <w:ind w:left="841" w:right="1257"/>
        <w:jc w:val="center"/>
        <w:rPr>
          <w:sz w:val="36"/>
          <w:lang w:val="en-GB"/>
        </w:rPr>
      </w:pPr>
    </w:p>
    <w:p w14:paraId="2E77D14D" w14:textId="77777777" w:rsidR="00E64BAD" w:rsidRPr="00EC6354" w:rsidRDefault="00E64BAD" w:rsidP="00E64BAD">
      <w:pPr>
        <w:pStyle w:val="Corpsdetexte"/>
        <w:spacing w:before="9"/>
        <w:jc w:val="center"/>
        <w:rPr>
          <w:sz w:val="20"/>
          <w:lang w:val="en-GB"/>
        </w:rPr>
      </w:pPr>
      <w:r w:rsidRPr="00EC6354">
        <w:rPr>
          <w:sz w:val="20"/>
          <w:lang w:val="en-GB"/>
        </w:rPr>
        <w:t>Version No. 6.0 dated 08/12/2020</w:t>
      </w:r>
    </w:p>
    <w:p w14:paraId="45A54B6B" w14:textId="77777777" w:rsidR="00E64BAD" w:rsidRDefault="00E64BAD" w:rsidP="00E64BAD">
      <w:pPr>
        <w:pStyle w:val="Corpsdetexte"/>
        <w:spacing w:before="9"/>
        <w:jc w:val="center"/>
        <w:rPr>
          <w:sz w:val="20"/>
          <w:lang w:val="en-GB"/>
        </w:rPr>
      </w:pPr>
      <w:r w:rsidRPr="00EC6354">
        <w:rPr>
          <w:sz w:val="20"/>
          <w:lang w:val="en-GB"/>
        </w:rPr>
        <w:t>Project Code: P160942J</w:t>
      </w:r>
      <w:r>
        <w:rPr>
          <w:sz w:val="20"/>
          <w:lang w:val="en-GB"/>
        </w:rPr>
        <w:t xml:space="preserve"> / EUDRACT No.: 2017-003321-14</w:t>
      </w:r>
    </w:p>
    <w:p w14:paraId="714B168B" w14:textId="77777777" w:rsidR="00E64BAD" w:rsidRPr="005D7BA2" w:rsidRDefault="00E64BAD" w:rsidP="00E64BAD">
      <w:pPr>
        <w:pStyle w:val="Corpsdetexte"/>
        <w:spacing w:before="9"/>
        <w:rPr>
          <w:sz w:val="27"/>
          <w:lang w:val="en-GB"/>
        </w:rPr>
      </w:pPr>
    </w:p>
    <w:p w14:paraId="68ACC80E" w14:textId="77777777" w:rsidR="00E64BAD" w:rsidRPr="00EC6354" w:rsidRDefault="00E64BAD" w:rsidP="00E64BAD">
      <w:pPr>
        <w:tabs>
          <w:tab w:val="left" w:pos="5069"/>
        </w:tabs>
        <w:ind w:left="816"/>
        <w:rPr>
          <w:b/>
          <w:sz w:val="20"/>
          <w:lang w:val="en-GB"/>
        </w:rPr>
      </w:pPr>
      <w:r w:rsidRPr="00EC6354">
        <w:rPr>
          <w:b/>
          <w:sz w:val="20"/>
          <w:lang w:val="en-GB"/>
        </w:rPr>
        <w:t>Coordinating Investigator:</w:t>
      </w:r>
      <w:r w:rsidRPr="00EC6354">
        <w:rPr>
          <w:sz w:val="20"/>
          <w:lang w:val="en-GB"/>
        </w:rPr>
        <w:tab/>
      </w:r>
      <w:r w:rsidRPr="00EC6354">
        <w:rPr>
          <w:b/>
          <w:sz w:val="20"/>
          <w:lang w:val="en-GB"/>
        </w:rPr>
        <w:t xml:space="preserve">Keyvan RAZAZI  </w:t>
      </w:r>
    </w:p>
    <w:p w14:paraId="4783C123" w14:textId="77777777" w:rsidR="00E64BAD" w:rsidRPr="00EC6354" w:rsidRDefault="00E64BAD" w:rsidP="00E64BAD">
      <w:pPr>
        <w:tabs>
          <w:tab w:val="left" w:pos="5069"/>
        </w:tabs>
        <w:ind w:left="816"/>
        <w:rPr>
          <w:sz w:val="20"/>
          <w:lang w:val="en-GB"/>
        </w:rPr>
      </w:pPr>
      <w:r>
        <w:rPr>
          <w:b/>
          <w:sz w:val="20"/>
          <w:lang w:val="en-GB"/>
        </w:rPr>
        <w:tab/>
      </w:r>
      <w:r w:rsidRPr="00EC6354">
        <w:rPr>
          <w:sz w:val="20"/>
          <w:lang w:val="en-GB"/>
        </w:rPr>
        <w:t xml:space="preserve">Medical Intensive Care, Henri Mondor Hospital  </w:t>
      </w:r>
    </w:p>
    <w:p w14:paraId="249545D1" w14:textId="77777777" w:rsidR="00E64BAD" w:rsidRPr="00EC6354" w:rsidRDefault="00E64BAD" w:rsidP="00E64BAD">
      <w:pPr>
        <w:tabs>
          <w:tab w:val="left" w:pos="5069"/>
        </w:tabs>
        <w:ind w:left="816"/>
        <w:rPr>
          <w:sz w:val="20"/>
          <w:lang w:val="en-GB"/>
        </w:rPr>
      </w:pPr>
      <w:r w:rsidRPr="00EC6354">
        <w:rPr>
          <w:sz w:val="20"/>
          <w:lang w:val="en-GB"/>
        </w:rPr>
        <w:tab/>
        <w:t xml:space="preserve">Phone: +33 1 49 81 23 93  </w:t>
      </w:r>
    </w:p>
    <w:p w14:paraId="0DA41E33" w14:textId="77777777" w:rsidR="00E64BAD" w:rsidRPr="00EC6354" w:rsidRDefault="00E64BAD" w:rsidP="00E64BAD">
      <w:pPr>
        <w:tabs>
          <w:tab w:val="left" w:pos="5069"/>
        </w:tabs>
        <w:ind w:left="816"/>
        <w:rPr>
          <w:sz w:val="20"/>
          <w:lang w:val="en-GB"/>
        </w:rPr>
      </w:pPr>
      <w:r w:rsidRPr="00EC6354">
        <w:rPr>
          <w:sz w:val="20"/>
          <w:lang w:val="en-GB"/>
        </w:rPr>
        <w:tab/>
        <w:t>Email: keyvan.razazi@aphp.fr</w:t>
      </w:r>
    </w:p>
    <w:p w14:paraId="6C2731A3" w14:textId="77777777" w:rsidR="00E64BAD" w:rsidRPr="00EC6354" w:rsidRDefault="00E64BAD" w:rsidP="00E64BAD">
      <w:pPr>
        <w:pStyle w:val="Corpsdetexte"/>
        <w:spacing w:before="8"/>
        <w:rPr>
          <w:sz w:val="19"/>
          <w:lang w:val="en-GB"/>
        </w:rPr>
      </w:pPr>
    </w:p>
    <w:p w14:paraId="36A83360" w14:textId="77777777" w:rsidR="00E64BAD" w:rsidRPr="00EC6354" w:rsidRDefault="00E64BAD" w:rsidP="00E64BAD">
      <w:pPr>
        <w:tabs>
          <w:tab w:val="left" w:pos="5069"/>
        </w:tabs>
        <w:spacing w:line="242" w:lineRule="auto"/>
        <w:ind w:left="5069" w:right="3220" w:hanging="4254"/>
        <w:rPr>
          <w:sz w:val="20"/>
          <w:lang w:val="en-GB"/>
        </w:rPr>
      </w:pPr>
      <w:r w:rsidRPr="00EC6354">
        <w:rPr>
          <w:b/>
          <w:sz w:val="20"/>
          <w:lang w:val="en-GB"/>
        </w:rPr>
        <w:t>Scientific Coordinator:</w:t>
      </w:r>
      <w:r w:rsidRPr="00EC6354">
        <w:rPr>
          <w:b/>
          <w:sz w:val="20"/>
          <w:lang w:val="en-GB"/>
        </w:rPr>
        <w:tab/>
        <w:t xml:space="preserve">Armand MEKONTSO DESSAP </w:t>
      </w:r>
      <w:r w:rsidRPr="00EC6354">
        <w:rPr>
          <w:sz w:val="20"/>
          <w:lang w:val="en-GB"/>
        </w:rPr>
        <w:t xml:space="preserve">Medical Intensive Care, Henri Mondor Hospital  </w:t>
      </w:r>
    </w:p>
    <w:p w14:paraId="6DC7B8C6" w14:textId="77777777" w:rsidR="00E64BAD" w:rsidRPr="00EC6354" w:rsidRDefault="00E64BAD" w:rsidP="00E64BAD">
      <w:pPr>
        <w:tabs>
          <w:tab w:val="left" w:pos="5069"/>
        </w:tabs>
        <w:spacing w:line="242" w:lineRule="auto"/>
        <w:ind w:left="5069" w:right="3220" w:hanging="4254"/>
        <w:rPr>
          <w:sz w:val="20"/>
        </w:rPr>
      </w:pPr>
      <w:r>
        <w:rPr>
          <w:sz w:val="20"/>
          <w:lang w:val="en-GB"/>
        </w:rPr>
        <w:tab/>
      </w:r>
      <w:r w:rsidRPr="00EC6354">
        <w:rPr>
          <w:sz w:val="20"/>
        </w:rPr>
        <w:t xml:space="preserve">Phone: +33 1 49 81 23 91  </w:t>
      </w:r>
    </w:p>
    <w:p w14:paraId="22086809" w14:textId="77777777" w:rsidR="00E64BAD" w:rsidRDefault="00E64BAD" w:rsidP="00E64BAD">
      <w:pPr>
        <w:tabs>
          <w:tab w:val="left" w:pos="5069"/>
        </w:tabs>
        <w:spacing w:line="242" w:lineRule="auto"/>
        <w:ind w:left="5069" w:right="3220" w:hanging="4254"/>
        <w:rPr>
          <w:sz w:val="20"/>
        </w:rPr>
      </w:pPr>
      <w:r>
        <w:rPr>
          <w:sz w:val="20"/>
        </w:rPr>
        <w:lastRenderedPageBreak/>
        <w:tab/>
      </w:r>
      <w:r w:rsidRPr="00EC6354">
        <w:rPr>
          <w:sz w:val="20"/>
        </w:rPr>
        <w:t xml:space="preserve">Email: </w:t>
      </w:r>
      <w:hyperlink r:id="rId104" w:history="1">
        <w:r w:rsidRPr="002553AF">
          <w:rPr>
            <w:rStyle w:val="Lienhypertexte"/>
            <w:sz w:val="20"/>
          </w:rPr>
          <w:t>armand.dessap@aphp.fr</w:t>
        </w:r>
      </w:hyperlink>
    </w:p>
    <w:p w14:paraId="378BEE85" w14:textId="77777777" w:rsidR="00E64BAD" w:rsidRDefault="00E64BAD" w:rsidP="00E64BAD">
      <w:pPr>
        <w:tabs>
          <w:tab w:val="left" w:pos="5069"/>
        </w:tabs>
        <w:spacing w:line="242" w:lineRule="auto"/>
        <w:ind w:left="5069" w:right="3220" w:hanging="4254"/>
        <w:rPr>
          <w:sz w:val="19"/>
        </w:rPr>
      </w:pPr>
    </w:p>
    <w:p w14:paraId="0E4A4893" w14:textId="77777777" w:rsidR="00E64BAD" w:rsidRPr="00EC6354" w:rsidRDefault="00E64BAD" w:rsidP="00E64BAD">
      <w:pPr>
        <w:tabs>
          <w:tab w:val="left" w:pos="4361"/>
        </w:tabs>
        <w:ind w:left="816"/>
        <w:rPr>
          <w:b/>
          <w:sz w:val="20"/>
        </w:rPr>
      </w:pPr>
      <w:r w:rsidRPr="00EC6354">
        <w:rPr>
          <w:b/>
          <w:sz w:val="20"/>
        </w:rPr>
        <w:t>Sponsor:</w:t>
      </w:r>
      <w:r>
        <w:rPr>
          <w:b/>
          <w:sz w:val="20"/>
        </w:rPr>
        <w:tab/>
      </w:r>
      <w:r w:rsidRPr="00EC6354">
        <w:rPr>
          <w:b/>
          <w:sz w:val="20"/>
        </w:rPr>
        <w:t xml:space="preserve">Assistance Publique – Hôpitaux de Paris (AP-HP)  </w:t>
      </w:r>
    </w:p>
    <w:p w14:paraId="52CEE43A" w14:textId="77777777" w:rsidR="00E64BAD" w:rsidRPr="00EC6354" w:rsidRDefault="00E64BAD" w:rsidP="00E64BAD">
      <w:pPr>
        <w:tabs>
          <w:tab w:val="left" w:pos="4361"/>
        </w:tabs>
        <w:ind w:left="4320"/>
        <w:rPr>
          <w:sz w:val="20"/>
          <w:lang w:val="en-GB"/>
        </w:rPr>
      </w:pPr>
      <w:r w:rsidRPr="005D7BA2">
        <w:rPr>
          <w:sz w:val="20"/>
        </w:rPr>
        <w:tab/>
      </w:r>
      <w:r w:rsidRPr="00EC6354">
        <w:rPr>
          <w:sz w:val="20"/>
          <w:lang w:val="en-GB"/>
        </w:rPr>
        <w:t xml:space="preserve">and by delegation: </w:t>
      </w:r>
      <w:r w:rsidRPr="00EC6354">
        <w:rPr>
          <w:b/>
          <w:sz w:val="20"/>
          <w:lang w:val="en-GB"/>
        </w:rPr>
        <w:t>Clinical Research and Innovation Delegation (DRCI),</w:t>
      </w:r>
      <w:r w:rsidRPr="00EC6354">
        <w:rPr>
          <w:sz w:val="20"/>
          <w:lang w:val="en-GB"/>
        </w:rPr>
        <w:t xml:space="preserve"> Saint-Louis Hospital  </w:t>
      </w:r>
    </w:p>
    <w:p w14:paraId="66166115" w14:textId="77777777" w:rsidR="00E64BAD" w:rsidRPr="00EC6354" w:rsidRDefault="00E64BAD" w:rsidP="00E64BAD">
      <w:pPr>
        <w:tabs>
          <w:tab w:val="left" w:pos="4361"/>
        </w:tabs>
        <w:ind w:left="816"/>
        <w:rPr>
          <w:sz w:val="20"/>
        </w:rPr>
      </w:pPr>
      <w:r w:rsidRPr="00EC6354">
        <w:rPr>
          <w:sz w:val="20"/>
          <w:lang w:val="en-GB"/>
        </w:rPr>
        <w:tab/>
      </w:r>
      <w:r w:rsidRPr="00EC6354">
        <w:rPr>
          <w:sz w:val="20"/>
        </w:rPr>
        <w:t xml:space="preserve">1, avenue Claude Vellefaux, 75010 Paris  </w:t>
      </w:r>
    </w:p>
    <w:p w14:paraId="03973E92" w14:textId="77777777" w:rsidR="00E64BAD" w:rsidRPr="00EC6354" w:rsidRDefault="00E64BAD" w:rsidP="00E64BAD">
      <w:pPr>
        <w:tabs>
          <w:tab w:val="left" w:pos="4361"/>
        </w:tabs>
        <w:ind w:left="816"/>
        <w:rPr>
          <w:sz w:val="20"/>
        </w:rPr>
      </w:pPr>
      <w:r w:rsidRPr="00EC6354">
        <w:rPr>
          <w:sz w:val="20"/>
        </w:rPr>
        <w:tab/>
        <w:t xml:space="preserve">DRCI </w:t>
      </w:r>
      <w:proofErr w:type="spellStart"/>
      <w:r w:rsidRPr="00EC6354">
        <w:rPr>
          <w:sz w:val="20"/>
        </w:rPr>
        <w:t>Headquarters</w:t>
      </w:r>
      <w:proofErr w:type="spellEnd"/>
      <w:r w:rsidRPr="00EC6354">
        <w:rPr>
          <w:sz w:val="20"/>
        </w:rPr>
        <w:t xml:space="preserve"> Project </w:t>
      </w:r>
      <w:proofErr w:type="spellStart"/>
      <w:r w:rsidRPr="00EC6354">
        <w:rPr>
          <w:sz w:val="20"/>
        </w:rPr>
        <w:t>Officer</w:t>
      </w:r>
      <w:proofErr w:type="spellEnd"/>
      <w:r w:rsidRPr="00EC6354">
        <w:rPr>
          <w:sz w:val="20"/>
        </w:rPr>
        <w:t xml:space="preserve">: France GUYOT  </w:t>
      </w:r>
    </w:p>
    <w:p w14:paraId="5C4815A5" w14:textId="77777777" w:rsidR="00E64BAD" w:rsidRPr="00EC6354" w:rsidRDefault="00E64BAD" w:rsidP="00E64BAD">
      <w:pPr>
        <w:tabs>
          <w:tab w:val="left" w:pos="4361"/>
        </w:tabs>
        <w:ind w:left="816"/>
        <w:rPr>
          <w:sz w:val="20"/>
        </w:rPr>
      </w:pPr>
      <w:r w:rsidRPr="00EC6354">
        <w:rPr>
          <w:sz w:val="20"/>
        </w:rPr>
        <w:tab/>
        <w:t xml:space="preserve">Phone: +33 1 44 84 17 51  </w:t>
      </w:r>
    </w:p>
    <w:p w14:paraId="54733408" w14:textId="77777777" w:rsidR="00E64BAD" w:rsidRPr="005D7BA2" w:rsidRDefault="00E64BAD" w:rsidP="00E64BAD">
      <w:pPr>
        <w:tabs>
          <w:tab w:val="left" w:pos="4361"/>
        </w:tabs>
        <w:ind w:left="816"/>
        <w:rPr>
          <w:sz w:val="20"/>
        </w:rPr>
      </w:pPr>
      <w:r w:rsidRPr="00EC6354">
        <w:rPr>
          <w:sz w:val="20"/>
        </w:rPr>
        <w:tab/>
      </w:r>
      <w:r w:rsidRPr="005D7BA2">
        <w:rPr>
          <w:sz w:val="20"/>
        </w:rPr>
        <w:t xml:space="preserve">Email: </w:t>
      </w:r>
      <w:hyperlink r:id="rId105" w:history="1">
        <w:r w:rsidRPr="005D7BA2">
          <w:rPr>
            <w:rStyle w:val="Lienhypertexte"/>
            <w:sz w:val="20"/>
          </w:rPr>
          <w:t>france.guyot@aphp.fr</w:t>
        </w:r>
      </w:hyperlink>
    </w:p>
    <w:p w14:paraId="629FEF9F" w14:textId="77777777" w:rsidR="00E64BAD" w:rsidRPr="005D7BA2" w:rsidRDefault="00E64BAD" w:rsidP="00E64BAD">
      <w:pPr>
        <w:tabs>
          <w:tab w:val="left" w:pos="4361"/>
        </w:tabs>
        <w:ind w:left="816"/>
        <w:rPr>
          <w:sz w:val="19"/>
        </w:rPr>
      </w:pPr>
    </w:p>
    <w:p w14:paraId="2CB88300" w14:textId="77777777" w:rsidR="00E64BAD" w:rsidRPr="005D7BA2" w:rsidRDefault="00E64BAD" w:rsidP="00E64BAD">
      <w:pPr>
        <w:tabs>
          <w:tab w:val="left" w:pos="4361"/>
        </w:tabs>
        <w:ind w:left="4321" w:hanging="3504"/>
        <w:rPr>
          <w:b/>
          <w:sz w:val="20"/>
        </w:rPr>
      </w:pPr>
      <w:r w:rsidRPr="005D7BA2">
        <w:rPr>
          <w:b/>
          <w:sz w:val="20"/>
        </w:rPr>
        <w:t xml:space="preserve">Structure </w:t>
      </w:r>
      <w:proofErr w:type="spellStart"/>
      <w:r w:rsidRPr="005D7BA2">
        <w:rPr>
          <w:b/>
          <w:sz w:val="20"/>
        </w:rPr>
        <w:t>responsible</w:t>
      </w:r>
      <w:proofErr w:type="spellEnd"/>
      <w:r w:rsidRPr="005D7BA2">
        <w:rPr>
          <w:b/>
          <w:sz w:val="20"/>
        </w:rPr>
        <w:t xml:space="preserve"> </w:t>
      </w:r>
      <w:proofErr w:type="spellStart"/>
      <w:r w:rsidRPr="005D7BA2">
        <w:rPr>
          <w:b/>
          <w:sz w:val="20"/>
        </w:rPr>
        <w:t>research</w:t>
      </w:r>
      <w:proofErr w:type="spellEnd"/>
      <w:r w:rsidRPr="005D7BA2">
        <w:rPr>
          <w:b/>
          <w:sz w:val="20"/>
        </w:rPr>
        <w:t xml:space="preserve"> </w:t>
      </w:r>
      <w:proofErr w:type="spellStart"/>
      <w:r w:rsidRPr="005D7BA2">
        <w:rPr>
          <w:b/>
          <w:sz w:val="20"/>
        </w:rPr>
        <w:t>oversight</w:t>
      </w:r>
      <w:proofErr w:type="spellEnd"/>
      <w:r w:rsidRPr="005D7BA2">
        <w:rPr>
          <w:b/>
          <w:sz w:val="20"/>
        </w:rPr>
        <w:t>:</w:t>
      </w:r>
      <w:r w:rsidRPr="005D7BA2">
        <w:rPr>
          <w:b/>
          <w:sz w:val="20"/>
        </w:rPr>
        <w:tab/>
      </w:r>
      <w:proofErr w:type="spellStart"/>
      <w:r w:rsidRPr="005D7BA2">
        <w:t>Clinical</w:t>
      </w:r>
      <w:proofErr w:type="spellEnd"/>
      <w:r w:rsidRPr="005D7BA2">
        <w:t xml:space="preserve"> </w:t>
      </w:r>
      <w:proofErr w:type="spellStart"/>
      <w:r w:rsidRPr="005D7BA2">
        <w:t>Research</w:t>
      </w:r>
      <w:proofErr w:type="spellEnd"/>
      <w:r w:rsidRPr="005D7BA2">
        <w:t xml:space="preserve"> Unit</w:t>
      </w:r>
      <w:r w:rsidRPr="005D7BA2">
        <w:br/>
        <w:t xml:space="preserve">Henri Mondor </w:t>
      </w:r>
      <w:proofErr w:type="spellStart"/>
      <w:r w:rsidRPr="005D7BA2">
        <w:t>University</w:t>
      </w:r>
      <w:proofErr w:type="spellEnd"/>
      <w:r w:rsidRPr="005D7BA2">
        <w:t xml:space="preserve"> </w:t>
      </w:r>
      <w:proofErr w:type="spellStart"/>
      <w:r w:rsidRPr="005D7BA2">
        <w:t>Hospitals</w:t>
      </w:r>
      <w:proofErr w:type="spellEnd"/>
      <w:r w:rsidRPr="005D7BA2">
        <w:br/>
        <w:t xml:space="preserve">Head of the </w:t>
      </w:r>
      <w:proofErr w:type="spellStart"/>
      <w:r w:rsidRPr="005D7BA2">
        <w:t>Clinical</w:t>
      </w:r>
      <w:proofErr w:type="spellEnd"/>
      <w:r w:rsidRPr="005D7BA2">
        <w:t xml:space="preserve"> </w:t>
      </w:r>
      <w:proofErr w:type="spellStart"/>
      <w:r w:rsidRPr="005D7BA2">
        <w:t>Research</w:t>
      </w:r>
      <w:proofErr w:type="spellEnd"/>
      <w:r w:rsidRPr="005D7BA2">
        <w:t xml:space="preserve"> Unit: Prof. Sylvie </w:t>
      </w:r>
      <w:proofErr w:type="spellStart"/>
      <w:r w:rsidRPr="005D7BA2">
        <w:t>Bastuji</w:t>
      </w:r>
      <w:proofErr w:type="spellEnd"/>
      <w:r w:rsidRPr="005D7BA2">
        <w:t>-Garin</w:t>
      </w:r>
      <w:r w:rsidRPr="005D7BA2">
        <w:br/>
        <w:t>51, Avenue du Maréchal de Lattre de Tassigny, 94000 Créteil</w:t>
      </w:r>
      <w:r w:rsidRPr="005D7BA2">
        <w:br/>
        <w:t>Phone: +33 1 49 81 37 06 / Fax: +33 1 49 81 36 97</w:t>
      </w:r>
      <w:r w:rsidRPr="005D7BA2">
        <w:br/>
        <w:t xml:space="preserve">Email: </w:t>
      </w:r>
      <w:hyperlink r:id="rId106" w:history="1">
        <w:r w:rsidRPr="005D7BA2">
          <w:rPr>
            <w:rStyle w:val="Lienhypertexte"/>
          </w:rPr>
          <w:t>sylvie.bastuji-garin@aphp.fr</w:t>
        </w:r>
      </w:hyperlink>
    </w:p>
    <w:p w14:paraId="3D86617B" w14:textId="77777777" w:rsidR="00E64BAD" w:rsidRPr="00DB0E7A" w:rsidRDefault="00E64BAD" w:rsidP="00E64BAD">
      <w:pPr>
        <w:pStyle w:val="NormalWeb"/>
        <w:spacing w:before="0" w:beforeAutospacing="0" w:after="0" w:afterAutospacing="0"/>
        <w:ind w:left="4321"/>
        <w:rPr>
          <w:lang w:val="en-GB"/>
        </w:rPr>
      </w:pPr>
      <w:r w:rsidRPr="00DB0E7A">
        <w:rPr>
          <w:lang w:val="en-GB"/>
        </w:rPr>
        <w:t>DRCI-URC Project Officers: Samia BALOUL / Amel GOUJA</w:t>
      </w:r>
      <w:r w:rsidRPr="00DB0E7A">
        <w:rPr>
          <w:lang w:val="en-GB"/>
        </w:rPr>
        <w:br/>
        <w:t>Phone: +33 1 49 81 33 85 / Fax: +33 1 49 81 33 43</w:t>
      </w:r>
      <w:r w:rsidRPr="00DB0E7A">
        <w:rPr>
          <w:lang w:val="en-GB"/>
        </w:rPr>
        <w:br/>
        <w:t xml:space="preserve">Email: </w:t>
      </w:r>
      <w:hyperlink r:id="rId107" w:history="1">
        <w:r w:rsidRPr="00DB0E7A">
          <w:rPr>
            <w:rStyle w:val="Lienhypertexte"/>
            <w:rFonts w:eastAsia="Arial Narrow"/>
            <w:lang w:val="en-GB"/>
          </w:rPr>
          <w:t>samia.baloul@aphp.fr</w:t>
        </w:r>
      </w:hyperlink>
      <w:r w:rsidRPr="00DB0E7A">
        <w:rPr>
          <w:lang w:val="en-GB"/>
        </w:rPr>
        <w:t xml:space="preserve"> / </w:t>
      </w:r>
      <w:hyperlink r:id="rId108" w:history="1">
        <w:r w:rsidRPr="00DB0E7A">
          <w:rPr>
            <w:rStyle w:val="Lienhypertexte"/>
            <w:rFonts w:eastAsia="Arial Narrow"/>
            <w:lang w:val="en-GB"/>
          </w:rPr>
          <w:t>amel.gouja@aphp.fr</w:t>
        </w:r>
      </w:hyperlink>
    </w:p>
    <w:p w14:paraId="67567449" w14:textId="77777777" w:rsidR="00E64BAD" w:rsidRPr="00DB0E7A" w:rsidRDefault="00E64BAD" w:rsidP="00E64BAD">
      <w:pPr>
        <w:tabs>
          <w:tab w:val="left" w:pos="4361"/>
        </w:tabs>
        <w:ind w:left="816"/>
        <w:rPr>
          <w:sz w:val="11"/>
          <w:lang w:val="en-GB"/>
        </w:rPr>
      </w:pPr>
    </w:p>
    <w:p w14:paraId="7AB81518" w14:textId="77777777" w:rsidR="00E64BAD" w:rsidRPr="00DB0E7A" w:rsidRDefault="00E64BAD" w:rsidP="00E64BAD">
      <w:pPr>
        <w:jc w:val="center"/>
        <w:rPr>
          <w:sz w:val="20"/>
          <w:lang w:val="en-GB"/>
        </w:rPr>
      </w:pPr>
      <w:r w:rsidRPr="00DB0E7A">
        <w:rPr>
          <w:sz w:val="20"/>
          <w:lang w:val="en-GB"/>
        </w:rPr>
        <w:t>Clinical Research and Innovation Delegation (DRCI)</w:t>
      </w:r>
    </w:p>
    <w:p w14:paraId="030E2E3C" w14:textId="77777777" w:rsidR="00E64BAD" w:rsidRDefault="00E64BAD" w:rsidP="00E64BAD">
      <w:pPr>
        <w:jc w:val="center"/>
        <w:rPr>
          <w:sz w:val="20"/>
        </w:rPr>
        <w:sectPr w:rsidR="00E64BAD" w:rsidSect="00E64BAD">
          <w:pgSz w:w="11910" w:h="16840"/>
          <w:pgMar w:top="1440" w:right="1080" w:bottom="1440" w:left="1080" w:header="720" w:footer="646" w:gutter="0"/>
          <w:pgNumType w:start="1"/>
          <w:cols w:space="720"/>
          <w:docGrid w:linePitch="299"/>
        </w:sectPr>
      </w:pPr>
      <w:r w:rsidRPr="00DB0E7A">
        <w:rPr>
          <w:sz w:val="20"/>
        </w:rPr>
        <w:t>Saint-Louis Hospital, 75010 Paris</w:t>
      </w:r>
    </w:p>
    <w:p w14:paraId="521078A8" w14:textId="77777777" w:rsidR="00E64BAD" w:rsidRDefault="00E64BAD" w:rsidP="00E64BAD">
      <w:pPr>
        <w:pStyle w:val="Corpsdetexte"/>
        <w:ind w:left="952"/>
        <w:rPr>
          <w:sz w:val="20"/>
        </w:rPr>
      </w:pPr>
      <w:r>
        <w:rPr>
          <w:noProof/>
          <w:sz w:val="20"/>
          <w:lang w:bidi="ar-SA"/>
        </w:rPr>
        <w:lastRenderedPageBreak/>
        <w:drawing>
          <wp:inline distT="0" distB="0" distL="0" distR="0" wp14:anchorId="13442282" wp14:editId="37EC85C8">
            <wp:extent cx="5619973" cy="6304788"/>
            <wp:effectExtent l="0" t="0" r="0" b="0"/>
            <wp:docPr id="85713768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8" cstate="print"/>
                    <a:stretch>
                      <a:fillRect/>
                    </a:stretch>
                  </pic:blipFill>
                  <pic:spPr>
                    <a:xfrm>
                      <a:off x="0" y="0"/>
                      <a:ext cx="5619973" cy="6304788"/>
                    </a:xfrm>
                    <a:prstGeom prst="rect">
                      <a:avLst/>
                    </a:prstGeom>
                  </pic:spPr>
                </pic:pic>
              </a:graphicData>
            </a:graphic>
          </wp:inline>
        </w:drawing>
      </w:r>
    </w:p>
    <w:p w14:paraId="5CF19C19" w14:textId="77777777" w:rsidR="00E64BAD" w:rsidRDefault="00E64BAD" w:rsidP="00E64BAD">
      <w:pPr>
        <w:rPr>
          <w:sz w:val="20"/>
        </w:rPr>
        <w:sectPr w:rsidR="00E64BAD" w:rsidSect="00E64BAD">
          <w:pgSz w:w="11910" w:h="16840"/>
          <w:pgMar w:top="1440" w:right="1080" w:bottom="1440" w:left="1080" w:header="0" w:footer="646" w:gutter="0"/>
          <w:cols w:space="720"/>
          <w:docGrid w:linePitch="299"/>
        </w:sectPr>
      </w:pPr>
    </w:p>
    <w:p w14:paraId="3BFE5E79" w14:textId="77777777" w:rsidR="00E64BAD" w:rsidRDefault="00E64BAD" w:rsidP="00E64BAD">
      <w:pPr>
        <w:jc w:val="center"/>
        <w:rPr>
          <w:b/>
          <w:sz w:val="28"/>
        </w:rPr>
      </w:pPr>
      <w:r>
        <w:rPr>
          <w:b/>
          <w:sz w:val="28"/>
        </w:rPr>
        <w:br w:type="page"/>
      </w:r>
    </w:p>
    <w:p w14:paraId="287B174F" w14:textId="77777777" w:rsidR="00E64BAD" w:rsidRDefault="00E64BAD" w:rsidP="00E64BAD">
      <w:pPr>
        <w:jc w:val="center"/>
      </w:pPr>
      <w:r w:rsidRPr="00DB0E7A">
        <w:rPr>
          <w:b/>
          <w:sz w:val="28"/>
        </w:rPr>
        <w:lastRenderedPageBreak/>
        <w:t>Table of Contents</w:t>
      </w:r>
    </w:p>
    <w:p w14:paraId="1539F2E4" w14:textId="77777777" w:rsidR="00E64BAD" w:rsidRDefault="00E64BAD" w:rsidP="00E64BAD"/>
    <w:p w14:paraId="6B27C95A" w14:textId="77777777" w:rsidR="00E64BAD" w:rsidRDefault="00E64BAD" w:rsidP="00E64BAD"/>
    <w:sdt>
      <w:sdtPr>
        <w:rPr>
          <w:rFonts w:ascii="Arial" w:eastAsia="Arial" w:hAnsi="Arial" w:cs="Arial"/>
          <w:color w:val="auto"/>
          <w:sz w:val="22"/>
          <w:szCs w:val="22"/>
          <w:lang w:bidi="fr-FR"/>
        </w:rPr>
        <w:id w:val="-1944909869"/>
        <w:docPartObj>
          <w:docPartGallery w:val="Table of Contents"/>
          <w:docPartUnique/>
        </w:docPartObj>
      </w:sdtPr>
      <w:sdtEndPr>
        <w:rPr>
          <w:rFonts w:asciiTheme="minorHAnsi" w:eastAsiaTheme="minorHAnsi" w:hAnsiTheme="minorHAnsi" w:cstheme="minorBidi"/>
          <w:b/>
          <w:bCs/>
          <w:lang w:eastAsia="en-US" w:bidi="ar-SA"/>
        </w:rPr>
      </w:sdtEndPr>
      <w:sdtContent>
        <w:p w14:paraId="70646832" w14:textId="77777777" w:rsidR="00E64BAD" w:rsidRDefault="00E64BAD" w:rsidP="00E64BAD">
          <w:pPr>
            <w:pStyle w:val="En-ttedetabledesmatires"/>
          </w:pPr>
          <w:r>
            <w:t>Table des matières</w:t>
          </w:r>
        </w:p>
        <w:p w14:paraId="3AD59514" w14:textId="46D01DA5" w:rsidR="004A0D02" w:rsidRDefault="00E64BAD">
          <w:pPr>
            <w:pStyle w:val="TM1"/>
            <w:tabs>
              <w:tab w:val="left" w:pos="440"/>
              <w:tab w:val="right" w:leader="dot" w:pos="9740"/>
            </w:tabs>
            <w:rPr>
              <w:rFonts w:eastAsiaTheme="minorEastAsia"/>
              <w:noProof/>
              <w:kern w:val="2"/>
              <w:sz w:val="24"/>
              <w:szCs w:val="24"/>
              <w:lang w:eastAsia="fr-FR"/>
              <w14:ligatures w14:val="standardContextual"/>
            </w:rPr>
          </w:pPr>
          <w:r>
            <w:rPr>
              <w:rFonts w:ascii="Calibri" w:eastAsia="Calibri" w:hAnsi="Calibri" w:cs="Calibri"/>
              <w:sz w:val="20"/>
              <w:szCs w:val="20"/>
            </w:rPr>
            <w:fldChar w:fldCharType="begin"/>
          </w:r>
          <w:r>
            <w:instrText xml:space="preserve"> TOC \o "1-3" \h \z \u </w:instrText>
          </w:r>
          <w:r>
            <w:rPr>
              <w:rFonts w:ascii="Calibri" w:eastAsia="Calibri" w:hAnsi="Calibri" w:cs="Calibri"/>
              <w:sz w:val="20"/>
              <w:szCs w:val="20"/>
            </w:rPr>
            <w:fldChar w:fldCharType="separate"/>
          </w:r>
          <w:hyperlink w:anchor="_Toc195961629" w:history="1">
            <w:r w:rsidR="004A0D02" w:rsidRPr="00447BF5">
              <w:rPr>
                <w:rStyle w:val="Lienhypertexte"/>
                <w:rFonts w:ascii="Arial" w:eastAsia="Arial" w:hAnsi="Arial" w:cs="Arial"/>
                <w:b/>
                <w:bCs/>
                <w:noProof/>
                <w:lang w:eastAsia="fr-FR" w:bidi="fr-FR"/>
              </w:rPr>
              <w:t>1</w:t>
            </w:r>
            <w:r w:rsidR="004A0D02">
              <w:rPr>
                <w:rFonts w:eastAsiaTheme="minorEastAsia"/>
                <w:noProof/>
                <w:kern w:val="2"/>
                <w:sz w:val="24"/>
                <w:szCs w:val="24"/>
                <w:lang w:eastAsia="fr-FR"/>
                <w14:ligatures w14:val="standardContextual"/>
              </w:rPr>
              <w:tab/>
            </w:r>
            <w:r w:rsidR="004A0D02" w:rsidRPr="00447BF5">
              <w:rPr>
                <w:rStyle w:val="Lienhypertexte"/>
                <w:noProof/>
              </w:rPr>
              <w:t>RÉSUMÉ</w:t>
            </w:r>
            <w:r w:rsidR="004A0D02" w:rsidRPr="00447BF5">
              <w:rPr>
                <w:rStyle w:val="Lienhypertexte"/>
                <w:noProof/>
                <w:spacing w:val="-1"/>
              </w:rPr>
              <w:t xml:space="preserve"> </w:t>
            </w:r>
            <w:r w:rsidR="004A0D02" w:rsidRPr="00447BF5">
              <w:rPr>
                <w:rStyle w:val="Lienhypertexte"/>
                <w:noProof/>
              </w:rPr>
              <w:t>SYNOPTIQUE</w:t>
            </w:r>
            <w:r w:rsidR="004A0D02">
              <w:rPr>
                <w:noProof/>
                <w:webHidden/>
              </w:rPr>
              <w:tab/>
            </w:r>
            <w:r w:rsidR="004A0D02">
              <w:rPr>
                <w:noProof/>
                <w:webHidden/>
              </w:rPr>
              <w:fldChar w:fldCharType="begin"/>
            </w:r>
            <w:r w:rsidR="004A0D02">
              <w:rPr>
                <w:noProof/>
                <w:webHidden/>
              </w:rPr>
              <w:instrText xml:space="preserve"> PAGEREF _Toc195961629 \h </w:instrText>
            </w:r>
            <w:r w:rsidR="004A0D02">
              <w:rPr>
                <w:noProof/>
                <w:webHidden/>
              </w:rPr>
            </w:r>
            <w:r w:rsidR="004A0D02">
              <w:rPr>
                <w:noProof/>
                <w:webHidden/>
              </w:rPr>
              <w:fldChar w:fldCharType="separate"/>
            </w:r>
            <w:r w:rsidR="004A0D02">
              <w:rPr>
                <w:noProof/>
                <w:webHidden/>
              </w:rPr>
              <w:t>9</w:t>
            </w:r>
            <w:r w:rsidR="004A0D02">
              <w:rPr>
                <w:noProof/>
                <w:webHidden/>
              </w:rPr>
              <w:fldChar w:fldCharType="end"/>
            </w:r>
          </w:hyperlink>
        </w:p>
        <w:p w14:paraId="2EC5051F" w14:textId="6B313052"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30" w:history="1">
            <w:r w:rsidRPr="00447BF5">
              <w:rPr>
                <w:rStyle w:val="Lienhypertexte"/>
                <w:rFonts w:ascii="Arial" w:eastAsia="Arial" w:hAnsi="Arial" w:cs="Arial"/>
                <w:b/>
                <w:bCs/>
                <w:noProof/>
                <w:lang w:eastAsia="fr-FR" w:bidi="fr-FR"/>
              </w:rPr>
              <w:t>2</w:t>
            </w:r>
            <w:r>
              <w:rPr>
                <w:rFonts w:eastAsiaTheme="minorEastAsia"/>
                <w:noProof/>
                <w:kern w:val="2"/>
                <w:sz w:val="24"/>
                <w:szCs w:val="24"/>
                <w:lang w:eastAsia="fr-FR"/>
                <w14:ligatures w14:val="standardContextual"/>
              </w:rPr>
              <w:tab/>
            </w:r>
            <w:r w:rsidRPr="00447BF5">
              <w:rPr>
                <w:rStyle w:val="Lienhypertexte"/>
                <w:noProof/>
              </w:rPr>
              <w:t>JUSTIFICATION SCIENTIFIQUE DE LA</w:t>
            </w:r>
            <w:r w:rsidRPr="00447BF5">
              <w:rPr>
                <w:rStyle w:val="Lienhypertexte"/>
                <w:noProof/>
                <w:spacing w:val="-7"/>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_Toc195961630 \h </w:instrText>
            </w:r>
            <w:r>
              <w:rPr>
                <w:noProof/>
                <w:webHidden/>
              </w:rPr>
            </w:r>
            <w:r>
              <w:rPr>
                <w:noProof/>
                <w:webHidden/>
              </w:rPr>
              <w:fldChar w:fldCharType="separate"/>
            </w:r>
            <w:r>
              <w:rPr>
                <w:noProof/>
                <w:webHidden/>
              </w:rPr>
              <w:t>14</w:t>
            </w:r>
            <w:r>
              <w:rPr>
                <w:noProof/>
                <w:webHidden/>
              </w:rPr>
              <w:fldChar w:fldCharType="end"/>
            </w:r>
          </w:hyperlink>
        </w:p>
        <w:p w14:paraId="57623C78" w14:textId="7BDD12BF"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31" w:history="1">
            <w:r w:rsidRPr="00447BF5">
              <w:rPr>
                <w:rStyle w:val="Lienhypertexte"/>
                <w:rFonts w:ascii="Arial" w:eastAsia="Arial" w:hAnsi="Arial" w:cs="Arial"/>
                <w:b/>
                <w:bCs/>
                <w:noProof/>
                <w:lang w:eastAsia="fr-FR" w:bidi="fr-FR"/>
              </w:rPr>
              <w:t>2.1</w:t>
            </w:r>
            <w:r>
              <w:rPr>
                <w:rFonts w:eastAsiaTheme="minorEastAsia"/>
                <w:noProof/>
                <w:kern w:val="2"/>
                <w:sz w:val="24"/>
                <w:szCs w:val="24"/>
                <w:lang w:eastAsia="fr-FR"/>
                <w14:ligatures w14:val="standardContextual"/>
              </w:rPr>
              <w:tab/>
            </w:r>
            <w:r w:rsidRPr="00447BF5">
              <w:rPr>
                <w:rStyle w:val="Lienhypertexte"/>
                <w:noProof/>
              </w:rPr>
              <w:t>Rationnel de la</w:t>
            </w:r>
            <w:r w:rsidRPr="00447BF5">
              <w:rPr>
                <w:rStyle w:val="Lienhypertexte"/>
                <w:noProof/>
                <w:spacing w:val="-4"/>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_Toc195961631 \h </w:instrText>
            </w:r>
            <w:r>
              <w:rPr>
                <w:noProof/>
                <w:webHidden/>
              </w:rPr>
            </w:r>
            <w:r>
              <w:rPr>
                <w:noProof/>
                <w:webHidden/>
              </w:rPr>
              <w:fldChar w:fldCharType="separate"/>
            </w:r>
            <w:r>
              <w:rPr>
                <w:noProof/>
                <w:webHidden/>
              </w:rPr>
              <w:t>14</w:t>
            </w:r>
            <w:r>
              <w:rPr>
                <w:noProof/>
                <w:webHidden/>
              </w:rPr>
              <w:fldChar w:fldCharType="end"/>
            </w:r>
          </w:hyperlink>
        </w:p>
        <w:p w14:paraId="6EB6A8FF" w14:textId="0C34F21F"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32" w:history="1">
            <w:r w:rsidRPr="00447BF5">
              <w:rPr>
                <w:rStyle w:val="Lienhypertexte"/>
                <w:rFonts w:ascii="Arial" w:eastAsia="Arial" w:hAnsi="Arial" w:cs="Arial"/>
                <w:b/>
                <w:bCs/>
                <w:noProof/>
                <w:lang w:eastAsia="fr-FR" w:bidi="fr-FR"/>
              </w:rPr>
              <w:t>2.2</w:t>
            </w:r>
            <w:r>
              <w:rPr>
                <w:rFonts w:eastAsiaTheme="minorEastAsia"/>
                <w:noProof/>
                <w:kern w:val="2"/>
                <w:sz w:val="24"/>
                <w:szCs w:val="24"/>
                <w:lang w:eastAsia="fr-FR"/>
                <w14:ligatures w14:val="standardContextual"/>
              </w:rPr>
              <w:tab/>
            </w:r>
            <w:r w:rsidRPr="00447BF5">
              <w:rPr>
                <w:rStyle w:val="Lienhypertexte"/>
                <w:noProof/>
              </w:rPr>
              <w:t>Hypothèse de la</w:t>
            </w:r>
            <w:r w:rsidRPr="00447BF5">
              <w:rPr>
                <w:rStyle w:val="Lienhypertexte"/>
                <w:noProof/>
                <w:spacing w:val="-3"/>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_Toc195961632 \h </w:instrText>
            </w:r>
            <w:r>
              <w:rPr>
                <w:noProof/>
                <w:webHidden/>
              </w:rPr>
            </w:r>
            <w:r>
              <w:rPr>
                <w:noProof/>
                <w:webHidden/>
              </w:rPr>
              <w:fldChar w:fldCharType="separate"/>
            </w:r>
            <w:r>
              <w:rPr>
                <w:noProof/>
                <w:webHidden/>
              </w:rPr>
              <w:t>17</w:t>
            </w:r>
            <w:r>
              <w:rPr>
                <w:noProof/>
                <w:webHidden/>
              </w:rPr>
              <w:fldChar w:fldCharType="end"/>
            </w:r>
          </w:hyperlink>
        </w:p>
        <w:p w14:paraId="707E43EE" w14:textId="3C3B2FEC"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33" w:history="1">
            <w:r w:rsidRPr="00447BF5">
              <w:rPr>
                <w:rStyle w:val="Lienhypertexte"/>
                <w:rFonts w:ascii="Arial" w:eastAsia="Arial" w:hAnsi="Arial" w:cs="Arial"/>
                <w:b/>
                <w:bCs/>
                <w:noProof/>
                <w:lang w:eastAsia="fr-FR" w:bidi="fr-FR"/>
              </w:rPr>
              <w:t>2.3</w:t>
            </w:r>
            <w:r>
              <w:rPr>
                <w:rFonts w:eastAsiaTheme="minorEastAsia"/>
                <w:noProof/>
                <w:kern w:val="2"/>
                <w:sz w:val="24"/>
                <w:szCs w:val="24"/>
                <w:lang w:eastAsia="fr-FR"/>
                <w14:ligatures w14:val="standardContextual"/>
              </w:rPr>
              <w:tab/>
            </w:r>
            <w:r w:rsidRPr="00447BF5">
              <w:rPr>
                <w:rStyle w:val="Lienhypertexte"/>
                <w:noProof/>
              </w:rPr>
              <w:t>Description de la population à étudier et justification de son</w:t>
            </w:r>
            <w:r w:rsidRPr="00447BF5">
              <w:rPr>
                <w:rStyle w:val="Lienhypertexte"/>
                <w:noProof/>
                <w:spacing w:val="-17"/>
              </w:rPr>
              <w:t xml:space="preserve"> </w:t>
            </w:r>
            <w:r w:rsidRPr="00447BF5">
              <w:rPr>
                <w:rStyle w:val="Lienhypertexte"/>
                <w:noProof/>
              </w:rPr>
              <w:t>choix</w:t>
            </w:r>
            <w:r>
              <w:rPr>
                <w:noProof/>
                <w:webHidden/>
              </w:rPr>
              <w:tab/>
            </w:r>
            <w:r>
              <w:rPr>
                <w:noProof/>
                <w:webHidden/>
              </w:rPr>
              <w:fldChar w:fldCharType="begin"/>
            </w:r>
            <w:r>
              <w:rPr>
                <w:noProof/>
                <w:webHidden/>
              </w:rPr>
              <w:instrText xml:space="preserve"> PAGEREF _Toc195961633 \h </w:instrText>
            </w:r>
            <w:r>
              <w:rPr>
                <w:noProof/>
                <w:webHidden/>
              </w:rPr>
            </w:r>
            <w:r>
              <w:rPr>
                <w:noProof/>
                <w:webHidden/>
              </w:rPr>
              <w:fldChar w:fldCharType="separate"/>
            </w:r>
            <w:r>
              <w:rPr>
                <w:noProof/>
                <w:webHidden/>
              </w:rPr>
              <w:t>18</w:t>
            </w:r>
            <w:r>
              <w:rPr>
                <w:noProof/>
                <w:webHidden/>
              </w:rPr>
              <w:fldChar w:fldCharType="end"/>
            </w:r>
          </w:hyperlink>
        </w:p>
        <w:p w14:paraId="3701070F" w14:textId="2EAB95B7"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34" w:history="1">
            <w:r w:rsidRPr="00447BF5">
              <w:rPr>
                <w:rStyle w:val="Lienhypertexte"/>
                <w:rFonts w:ascii="Arial" w:eastAsia="Arial" w:hAnsi="Arial" w:cs="Arial"/>
                <w:b/>
                <w:bCs/>
                <w:noProof/>
                <w:lang w:eastAsia="fr-FR" w:bidi="fr-FR"/>
              </w:rPr>
              <w:t>2.4</w:t>
            </w:r>
            <w:r>
              <w:rPr>
                <w:rFonts w:eastAsiaTheme="minorEastAsia"/>
                <w:noProof/>
                <w:kern w:val="2"/>
                <w:sz w:val="24"/>
                <w:szCs w:val="24"/>
                <w:lang w:eastAsia="fr-FR"/>
                <w14:ligatures w14:val="standardContextual"/>
              </w:rPr>
              <w:tab/>
            </w:r>
            <w:r w:rsidRPr="00447BF5">
              <w:rPr>
                <w:rStyle w:val="Lienhypertexte"/>
                <w:noProof/>
              </w:rPr>
              <w:t>Dénomination et description du médicament</w:t>
            </w:r>
            <w:r w:rsidRPr="00447BF5">
              <w:rPr>
                <w:rStyle w:val="Lienhypertexte"/>
                <w:noProof/>
                <w:spacing w:val="-6"/>
              </w:rPr>
              <w:t xml:space="preserve"> </w:t>
            </w:r>
            <w:r w:rsidRPr="00447BF5">
              <w:rPr>
                <w:rStyle w:val="Lienhypertexte"/>
                <w:noProof/>
              </w:rPr>
              <w:t>expérimental</w:t>
            </w:r>
            <w:r>
              <w:rPr>
                <w:noProof/>
                <w:webHidden/>
              </w:rPr>
              <w:tab/>
            </w:r>
            <w:r>
              <w:rPr>
                <w:noProof/>
                <w:webHidden/>
              </w:rPr>
              <w:fldChar w:fldCharType="begin"/>
            </w:r>
            <w:r>
              <w:rPr>
                <w:noProof/>
                <w:webHidden/>
              </w:rPr>
              <w:instrText xml:space="preserve"> PAGEREF _Toc195961634 \h </w:instrText>
            </w:r>
            <w:r>
              <w:rPr>
                <w:noProof/>
                <w:webHidden/>
              </w:rPr>
            </w:r>
            <w:r>
              <w:rPr>
                <w:noProof/>
                <w:webHidden/>
              </w:rPr>
              <w:fldChar w:fldCharType="separate"/>
            </w:r>
            <w:r>
              <w:rPr>
                <w:noProof/>
                <w:webHidden/>
              </w:rPr>
              <w:t>18</w:t>
            </w:r>
            <w:r>
              <w:rPr>
                <w:noProof/>
                <w:webHidden/>
              </w:rPr>
              <w:fldChar w:fldCharType="end"/>
            </w:r>
          </w:hyperlink>
        </w:p>
        <w:p w14:paraId="3D789F32" w14:textId="7083FEB3"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35" w:history="1">
            <w:r w:rsidRPr="00447BF5">
              <w:rPr>
                <w:rStyle w:val="Lienhypertexte"/>
                <w:rFonts w:ascii="Arial" w:eastAsia="Arial" w:hAnsi="Arial" w:cs="Arial"/>
                <w:b/>
                <w:bCs/>
                <w:noProof/>
                <w:lang w:eastAsia="fr-FR" w:bidi="fr-FR"/>
              </w:rPr>
              <w:t>2.5</w:t>
            </w:r>
            <w:r>
              <w:rPr>
                <w:rFonts w:eastAsiaTheme="minorEastAsia"/>
                <w:noProof/>
                <w:kern w:val="2"/>
                <w:sz w:val="24"/>
                <w:szCs w:val="24"/>
                <w:lang w:eastAsia="fr-FR"/>
                <w14:ligatures w14:val="standardContextual"/>
              </w:rPr>
              <w:tab/>
            </w:r>
            <w:r w:rsidRPr="00447BF5">
              <w:rPr>
                <w:rStyle w:val="Lienhypertexte"/>
                <w:noProof/>
              </w:rPr>
              <w:t>Description et justification de la posologie, de la voie d'administration, du schéma d'administration et de la durée de</w:t>
            </w:r>
            <w:r w:rsidRPr="00447BF5">
              <w:rPr>
                <w:rStyle w:val="Lienhypertexte"/>
                <w:noProof/>
                <w:spacing w:val="-7"/>
              </w:rPr>
              <w:t xml:space="preserve"> </w:t>
            </w:r>
            <w:r w:rsidRPr="00447BF5">
              <w:rPr>
                <w:rStyle w:val="Lienhypertexte"/>
                <w:noProof/>
              </w:rPr>
              <w:t>traitement.</w:t>
            </w:r>
            <w:r>
              <w:rPr>
                <w:noProof/>
                <w:webHidden/>
              </w:rPr>
              <w:tab/>
            </w:r>
            <w:r>
              <w:rPr>
                <w:noProof/>
                <w:webHidden/>
              </w:rPr>
              <w:fldChar w:fldCharType="begin"/>
            </w:r>
            <w:r>
              <w:rPr>
                <w:noProof/>
                <w:webHidden/>
              </w:rPr>
              <w:instrText xml:space="preserve"> PAGEREF _Toc195961635 \h </w:instrText>
            </w:r>
            <w:r>
              <w:rPr>
                <w:noProof/>
                <w:webHidden/>
              </w:rPr>
            </w:r>
            <w:r>
              <w:rPr>
                <w:noProof/>
                <w:webHidden/>
              </w:rPr>
              <w:fldChar w:fldCharType="separate"/>
            </w:r>
            <w:r>
              <w:rPr>
                <w:noProof/>
                <w:webHidden/>
              </w:rPr>
              <w:t>18</w:t>
            </w:r>
            <w:r>
              <w:rPr>
                <w:noProof/>
                <w:webHidden/>
              </w:rPr>
              <w:fldChar w:fldCharType="end"/>
            </w:r>
          </w:hyperlink>
        </w:p>
        <w:p w14:paraId="57800559" w14:textId="2B671C72"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36" w:history="1">
            <w:r w:rsidRPr="00447BF5">
              <w:rPr>
                <w:rStyle w:val="Lienhypertexte"/>
                <w:rFonts w:ascii="Arial" w:eastAsia="Arial" w:hAnsi="Arial" w:cs="Arial"/>
                <w:b/>
                <w:bCs/>
                <w:noProof/>
                <w:lang w:eastAsia="fr-FR" w:bidi="fr-FR"/>
              </w:rPr>
              <w:t>2.6</w:t>
            </w:r>
            <w:r>
              <w:rPr>
                <w:rFonts w:eastAsiaTheme="minorEastAsia"/>
                <w:noProof/>
                <w:kern w:val="2"/>
                <w:sz w:val="24"/>
                <w:szCs w:val="24"/>
                <w:lang w:eastAsia="fr-FR"/>
                <w14:ligatures w14:val="standardContextual"/>
              </w:rPr>
              <w:tab/>
            </w:r>
            <w:r w:rsidRPr="00447BF5">
              <w:rPr>
                <w:rStyle w:val="Lienhypertexte"/>
                <w:noProof/>
              </w:rPr>
              <w:t>Résumé des bénéfices et des risques prévisibles et connus pour les personnes se prêtant à la</w:t>
            </w:r>
            <w:r w:rsidRPr="00447BF5">
              <w:rPr>
                <w:rStyle w:val="Lienhypertexte"/>
                <w:noProof/>
                <w:spacing w:val="-3"/>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_Toc195961636 \h </w:instrText>
            </w:r>
            <w:r>
              <w:rPr>
                <w:noProof/>
                <w:webHidden/>
              </w:rPr>
            </w:r>
            <w:r>
              <w:rPr>
                <w:noProof/>
                <w:webHidden/>
              </w:rPr>
              <w:fldChar w:fldCharType="separate"/>
            </w:r>
            <w:r>
              <w:rPr>
                <w:noProof/>
                <w:webHidden/>
              </w:rPr>
              <w:t>21</w:t>
            </w:r>
            <w:r>
              <w:rPr>
                <w:noProof/>
                <w:webHidden/>
              </w:rPr>
              <w:fldChar w:fldCharType="end"/>
            </w:r>
          </w:hyperlink>
        </w:p>
        <w:p w14:paraId="655A0C69" w14:textId="7A14EC31"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37" w:history="1">
            <w:r w:rsidRPr="00447BF5">
              <w:rPr>
                <w:rStyle w:val="Lienhypertexte"/>
                <w:rFonts w:ascii="Arial" w:eastAsia="Arial" w:hAnsi="Arial" w:cs="Arial"/>
                <w:b/>
                <w:bCs/>
                <w:noProof/>
                <w:lang w:eastAsia="fr-FR" w:bidi="fr-FR"/>
              </w:rPr>
              <w:t>3</w:t>
            </w:r>
            <w:r>
              <w:rPr>
                <w:rFonts w:eastAsiaTheme="minorEastAsia"/>
                <w:noProof/>
                <w:kern w:val="2"/>
                <w:sz w:val="24"/>
                <w:szCs w:val="24"/>
                <w:lang w:eastAsia="fr-FR"/>
                <w14:ligatures w14:val="standardContextual"/>
              </w:rPr>
              <w:tab/>
            </w:r>
            <w:r w:rsidRPr="00447BF5">
              <w:rPr>
                <w:rStyle w:val="Lienhypertexte"/>
                <w:noProof/>
              </w:rPr>
              <w:t>OBJECTIFS</w:t>
            </w:r>
            <w:r>
              <w:rPr>
                <w:noProof/>
                <w:webHidden/>
              </w:rPr>
              <w:tab/>
            </w:r>
            <w:r>
              <w:rPr>
                <w:noProof/>
                <w:webHidden/>
              </w:rPr>
              <w:fldChar w:fldCharType="begin"/>
            </w:r>
            <w:r>
              <w:rPr>
                <w:noProof/>
                <w:webHidden/>
              </w:rPr>
              <w:instrText xml:space="preserve"> PAGEREF _Toc195961637 \h </w:instrText>
            </w:r>
            <w:r>
              <w:rPr>
                <w:noProof/>
                <w:webHidden/>
              </w:rPr>
            </w:r>
            <w:r>
              <w:rPr>
                <w:noProof/>
                <w:webHidden/>
              </w:rPr>
              <w:fldChar w:fldCharType="separate"/>
            </w:r>
            <w:r>
              <w:rPr>
                <w:noProof/>
                <w:webHidden/>
              </w:rPr>
              <w:t>22</w:t>
            </w:r>
            <w:r>
              <w:rPr>
                <w:noProof/>
                <w:webHidden/>
              </w:rPr>
              <w:fldChar w:fldCharType="end"/>
            </w:r>
          </w:hyperlink>
        </w:p>
        <w:p w14:paraId="4A9AF342" w14:textId="57DF5409"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38" w:history="1">
            <w:r w:rsidRPr="00447BF5">
              <w:rPr>
                <w:rStyle w:val="Lienhypertexte"/>
                <w:rFonts w:ascii="Arial" w:eastAsia="Arial" w:hAnsi="Arial" w:cs="Arial"/>
                <w:b/>
                <w:bCs/>
                <w:noProof/>
                <w:lang w:eastAsia="fr-FR" w:bidi="fr-FR"/>
              </w:rPr>
              <w:t>3.1</w:t>
            </w:r>
            <w:r>
              <w:rPr>
                <w:rFonts w:eastAsiaTheme="minorEastAsia"/>
                <w:noProof/>
                <w:kern w:val="2"/>
                <w:sz w:val="24"/>
                <w:szCs w:val="24"/>
                <w:lang w:eastAsia="fr-FR"/>
                <w14:ligatures w14:val="standardContextual"/>
              </w:rPr>
              <w:tab/>
            </w:r>
            <w:r w:rsidRPr="00447BF5">
              <w:rPr>
                <w:rStyle w:val="Lienhypertexte"/>
                <w:noProof/>
              </w:rPr>
              <w:t>Objectif principal et sa</w:t>
            </w:r>
            <w:r w:rsidRPr="00447BF5">
              <w:rPr>
                <w:rStyle w:val="Lienhypertexte"/>
                <w:noProof/>
                <w:spacing w:val="-2"/>
              </w:rPr>
              <w:t xml:space="preserve"> </w:t>
            </w:r>
            <w:r w:rsidRPr="00447BF5">
              <w:rPr>
                <w:rStyle w:val="Lienhypertexte"/>
                <w:noProof/>
              </w:rPr>
              <w:t>justification</w:t>
            </w:r>
            <w:r>
              <w:rPr>
                <w:noProof/>
                <w:webHidden/>
              </w:rPr>
              <w:tab/>
            </w:r>
            <w:r>
              <w:rPr>
                <w:noProof/>
                <w:webHidden/>
              </w:rPr>
              <w:fldChar w:fldCharType="begin"/>
            </w:r>
            <w:r>
              <w:rPr>
                <w:noProof/>
                <w:webHidden/>
              </w:rPr>
              <w:instrText xml:space="preserve"> PAGEREF _Toc195961638 \h </w:instrText>
            </w:r>
            <w:r>
              <w:rPr>
                <w:noProof/>
                <w:webHidden/>
              </w:rPr>
            </w:r>
            <w:r>
              <w:rPr>
                <w:noProof/>
                <w:webHidden/>
              </w:rPr>
              <w:fldChar w:fldCharType="separate"/>
            </w:r>
            <w:r>
              <w:rPr>
                <w:noProof/>
                <w:webHidden/>
              </w:rPr>
              <w:t>22</w:t>
            </w:r>
            <w:r>
              <w:rPr>
                <w:noProof/>
                <w:webHidden/>
              </w:rPr>
              <w:fldChar w:fldCharType="end"/>
            </w:r>
          </w:hyperlink>
        </w:p>
        <w:p w14:paraId="35730005" w14:textId="1983F82E"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39" w:history="1">
            <w:r w:rsidRPr="00447BF5">
              <w:rPr>
                <w:rStyle w:val="Lienhypertexte"/>
                <w:rFonts w:ascii="Arial" w:eastAsia="Arial" w:hAnsi="Arial" w:cs="Arial"/>
                <w:b/>
                <w:bCs/>
                <w:noProof/>
                <w:lang w:eastAsia="fr-FR" w:bidi="fr-FR"/>
              </w:rPr>
              <w:t>3.2</w:t>
            </w:r>
            <w:r>
              <w:rPr>
                <w:rFonts w:eastAsiaTheme="minorEastAsia"/>
                <w:noProof/>
                <w:kern w:val="2"/>
                <w:sz w:val="24"/>
                <w:szCs w:val="24"/>
                <w:lang w:eastAsia="fr-FR"/>
                <w14:ligatures w14:val="standardContextual"/>
              </w:rPr>
              <w:tab/>
            </w:r>
            <w:r w:rsidRPr="00447BF5">
              <w:rPr>
                <w:rStyle w:val="Lienhypertexte"/>
                <w:noProof/>
              </w:rPr>
              <w:t>Objectifs</w:t>
            </w:r>
            <w:r w:rsidRPr="00447BF5">
              <w:rPr>
                <w:rStyle w:val="Lienhypertexte"/>
                <w:noProof/>
                <w:spacing w:val="-1"/>
              </w:rPr>
              <w:t xml:space="preserve"> </w:t>
            </w:r>
            <w:r w:rsidRPr="00447BF5">
              <w:rPr>
                <w:rStyle w:val="Lienhypertexte"/>
                <w:noProof/>
              </w:rPr>
              <w:t>secondaires</w:t>
            </w:r>
            <w:r>
              <w:rPr>
                <w:noProof/>
                <w:webHidden/>
              </w:rPr>
              <w:tab/>
            </w:r>
            <w:r>
              <w:rPr>
                <w:noProof/>
                <w:webHidden/>
              </w:rPr>
              <w:fldChar w:fldCharType="begin"/>
            </w:r>
            <w:r>
              <w:rPr>
                <w:noProof/>
                <w:webHidden/>
              </w:rPr>
              <w:instrText xml:space="preserve"> PAGEREF _Toc195961639 \h </w:instrText>
            </w:r>
            <w:r>
              <w:rPr>
                <w:noProof/>
                <w:webHidden/>
              </w:rPr>
            </w:r>
            <w:r>
              <w:rPr>
                <w:noProof/>
                <w:webHidden/>
              </w:rPr>
              <w:fldChar w:fldCharType="separate"/>
            </w:r>
            <w:r>
              <w:rPr>
                <w:noProof/>
                <w:webHidden/>
              </w:rPr>
              <w:t>22</w:t>
            </w:r>
            <w:r>
              <w:rPr>
                <w:noProof/>
                <w:webHidden/>
              </w:rPr>
              <w:fldChar w:fldCharType="end"/>
            </w:r>
          </w:hyperlink>
        </w:p>
        <w:p w14:paraId="17D49FE1" w14:textId="57B75BC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40" w:history="1">
            <w:r w:rsidRPr="00447BF5">
              <w:rPr>
                <w:rStyle w:val="Lienhypertexte"/>
                <w:rFonts w:ascii="Arial" w:eastAsia="Arial" w:hAnsi="Arial" w:cs="Arial"/>
                <w:b/>
                <w:bCs/>
                <w:noProof/>
                <w:lang w:eastAsia="fr-FR" w:bidi="fr-FR"/>
              </w:rPr>
              <w:t>3.3</w:t>
            </w:r>
            <w:r>
              <w:rPr>
                <w:rFonts w:eastAsiaTheme="minorEastAsia"/>
                <w:noProof/>
                <w:kern w:val="2"/>
                <w:sz w:val="24"/>
                <w:szCs w:val="24"/>
                <w:lang w:eastAsia="fr-FR"/>
                <w14:ligatures w14:val="standardContextual"/>
              </w:rPr>
              <w:tab/>
            </w:r>
            <w:r w:rsidRPr="00447BF5">
              <w:rPr>
                <w:rStyle w:val="Lienhypertexte"/>
                <w:noProof/>
              </w:rPr>
              <w:t>Objectif des études</w:t>
            </w:r>
            <w:r w:rsidRPr="00447BF5">
              <w:rPr>
                <w:rStyle w:val="Lienhypertexte"/>
                <w:noProof/>
                <w:spacing w:val="-4"/>
              </w:rPr>
              <w:t xml:space="preserve"> </w:t>
            </w:r>
            <w:r w:rsidRPr="00447BF5">
              <w:rPr>
                <w:rStyle w:val="Lienhypertexte"/>
                <w:noProof/>
              </w:rPr>
              <w:t>ancillaires</w:t>
            </w:r>
            <w:r>
              <w:rPr>
                <w:noProof/>
                <w:webHidden/>
              </w:rPr>
              <w:tab/>
            </w:r>
            <w:r>
              <w:rPr>
                <w:noProof/>
                <w:webHidden/>
              </w:rPr>
              <w:fldChar w:fldCharType="begin"/>
            </w:r>
            <w:r>
              <w:rPr>
                <w:noProof/>
                <w:webHidden/>
              </w:rPr>
              <w:instrText xml:space="preserve"> PAGEREF _Toc195961640 \h </w:instrText>
            </w:r>
            <w:r>
              <w:rPr>
                <w:noProof/>
                <w:webHidden/>
              </w:rPr>
            </w:r>
            <w:r>
              <w:rPr>
                <w:noProof/>
                <w:webHidden/>
              </w:rPr>
              <w:fldChar w:fldCharType="separate"/>
            </w:r>
            <w:r>
              <w:rPr>
                <w:noProof/>
                <w:webHidden/>
              </w:rPr>
              <w:t>23</w:t>
            </w:r>
            <w:r>
              <w:rPr>
                <w:noProof/>
                <w:webHidden/>
              </w:rPr>
              <w:fldChar w:fldCharType="end"/>
            </w:r>
          </w:hyperlink>
        </w:p>
        <w:p w14:paraId="530628F8" w14:textId="6C940ED2"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41" w:history="1">
            <w:r w:rsidRPr="00447BF5">
              <w:rPr>
                <w:rStyle w:val="Lienhypertexte"/>
                <w:rFonts w:ascii="Arial" w:eastAsia="Arial" w:hAnsi="Arial" w:cs="Arial"/>
                <w:b/>
                <w:bCs/>
                <w:noProof/>
                <w:lang w:eastAsia="fr-FR" w:bidi="fr-FR"/>
              </w:rPr>
              <w:t>4</w:t>
            </w:r>
            <w:r>
              <w:rPr>
                <w:rFonts w:eastAsiaTheme="minorEastAsia"/>
                <w:noProof/>
                <w:kern w:val="2"/>
                <w:sz w:val="24"/>
                <w:szCs w:val="24"/>
                <w:lang w:eastAsia="fr-FR"/>
                <w14:ligatures w14:val="standardContextual"/>
              </w:rPr>
              <w:tab/>
            </w:r>
            <w:r w:rsidRPr="00447BF5">
              <w:rPr>
                <w:rStyle w:val="Lienhypertexte"/>
                <w:noProof/>
              </w:rPr>
              <w:t>CONCEPTION DE LA</w:t>
            </w:r>
            <w:r w:rsidRPr="00447BF5">
              <w:rPr>
                <w:rStyle w:val="Lienhypertexte"/>
                <w:noProof/>
                <w:spacing w:val="-9"/>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_Toc195961641 \h </w:instrText>
            </w:r>
            <w:r>
              <w:rPr>
                <w:noProof/>
                <w:webHidden/>
              </w:rPr>
            </w:r>
            <w:r>
              <w:rPr>
                <w:noProof/>
                <w:webHidden/>
              </w:rPr>
              <w:fldChar w:fldCharType="separate"/>
            </w:r>
            <w:r>
              <w:rPr>
                <w:noProof/>
                <w:webHidden/>
              </w:rPr>
              <w:t>23</w:t>
            </w:r>
            <w:r>
              <w:rPr>
                <w:noProof/>
                <w:webHidden/>
              </w:rPr>
              <w:fldChar w:fldCharType="end"/>
            </w:r>
          </w:hyperlink>
        </w:p>
        <w:p w14:paraId="2E5E8EB5" w14:textId="12CF1EFE"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42" w:history="1">
            <w:r w:rsidRPr="00447BF5">
              <w:rPr>
                <w:rStyle w:val="Lienhypertexte"/>
                <w:rFonts w:ascii="Arial" w:eastAsia="Arial" w:hAnsi="Arial" w:cs="Arial"/>
                <w:b/>
                <w:bCs/>
                <w:noProof/>
                <w:lang w:eastAsia="fr-FR" w:bidi="fr-FR"/>
              </w:rPr>
              <w:t>4.2</w:t>
            </w:r>
            <w:r>
              <w:rPr>
                <w:rFonts w:eastAsiaTheme="minorEastAsia"/>
                <w:noProof/>
                <w:kern w:val="2"/>
                <w:sz w:val="24"/>
                <w:szCs w:val="24"/>
                <w:lang w:eastAsia="fr-FR"/>
                <w14:ligatures w14:val="standardContextual"/>
              </w:rPr>
              <w:tab/>
            </w:r>
            <w:r w:rsidRPr="00447BF5">
              <w:rPr>
                <w:rStyle w:val="Lienhypertexte"/>
                <w:noProof/>
              </w:rPr>
              <w:t>Description de la méthodologie de la</w:t>
            </w:r>
            <w:r w:rsidRPr="00447BF5">
              <w:rPr>
                <w:rStyle w:val="Lienhypertexte"/>
                <w:noProof/>
                <w:spacing w:val="-12"/>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_Toc195961642 \h </w:instrText>
            </w:r>
            <w:r>
              <w:rPr>
                <w:noProof/>
                <w:webHidden/>
              </w:rPr>
            </w:r>
            <w:r>
              <w:rPr>
                <w:noProof/>
                <w:webHidden/>
              </w:rPr>
              <w:fldChar w:fldCharType="separate"/>
            </w:r>
            <w:r>
              <w:rPr>
                <w:noProof/>
                <w:webHidden/>
              </w:rPr>
              <w:t>25</w:t>
            </w:r>
            <w:r>
              <w:rPr>
                <w:noProof/>
                <w:webHidden/>
              </w:rPr>
              <w:fldChar w:fldCharType="end"/>
            </w:r>
          </w:hyperlink>
        </w:p>
        <w:p w14:paraId="7C957CB5" w14:textId="1553DC4C"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43" w:history="1">
            <w:r w:rsidRPr="00447BF5">
              <w:rPr>
                <w:rStyle w:val="Lienhypertexte"/>
                <w:rFonts w:ascii="Arial" w:eastAsia="Arial" w:hAnsi="Arial" w:cs="Arial"/>
                <w:b/>
                <w:bCs/>
                <w:noProof/>
                <w:lang w:eastAsia="fr-FR" w:bidi="fr-FR"/>
              </w:rPr>
              <w:t>5</w:t>
            </w:r>
            <w:r>
              <w:rPr>
                <w:rFonts w:eastAsiaTheme="minorEastAsia"/>
                <w:noProof/>
                <w:kern w:val="2"/>
                <w:sz w:val="24"/>
                <w:szCs w:val="24"/>
                <w:lang w:eastAsia="fr-FR"/>
                <w14:ligatures w14:val="standardContextual"/>
              </w:rPr>
              <w:tab/>
            </w:r>
            <w:r w:rsidRPr="00447BF5">
              <w:rPr>
                <w:rStyle w:val="Lienhypertexte"/>
                <w:noProof/>
              </w:rPr>
              <w:t>DEROULEMENT DE LA</w:t>
            </w:r>
            <w:r w:rsidRPr="00447BF5">
              <w:rPr>
                <w:rStyle w:val="Lienhypertexte"/>
                <w:noProof/>
                <w:spacing w:val="-6"/>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_Toc195961643 \h </w:instrText>
            </w:r>
            <w:r>
              <w:rPr>
                <w:noProof/>
                <w:webHidden/>
              </w:rPr>
            </w:r>
            <w:r>
              <w:rPr>
                <w:noProof/>
                <w:webHidden/>
              </w:rPr>
              <w:fldChar w:fldCharType="separate"/>
            </w:r>
            <w:r>
              <w:rPr>
                <w:noProof/>
                <w:webHidden/>
              </w:rPr>
              <w:t>28</w:t>
            </w:r>
            <w:r>
              <w:rPr>
                <w:noProof/>
                <w:webHidden/>
              </w:rPr>
              <w:fldChar w:fldCharType="end"/>
            </w:r>
          </w:hyperlink>
        </w:p>
        <w:p w14:paraId="0DDE2C7C" w14:textId="51CEDC8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44" w:history="1">
            <w:r w:rsidRPr="00447BF5">
              <w:rPr>
                <w:rStyle w:val="Lienhypertexte"/>
                <w:rFonts w:ascii="Arial" w:eastAsia="Arial" w:hAnsi="Arial" w:cs="Arial"/>
                <w:b/>
                <w:bCs/>
                <w:noProof/>
                <w:lang w:eastAsia="fr-FR" w:bidi="fr-FR"/>
              </w:rPr>
              <w:t>5.1</w:t>
            </w:r>
            <w:r>
              <w:rPr>
                <w:rFonts w:eastAsiaTheme="minorEastAsia"/>
                <w:noProof/>
                <w:kern w:val="2"/>
                <w:sz w:val="24"/>
                <w:szCs w:val="24"/>
                <w:lang w:eastAsia="fr-FR"/>
                <w14:ligatures w14:val="standardContextual"/>
              </w:rPr>
              <w:tab/>
            </w:r>
            <w:r w:rsidRPr="00447BF5">
              <w:rPr>
                <w:rStyle w:val="Lienhypertexte"/>
                <w:noProof/>
              </w:rPr>
              <w:t>Visite d’inclusion et</w:t>
            </w:r>
            <w:r w:rsidRPr="00447BF5">
              <w:rPr>
                <w:rStyle w:val="Lienhypertexte"/>
                <w:noProof/>
                <w:spacing w:val="-5"/>
              </w:rPr>
              <w:t xml:space="preserve"> </w:t>
            </w:r>
            <w:r w:rsidRPr="00447BF5">
              <w:rPr>
                <w:rStyle w:val="Lienhypertexte"/>
                <w:noProof/>
              </w:rPr>
              <w:t>randomisation</w:t>
            </w:r>
            <w:r>
              <w:rPr>
                <w:noProof/>
                <w:webHidden/>
              </w:rPr>
              <w:tab/>
            </w:r>
            <w:r>
              <w:rPr>
                <w:noProof/>
                <w:webHidden/>
              </w:rPr>
              <w:fldChar w:fldCharType="begin"/>
            </w:r>
            <w:r>
              <w:rPr>
                <w:noProof/>
                <w:webHidden/>
              </w:rPr>
              <w:instrText xml:space="preserve"> PAGEREF _Toc195961644 \h </w:instrText>
            </w:r>
            <w:r>
              <w:rPr>
                <w:noProof/>
                <w:webHidden/>
              </w:rPr>
            </w:r>
            <w:r>
              <w:rPr>
                <w:noProof/>
                <w:webHidden/>
              </w:rPr>
              <w:fldChar w:fldCharType="separate"/>
            </w:r>
            <w:r>
              <w:rPr>
                <w:noProof/>
                <w:webHidden/>
              </w:rPr>
              <w:t>28</w:t>
            </w:r>
            <w:r>
              <w:rPr>
                <w:noProof/>
                <w:webHidden/>
              </w:rPr>
              <w:fldChar w:fldCharType="end"/>
            </w:r>
          </w:hyperlink>
        </w:p>
        <w:p w14:paraId="1F5D46EC" w14:textId="1C9C5EA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45" w:history="1">
            <w:r w:rsidRPr="00447BF5">
              <w:rPr>
                <w:rStyle w:val="Lienhypertexte"/>
                <w:rFonts w:ascii="Arial" w:eastAsia="Arial" w:hAnsi="Arial" w:cs="Arial"/>
                <w:b/>
                <w:bCs/>
                <w:noProof/>
                <w:lang w:eastAsia="fr-FR" w:bidi="fr-FR"/>
              </w:rPr>
              <w:t>5.2</w:t>
            </w:r>
            <w:r>
              <w:rPr>
                <w:rFonts w:eastAsiaTheme="minorEastAsia"/>
                <w:noProof/>
                <w:kern w:val="2"/>
                <w:sz w:val="24"/>
                <w:szCs w:val="24"/>
                <w:lang w:eastAsia="fr-FR"/>
                <w14:ligatures w14:val="standardContextual"/>
              </w:rPr>
              <w:tab/>
            </w:r>
            <w:r w:rsidRPr="00447BF5">
              <w:rPr>
                <w:rStyle w:val="Lienhypertexte"/>
                <w:noProof/>
              </w:rPr>
              <w:t>Visites de suivi de la</w:t>
            </w:r>
            <w:r w:rsidRPr="00447BF5">
              <w:rPr>
                <w:rStyle w:val="Lienhypertexte"/>
                <w:noProof/>
                <w:spacing w:val="-8"/>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_Toc195961645 \h </w:instrText>
            </w:r>
            <w:r>
              <w:rPr>
                <w:noProof/>
                <w:webHidden/>
              </w:rPr>
            </w:r>
            <w:r>
              <w:rPr>
                <w:noProof/>
                <w:webHidden/>
              </w:rPr>
              <w:fldChar w:fldCharType="separate"/>
            </w:r>
            <w:r>
              <w:rPr>
                <w:noProof/>
                <w:webHidden/>
              </w:rPr>
              <w:t>30</w:t>
            </w:r>
            <w:r>
              <w:rPr>
                <w:noProof/>
                <w:webHidden/>
              </w:rPr>
              <w:fldChar w:fldCharType="end"/>
            </w:r>
          </w:hyperlink>
        </w:p>
        <w:p w14:paraId="58769636" w14:textId="2E240715"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46" w:history="1">
            <w:r w:rsidRPr="00447BF5">
              <w:rPr>
                <w:rStyle w:val="Lienhypertexte"/>
                <w:rFonts w:ascii="Arial" w:eastAsia="Arial" w:hAnsi="Arial" w:cs="Arial"/>
                <w:b/>
                <w:bCs/>
                <w:noProof/>
                <w:lang w:eastAsia="fr-FR" w:bidi="fr-FR"/>
              </w:rPr>
              <w:t>5.3</w:t>
            </w:r>
            <w:r>
              <w:rPr>
                <w:rFonts w:eastAsiaTheme="minorEastAsia"/>
                <w:noProof/>
                <w:kern w:val="2"/>
                <w:sz w:val="24"/>
                <w:szCs w:val="24"/>
                <w:lang w:eastAsia="fr-FR"/>
                <w14:ligatures w14:val="standardContextual"/>
              </w:rPr>
              <w:tab/>
            </w:r>
            <w:r w:rsidRPr="00447BF5">
              <w:rPr>
                <w:rStyle w:val="Lienhypertexte"/>
                <w:noProof/>
              </w:rPr>
              <w:t>Visite de fin de la</w:t>
            </w:r>
            <w:r w:rsidRPr="00447BF5">
              <w:rPr>
                <w:rStyle w:val="Lienhypertexte"/>
                <w:noProof/>
                <w:spacing w:val="-11"/>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_Toc195961646 \h </w:instrText>
            </w:r>
            <w:r>
              <w:rPr>
                <w:noProof/>
                <w:webHidden/>
              </w:rPr>
            </w:r>
            <w:r>
              <w:rPr>
                <w:noProof/>
                <w:webHidden/>
              </w:rPr>
              <w:fldChar w:fldCharType="separate"/>
            </w:r>
            <w:r>
              <w:rPr>
                <w:noProof/>
                <w:webHidden/>
              </w:rPr>
              <w:t>31</w:t>
            </w:r>
            <w:r>
              <w:rPr>
                <w:noProof/>
                <w:webHidden/>
              </w:rPr>
              <w:fldChar w:fldCharType="end"/>
            </w:r>
          </w:hyperlink>
        </w:p>
        <w:p w14:paraId="586D8496" w14:textId="57AB03E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47" w:history="1">
            <w:r w:rsidRPr="00447BF5">
              <w:rPr>
                <w:rStyle w:val="Lienhypertexte"/>
                <w:rFonts w:ascii="Arial" w:eastAsia="Arial" w:hAnsi="Arial" w:cs="Arial"/>
                <w:b/>
                <w:bCs/>
                <w:noProof/>
                <w:lang w:eastAsia="fr-FR" w:bidi="fr-FR"/>
              </w:rPr>
              <w:t>5.4</w:t>
            </w:r>
            <w:r>
              <w:rPr>
                <w:rFonts w:eastAsiaTheme="minorEastAsia"/>
                <w:noProof/>
                <w:kern w:val="2"/>
                <w:sz w:val="24"/>
                <w:szCs w:val="24"/>
                <w:lang w:eastAsia="fr-FR"/>
                <w14:ligatures w14:val="standardContextual"/>
              </w:rPr>
              <w:tab/>
            </w:r>
            <w:r w:rsidRPr="00447BF5">
              <w:rPr>
                <w:rStyle w:val="Lienhypertexte"/>
                <w:noProof/>
              </w:rPr>
              <w:t>Durée prévue de participation des personnes, description de la chronologie et de la durée de la</w:t>
            </w:r>
            <w:r w:rsidRPr="00447BF5">
              <w:rPr>
                <w:rStyle w:val="Lienhypertexte"/>
                <w:noProof/>
                <w:spacing w:val="-8"/>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_Toc195961647 \h </w:instrText>
            </w:r>
            <w:r>
              <w:rPr>
                <w:noProof/>
                <w:webHidden/>
              </w:rPr>
            </w:r>
            <w:r>
              <w:rPr>
                <w:noProof/>
                <w:webHidden/>
              </w:rPr>
              <w:fldChar w:fldCharType="separate"/>
            </w:r>
            <w:r>
              <w:rPr>
                <w:noProof/>
                <w:webHidden/>
              </w:rPr>
              <w:t>31</w:t>
            </w:r>
            <w:r>
              <w:rPr>
                <w:noProof/>
                <w:webHidden/>
              </w:rPr>
              <w:fldChar w:fldCharType="end"/>
            </w:r>
          </w:hyperlink>
        </w:p>
        <w:p w14:paraId="7C8448B4" w14:textId="58E22D6B"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48" w:history="1">
            <w:r w:rsidRPr="00447BF5">
              <w:rPr>
                <w:rStyle w:val="Lienhypertexte"/>
                <w:rFonts w:ascii="Arial" w:eastAsia="Arial" w:hAnsi="Arial" w:cs="Arial"/>
                <w:b/>
                <w:bCs/>
                <w:noProof/>
                <w:lang w:eastAsia="fr-FR" w:bidi="fr-FR"/>
              </w:rPr>
              <w:t>5.6</w:t>
            </w:r>
            <w:r>
              <w:rPr>
                <w:rFonts w:eastAsiaTheme="minorEastAsia"/>
                <w:noProof/>
                <w:kern w:val="2"/>
                <w:sz w:val="24"/>
                <w:szCs w:val="24"/>
                <w:lang w:eastAsia="fr-FR"/>
                <w14:ligatures w14:val="standardContextual"/>
              </w:rPr>
              <w:tab/>
            </w:r>
            <w:r w:rsidRPr="00447BF5">
              <w:rPr>
                <w:rStyle w:val="Lienhypertexte"/>
                <w:noProof/>
              </w:rPr>
              <w:t>Distinction</w:t>
            </w:r>
            <w:r w:rsidRPr="00447BF5">
              <w:rPr>
                <w:rStyle w:val="Lienhypertexte"/>
                <w:noProof/>
                <w:spacing w:val="-4"/>
              </w:rPr>
              <w:t xml:space="preserve"> </w:t>
            </w:r>
            <w:r w:rsidRPr="00447BF5">
              <w:rPr>
                <w:rStyle w:val="Lienhypertexte"/>
                <w:noProof/>
              </w:rPr>
              <w:t>soin-recherche</w:t>
            </w:r>
            <w:r>
              <w:rPr>
                <w:noProof/>
                <w:webHidden/>
              </w:rPr>
              <w:tab/>
            </w:r>
            <w:r>
              <w:rPr>
                <w:noProof/>
                <w:webHidden/>
              </w:rPr>
              <w:fldChar w:fldCharType="begin"/>
            </w:r>
            <w:r>
              <w:rPr>
                <w:noProof/>
                <w:webHidden/>
              </w:rPr>
              <w:instrText xml:space="preserve"> PAGEREF _Toc195961648 \h </w:instrText>
            </w:r>
            <w:r>
              <w:rPr>
                <w:noProof/>
                <w:webHidden/>
              </w:rPr>
            </w:r>
            <w:r>
              <w:rPr>
                <w:noProof/>
                <w:webHidden/>
              </w:rPr>
              <w:fldChar w:fldCharType="separate"/>
            </w:r>
            <w:r>
              <w:rPr>
                <w:noProof/>
                <w:webHidden/>
              </w:rPr>
              <w:t>32</w:t>
            </w:r>
            <w:r>
              <w:rPr>
                <w:noProof/>
                <w:webHidden/>
              </w:rPr>
              <w:fldChar w:fldCharType="end"/>
            </w:r>
          </w:hyperlink>
        </w:p>
        <w:p w14:paraId="79E615E7" w14:textId="15F7E72E"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649" w:history="1">
            <w:r w:rsidRPr="00447BF5">
              <w:rPr>
                <w:rStyle w:val="Lienhypertexte"/>
                <w:noProof/>
              </w:rPr>
              <w:t>TABLEAU : Distinction entre les actes liés au « soin » et les actes ajoutés par la</w:t>
            </w:r>
            <w:r>
              <w:rPr>
                <w:noProof/>
                <w:webHidden/>
              </w:rPr>
              <w:tab/>
            </w:r>
            <w:r>
              <w:rPr>
                <w:noProof/>
                <w:webHidden/>
              </w:rPr>
              <w:fldChar w:fldCharType="begin"/>
            </w:r>
            <w:r>
              <w:rPr>
                <w:noProof/>
                <w:webHidden/>
              </w:rPr>
              <w:instrText xml:space="preserve"> PAGEREF _Toc195961649 \h </w:instrText>
            </w:r>
            <w:r>
              <w:rPr>
                <w:noProof/>
                <w:webHidden/>
              </w:rPr>
            </w:r>
            <w:r>
              <w:rPr>
                <w:noProof/>
                <w:webHidden/>
              </w:rPr>
              <w:fldChar w:fldCharType="separate"/>
            </w:r>
            <w:r>
              <w:rPr>
                <w:noProof/>
                <w:webHidden/>
              </w:rPr>
              <w:t>33</w:t>
            </w:r>
            <w:r>
              <w:rPr>
                <w:noProof/>
                <w:webHidden/>
              </w:rPr>
              <w:fldChar w:fldCharType="end"/>
            </w:r>
          </w:hyperlink>
        </w:p>
        <w:p w14:paraId="0AE32A25" w14:textId="79BD856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50" w:history="1">
            <w:r w:rsidRPr="00447BF5">
              <w:rPr>
                <w:rStyle w:val="Lienhypertexte"/>
                <w:rFonts w:ascii="Arial" w:eastAsia="Arial" w:hAnsi="Arial" w:cs="Arial"/>
                <w:b/>
                <w:bCs/>
                <w:noProof/>
                <w:lang w:eastAsia="fr-FR" w:bidi="fr-FR"/>
              </w:rPr>
              <w:t>5.7</w:t>
            </w:r>
            <w:r>
              <w:rPr>
                <w:rFonts w:eastAsiaTheme="minorEastAsia"/>
                <w:noProof/>
                <w:kern w:val="2"/>
                <w:sz w:val="24"/>
                <w:szCs w:val="24"/>
                <w:lang w:eastAsia="fr-FR"/>
                <w14:ligatures w14:val="standardContextual"/>
              </w:rPr>
              <w:tab/>
            </w:r>
            <w:r w:rsidRPr="00447BF5">
              <w:rPr>
                <w:rStyle w:val="Lienhypertexte"/>
                <w:noProof/>
              </w:rPr>
              <w:t>Collection</w:t>
            </w:r>
            <w:r w:rsidRPr="00447BF5">
              <w:rPr>
                <w:rStyle w:val="Lienhypertexte"/>
                <w:noProof/>
                <w:spacing w:val="-1"/>
              </w:rPr>
              <w:t xml:space="preserve"> </w:t>
            </w:r>
            <w:r w:rsidRPr="00447BF5">
              <w:rPr>
                <w:rStyle w:val="Lienhypertexte"/>
                <w:noProof/>
              </w:rPr>
              <w:t>Biologique</w:t>
            </w:r>
            <w:r>
              <w:rPr>
                <w:noProof/>
                <w:webHidden/>
              </w:rPr>
              <w:tab/>
            </w:r>
            <w:r>
              <w:rPr>
                <w:noProof/>
                <w:webHidden/>
              </w:rPr>
              <w:fldChar w:fldCharType="begin"/>
            </w:r>
            <w:r>
              <w:rPr>
                <w:noProof/>
                <w:webHidden/>
              </w:rPr>
              <w:instrText xml:space="preserve"> PAGEREF _Toc195961650 \h </w:instrText>
            </w:r>
            <w:r>
              <w:rPr>
                <w:noProof/>
                <w:webHidden/>
              </w:rPr>
            </w:r>
            <w:r>
              <w:rPr>
                <w:noProof/>
                <w:webHidden/>
              </w:rPr>
              <w:fldChar w:fldCharType="separate"/>
            </w:r>
            <w:r>
              <w:rPr>
                <w:noProof/>
                <w:webHidden/>
              </w:rPr>
              <w:t>33</w:t>
            </w:r>
            <w:r>
              <w:rPr>
                <w:noProof/>
                <w:webHidden/>
              </w:rPr>
              <w:fldChar w:fldCharType="end"/>
            </w:r>
          </w:hyperlink>
        </w:p>
        <w:p w14:paraId="47D47E38" w14:textId="790B6C0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51" w:history="1">
            <w:r w:rsidRPr="00447BF5">
              <w:rPr>
                <w:rStyle w:val="Lienhypertexte"/>
                <w:rFonts w:ascii="Arial" w:eastAsia="Arial" w:hAnsi="Arial" w:cs="Arial"/>
                <w:b/>
                <w:bCs/>
                <w:noProof/>
                <w:lang w:eastAsia="fr-FR" w:bidi="fr-FR"/>
              </w:rPr>
              <w:t>5.8</w:t>
            </w:r>
            <w:r>
              <w:rPr>
                <w:rFonts w:eastAsiaTheme="minorEastAsia"/>
                <w:noProof/>
                <w:kern w:val="2"/>
                <w:sz w:val="24"/>
                <w:szCs w:val="24"/>
                <w:lang w:eastAsia="fr-FR"/>
                <w14:ligatures w14:val="standardContextual"/>
              </w:rPr>
              <w:tab/>
            </w:r>
            <w:r w:rsidRPr="00447BF5">
              <w:rPr>
                <w:rStyle w:val="Lienhypertexte"/>
                <w:noProof/>
              </w:rPr>
              <w:t>Règles</w:t>
            </w:r>
            <w:r w:rsidRPr="00447BF5">
              <w:rPr>
                <w:rStyle w:val="Lienhypertexte"/>
                <w:noProof/>
                <w:spacing w:val="-1"/>
              </w:rPr>
              <w:t xml:space="preserve"> </w:t>
            </w:r>
            <w:r w:rsidRPr="00447BF5">
              <w:rPr>
                <w:rStyle w:val="Lienhypertexte"/>
                <w:noProof/>
              </w:rPr>
              <w:t>d’arrêt</w:t>
            </w:r>
            <w:r>
              <w:rPr>
                <w:noProof/>
                <w:webHidden/>
              </w:rPr>
              <w:tab/>
            </w:r>
            <w:r>
              <w:rPr>
                <w:noProof/>
                <w:webHidden/>
              </w:rPr>
              <w:fldChar w:fldCharType="begin"/>
            </w:r>
            <w:r>
              <w:rPr>
                <w:noProof/>
                <w:webHidden/>
              </w:rPr>
              <w:instrText xml:space="preserve"> PAGEREF _Toc195961651 \h </w:instrText>
            </w:r>
            <w:r>
              <w:rPr>
                <w:noProof/>
                <w:webHidden/>
              </w:rPr>
            </w:r>
            <w:r>
              <w:rPr>
                <w:noProof/>
                <w:webHidden/>
              </w:rPr>
              <w:fldChar w:fldCharType="separate"/>
            </w:r>
            <w:r>
              <w:rPr>
                <w:noProof/>
                <w:webHidden/>
              </w:rPr>
              <w:t>34</w:t>
            </w:r>
            <w:r>
              <w:rPr>
                <w:noProof/>
                <w:webHidden/>
              </w:rPr>
              <w:fldChar w:fldCharType="end"/>
            </w:r>
          </w:hyperlink>
        </w:p>
        <w:p w14:paraId="3DFB0DB3" w14:textId="34FBC34F"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52" w:history="1">
            <w:r w:rsidRPr="00447BF5">
              <w:rPr>
                <w:rStyle w:val="Lienhypertexte"/>
                <w:rFonts w:ascii="Arial Narrow" w:eastAsia="Arial Narrow" w:hAnsi="Arial Narrow" w:cs="Arial Narrow"/>
                <w:b/>
                <w:bCs/>
                <w:noProof/>
                <w:lang w:eastAsia="fr-FR" w:bidi="fr-FR"/>
              </w:rPr>
              <w:t>5.8.1.1</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Différentes</w:t>
            </w:r>
            <w:r w:rsidRPr="00447BF5">
              <w:rPr>
                <w:rStyle w:val="Lienhypertexte"/>
                <w:rFonts w:ascii="Arial Narrow" w:hAnsi="Arial Narrow"/>
                <w:noProof/>
                <w:spacing w:val="-1"/>
              </w:rPr>
              <w:t xml:space="preserve"> </w:t>
            </w:r>
            <w:r w:rsidRPr="00447BF5">
              <w:rPr>
                <w:rStyle w:val="Lienhypertexte"/>
                <w:rFonts w:ascii="Arial Narrow" w:hAnsi="Arial Narrow"/>
                <w:noProof/>
              </w:rPr>
              <w:t>situations</w:t>
            </w:r>
            <w:r>
              <w:rPr>
                <w:noProof/>
                <w:webHidden/>
              </w:rPr>
              <w:tab/>
            </w:r>
            <w:r>
              <w:rPr>
                <w:noProof/>
                <w:webHidden/>
              </w:rPr>
              <w:fldChar w:fldCharType="begin"/>
            </w:r>
            <w:r>
              <w:rPr>
                <w:noProof/>
                <w:webHidden/>
              </w:rPr>
              <w:instrText xml:space="preserve"> PAGEREF _Toc195961652 \h </w:instrText>
            </w:r>
            <w:r>
              <w:rPr>
                <w:noProof/>
                <w:webHidden/>
              </w:rPr>
            </w:r>
            <w:r>
              <w:rPr>
                <w:noProof/>
                <w:webHidden/>
              </w:rPr>
              <w:fldChar w:fldCharType="separate"/>
            </w:r>
            <w:r>
              <w:rPr>
                <w:noProof/>
                <w:webHidden/>
              </w:rPr>
              <w:t>34</w:t>
            </w:r>
            <w:r>
              <w:rPr>
                <w:noProof/>
                <w:webHidden/>
              </w:rPr>
              <w:fldChar w:fldCharType="end"/>
            </w:r>
          </w:hyperlink>
        </w:p>
        <w:p w14:paraId="63496052" w14:textId="13526581"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53" w:history="1">
            <w:r w:rsidRPr="00447BF5">
              <w:rPr>
                <w:rStyle w:val="Lienhypertexte"/>
                <w:rFonts w:ascii="Arial Narrow" w:eastAsia="Arial Narrow" w:hAnsi="Arial Narrow" w:cs="Arial Narrow"/>
                <w:b/>
                <w:bCs/>
                <w:noProof/>
                <w:lang w:eastAsia="fr-FR" w:bidi="fr-FR"/>
              </w:rPr>
              <w:t>5.8.1.2</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Critères et modalités d’arrêt prématuré de la</w:t>
            </w:r>
            <w:r w:rsidRPr="00447BF5">
              <w:rPr>
                <w:rStyle w:val="Lienhypertexte"/>
                <w:rFonts w:ascii="Arial Narrow" w:hAnsi="Arial Narrow"/>
                <w:noProof/>
                <w:spacing w:val="-7"/>
              </w:rPr>
              <w:t xml:space="preserve"> </w:t>
            </w:r>
            <w:r w:rsidRPr="00447BF5">
              <w:rPr>
                <w:rStyle w:val="Lienhypertexte"/>
                <w:rFonts w:ascii="Arial Narrow" w:hAnsi="Arial Narrow"/>
                <w:noProof/>
              </w:rPr>
              <w:t>recherche</w:t>
            </w:r>
            <w:r>
              <w:rPr>
                <w:noProof/>
                <w:webHidden/>
              </w:rPr>
              <w:tab/>
            </w:r>
            <w:r>
              <w:rPr>
                <w:noProof/>
                <w:webHidden/>
              </w:rPr>
              <w:fldChar w:fldCharType="begin"/>
            </w:r>
            <w:r>
              <w:rPr>
                <w:noProof/>
                <w:webHidden/>
              </w:rPr>
              <w:instrText xml:space="preserve"> PAGEREF _Toc195961653 \h </w:instrText>
            </w:r>
            <w:r>
              <w:rPr>
                <w:noProof/>
                <w:webHidden/>
              </w:rPr>
            </w:r>
            <w:r>
              <w:rPr>
                <w:noProof/>
                <w:webHidden/>
              </w:rPr>
              <w:fldChar w:fldCharType="separate"/>
            </w:r>
            <w:r>
              <w:rPr>
                <w:noProof/>
                <w:webHidden/>
              </w:rPr>
              <w:t>34</w:t>
            </w:r>
            <w:r>
              <w:rPr>
                <w:noProof/>
                <w:webHidden/>
              </w:rPr>
              <w:fldChar w:fldCharType="end"/>
            </w:r>
          </w:hyperlink>
        </w:p>
        <w:p w14:paraId="110110E5" w14:textId="158A899D"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54" w:history="1">
            <w:r w:rsidRPr="00447BF5">
              <w:rPr>
                <w:rStyle w:val="Lienhypertexte"/>
                <w:rFonts w:ascii="Arial" w:eastAsia="Arial" w:hAnsi="Arial" w:cs="Arial"/>
                <w:b/>
                <w:bCs/>
                <w:noProof/>
                <w:lang w:eastAsia="fr-FR" w:bidi="fr-FR"/>
              </w:rPr>
              <w:t>6</w:t>
            </w:r>
            <w:r>
              <w:rPr>
                <w:rFonts w:eastAsiaTheme="minorEastAsia"/>
                <w:noProof/>
                <w:kern w:val="2"/>
                <w:sz w:val="24"/>
                <w:szCs w:val="24"/>
                <w:lang w:eastAsia="fr-FR"/>
                <w14:ligatures w14:val="standardContextual"/>
              </w:rPr>
              <w:tab/>
            </w:r>
            <w:r w:rsidRPr="00447BF5">
              <w:rPr>
                <w:rStyle w:val="Lienhypertexte"/>
                <w:noProof/>
              </w:rPr>
              <w:t>CRITERES</w:t>
            </w:r>
            <w:r w:rsidRPr="00447BF5">
              <w:rPr>
                <w:rStyle w:val="Lienhypertexte"/>
                <w:noProof/>
                <w:spacing w:val="-1"/>
              </w:rPr>
              <w:t xml:space="preserve"> </w:t>
            </w:r>
            <w:r w:rsidRPr="00447BF5">
              <w:rPr>
                <w:rStyle w:val="Lienhypertexte"/>
                <w:noProof/>
              </w:rPr>
              <w:t>D’ELIGIBILITE</w:t>
            </w:r>
            <w:r>
              <w:rPr>
                <w:noProof/>
                <w:webHidden/>
              </w:rPr>
              <w:tab/>
            </w:r>
            <w:r>
              <w:rPr>
                <w:noProof/>
                <w:webHidden/>
              </w:rPr>
              <w:fldChar w:fldCharType="begin"/>
            </w:r>
            <w:r>
              <w:rPr>
                <w:noProof/>
                <w:webHidden/>
              </w:rPr>
              <w:instrText xml:space="preserve"> PAGEREF _Toc195961654 \h </w:instrText>
            </w:r>
            <w:r>
              <w:rPr>
                <w:noProof/>
                <w:webHidden/>
              </w:rPr>
            </w:r>
            <w:r>
              <w:rPr>
                <w:noProof/>
                <w:webHidden/>
              </w:rPr>
              <w:fldChar w:fldCharType="separate"/>
            </w:r>
            <w:r>
              <w:rPr>
                <w:noProof/>
                <w:webHidden/>
              </w:rPr>
              <w:t>36</w:t>
            </w:r>
            <w:r>
              <w:rPr>
                <w:noProof/>
                <w:webHidden/>
              </w:rPr>
              <w:fldChar w:fldCharType="end"/>
            </w:r>
          </w:hyperlink>
        </w:p>
        <w:p w14:paraId="70F1D244" w14:textId="3F0F7EE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55" w:history="1">
            <w:r w:rsidRPr="00447BF5">
              <w:rPr>
                <w:rStyle w:val="Lienhypertexte"/>
                <w:rFonts w:ascii="Arial" w:eastAsia="Arial" w:hAnsi="Arial" w:cs="Arial"/>
                <w:b/>
                <w:bCs/>
                <w:noProof/>
                <w:lang w:eastAsia="fr-FR" w:bidi="fr-FR"/>
              </w:rPr>
              <w:t>6.1</w:t>
            </w:r>
            <w:r>
              <w:rPr>
                <w:rFonts w:eastAsiaTheme="minorEastAsia"/>
                <w:noProof/>
                <w:kern w:val="2"/>
                <w:sz w:val="24"/>
                <w:szCs w:val="24"/>
                <w:lang w:eastAsia="fr-FR"/>
                <w14:ligatures w14:val="standardContextual"/>
              </w:rPr>
              <w:tab/>
            </w:r>
            <w:r w:rsidRPr="00447BF5">
              <w:rPr>
                <w:rStyle w:val="Lienhypertexte"/>
                <w:noProof/>
              </w:rPr>
              <w:t>Critères</w:t>
            </w:r>
            <w:r w:rsidRPr="00447BF5">
              <w:rPr>
                <w:rStyle w:val="Lienhypertexte"/>
                <w:noProof/>
                <w:spacing w:val="-3"/>
              </w:rPr>
              <w:t xml:space="preserve"> </w:t>
            </w:r>
            <w:r w:rsidRPr="00447BF5">
              <w:rPr>
                <w:rStyle w:val="Lienhypertexte"/>
                <w:noProof/>
              </w:rPr>
              <w:t>d’inclusion</w:t>
            </w:r>
            <w:r>
              <w:rPr>
                <w:noProof/>
                <w:webHidden/>
              </w:rPr>
              <w:tab/>
            </w:r>
            <w:r>
              <w:rPr>
                <w:noProof/>
                <w:webHidden/>
              </w:rPr>
              <w:fldChar w:fldCharType="begin"/>
            </w:r>
            <w:r>
              <w:rPr>
                <w:noProof/>
                <w:webHidden/>
              </w:rPr>
              <w:instrText xml:space="preserve"> PAGEREF _Toc195961655 \h </w:instrText>
            </w:r>
            <w:r>
              <w:rPr>
                <w:noProof/>
                <w:webHidden/>
              </w:rPr>
            </w:r>
            <w:r>
              <w:rPr>
                <w:noProof/>
                <w:webHidden/>
              </w:rPr>
              <w:fldChar w:fldCharType="separate"/>
            </w:r>
            <w:r>
              <w:rPr>
                <w:noProof/>
                <w:webHidden/>
              </w:rPr>
              <w:t>36</w:t>
            </w:r>
            <w:r>
              <w:rPr>
                <w:noProof/>
                <w:webHidden/>
              </w:rPr>
              <w:fldChar w:fldCharType="end"/>
            </w:r>
          </w:hyperlink>
        </w:p>
        <w:p w14:paraId="081C79EF" w14:textId="1FD47372"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56" w:history="1">
            <w:r w:rsidRPr="00447BF5">
              <w:rPr>
                <w:rStyle w:val="Lienhypertexte"/>
                <w:rFonts w:ascii="Arial" w:eastAsia="Arial" w:hAnsi="Arial" w:cs="Arial"/>
                <w:b/>
                <w:bCs/>
                <w:noProof/>
                <w:lang w:eastAsia="fr-FR" w:bidi="fr-FR"/>
              </w:rPr>
              <w:t>6.2</w:t>
            </w:r>
            <w:r>
              <w:rPr>
                <w:rFonts w:eastAsiaTheme="minorEastAsia"/>
                <w:noProof/>
                <w:kern w:val="2"/>
                <w:sz w:val="24"/>
                <w:szCs w:val="24"/>
                <w:lang w:eastAsia="fr-FR"/>
                <w14:ligatures w14:val="standardContextual"/>
              </w:rPr>
              <w:tab/>
            </w:r>
            <w:r w:rsidRPr="00447BF5">
              <w:rPr>
                <w:rStyle w:val="Lienhypertexte"/>
                <w:noProof/>
              </w:rPr>
              <w:t>Critères de non</w:t>
            </w:r>
            <w:r w:rsidRPr="00447BF5">
              <w:rPr>
                <w:rStyle w:val="Lienhypertexte"/>
                <w:noProof/>
                <w:spacing w:val="-8"/>
              </w:rPr>
              <w:t xml:space="preserve"> </w:t>
            </w:r>
            <w:r w:rsidRPr="00447BF5">
              <w:rPr>
                <w:rStyle w:val="Lienhypertexte"/>
                <w:noProof/>
              </w:rPr>
              <w:t>inclusion</w:t>
            </w:r>
            <w:r>
              <w:rPr>
                <w:noProof/>
                <w:webHidden/>
              </w:rPr>
              <w:tab/>
            </w:r>
            <w:r>
              <w:rPr>
                <w:noProof/>
                <w:webHidden/>
              </w:rPr>
              <w:fldChar w:fldCharType="begin"/>
            </w:r>
            <w:r>
              <w:rPr>
                <w:noProof/>
                <w:webHidden/>
              </w:rPr>
              <w:instrText xml:space="preserve"> PAGEREF _Toc195961656 \h </w:instrText>
            </w:r>
            <w:r>
              <w:rPr>
                <w:noProof/>
                <w:webHidden/>
              </w:rPr>
            </w:r>
            <w:r>
              <w:rPr>
                <w:noProof/>
                <w:webHidden/>
              </w:rPr>
              <w:fldChar w:fldCharType="separate"/>
            </w:r>
            <w:r>
              <w:rPr>
                <w:noProof/>
                <w:webHidden/>
              </w:rPr>
              <w:t>36</w:t>
            </w:r>
            <w:r>
              <w:rPr>
                <w:noProof/>
                <w:webHidden/>
              </w:rPr>
              <w:fldChar w:fldCharType="end"/>
            </w:r>
          </w:hyperlink>
        </w:p>
        <w:p w14:paraId="477E89C9" w14:textId="084882C2"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57" w:history="1">
            <w:r w:rsidRPr="00447BF5">
              <w:rPr>
                <w:rStyle w:val="Lienhypertexte"/>
                <w:rFonts w:ascii="Arial" w:eastAsia="Arial" w:hAnsi="Arial" w:cs="Arial"/>
                <w:b/>
                <w:bCs/>
                <w:noProof/>
                <w:lang w:eastAsia="fr-FR" w:bidi="fr-FR"/>
              </w:rPr>
              <w:t>6.3</w:t>
            </w:r>
            <w:r>
              <w:rPr>
                <w:rFonts w:eastAsiaTheme="minorEastAsia"/>
                <w:noProof/>
                <w:kern w:val="2"/>
                <w:sz w:val="24"/>
                <w:szCs w:val="24"/>
                <w:lang w:eastAsia="fr-FR"/>
                <w14:ligatures w14:val="standardContextual"/>
              </w:rPr>
              <w:tab/>
            </w:r>
            <w:r w:rsidRPr="00447BF5">
              <w:rPr>
                <w:rStyle w:val="Lienhypertexte"/>
                <w:noProof/>
              </w:rPr>
              <w:t>Modalités de</w:t>
            </w:r>
            <w:r w:rsidRPr="00447BF5">
              <w:rPr>
                <w:rStyle w:val="Lienhypertexte"/>
                <w:noProof/>
                <w:spacing w:val="-5"/>
              </w:rPr>
              <w:t xml:space="preserve"> </w:t>
            </w:r>
            <w:r w:rsidRPr="00447BF5">
              <w:rPr>
                <w:rStyle w:val="Lienhypertexte"/>
                <w:noProof/>
              </w:rPr>
              <w:t>recrutement</w:t>
            </w:r>
            <w:r>
              <w:rPr>
                <w:noProof/>
                <w:webHidden/>
              </w:rPr>
              <w:tab/>
            </w:r>
            <w:r>
              <w:rPr>
                <w:noProof/>
                <w:webHidden/>
              </w:rPr>
              <w:fldChar w:fldCharType="begin"/>
            </w:r>
            <w:r>
              <w:rPr>
                <w:noProof/>
                <w:webHidden/>
              </w:rPr>
              <w:instrText xml:space="preserve"> PAGEREF _Toc195961657 \h </w:instrText>
            </w:r>
            <w:r>
              <w:rPr>
                <w:noProof/>
                <w:webHidden/>
              </w:rPr>
            </w:r>
            <w:r>
              <w:rPr>
                <w:noProof/>
                <w:webHidden/>
              </w:rPr>
              <w:fldChar w:fldCharType="separate"/>
            </w:r>
            <w:r>
              <w:rPr>
                <w:noProof/>
                <w:webHidden/>
              </w:rPr>
              <w:t>37</w:t>
            </w:r>
            <w:r>
              <w:rPr>
                <w:noProof/>
                <w:webHidden/>
              </w:rPr>
              <w:fldChar w:fldCharType="end"/>
            </w:r>
          </w:hyperlink>
        </w:p>
        <w:p w14:paraId="5C78B431" w14:textId="327B9136"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658" w:history="1">
            <w:r w:rsidRPr="00447BF5">
              <w:rPr>
                <w:rStyle w:val="Lienhypertexte"/>
                <w:noProof/>
              </w:rPr>
              <w:t>TABLEAU : Capacités moyennes de recrutement des centres de l’étude.</w:t>
            </w:r>
            <w:r>
              <w:rPr>
                <w:noProof/>
                <w:webHidden/>
              </w:rPr>
              <w:tab/>
            </w:r>
            <w:r>
              <w:rPr>
                <w:noProof/>
                <w:webHidden/>
              </w:rPr>
              <w:fldChar w:fldCharType="begin"/>
            </w:r>
            <w:r>
              <w:rPr>
                <w:noProof/>
                <w:webHidden/>
              </w:rPr>
              <w:instrText xml:space="preserve"> PAGEREF _Toc195961658 \h </w:instrText>
            </w:r>
            <w:r>
              <w:rPr>
                <w:noProof/>
                <w:webHidden/>
              </w:rPr>
            </w:r>
            <w:r>
              <w:rPr>
                <w:noProof/>
                <w:webHidden/>
              </w:rPr>
              <w:fldChar w:fldCharType="separate"/>
            </w:r>
            <w:r>
              <w:rPr>
                <w:noProof/>
                <w:webHidden/>
              </w:rPr>
              <w:t>34</w:t>
            </w:r>
            <w:r>
              <w:rPr>
                <w:noProof/>
                <w:webHidden/>
              </w:rPr>
              <w:fldChar w:fldCharType="end"/>
            </w:r>
          </w:hyperlink>
        </w:p>
        <w:p w14:paraId="1DA5A347" w14:textId="18D408B7"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59" w:history="1">
            <w:r w:rsidRPr="00447BF5">
              <w:rPr>
                <w:rStyle w:val="Lienhypertexte"/>
                <w:rFonts w:ascii="Arial" w:eastAsia="Arial" w:hAnsi="Arial" w:cs="Arial"/>
                <w:b/>
                <w:bCs/>
                <w:noProof/>
                <w:lang w:eastAsia="fr-FR" w:bidi="fr-FR"/>
              </w:rPr>
              <w:t>7</w:t>
            </w:r>
            <w:r>
              <w:rPr>
                <w:rFonts w:eastAsiaTheme="minorEastAsia"/>
                <w:noProof/>
                <w:kern w:val="2"/>
                <w:sz w:val="24"/>
                <w:szCs w:val="24"/>
                <w:lang w:eastAsia="fr-FR"/>
                <w14:ligatures w14:val="standardContextual"/>
              </w:rPr>
              <w:tab/>
            </w:r>
            <w:r w:rsidRPr="00447BF5">
              <w:rPr>
                <w:rStyle w:val="Lienhypertexte"/>
                <w:noProof/>
              </w:rPr>
              <w:t xml:space="preserve">TRAITEMENT ADMINISTRE </w:t>
            </w:r>
            <w:r w:rsidRPr="00447BF5">
              <w:rPr>
                <w:rStyle w:val="Lienhypertexte"/>
                <w:noProof/>
                <w:spacing w:val="-3"/>
              </w:rPr>
              <w:t xml:space="preserve">AUX </w:t>
            </w:r>
            <w:r w:rsidRPr="00447BF5">
              <w:rPr>
                <w:rStyle w:val="Lienhypertexte"/>
                <w:noProof/>
              </w:rPr>
              <w:t>PERSONNES SE PRETANT A LA</w:t>
            </w:r>
            <w:r w:rsidRPr="00447BF5">
              <w:rPr>
                <w:rStyle w:val="Lienhypertexte"/>
                <w:noProof/>
                <w:spacing w:val="-4"/>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_Toc195961659 \h </w:instrText>
            </w:r>
            <w:r>
              <w:rPr>
                <w:noProof/>
                <w:webHidden/>
              </w:rPr>
            </w:r>
            <w:r>
              <w:rPr>
                <w:noProof/>
                <w:webHidden/>
              </w:rPr>
              <w:fldChar w:fldCharType="separate"/>
            </w:r>
            <w:r>
              <w:rPr>
                <w:noProof/>
                <w:webHidden/>
              </w:rPr>
              <w:t>35</w:t>
            </w:r>
            <w:r>
              <w:rPr>
                <w:noProof/>
                <w:webHidden/>
              </w:rPr>
              <w:fldChar w:fldCharType="end"/>
            </w:r>
          </w:hyperlink>
        </w:p>
        <w:p w14:paraId="7675AEB6" w14:textId="6E340E80"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60" w:history="1">
            <w:r w:rsidRPr="00447BF5">
              <w:rPr>
                <w:rStyle w:val="Lienhypertexte"/>
                <w:rFonts w:ascii="Arial" w:eastAsia="Arial" w:hAnsi="Arial" w:cs="Arial"/>
                <w:b/>
                <w:bCs/>
                <w:noProof/>
                <w:lang w:eastAsia="fr-FR" w:bidi="fr-FR"/>
              </w:rPr>
              <w:t>7.2</w:t>
            </w:r>
            <w:r>
              <w:rPr>
                <w:rFonts w:eastAsiaTheme="minorEastAsia"/>
                <w:noProof/>
                <w:kern w:val="2"/>
                <w:sz w:val="24"/>
                <w:szCs w:val="24"/>
                <w:lang w:eastAsia="fr-FR"/>
                <w14:ligatures w14:val="standardContextual"/>
              </w:rPr>
              <w:tab/>
            </w:r>
            <w:r w:rsidRPr="00447BF5">
              <w:rPr>
                <w:rStyle w:val="Lienhypertexte"/>
                <w:noProof/>
              </w:rPr>
              <w:t>Description des traitements non expérimentaux nécessaires à la réalisation de la recherche</w:t>
            </w:r>
            <w:r>
              <w:rPr>
                <w:noProof/>
                <w:webHidden/>
              </w:rPr>
              <w:tab/>
            </w:r>
            <w:r>
              <w:rPr>
                <w:noProof/>
                <w:webHidden/>
              </w:rPr>
              <w:fldChar w:fldCharType="begin"/>
            </w:r>
            <w:r>
              <w:rPr>
                <w:noProof/>
                <w:webHidden/>
              </w:rPr>
              <w:instrText xml:space="preserve"> PAGEREF _Toc195961660 \h </w:instrText>
            </w:r>
            <w:r>
              <w:rPr>
                <w:noProof/>
                <w:webHidden/>
              </w:rPr>
            </w:r>
            <w:r>
              <w:rPr>
                <w:noProof/>
                <w:webHidden/>
              </w:rPr>
              <w:fldChar w:fldCharType="separate"/>
            </w:r>
            <w:r>
              <w:rPr>
                <w:noProof/>
                <w:webHidden/>
              </w:rPr>
              <w:t>35</w:t>
            </w:r>
            <w:r>
              <w:rPr>
                <w:noProof/>
                <w:webHidden/>
              </w:rPr>
              <w:fldChar w:fldCharType="end"/>
            </w:r>
          </w:hyperlink>
        </w:p>
        <w:p w14:paraId="1BBC66BE" w14:textId="221B5393"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61" w:history="1">
            <w:r w:rsidRPr="00447BF5">
              <w:rPr>
                <w:rStyle w:val="Lienhypertexte"/>
                <w:rFonts w:ascii="Arial" w:eastAsia="Arial" w:hAnsi="Arial" w:cs="Arial"/>
                <w:b/>
                <w:bCs/>
                <w:noProof/>
                <w:lang w:eastAsia="fr-FR" w:bidi="fr-FR"/>
              </w:rPr>
              <w:t>7.3</w:t>
            </w:r>
            <w:r>
              <w:rPr>
                <w:rFonts w:eastAsiaTheme="minorEastAsia"/>
                <w:noProof/>
                <w:kern w:val="2"/>
                <w:sz w:val="24"/>
                <w:szCs w:val="24"/>
                <w:lang w:eastAsia="fr-FR"/>
                <w14:ligatures w14:val="standardContextual"/>
              </w:rPr>
              <w:tab/>
            </w:r>
            <w:r w:rsidRPr="00447BF5">
              <w:rPr>
                <w:rStyle w:val="Lienhypertexte"/>
                <w:noProof/>
              </w:rPr>
              <w:t xml:space="preserve">Description des éléments de traçabilité qui   </w:t>
            </w:r>
            <w:r w:rsidRPr="00447BF5">
              <w:rPr>
                <w:rStyle w:val="Lienhypertexte"/>
                <w:noProof/>
                <w:spacing w:val="-1"/>
              </w:rPr>
              <w:t xml:space="preserve">accompagnent </w:t>
            </w:r>
            <w:r w:rsidRPr="00447BF5">
              <w:rPr>
                <w:rStyle w:val="Lienhypertexte"/>
                <w:noProof/>
              </w:rPr>
              <w:t xml:space="preserve">le ou </w:t>
            </w:r>
            <w:r w:rsidRPr="00447BF5">
              <w:rPr>
                <w:rStyle w:val="Lienhypertexte"/>
                <w:noProof/>
                <w:spacing w:val="-6"/>
              </w:rPr>
              <w:t xml:space="preserve">les </w:t>
            </w:r>
            <w:r w:rsidRPr="00447BF5">
              <w:rPr>
                <w:rStyle w:val="Lienhypertexte"/>
                <w:noProof/>
              </w:rPr>
              <w:t>médicaments</w:t>
            </w:r>
            <w:r w:rsidRPr="00447BF5">
              <w:rPr>
                <w:rStyle w:val="Lienhypertexte"/>
                <w:noProof/>
                <w:spacing w:val="4"/>
              </w:rPr>
              <w:t xml:space="preserve"> </w:t>
            </w:r>
            <w:r w:rsidRPr="00447BF5">
              <w:rPr>
                <w:rStyle w:val="Lienhypertexte"/>
                <w:noProof/>
              </w:rPr>
              <w:t>expérimentaux</w:t>
            </w:r>
            <w:r>
              <w:rPr>
                <w:noProof/>
                <w:webHidden/>
              </w:rPr>
              <w:tab/>
            </w:r>
            <w:r>
              <w:rPr>
                <w:noProof/>
                <w:webHidden/>
              </w:rPr>
              <w:fldChar w:fldCharType="begin"/>
            </w:r>
            <w:r>
              <w:rPr>
                <w:noProof/>
                <w:webHidden/>
              </w:rPr>
              <w:instrText xml:space="preserve"> PAGEREF _Toc195961661 \h </w:instrText>
            </w:r>
            <w:r>
              <w:rPr>
                <w:noProof/>
                <w:webHidden/>
              </w:rPr>
            </w:r>
            <w:r>
              <w:rPr>
                <w:noProof/>
                <w:webHidden/>
              </w:rPr>
              <w:fldChar w:fldCharType="separate"/>
            </w:r>
            <w:r>
              <w:rPr>
                <w:noProof/>
                <w:webHidden/>
              </w:rPr>
              <w:t>36</w:t>
            </w:r>
            <w:r>
              <w:rPr>
                <w:noProof/>
                <w:webHidden/>
              </w:rPr>
              <w:fldChar w:fldCharType="end"/>
            </w:r>
          </w:hyperlink>
        </w:p>
        <w:p w14:paraId="25BE4CC9" w14:textId="7FF51CF7"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62" w:history="1">
            <w:r w:rsidRPr="00447BF5">
              <w:rPr>
                <w:rStyle w:val="Lienhypertexte"/>
                <w:rFonts w:ascii="Arial" w:eastAsia="Arial" w:hAnsi="Arial" w:cs="Arial"/>
                <w:b/>
                <w:bCs/>
                <w:noProof/>
                <w:lang w:eastAsia="fr-FR" w:bidi="fr-FR"/>
              </w:rPr>
              <w:t>7.4</w:t>
            </w:r>
            <w:r>
              <w:rPr>
                <w:rFonts w:eastAsiaTheme="minorEastAsia"/>
                <w:noProof/>
                <w:kern w:val="2"/>
                <w:sz w:val="24"/>
                <w:szCs w:val="24"/>
                <w:lang w:eastAsia="fr-FR"/>
                <w14:ligatures w14:val="standardContextual"/>
              </w:rPr>
              <w:tab/>
            </w:r>
            <w:r w:rsidRPr="00447BF5">
              <w:rPr>
                <w:rStyle w:val="Lienhypertexte"/>
                <w:noProof/>
              </w:rPr>
              <w:t>Traitements autorisés et</w:t>
            </w:r>
            <w:r w:rsidRPr="00447BF5">
              <w:rPr>
                <w:rStyle w:val="Lienhypertexte"/>
                <w:noProof/>
                <w:spacing w:val="-6"/>
              </w:rPr>
              <w:t xml:space="preserve"> </w:t>
            </w:r>
            <w:r w:rsidRPr="00447BF5">
              <w:rPr>
                <w:rStyle w:val="Lienhypertexte"/>
                <w:noProof/>
              </w:rPr>
              <w:t>interdits,</w:t>
            </w:r>
            <w:r>
              <w:rPr>
                <w:noProof/>
                <w:webHidden/>
              </w:rPr>
              <w:tab/>
            </w:r>
            <w:r>
              <w:rPr>
                <w:noProof/>
                <w:webHidden/>
              </w:rPr>
              <w:fldChar w:fldCharType="begin"/>
            </w:r>
            <w:r>
              <w:rPr>
                <w:noProof/>
                <w:webHidden/>
              </w:rPr>
              <w:instrText xml:space="preserve"> PAGEREF _Toc195961662 \h </w:instrText>
            </w:r>
            <w:r>
              <w:rPr>
                <w:noProof/>
                <w:webHidden/>
              </w:rPr>
            </w:r>
            <w:r>
              <w:rPr>
                <w:noProof/>
                <w:webHidden/>
              </w:rPr>
              <w:fldChar w:fldCharType="separate"/>
            </w:r>
            <w:r>
              <w:rPr>
                <w:noProof/>
                <w:webHidden/>
              </w:rPr>
              <w:t>36</w:t>
            </w:r>
            <w:r>
              <w:rPr>
                <w:noProof/>
                <w:webHidden/>
              </w:rPr>
              <w:fldChar w:fldCharType="end"/>
            </w:r>
          </w:hyperlink>
        </w:p>
        <w:p w14:paraId="1094729F" w14:textId="3AC44BF2"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63" w:history="1">
            <w:r w:rsidRPr="00447BF5">
              <w:rPr>
                <w:rStyle w:val="Lienhypertexte"/>
                <w:rFonts w:ascii="Arial" w:eastAsia="Arial" w:hAnsi="Arial" w:cs="Arial"/>
                <w:b/>
                <w:bCs/>
                <w:i/>
                <w:noProof/>
                <w:lang w:eastAsia="fr-FR" w:bidi="fr-FR"/>
              </w:rPr>
              <w:t>7.5</w:t>
            </w:r>
            <w:r>
              <w:rPr>
                <w:rFonts w:eastAsiaTheme="minorEastAsia"/>
                <w:noProof/>
                <w:kern w:val="2"/>
                <w:sz w:val="24"/>
                <w:szCs w:val="24"/>
                <w:lang w:eastAsia="fr-FR"/>
                <w14:ligatures w14:val="standardContextual"/>
              </w:rPr>
              <w:tab/>
            </w:r>
            <w:r w:rsidRPr="00447BF5">
              <w:rPr>
                <w:rStyle w:val="Lienhypertexte"/>
                <w:noProof/>
              </w:rPr>
              <w:t>Méthodes de suivi de l'observance au</w:t>
            </w:r>
            <w:r w:rsidRPr="00447BF5">
              <w:rPr>
                <w:rStyle w:val="Lienhypertexte"/>
                <w:noProof/>
                <w:spacing w:val="-5"/>
              </w:rPr>
              <w:t xml:space="preserve"> </w:t>
            </w:r>
            <w:r w:rsidRPr="00447BF5">
              <w:rPr>
                <w:rStyle w:val="Lienhypertexte"/>
                <w:noProof/>
              </w:rPr>
              <w:t>traitement</w:t>
            </w:r>
            <w:r w:rsidRPr="00447BF5">
              <w:rPr>
                <w:rStyle w:val="Lienhypertexte"/>
                <w:i/>
                <w:noProof/>
              </w:rPr>
              <w:t>.</w:t>
            </w:r>
            <w:r>
              <w:rPr>
                <w:noProof/>
                <w:webHidden/>
              </w:rPr>
              <w:tab/>
            </w:r>
            <w:r>
              <w:rPr>
                <w:noProof/>
                <w:webHidden/>
              </w:rPr>
              <w:fldChar w:fldCharType="begin"/>
            </w:r>
            <w:r>
              <w:rPr>
                <w:noProof/>
                <w:webHidden/>
              </w:rPr>
              <w:instrText xml:space="preserve"> PAGEREF _Toc195961663 \h </w:instrText>
            </w:r>
            <w:r>
              <w:rPr>
                <w:noProof/>
                <w:webHidden/>
              </w:rPr>
            </w:r>
            <w:r>
              <w:rPr>
                <w:noProof/>
                <w:webHidden/>
              </w:rPr>
              <w:fldChar w:fldCharType="separate"/>
            </w:r>
            <w:r>
              <w:rPr>
                <w:noProof/>
                <w:webHidden/>
              </w:rPr>
              <w:t>36</w:t>
            </w:r>
            <w:r>
              <w:rPr>
                <w:noProof/>
                <w:webHidden/>
              </w:rPr>
              <w:fldChar w:fldCharType="end"/>
            </w:r>
          </w:hyperlink>
        </w:p>
        <w:p w14:paraId="29FDE8B3" w14:textId="4C821621"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64" w:history="1">
            <w:r w:rsidRPr="00447BF5">
              <w:rPr>
                <w:rStyle w:val="Lienhypertexte"/>
                <w:rFonts w:ascii="Arial" w:eastAsia="Arial" w:hAnsi="Arial" w:cs="Arial"/>
                <w:b/>
                <w:bCs/>
                <w:noProof/>
                <w:lang w:eastAsia="fr-FR" w:bidi="fr-FR"/>
              </w:rPr>
              <w:t>8</w:t>
            </w:r>
            <w:r>
              <w:rPr>
                <w:rFonts w:eastAsiaTheme="minorEastAsia"/>
                <w:noProof/>
                <w:kern w:val="2"/>
                <w:sz w:val="24"/>
                <w:szCs w:val="24"/>
                <w:lang w:eastAsia="fr-FR"/>
                <w14:ligatures w14:val="standardContextual"/>
              </w:rPr>
              <w:tab/>
            </w:r>
            <w:r w:rsidRPr="00447BF5">
              <w:rPr>
                <w:rStyle w:val="Lienhypertexte"/>
                <w:noProof/>
              </w:rPr>
              <w:t>EVALUATION DE</w:t>
            </w:r>
            <w:r w:rsidRPr="00447BF5">
              <w:rPr>
                <w:rStyle w:val="Lienhypertexte"/>
                <w:noProof/>
                <w:spacing w:val="-1"/>
              </w:rPr>
              <w:t xml:space="preserve"> </w:t>
            </w:r>
            <w:r w:rsidRPr="00447BF5">
              <w:rPr>
                <w:rStyle w:val="Lienhypertexte"/>
                <w:noProof/>
              </w:rPr>
              <w:t>L’EFFICACITE</w:t>
            </w:r>
            <w:r>
              <w:rPr>
                <w:noProof/>
                <w:webHidden/>
              </w:rPr>
              <w:tab/>
            </w:r>
            <w:r>
              <w:rPr>
                <w:noProof/>
                <w:webHidden/>
              </w:rPr>
              <w:fldChar w:fldCharType="begin"/>
            </w:r>
            <w:r>
              <w:rPr>
                <w:noProof/>
                <w:webHidden/>
              </w:rPr>
              <w:instrText xml:space="preserve"> PAGEREF _Toc195961664 \h </w:instrText>
            </w:r>
            <w:r>
              <w:rPr>
                <w:noProof/>
                <w:webHidden/>
              </w:rPr>
            </w:r>
            <w:r>
              <w:rPr>
                <w:noProof/>
                <w:webHidden/>
              </w:rPr>
              <w:fldChar w:fldCharType="separate"/>
            </w:r>
            <w:r>
              <w:rPr>
                <w:noProof/>
                <w:webHidden/>
              </w:rPr>
              <w:t>36</w:t>
            </w:r>
            <w:r>
              <w:rPr>
                <w:noProof/>
                <w:webHidden/>
              </w:rPr>
              <w:fldChar w:fldCharType="end"/>
            </w:r>
          </w:hyperlink>
        </w:p>
        <w:p w14:paraId="0CD4D194" w14:textId="19327231"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665" w:history="1">
            <w:r w:rsidRPr="00447BF5">
              <w:rPr>
                <w:rStyle w:val="Lienhypertexte"/>
                <w:noProof/>
              </w:rPr>
              <w:t>FIGURE. Evaluation du délirium</w:t>
            </w:r>
            <w:r>
              <w:rPr>
                <w:noProof/>
                <w:webHidden/>
              </w:rPr>
              <w:tab/>
            </w:r>
            <w:r>
              <w:rPr>
                <w:noProof/>
                <w:webHidden/>
              </w:rPr>
              <w:fldChar w:fldCharType="begin"/>
            </w:r>
            <w:r>
              <w:rPr>
                <w:noProof/>
                <w:webHidden/>
              </w:rPr>
              <w:instrText xml:space="preserve"> PAGEREF _Toc195961665 \h </w:instrText>
            </w:r>
            <w:r>
              <w:rPr>
                <w:noProof/>
                <w:webHidden/>
              </w:rPr>
            </w:r>
            <w:r>
              <w:rPr>
                <w:noProof/>
                <w:webHidden/>
              </w:rPr>
              <w:fldChar w:fldCharType="separate"/>
            </w:r>
            <w:r>
              <w:rPr>
                <w:noProof/>
                <w:webHidden/>
              </w:rPr>
              <w:t>38</w:t>
            </w:r>
            <w:r>
              <w:rPr>
                <w:noProof/>
                <w:webHidden/>
              </w:rPr>
              <w:fldChar w:fldCharType="end"/>
            </w:r>
          </w:hyperlink>
        </w:p>
        <w:p w14:paraId="5B78D73B" w14:textId="03AF4977"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66" w:history="1">
            <w:r w:rsidRPr="00447BF5">
              <w:rPr>
                <w:rStyle w:val="Lienhypertexte"/>
                <w:rFonts w:ascii="Arial" w:eastAsia="Arial" w:hAnsi="Arial" w:cs="Arial"/>
                <w:b/>
                <w:bCs/>
                <w:noProof/>
                <w:lang w:eastAsia="fr-FR" w:bidi="fr-FR"/>
              </w:rPr>
              <w:t>9</w:t>
            </w:r>
            <w:r>
              <w:rPr>
                <w:rFonts w:eastAsiaTheme="minorEastAsia"/>
                <w:noProof/>
                <w:kern w:val="2"/>
                <w:sz w:val="24"/>
                <w:szCs w:val="24"/>
                <w:lang w:eastAsia="fr-FR"/>
                <w14:ligatures w14:val="standardContextual"/>
              </w:rPr>
              <w:tab/>
            </w:r>
            <w:r w:rsidRPr="00447BF5">
              <w:rPr>
                <w:rStyle w:val="Lienhypertexte"/>
                <w:noProof/>
              </w:rPr>
              <w:t>COMITES SPECIFIQUES DE LA</w:t>
            </w:r>
            <w:r w:rsidRPr="00447BF5">
              <w:rPr>
                <w:rStyle w:val="Lienhypertexte"/>
                <w:noProof/>
                <w:spacing w:val="-9"/>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_Toc195961666 \h </w:instrText>
            </w:r>
            <w:r>
              <w:rPr>
                <w:noProof/>
                <w:webHidden/>
              </w:rPr>
            </w:r>
            <w:r>
              <w:rPr>
                <w:noProof/>
                <w:webHidden/>
              </w:rPr>
              <w:fldChar w:fldCharType="separate"/>
            </w:r>
            <w:r>
              <w:rPr>
                <w:noProof/>
                <w:webHidden/>
              </w:rPr>
              <w:t>41</w:t>
            </w:r>
            <w:r>
              <w:rPr>
                <w:noProof/>
                <w:webHidden/>
              </w:rPr>
              <w:fldChar w:fldCharType="end"/>
            </w:r>
          </w:hyperlink>
        </w:p>
        <w:p w14:paraId="45E5E2AD" w14:textId="3FB0048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67" w:history="1">
            <w:r w:rsidRPr="00447BF5">
              <w:rPr>
                <w:rStyle w:val="Lienhypertexte"/>
                <w:rFonts w:ascii="Arial" w:eastAsia="Arial" w:hAnsi="Arial" w:cs="Arial"/>
                <w:b/>
                <w:bCs/>
                <w:noProof/>
                <w:lang w:eastAsia="fr-FR" w:bidi="fr-FR"/>
              </w:rPr>
              <w:t>9.1</w:t>
            </w:r>
            <w:r>
              <w:rPr>
                <w:rFonts w:eastAsiaTheme="minorEastAsia"/>
                <w:noProof/>
                <w:kern w:val="2"/>
                <w:sz w:val="24"/>
                <w:szCs w:val="24"/>
                <w:lang w:eastAsia="fr-FR"/>
                <w14:ligatures w14:val="standardContextual"/>
              </w:rPr>
              <w:tab/>
            </w:r>
            <w:r w:rsidRPr="00447BF5">
              <w:rPr>
                <w:rStyle w:val="Lienhypertexte"/>
                <w:noProof/>
              </w:rPr>
              <w:t>Comité de</w:t>
            </w:r>
            <w:r w:rsidRPr="00447BF5">
              <w:rPr>
                <w:rStyle w:val="Lienhypertexte"/>
                <w:noProof/>
                <w:spacing w:val="-3"/>
              </w:rPr>
              <w:t xml:space="preserve"> </w:t>
            </w:r>
            <w:r w:rsidRPr="00447BF5">
              <w:rPr>
                <w:rStyle w:val="Lienhypertexte"/>
                <w:noProof/>
              </w:rPr>
              <w:t>pilotage</w:t>
            </w:r>
            <w:r>
              <w:rPr>
                <w:noProof/>
                <w:webHidden/>
              </w:rPr>
              <w:tab/>
            </w:r>
            <w:r>
              <w:rPr>
                <w:noProof/>
                <w:webHidden/>
              </w:rPr>
              <w:fldChar w:fldCharType="begin"/>
            </w:r>
            <w:r>
              <w:rPr>
                <w:noProof/>
                <w:webHidden/>
              </w:rPr>
              <w:instrText xml:space="preserve"> PAGEREF _Toc195961667 \h </w:instrText>
            </w:r>
            <w:r>
              <w:rPr>
                <w:noProof/>
                <w:webHidden/>
              </w:rPr>
            </w:r>
            <w:r>
              <w:rPr>
                <w:noProof/>
                <w:webHidden/>
              </w:rPr>
              <w:fldChar w:fldCharType="separate"/>
            </w:r>
            <w:r>
              <w:rPr>
                <w:noProof/>
                <w:webHidden/>
              </w:rPr>
              <w:t>42</w:t>
            </w:r>
            <w:r>
              <w:rPr>
                <w:noProof/>
                <w:webHidden/>
              </w:rPr>
              <w:fldChar w:fldCharType="end"/>
            </w:r>
          </w:hyperlink>
        </w:p>
        <w:p w14:paraId="1F35E46F" w14:textId="70049F2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68" w:history="1">
            <w:r w:rsidRPr="00447BF5">
              <w:rPr>
                <w:rStyle w:val="Lienhypertexte"/>
                <w:rFonts w:ascii="Arial" w:eastAsia="Arial" w:hAnsi="Arial" w:cs="Arial"/>
                <w:b/>
                <w:bCs/>
                <w:noProof/>
                <w:lang w:eastAsia="fr-FR" w:bidi="fr-FR"/>
              </w:rPr>
              <w:t>9.2</w:t>
            </w:r>
            <w:r>
              <w:rPr>
                <w:rFonts w:eastAsiaTheme="minorEastAsia"/>
                <w:noProof/>
                <w:kern w:val="2"/>
                <w:sz w:val="24"/>
                <w:szCs w:val="24"/>
                <w:lang w:eastAsia="fr-FR"/>
                <w14:ligatures w14:val="standardContextual"/>
              </w:rPr>
              <w:tab/>
            </w:r>
            <w:r w:rsidRPr="00447BF5">
              <w:rPr>
                <w:rStyle w:val="Lienhypertexte"/>
                <w:noProof/>
              </w:rPr>
              <w:t>Comité</w:t>
            </w:r>
            <w:r w:rsidRPr="00447BF5">
              <w:rPr>
                <w:rStyle w:val="Lienhypertexte"/>
                <w:noProof/>
                <w:spacing w:val="-3"/>
              </w:rPr>
              <w:t xml:space="preserve"> </w:t>
            </w:r>
            <w:r w:rsidRPr="00447BF5">
              <w:rPr>
                <w:rStyle w:val="Lienhypertexte"/>
                <w:noProof/>
              </w:rPr>
              <w:t>scientifique</w:t>
            </w:r>
            <w:r>
              <w:rPr>
                <w:noProof/>
                <w:webHidden/>
              </w:rPr>
              <w:tab/>
            </w:r>
            <w:r>
              <w:rPr>
                <w:noProof/>
                <w:webHidden/>
              </w:rPr>
              <w:fldChar w:fldCharType="begin"/>
            </w:r>
            <w:r>
              <w:rPr>
                <w:noProof/>
                <w:webHidden/>
              </w:rPr>
              <w:instrText xml:space="preserve"> PAGEREF _Toc195961668 \h </w:instrText>
            </w:r>
            <w:r>
              <w:rPr>
                <w:noProof/>
                <w:webHidden/>
              </w:rPr>
            </w:r>
            <w:r>
              <w:rPr>
                <w:noProof/>
                <w:webHidden/>
              </w:rPr>
              <w:fldChar w:fldCharType="separate"/>
            </w:r>
            <w:r>
              <w:rPr>
                <w:noProof/>
                <w:webHidden/>
              </w:rPr>
              <w:t>42</w:t>
            </w:r>
            <w:r>
              <w:rPr>
                <w:noProof/>
                <w:webHidden/>
              </w:rPr>
              <w:fldChar w:fldCharType="end"/>
            </w:r>
          </w:hyperlink>
        </w:p>
        <w:p w14:paraId="71894B24" w14:textId="58C8C68B"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69" w:history="1">
            <w:r w:rsidRPr="00447BF5">
              <w:rPr>
                <w:rStyle w:val="Lienhypertexte"/>
                <w:rFonts w:ascii="Arial" w:eastAsia="Arial" w:hAnsi="Arial" w:cs="Arial"/>
                <w:b/>
                <w:bCs/>
                <w:noProof/>
                <w:lang w:eastAsia="fr-FR" w:bidi="fr-FR"/>
              </w:rPr>
              <w:t>10</w:t>
            </w:r>
            <w:r>
              <w:rPr>
                <w:rFonts w:eastAsiaTheme="minorEastAsia"/>
                <w:noProof/>
                <w:kern w:val="2"/>
                <w:sz w:val="24"/>
                <w:szCs w:val="24"/>
                <w:lang w:eastAsia="fr-FR"/>
                <w14:ligatures w14:val="standardContextual"/>
              </w:rPr>
              <w:tab/>
            </w:r>
            <w:r w:rsidRPr="00447BF5">
              <w:rPr>
                <w:rStyle w:val="Lienhypertexte"/>
                <w:noProof/>
              </w:rPr>
              <w:t>EVALUATION DE LA SECURITE – RISQUES ET CONTRAINTES AJOUTES PAR LA RECHERCHE</w:t>
            </w:r>
            <w:r>
              <w:rPr>
                <w:noProof/>
                <w:webHidden/>
              </w:rPr>
              <w:tab/>
            </w:r>
            <w:r>
              <w:rPr>
                <w:noProof/>
                <w:webHidden/>
              </w:rPr>
              <w:fldChar w:fldCharType="begin"/>
            </w:r>
            <w:r>
              <w:rPr>
                <w:noProof/>
                <w:webHidden/>
              </w:rPr>
              <w:instrText xml:space="preserve"> PAGEREF _Toc195961669 \h </w:instrText>
            </w:r>
            <w:r>
              <w:rPr>
                <w:noProof/>
                <w:webHidden/>
              </w:rPr>
            </w:r>
            <w:r>
              <w:rPr>
                <w:noProof/>
                <w:webHidden/>
              </w:rPr>
              <w:fldChar w:fldCharType="separate"/>
            </w:r>
            <w:r>
              <w:rPr>
                <w:noProof/>
                <w:webHidden/>
              </w:rPr>
              <w:t>42</w:t>
            </w:r>
            <w:r>
              <w:rPr>
                <w:noProof/>
                <w:webHidden/>
              </w:rPr>
              <w:fldChar w:fldCharType="end"/>
            </w:r>
          </w:hyperlink>
        </w:p>
        <w:p w14:paraId="3B149598" w14:textId="22E0FF8D"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70" w:history="1">
            <w:r w:rsidRPr="00447BF5">
              <w:rPr>
                <w:rStyle w:val="Lienhypertexte"/>
                <w:rFonts w:ascii="Arial" w:eastAsia="Arial" w:hAnsi="Arial" w:cs="Arial"/>
                <w:b/>
                <w:bCs/>
                <w:noProof/>
                <w:lang w:eastAsia="fr-FR" w:bidi="fr-FR"/>
              </w:rPr>
              <w:t>10.2</w:t>
            </w:r>
            <w:r>
              <w:rPr>
                <w:rFonts w:eastAsiaTheme="minorEastAsia"/>
                <w:noProof/>
                <w:kern w:val="2"/>
                <w:sz w:val="24"/>
                <w:szCs w:val="24"/>
                <w:lang w:eastAsia="fr-FR"/>
                <w14:ligatures w14:val="standardContextual"/>
              </w:rPr>
              <w:tab/>
            </w:r>
            <w:r w:rsidRPr="00447BF5">
              <w:rPr>
                <w:rStyle w:val="Lienhypertexte"/>
                <w:noProof/>
              </w:rPr>
              <w:t>Procédures mises en place en vue de l’enregistrement et de la notification des évènements</w:t>
            </w:r>
            <w:r w:rsidRPr="00447BF5">
              <w:rPr>
                <w:rStyle w:val="Lienhypertexte"/>
                <w:noProof/>
                <w:spacing w:val="-1"/>
              </w:rPr>
              <w:t xml:space="preserve"> </w:t>
            </w:r>
            <w:r w:rsidRPr="00447BF5">
              <w:rPr>
                <w:rStyle w:val="Lienhypertexte"/>
                <w:noProof/>
              </w:rPr>
              <w:t>indésirables</w:t>
            </w:r>
            <w:r>
              <w:rPr>
                <w:noProof/>
                <w:webHidden/>
              </w:rPr>
              <w:tab/>
            </w:r>
            <w:r>
              <w:rPr>
                <w:noProof/>
                <w:webHidden/>
              </w:rPr>
              <w:fldChar w:fldCharType="begin"/>
            </w:r>
            <w:r>
              <w:rPr>
                <w:noProof/>
                <w:webHidden/>
              </w:rPr>
              <w:instrText xml:space="preserve"> PAGEREF _Toc195961670 \h </w:instrText>
            </w:r>
            <w:r>
              <w:rPr>
                <w:noProof/>
                <w:webHidden/>
              </w:rPr>
            </w:r>
            <w:r>
              <w:rPr>
                <w:noProof/>
                <w:webHidden/>
              </w:rPr>
              <w:fldChar w:fldCharType="separate"/>
            </w:r>
            <w:r>
              <w:rPr>
                <w:noProof/>
                <w:webHidden/>
              </w:rPr>
              <w:t>44</w:t>
            </w:r>
            <w:r>
              <w:rPr>
                <w:noProof/>
                <w:webHidden/>
              </w:rPr>
              <w:fldChar w:fldCharType="end"/>
            </w:r>
          </w:hyperlink>
        </w:p>
        <w:p w14:paraId="1FBBC941" w14:textId="3D674D98"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71"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Evènement indésirable</w:t>
            </w:r>
            <w:r>
              <w:rPr>
                <w:noProof/>
                <w:webHidden/>
              </w:rPr>
              <w:tab/>
            </w:r>
            <w:r>
              <w:rPr>
                <w:noProof/>
                <w:webHidden/>
              </w:rPr>
              <w:fldChar w:fldCharType="begin"/>
            </w:r>
            <w:r>
              <w:rPr>
                <w:noProof/>
                <w:webHidden/>
              </w:rPr>
              <w:instrText xml:space="preserve"> PAGEREF _Toc195961671 \h </w:instrText>
            </w:r>
            <w:r>
              <w:rPr>
                <w:noProof/>
                <w:webHidden/>
              </w:rPr>
            </w:r>
            <w:r>
              <w:rPr>
                <w:noProof/>
                <w:webHidden/>
              </w:rPr>
              <w:fldChar w:fldCharType="separate"/>
            </w:r>
            <w:r>
              <w:rPr>
                <w:noProof/>
                <w:webHidden/>
              </w:rPr>
              <w:t>44</w:t>
            </w:r>
            <w:r>
              <w:rPr>
                <w:noProof/>
                <w:webHidden/>
              </w:rPr>
              <w:fldChar w:fldCharType="end"/>
            </w:r>
          </w:hyperlink>
        </w:p>
        <w:p w14:paraId="02247EB6" w14:textId="2D90467C"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72"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Effet indésirable d’un médicament</w:t>
            </w:r>
            <w:r w:rsidRPr="00447BF5">
              <w:rPr>
                <w:rStyle w:val="Lienhypertexte"/>
                <w:noProof/>
                <w:spacing w:val="-7"/>
              </w:rPr>
              <w:t xml:space="preserve"> </w:t>
            </w:r>
            <w:r w:rsidRPr="00447BF5">
              <w:rPr>
                <w:rStyle w:val="Lienhypertexte"/>
                <w:noProof/>
              </w:rPr>
              <w:t>expérimental</w:t>
            </w:r>
            <w:r>
              <w:rPr>
                <w:noProof/>
                <w:webHidden/>
              </w:rPr>
              <w:tab/>
            </w:r>
            <w:r>
              <w:rPr>
                <w:noProof/>
                <w:webHidden/>
              </w:rPr>
              <w:fldChar w:fldCharType="begin"/>
            </w:r>
            <w:r>
              <w:rPr>
                <w:noProof/>
                <w:webHidden/>
              </w:rPr>
              <w:instrText xml:space="preserve"> PAGEREF _Toc195961672 \h </w:instrText>
            </w:r>
            <w:r>
              <w:rPr>
                <w:noProof/>
                <w:webHidden/>
              </w:rPr>
            </w:r>
            <w:r>
              <w:rPr>
                <w:noProof/>
                <w:webHidden/>
              </w:rPr>
              <w:fldChar w:fldCharType="separate"/>
            </w:r>
            <w:r>
              <w:rPr>
                <w:noProof/>
                <w:webHidden/>
              </w:rPr>
              <w:t>44</w:t>
            </w:r>
            <w:r>
              <w:rPr>
                <w:noProof/>
                <w:webHidden/>
              </w:rPr>
              <w:fldChar w:fldCharType="end"/>
            </w:r>
          </w:hyperlink>
        </w:p>
        <w:p w14:paraId="4D1DB328" w14:textId="22A0D0A0"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73"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Evènement ou effet indésirable</w:t>
            </w:r>
            <w:r w:rsidRPr="00447BF5">
              <w:rPr>
                <w:rStyle w:val="Lienhypertexte"/>
                <w:noProof/>
                <w:spacing w:val="-3"/>
              </w:rPr>
              <w:t xml:space="preserve"> </w:t>
            </w:r>
            <w:r w:rsidRPr="00447BF5">
              <w:rPr>
                <w:rStyle w:val="Lienhypertexte"/>
                <w:noProof/>
              </w:rPr>
              <w:t>grave</w:t>
            </w:r>
            <w:r>
              <w:rPr>
                <w:noProof/>
                <w:webHidden/>
              </w:rPr>
              <w:tab/>
            </w:r>
            <w:r>
              <w:rPr>
                <w:noProof/>
                <w:webHidden/>
              </w:rPr>
              <w:fldChar w:fldCharType="begin"/>
            </w:r>
            <w:r>
              <w:rPr>
                <w:noProof/>
                <w:webHidden/>
              </w:rPr>
              <w:instrText xml:space="preserve"> PAGEREF _Toc195961673 \h </w:instrText>
            </w:r>
            <w:r>
              <w:rPr>
                <w:noProof/>
                <w:webHidden/>
              </w:rPr>
            </w:r>
            <w:r>
              <w:rPr>
                <w:noProof/>
                <w:webHidden/>
              </w:rPr>
              <w:fldChar w:fldCharType="separate"/>
            </w:r>
            <w:r>
              <w:rPr>
                <w:noProof/>
                <w:webHidden/>
              </w:rPr>
              <w:t>44</w:t>
            </w:r>
            <w:r>
              <w:rPr>
                <w:noProof/>
                <w:webHidden/>
              </w:rPr>
              <w:fldChar w:fldCharType="end"/>
            </w:r>
          </w:hyperlink>
        </w:p>
        <w:p w14:paraId="076ED15D" w14:textId="0314CD54"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74"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Effet indésirable inattendu d’un médicament</w:t>
            </w:r>
            <w:r w:rsidRPr="00447BF5">
              <w:rPr>
                <w:rStyle w:val="Lienhypertexte"/>
                <w:noProof/>
                <w:spacing w:val="-9"/>
              </w:rPr>
              <w:t xml:space="preserve"> </w:t>
            </w:r>
            <w:r w:rsidRPr="00447BF5">
              <w:rPr>
                <w:rStyle w:val="Lienhypertexte"/>
                <w:noProof/>
              </w:rPr>
              <w:t>expérimental</w:t>
            </w:r>
            <w:r>
              <w:rPr>
                <w:noProof/>
                <w:webHidden/>
              </w:rPr>
              <w:tab/>
            </w:r>
            <w:r>
              <w:rPr>
                <w:noProof/>
                <w:webHidden/>
              </w:rPr>
              <w:fldChar w:fldCharType="begin"/>
            </w:r>
            <w:r>
              <w:rPr>
                <w:noProof/>
                <w:webHidden/>
              </w:rPr>
              <w:instrText xml:space="preserve"> PAGEREF _Toc195961674 \h </w:instrText>
            </w:r>
            <w:r>
              <w:rPr>
                <w:noProof/>
                <w:webHidden/>
              </w:rPr>
            </w:r>
            <w:r>
              <w:rPr>
                <w:noProof/>
                <w:webHidden/>
              </w:rPr>
              <w:fldChar w:fldCharType="separate"/>
            </w:r>
            <w:r>
              <w:rPr>
                <w:noProof/>
                <w:webHidden/>
              </w:rPr>
              <w:t>44</w:t>
            </w:r>
            <w:r>
              <w:rPr>
                <w:noProof/>
                <w:webHidden/>
              </w:rPr>
              <w:fldChar w:fldCharType="end"/>
            </w:r>
          </w:hyperlink>
        </w:p>
        <w:p w14:paraId="4162A05F" w14:textId="6D67E1A3"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675"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Fait</w:t>
            </w:r>
            <w:r w:rsidRPr="00447BF5">
              <w:rPr>
                <w:rStyle w:val="Lienhypertexte"/>
                <w:noProof/>
                <w:spacing w:val="-2"/>
              </w:rPr>
              <w:t xml:space="preserve"> </w:t>
            </w:r>
            <w:r w:rsidRPr="00447BF5">
              <w:rPr>
                <w:rStyle w:val="Lienhypertexte"/>
                <w:noProof/>
              </w:rPr>
              <w:t>nouveau</w:t>
            </w:r>
            <w:r>
              <w:rPr>
                <w:noProof/>
                <w:webHidden/>
              </w:rPr>
              <w:tab/>
            </w:r>
            <w:r>
              <w:rPr>
                <w:noProof/>
                <w:webHidden/>
              </w:rPr>
              <w:fldChar w:fldCharType="begin"/>
            </w:r>
            <w:r>
              <w:rPr>
                <w:noProof/>
                <w:webHidden/>
              </w:rPr>
              <w:instrText xml:space="preserve"> PAGEREF _Toc195961675 \h </w:instrText>
            </w:r>
            <w:r>
              <w:rPr>
                <w:noProof/>
                <w:webHidden/>
              </w:rPr>
            </w:r>
            <w:r>
              <w:rPr>
                <w:noProof/>
                <w:webHidden/>
              </w:rPr>
              <w:fldChar w:fldCharType="separate"/>
            </w:r>
            <w:r>
              <w:rPr>
                <w:noProof/>
                <w:webHidden/>
              </w:rPr>
              <w:t>46</w:t>
            </w:r>
            <w:r>
              <w:rPr>
                <w:noProof/>
                <w:webHidden/>
              </w:rPr>
              <w:fldChar w:fldCharType="end"/>
            </w:r>
          </w:hyperlink>
        </w:p>
        <w:p w14:paraId="7FAF3034" w14:textId="789F29EF"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676" w:history="1">
            <w:r w:rsidRPr="00447BF5">
              <w:rPr>
                <w:rStyle w:val="Lienhypertexte"/>
                <w:rFonts w:ascii="Arial Narrow" w:eastAsia="Arial Narrow" w:hAnsi="Arial Narrow" w:cs="Arial Narrow"/>
                <w:b/>
                <w:bCs/>
                <w:noProof/>
                <w:lang w:eastAsia="fr-FR" w:bidi="fr-FR"/>
              </w:rPr>
              <w:t>10.2.2.1</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Evènements indésirables graves nécessitant une notification sans délai par l’investigateur au promoteur</w:t>
            </w:r>
            <w:r>
              <w:rPr>
                <w:noProof/>
                <w:webHidden/>
              </w:rPr>
              <w:tab/>
            </w:r>
            <w:r>
              <w:rPr>
                <w:noProof/>
                <w:webHidden/>
              </w:rPr>
              <w:fldChar w:fldCharType="begin"/>
            </w:r>
            <w:r>
              <w:rPr>
                <w:noProof/>
                <w:webHidden/>
              </w:rPr>
              <w:instrText xml:space="preserve"> PAGEREF _Toc195961676 \h </w:instrText>
            </w:r>
            <w:r>
              <w:rPr>
                <w:noProof/>
                <w:webHidden/>
              </w:rPr>
            </w:r>
            <w:r>
              <w:rPr>
                <w:noProof/>
                <w:webHidden/>
              </w:rPr>
              <w:fldChar w:fldCharType="separate"/>
            </w:r>
            <w:r>
              <w:rPr>
                <w:noProof/>
                <w:webHidden/>
              </w:rPr>
              <w:t>48</w:t>
            </w:r>
            <w:r>
              <w:rPr>
                <w:noProof/>
                <w:webHidden/>
              </w:rPr>
              <w:fldChar w:fldCharType="end"/>
            </w:r>
          </w:hyperlink>
        </w:p>
        <w:p w14:paraId="7ED936F8" w14:textId="0648B0AC"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677" w:history="1">
            <w:r w:rsidRPr="00447BF5">
              <w:rPr>
                <w:rStyle w:val="Lienhypertexte"/>
                <w:rFonts w:ascii="Arial Narrow" w:eastAsia="Arial Narrow" w:hAnsi="Arial Narrow" w:cs="Arial Narrow"/>
                <w:b/>
                <w:bCs/>
                <w:noProof/>
                <w:lang w:eastAsia="fr-FR" w:bidi="fr-FR"/>
              </w:rPr>
              <w:t>10.2.2.2</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Spécificités du</w:t>
            </w:r>
            <w:r w:rsidRPr="00447BF5">
              <w:rPr>
                <w:rStyle w:val="Lienhypertexte"/>
                <w:rFonts w:ascii="Arial Narrow" w:hAnsi="Arial Narrow"/>
                <w:noProof/>
                <w:spacing w:val="-3"/>
              </w:rPr>
              <w:t xml:space="preserve"> </w:t>
            </w:r>
            <w:r w:rsidRPr="00447BF5">
              <w:rPr>
                <w:rStyle w:val="Lienhypertexte"/>
                <w:rFonts w:ascii="Arial Narrow" w:hAnsi="Arial Narrow"/>
                <w:noProof/>
              </w:rPr>
              <w:t>protocole</w:t>
            </w:r>
            <w:r>
              <w:rPr>
                <w:noProof/>
                <w:webHidden/>
              </w:rPr>
              <w:tab/>
            </w:r>
            <w:r>
              <w:rPr>
                <w:noProof/>
                <w:webHidden/>
              </w:rPr>
              <w:fldChar w:fldCharType="begin"/>
            </w:r>
            <w:r>
              <w:rPr>
                <w:noProof/>
                <w:webHidden/>
              </w:rPr>
              <w:instrText xml:space="preserve"> PAGEREF _Toc195961677 \h </w:instrText>
            </w:r>
            <w:r>
              <w:rPr>
                <w:noProof/>
                <w:webHidden/>
              </w:rPr>
            </w:r>
            <w:r>
              <w:rPr>
                <w:noProof/>
                <w:webHidden/>
              </w:rPr>
              <w:fldChar w:fldCharType="separate"/>
            </w:r>
            <w:r>
              <w:rPr>
                <w:noProof/>
                <w:webHidden/>
              </w:rPr>
              <w:t>49</w:t>
            </w:r>
            <w:r>
              <w:rPr>
                <w:noProof/>
                <w:webHidden/>
              </w:rPr>
              <w:fldChar w:fldCharType="end"/>
            </w:r>
          </w:hyperlink>
        </w:p>
        <w:p w14:paraId="6E1EC080" w14:textId="1862E5B0" w:rsidR="004A0D02" w:rsidRDefault="004A0D02">
          <w:pPr>
            <w:pStyle w:val="TM2"/>
            <w:tabs>
              <w:tab w:val="left" w:pos="1440"/>
              <w:tab w:val="right" w:leader="dot" w:pos="9740"/>
            </w:tabs>
            <w:rPr>
              <w:rFonts w:eastAsiaTheme="minorEastAsia"/>
              <w:noProof/>
              <w:kern w:val="2"/>
              <w:sz w:val="24"/>
              <w:szCs w:val="24"/>
              <w:lang w:eastAsia="fr-FR"/>
              <w14:ligatures w14:val="standardContextual"/>
            </w:rPr>
          </w:pPr>
          <w:hyperlink w:anchor="_Toc195961678" w:history="1">
            <w:r w:rsidRPr="00447BF5">
              <w:rPr>
                <w:rStyle w:val="Lienhypertexte"/>
                <w:noProof/>
                <w:spacing w:val="-3"/>
                <w:lang w:bidi="fr-FR"/>
              </w:rPr>
              <w:t>10.2.2.2.1</w:t>
            </w:r>
            <w:r>
              <w:rPr>
                <w:rFonts w:eastAsiaTheme="minorEastAsia"/>
                <w:noProof/>
                <w:kern w:val="2"/>
                <w:sz w:val="24"/>
                <w:szCs w:val="24"/>
                <w:lang w:eastAsia="fr-FR"/>
                <w14:ligatures w14:val="standardContextual"/>
              </w:rPr>
              <w:tab/>
            </w:r>
            <w:r w:rsidRPr="00447BF5">
              <w:rPr>
                <w:rStyle w:val="Lienhypertexte"/>
                <w:noProof/>
                <w:lang w:bidi="fr-FR"/>
              </w:rPr>
              <w:t>Autres évènements nécessitant une notification sans délai par l’investigateur au</w:t>
            </w:r>
            <w:r w:rsidRPr="00447BF5">
              <w:rPr>
                <w:rStyle w:val="Lienhypertexte"/>
                <w:noProof/>
                <w:spacing w:val="-15"/>
                <w:lang w:bidi="fr-FR"/>
              </w:rPr>
              <w:t xml:space="preserve"> </w:t>
            </w:r>
            <w:r w:rsidRPr="00447BF5">
              <w:rPr>
                <w:rStyle w:val="Lienhypertexte"/>
                <w:noProof/>
                <w:lang w:bidi="fr-FR"/>
              </w:rPr>
              <w:t>promoteur</w:t>
            </w:r>
            <w:r>
              <w:rPr>
                <w:noProof/>
                <w:webHidden/>
              </w:rPr>
              <w:tab/>
            </w:r>
            <w:r>
              <w:rPr>
                <w:noProof/>
                <w:webHidden/>
              </w:rPr>
              <w:fldChar w:fldCharType="begin"/>
            </w:r>
            <w:r>
              <w:rPr>
                <w:noProof/>
                <w:webHidden/>
              </w:rPr>
              <w:instrText xml:space="preserve"> PAGEREF _Toc195961678 \h </w:instrText>
            </w:r>
            <w:r>
              <w:rPr>
                <w:noProof/>
                <w:webHidden/>
              </w:rPr>
            </w:r>
            <w:r>
              <w:rPr>
                <w:noProof/>
                <w:webHidden/>
              </w:rPr>
              <w:fldChar w:fldCharType="separate"/>
            </w:r>
            <w:r>
              <w:rPr>
                <w:noProof/>
                <w:webHidden/>
              </w:rPr>
              <w:t>49</w:t>
            </w:r>
            <w:r>
              <w:rPr>
                <w:noProof/>
                <w:webHidden/>
              </w:rPr>
              <w:fldChar w:fldCharType="end"/>
            </w:r>
          </w:hyperlink>
        </w:p>
        <w:p w14:paraId="2CCBEACF" w14:textId="493643E9"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679" w:history="1">
            <w:r w:rsidRPr="00447BF5">
              <w:rPr>
                <w:rStyle w:val="Lienhypertexte"/>
                <w:noProof/>
              </w:rPr>
              <w:t>Même si elle n’est pas associée à un évènement indésirable, l’exposition durant l’allaitement doit être notifiée au promoteur par l’investigateur sans délai à compter du jour où il en a connaissance.</w:t>
            </w:r>
            <w:r>
              <w:rPr>
                <w:noProof/>
                <w:webHidden/>
              </w:rPr>
              <w:tab/>
            </w:r>
            <w:r>
              <w:rPr>
                <w:noProof/>
                <w:webHidden/>
              </w:rPr>
              <w:fldChar w:fldCharType="begin"/>
            </w:r>
            <w:r>
              <w:rPr>
                <w:noProof/>
                <w:webHidden/>
              </w:rPr>
              <w:instrText xml:space="preserve"> PAGEREF _Toc195961679 \h </w:instrText>
            </w:r>
            <w:r>
              <w:rPr>
                <w:noProof/>
                <w:webHidden/>
              </w:rPr>
            </w:r>
            <w:r>
              <w:rPr>
                <w:noProof/>
                <w:webHidden/>
              </w:rPr>
              <w:fldChar w:fldCharType="separate"/>
            </w:r>
            <w:r>
              <w:rPr>
                <w:noProof/>
                <w:webHidden/>
              </w:rPr>
              <w:t>49</w:t>
            </w:r>
            <w:r>
              <w:rPr>
                <w:noProof/>
                <w:webHidden/>
              </w:rPr>
              <w:fldChar w:fldCharType="end"/>
            </w:r>
          </w:hyperlink>
        </w:p>
        <w:p w14:paraId="25FBC7DD" w14:textId="1D2FB85D" w:rsidR="004A0D02" w:rsidRDefault="004A0D02">
          <w:pPr>
            <w:pStyle w:val="TM2"/>
            <w:tabs>
              <w:tab w:val="left" w:pos="1440"/>
              <w:tab w:val="right" w:leader="dot" w:pos="9740"/>
            </w:tabs>
            <w:rPr>
              <w:rFonts w:eastAsiaTheme="minorEastAsia"/>
              <w:noProof/>
              <w:kern w:val="2"/>
              <w:sz w:val="24"/>
              <w:szCs w:val="24"/>
              <w:lang w:eastAsia="fr-FR"/>
              <w14:ligatures w14:val="standardContextual"/>
            </w:rPr>
          </w:pPr>
          <w:hyperlink w:anchor="_Toc195961680" w:history="1">
            <w:r w:rsidRPr="00447BF5">
              <w:rPr>
                <w:rStyle w:val="Lienhypertexte"/>
                <w:noProof/>
                <w:spacing w:val="-3"/>
                <w:lang w:bidi="fr-FR"/>
              </w:rPr>
              <w:t>10.2.2.2.2</w:t>
            </w:r>
            <w:r>
              <w:rPr>
                <w:rFonts w:eastAsiaTheme="minorEastAsia"/>
                <w:noProof/>
                <w:kern w:val="2"/>
                <w:sz w:val="24"/>
                <w:szCs w:val="24"/>
                <w:lang w:eastAsia="fr-FR"/>
                <w14:ligatures w14:val="standardContextual"/>
              </w:rPr>
              <w:tab/>
            </w:r>
            <w:r w:rsidRPr="00447BF5">
              <w:rPr>
                <w:rStyle w:val="Lienhypertexte"/>
                <w:noProof/>
                <w:lang w:bidi="fr-FR"/>
              </w:rPr>
              <w:t>Evènements indésirables graves ne nécessitant pas une notification sans délai par l’investigateur au</w:t>
            </w:r>
            <w:r w:rsidRPr="00447BF5">
              <w:rPr>
                <w:rStyle w:val="Lienhypertexte"/>
                <w:noProof/>
                <w:spacing w:val="-2"/>
                <w:lang w:bidi="fr-FR"/>
              </w:rPr>
              <w:t xml:space="preserve"> </w:t>
            </w:r>
            <w:r w:rsidRPr="00447BF5">
              <w:rPr>
                <w:rStyle w:val="Lienhypertexte"/>
                <w:noProof/>
                <w:lang w:bidi="fr-FR"/>
              </w:rPr>
              <w:t>promoteur</w:t>
            </w:r>
            <w:r>
              <w:rPr>
                <w:noProof/>
                <w:webHidden/>
              </w:rPr>
              <w:tab/>
            </w:r>
            <w:r>
              <w:rPr>
                <w:noProof/>
                <w:webHidden/>
              </w:rPr>
              <w:fldChar w:fldCharType="begin"/>
            </w:r>
            <w:r>
              <w:rPr>
                <w:noProof/>
                <w:webHidden/>
              </w:rPr>
              <w:instrText xml:space="preserve"> PAGEREF _Toc195961680 \h </w:instrText>
            </w:r>
            <w:r>
              <w:rPr>
                <w:noProof/>
                <w:webHidden/>
              </w:rPr>
            </w:r>
            <w:r>
              <w:rPr>
                <w:noProof/>
                <w:webHidden/>
              </w:rPr>
              <w:fldChar w:fldCharType="separate"/>
            </w:r>
            <w:r>
              <w:rPr>
                <w:noProof/>
                <w:webHidden/>
              </w:rPr>
              <w:t>49</w:t>
            </w:r>
            <w:r>
              <w:rPr>
                <w:noProof/>
                <w:webHidden/>
              </w:rPr>
              <w:fldChar w:fldCharType="end"/>
            </w:r>
          </w:hyperlink>
        </w:p>
        <w:p w14:paraId="472F39C2" w14:textId="58BDC30C"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681" w:history="1">
            <w:r w:rsidRPr="00447BF5">
              <w:rPr>
                <w:rStyle w:val="Lienhypertexte"/>
                <w:rFonts w:ascii="Arial Narrow" w:eastAsia="Arial Narrow" w:hAnsi="Arial Narrow" w:cs="Arial Narrow"/>
                <w:b/>
                <w:bCs/>
                <w:noProof/>
                <w:lang w:eastAsia="fr-FR" w:bidi="fr-FR"/>
              </w:rPr>
              <w:t>10.2.5.1</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Analyse et déclaration des évènements indésirables</w:t>
            </w:r>
            <w:r w:rsidRPr="00447BF5">
              <w:rPr>
                <w:rStyle w:val="Lienhypertexte"/>
                <w:rFonts w:ascii="Arial Narrow" w:hAnsi="Arial Narrow"/>
                <w:noProof/>
                <w:spacing w:val="-2"/>
              </w:rPr>
              <w:t xml:space="preserve"> </w:t>
            </w:r>
            <w:r w:rsidRPr="00447BF5">
              <w:rPr>
                <w:rStyle w:val="Lienhypertexte"/>
                <w:rFonts w:ascii="Arial Narrow" w:hAnsi="Arial Narrow"/>
                <w:noProof/>
              </w:rPr>
              <w:t>graves</w:t>
            </w:r>
            <w:r>
              <w:rPr>
                <w:noProof/>
                <w:webHidden/>
              </w:rPr>
              <w:tab/>
            </w:r>
            <w:r>
              <w:rPr>
                <w:noProof/>
                <w:webHidden/>
              </w:rPr>
              <w:fldChar w:fldCharType="begin"/>
            </w:r>
            <w:r>
              <w:rPr>
                <w:noProof/>
                <w:webHidden/>
              </w:rPr>
              <w:instrText xml:space="preserve"> PAGEREF _Toc195961681 \h </w:instrText>
            </w:r>
            <w:r>
              <w:rPr>
                <w:noProof/>
                <w:webHidden/>
              </w:rPr>
            </w:r>
            <w:r>
              <w:rPr>
                <w:noProof/>
                <w:webHidden/>
              </w:rPr>
              <w:fldChar w:fldCharType="separate"/>
            </w:r>
            <w:r>
              <w:rPr>
                <w:noProof/>
                <w:webHidden/>
              </w:rPr>
              <w:t>52</w:t>
            </w:r>
            <w:r>
              <w:rPr>
                <w:noProof/>
                <w:webHidden/>
              </w:rPr>
              <w:fldChar w:fldCharType="end"/>
            </w:r>
          </w:hyperlink>
        </w:p>
        <w:p w14:paraId="79C7A476" w14:textId="6391CA90"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682" w:history="1">
            <w:r w:rsidRPr="00447BF5">
              <w:rPr>
                <w:rStyle w:val="Lienhypertexte"/>
                <w:rFonts w:ascii="Arial Narrow" w:eastAsia="Arial Narrow" w:hAnsi="Arial Narrow" w:cs="Arial Narrow"/>
                <w:b/>
                <w:bCs/>
                <w:noProof/>
                <w:lang w:eastAsia="fr-FR" w:bidi="fr-FR"/>
              </w:rPr>
              <w:t>10.2.5.2</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Analyse et déclaration des autres données de</w:t>
            </w:r>
            <w:r w:rsidRPr="00447BF5">
              <w:rPr>
                <w:rStyle w:val="Lienhypertexte"/>
                <w:rFonts w:ascii="Arial Narrow" w:hAnsi="Arial Narrow"/>
                <w:noProof/>
                <w:spacing w:val="-2"/>
              </w:rPr>
              <w:t xml:space="preserve"> </w:t>
            </w:r>
            <w:r w:rsidRPr="00447BF5">
              <w:rPr>
                <w:rStyle w:val="Lienhypertexte"/>
                <w:rFonts w:ascii="Arial Narrow" w:hAnsi="Arial Narrow"/>
                <w:noProof/>
              </w:rPr>
              <w:t>sécurité</w:t>
            </w:r>
            <w:r>
              <w:rPr>
                <w:noProof/>
                <w:webHidden/>
              </w:rPr>
              <w:tab/>
            </w:r>
            <w:r>
              <w:rPr>
                <w:noProof/>
                <w:webHidden/>
              </w:rPr>
              <w:fldChar w:fldCharType="begin"/>
            </w:r>
            <w:r>
              <w:rPr>
                <w:noProof/>
                <w:webHidden/>
              </w:rPr>
              <w:instrText xml:space="preserve"> PAGEREF _Toc195961682 \h </w:instrText>
            </w:r>
            <w:r>
              <w:rPr>
                <w:noProof/>
                <w:webHidden/>
              </w:rPr>
            </w:r>
            <w:r>
              <w:rPr>
                <w:noProof/>
                <w:webHidden/>
              </w:rPr>
              <w:fldChar w:fldCharType="separate"/>
            </w:r>
            <w:r>
              <w:rPr>
                <w:noProof/>
                <w:webHidden/>
              </w:rPr>
              <w:t>54</w:t>
            </w:r>
            <w:r>
              <w:rPr>
                <w:noProof/>
                <w:webHidden/>
              </w:rPr>
              <w:fldChar w:fldCharType="end"/>
            </w:r>
          </w:hyperlink>
        </w:p>
        <w:p w14:paraId="7AFD2CAA" w14:textId="1A0C1F21"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683" w:history="1">
            <w:r w:rsidRPr="00447BF5">
              <w:rPr>
                <w:rStyle w:val="Lienhypertexte"/>
                <w:rFonts w:ascii="Arial Narrow" w:eastAsia="Arial Narrow" w:hAnsi="Arial Narrow" w:cs="Arial Narrow"/>
                <w:b/>
                <w:bCs/>
                <w:noProof/>
                <w:lang w:eastAsia="fr-FR" w:bidi="fr-FR"/>
              </w:rPr>
              <w:t>10.2.5.3</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Rapport annuel de</w:t>
            </w:r>
            <w:r w:rsidRPr="00447BF5">
              <w:rPr>
                <w:rStyle w:val="Lienhypertexte"/>
                <w:rFonts w:ascii="Arial Narrow" w:hAnsi="Arial Narrow"/>
                <w:noProof/>
                <w:spacing w:val="-1"/>
              </w:rPr>
              <w:t xml:space="preserve"> </w:t>
            </w:r>
            <w:r w:rsidRPr="00447BF5">
              <w:rPr>
                <w:rStyle w:val="Lienhypertexte"/>
                <w:rFonts w:ascii="Arial Narrow" w:hAnsi="Arial Narrow"/>
                <w:noProof/>
              </w:rPr>
              <w:t>sécurité</w:t>
            </w:r>
            <w:r>
              <w:rPr>
                <w:noProof/>
                <w:webHidden/>
              </w:rPr>
              <w:tab/>
            </w:r>
            <w:r>
              <w:rPr>
                <w:noProof/>
                <w:webHidden/>
              </w:rPr>
              <w:fldChar w:fldCharType="begin"/>
            </w:r>
            <w:r>
              <w:rPr>
                <w:noProof/>
                <w:webHidden/>
              </w:rPr>
              <w:instrText xml:space="preserve"> PAGEREF _Toc195961683 \h </w:instrText>
            </w:r>
            <w:r>
              <w:rPr>
                <w:noProof/>
                <w:webHidden/>
              </w:rPr>
            </w:r>
            <w:r>
              <w:rPr>
                <w:noProof/>
                <w:webHidden/>
              </w:rPr>
              <w:fldChar w:fldCharType="separate"/>
            </w:r>
            <w:r>
              <w:rPr>
                <w:noProof/>
                <w:webHidden/>
              </w:rPr>
              <w:t>55</w:t>
            </w:r>
            <w:r>
              <w:rPr>
                <w:noProof/>
                <w:webHidden/>
              </w:rPr>
              <w:fldChar w:fldCharType="end"/>
            </w:r>
          </w:hyperlink>
        </w:p>
        <w:p w14:paraId="5DA761E1" w14:textId="16A66C52"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84" w:history="1">
            <w:r w:rsidRPr="00447BF5">
              <w:rPr>
                <w:rStyle w:val="Lienhypertexte"/>
                <w:rFonts w:ascii="Arial" w:eastAsia="Arial" w:hAnsi="Arial" w:cs="Arial"/>
                <w:b/>
                <w:bCs/>
                <w:noProof/>
                <w:lang w:eastAsia="fr-FR" w:bidi="fr-FR"/>
              </w:rPr>
              <w:t>11</w:t>
            </w:r>
            <w:r>
              <w:rPr>
                <w:rFonts w:eastAsiaTheme="minorEastAsia"/>
                <w:noProof/>
                <w:kern w:val="2"/>
                <w:sz w:val="24"/>
                <w:szCs w:val="24"/>
                <w:lang w:eastAsia="fr-FR"/>
                <w14:ligatures w14:val="standardContextual"/>
              </w:rPr>
              <w:tab/>
            </w:r>
            <w:r w:rsidRPr="00447BF5">
              <w:rPr>
                <w:rStyle w:val="Lienhypertexte"/>
                <w:noProof/>
              </w:rPr>
              <w:t>GESTION DES</w:t>
            </w:r>
            <w:r w:rsidRPr="00447BF5">
              <w:rPr>
                <w:rStyle w:val="Lienhypertexte"/>
                <w:noProof/>
                <w:spacing w:val="-1"/>
              </w:rPr>
              <w:t xml:space="preserve"> </w:t>
            </w:r>
            <w:r w:rsidRPr="00447BF5">
              <w:rPr>
                <w:rStyle w:val="Lienhypertexte"/>
                <w:noProof/>
              </w:rPr>
              <w:t>DONNEES</w:t>
            </w:r>
            <w:r>
              <w:rPr>
                <w:noProof/>
                <w:webHidden/>
              </w:rPr>
              <w:tab/>
            </w:r>
            <w:r>
              <w:rPr>
                <w:noProof/>
                <w:webHidden/>
              </w:rPr>
              <w:fldChar w:fldCharType="begin"/>
            </w:r>
            <w:r>
              <w:rPr>
                <w:noProof/>
                <w:webHidden/>
              </w:rPr>
              <w:instrText xml:space="preserve"> PAGEREF _Toc195961684 \h </w:instrText>
            </w:r>
            <w:r>
              <w:rPr>
                <w:noProof/>
                <w:webHidden/>
              </w:rPr>
            </w:r>
            <w:r>
              <w:rPr>
                <w:noProof/>
                <w:webHidden/>
              </w:rPr>
              <w:fldChar w:fldCharType="separate"/>
            </w:r>
            <w:r>
              <w:rPr>
                <w:noProof/>
                <w:webHidden/>
              </w:rPr>
              <w:t>56</w:t>
            </w:r>
            <w:r>
              <w:rPr>
                <w:noProof/>
                <w:webHidden/>
              </w:rPr>
              <w:fldChar w:fldCharType="end"/>
            </w:r>
          </w:hyperlink>
        </w:p>
        <w:p w14:paraId="7962D2C5" w14:textId="623401FA"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85" w:history="1">
            <w:r w:rsidRPr="00447BF5">
              <w:rPr>
                <w:rStyle w:val="Lienhypertexte"/>
                <w:rFonts w:ascii="Arial" w:eastAsia="Arial" w:hAnsi="Arial" w:cs="Arial"/>
                <w:b/>
                <w:bCs/>
                <w:noProof/>
                <w:lang w:eastAsia="fr-FR" w:bidi="fr-FR"/>
              </w:rPr>
              <w:t>11.2</w:t>
            </w:r>
            <w:r>
              <w:rPr>
                <w:rFonts w:eastAsiaTheme="minorEastAsia"/>
                <w:noProof/>
                <w:kern w:val="2"/>
                <w:sz w:val="24"/>
                <w:szCs w:val="24"/>
                <w:lang w:eastAsia="fr-FR"/>
                <w14:ligatures w14:val="standardContextual"/>
              </w:rPr>
              <w:tab/>
            </w:r>
            <w:r w:rsidRPr="00447BF5">
              <w:rPr>
                <w:rStyle w:val="Lienhypertexte"/>
                <w:noProof/>
              </w:rPr>
              <w:t>Identification des données recueillies directement dans les CRF qui seront considérées comme</w:t>
            </w:r>
            <w:r w:rsidRPr="00447BF5">
              <w:rPr>
                <w:rStyle w:val="Lienhypertexte"/>
                <w:noProof/>
                <w:spacing w:val="-3"/>
              </w:rPr>
              <w:t xml:space="preserve"> </w:t>
            </w:r>
            <w:r w:rsidRPr="00447BF5">
              <w:rPr>
                <w:rStyle w:val="Lienhypertexte"/>
                <w:noProof/>
              </w:rPr>
              <w:t>données-source</w:t>
            </w:r>
            <w:r>
              <w:rPr>
                <w:noProof/>
                <w:webHidden/>
              </w:rPr>
              <w:tab/>
            </w:r>
            <w:r>
              <w:rPr>
                <w:noProof/>
                <w:webHidden/>
              </w:rPr>
              <w:fldChar w:fldCharType="begin"/>
            </w:r>
            <w:r>
              <w:rPr>
                <w:noProof/>
                <w:webHidden/>
              </w:rPr>
              <w:instrText xml:space="preserve"> PAGEREF _Toc195961685 \h </w:instrText>
            </w:r>
            <w:r>
              <w:rPr>
                <w:noProof/>
                <w:webHidden/>
              </w:rPr>
            </w:r>
            <w:r>
              <w:rPr>
                <w:noProof/>
                <w:webHidden/>
              </w:rPr>
              <w:fldChar w:fldCharType="separate"/>
            </w:r>
            <w:r>
              <w:rPr>
                <w:noProof/>
                <w:webHidden/>
              </w:rPr>
              <w:t>56</w:t>
            </w:r>
            <w:r>
              <w:rPr>
                <w:noProof/>
                <w:webHidden/>
              </w:rPr>
              <w:fldChar w:fldCharType="end"/>
            </w:r>
          </w:hyperlink>
        </w:p>
        <w:p w14:paraId="5F3CCE32" w14:textId="3773C94D"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86" w:history="1">
            <w:r w:rsidRPr="00447BF5">
              <w:rPr>
                <w:rStyle w:val="Lienhypertexte"/>
                <w:rFonts w:ascii="Arial" w:eastAsia="Arial" w:hAnsi="Arial" w:cs="Arial"/>
                <w:b/>
                <w:bCs/>
                <w:noProof/>
                <w:lang w:eastAsia="fr-FR" w:bidi="fr-FR"/>
              </w:rPr>
              <w:t>11.3</w:t>
            </w:r>
            <w:r>
              <w:rPr>
                <w:rFonts w:eastAsiaTheme="minorEastAsia"/>
                <w:noProof/>
                <w:kern w:val="2"/>
                <w:sz w:val="24"/>
                <w:szCs w:val="24"/>
                <w:lang w:eastAsia="fr-FR"/>
                <w14:ligatures w14:val="standardContextual"/>
              </w:rPr>
              <w:tab/>
            </w:r>
            <w:r w:rsidRPr="00447BF5">
              <w:rPr>
                <w:rStyle w:val="Lienhypertexte"/>
                <w:noProof/>
              </w:rPr>
              <w:t>Droit d’accès aux données et documents</w:t>
            </w:r>
            <w:r w:rsidRPr="00447BF5">
              <w:rPr>
                <w:rStyle w:val="Lienhypertexte"/>
                <w:noProof/>
                <w:spacing w:val="-6"/>
              </w:rPr>
              <w:t xml:space="preserve"> </w:t>
            </w:r>
            <w:r w:rsidRPr="00447BF5">
              <w:rPr>
                <w:rStyle w:val="Lienhypertexte"/>
                <w:noProof/>
              </w:rPr>
              <w:t>source</w:t>
            </w:r>
            <w:r>
              <w:rPr>
                <w:noProof/>
                <w:webHidden/>
              </w:rPr>
              <w:tab/>
            </w:r>
            <w:r>
              <w:rPr>
                <w:noProof/>
                <w:webHidden/>
              </w:rPr>
              <w:fldChar w:fldCharType="begin"/>
            </w:r>
            <w:r>
              <w:rPr>
                <w:noProof/>
                <w:webHidden/>
              </w:rPr>
              <w:instrText xml:space="preserve"> PAGEREF _Toc195961686 \h </w:instrText>
            </w:r>
            <w:r>
              <w:rPr>
                <w:noProof/>
                <w:webHidden/>
              </w:rPr>
            </w:r>
            <w:r>
              <w:rPr>
                <w:noProof/>
                <w:webHidden/>
              </w:rPr>
              <w:fldChar w:fldCharType="separate"/>
            </w:r>
            <w:r>
              <w:rPr>
                <w:noProof/>
                <w:webHidden/>
              </w:rPr>
              <w:t>56</w:t>
            </w:r>
            <w:r>
              <w:rPr>
                <w:noProof/>
                <w:webHidden/>
              </w:rPr>
              <w:fldChar w:fldCharType="end"/>
            </w:r>
          </w:hyperlink>
        </w:p>
        <w:p w14:paraId="3ABF2D1B" w14:textId="0EF3890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87" w:history="1">
            <w:r w:rsidRPr="00447BF5">
              <w:rPr>
                <w:rStyle w:val="Lienhypertexte"/>
                <w:rFonts w:ascii="Arial" w:eastAsia="Arial" w:hAnsi="Arial" w:cs="Arial"/>
                <w:b/>
                <w:bCs/>
                <w:noProof/>
                <w:lang w:eastAsia="fr-FR" w:bidi="fr-FR"/>
              </w:rPr>
              <w:t>11.4</w:t>
            </w:r>
            <w:r>
              <w:rPr>
                <w:rFonts w:eastAsiaTheme="minorEastAsia"/>
                <w:noProof/>
                <w:kern w:val="2"/>
                <w:sz w:val="24"/>
                <w:szCs w:val="24"/>
                <w:lang w:eastAsia="fr-FR"/>
                <w14:ligatures w14:val="standardContextual"/>
              </w:rPr>
              <w:tab/>
            </w:r>
            <w:r w:rsidRPr="00447BF5">
              <w:rPr>
                <w:rStyle w:val="Lienhypertexte"/>
                <w:noProof/>
              </w:rPr>
              <w:t>Traitement des données et conservation des documents et des</w:t>
            </w:r>
            <w:r w:rsidRPr="00447BF5">
              <w:rPr>
                <w:rStyle w:val="Lienhypertexte"/>
                <w:noProof/>
                <w:spacing w:val="-9"/>
              </w:rPr>
              <w:t xml:space="preserve"> </w:t>
            </w:r>
            <w:r w:rsidRPr="00447BF5">
              <w:rPr>
                <w:rStyle w:val="Lienhypertexte"/>
                <w:noProof/>
              </w:rPr>
              <w:t>données</w:t>
            </w:r>
            <w:r>
              <w:rPr>
                <w:noProof/>
                <w:webHidden/>
              </w:rPr>
              <w:tab/>
            </w:r>
            <w:r>
              <w:rPr>
                <w:noProof/>
                <w:webHidden/>
              </w:rPr>
              <w:fldChar w:fldCharType="begin"/>
            </w:r>
            <w:r>
              <w:rPr>
                <w:noProof/>
                <w:webHidden/>
              </w:rPr>
              <w:instrText xml:space="preserve"> PAGEREF _Toc195961687 \h </w:instrText>
            </w:r>
            <w:r>
              <w:rPr>
                <w:noProof/>
                <w:webHidden/>
              </w:rPr>
            </w:r>
            <w:r>
              <w:rPr>
                <w:noProof/>
                <w:webHidden/>
              </w:rPr>
              <w:fldChar w:fldCharType="separate"/>
            </w:r>
            <w:r>
              <w:rPr>
                <w:noProof/>
                <w:webHidden/>
              </w:rPr>
              <w:t>57</w:t>
            </w:r>
            <w:r>
              <w:rPr>
                <w:noProof/>
                <w:webHidden/>
              </w:rPr>
              <w:fldChar w:fldCharType="end"/>
            </w:r>
          </w:hyperlink>
        </w:p>
        <w:p w14:paraId="53322F96" w14:textId="2EB8E34C"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88" w:history="1">
            <w:r w:rsidRPr="00447BF5">
              <w:rPr>
                <w:rStyle w:val="Lienhypertexte"/>
                <w:rFonts w:ascii="Arial" w:eastAsia="Arial" w:hAnsi="Arial" w:cs="Arial"/>
                <w:b/>
                <w:bCs/>
                <w:noProof/>
                <w:lang w:eastAsia="fr-FR" w:bidi="fr-FR"/>
              </w:rPr>
              <w:t>11.5</w:t>
            </w:r>
            <w:r>
              <w:rPr>
                <w:rFonts w:eastAsiaTheme="minorEastAsia"/>
                <w:noProof/>
                <w:kern w:val="2"/>
                <w:sz w:val="24"/>
                <w:szCs w:val="24"/>
                <w:lang w:eastAsia="fr-FR"/>
                <w14:ligatures w14:val="standardContextual"/>
              </w:rPr>
              <w:tab/>
            </w:r>
            <w:r w:rsidRPr="00447BF5">
              <w:rPr>
                <w:rStyle w:val="Lienhypertexte"/>
                <w:noProof/>
              </w:rPr>
              <w:t>Propriété des</w:t>
            </w:r>
            <w:r w:rsidRPr="00447BF5">
              <w:rPr>
                <w:rStyle w:val="Lienhypertexte"/>
                <w:noProof/>
                <w:spacing w:val="-3"/>
              </w:rPr>
              <w:t xml:space="preserve"> </w:t>
            </w:r>
            <w:r w:rsidRPr="00447BF5">
              <w:rPr>
                <w:rStyle w:val="Lienhypertexte"/>
                <w:noProof/>
              </w:rPr>
              <w:t>données</w:t>
            </w:r>
            <w:r>
              <w:rPr>
                <w:noProof/>
                <w:webHidden/>
              </w:rPr>
              <w:tab/>
            </w:r>
            <w:r>
              <w:rPr>
                <w:noProof/>
                <w:webHidden/>
              </w:rPr>
              <w:fldChar w:fldCharType="begin"/>
            </w:r>
            <w:r>
              <w:rPr>
                <w:noProof/>
                <w:webHidden/>
              </w:rPr>
              <w:instrText xml:space="preserve"> PAGEREF _Toc195961688 \h </w:instrText>
            </w:r>
            <w:r>
              <w:rPr>
                <w:noProof/>
                <w:webHidden/>
              </w:rPr>
            </w:r>
            <w:r>
              <w:rPr>
                <w:noProof/>
                <w:webHidden/>
              </w:rPr>
              <w:fldChar w:fldCharType="separate"/>
            </w:r>
            <w:r>
              <w:rPr>
                <w:noProof/>
                <w:webHidden/>
              </w:rPr>
              <w:t>58</w:t>
            </w:r>
            <w:r>
              <w:rPr>
                <w:noProof/>
                <w:webHidden/>
              </w:rPr>
              <w:fldChar w:fldCharType="end"/>
            </w:r>
          </w:hyperlink>
        </w:p>
        <w:p w14:paraId="475871F9" w14:textId="179EB2BF"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89" w:history="1">
            <w:r w:rsidRPr="00447BF5">
              <w:rPr>
                <w:rStyle w:val="Lienhypertexte"/>
                <w:rFonts w:ascii="Arial" w:eastAsia="Arial" w:hAnsi="Arial" w:cs="Arial"/>
                <w:b/>
                <w:bCs/>
                <w:noProof/>
                <w:lang w:eastAsia="fr-FR" w:bidi="fr-FR"/>
              </w:rPr>
              <w:t>12</w:t>
            </w:r>
            <w:r>
              <w:rPr>
                <w:rFonts w:eastAsiaTheme="minorEastAsia"/>
                <w:noProof/>
                <w:kern w:val="2"/>
                <w:sz w:val="24"/>
                <w:szCs w:val="24"/>
                <w:lang w:eastAsia="fr-FR"/>
                <w14:ligatures w14:val="standardContextual"/>
              </w:rPr>
              <w:tab/>
            </w:r>
            <w:r w:rsidRPr="00447BF5">
              <w:rPr>
                <w:rStyle w:val="Lienhypertexte"/>
                <w:noProof/>
              </w:rPr>
              <w:t>ASPECTS</w:t>
            </w:r>
            <w:r w:rsidRPr="00447BF5">
              <w:rPr>
                <w:rStyle w:val="Lienhypertexte"/>
                <w:noProof/>
                <w:spacing w:val="-1"/>
              </w:rPr>
              <w:t xml:space="preserve"> </w:t>
            </w:r>
            <w:r w:rsidRPr="00447BF5">
              <w:rPr>
                <w:rStyle w:val="Lienhypertexte"/>
                <w:noProof/>
              </w:rPr>
              <w:t>STATISTIQUES</w:t>
            </w:r>
            <w:r>
              <w:rPr>
                <w:noProof/>
                <w:webHidden/>
              </w:rPr>
              <w:tab/>
            </w:r>
            <w:r>
              <w:rPr>
                <w:noProof/>
                <w:webHidden/>
              </w:rPr>
              <w:fldChar w:fldCharType="begin"/>
            </w:r>
            <w:r>
              <w:rPr>
                <w:noProof/>
                <w:webHidden/>
              </w:rPr>
              <w:instrText xml:space="preserve"> PAGEREF _Toc195961689 \h </w:instrText>
            </w:r>
            <w:r>
              <w:rPr>
                <w:noProof/>
                <w:webHidden/>
              </w:rPr>
            </w:r>
            <w:r>
              <w:rPr>
                <w:noProof/>
                <w:webHidden/>
              </w:rPr>
              <w:fldChar w:fldCharType="separate"/>
            </w:r>
            <w:r>
              <w:rPr>
                <w:noProof/>
                <w:webHidden/>
              </w:rPr>
              <w:t>59</w:t>
            </w:r>
            <w:r>
              <w:rPr>
                <w:noProof/>
                <w:webHidden/>
              </w:rPr>
              <w:fldChar w:fldCharType="end"/>
            </w:r>
          </w:hyperlink>
        </w:p>
        <w:p w14:paraId="27192730" w14:textId="1EBC77D2"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0" w:history="1">
            <w:r w:rsidRPr="00447BF5">
              <w:rPr>
                <w:rStyle w:val="Lienhypertexte"/>
                <w:rFonts w:ascii="Arial" w:eastAsia="Arial" w:hAnsi="Arial" w:cs="Arial"/>
                <w:b/>
                <w:bCs/>
                <w:noProof/>
                <w:lang w:eastAsia="fr-FR" w:bidi="fr-FR"/>
              </w:rPr>
              <w:t>12.2</w:t>
            </w:r>
            <w:r>
              <w:rPr>
                <w:rFonts w:eastAsiaTheme="minorEastAsia"/>
                <w:noProof/>
                <w:kern w:val="2"/>
                <w:sz w:val="24"/>
                <w:szCs w:val="24"/>
                <w:lang w:eastAsia="fr-FR"/>
                <w14:ligatures w14:val="standardContextual"/>
              </w:rPr>
              <w:tab/>
            </w:r>
            <w:r w:rsidRPr="00447BF5">
              <w:rPr>
                <w:rStyle w:val="Lienhypertexte"/>
                <w:noProof/>
              </w:rPr>
              <w:t>Hypothèses de calcul du nombre de sujets nécessaires et</w:t>
            </w:r>
            <w:r w:rsidRPr="00447BF5">
              <w:rPr>
                <w:rStyle w:val="Lienhypertexte"/>
                <w:noProof/>
                <w:spacing w:val="-7"/>
              </w:rPr>
              <w:t xml:space="preserve"> </w:t>
            </w:r>
            <w:r w:rsidRPr="00447BF5">
              <w:rPr>
                <w:rStyle w:val="Lienhypertexte"/>
                <w:noProof/>
              </w:rPr>
              <w:t>résultat</w:t>
            </w:r>
            <w:r>
              <w:rPr>
                <w:noProof/>
                <w:webHidden/>
              </w:rPr>
              <w:tab/>
            </w:r>
            <w:r>
              <w:rPr>
                <w:noProof/>
                <w:webHidden/>
              </w:rPr>
              <w:fldChar w:fldCharType="begin"/>
            </w:r>
            <w:r>
              <w:rPr>
                <w:noProof/>
                <w:webHidden/>
              </w:rPr>
              <w:instrText xml:space="preserve"> PAGEREF _Toc195961690 \h </w:instrText>
            </w:r>
            <w:r>
              <w:rPr>
                <w:noProof/>
                <w:webHidden/>
              </w:rPr>
            </w:r>
            <w:r>
              <w:rPr>
                <w:noProof/>
                <w:webHidden/>
              </w:rPr>
              <w:fldChar w:fldCharType="separate"/>
            </w:r>
            <w:r>
              <w:rPr>
                <w:noProof/>
                <w:webHidden/>
              </w:rPr>
              <w:t>57</w:t>
            </w:r>
            <w:r>
              <w:rPr>
                <w:noProof/>
                <w:webHidden/>
              </w:rPr>
              <w:fldChar w:fldCharType="end"/>
            </w:r>
          </w:hyperlink>
        </w:p>
        <w:p w14:paraId="0B012C17" w14:textId="1A96DA68"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1" w:history="1">
            <w:r w:rsidRPr="00447BF5">
              <w:rPr>
                <w:rStyle w:val="Lienhypertexte"/>
                <w:rFonts w:ascii="Arial" w:eastAsia="Arial" w:hAnsi="Arial" w:cs="Arial"/>
                <w:b/>
                <w:bCs/>
                <w:noProof/>
                <w:lang w:eastAsia="fr-FR" w:bidi="fr-FR"/>
              </w:rPr>
              <w:t>12.3</w:t>
            </w:r>
            <w:r>
              <w:rPr>
                <w:rFonts w:eastAsiaTheme="minorEastAsia"/>
                <w:noProof/>
                <w:kern w:val="2"/>
                <w:sz w:val="24"/>
                <w:szCs w:val="24"/>
                <w:lang w:eastAsia="fr-FR"/>
                <w14:ligatures w14:val="standardContextual"/>
              </w:rPr>
              <w:tab/>
            </w:r>
            <w:r w:rsidRPr="00447BF5">
              <w:rPr>
                <w:rStyle w:val="Lienhypertexte"/>
                <w:noProof/>
              </w:rPr>
              <w:t>Degré de signification statistique</w:t>
            </w:r>
            <w:r w:rsidRPr="00447BF5">
              <w:rPr>
                <w:rStyle w:val="Lienhypertexte"/>
                <w:noProof/>
                <w:spacing w:val="-5"/>
              </w:rPr>
              <w:t xml:space="preserve"> </w:t>
            </w:r>
            <w:r w:rsidRPr="00447BF5">
              <w:rPr>
                <w:rStyle w:val="Lienhypertexte"/>
                <w:noProof/>
              </w:rPr>
              <w:t>prévu</w:t>
            </w:r>
            <w:r>
              <w:rPr>
                <w:noProof/>
                <w:webHidden/>
              </w:rPr>
              <w:tab/>
            </w:r>
            <w:r>
              <w:rPr>
                <w:noProof/>
                <w:webHidden/>
              </w:rPr>
              <w:fldChar w:fldCharType="begin"/>
            </w:r>
            <w:r>
              <w:rPr>
                <w:noProof/>
                <w:webHidden/>
              </w:rPr>
              <w:instrText xml:space="preserve"> PAGEREF _Toc195961691 \h </w:instrText>
            </w:r>
            <w:r>
              <w:rPr>
                <w:noProof/>
                <w:webHidden/>
              </w:rPr>
            </w:r>
            <w:r>
              <w:rPr>
                <w:noProof/>
                <w:webHidden/>
              </w:rPr>
              <w:fldChar w:fldCharType="separate"/>
            </w:r>
            <w:r>
              <w:rPr>
                <w:noProof/>
                <w:webHidden/>
              </w:rPr>
              <w:t>57</w:t>
            </w:r>
            <w:r>
              <w:rPr>
                <w:noProof/>
                <w:webHidden/>
              </w:rPr>
              <w:fldChar w:fldCharType="end"/>
            </w:r>
          </w:hyperlink>
        </w:p>
        <w:p w14:paraId="4705250E" w14:textId="1095B69D"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2" w:history="1">
            <w:r w:rsidRPr="00447BF5">
              <w:rPr>
                <w:rStyle w:val="Lienhypertexte"/>
                <w:rFonts w:ascii="Arial" w:eastAsia="Arial" w:hAnsi="Arial" w:cs="Arial"/>
                <w:b/>
                <w:bCs/>
                <w:noProof/>
                <w:lang w:eastAsia="fr-FR" w:bidi="fr-FR"/>
              </w:rPr>
              <w:t>12.4</w:t>
            </w:r>
            <w:r>
              <w:rPr>
                <w:rFonts w:eastAsiaTheme="minorEastAsia"/>
                <w:noProof/>
                <w:kern w:val="2"/>
                <w:sz w:val="24"/>
                <w:szCs w:val="24"/>
                <w:lang w:eastAsia="fr-FR"/>
                <w14:ligatures w14:val="standardContextual"/>
              </w:rPr>
              <w:tab/>
            </w:r>
            <w:r w:rsidRPr="00447BF5">
              <w:rPr>
                <w:rStyle w:val="Lienhypertexte"/>
                <w:noProof/>
              </w:rPr>
              <w:t>Critères statistiques pour l’arrêt de la</w:t>
            </w:r>
            <w:r w:rsidRPr="00447BF5">
              <w:rPr>
                <w:rStyle w:val="Lienhypertexte"/>
                <w:noProof/>
                <w:spacing w:val="-8"/>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_Toc195961692 \h </w:instrText>
            </w:r>
            <w:r>
              <w:rPr>
                <w:noProof/>
                <w:webHidden/>
              </w:rPr>
            </w:r>
            <w:r>
              <w:rPr>
                <w:noProof/>
                <w:webHidden/>
              </w:rPr>
              <w:fldChar w:fldCharType="separate"/>
            </w:r>
            <w:r>
              <w:rPr>
                <w:noProof/>
                <w:webHidden/>
              </w:rPr>
              <w:t>58</w:t>
            </w:r>
            <w:r>
              <w:rPr>
                <w:noProof/>
                <w:webHidden/>
              </w:rPr>
              <w:fldChar w:fldCharType="end"/>
            </w:r>
          </w:hyperlink>
        </w:p>
        <w:p w14:paraId="2B6B547E" w14:textId="2D59BC13"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3" w:history="1">
            <w:r w:rsidRPr="00447BF5">
              <w:rPr>
                <w:rStyle w:val="Lienhypertexte"/>
                <w:rFonts w:ascii="Arial" w:eastAsia="Arial" w:hAnsi="Arial" w:cs="Arial"/>
                <w:b/>
                <w:bCs/>
                <w:noProof/>
                <w:lang w:eastAsia="fr-FR" w:bidi="fr-FR"/>
              </w:rPr>
              <w:t>12.5</w:t>
            </w:r>
            <w:r>
              <w:rPr>
                <w:rFonts w:eastAsiaTheme="minorEastAsia"/>
                <w:noProof/>
                <w:kern w:val="2"/>
                <w:sz w:val="24"/>
                <w:szCs w:val="24"/>
                <w:lang w:eastAsia="fr-FR"/>
                <w14:ligatures w14:val="standardContextual"/>
              </w:rPr>
              <w:tab/>
            </w:r>
            <w:r w:rsidRPr="00447BF5">
              <w:rPr>
                <w:rStyle w:val="Lienhypertexte"/>
                <w:noProof/>
              </w:rPr>
              <w:t>Méthode de prise en compte des données manquantes, inutilisées ou non valides</w:t>
            </w:r>
            <w:r>
              <w:rPr>
                <w:noProof/>
                <w:webHidden/>
              </w:rPr>
              <w:tab/>
            </w:r>
            <w:r>
              <w:rPr>
                <w:noProof/>
                <w:webHidden/>
              </w:rPr>
              <w:fldChar w:fldCharType="begin"/>
            </w:r>
            <w:r>
              <w:rPr>
                <w:noProof/>
                <w:webHidden/>
              </w:rPr>
              <w:instrText xml:space="preserve"> PAGEREF _Toc195961693 \h </w:instrText>
            </w:r>
            <w:r>
              <w:rPr>
                <w:noProof/>
                <w:webHidden/>
              </w:rPr>
            </w:r>
            <w:r>
              <w:rPr>
                <w:noProof/>
                <w:webHidden/>
              </w:rPr>
              <w:fldChar w:fldCharType="separate"/>
            </w:r>
            <w:r>
              <w:rPr>
                <w:noProof/>
                <w:webHidden/>
              </w:rPr>
              <w:t>58</w:t>
            </w:r>
            <w:r>
              <w:rPr>
                <w:noProof/>
                <w:webHidden/>
              </w:rPr>
              <w:fldChar w:fldCharType="end"/>
            </w:r>
          </w:hyperlink>
        </w:p>
        <w:p w14:paraId="4F952769" w14:textId="634493CC"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4" w:history="1">
            <w:r w:rsidRPr="00447BF5">
              <w:rPr>
                <w:rStyle w:val="Lienhypertexte"/>
                <w:rFonts w:ascii="Arial" w:eastAsia="Arial" w:hAnsi="Arial" w:cs="Arial"/>
                <w:b/>
                <w:bCs/>
                <w:noProof/>
                <w:lang w:eastAsia="fr-FR" w:bidi="fr-FR"/>
              </w:rPr>
              <w:t>12.6</w:t>
            </w:r>
            <w:r>
              <w:rPr>
                <w:rFonts w:eastAsiaTheme="minorEastAsia"/>
                <w:noProof/>
                <w:kern w:val="2"/>
                <w:sz w:val="24"/>
                <w:szCs w:val="24"/>
                <w:lang w:eastAsia="fr-FR"/>
                <w14:ligatures w14:val="standardContextual"/>
              </w:rPr>
              <w:tab/>
            </w:r>
            <w:r w:rsidRPr="00447BF5">
              <w:rPr>
                <w:rStyle w:val="Lienhypertexte"/>
                <w:noProof/>
              </w:rPr>
              <w:t>Choix des</w:t>
            </w:r>
            <w:r w:rsidRPr="00447BF5">
              <w:rPr>
                <w:rStyle w:val="Lienhypertexte"/>
                <w:noProof/>
                <w:spacing w:val="-6"/>
              </w:rPr>
              <w:t xml:space="preserve"> </w:t>
            </w:r>
            <w:r w:rsidRPr="00447BF5">
              <w:rPr>
                <w:rStyle w:val="Lienhypertexte"/>
                <w:noProof/>
              </w:rPr>
              <w:t>populations</w:t>
            </w:r>
            <w:r>
              <w:rPr>
                <w:noProof/>
                <w:webHidden/>
              </w:rPr>
              <w:tab/>
            </w:r>
            <w:r>
              <w:rPr>
                <w:noProof/>
                <w:webHidden/>
              </w:rPr>
              <w:fldChar w:fldCharType="begin"/>
            </w:r>
            <w:r>
              <w:rPr>
                <w:noProof/>
                <w:webHidden/>
              </w:rPr>
              <w:instrText xml:space="preserve"> PAGEREF _Toc195961694 \h </w:instrText>
            </w:r>
            <w:r>
              <w:rPr>
                <w:noProof/>
                <w:webHidden/>
              </w:rPr>
            </w:r>
            <w:r>
              <w:rPr>
                <w:noProof/>
                <w:webHidden/>
              </w:rPr>
              <w:fldChar w:fldCharType="separate"/>
            </w:r>
            <w:r>
              <w:rPr>
                <w:noProof/>
                <w:webHidden/>
              </w:rPr>
              <w:t>58</w:t>
            </w:r>
            <w:r>
              <w:rPr>
                <w:noProof/>
                <w:webHidden/>
              </w:rPr>
              <w:fldChar w:fldCharType="end"/>
            </w:r>
          </w:hyperlink>
        </w:p>
        <w:p w14:paraId="2815C57B" w14:textId="2D792072"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695" w:history="1">
            <w:r w:rsidRPr="00447BF5">
              <w:rPr>
                <w:rStyle w:val="Lienhypertexte"/>
                <w:rFonts w:ascii="Arial" w:eastAsia="Arial" w:hAnsi="Arial" w:cs="Arial"/>
                <w:b/>
                <w:bCs/>
                <w:noProof/>
                <w:lang w:eastAsia="fr-FR" w:bidi="fr-FR"/>
              </w:rPr>
              <w:t>13</w:t>
            </w:r>
            <w:r>
              <w:rPr>
                <w:rFonts w:eastAsiaTheme="minorEastAsia"/>
                <w:noProof/>
                <w:kern w:val="2"/>
                <w:sz w:val="24"/>
                <w:szCs w:val="24"/>
                <w:lang w:eastAsia="fr-FR"/>
                <w14:ligatures w14:val="standardContextual"/>
              </w:rPr>
              <w:tab/>
            </w:r>
            <w:r w:rsidRPr="00447BF5">
              <w:rPr>
                <w:rStyle w:val="Lienhypertexte"/>
                <w:noProof/>
              </w:rPr>
              <w:t>CONTROLE ET ASSURANCE DE LA</w:t>
            </w:r>
            <w:r w:rsidRPr="00447BF5">
              <w:rPr>
                <w:rStyle w:val="Lienhypertexte"/>
                <w:noProof/>
                <w:spacing w:val="-3"/>
              </w:rPr>
              <w:t xml:space="preserve"> </w:t>
            </w:r>
            <w:r w:rsidRPr="00447BF5">
              <w:rPr>
                <w:rStyle w:val="Lienhypertexte"/>
                <w:noProof/>
              </w:rPr>
              <w:t>QUALITE</w:t>
            </w:r>
            <w:r>
              <w:rPr>
                <w:noProof/>
                <w:webHidden/>
              </w:rPr>
              <w:tab/>
            </w:r>
            <w:r>
              <w:rPr>
                <w:noProof/>
                <w:webHidden/>
              </w:rPr>
              <w:fldChar w:fldCharType="begin"/>
            </w:r>
            <w:r>
              <w:rPr>
                <w:noProof/>
                <w:webHidden/>
              </w:rPr>
              <w:instrText xml:space="preserve"> PAGEREF _Toc195961695 \h </w:instrText>
            </w:r>
            <w:r>
              <w:rPr>
                <w:noProof/>
                <w:webHidden/>
              </w:rPr>
            </w:r>
            <w:r>
              <w:rPr>
                <w:noProof/>
                <w:webHidden/>
              </w:rPr>
              <w:fldChar w:fldCharType="separate"/>
            </w:r>
            <w:r>
              <w:rPr>
                <w:noProof/>
                <w:webHidden/>
              </w:rPr>
              <w:t>58</w:t>
            </w:r>
            <w:r>
              <w:rPr>
                <w:noProof/>
                <w:webHidden/>
              </w:rPr>
              <w:fldChar w:fldCharType="end"/>
            </w:r>
          </w:hyperlink>
        </w:p>
        <w:p w14:paraId="6645CD75" w14:textId="66390D26"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6" w:history="1">
            <w:r w:rsidRPr="00447BF5">
              <w:rPr>
                <w:rStyle w:val="Lienhypertexte"/>
                <w:rFonts w:ascii="Arial" w:eastAsia="Arial" w:hAnsi="Arial" w:cs="Arial"/>
                <w:b/>
                <w:bCs/>
                <w:noProof/>
                <w:lang w:eastAsia="fr-FR" w:bidi="fr-FR"/>
              </w:rPr>
              <w:t>13.1</w:t>
            </w:r>
            <w:r>
              <w:rPr>
                <w:rFonts w:eastAsiaTheme="minorEastAsia"/>
                <w:noProof/>
                <w:kern w:val="2"/>
                <w:sz w:val="24"/>
                <w:szCs w:val="24"/>
                <w:lang w:eastAsia="fr-FR"/>
                <w14:ligatures w14:val="standardContextual"/>
              </w:rPr>
              <w:tab/>
            </w:r>
            <w:r w:rsidRPr="00447BF5">
              <w:rPr>
                <w:rStyle w:val="Lienhypertexte"/>
                <w:noProof/>
              </w:rPr>
              <w:t>Organisation</w:t>
            </w:r>
            <w:r w:rsidRPr="00447BF5">
              <w:rPr>
                <w:rStyle w:val="Lienhypertexte"/>
                <w:noProof/>
                <w:spacing w:val="-1"/>
              </w:rPr>
              <w:t xml:space="preserve"> </w:t>
            </w:r>
            <w:r w:rsidRPr="00447BF5">
              <w:rPr>
                <w:rStyle w:val="Lienhypertexte"/>
                <w:noProof/>
              </w:rPr>
              <w:t>générale</w:t>
            </w:r>
            <w:r>
              <w:rPr>
                <w:noProof/>
                <w:webHidden/>
              </w:rPr>
              <w:tab/>
            </w:r>
            <w:r>
              <w:rPr>
                <w:noProof/>
                <w:webHidden/>
              </w:rPr>
              <w:fldChar w:fldCharType="begin"/>
            </w:r>
            <w:r>
              <w:rPr>
                <w:noProof/>
                <w:webHidden/>
              </w:rPr>
              <w:instrText xml:space="preserve"> PAGEREF _Toc195961696 \h </w:instrText>
            </w:r>
            <w:r>
              <w:rPr>
                <w:noProof/>
                <w:webHidden/>
              </w:rPr>
            </w:r>
            <w:r>
              <w:rPr>
                <w:noProof/>
                <w:webHidden/>
              </w:rPr>
              <w:fldChar w:fldCharType="separate"/>
            </w:r>
            <w:r>
              <w:rPr>
                <w:noProof/>
                <w:webHidden/>
              </w:rPr>
              <w:t>60</w:t>
            </w:r>
            <w:r>
              <w:rPr>
                <w:noProof/>
                <w:webHidden/>
              </w:rPr>
              <w:fldChar w:fldCharType="end"/>
            </w:r>
          </w:hyperlink>
        </w:p>
        <w:p w14:paraId="1EE7F02D" w14:textId="45F97ED6"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7" w:history="1">
            <w:r w:rsidRPr="00447BF5">
              <w:rPr>
                <w:rStyle w:val="Lienhypertexte"/>
                <w:rFonts w:ascii="Arial" w:eastAsia="Arial" w:hAnsi="Arial" w:cs="Arial"/>
                <w:b/>
                <w:bCs/>
                <w:noProof/>
                <w:lang w:eastAsia="fr-FR" w:bidi="fr-FR"/>
              </w:rPr>
              <w:t>13.2</w:t>
            </w:r>
            <w:r>
              <w:rPr>
                <w:rFonts w:eastAsiaTheme="minorEastAsia"/>
                <w:noProof/>
                <w:kern w:val="2"/>
                <w:sz w:val="24"/>
                <w:szCs w:val="24"/>
                <w:lang w:eastAsia="fr-FR"/>
                <w14:ligatures w14:val="standardContextual"/>
              </w:rPr>
              <w:tab/>
            </w:r>
            <w:r w:rsidRPr="00447BF5">
              <w:rPr>
                <w:rStyle w:val="Lienhypertexte"/>
                <w:noProof/>
              </w:rPr>
              <w:t>Stratégie d’ouverture des</w:t>
            </w:r>
            <w:r w:rsidRPr="00447BF5">
              <w:rPr>
                <w:rStyle w:val="Lienhypertexte"/>
                <w:noProof/>
                <w:spacing w:val="-1"/>
              </w:rPr>
              <w:t xml:space="preserve"> </w:t>
            </w:r>
            <w:r w:rsidRPr="00447BF5">
              <w:rPr>
                <w:rStyle w:val="Lienhypertexte"/>
                <w:noProof/>
              </w:rPr>
              <w:t>centres</w:t>
            </w:r>
            <w:r>
              <w:rPr>
                <w:noProof/>
                <w:webHidden/>
              </w:rPr>
              <w:tab/>
            </w:r>
            <w:r>
              <w:rPr>
                <w:noProof/>
                <w:webHidden/>
              </w:rPr>
              <w:fldChar w:fldCharType="begin"/>
            </w:r>
            <w:r>
              <w:rPr>
                <w:noProof/>
                <w:webHidden/>
              </w:rPr>
              <w:instrText xml:space="preserve"> PAGEREF _Toc195961697 \h </w:instrText>
            </w:r>
            <w:r>
              <w:rPr>
                <w:noProof/>
                <w:webHidden/>
              </w:rPr>
            </w:r>
            <w:r>
              <w:rPr>
                <w:noProof/>
                <w:webHidden/>
              </w:rPr>
              <w:fldChar w:fldCharType="separate"/>
            </w:r>
            <w:r>
              <w:rPr>
                <w:noProof/>
                <w:webHidden/>
              </w:rPr>
              <w:t>60</w:t>
            </w:r>
            <w:r>
              <w:rPr>
                <w:noProof/>
                <w:webHidden/>
              </w:rPr>
              <w:fldChar w:fldCharType="end"/>
            </w:r>
          </w:hyperlink>
        </w:p>
        <w:p w14:paraId="42F5ACB0" w14:textId="4C3A5C0A"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8" w:history="1">
            <w:r w:rsidRPr="00447BF5">
              <w:rPr>
                <w:rStyle w:val="Lienhypertexte"/>
                <w:rFonts w:ascii="Arial" w:eastAsia="Arial" w:hAnsi="Arial" w:cs="Arial"/>
                <w:b/>
                <w:bCs/>
                <w:noProof/>
                <w:lang w:eastAsia="fr-FR" w:bidi="fr-FR"/>
              </w:rPr>
              <w:t>13.3</w:t>
            </w:r>
            <w:r>
              <w:rPr>
                <w:rFonts w:eastAsiaTheme="minorEastAsia"/>
                <w:noProof/>
                <w:kern w:val="2"/>
                <w:sz w:val="24"/>
                <w:szCs w:val="24"/>
                <w:lang w:eastAsia="fr-FR"/>
                <w14:ligatures w14:val="standardContextual"/>
              </w:rPr>
              <w:tab/>
            </w:r>
            <w:r w:rsidRPr="00447BF5">
              <w:rPr>
                <w:rStyle w:val="Lienhypertexte"/>
                <w:noProof/>
              </w:rPr>
              <w:t>Etendue du monitoring des</w:t>
            </w:r>
            <w:r w:rsidRPr="00447BF5">
              <w:rPr>
                <w:rStyle w:val="Lienhypertexte"/>
                <w:noProof/>
                <w:spacing w:val="-6"/>
              </w:rPr>
              <w:t xml:space="preserve"> </w:t>
            </w:r>
            <w:r w:rsidRPr="00447BF5">
              <w:rPr>
                <w:rStyle w:val="Lienhypertexte"/>
                <w:noProof/>
              </w:rPr>
              <w:t>centres</w:t>
            </w:r>
            <w:r>
              <w:rPr>
                <w:noProof/>
                <w:webHidden/>
              </w:rPr>
              <w:tab/>
            </w:r>
            <w:r>
              <w:rPr>
                <w:noProof/>
                <w:webHidden/>
              </w:rPr>
              <w:fldChar w:fldCharType="begin"/>
            </w:r>
            <w:r>
              <w:rPr>
                <w:noProof/>
                <w:webHidden/>
              </w:rPr>
              <w:instrText xml:space="preserve"> PAGEREF _Toc195961698 \h </w:instrText>
            </w:r>
            <w:r>
              <w:rPr>
                <w:noProof/>
                <w:webHidden/>
              </w:rPr>
            </w:r>
            <w:r>
              <w:rPr>
                <w:noProof/>
                <w:webHidden/>
              </w:rPr>
              <w:fldChar w:fldCharType="separate"/>
            </w:r>
            <w:r>
              <w:rPr>
                <w:noProof/>
                <w:webHidden/>
              </w:rPr>
              <w:t>60</w:t>
            </w:r>
            <w:r>
              <w:rPr>
                <w:noProof/>
                <w:webHidden/>
              </w:rPr>
              <w:fldChar w:fldCharType="end"/>
            </w:r>
          </w:hyperlink>
        </w:p>
        <w:p w14:paraId="65EEBA92" w14:textId="24C23F33"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699" w:history="1">
            <w:r w:rsidRPr="00447BF5">
              <w:rPr>
                <w:rStyle w:val="Lienhypertexte"/>
                <w:rFonts w:ascii="Arial" w:eastAsia="Arial" w:hAnsi="Arial" w:cs="Arial"/>
                <w:b/>
                <w:bCs/>
                <w:noProof/>
                <w:lang w:eastAsia="fr-FR" w:bidi="fr-FR"/>
              </w:rPr>
              <w:t>13.4</w:t>
            </w:r>
            <w:r>
              <w:rPr>
                <w:rFonts w:eastAsiaTheme="minorEastAsia"/>
                <w:noProof/>
                <w:kern w:val="2"/>
                <w:sz w:val="24"/>
                <w:szCs w:val="24"/>
                <w:lang w:eastAsia="fr-FR"/>
                <w14:ligatures w14:val="standardContextual"/>
              </w:rPr>
              <w:tab/>
            </w:r>
            <w:r w:rsidRPr="00447BF5">
              <w:rPr>
                <w:rStyle w:val="Lienhypertexte"/>
                <w:noProof/>
              </w:rPr>
              <w:t>Contrôle de</w:t>
            </w:r>
            <w:r w:rsidRPr="00447BF5">
              <w:rPr>
                <w:rStyle w:val="Lienhypertexte"/>
                <w:noProof/>
                <w:spacing w:val="-3"/>
              </w:rPr>
              <w:t xml:space="preserve"> </w:t>
            </w:r>
            <w:r w:rsidRPr="00447BF5">
              <w:rPr>
                <w:rStyle w:val="Lienhypertexte"/>
                <w:noProof/>
              </w:rPr>
              <w:t>qualité</w:t>
            </w:r>
            <w:r>
              <w:rPr>
                <w:noProof/>
                <w:webHidden/>
              </w:rPr>
              <w:tab/>
            </w:r>
            <w:r>
              <w:rPr>
                <w:noProof/>
                <w:webHidden/>
              </w:rPr>
              <w:fldChar w:fldCharType="begin"/>
            </w:r>
            <w:r>
              <w:rPr>
                <w:noProof/>
                <w:webHidden/>
              </w:rPr>
              <w:instrText xml:space="preserve"> PAGEREF _Toc195961699 \h </w:instrText>
            </w:r>
            <w:r>
              <w:rPr>
                <w:noProof/>
                <w:webHidden/>
              </w:rPr>
            </w:r>
            <w:r>
              <w:rPr>
                <w:noProof/>
                <w:webHidden/>
              </w:rPr>
              <w:fldChar w:fldCharType="separate"/>
            </w:r>
            <w:r>
              <w:rPr>
                <w:noProof/>
                <w:webHidden/>
              </w:rPr>
              <w:t>60</w:t>
            </w:r>
            <w:r>
              <w:rPr>
                <w:noProof/>
                <w:webHidden/>
              </w:rPr>
              <w:fldChar w:fldCharType="end"/>
            </w:r>
          </w:hyperlink>
        </w:p>
        <w:p w14:paraId="12785CB1" w14:textId="3F44C77B"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0" w:history="1">
            <w:r w:rsidRPr="00447BF5">
              <w:rPr>
                <w:rStyle w:val="Lienhypertexte"/>
                <w:rFonts w:ascii="Arial" w:eastAsia="Arial" w:hAnsi="Arial" w:cs="Arial"/>
                <w:b/>
                <w:bCs/>
                <w:noProof/>
                <w:lang w:eastAsia="fr-FR" w:bidi="fr-FR"/>
              </w:rPr>
              <w:t>13.5</w:t>
            </w:r>
            <w:r>
              <w:rPr>
                <w:rFonts w:eastAsiaTheme="minorEastAsia"/>
                <w:noProof/>
                <w:kern w:val="2"/>
                <w:sz w:val="24"/>
                <w:szCs w:val="24"/>
                <w:lang w:eastAsia="fr-FR"/>
                <w14:ligatures w14:val="standardContextual"/>
              </w:rPr>
              <w:tab/>
            </w:r>
            <w:r w:rsidRPr="00447BF5">
              <w:rPr>
                <w:rStyle w:val="Lienhypertexte"/>
                <w:noProof/>
              </w:rPr>
              <w:t>Cahier d’observation</w:t>
            </w:r>
            <w:r>
              <w:rPr>
                <w:noProof/>
                <w:webHidden/>
              </w:rPr>
              <w:tab/>
            </w:r>
            <w:r>
              <w:rPr>
                <w:noProof/>
                <w:webHidden/>
              </w:rPr>
              <w:fldChar w:fldCharType="begin"/>
            </w:r>
            <w:r>
              <w:rPr>
                <w:noProof/>
                <w:webHidden/>
              </w:rPr>
              <w:instrText xml:space="preserve"> PAGEREF _Toc195961700 \h </w:instrText>
            </w:r>
            <w:r>
              <w:rPr>
                <w:noProof/>
                <w:webHidden/>
              </w:rPr>
            </w:r>
            <w:r>
              <w:rPr>
                <w:noProof/>
                <w:webHidden/>
              </w:rPr>
              <w:fldChar w:fldCharType="separate"/>
            </w:r>
            <w:r>
              <w:rPr>
                <w:noProof/>
                <w:webHidden/>
              </w:rPr>
              <w:t>61</w:t>
            </w:r>
            <w:r>
              <w:rPr>
                <w:noProof/>
                <w:webHidden/>
              </w:rPr>
              <w:fldChar w:fldCharType="end"/>
            </w:r>
          </w:hyperlink>
        </w:p>
        <w:p w14:paraId="2E88AA20" w14:textId="05D19C19"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1" w:history="1">
            <w:r w:rsidRPr="00447BF5">
              <w:rPr>
                <w:rStyle w:val="Lienhypertexte"/>
                <w:rFonts w:ascii="Arial" w:eastAsia="Arial" w:hAnsi="Arial" w:cs="Arial"/>
                <w:b/>
                <w:bCs/>
                <w:noProof/>
                <w:lang w:eastAsia="fr-FR" w:bidi="fr-FR"/>
              </w:rPr>
              <w:t>13.6</w:t>
            </w:r>
            <w:r>
              <w:rPr>
                <w:rFonts w:eastAsiaTheme="minorEastAsia"/>
                <w:noProof/>
                <w:kern w:val="2"/>
                <w:sz w:val="24"/>
                <w:szCs w:val="24"/>
                <w:lang w:eastAsia="fr-FR"/>
                <w14:ligatures w14:val="standardContextual"/>
              </w:rPr>
              <w:tab/>
            </w:r>
            <w:r w:rsidRPr="00447BF5">
              <w:rPr>
                <w:rStyle w:val="Lienhypertexte"/>
                <w:noProof/>
              </w:rPr>
              <w:t>Gestion des non</w:t>
            </w:r>
            <w:r w:rsidRPr="00447BF5">
              <w:rPr>
                <w:rStyle w:val="Lienhypertexte"/>
                <w:noProof/>
                <w:spacing w:val="-3"/>
              </w:rPr>
              <w:t xml:space="preserve"> </w:t>
            </w:r>
            <w:r w:rsidRPr="00447BF5">
              <w:rPr>
                <w:rStyle w:val="Lienhypertexte"/>
                <w:noProof/>
              </w:rPr>
              <w:t>conformités</w:t>
            </w:r>
            <w:r>
              <w:rPr>
                <w:noProof/>
                <w:webHidden/>
              </w:rPr>
              <w:tab/>
            </w:r>
            <w:r>
              <w:rPr>
                <w:noProof/>
                <w:webHidden/>
              </w:rPr>
              <w:fldChar w:fldCharType="begin"/>
            </w:r>
            <w:r>
              <w:rPr>
                <w:noProof/>
                <w:webHidden/>
              </w:rPr>
              <w:instrText xml:space="preserve"> PAGEREF _Toc195961701 \h </w:instrText>
            </w:r>
            <w:r>
              <w:rPr>
                <w:noProof/>
                <w:webHidden/>
              </w:rPr>
            </w:r>
            <w:r>
              <w:rPr>
                <w:noProof/>
                <w:webHidden/>
              </w:rPr>
              <w:fldChar w:fldCharType="separate"/>
            </w:r>
            <w:r>
              <w:rPr>
                <w:noProof/>
                <w:webHidden/>
              </w:rPr>
              <w:t>61</w:t>
            </w:r>
            <w:r>
              <w:rPr>
                <w:noProof/>
                <w:webHidden/>
              </w:rPr>
              <w:fldChar w:fldCharType="end"/>
            </w:r>
          </w:hyperlink>
        </w:p>
        <w:p w14:paraId="4BF34D77" w14:textId="1820161B"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2" w:history="1">
            <w:r w:rsidRPr="00447BF5">
              <w:rPr>
                <w:rStyle w:val="Lienhypertexte"/>
                <w:rFonts w:ascii="Arial" w:eastAsia="Arial" w:hAnsi="Arial" w:cs="Arial"/>
                <w:b/>
                <w:bCs/>
                <w:noProof/>
                <w:lang w:eastAsia="fr-FR" w:bidi="fr-FR"/>
              </w:rPr>
              <w:t>13.7</w:t>
            </w:r>
            <w:r>
              <w:rPr>
                <w:rFonts w:eastAsiaTheme="minorEastAsia"/>
                <w:noProof/>
                <w:kern w:val="2"/>
                <w:sz w:val="24"/>
                <w:szCs w:val="24"/>
                <w:lang w:eastAsia="fr-FR"/>
                <w14:ligatures w14:val="standardContextual"/>
              </w:rPr>
              <w:tab/>
            </w:r>
            <w:r w:rsidRPr="00447BF5">
              <w:rPr>
                <w:rStyle w:val="Lienhypertexte"/>
                <w:noProof/>
              </w:rPr>
              <w:t>Audit / inspections</w:t>
            </w:r>
            <w:r>
              <w:rPr>
                <w:noProof/>
                <w:webHidden/>
              </w:rPr>
              <w:tab/>
            </w:r>
            <w:r>
              <w:rPr>
                <w:noProof/>
                <w:webHidden/>
              </w:rPr>
              <w:fldChar w:fldCharType="begin"/>
            </w:r>
            <w:r>
              <w:rPr>
                <w:noProof/>
                <w:webHidden/>
              </w:rPr>
              <w:instrText xml:space="preserve"> PAGEREF _Toc195961702 \h </w:instrText>
            </w:r>
            <w:r>
              <w:rPr>
                <w:noProof/>
                <w:webHidden/>
              </w:rPr>
            </w:r>
            <w:r>
              <w:rPr>
                <w:noProof/>
                <w:webHidden/>
              </w:rPr>
              <w:fldChar w:fldCharType="separate"/>
            </w:r>
            <w:r>
              <w:rPr>
                <w:noProof/>
                <w:webHidden/>
              </w:rPr>
              <w:t>62</w:t>
            </w:r>
            <w:r>
              <w:rPr>
                <w:noProof/>
                <w:webHidden/>
              </w:rPr>
              <w:fldChar w:fldCharType="end"/>
            </w:r>
          </w:hyperlink>
        </w:p>
        <w:p w14:paraId="4FEF9EC7" w14:textId="788624B9"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3" w:history="1">
            <w:r w:rsidRPr="00447BF5">
              <w:rPr>
                <w:rStyle w:val="Lienhypertexte"/>
                <w:rFonts w:ascii="Arial" w:eastAsia="Arial" w:hAnsi="Arial" w:cs="Arial"/>
                <w:b/>
                <w:bCs/>
                <w:noProof/>
                <w:lang w:eastAsia="fr-FR" w:bidi="fr-FR"/>
              </w:rPr>
              <w:t>13.8</w:t>
            </w:r>
            <w:r>
              <w:rPr>
                <w:rFonts w:eastAsiaTheme="minorEastAsia"/>
                <w:noProof/>
                <w:kern w:val="2"/>
                <w:sz w:val="24"/>
                <w:szCs w:val="24"/>
                <w:lang w:eastAsia="fr-FR"/>
                <w14:ligatures w14:val="standardContextual"/>
              </w:rPr>
              <w:tab/>
            </w:r>
            <w:r w:rsidRPr="00447BF5">
              <w:rPr>
                <w:rStyle w:val="Lienhypertexte"/>
                <w:noProof/>
              </w:rPr>
              <w:t>Engagement de responsabilités de l’Investigateur</w:t>
            </w:r>
            <w:r w:rsidRPr="00447BF5">
              <w:rPr>
                <w:rStyle w:val="Lienhypertexte"/>
                <w:noProof/>
                <w:spacing w:val="-7"/>
              </w:rPr>
              <w:t xml:space="preserve"> </w:t>
            </w:r>
            <w:r w:rsidRPr="00447BF5">
              <w:rPr>
                <w:rStyle w:val="Lienhypertexte"/>
                <w:noProof/>
              </w:rPr>
              <w:t>Principal</w:t>
            </w:r>
            <w:r>
              <w:rPr>
                <w:noProof/>
                <w:webHidden/>
              </w:rPr>
              <w:tab/>
            </w:r>
            <w:r>
              <w:rPr>
                <w:noProof/>
                <w:webHidden/>
              </w:rPr>
              <w:fldChar w:fldCharType="begin"/>
            </w:r>
            <w:r>
              <w:rPr>
                <w:noProof/>
                <w:webHidden/>
              </w:rPr>
              <w:instrText xml:space="preserve"> PAGEREF _Toc195961703 \h </w:instrText>
            </w:r>
            <w:r>
              <w:rPr>
                <w:noProof/>
                <w:webHidden/>
              </w:rPr>
            </w:r>
            <w:r>
              <w:rPr>
                <w:noProof/>
                <w:webHidden/>
              </w:rPr>
              <w:fldChar w:fldCharType="separate"/>
            </w:r>
            <w:r>
              <w:rPr>
                <w:noProof/>
                <w:webHidden/>
              </w:rPr>
              <w:t>62</w:t>
            </w:r>
            <w:r>
              <w:rPr>
                <w:noProof/>
                <w:webHidden/>
              </w:rPr>
              <w:fldChar w:fldCharType="end"/>
            </w:r>
          </w:hyperlink>
        </w:p>
        <w:p w14:paraId="36AB1C40" w14:textId="0810A03E"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04" w:history="1">
            <w:r w:rsidRPr="00447BF5">
              <w:rPr>
                <w:rStyle w:val="Lienhypertexte"/>
                <w:rFonts w:ascii="Arial" w:eastAsia="Arial" w:hAnsi="Arial" w:cs="Arial"/>
                <w:b/>
                <w:bCs/>
                <w:noProof/>
                <w:lang w:eastAsia="fr-FR" w:bidi="fr-FR"/>
              </w:rPr>
              <w:t>14</w:t>
            </w:r>
            <w:r>
              <w:rPr>
                <w:rFonts w:eastAsiaTheme="minorEastAsia"/>
                <w:noProof/>
                <w:kern w:val="2"/>
                <w:sz w:val="24"/>
                <w:szCs w:val="24"/>
                <w:lang w:eastAsia="fr-FR"/>
                <w14:ligatures w14:val="standardContextual"/>
              </w:rPr>
              <w:tab/>
            </w:r>
            <w:r w:rsidRPr="00447BF5">
              <w:rPr>
                <w:rStyle w:val="Lienhypertexte"/>
                <w:noProof/>
              </w:rPr>
              <w:t>ASPECTS ETHIQUES ET</w:t>
            </w:r>
            <w:r w:rsidRPr="00447BF5">
              <w:rPr>
                <w:rStyle w:val="Lienhypertexte"/>
                <w:noProof/>
                <w:spacing w:val="-3"/>
              </w:rPr>
              <w:t xml:space="preserve"> </w:t>
            </w:r>
            <w:r w:rsidRPr="00447BF5">
              <w:rPr>
                <w:rStyle w:val="Lienhypertexte"/>
                <w:noProof/>
              </w:rPr>
              <w:t>LEGAUX</w:t>
            </w:r>
            <w:r>
              <w:rPr>
                <w:noProof/>
                <w:webHidden/>
              </w:rPr>
              <w:tab/>
            </w:r>
            <w:r>
              <w:rPr>
                <w:noProof/>
                <w:webHidden/>
              </w:rPr>
              <w:fldChar w:fldCharType="begin"/>
            </w:r>
            <w:r>
              <w:rPr>
                <w:noProof/>
                <w:webHidden/>
              </w:rPr>
              <w:instrText xml:space="preserve"> PAGEREF _Toc195961704 \h </w:instrText>
            </w:r>
            <w:r>
              <w:rPr>
                <w:noProof/>
                <w:webHidden/>
              </w:rPr>
            </w:r>
            <w:r>
              <w:rPr>
                <w:noProof/>
                <w:webHidden/>
              </w:rPr>
              <w:fldChar w:fldCharType="separate"/>
            </w:r>
            <w:r>
              <w:rPr>
                <w:noProof/>
                <w:webHidden/>
              </w:rPr>
              <w:t>62</w:t>
            </w:r>
            <w:r>
              <w:rPr>
                <w:noProof/>
                <w:webHidden/>
              </w:rPr>
              <w:fldChar w:fldCharType="end"/>
            </w:r>
          </w:hyperlink>
        </w:p>
        <w:p w14:paraId="5D678290" w14:textId="323648CD"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5" w:history="1">
            <w:r w:rsidRPr="00447BF5">
              <w:rPr>
                <w:rStyle w:val="Lienhypertexte"/>
                <w:rFonts w:ascii="Arial" w:eastAsia="Arial" w:hAnsi="Arial" w:cs="Arial"/>
                <w:b/>
                <w:bCs/>
                <w:noProof/>
                <w:lang w:eastAsia="fr-FR" w:bidi="fr-FR"/>
              </w:rPr>
              <w:t>14.2</w:t>
            </w:r>
            <w:r>
              <w:rPr>
                <w:rFonts w:eastAsiaTheme="minorEastAsia"/>
                <w:noProof/>
                <w:kern w:val="2"/>
                <w:sz w:val="24"/>
                <w:szCs w:val="24"/>
                <w:lang w:eastAsia="fr-FR"/>
                <w14:ligatures w14:val="standardContextual"/>
              </w:rPr>
              <w:tab/>
            </w:r>
            <w:r w:rsidRPr="00447BF5">
              <w:rPr>
                <w:rStyle w:val="Lienhypertexte"/>
                <w:noProof/>
              </w:rPr>
              <w:t>Interdiction pour la personne de participer à une autre recherche ou période d’exclusion prévue à l’issu de la recherche, le cas</w:t>
            </w:r>
            <w:r w:rsidRPr="00447BF5">
              <w:rPr>
                <w:rStyle w:val="Lienhypertexte"/>
                <w:noProof/>
                <w:spacing w:val="-12"/>
              </w:rPr>
              <w:t xml:space="preserve"> </w:t>
            </w:r>
            <w:r w:rsidRPr="00447BF5">
              <w:rPr>
                <w:rStyle w:val="Lienhypertexte"/>
                <w:noProof/>
              </w:rPr>
              <w:t>échéant</w:t>
            </w:r>
            <w:r>
              <w:rPr>
                <w:noProof/>
                <w:webHidden/>
              </w:rPr>
              <w:tab/>
            </w:r>
            <w:r>
              <w:rPr>
                <w:noProof/>
                <w:webHidden/>
              </w:rPr>
              <w:fldChar w:fldCharType="begin"/>
            </w:r>
            <w:r>
              <w:rPr>
                <w:noProof/>
                <w:webHidden/>
              </w:rPr>
              <w:instrText xml:space="preserve"> PAGEREF _Toc195961705 \h </w:instrText>
            </w:r>
            <w:r>
              <w:rPr>
                <w:noProof/>
                <w:webHidden/>
              </w:rPr>
            </w:r>
            <w:r>
              <w:rPr>
                <w:noProof/>
                <w:webHidden/>
              </w:rPr>
              <w:fldChar w:fldCharType="separate"/>
            </w:r>
            <w:r>
              <w:rPr>
                <w:noProof/>
                <w:webHidden/>
              </w:rPr>
              <w:t>64</w:t>
            </w:r>
            <w:r>
              <w:rPr>
                <w:noProof/>
                <w:webHidden/>
              </w:rPr>
              <w:fldChar w:fldCharType="end"/>
            </w:r>
          </w:hyperlink>
        </w:p>
        <w:p w14:paraId="6708BACE" w14:textId="2745E46C"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6" w:history="1">
            <w:r w:rsidRPr="00447BF5">
              <w:rPr>
                <w:rStyle w:val="Lienhypertexte"/>
                <w:rFonts w:ascii="Arial" w:eastAsia="Arial" w:hAnsi="Arial" w:cs="Arial"/>
                <w:b/>
                <w:bCs/>
                <w:noProof/>
                <w:lang w:eastAsia="fr-FR" w:bidi="fr-FR"/>
              </w:rPr>
              <w:t>14.3</w:t>
            </w:r>
            <w:r>
              <w:rPr>
                <w:rFonts w:eastAsiaTheme="minorEastAsia"/>
                <w:noProof/>
                <w:kern w:val="2"/>
                <w:sz w:val="24"/>
                <w:szCs w:val="24"/>
                <w:lang w:eastAsia="fr-FR"/>
                <w14:ligatures w14:val="standardContextual"/>
              </w:rPr>
              <w:tab/>
            </w:r>
            <w:r w:rsidRPr="00447BF5">
              <w:rPr>
                <w:rStyle w:val="Lienhypertexte"/>
                <w:noProof/>
              </w:rPr>
              <w:t>Indemnisation des</w:t>
            </w:r>
            <w:r w:rsidRPr="00447BF5">
              <w:rPr>
                <w:rStyle w:val="Lienhypertexte"/>
                <w:noProof/>
                <w:spacing w:val="-3"/>
              </w:rPr>
              <w:t xml:space="preserve"> </w:t>
            </w:r>
            <w:r w:rsidRPr="00447BF5">
              <w:rPr>
                <w:rStyle w:val="Lienhypertexte"/>
                <w:noProof/>
              </w:rPr>
              <w:t>sujets</w:t>
            </w:r>
            <w:r>
              <w:rPr>
                <w:noProof/>
                <w:webHidden/>
              </w:rPr>
              <w:tab/>
            </w:r>
            <w:r>
              <w:rPr>
                <w:noProof/>
                <w:webHidden/>
              </w:rPr>
              <w:fldChar w:fldCharType="begin"/>
            </w:r>
            <w:r>
              <w:rPr>
                <w:noProof/>
                <w:webHidden/>
              </w:rPr>
              <w:instrText xml:space="preserve"> PAGEREF _Toc195961706 \h </w:instrText>
            </w:r>
            <w:r>
              <w:rPr>
                <w:noProof/>
                <w:webHidden/>
              </w:rPr>
            </w:r>
            <w:r>
              <w:rPr>
                <w:noProof/>
                <w:webHidden/>
              </w:rPr>
              <w:fldChar w:fldCharType="separate"/>
            </w:r>
            <w:r>
              <w:rPr>
                <w:noProof/>
                <w:webHidden/>
              </w:rPr>
              <w:t>64</w:t>
            </w:r>
            <w:r>
              <w:rPr>
                <w:noProof/>
                <w:webHidden/>
              </w:rPr>
              <w:fldChar w:fldCharType="end"/>
            </w:r>
          </w:hyperlink>
        </w:p>
        <w:p w14:paraId="54F371A3" w14:textId="4C09B766"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7" w:history="1">
            <w:r w:rsidRPr="00447BF5">
              <w:rPr>
                <w:rStyle w:val="Lienhypertexte"/>
                <w:rFonts w:ascii="Arial" w:eastAsia="Arial" w:hAnsi="Arial" w:cs="Arial"/>
                <w:b/>
                <w:bCs/>
                <w:noProof/>
                <w:lang w:eastAsia="fr-FR" w:bidi="fr-FR"/>
              </w:rPr>
              <w:t>14.4</w:t>
            </w:r>
            <w:r>
              <w:rPr>
                <w:rFonts w:eastAsiaTheme="minorEastAsia"/>
                <w:noProof/>
                <w:kern w:val="2"/>
                <w:sz w:val="24"/>
                <w:szCs w:val="24"/>
                <w:lang w:eastAsia="fr-FR"/>
                <w14:ligatures w14:val="standardContextual"/>
              </w:rPr>
              <w:tab/>
            </w:r>
            <w:r w:rsidRPr="00447BF5">
              <w:rPr>
                <w:rStyle w:val="Lienhypertexte"/>
                <w:noProof/>
              </w:rPr>
              <w:t>Inscription au fichier national des personnes se prêtant à une recherche biomédicale portant sur les produits mentionnés à l'article L. 5311-1 du Code de la santé</w:t>
            </w:r>
            <w:r w:rsidRPr="00447BF5">
              <w:rPr>
                <w:rStyle w:val="Lienhypertexte"/>
                <w:noProof/>
                <w:spacing w:val="-1"/>
              </w:rPr>
              <w:t xml:space="preserve"> </w:t>
            </w:r>
            <w:r w:rsidRPr="00447BF5">
              <w:rPr>
                <w:rStyle w:val="Lienhypertexte"/>
                <w:noProof/>
              </w:rPr>
              <w:t>publique</w:t>
            </w:r>
            <w:r>
              <w:rPr>
                <w:noProof/>
                <w:webHidden/>
              </w:rPr>
              <w:tab/>
            </w:r>
            <w:r>
              <w:rPr>
                <w:noProof/>
                <w:webHidden/>
              </w:rPr>
              <w:fldChar w:fldCharType="begin"/>
            </w:r>
            <w:r>
              <w:rPr>
                <w:noProof/>
                <w:webHidden/>
              </w:rPr>
              <w:instrText xml:space="preserve"> PAGEREF _Toc195961707 \h </w:instrText>
            </w:r>
            <w:r>
              <w:rPr>
                <w:noProof/>
                <w:webHidden/>
              </w:rPr>
            </w:r>
            <w:r>
              <w:rPr>
                <w:noProof/>
                <w:webHidden/>
              </w:rPr>
              <w:fldChar w:fldCharType="separate"/>
            </w:r>
            <w:r>
              <w:rPr>
                <w:noProof/>
                <w:webHidden/>
              </w:rPr>
              <w:t>64</w:t>
            </w:r>
            <w:r>
              <w:rPr>
                <w:noProof/>
                <w:webHidden/>
              </w:rPr>
              <w:fldChar w:fldCharType="end"/>
            </w:r>
          </w:hyperlink>
        </w:p>
        <w:p w14:paraId="1A5B5D46" w14:textId="08B69CCF"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8" w:history="1">
            <w:r w:rsidRPr="00447BF5">
              <w:rPr>
                <w:rStyle w:val="Lienhypertexte"/>
                <w:rFonts w:ascii="Arial" w:eastAsia="Arial" w:hAnsi="Arial" w:cs="Arial"/>
                <w:b/>
                <w:bCs/>
                <w:noProof/>
                <w:lang w:eastAsia="fr-FR" w:bidi="fr-FR"/>
              </w:rPr>
              <w:t>14.5</w:t>
            </w:r>
            <w:r>
              <w:rPr>
                <w:rFonts w:eastAsiaTheme="minorEastAsia"/>
                <w:noProof/>
                <w:kern w:val="2"/>
                <w:sz w:val="24"/>
                <w:szCs w:val="24"/>
                <w:lang w:eastAsia="fr-FR"/>
                <w14:ligatures w14:val="standardContextual"/>
              </w:rPr>
              <w:tab/>
            </w:r>
            <w:r w:rsidRPr="00447BF5">
              <w:rPr>
                <w:rStyle w:val="Lienhypertexte"/>
                <w:noProof/>
              </w:rPr>
              <w:t>Obligations</w:t>
            </w:r>
            <w:r w:rsidRPr="00447BF5">
              <w:rPr>
                <w:rStyle w:val="Lienhypertexte"/>
                <w:noProof/>
                <w:spacing w:val="-2"/>
              </w:rPr>
              <w:t xml:space="preserve"> </w:t>
            </w:r>
            <w:r w:rsidRPr="00447BF5">
              <w:rPr>
                <w:rStyle w:val="Lienhypertexte"/>
                <w:noProof/>
              </w:rPr>
              <w:t>légales</w:t>
            </w:r>
            <w:r>
              <w:rPr>
                <w:noProof/>
                <w:webHidden/>
              </w:rPr>
              <w:tab/>
            </w:r>
            <w:r>
              <w:rPr>
                <w:noProof/>
                <w:webHidden/>
              </w:rPr>
              <w:fldChar w:fldCharType="begin"/>
            </w:r>
            <w:r>
              <w:rPr>
                <w:noProof/>
                <w:webHidden/>
              </w:rPr>
              <w:instrText xml:space="preserve"> PAGEREF _Toc195961708 \h </w:instrText>
            </w:r>
            <w:r>
              <w:rPr>
                <w:noProof/>
                <w:webHidden/>
              </w:rPr>
            </w:r>
            <w:r>
              <w:rPr>
                <w:noProof/>
                <w:webHidden/>
              </w:rPr>
              <w:fldChar w:fldCharType="separate"/>
            </w:r>
            <w:r>
              <w:rPr>
                <w:noProof/>
                <w:webHidden/>
              </w:rPr>
              <w:t>64</w:t>
            </w:r>
            <w:r>
              <w:rPr>
                <w:noProof/>
                <w:webHidden/>
              </w:rPr>
              <w:fldChar w:fldCharType="end"/>
            </w:r>
          </w:hyperlink>
        </w:p>
        <w:p w14:paraId="3E15FEDA" w14:textId="043E2E84"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09" w:history="1">
            <w:r w:rsidRPr="00447BF5">
              <w:rPr>
                <w:rStyle w:val="Lienhypertexte"/>
                <w:rFonts w:ascii="Arial" w:eastAsia="Arial" w:hAnsi="Arial" w:cs="Arial"/>
                <w:b/>
                <w:bCs/>
                <w:noProof/>
                <w:lang w:eastAsia="fr-FR" w:bidi="fr-FR"/>
              </w:rPr>
              <w:t>14.6</w:t>
            </w:r>
            <w:r>
              <w:rPr>
                <w:rFonts w:eastAsiaTheme="minorEastAsia"/>
                <w:noProof/>
                <w:kern w:val="2"/>
                <w:sz w:val="24"/>
                <w:szCs w:val="24"/>
                <w:lang w:eastAsia="fr-FR"/>
                <w14:ligatures w14:val="standardContextual"/>
              </w:rPr>
              <w:tab/>
            </w:r>
            <w:r w:rsidRPr="00447BF5">
              <w:rPr>
                <w:rStyle w:val="Lienhypertexte"/>
                <w:noProof/>
              </w:rPr>
              <w:t>Demande d’avis au comité de protection des personnes</w:t>
            </w:r>
            <w:r w:rsidRPr="00447BF5">
              <w:rPr>
                <w:rStyle w:val="Lienhypertexte"/>
                <w:noProof/>
                <w:spacing w:val="-13"/>
              </w:rPr>
              <w:t xml:space="preserve"> </w:t>
            </w:r>
            <w:r w:rsidRPr="00447BF5">
              <w:rPr>
                <w:rStyle w:val="Lienhypertexte"/>
                <w:noProof/>
              </w:rPr>
              <w:t>CPP</w:t>
            </w:r>
            <w:r>
              <w:rPr>
                <w:noProof/>
                <w:webHidden/>
              </w:rPr>
              <w:tab/>
            </w:r>
            <w:r>
              <w:rPr>
                <w:noProof/>
                <w:webHidden/>
              </w:rPr>
              <w:fldChar w:fldCharType="begin"/>
            </w:r>
            <w:r>
              <w:rPr>
                <w:noProof/>
                <w:webHidden/>
              </w:rPr>
              <w:instrText xml:space="preserve"> PAGEREF _Toc195961709 \h </w:instrText>
            </w:r>
            <w:r>
              <w:rPr>
                <w:noProof/>
                <w:webHidden/>
              </w:rPr>
            </w:r>
            <w:r>
              <w:rPr>
                <w:noProof/>
                <w:webHidden/>
              </w:rPr>
              <w:fldChar w:fldCharType="separate"/>
            </w:r>
            <w:r>
              <w:rPr>
                <w:noProof/>
                <w:webHidden/>
              </w:rPr>
              <w:t>64</w:t>
            </w:r>
            <w:r>
              <w:rPr>
                <w:noProof/>
                <w:webHidden/>
              </w:rPr>
              <w:fldChar w:fldCharType="end"/>
            </w:r>
          </w:hyperlink>
        </w:p>
        <w:p w14:paraId="6CDEC26A" w14:textId="54FD1144"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10" w:history="1">
            <w:r w:rsidRPr="00447BF5">
              <w:rPr>
                <w:rStyle w:val="Lienhypertexte"/>
                <w:rFonts w:ascii="Arial" w:eastAsia="Arial" w:hAnsi="Arial" w:cs="Arial"/>
                <w:b/>
                <w:bCs/>
                <w:noProof/>
                <w:lang w:eastAsia="fr-FR" w:bidi="fr-FR"/>
              </w:rPr>
              <w:t>14.7</w:t>
            </w:r>
            <w:r>
              <w:rPr>
                <w:rFonts w:eastAsiaTheme="minorEastAsia"/>
                <w:noProof/>
                <w:kern w:val="2"/>
                <w:sz w:val="24"/>
                <w:szCs w:val="24"/>
                <w:lang w:eastAsia="fr-FR"/>
                <w14:ligatures w14:val="standardContextual"/>
              </w:rPr>
              <w:tab/>
            </w:r>
            <w:r w:rsidRPr="00447BF5">
              <w:rPr>
                <w:rStyle w:val="Lienhypertexte"/>
                <w:noProof/>
              </w:rPr>
              <w:t>Demande d’autorisation à</w:t>
            </w:r>
            <w:r w:rsidRPr="00447BF5">
              <w:rPr>
                <w:rStyle w:val="Lienhypertexte"/>
                <w:noProof/>
                <w:spacing w:val="-1"/>
              </w:rPr>
              <w:t xml:space="preserve"> </w:t>
            </w:r>
            <w:r w:rsidRPr="00447BF5">
              <w:rPr>
                <w:rStyle w:val="Lienhypertexte"/>
                <w:noProof/>
              </w:rPr>
              <w:t>l’ANSM</w:t>
            </w:r>
            <w:r>
              <w:rPr>
                <w:noProof/>
                <w:webHidden/>
              </w:rPr>
              <w:tab/>
            </w:r>
            <w:r>
              <w:rPr>
                <w:noProof/>
                <w:webHidden/>
              </w:rPr>
              <w:fldChar w:fldCharType="begin"/>
            </w:r>
            <w:r>
              <w:rPr>
                <w:noProof/>
                <w:webHidden/>
              </w:rPr>
              <w:instrText xml:space="preserve"> PAGEREF _Toc195961710 \h </w:instrText>
            </w:r>
            <w:r>
              <w:rPr>
                <w:noProof/>
                <w:webHidden/>
              </w:rPr>
            </w:r>
            <w:r>
              <w:rPr>
                <w:noProof/>
                <w:webHidden/>
              </w:rPr>
              <w:fldChar w:fldCharType="separate"/>
            </w:r>
            <w:r>
              <w:rPr>
                <w:noProof/>
                <w:webHidden/>
              </w:rPr>
              <w:t>66</w:t>
            </w:r>
            <w:r>
              <w:rPr>
                <w:noProof/>
                <w:webHidden/>
              </w:rPr>
              <w:fldChar w:fldCharType="end"/>
            </w:r>
          </w:hyperlink>
        </w:p>
        <w:p w14:paraId="38D558D1" w14:textId="1C024F44"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11" w:history="1">
            <w:r w:rsidRPr="00447BF5">
              <w:rPr>
                <w:rStyle w:val="Lienhypertexte"/>
                <w:rFonts w:ascii="Arial" w:eastAsia="Arial" w:hAnsi="Arial" w:cs="Arial"/>
                <w:b/>
                <w:bCs/>
                <w:noProof/>
                <w:lang w:eastAsia="fr-FR" w:bidi="fr-FR"/>
              </w:rPr>
              <w:t>14.8</w:t>
            </w:r>
            <w:r>
              <w:rPr>
                <w:rFonts w:eastAsiaTheme="minorEastAsia"/>
                <w:noProof/>
                <w:kern w:val="2"/>
                <w:sz w:val="24"/>
                <w:szCs w:val="24"/>
                <w:lang w:eastAsia="fr-FR"/>
                <w14:ligatures w14:val="standardContextual"/>
              </w:rPr>
              <w:tab/>
            </w:r>
            <w:r w:rsidRPr="00447BF5">
              <w:rPr>
                <w:rStyle w:val="Lienhypertexte"/>
                <w:noProof/>
              </w:rPr>
              <w:t>Engagement de conformité à la « Méthodologie de référence » MR</w:t>
            </w:r>
            <w:r w:rsidRPr="00447BF5">
              <w:rPr>
                <w:rStyle w:val="Lienhypertexte"/>
                <w:noProof/>
                <w:spacing w:val="-11"/>
              </w:rPr>
              <w:t xml:space="preserve"> </w:t>
            </w:r>
            <w:r w:rsidRPr="00447BF5">
              <w:rPr>
                <w:rStyle w:val="Lienhypertexte"/>
                <w:noProof/>
              </w:rPr>
              <w:t>001</w:t>
            </w:r>
            <w:r>
              <w:rPr>
                <w:noProof/>
                <w:webHidden/>
              </w:rPr>
              <w:tab/>
            </w:r>
            <w:r>
              <w:rPr>
                <w:noProof/>
                <w:webHidden/>
              </w:rPr>
              <w:fldChar w:fldCharType="begin"/>
            </w:r>
            <w:r>
              <w:rPr>
                <w:noProof/>
                <w:webHidden/>
              </w:rPr>
              <w:instrText xml:space="preserve"> PAGEREF _Toc195961711 \h </w:instrText>
            </w:r>
            <w:r>
              <w:rPr>
                <w:noProof/>
                <w:webHidden/>
              </w:rPr>
            </w:r>
            <w:r>
              <w:rPr>
                <w:noProof/>
                <w:webHidden/>
              </w:rPr>
              <w:fldChar w:fldCharType="separate"/>
            </w:r>
            <w:r>
              <w:rPr>
                <w:noProof/>
                <w:webHidden/>
              </w:rPr>
              <w:t>66</w:t>
            </w:r>
            <w:r>
              <w:rPr>
                <w:noProof/>
                <w:webHidden/>
              </w:rPr>
              <w:fldChar w:fldCharType="end"/>
            </w:r>
          </w:hyperlink>
        </w:p>
        <w:p w14:paraId="6BBD0A96" w14:textId="7F61C336"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12" w:history="1">
            <w:r w:rsidRPr="00447BF5">
              <w:rPr>
                <w:rStyle w:val="Lienhypertexte"/>
                <w:rFonts w:ascii="Arial" w:eastAsia="Arial" w:hAnsi="Arial" w:cs="Arial"/>
                <w:b/>
                <w:bCs/>
                <w:noProof/>
                <w:lang w:eastAsia="fr-FR" w:bidi="fr-FR"/>
              </w:rPr>
              <w:t>14.9</w:t>
            </w:r>
            <w:r>
              <w:rPr>
                <w:rFonts w:eastAsiaTheme="minorEastAsia"/>
                <w:noProof/>
                <w:kern w:val="2"/>
                <w:sz w:val="24"/>
                <w:szCs w:val="24"/>
                <w:lang w:eastAsia="fr-FR"/>
                <w14:ligatures w14:val="standardContextual"/>
              </w:rPr>
              <w:tab/>
            </w:r>
            <w:r w:rsidRPr="00447BF5">
              <w:rPr>
                <w:rStyle w:val="Lienhypertexte"/>
                <w:noProof/>
              </w:rPr>
              <w:t>Modifications de la</w:t>
            </w:r>
            <w:r w:rsidRPr="00447BF5">
              <w:rPr>
                <w:rStyle w:val="Lienhypertexte"/>
                <w:noProof/>
                <w:spacing w:val="-7"/>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_Toc195961712 \h </w:instrText>
            </w:r>
            <w:r>
              <w:rPr>
                <w:noProof/>
                <w:webHidden/>
              </w:rPr>
            </w:r>
            <w:r>
              <w:rPr>
                <w:noProof/>
                <w:webHidden/>
              </w:rPr>
              <w:fldChar w:fldCharType="separate"/>
            </w:r>
            <w:r>
              <w:rPr>
                <w:noProof/>
                <w:webHidden/>
              </w:rPr>
              <w:t>66</w:t>
            </w:r>
            <w:r>
              <w:rPr>
                <w:noProof/>
                <w:webHidden/>
              </w:rPr>
              <w:fldChar w:fldCharType="end"/>
            </w:r>
          </w:hyperlink>
        </w:p>
        <w:p w14:paraId="4E4C1354" w14:textId="3EE4F809"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13" w:history="1">
            <w:r w:rsidRPr="00447BF5">
              <w:rPr>
                <w:rStyle w:val="Lienhypertexte"/>
                <w:rFonts w:ascii="Arial" w:eastAsia="Arial" w:hAnsi="Arial" w:cs="Arial"/>
                <w:b/>
                <w:bCs/>
                <w:noProof/>
                <w:lang w:eastAsia="fr-FR" w:bidi="fr-FR"/>
              </w:rPr>
              <w:t>14.10</w:t>
            </w:r>
            <w:r>
              <w:rPr>
                <w:rFonts w:eastAsiaTheme="minorEastAsia"/>
                <w:noProof/>
                <w:kern w:val="2"/>
                <w:sz w:val="24"/>
                <w:szCs w:val="24"/>
                <w:lang w:eastAsia="fr-FR"/>
                <w14:ligatures w14:val="standardContextual"/>
              </w:rPr>
              <w:tab/>
            </w:r>
            <w:r w:rsidRPr="00447BF5">
              <w:rPr>
                <w:rStyle w:val="Lienhypertexte"/>
                <w:noProof/>
              </w:rPr>
              <w:t>Rapport final de la</w:t>
            </w:r>
            <w:r w:rsidRPr="00447BF5">
              <w:rPr>
                <w:rStyle w:val="Lienhypertexte"/>
                <w:noProof/>
                <w:spacing w:val="-5"/>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_Toc195961713 \h </w:instrText>
            </w:r>
            <w:r>
              <w:rPr>
                <w:noProof/>
                <w:webHidden/>
              </w:rPr>
            </w:r>
            <w:r>
              <w:rPr>
                <w:noProof/>
                <w:webHidden/>
              </w:rPr>
              <w:fldChar w:fldCharType="separate"/>
            </w:r>
            <w:r>
              <w:rPr>
                <w:noProof/>
                <w:webHidden/>
              </w:rPr>
              <w:t>66</w:t>
            </w:r>
            <w:r>
              <w:rPr>
                <w:noProof/>
                <w:webHidden/>
              </w:rPr>
              <w:fldChar w:fldCharType="end"/>
            </w:r>
          </w:hyperlink>
        </w:p>
        <w:p w14:paraId="578E5AA6" w14:textId="00F4D3F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14" w:history="1">
            <w:r w:rsidRPr="00447BF5">
              <w:rPr>
                <w:rStyle w:val="Lienhypertexte"/>
                <w:rFonts w:ascii="Arial" w:eastAsia="Arial" w:hAnsi="Arial" w:cs="Arial"/>
                <w:b/>
                <w:bCs/>
                <w:noProof/>
                <w:lang w:eastAsia="fr-FR" w:bidi="fr-FR"/>
              </w:rPr>
              <w:t>15</w:t>
            </w:r>
            <w:r>
              <w:rPr>
                <w:rFonts w:eastAsiaTheme="minorEastAsia"/>
                <w:noProof/>
                <w:kern w:val="2"/>
                <w:sz w:val="24"/>
                <w:szCs w:val="24"/>
                <w:lang w:eastAsia="fr-FR"/>
                <w14:ligatures w14:val="standardContextual"/>
              </w:rPr>
              <w:tab/>
            </w:r>
            <w:r w:rsidRPr="00447BF5">
              <w:rPr>
                <w:rStyle w:val="Lienhypertexte"/>
                <w:noProof/>
              </w:rPr>
              <w:t>FINANCEMENT ET</w:t>
            </w:r>
            <w:r w:rsidRPr="00447BF5">
              <w:rPr>
                <w:rStyle w:val="Lienhypertexte"/>
                <w:noProof/>
                <w:spacing w:val="-3"/>
              </w:rPr>
              <w:t xml:space="preserve"> </w:t>
            </w:r>
            <w:r w:rsidRPr="00447BF5">
              <w:rPr>
                <w:rStyle w:val="Lienhypertexte"/>
                <w:noProof/>
              </w:rPr>
              <w:t>ASSURANCE</w:t>
            </w:r>
            <w:r>
              <w:rPr>
                <w:noProof/>
                <w:webHidden/>
              </w:rPr>
              <w:tab/>
            </w:r>
            <w:r>
              <w:rPr>
                <w:noProof/>
                <w:webHidden/>
              </w:rPr>
              <w:fldChar w:fldCharType="begin"/>
            </w:r>
            <w:r>
              <w:rPr>
                <w:noProof/>
                <w:webHidden/>
              </w:rPr>
              <w:instrText xml:space="preserve"> PAGEREF _Toc195961714 \h </w:instrText>
            </w:r>
            <w:r>
              <w:rPr>
                <w:noProof/>
                <w:webHidden/>
              </w:rPr>
            </w:r>
            <w:r>
              <w:rPr>
                <w:noProof/>
                <w:webHidden/>
              </w:rPr>
              <w:fldChar w:fldCharType="separate"/>
            </w:r>
            <w:r>
              <w:rPr>
                <w:noProof/>
                <w:webHidden/>
              </w:rPr>
              <w:t>66</w:t>
            </w:r>
            <w:r>
              <w:rPr>
                <w:noProof/>
                <w:webHidden/>
              </w:rPr>
              <w:fldChar w:fldCharType="end"/>
            </w:r>
          </w:hyperlink>
        </w:p>
        <w:p w14:paraId="0B388A0B" w14:textId="59777A56"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15" w:history="1">
            <w:r w:rsidRPr="00447BF5">
              <w:rPr>
                <w:rStyle w:val="Lienhypertexte"/>
                <w:rFonts w:ascii="Arial" w:eastAsia="Arial" w:hAnsi="Arial" w:cs="Arial"/>
                <w:b/>
                <w:bCs/>
                <w:noProof/>
                <w:lang w:eastAsia="fr-FR" w:bidi="fr-FR"/>
              </w:rPr>
              <w:t>15.1</w:t>
            </w:r>
            <w:r>
              <w:rPr>
                <w:rFonts w:eastAsiaTheme="minorEastAsia"/>
                <w:noProof/>
                <w:kern w:val="2"/>
                <w:sz w:val="24"/>
                <w:szCs w:val="24"/>
                <w:lang w:eastAsia="fr-FR"/>
                <w14:ligatures w14:val="standardContextual"/>
              </w:rPr>
              <w:tab/>
            </w:r>
            <w:r w:rsidRPr="00447BF5">
              <w:rPr>
                <w:rStyle w:val="Lienhypertexte"/>
                <w:noProof/>
              </w:rPr>
              <w:t>Source de</w:t>
            </w:r>
            <w:r w:rsidRPr="00447BF5">
              <w:rPr>
                <w:rStyle w:val="Lienhypertexte"/>
                <w:noProof/>
                <w:spacing w:val="-2"/>
              </w:rPr>
              <w:t xml:space="preserve"> </w:t>
            </w:r>
            <w:r w:rsidRPr="00447BF5">
              <w:rPr>
                <w:rStyle w:val="Lienhypertexte"/>
                <w:noProof/>
              </w:rPr>
              <w:t>financement</w:t>
            </w:r>
            <w:r>
              <w:rPr>
                <w:noProof/>
                <w:webHidden/>
              </w:rPr>
              <w:tab/>
            </w:r>
            <w:r>
              <w:rPr>
                <w:noProof/>
                <w:webHidden/>
              </w:rPr>
              <w:fldChar w:fldCharType="begin"/>
            </w:r>
            <w:r>
              <w:rPr>
                <w:noProof/>
                <w:webHidden/>
              </w:rPr>
              <w:instrText xml:space="preserve"> PAGEREF _Toc195961715 \h </w:instrText>
            </w:r>
            <w:r>
              <w:rPr>
                <w:noProof/>
                <w:webHidden/>
              </w:rPr>
            </w:r>
            <w:r>
              <w:rPr>
                <w:noProof/>
                <w:webHidden/>
              </w:rPr>
              <w:fldChar w:fldCharType="separate"/>
            </w:r>
            <w:r>
              <w:rPr>
                <w:noProof/>
                <w:webHidden/>
              </w:rPr>
              <w:t>66</w:t>
            </w:r>
            <w:r>
              <w:rPr>
                <w:noProof/>
                <w:webHidden/>
              </w:rPr>
              <w:fldChar w:fldCharType="end"/>
            </w:r>
          </w:hyperlink>
        </w:p>
        <w:p w14:paraId="13148584" w14:textId="40E2389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16" w:history="1">
            <w:r w:rsidRPr="00447BF5">
              <w:rPr>
                <w:rStyle w:val="Lienhypertexte"/>
                <w:rFonts w:ascii="Arial" w:eastAsia="Arial" w:hAnsi="Arial" w:cs="Arial"/>
                <w:b/>
                <w:bCs/>
                <w:noProof/>
                <w:lang w:eastAsia="fr-FR" w:bidi="fr-FR"/>
              </w:rPr>
              <w:t>15.2</w:t>
            </w:r>
            <w:r>
              <w:rPr>
                <w:rFonts w:eastAsiaTheme="minorEastAsia"/>
                <w:noProof/>
                <w:kern w:val="2"/>
                <w:sz w:val="24"/>
                <w:szCs w:val="24"/>
                <w:lang w:eastAsia="fr-FR"/>
                <w14:ligatures w14:val="standardContextual"/>
              </w:rPr>
              <w:tab/>
            </w:r>
            <w:r w:rsidRPr="00447BF5">
              <w:rPr>
                <w:rStyle w:val="Lienhypertexte"/>
                <w:noProof/>
              </w:rPr>
              <w:t>Assurance</w:t>
            </w:r>
            <w:r>
              <w:rPr>
                <w:noProof/>
                <w:webHidden/>
              </w:rPr>
              <w:tab/>
            </w:r>
            <w:r>
              <w:rPr>
                <w:noProof/>
                <w:webHidden/>
              </w:rPr>
              <w:fldChar w:fldCharType="begin"/>
            </w:r>
            <w:r>
              <w:rPr>
                <w:noProof/>
                <w:webHidden/>
              </w:rPr>
              <w:instrText xml:space="preserve"> PAGEREF _Toc195961716 \h </w:instrText>
            </w:r>
            <w:r>
              <w:rPr>
                <w:noProof/>
                <w:webHidden/>
              </w:rPr>
            </w:r>
            <w:r>
              <w:rPr>
                <w:noProof/>
                <w:webHidden/>
              </w:rPr>
              <w:fldChar w:fldCharType="separate"/>
            </w:r>
            <w:r>
              <w:rPr>
                <w:noProof/>
                <w:webHidden/>
              </w:rPr>
              <w:t>66</w:t>
            </w:r>
            <w:r>
              <w:rPr>
                <w:noProof/>
                <w:webHidden/>
              </w:rPr>
              <w:fldChar w:fldCharType="end"/>
            </w:r>
          </w:hyperlink>
        </w:p>
        <w:p w14:paraId="1552D14D" w14:textId="6E2CDAC9"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17" w:history="1">
            <w:r w:rsidRPr="00447BF5">
              <w:rPr>
                <w:rStyle w:val="Lienhypertexte"/>
                <w:rFonts w:ascii="Arial" w:eastAsia="Arial" w:hAnsi="Arial" w:cs="Arial"/>
                <w:b/>
                <w:bCs/>
                <w:noProof/>
                <w:lang w:eastAsia="fr-FR" w:bidi="fr-FR"/>
              </w:rPr>
              <w:t>16</w:t>
            </w:r>
            <w:r>
              <w:rPr>
                <w:rFonts w:eastAsiaTheme="minorEastAsia"/>
                <w:noProof/>
                <w:kern w:val="2"/>
                <w:sz w:val="24"/>
                <w:szCs w:val="24"/>
                <w:lang w:eastAsia="fr-FR"/>
                <w14:ligatures w14:val="standardContextual"/>
              </w:rPr>
              <w:tab/>
            </w:r>
            <w:r w:rsidRPr="00447BF5">
              <w:rPr>
                <w:rStyle w:val="Lienhypertexte"/>
                <w:noProof/>
              </w:rPr>
              <w:t>REGLES RELATIVES A LA</w:t>
            </w:r>
            <w:r w:rsidRPr="00447BF5">
              <w:rPr>
                <w:rStyle w:val="Lienhypertexte"/>
                <w:noProof/>
                <w:spacing w:val="-6"/>
              </w:rPr>
              <w:t xml:space="preserve"> </w:t>
            </w:r>
            <w:r w:rsidRPr="00447BF5">
              <w:rPr>
                <w:rStyle w:val="Lienhypertexte"/>
                <w:noProof/>
              </w:rPr>
              <w:t>PUBLICATION</w:t>
            </w:r>
            <w:r>
              <w:rPr>
                <w:noProof/>
                <w:webHidden/>
              </w:rPr>
              <w:tab/>
            </w:r>
            <w:r>
              <w:rPr>
                <w:noProof/>
                <w:webHidden/>
              </w:rPr>
              <w:fldChar w:fldCharType="begin"/>
            </w:r>
            <w:r>
              <w:rPr>
                <w:noProof/>
                <w:webHidden/>
              </w:rPr>
              <w:instrText xml:space="preserve"> PAGEREF _Toc195961717 \h </w:instrText>
            </w:r>
            <w:r>
              <w:rPr>
                <w:noProof/>
                <w:webHidden/>
              </w:rPr>
            </w:r>
            <w:r>
              <w:rPr>
                <w:noProof/>
                <w:webHidden/>
              </w:rPr>
              <w:fldChar w:fldCharType="separate"/>
            </w:r>
            <w:r>
              <w:rPr>
                <w:noProof/>
                <w:webHidden/>
              </w:rPr>
              <w:t>68</w:t>
            </w:r>
            <w:r>
              <w:rPr>
                <w:noProof/>
                <w:webHidden/>
              </w:rPr>
              <w:fldChar w:fldCharType="end"/>
            </w:r>
          </w:hyperlink>
        </w:p>
        <w:p w14:paraId="2534413B" w14:textId="24D625A1"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18" w:history="1">
            <w:r w:rsidRPr="00447BF5">
              <w:rPr>
                <w:rStyle w:val="Lienhypertexte"/>
                <w:rFonts w:ascii="Arial" w:eastAsia="Arial" w:hAnsi="Arial" w:cs="Arial"/>
                <w:b/>
                <w:bCs/>
                <w:noProof/>
                <w:lang w:eastAsia="fr-FR" w:bidi="fr-FR"/>
              </w:rPr>
              <w:t>17</w:t>
            </w:r>
            <w:r>
              <w:rPr>
                <w:rFonts w:eastAsiaTheme="minorEastAsia"/>
                <w:noProof/>
                <w:kern w:val="2"/>
                <w:sz w:val="24"/>
                <w:szCs w:val="24"/>
                <w:lang w:eastAsia="fr-FR"/>
                <w14:ligatures w14:val="standardContextual"/>
              </w:rPr>
              <w:tab/>
            </w:r>
            <w:r w:rsidRPr="00447BF5">
              <w:rPr>
                <w:rStyle w:val="Lienhypertexte"/>
                <w:noProof/>
              </w:rPr>
              <w:t>BIBLIOGRAPHIE</w:t>
            </w:r>
            <w:r>
              <w:rPr>
                <w:noProof/>
                <w:webHidden/>
              </w:rPr>
              <w:tab/>
            </w:r>
            <w:r>
              <w:rPr>
                <w:noProof/>
                <w:webHidden/>
              </w:rPr>
              <w:fldChar w:fldCharType="begin"/>
            </w:r>
            <w:r>
              <w:rPr>
                <w:noProof/>
                <w:webHidden/>
              </w:rPr>
              <w:instrText xml:space="preserve"> PAGEREF _Toc195961718 \h </w:instrText>
            </w:r>
            <w:r>
              <w:rPr>
                <w:noProof/>
                <w:webHidden/>
              </w:rPr>
            </w:r>
            <w:r>
              <w:rPr>
                <w:noProof/>
                <w:webHidden/>
              </w:rPr>
              <w:fldChar w:fldCharType="separate"/>
            </w:r>
            <w:r>
              <w:rPr>
                <w:noProof/>
                <w:webHidden/>
              </w:rPr>
              <w:t>69</w:t>
            </w:r>
            <w:r>
              <w:rPr>
                <w:noProof/>
                <w:webHidden/>
              </w:rPr>
              <w:fldChar w:fldCharType="end"/>
            </w:r>
          </w:hyperlink>
        </w:p>
        <w:p w14:paraId="60B72822" w14:textId="145D6F99"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19" w:history="1">
            <w:r w:rsidRPr="00447BF5">
              <w:rPr>
                <w:rStyle w:val="Lienhypertexte"/>
                <w:rFonts w:ascii="Arial" w:eastAsia="Arial" w:hAnsi="Arial" w:cs="Arial"/>
                <w:b/>
                <w:bCs/>
                <w:noProof/>
                <w:lang w:eastAsia="fr-FR" w:bidi="fr-FR"/>
              </w:rPr>
              <w:t>18</w:t>
            </w:r>
            <w:r>
              <w:rPr>
                <w:rFonts w:eastAsiaTheme="minorEastAsia"/>
                <w:noProof/>
                <w:kern w:val="2"/>
                <w:sz w:val="24"/>
                <w:szCs w:val="24"/>
                <w:lang w:eastAsia="fr-FR"/>
                <w14:ligatures w14:val="standardContextual"/>
              </w:rPr>
              <w:tab/>
            </w:r>
            <w:r w:rsidRPr="00447BF5">
              <w:rPr>
                <w:rStyle w:val="Lienhypertexte"/>
                <w:noProof/>
              </w:rPr>
              <w:t>LISTE DES</w:t>
            </w:r>
            <w:r w:rsidRPr="00447BF5">
              <w:rPr>
                <w:rStyle w:val="Lienhypertexte"/>
                <w:noProof/>
                <w:spacing w:val="1"/>
              </w:rPr>
              <w:t xml:space="preserve"> </w:t>
            </w:r>
            <w:r w:rsidRPr="00447BF5">
              <w:rPr>
                <w:rStyle w:val="Lienhypertexte"/>
                <w:noProof/>
              </w:rPr>
              <w:t>ADDENDA</w:t>
            </w:r>
            <w:r>
              <w:rPr>
                <w:noProof/>
                <w:webHidden/>
              </w:rPr>
              <w:tab/>
            </w:r>
            <w:r>
              <w:rPr>
                <w:noProof/>
                <w:webHidden/>
              </w:rPr>
              <w:fldChar w:fldCharType="begin"/>
            </w:r>
            <w:r>
              <w:rPr>
                <w:noProof/>
                <w:webHidden/>
              </w:rPr>
              <w:instrText xml:space="preserve"> PAGEREF _Toc195961719 \h </w:instrText>
            </w:r>
            <w:r>
              <w:rPr>
                <w:noProof/>
                <w:webHidden/>
              </w:rPr>
            </w:r>
            <w:r>
              <w:rPr>
                <w:noProof/>
                <w:webHidden/>
              </w:rPr>
              <w:fldChar w:fldCharType="separate"/>
            </w:r>
            <w:r>
              <w:rPr>
                <w:noProof/>
                <w:webHidden/>
              </w:rPr>
              <w:t>80</w:t>
            </w:r>
            <w:r>
              <w:rPr>
                <w:noProof/>
                <w:webHidden/>
              </w:rPr>
              <w:fldChar w:fldCharType="end"/>
            </w:r>
          </w:hyperlink>
        </w:p>
        <w:p w14:paraId="6D8B86ED" w14:textId="0A0A9711"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20" w:history="1">
            <w:r w:rsidRPr="00447BF5">
              <w:rPr>
                <w:rStyle w:val="Lienhypertexte"/>
                <w:rFonts w:ascii="Arial" w:eastAsia="Arial" w:hAnsi="Arial" w:cs="Arial"/>
                <w:b/>
                <w:bCs/>
                <w:noProof/>
                <w:lang w:eastAsia="fr-FR" w:bidi="fr-FR"/>
              </w:rPr>
              <w:t>18.1</w:t>
            </w:r>
            <w:r>
              <w:rPr>
                <w:rFonts w:eastAsiaTheme="minorEastAsia"/>
                <w:noProof/>
                <w:kern w:val="2"/>
                <w:sz w:val="24"/>
                <w:szCs w:val="24"/>
                <w:lang w:eastAsia="fr-FR"/>
                <w14:ligatures w14:val="standardContextual"/>
              </w:rPr>
              <w:tab/>
            </w:r>
            <w:r w:rsidRPr="00447BF5">
              <w:rPr>
                <w:rStyle w:val="Lienhypertexte"/>
                <w:noProof/>
              </w:rPr>
              <w:t>Liste des</w:t>
            </w:r>
            <w:r w:rsidRPr="00447BF5">
              <w:rPr>
                <w:rStyle w:val="Lienhypertexte"/>
                <w:noProof/>
                <w:spacing w:val="-5"/>
              </w:rPr>
              <w:t xml:space="preserve"> </w:t>
            </w:r>
            <w:r w:rsidRPr="00447BF5">
              <w:rPr>
                <w:rStyle w:val="Lienhypertexte"/>
                <w:noProof/>
              </w:rPr>
              <w:t>Investigateurs</w:t>
            </w:r>
            <w:r>
              <w:rPr>
                <w:noProof/>
                <w:webHidden/>
              </w:rPr>
              <w:tab/>
            </w:r>
            <w:r>
              <w:rPr>
                <w:noProof/>
                <w:webHidden/>
              </w:rPr>
              <w:fldChar w:fldCharType="begin"/>
            </w:r>
            <w:r>
              <w:rPr>
                <w:noProof/>
                <w:webHidden/>
              </w:rPr>
              <w:instrText xml:space="preserve"> PAGEREF _Toc195961720 \h </w:instrText>
            </w:r>
            <w:r>
              <w:rPr>
                <w:noProof/>
                <w:webHidden/>
              </w:rPr>
            </w:r>
            <w:r>
              <w:rPr>
                <w:noProof/>
                <w:webHidden/>
              </w:rPr>
              <w:fldChar w:fldCharType="separate"/>
            </w:r>
            <w:r>
              <w:rPr>
                <w:noProof/>
                <w:webHidden/>
              </w:rPr>
              <w:t>80</w:t>
            </w:r>
            <w:r>
              <w:rPr>
                <w:noProof/>
                <w:webHidden/>
              </w:rPr>
              <w:fldChar w:fldCharType="end"/>
            </w:r>
          </w:hyperlink>
        </w:p>
        <w:p w14:paraId="1CC4257D" w14:textId="0D8804DB"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21" w:history="1">
            <w:r w:rsidRPr="00447BF5">
              <w:rPr>
                <w:rStyle w:val="Lienhypertexte"/>
                <w:rFonts w:ascii="Arial" w:eastAsia="Arial" w:hAnsi="Arial" w:cs="Arial"/>
                <w:b/>
                <w:bCs/>
                <w:noProof/>
                <w:lang w:eastAsia="fr-FR" w:bidi="fr-FR"/>
              </w:rPr>
              <w:t>18.2</w:t>
            </w:r>
            <w:r>
              <w:rPr>
                <w:rFonts w:eastAsiaTheme="minorEastAsia"/>
                <w:noProof/>
                <w:kern w:val="2"/>
                <w:sz w:val="24"/>
                <w:szCs w:val="24"/>
                <w:lang w:eastAsia="fr-FR"/>
                <w14:ligatures w14:val="standardContextual"/>
              </w:rPr>
              <w:tab/>
            </w:r>
            <w:r w:rsidRPr="00447BF5">
              <w:rPr>
                <w:rStyle w:val="Lienhypertexte"/>
                <w:noProof/>
              </w:rPr>
              <w:t>Formulaire de notification des Evenements Indesirables</w:t>
            </w:r>
            <w:r w:rsidRPr="00447BF5">
              <w:rPr>
                <w:rStyle w:val="Lienhypertexte"/>
                <w:noProof/>
                <w:spacing w:val="-11"/>
              </w:rPr>
              <w:t xml:space="preserve"> </w:t>
            </w:r>
            <w:r w:rsidRPr="00447BF5">
              <w:rPr>
                <w:rStyle w:val="Lienhypertexte"/>
                <w:noProof/>
              </w:rPr>
              <w:t>Graves</w:t>
            </w:r>
            <w:r>
              <w:rPr>
                <w:noProof/>
                <w:webHidden/>
              </w:rPr>
              <w:tab/>
            </w:r>
            <w:r>
              <w:rPr>
                <w:noProof/>
                <w:webHidden/>
              </w:rPr>
              <w:fldChar w:fldCharType="begin"/>
            </w:r>
            <w:r>
              <w:rPr>
                <w:noProof/>
                <w:webHidden/>
              </w:rPr>
              <w:instrText xml:space="preserve"> PAGEREF _Toc195961721 \h </w:instrText>
            </w:r>
            <w:r>
              <w:rPr>
                <w:noProof/>
                <w:webHidden/>
              </w:rPr>
            </w:r>
            <w:r>
              <w:rPr>
                <w:noProof/>
                <w:webHidden/>
              </w:rPr>
              <w:fldChar w:fldCharType="separate"/>
            </w:r>
            <w:r>
              <w:rPr>
                <w:noProof/>
                <w:webHidden/>
              </w:rPr>
              <w:t>82</w:t>
            </w:r>
            <w:r>
              <w:rPr>
                <w:noProof/>
                <w:webHidden/>
              </w:rPr>
              <w:fldChar w:fldCharType="end"/>
            </w:r>
          </w:hyperlink>
        </w:p>
        <w:p w14:paraId="2BDEFBC3" w14:textId="4322FF4B"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22" w:history="1">
            <w:r w:rsidRPr="00447BF5">
              <w:rPr>
                <w:rStyle w:val="Lienhypertexte"/>
                <w:rFonts w:ascii="Arial" w:eastAsia="Arial" w:hAnsi="Arial" w:cs="Arial"/>
                <w:b/>
                <w:bCs/>
                <w:noProof/>
                <w:lang w:eastAsia="fr-FR" w:bidi="fr-FR"/>
              </w:rPr>
              <w:t>18.5</w:t>
            </w:r>
            <w:r>
              <w:rPr>
                <w:rFonts w:eastAsiaTheme="minorEastAsia"/>
                <w:noProof/>
                <w:kern w:val="2"/>
                <w:sz w:val="24"/>
                <w:szCs w:val="24"/>
                <w:lang w:eastAsia="fr-FR"/>
                <w14:ligatures w14:val="standardContextual"/>
              </w:rPr>
              <w:tab/>
            </w:r>
            <w:r w:rsidRPr="00447BF5">
              <w:rPr>
                <w:rStyle w:val="Lienhypertexte"/>
                <w:noProof/>
              </w:rPr>
              <w:t>Scores</w:t>
            </w:r>
            <w:r>
              <w:rPr>
                <w:noProof/>
                <w:webHidden/>
              </w:rPr>
              <w:tab/>
            </w:r>
            <w:r>
              <w:rPr>
                <w:noProof/>
                <w:webHidden/>
              </w:rPr>
              <w:fldChar w:fldCharType="begin"/>
            </w:r>
            <w:r>
              <w:rPr>
                <w:noProof/>
                <w:webHidden/>
              </w:rPr>
              <w:instrText xml:space="preserve"> PAGEREF _Toc195961722 \h </w:instrText>
            </w:r>
            <w:r>
              <w:rPr>
                <w:noProof/>
                <w:webHidden/>
              </w:rPr>
            </w:r>
            <w:r>
              <w:rPr>
                <w:noProof/>
                <w:webHidden/>
              </w:rPr>
              <w:fldChar w:fldCharType="separate"/>
            </w:r>
            <w:r>
              <w:rPr>
                <w:noProof/>
                <w:webHidden/>
              </w:rPr>
              <w:t>87</w:t>
            </w:r>
            <w:r>
              <w:rPr>
                <w:noProof/>
                <w:webHidden/>
              </w:rPr>
              <w:fldChar w:fldCharType="end"/>
            </w:r>
          </w:hyperlink>
        </w:p>
        <w:p w14:paraId="246D2908" w14:textId="568FB1CA"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723" w:history="1">
            <w:r w:rsidRPr="00447BF5">
              <w:rPr>
                <w:rStyle w:val="Lienhypertexte"/>
                <w:noProof/>
              </w:rPr>
              <w:t>ENTOUREZ LA RÉPONSE CORRESPONDANT À VOTRE CHOIX</w:t>
            </w:r>
            <w:r>
              <w:rPr>
                <w:noProof/>
                <w:webHidden/>
              </w:rPr>
              <w:tab/>
            </w:r>
            <w:r>
              <w:rPr>
                <w:noProof/>
                <w:webHidden/>
              </w:rPr>
              <w:fldChar w:fldCharType="begin"/>
            </w:r>
            <w:r>
              <w:rPr>
                <w:noProof/>
                <w:webHidden/>
              </w:rPr>
              <w:instrText xml:space="preserve"> PAGEREF _Toc195961723 \h </w:instrText>
            </w:r>
            <w:r>
              <w:rPr>
                <w:noProof/>
                <w:webHidden/>
              </w:rPr>
            </w:r>
            <w:r>
              <w:rPr>
                <w:noProof/>
                <w:webHidden/>
              </w:rPr>
              <w:fldChar w:fldCharType="separate"/>
            </w:r>
            <w:r>
              <w:rPr>
                <w:noProof/>
                <w:webHidden/>
              </w:rPr>
              <w:t>1</w:t>
            </w:r>
            <w:r>
              <w:rPr>
                <w:noProof/>
                <w:webHidden/>
              </w:rPr>
              <w:fldChar w:fldCharType="end"/>
            </w:r>
          </w:hyperlink>
        </w:p>
        <w:p w14:paraId="0ACBCC6F" w14:textId="7CD86CDE"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24" w:history="1">
            <w:r w:rsidRPr="00447BF5">
              <w:rPr>
                <w:rStyle w:val="Lienhypertexte"/>
                <w:rFonts w:ascii="Arial" w:eastAsia="Arial" w:hAnsi="Arial" w:cs="Arial"/>
                <w:b/>
                <w:bCs/>
                <w:noProof/>
                <w:lang w:eastAsia="fr-FR" w:bidi="fr-FR"/>
              </w:rPr>
              <w:t>1</w:t>
            </w:r>
            <w:r>
              <w:rPr>
                <w:rFonts w:eastAsiaTheme="minorEastAsia"/>
                <w:noProof/>
                <w:kern w:val="2"/>
                <w:sz w:val="24"/>
                <w:szCs w:val="24"/>
                <w:lang w:eastAsia="fr-FR"/>
                <w14:ligatures w14:val="standardContextual"/>
              </w:rPr>
              <w:tab/>
            </w:r>
            <w:r w:rsidRPr="00447BF5">
              <w:rPr>
                <w:rStyle w:val="Lienhypertexte"/>
                <w:noProof/>
              </w:rPr>
              <w:t>RÉSUMÉ</w:t>
            </w:r>
            <w:r w:rsidRPr="00447BF5">
              <w:rPr>
                <w:rStyle w:val="Lienhypertexte"/>
                <w:noProof/>
                <w:spacing w:val="-1"/>
              </w:rPr>
              <w:t xml:space="preserve"> </w:t>
            </w:r>
            <w:r w:rsidRPr="00447BF5">
              <w:rPr>
                <w:rStyle w:val="Lienhypertexte"/>
                <w:noProof/>
              </w:rPr>
              <w:t>SYNOPTIQUE</w:t>
            </w:r>
            <w:r>
              <w:rPr>
                <w:noProof/>
                <w:webHidden/>
              </w:rPr>
              <w:tab/>
            </w:r>
            <w:r>
              <w:rPr>
                <w:noProof/>
                <w:webHidden/>
              </w:rPr>
              <w:fldChar w:fldCharType="begin"/>
            </w:r>
            <w:r>
              <w:rPr>
                <w:noProof/>
                <w:webHidden/>
              </w:rPr>
              <w:instrText xml:space="preserve"> PAGEREF _Toc195961724 \h </w:instrText>
            </w:r>
            <w:r>
              <w:rPr>
                <w:noProof/>
                <w:webHidden/>
              </w:rPr>
            </w:r>
            <w:r>
              <w:rPr>
                <w:noProof/>
                <w:webHidden/>
              </w:rPr>
              <w:fldChar w:fldCharType="separate"/>
            </w:r>
            <w:r>
              <w:rPr>
                <w:noProof/>
                <w:webHidden/>
              </w:rPr>
              <w:t>9</w:t>
            </w:r>
            <w:r>
              <w:rPr>
                <w:noProof/>
                <w:webHidden/>
              </w:rPr>
              <w:fldChar w:fldCharType="end"/>
            </w:r>
          </w:hyperlink>
        </w:p>
        <w:p w14:paraId="476E7E76" w14:textId="3772C2E9"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25" w:history="1">
            <w:r w:rsidRPr="00447BF5">
              <w:rPr>
                <w:rStyle w:val="Lienhypertexte"/>
                <w:rFonts w:ascii="Arial" w:eastAsia="Arial" w:hAnsi="Arial" w:cs="Arial"/>
                <w:b/>
                <w:bCs/>
                <w:noProof/>
                <w:lang w:eastAsia="fr-FR" w:bidi="fr-FR"/>
              </w:rPr>
              <w:t>2</w:t>
            </w:r>
            <w:r>
              <w:rPr>
                <w:rFonts w:eastAsiaTheme="minorEastAsia"/>
                <w:noProof/>
                <w:kern w:val="2"/>
                <w:sz w:val="24"/>
                <w:szCs w:val="24"/>
                <w:lang w:eastAsia="fr-FR"/>
                <w14:ligatures w14:val="standardContextual"/>
              </w:rPr>
              <w:tab/>
            </w:r>
            <w:r w:rsidRPr="00447BF5">
              <w:rPr>
                <w:rStyle w:val="Lienhypertexte"/>
                <w:noProof/>
              </w:rPr>
              <w:t>JUSTIFICATION SCIENTIFIQUE DE LA</w:t>
            </w:r>
            <w:r w:rsidRPr="00447BF5">
              <w:rPr>
                <w:rStyle w:val="Lienhypertexte"/>
                <w:noProof/>
                <w:spacing w:val="-7"/>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_Toc195961725 \h </w:instrText>
            </w:r>
            <w:r>
              <w:rPr>
                <w:noProof/>
                <w:webHidden/>
              </w:rPr>
            </w:r>
            <w:r>
              <w:rPr>
                <w:noProof/>
                <w:webHidden/>
              </w:rPr>
              <w:fldChar w:fldCharType="separate"/>
            </w:r>
            <w:r>
              <w:rPr>
                <w:noProof/>
                <w:webHidden/>
              </w:rPr>
              <w:t>14</w:t>
            </w:r>
            <w:r>
              <w:rPr>
                <w:noProof/>
                <w:webHidden/>
              </w:rPr>
              <w:fldChar w:fldCharType="end"/>
            </w:r>
          </w:hyperlink>
        </w:p>
        <w:p w14:paraId="74F66149" w14:textId="11E6183B"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26" w:history="1">
            <w:r w:rsidRPr="00447BF5">
              <w:rPr>
                <w:rStyle w:val="Lienhypertexte"/>
                <w:rFonts w:ascii="Arial" w:eastAsia="Arial" w:hAnsi="Arial" w:cs="Arial"/>
                <w:b/>
                <w:bCs/>
                <w:noProof/>
                <w:lang w:eastAsia="fr-FR" w:bidi="fr-FR"/>
              </w:rPr>
              <w:t>2.1</w:t>
            </w:r>
            <w:r>
              <w:rPr>
                <w:rFonts w:eastAsiaTheme="minorEastAsia"/>
                <w:noProof/>
                <w:kern w:val="2"/>
                <w:sz w:val="24"/>
                <w:szCs w:val="24"/>
                <w:lang w:eastAsia="fr-FR"/>
                <w14:ligatures w14:val="standardContextual"/>
              </w:rPr>
              <w:tab/>
            </w:r>
            <w:r w:rsidRPr="00447BF5">
              <w:rPr>
                <w:rStyle w:val="Lienhypertexte"/>
                <w:noProof/>
              </w:rPr>
              <w:t>Rationnel de la</w:t>
            </w:r>
            <w:r w:rsidRPr="00447BF5">
              <w:rPr>
                <w:rStyle w:val="Lienhypertexte"/>
                <w:noProof/>
                <w:spacing w:val="-4"/>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_Toc195961726 \h </w:instrText>
            </w:r>
            <w:r>
              <w:rPr>
                <w:noProof/>
                <w:webHidden/>
              </w:rPr>
            </w:r>
            <w:r>
              <w:rPr>
                <w:noProof/>
                <w:webHidden/>
              </w:rPr>
              <w:fldChar w:fldCharType="separate"/>
            </w:r>
            <w:r>
              <w:rPr>
                <w:noProof/>
                <w:webHidden/>
              </w:rPr>
              <w:t>14</w:t>
            </w:r>
            <w:r>
              <w:rPr>
                <w:noProof/>
                <w:webHidden/>
              </w:rPr>
              <w:fldChar w:fldCharType="end"/>
            </w:r>
          </w:hyperlink>
        </w:p>
        <w:p w14:paraId="2AFF275B" w14:textId="7D0771F9"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27" w:history="1">
            <w:r w:rsidRPr="00447BF5">
              <w:rPr>
                <w:rStyle w:val="Lienhypertexte"/>
                <w:rFonts w:ascii="Arial" w:eastAsia="Arial" w:hAnsi="Arial" w:cs="Arial"/>
                <w:b/>
                <w:bCs/>
                <w:noProof/>
                <w:lang w:eastAsia="fr-FR" w:bidi="fr-FR"/>
              </w:rPr>
              <w:t>2.2</w:t>
            </w:r>
            <w:r>
              <w:rPr>
                <w:rFonts w:eastAsiaTheme="minorEastAsia"/>
                <w:noProof/>
                <w:kern w:val="2"/>
                <w:sz w:val="24"/>
                <w:szCs w:val="24"/>
                <w:lang w:eastAsia="fr-FR"/>
                <w14:ligatures w14:val="standardContextual"/>
              </w:rPr>
              <w:tab/>
            </w:r>
            <w:r w:rsidRPr="00447BF5">
              <w:rPr>
                <w:rStyle w:val="Lienhypertexte"/>
                <w:noProof/>
              </w:rPr>
              <w:t>Hypothèse de la</w:t>
            </w:r>
            <w:r w:rsidRPr="00447BF5">
              <w:rPr>
                <w:rStyle w:val="Lienhypertexte"/>
                <w:noProof/>
                <w:spacing w:val="-3"/>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_Toc195961727 \h </w:instrText>
            </w:r>
            <w:r>
              <w:rPr>
                <w:noProof/>
                <w:webHidden/>
              </w:rPr>
            </w:r>
            <w:r>
              <w:rPr>
                <w:noProof/>
                <w:webHidden/>
              </w:rPr>
              <w:fldChar w:fldCharType="separate"/>
            </w:r>
            <w:r>
              <w:rPr>
                <w:noProof/>
                <w:webHidden/>
              </w:rPr>
              <w:t>17</w:t>
            </w:r>
            <w:r>
              <w:rPr>
                <w:noProof/>
                <w:webHidden/>
              </w:rPr>
              <w:fldChar w:fldCharType="end"/>
            </w:r>
          </w:hyperlink>
        </w:p>
        <w:p w14:paraId="19958F06" w14:textId="6B6F9B47"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28" w:history="1">
            <w:r w:rsidRPr="00447BF5">
              <w:rPr>
                <w:rStyle w:val="Lienhypertexte"/>
                <w:rFonts w:ascii="Arial" w:eastAsia="Arial" w:hAnsi="Arial" w:cs="Arial"/>
                <w:b/>
                <w:bCs/>
                <w:noProof/>
                <w:lang w:eastAsia="fr-FR" w:bidi="fr-FR"/>
              </w:rPr>
              <w:t>2.3</w:t>
            </w:r>
            <w:r>
              <w:rPr>
                <w:rFonts w:eastAsiaTheme="minorEastAsia"/>
                <w:noProof/>
                <w:kern w:val="2"/>
                <w:sz w:val="24"/>
                <w:szCs w:val="24"/>
                <w:lang w:eastAsia="fr-FR"/>
                <w14:ligatures w14:val="standardContextual"/>
              </w:rPr>
              <w:tab/>
            </w:r>
            <w:r w:rsidRPr="00447BF5">
              <w:rPr>
                <w:rStyle w:val="Lienhypertexte"/>
                <w:noProof/>
              </w:rPr>
              <w:t>Description de la population à étudier et justification de son</w:t>
            </w:r>
            <w:r w:rsidRPr="00447BF5">
              <w:rPr>
                <w:rStyle w:val="Lienhypertexte"/>
                <w:noProof/>
                <w:spacing w:val="-14"/>
              </w:rPr>
              <w:t xml:space="preserve"> </w:t>
            </w:r>
            <w:r w:rsidRPr="00447BF5">
              <w:rPr>
                <w:rStyle w:val="Lienhypertexte"/>
                <w:noProof/>
              </w:rPr>
              <w:t>choix</w:t>
            </w:r>
            <w:r>
              <w:rPr>
                <w:noProof/>
                <w:webHidden/>
              </w:rPr>
              <w:tab/>
            </w:r>
            <w:r>
              <w:rPr>
                <w:noProof/>
                <w:webHidden/>
              </w:rPr>
              <w:fldChar w:fldCharType="begin"/>
            </w:r>
            <w:r>
              <w:rPr>
                <w:noProof/>
                <w:webHidden/>
              </w:rPr>
              <w:instrText xml:space="preserve"> PAGEREF _Toc195961728 \h </w:instrText>
            </w:r>
            <w:r>
              <w:rPr>
                <w:noProof/>
                <w:webHidden/>
              </w:rPr>
            </w:r>
            <w:r>
              <w:rPr>
                <w:noProof/>
                <w:webHidden/>
              </w:rPr>
              <w:fldChar w:fldCharType="separate"/>
            </w:r>
            <w:r>
              <w:rPr>
                <w:noProof/>
                <w:webHidden/>
              </w:rPr>
              <w:t>18</w:t>
            </w:r>
            <w:r>
              <w:rPr>
                <w:noProof/>
                <w:webHidden/>
              </w:rPr>
              <w:fldChar w:fldCharType="end"/>
            </w:r>
          </w:hyperlink>
        </w:p>
        <w:p w14:paraId="199C9F2A" w14:textId="5573475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29" w:history="1">
            <w:r w:rsidRPr="00447BF5">
              <w:rPr>
                <w:rStyle w:val="Lienhypertexte"/>
                <w:rFonts w:ascii="Arial" w:eastAsia="Arial" w:hAnsi="Arial" w:cs="Arial"/>
                <w:b/>
                <w:bCs/>
                <w:noProof/>
                <w:lang w:eastAsia="fr-FR" w:bidi="fr-FR"/>
              </w:rPr>
              <w:t>2.4</w:t>
            </w:r>
            <w:r>
              <w:rPr>
                <w:rFonts w:eastAsiaTheme="minorEastAsia"/>
                <w:noProof/>
                <w:kern w:val="2"/>
                <w:sz w:val="24"/>
                <w:szCs w:val="24"/>
                <w:lang w:eastAsia="fr-FR"/>
                <w14:ligatures w14:val="standardContextual"/>
              </w:rPr>
              <w:tab/>
            </w:r>
            <w:r w:rsidRPr="00447BF5">
              <w:rPr>
                <w:rStyle w:val="Lienhypertexte"/>
                <w:noProof/>
              </w:rPr>
              <w:t>Dénomination et description du médicament</w:t>
            </w:r>
            <w:r w:rsidRPr="00447BF5">
              <w:rPr>
                <w:rStyle w:val="Lienhypertexte"/>
                <w:noProof/>
                <w:spacing w:val="-5"/>
              </w:rPr>
              <w:t xml:space="preserve"> </w:t>
            </w:r>
            <w:r w:rsidRPr="00447BF5">
              <w:rPr>
                <w:rStyle w:val="Lienhypertexte"/>
                <w:noProof/>
              </w:rPr>
              <w:t>expérimental</w:t>
            </w:r>
            <w:r>
              <w:rPr>
                <w:noProof/>
                <w:webHidden/>
              </w:rPr>
              <w:tab/>
            </w:r>
            <w:r>
              <w:rPr>
                <w:noProof/>
                <w:webHidden/>
              </w:rPr>
              <w:fldChar w:fldCharType="begin"/>
            </w:r>
            <w:r>
              <w:rPr>
                <w:noProof/>
                <w:webHidden/>
              </w:rPr>
              <w:instrText xml:space="preserve"> PAGEREF _Toc195961729 \h </w:instrText>
            </w:r>
            <w:r>
              <w:rPr>
                <w:noProof/>
                <w:webHidden/>
              </w:rPr>
            </w:r>
            <w:r>
              <w:rPr>
                <w:noProof/>
                <w:webHidden/>
              </w:rPr>
              <w:fldChar w:fldCharType="separate"/>
            </w:r>
            <w:r>
              <w:rPr>
                <w:noProof/>
                <w:webHidden/>
              </w:rPr>
              <w:t>18</w:t>
            </w:r>
            <w:r>
              <w:rPr>
                <w:noProof/>
                <w:webHidden/>
              </w:rPr>
              <w:fldChar w:fldCharType="end"/>
            </w:r>
          </w:hyperlink>
        </w:p>
        <w:p w14:paraId="2892DAC3" w14:textId="0A0AE36F"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30" w:history="1">
            <w:r w:rsidRPr="00447BF5">
              <w:rPr>
                <w:rStyle w:val="Lienhypertexte"/>
                <w:rFonts w:ascii="Arial" w:eastAsia="Arial" w:hAnsi="Arial" w:cs="Arial"/>
                <w:b/>
                <w:bCs/>
                <w:noProof/>
                <w:lang w:eastAsia="fr-FR" w:bidi="fr-FR"/>
              </w:rPr>
              <w:t>2.5</w:t>
            </w:r>
            <w:r>
              <w:rPr>
                <w:rFonts w:eastAsiaTheme="minorEastAsia"/>
                <w:noProof/>
                <w:kern w:val="2"/>
                <w:sz w:val="24"/>
                <w:szCs w:val="24"/>
                <w:lang w:eastAsia="fr-FR"/>
                <w14:ligatures w14:val="standardContextual"/>
              </w:rPr>
              <w:tab/>
            </w:r>
            <w:r w:rsidRPr="00447BF5">
              <w:rPr>
                <w:rStyle w:val="Lienhypertexte"/>
                <w:noProof/>
              </w:rPr>
              <w:t>Description et justification de la posologie, de la voie d'administration, du schéma d'administration et de la durée de</w:t>
            </w:r>
            <w:r w:rsidRPr="00447BF5">
              <w:rPr>
                <w:rStyle w:val="Lienhypertexte"/>
                <w:noProof/>
                <w:spacing w:val="-6"/>
              </w:rPr>
              <w:t xml:space="preserve"> </w:t>
            </w:r>
            <w:r w:rsidRPr="00447BF5">
              <w:rPr>
                <w:rStyle w:val="Lienhypertexte"/>
                <w:noProof/>
              </w:rPr>
              <w:t>traitement.</w:t>
            </w:r>
            <w:r>
              <w:rPr>
                <w:noProof/>
                <w:webHidden/>
              </w:rPr>
              <w:tab/>
            </w:r>
            <w:r>
              <w:rPr>
                <w:noProof/>
                <w:webHidden/>
              </w:rPr>
              <w:fldChar w:fldCharType="begin"/>
            </w:r>
            <w:r>
              <w:rPr>
                <w:noProof/>
                <w:webHidden/>
              </w:rPr>
              <w:instrText xml:space="preserve"> PAGEREF _Toc195961730 \h </w:instrText>
            </w:r>
            <w:r>
              <w:rPr>
                <w:noProof/>
                <w:webHidden/>
              </w:rPr>
            </w:r>
            <w:r>
              <w:rPr>
                <w:noProof/>
                <w:webHidden/>
              </w:rPr>
              <w:fldChar w:fldCharType="separate"/>
            </w:r>
            <w:r>
              <w:rPr>
                <w:noProof/>
                <w:webHidden/>
              </w:rPr>
              <w:t>18</w:t>
            </w:r>
            <w:r>
              <w:rPr>
                <w:noProof/>
                <w:webHidden/>
              </w:rPr>
              <w:fldChar w:fldCharType="end"/>
            </w:r>
          </w:hyperlink>
        </w:p>
        <w:p w14:paraId="24DF2FC7" w14:textId="19B6F91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31" w:history="1">
            <w:r w:rsidRPr="00447BF5">
              <w:rPr>
                <w:rStyle w:val="Lienhypertexte"/>
                <w:rFonts w:ascii="Arial" w:eastAsia="Arial" w:hAnsi="Arial" w:cs="Arial"/>
                <w:b/>
                <w:bCs/>
                <w:noProof/>
                <w:lang w:eastAsia="fr-FR" w:bidi="fr-FR"/>
              </w:rPr>
              <w:t>2.6</w:t>
            </w:r>
            <w:r>
              <w:rPr>
                <w:rFonts w:eastAsiaTheme="minorEastAsia"/>
                <w:noProof/>
                <w:kern w:val="2"/>
                <w:sz w:val="24"/>
                <w:szCs w:val="24"/>
                <w:lang w:eastAsia="fr-FR"/>
                <w14:ligatures w14:val="standardContextual"/>
              </w:rPr>
              <w:tab/>
            </w:r>
            <w:r w:rsidRPr="00447BF5">
              <w:rPr>
                <w:rStyle w:val="Lienhypertexte"/>
                <w:noProof/>
              </w:rPr>
              <w:t>Résumé des bénéfices et des risques prévisibles et connus pour les personnes se prêtant à la</w:t>
            </w:r>
            <w:r w:rsidRPr="00447BF5">
              <w:rPr>
                <w:rStyle w:val="Lienhypertexte"/>
                <w:noProof/>
                <w:spacing w:val="-4"/>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_Toc195961731 \h </w:instrText>
            </w:r>
            <w:r>
              <w:rPr>
                <w:noProof/>
                <w:webHidden/>
              </w:rPr>
            </w:r>
            <w:r>
              <w:rPr>
                <w:noProof/>
                <w:webHidden/>
              </w:rPr>
              <w:fldChar w:fldCharType="separate"/>
            </w:r>
            <w:r>
              <w:rPr>
                <w:noProof/>
                <w:webHidden/>
              </w:rPr>
              <w:t>21</w:t>
            </w:r>
            <w:r>
              <w:rPr>
                <w:noProof/>
                <w:webHidden/>
              </w:rPr>
              <w:fldChar w:fldCharType="end"/>
            </w:r>
          </w:hyperlink>
        </w:p>
        <w:p w14:paraId="21389CF8" w14:textId="5E130815"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32" w:history="1">
            <w:r w:rsidRPr="00447BF5">
              <w:rPr>
                <w:rStyle w:val="Lienhypertexte"/>
                <w:rFonts w:ascii="Arial" w:eastAsia="Arial" w:hAnsi="Arial" w:cs="Arial"/>
                <w:b/>
                <w:bCs/>
                <w:noProof/>
                <w:lang w:eastAsia="fr-FR" w:bidi="fr-FR"/>
              </w:rPr>
              <w:t>3</w:t>
            </w:r>
            <w:r>
              <w:rPr>
                <w:rFonts w:eastAsiaTheme="minorEastAsia"/>
                <w:noProof/>
                <w:kern w:val="2"/>
                <w:sz w:val="24"/>
                <w:szCs w:val="24"/>
                <w:lang w:eastAsia="fr-FR"/>
                <w14:ligatures w14:val="standardContextual"/>
              </w:rPr>
              <w:tab/>
            </w:r>
            <w:r w:rsidRPr="00447BF5">
              <w:rPr>
                <w:rStyle w:val="Lienhypertexte"/>
                <w:noProof/>
              </w:rPr>
              <w:t>OBJECTIFS</w:t>
            </w:r>
            <w:r>
              <w:rPr>
                <w:noProof/>
                <w:webHidden/>
              </w:rPr>
              <w:tab/>
            </w:r>
            <w:r>
              <w:rPr>
                <w:noProof/>
                <w:webHidden/>
              </w:rPr>
              <w:fldChar w:fldCharType="begin"/>
            </w:r>
            <w:r>
              <w:rPr>
                <w:noProof/>
                <w:webHidden/>
              </w:rPr>
              <w:instrText xml:space="preserve"> PAGEREF _Toc195961732 \h </w:instrText>
            </w:r>
            <w:r>
              <w:rPr>
                <w:noProof/>
                <w:webHidden/>
              </w:rPr>
            </w:r>
            <w:r>
              <w:rPr>
                <w:noProof/>
                <w:webHidden/>
              </w:rPr>
              <w:fldChar w:fldCharType="separate"/>
            </w:r>
            <w:r>
              <w:rPr>
                <w:noProof/>
                <w:webHidden/>
              </w:rPr>
              <w:t>22</w:t>
            </w:r>
            <w:r>
              <w:rPr>
                <w:noProof/>
                <w:webHidden/>
              </w:rPr>
              <w:fldChar w:fldCharType="end"/>
            </w:r>
          </w:hyperlink>
        </w:p>
        <w:p w14:paraId="13EA8800" w14:textId="33B58057"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33" w:history="1">
            <w:r w:rsidRPr="00447BF5">
              <w:rPr>
                <w:rStyle w:val="Lienhypertexte"/>
                <w:rFonts w:ascii="Arial" w:eastAsia="Arial" w:hAnsi="Arial" w:cs="Arial"/>
                <w:b/>
                <w:bCs/>
                <w:noProof/>
                <w:lang w:eastAsia="fr-FR" w:bidi="fr-FR"/>
              </w:rPr>
              <w:t>3.1</w:t>
            </w:r>
            <w:r>
              <w:rPr>
                <w:rFonts w:eastAsiaTheme="minorEastAsia"/>
                <w:noProof/>
                <w:kern w:val="2"/>
                <w:sz w:val="24"/>
                <w:szCs w:val="24"/>
                <w:lang w:eastAsia="fr-FR"/>
                <w14:ligatures w14:val="standardContextual"/>
              </w:rPr>
              <w:tab/>
            </w:r>
            <w:r w:rsidRPr="00447BF5">
              <w:rPr>
                <w:rStyle w:val="Lienhypertexte"/>
                <w:noProof/>
              </w:rPr>
              <w:t>Objectif principal et sa</w:t>
            </w:r>
            <w:r w:rsidRPr="00447BF5">
              <w:rPr>
                <w:rStyle w:val="Lienhypertexte"/>
                <w:noProof/>
                <w:spacing w:val="-2"/>
              </w:rPr>
              <w:t xml:space="preserve"> </w:t>
            </w:r>
            <w:r w:rsidRPr="00447BF5">
              <w:rPr>
                <w:rStyle w:val="Lienhypertexte"/>
                <w:noProof/>
              </w:rPr>
              <w:t>justification</w:t>
            </w:r>
            <w:r>
              <w:rPr>
                <w:noProof/>
                <w:webHidden/>
              </w:rPr>
              <w:tab/>
            </w:r>
            <w:r>
              <w:rPr>
                <w:noProof/>
                <w:webHidden/>
              </w:rPr>
              <w:fldChar w:fldCharType="begin"/>
            </w:r>
            <w:r>
              <w:rPr>
                <w:noProof/>
                <w:webHidden/>
              </w:rPr>
              <w:instrText xml:space="preserve"> PAGEREF _Toc195961733 \h </w:instrText>
            </w:r>
            <w:r>
              <w:rPr>
                <w:noProof/>
                <w:webHidden/>
              </w:rPr>
            </w:r>
            <w:r>
              <w:rPr>
                <w:noProof/>
                <w:webHidden/>
              </w:rPr>
              <w:fldChar w:fldCharType="separate"/>
            </w:r>
            <w:r>
              <w:rPr>
                <w:noProof/>
                <w:webHidden/>
              </w:rPr>
              <w:t>22</w:t>
            </w:r>
            <w:r>
              <w:rPr>
                <w:noProof/>
                <w:webHidden/>
              </w:rPr>
              <w:fldChar w:fldCharType="end"/>
            </w:r>
          </w:hyperlink>
        </w:p>
        <w:p w14:paraId="27701A6E" w14:textId="64E27674"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34" w:history="1">
            <w:r w:rsidRPr="00447BF5">
              <w:rPr>
                <w:rStyle w:val="Lienhypertexte"/>
                <w:rFonts w:ascii="Arial" w:eastAsia="Arial" w:hAnsi="Arial" w:cs="Arial"/>
                <w:b/>
                <w:bCs/>
                <w:noProof/>
                <w:lang w:eastAsia="fr-FR" w:bidi="fr-FR"/>
              </w:rPr>
              <w:t>3.2</w:t>
            </w:r>
            <w:r>
              <w:rPr>
                <w:rFonts w:eastAsiaTheme="minorEastAsia"/>
                <w:noProof/>
                <w:kern w:val="2"/>
                <w:sz w:val="24"/>
                <w:szCs w:val="24"/>
                <w:lang w:eastAsia="fr-FR"/>
                <w14:ligatures w14:val="standardContextual"/>
              </w:rPr>
              <w:tab/>
            </w:r>
            <w:r w:rsidRPr="00447BF5">
              <w:rPr>
                <w:rStyle w:val="Lienhypertexte"/>
                <w:noProof/>
              </w:rPr>
              <w:t>Objectifs</w:t>
            </w:r>
            <w:r w:rsidRPr="00447BF5">
              <w:rPr>
                <w:rStyle w:val="Lienhypertexte"/>
                <w:noProof/>
                <w:spacing w:val="-1"/>
              </w:rPr>
              <w:t xml:space="preserve"> </w:t>
            </w:r>
            <w:r w:rsidRPr="00447BF5">
              <w:rPr>
                <w:rStyle w:val="Lienhypertexte"/>
                <w:noProof/>
              </w:rPr>
              <w:t>secondaires</w:t>
            </w:r>
            <w:r>
              <w:rPr>
                <w:noProof/>
                <w:webHidden/>
              </w:rPr>
              <w:tab/>
            </w:r>
            <w:r>
              <w:rPr>
                <w:noProof/>
                <w:webHidden/>
              </w:rPr>
              <w:fldChar w:fldCharType="begin"/>
            </w:r>
            <w:r>
              <w:rPr>
                <w:noProof/>
                <w:webHidden/>
              </w:rPr>
              <w:instrText xml:space="preserve"> PAGEREF _Toc195961734 \h </w:instrText>
            </w:r>
            <w:r>
              <w:rPr>
                <w:noProof/>
                <w:webHidden/>
              </w:rPr>
            </w:r>
            <w:r>
              <w:rPr>
                <w:noProof/>
                <w:webHidden/>
              </w:rPr>
              <w:fldChar w:fldCharType="separate"/>
            </w:r>
            <w:r>
              <w:rPr>
                <w:noProof/>
                <w:webHidden/>
              </w:rPr>
              <w:t>23</w:t>
            </w:r>
            <w:r>
              <w:rPr>
                <w:noProof/>
                <w:webHidden/>
              </w:rPr>
              <w:fldChar w:fldCharType="end"/>
            </w:r>
          </w:hyperlink>
        </w:p>
        <w:p w14:paraId="12B2AACE" w14:textId="6699B8C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35" w:history="1">
            <w:r w:rsidRPr="00447BF5">
              <w:rPr>
                <w:rStyle w:val="Lienhypertexte"/>
                <w:rFonts w:ascii="Arial" w:eastAsia="Arial" w:hAnsi="Arial" w:cs="Arial"/>
                <w:b/>
                <w:bCs/>
                <w:noProof/>
                <w:lang w:eastAsia="fr-FR" w:bidi="fr-FR"/>
              </w:rPr>
              <w:t>3.3</w:t>
            </w:r>
            <w:r>
              <w:rPr>
                <w:rFonts w:eastAsiaTheme="minorEastAsia"/>
                <w:noProof/>
                <w:kern w:val="2"/>
                <w:sz w:val="24"/>
                <w:szCs w:val="24"/>
                <w:lang w:eastAsia="fr-FR"/>
                <w14:ligatures w14:val="standardContextual"/>
              </w:rPr>
              <w:tab/>
            </w:r>
            <w:r w:rsidRPr="00447BF5">
              <w:rPr>
                <w:rStyle w:val="Lienhypertexte"/>
                <w:noProof/>
              </w:rPr>
              <w:t>Objectif des études</w:t>
            </w:r>
            <w:r w:rsidRPr="00447BF5">
              <w:rPr>
                <w:rStyle w:val="Lienhypertexte"/>
                <w:noProof/>
                <w:spacing w:val="-4"/>
              </w:rPr>
              <w:t xml:space="preserve"> </w:t>
            </w:r>
            <w:r w:rsidRPr="00447BF5">
              <w:rPr>
                <w:rStyle w:val="Lienhypertexte"/>
                <w:noProof/>
              </w:rPr>
              <w:t>ancillaires</w:t>
            </w:r>
            <w:r>
              <w:rPr>
                <w:noProof/>
                <w:webHidden/>
              </w:rPr>
              <w:tab/>
            </w:r>
            <w:r>
              <w:rPr>
                <w:noProof/>
                <w:webHidden/>
              </w:rPr>
              <w:fldChar w:fldCharType="begin"/>
            </w:r>
            <w:r>
              <w:rPr>
                <w:noProof/>
                <w:webHidden/>
              </w:rPr>
              <w:instrText xml:space="preserve"> PAGEREF _Toc195961735 \h </w:instrText>
            </w:r>
            <w:r>
              <w:rPr>
                <w:noProof/>
                <w:webHidden/>
              </w:rPr>
            </w:r>
            <w:r>
              <w:rPr>
                <w:noProof/>
                <w:webHidden/>
              </w:rPr>
              <w:fldChar w:fldCharType="separate"/>
            </w:r>
            <w:r>
              <w:rPr>
                <w:noProof/>
                <w:webHidden/>
              </w:rPr>
              <w:t>23</w:t>
            </w:r>
            <w:r>
              <w:rPr>
                <w:noProof/>
                <w:webHidden/>
              </w:rPr>
              <w:fldChar w:fldCharType="end"/>
            </w:r>
          </w:hyperlink>
        </w:p>
        <w:p w14:paraId="6B4F6731" w14:textId="35222906"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36" w:history="1">
            <w:r w:rsidRPr="00447BF5">
              <w:rPr>
                <w:rStyle w:val="Lienhypertexte"/>
                <w:rFonts w:ascii="Arial" w:eastAsia="Arial" w:hAnsi="Arial" w:cs="Arial"/>
                <w:b/>
                <w:bCs/>
                <w:noProof/>
                <w:lang w:eastAsia="fr-FR" w:bidi="fr-FR"/>
              </w:rPr>
              <w:t>4</w:t>
            </w:r>
            <w:r>
              <w:rPr>
                <w:rFonts w:eastAsiaTheme="minorEastAsia"/>
                <w:noProof/>
                <w:kern w:val="2"/>
                <w:sz w:val="24"/>
                <w:szCs w:val="24"/>
                <w:lang w:eastAsia="fr-FR"/>
                <w14:ligatures w14:val="standardContextual"/>
              </w:rPr>
              <w:tab/>
            </w:r>
            <w:r w:rsidRPr="00447BF5">
              <w:rPr>
                <w:rStyle w:val="Lienhypertexte"/>
                <w:noProof/>
              </w:rPr>
              <w:t>CONCEPTION DE LA</w:t>
            </w:r>
            <w:r w:rsidRPr="00447BF5">
              <w:rPr>
                <w:rStyle w:val="Lienhypertexte"/>
                <w:noProof/>
                <w:spacing w:val="-9"/>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_Toc195961736 \h </w:instrText>
            </w:r>
            <w:r>
              <w:rPr>
                <w:noProof/>
                <w:webHidden/>
              </w:rPr>
            </w:r>
            <w:r>
              <w:rPr>
                <w:noProof/>
                <w:webHidden/>
              </w:rPr>
              <w:fldChar w:fldCharType="separate"/>
            </w:r>
            <w:r>
              <w:rPr>
                <w:noProof/>
                <w:webHidden/>
              </w:rPr>
              <w:t>23</w:t>
            </w:r>
            <w:r>
              <w:rPr>
                <w:noProof/>
                <w:webHidden/>
              </w:rPr>
              <w:fldChar w:fldCharType="end"/>
            </w:r>
          </w:hyperlink>
        </w:p>
        <w:p w14:paraId="6036B225" w14:textId="01025E3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37" w:history="1">
            <w:r w:rsidRPr="00447BF5">
              <w:rPr>
                <w:rStyle w:val="Lienhypertexte"/>
                <w:rFonts w:ascii="Arial" w:eastAsia="Arial" w:hAnsi="Arial" w:cs="Arial"/>
                <w:b/>
                <w:bCs/>
                <w:noProof/>
                <w:lang w:eastAsia="fr-FR" w:bidi="fr-FR"/>
              </w:rPr>
              <w:t>4.2</w:t>
            </w:r>
            <w:r>
              <w:rPr>
                <w:rFonts w:eastAsiaTheme="minorEastAsia"/>
                <w:noProof/>
                <w:kern w:val="2"/>
                <w:sz w:val="24"/>
                <w:szCs w:val="24"/>
                <w:lang w:eastAsia="fr-FR"/>
                <w14:ligatures w14:val="standardContextual"/>
              </w:rPr>
              <w:tab/>
            </w:r>
            <w:r w:rsidRPr="00447BF5">
              <w:rPr>
                <w:rStyle w:val="Lienhypertexte"/>
                <w:noProof/>
              </w:rPr>
              <w:t>Description de la méthodologie de la</w:t>
            </w:r>
            <w:r w:rsidRPr="00447BF5">
              <w:rPr>
                <w:rStyle w:val="Lienhypertexte"/>
                <w:noProof/>
                <w:spacing w:val="-12"/>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_Toc195961737 \h </w:instrText>
            </w:r>
            <w:r>
              <w:rPr>
                <w:noProof/>
                <w:webHidden/>
              </w:rPr>
            </w:r>
            <w:r>
              <w:rPr>
                <w:noProof/>
                <w:webHidden/>
              </w:rPr>
              <w:fldChar w:fldCharType="separate"/>
            </w:r>
            <w:r>
              <w:rPr>
                <w:noProof/>
                <w:webHidden/>
              </w:rPr>
              <w:t>25</w:t>
            </w:r>
            <w:r>
              <w:rPr>
                <w:noProof/>
                <w:webHidden/>
              </w:rPr>
              <w:fldChar w:fldCharType="end"/>
            </w:r>
          </w:hyperlink>
        </w:p>
        <w:p w14:paraId="2D5D0C49" w14:textId="47D09343"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38" w:history="1">
            <w:r w:rsidRPr="00447BF5">
              <w:rPr>
                <w:rStyle w:val="Lienhypertexte"/>
                <w:rFonts w:ascii="Arial" w:eastAsia="Arial" w:hAnsi="Arial" w:cs="Arial"/>
                <w:b/>
                <w:bCs/>
                <w:noProof/>
                <w:lang w:eastAsia="fr-FR" w:bidi="fr-FR"/>
              </w:rPr>
              <w:t>5</w:t>
            </w:r>
            <w:r>
              <w:rPr>
                <w:rFonts w:eastAsiaTheme="minorEastAsia"/>
                <w:noProof/>
                <w:kern w:val="2"/>
                <w:sz w:val="24"/>
                <w:szCs w:val="24"/>
                <w:lang w:eastAsia="fr-FR"/>
                <w14:ligatures w14:val="standardContextual"/>
              </w:rPr>
              <w:tab/>
            </w:r>
            <w:r w:rsidRPr="00447BF5">
              <w:rPr>
                <w:rStyle w:val="Lienhypertexte"/>
                <w:noProof/>
              </w:rPr>
              <w:t>DEROULEMENT DE LA</w:t>
            </w:r>
            <w:r w:rsidRPr="00447BF5">
              <w:rPr>
                <w:rStyle w:val="Lienhypertexte"/>
                <w:noProof/>
                <w:spacing w:val="-6"/>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_Toc195961738 \h </w:instrText>
            </w:r>
            <w:r>
              <w:rPr>
                <w:noProof/>
                <w:webHidden/>
              </w:rPr>
            </w:r>
            <w:r>
              <w:rPr>
                <w:noProof/>
                <w:webHidden/>
              </w:rPr>
              <w:fldChar w:fldCharType="separate"/>
            </w:r>
            <w:r>
              <w:rPr>
                <w:noProof/>
                <w:webHidden/>
              </w:rPr>
              <w:t>28</w:t>
            </w:r>
            <w:r>
              <w:rPr>
                <w:noProof/>
                <w:webHidden/>
              </w:rPr>
              <w:fldChar w:fldCharType="end"/>
            </w:r>
          </w:hyperlink>
        </w:p>
        <w:p w14:paraId="65AD1400" w14:textId="635922F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39" w:history="1">
            <w:r w:rsidRPr="00447BF5">
              <w:rPr>
                <w:rStyle w:val="Lienhypertexte"/>
                <w:rFonts w:ascii="Arial" w:eastAsia="Arial" w:hAnsi="Arial" w:cs="Arial"/>
                <w:b/>
                <w:bCs/>
                <w:noProof/>
                <w:lang w:eastAsia="fr-FR" w:bidi="fr-FR"/>
              </w:rPr>
              <w:t>5.1</w:t>
            </w:r>
            <w:r>
              <w:rPr>
                <w:rFonts w:eastAsiaTheme="minorEastAsia"/>
                <w:noProof/>
                <w:kern w:val="2"/>
                <w:sz w:val="24"/>
                <w:szCs w:val="24"/>
                <w:lang w:eastAsia="fr-FR"/>
                <w14:ligatures w14:val="standardContextual"/>
              </w:rPr>
              <w:tab/>
            </w:r>
            <w:r w:rsidRPr="00447BF5">
              <w:rPr>
                <w:rStyle w:val="Lienhypertexte"/>
                <w:noProof/>
              </w:rPr>
              <w:t>Visite d’inclusion et</w:t>
            </w:r>
            <w:r w:rsidRPr="00447BF5">
              <w:rPr>
                <w:rStyle w:val="Lienhypertexte"/>
                <w:noProof/>
                <w:spacing w:val="-5"/>
              </w:rPr>
              <w:t xml:space="preserve"> </w:t>
            </w:r>
            <w:r w:rsidRPr="00447BF5">
              <w:rPr>
                <w:rStyle w:val="Lienhypertexte"/>
                <w:noProof/>
              </w:rPr>
              <w:t>randomisation</w:t>
            </w:r>
            <w:r>
              <w:rPr>
                <w:noProof/>
                <w:webHidden/>
              </w:rPr>
              <w:tab/>
            </w:r>
            <w:r>
              <w:rPr>
                <w:noProof/>
                <w:webHidden/>
              </w:rPr>
              <w:fldChar w:fldCharType="begin"/>
            </w:r>
            <w:r>
              <w:rPr>
                <w:noProof/>
                <w:webHidden/>
              </w:rPr>
              <w:instrText xml:space="preserve"> PAGEREF _Toc195961739 \h </w:instrText>
            </w:r>
            <w:r>
              <w:rPr>
                <w:noProof/>
                <w:webHidden/>
              </w:rPr>
            </w:r>
            <w:r>
              <w:rPr>
                <w:noProof/>
                <w:webHidden/>
              </w:rPr>
              <w:fldChar w:fldCharType="separate"/>
            </w:r>
            <w:r>
              <w:rPr>
                <w:noProof/>
                <w:webHidden/>
              </w:rPr>
              <w:t>28</w:t>
            </w:r>
            <w:r>
              <w:rPr>
                <w:noProof/>
                <w:webHidden/>
              </w:rPr>
              <w:fldChar w:fldCharType="end"/>
            </w:r>
          </w:hyperlink>
        </w:p>
        <w:p w14:paraId="3BE528C7" w14:textId="0BEDBE3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40" w:history="1">
            <w:r w:rsidRPr="00447BF5">
              <w:rPr>
                <w:rStyle w:val="Lienhypertexte"/>
                <w:rFonts w:ascii="Arial" w:eastAsia="Arial" w:hAnsi="Arial" w:cs="Arial"/>
                <w:b/>
                <w:bCs/>
                <w:noProof/>
                <w:lang w:eastAsia="fr-FR" w:bidi="fr-FR"/>
              </w:rPr>
              <w:t>5.2</w:t>
            </w:r>
            <w:r>
              <w:rPr>
                <w:rFonts w:eastAsiaTheme="minorEastAsia"/>
                <w:noProof/>
                <w:kern w:val="2"/>
                <w:sz w:val="24"/>
                <w:szCs w:val="24"/>
                <w:lang w:eastAsia="fr-FR"/>
                <w14:ligatures w14:val="standardContextual"/>
              </w:rPr>
              <w:tab/>
            </w:r>
            <w:r w:rsidRPr="00447BF5">
              <w:rPr>
                <w:rStyle w:val="Lienhypertexte"/>
                <w:noProof/>
              </w:rPr>
              <w:t>Visites de suivi de la</w:t>
            </w:r>
            <w:r w:rsidRPr="00447BF5">
              <w:rPr>
                <w:rStyle w:val="Lienhypertexte"/>
                <w:noProof/>
                <w:spacing w:val="-7"/>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_Toc195961740 \h </w:instrText>
            </w:r>
            <w:r>
              <w:rPr>
                <w:noProof/>
                <w:webHidden/>
              </w:rPr>
            </w:r>
            <w:r>
              <w:rPr>
                <w:noProof/>
                <w:webHidden/>
              </w:rPr>
              <w:fldChar w:fldCharType="separate"/>
            </w:r>
            <w:r>
              <w:rPr>
                <w:noProof/>
                <w:webHidden/>
              </w:rPr>
              <w:t>30</w:t>
            </w:r>
            <w:r>
              <w:rPr>
                <w:noProof/>
                <w:webHidden/>
              </w:rPr>
              <w:fldChar w:fldCharType="end"/>
            </w:r>
          </w:hyperlink>
        </w:p>
        <w:p w14:paraId="615A3FE5" w14:textId="2E42C549"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41" w:history="1">
            <w:r w:rsidRPr="00447BF5">
              <w:rPr>
                <w:rStyle w:val="Lienhypertexte"/>
                <w:rFonts w:ascii="Arial" w:eastAsia="Arial" w:hAnsi="Arial" w:cs="Arial"/>
                <w:b/>
                <w:bCs/>
                <w:noProof/>
                <w:lang w:eastAsia="fr-FR" w:bidi="fr-FR"/>
              </w:rPr>
              <w:t>5.3</w:t>
            </w:r>
            <w:r>
              <w:rPr>
                <w:rFonts w:eastAsiaTheme="minorEastAsia"/>
                <w:noProof/>
                <w:kern w:val="2"/>
                <w:sz w:val="24"/>
                <w:szCs w:val="24"/>
                <w:lang w:eastAsia="fr-FR"/>
                <w14:ligatures w14:val="standardContextual"/>
              </w:rPr>
              <w:tab/>
            </w:r>
            <w:r w:rsidRPr="00447BF5">
              <w:rPr>
                <w:rStyle w:val="Lienhypertexte"/>
                <w:noProof/>
              </w:rPr>
              <w:t>Visite de fin de la</w:t>
            </w:r>
            <w:r w:rsidRPr="00447BF5">
              <w:rPr>
                <w:rStyle w:val="Lienhypertexte"/>
                <w:noProof/>
                <w:spacing w:val="-11"/>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_Toc195961741 \h </w:instrText>
            </w:r>
            <w:r>
              <w:rPr>
                <w:noProof/>
                <w:webHidden/>
              </w:rPr>
            </w:r>
            <w:r>
              <w:rPr>
                <w:noProof/>
                <w:webHidden/>
              </w:rPr>
              <w:fldChar w:fldCharType="separate"/>
            </w:r>
            <w:r>
              <w:rPr>
                <w:noProof/>
                <w:webHidden/>
              </w:rPr>
              <w:t>31</w:t>
            </w:r>
            <w:r>
              <w:rPr>
                <w:noProof/>
                <w:webHidden/>
              </w:rPr>
              <w:fldChar w:fldCharType="end"/>
            </w:r>
          </w:hyperlink>
        </w:p>
        <w:p w14:paraId="5E5219B8" w14:textId="134DED7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42" w:history="1">
            <w:r w:rsidRPr="00447BF5">
              <w:rPr>
                <w:rStyle w:val="Lienhypertexte"/>
                <w:rFonts w:ascii="Arial" w:eastAsia="Arial" w:hAnsi="Arial" w:cs="Arial"/>
                <w:b/>
                <w:bCs/>
                <w:noProof/>
                <w:lang w:eastAsia="fr-FR" w:bidi="fr-FR"/>
              </w:rPr>
              <w:t>5.4</w:t>
            </w:r>
            <w:r>
              <w:rPr>
                <w:rFonts w:eastAsiaTheme="minorEastAsia"/>
                <w:noProof/>
                <w:kern w:val="2"/>
                <w:sz w:val="24"/>
                <w:szCs w:val="24"/>
                <w:lang w:eastAsia="fr-FR"/>
                <w14:ligatures w14:val="standardContextual"/>
              </w:rPr>
              <w:tab/>
            </w:r>
            <w:r w:rsidRPr="00447BF5">
              <w:rPr>
                <w:rStyle w:val="Lienhypertexte"/>
                <w:noProof/>
              </w:rPr>
              <w:t>Durée prévue de participation des personnes, description de la chronologie et de la durée de la</w:t>
            </w:r>
            <w:r w:rsidRPr="00447BF5">
              <w:rPr>
                <w:rStyle w:val="Lienhypertexte"/>
                <w:noProof/>
                <w:spacing w:val="-6"/>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_Toc195961742 \h </w:instrText>
            </w:r>
            <w:r>
              <w:rPr>
                <w:noProof/>
                <w:webHidden/>
              </w:rPr>
            </w:r>
            <w:r>
              <w:rPr>
                <w:noProof/>
                <w:webHidden/>
              </w:rPr>
              <w:fldChar w:fldCharType="separate"/>
            </w:r>
            <w:r>
              <w:rPr>
                <w:noProof/>
                <w:webHidden/>
              </w:rPr>
              <w:t>31</w:t>
            </w:r>
            <w:r>
              <w:rPr>
                <w:noProof/>
                <w:webHidden/>
              </w:rPr>
              <w:fldChar w:fldCharType="end"/>
            </w:r>
          </w:hyperlink>
        </w:p>
        <w:p w14:paraId="0EB18668" w14:textId="7995BF1F"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43" w:history="1">
            <w:r w:rsidRPr="00447BF5">
              <w:rPr>
                <w:rStyle w:val="Lienhypertexte"/>
                <w:rFonts w:ascii="Arial" w:eastAsia="Arial" w:hAnsi="Arial" w:cs="Arial"/>
                <w:b/>
                <w:bCs/>
                <w:noProof/>
                <w:lang w:eastAsia="fr-FR" w:bidi="fr-FR"/>
              </w:rPr>
              <w:t>5.6</w:t>
            </w:r>
            <w:r>
              <w:rPr>
                <w:rFonts w:eastAsiaTheme="minorEastAsia"/>
                <w:noProof/>
                <w:kern w:val="2"/>
                <w:sz w:val="24"/>
                <w:szCs w:val="24"/>
                <w:lang w:eastAsia="fr-FR"/>
                <w14:ligatures w14:val="standardContextual"/>
              </w:rPr>
              <w:tab/>
            </w:r>
            <w:r w:rsidRPr="00447BF5">
              <w:rPr>
                <w:rStyle w:val="Lienhypertexte"/>
                <w:noProof/>
              </w:rPr>
              <w:t>Distinction</w:t>
            </w:r>
            <w:r w:rsidRPr="00447BF5">
              <w:rPr>
                <w:rStyle w:val="Lienhypertexte"/>
                <w:noProof/>
                <w:spacing w:val="-4"/>
              </w:rPr>
              <w:t xml:space="preserve"> </w:t>
            </w:r>
            <w:r w:rsidRPr="00447BF5">
              <w:rPr>
                <w:rStyle w:val="Lienhypertexte"/>
                <w:noProof/>
              </w:rPr>
              <w:t>soin-recherche</w:t>
            </w:r>
            <w:r>
              <w:rPr>
                <w:noProof/>
                <w:webHidden/>
              </w:rPr>
              <w:tab/>
            </w:r>
            <w:r>
              <w:rPr>
                <w:noProof/>
                <w:webHidden/>
              </w:rPr>
              <w:fldChar w:fldCharType="begin"/>
            </w:r>
            <w:r>
              <w:rPr>
                <w:noProof/>
                <w:webHidden/>
              </w:rPr>
              <w:instrText xml:space="preserve"> PAGEREF _Toc195961743 \h </w:instrText>
            </w:r>
            <w:r>
              <w:rPr>
                <w:noProof/>
                <w:webHidden/>
              </w:rPr>
            </w:r>
            <w:r>
              <w:rPr>
                <w:noProof/>
                <w:webHidden/>
              </w:rPr>
              <w:fldChar w:fldCharType="separate"/>
            </w:r>
            <w:r>
              <w:rPr>
                <w:noProof/>
                <w:webHidden/>
              </w:rPr>
              <w:t>32</w:t>
            </w:r>
            <w:r>
              <w:rPr>
                <w:noProof/>
                <w:webHidden/>
              </w:rPr>
              <w:fldChar w:fldCharType="end"/>
            </w:r>
          </w:hyperlink>
        </w:p>
        <w:p w14:paraId="4B7E0019" w14:textId="14B84DB0"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744" w:history="1">
            <w:r w:rsidRPr="00447BF5">
              <w:rPr>
                <w:rStyle w:val="Lienhypertexte"/>
                <w:noProof/>
              </w:rPr>
              <w:t>TABLEAU : Distinction entre les actes liés au « soin » et les actes ajoutés par la</w:t>
            </w:r>
            <w:r>
              <w:rPr>
                <w:noProof/>
                <w:webHidden/>
              </w:rPr>
              <w:tab/>
            </w:r>
            <w:r>
              <w:rPr>
                <w:noProof/>
                <w:webHidden/>
              </w:rPr>
              <w:fldChar w:fldCharType="begin"/>
            </w:r>
            <w:r>
              <w:rPr>
                <w:noProof/>
                <w:webHidden/>
              </w:rPr>
              <w:instrText xml:space="preserve"> PAGEREF _Toc195961744 \h </w:instrText>
            </w:r>
            <w:r>
              <w:rPr>
                <w:noProof/>
                <w:webHidden/>
              </w:rPr>
            </w:r>
            <w:r>
              <w:rPr>
                <w:noProof/>
                <w:webHidden/>
              </w:rPr>
              <w:fldChar w:fldCharType="separate"/>
            </w:r>
            <w:r>
              <w:rPr>
                <w:noProof/>
                <w:webHidden/>
              </w:rPr>
              <w:t>33</w:t>
            </w:r>
            <w:r>
              <w:rPr>
                <w:noProof/>
                <w:webHidden/>
              </w:rPr>
              <w:fldChar w:fldCharType="end"/>
            </w:r>
          </w:hyperlink>
        </w:p>
        <w:p w14:paraId="3BD6A163" w14:textId="0E3AF559"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45" w:history="1">
            <w:r w:rsidRPr="00447BF5">
              <w:rPr>
                <w:rStyle w:val="Lienhypertexte"/>
                <w:rFonts w:ascii="Arial" w:eastAsia="Arial" w:hAnsi="Arial" w:cs="Arial"/>
                <w:b/>
                <w:bCs/>
                <w:noProof/>
                <w:lang w:eastAsia="fr-FR" w:bidi="fr-FR"/>
              </w:rPr>
              <w:t>5.7</w:t>
            </w:r>
            <w:r>
              <w:rPr>
                <w:rFonts w:eastAsiaTheme="minorEastAsia"/>
                <w:noProof/>
                <w:kern w:val="2"/>
                <w:sz w:val="24"/>
                <w:szCs w:val="24"/>
                <w:lang w:eastAsia="fr-FR"/>
                <w14:ligatures w14:val="standardContextual"/>
              </w:rPr>
              <w:tab/>
            </w:r>
            <w:r w:rsidRPr="00447BF5">
              <w:rPr>
                <w:rStyle w:val="Lienhypertexte"/>
                <w:noProof/>
              </w:rPr>
              <w:t>Collection</w:t>
            </w:r>
            <w:r w:rsidRPr="00447BF5">
              <w:rPr>
                <w:rStyle w:val="Lienhypertexte"/>
                <w:noProof/>
                <w:spacing w:val="-1"/>
              </w:rPr>
              <w:t xml:space="preserve"> </w:t>
            </w:r>
            <w:r w:rsidRPr="00447BF5">
              <w:rPr>
                <w:rStyle w:val="Lienhypertexte"/>
                <w:noProof/>
              </w:rPr>
              <w:t>Biologique</w:t>
            </w:r>
            <w:r>
              <w:rPr>
                <w:noProof/>
                <w:webHidden/>
              </w:rPr>
              <w:tab/>
            </w:r>
            <w:r>
              <w:rPr>
                <w:noProof/>
                <w:webHidden/>
              </w:rPr>
              <w:fldChar w:fldCharType="begin"/>
            </w:r>
            <w:r>
              <w:rPr>
                <w:noProof/>
                <w:webHidden/>
              </w:rPr>
              <w:instrText xml:space="preserve"> PAGEREF _Toc195961745 \h </w:instrText>
            </w:r>
            <w:r>
              <w:rPr>
                <w:noProof/>
                <w:webHidden/>
              </w:rPr>
            </w:r>
            <w:r>
              <w:rPr>
                <w:noProof/>
                <w:webHidden/>
              </w:rPr>
              <w:fldChar w:fldCharType="separate"/>
            </w:r>
            <w:r>
              <w:rPr>
                <w:noProof/>
                <w:webHidden/>
              </w:rPr>
              <w:t>33</w:t>
            </w:r>
            <w:r>
              <w:rPr>
                <w:noProof/>
                <w:webHidden/>
              </w:rPr>
              <w:fldChar w:fldCharType="end"/>
            </w:r>
          </w:hyperlink>
        </w:p>
        <w:p w14:paraId="33FA38CB" w14:textId="4FC371A1"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46" w:history="1">
            <w:r w:rsidRPr="00447BF5">
              <w:rPr>
                <w:rStyle w:val="Lienhypertexte"/>
                <w:rFonts w:ascii="Arial" w:eastAsia="Arial" w:hAnsi="Arial" w:cs="Arial"/>
                <w:b/>
                <w:bCs/>
                <w:noProof/>
                <w:lang w:eastAsia="fr-FR" w:bidi="fr-FR"/>
              </w:rPr>
              <w:t>5.8</w:t>
            </w:r>
            <w:r>
              <w:rPr>
                <w:rFonts w:eastAsiaTheme="minorEastAsia"/>
                <w:noProof/>
                <w:kern w:val="2"/>
                <w:sz w:val="24"/>
                <w:szCs w:val="24"/>
                <w:lang w:eastAsia="fr-FR"/>
                <w14:ligatures w14:val="standardContextual"/>
              </w:rPr>
              <w:tab/>
            </w:r>
            <w:r w:rsidRPr="00447BF5">
              <w:rPr>
                <w:rStyle w:val="Lienhypertexte"/>
                <w:noProof/>
              </w:rPr>
              <w:t>Règles</w:t>
            </w:r>
            <w:r w:rsidRPr="00447BF5">
              <w:rPr>
                <w:rStyle w:val="Lienhypertexte"/>
                <w:noProof/>
                <w:spacing w:val="-1"/>
              </w:rPr>
              <w:t xml:space="preserve"> </w:t>
            </w:r>
            <w:r w:rsidRPr="00447BF5">
              <w:rPr>
                <w:rStyle w:val="Lienhypertexte"/>
                <w:noProof/>
              </w:rPr>
              <w:t>d’arrêt</w:t>
            </w:r>
            <w:r>
              <w:rPr>
                <w:noProof/>
                <w:webHidden/>
              </w:rPr>
              <w:tab/>
            </w:r>
            <w:r>
              <w:rPr>
                <w:noProof/>
                <w:webHidden/>
              </w:rPr>
              <w:fldChar w:fldCharType="begin"/>
            </w:r>
            <w:r>
              <w:rPr>
                <w:noProof/>
                <w:webHidden/>
              </w:rPr>
              <w:instrText xml:space="preserve"> PAGEREF _Toc195961746 \h </w:instrText>
            </w:r>
            <w:r>
              <w:rPr>
                <w:noProof/>
                <w:webHidden/>
              </w:rPr>
            </w:r>
            <w:r>
              <w:rPr>
                <w:noProof/>
                <w:webHidden/>
              </w:rPr>
              <w:fldChar w:fldCharType="separate"/>
            </w:r>
            <w:r>
              <w:rPr>
                <w:noProof/>
                <w:webHidden/>
              </w:rPr>
              <w:t>35</w:t>
            </w:r>
            <w:r>
              <w:rPr>
                <w:noProof/>
                <w:webHidden/>
              </w:rPr>
              <w:fldChar w:fldCharType="end"/>
            </w:r>
          </w:hyperlink>
        </w:p>
        <w:p w14:paraId="216197D1" w14:textId="2E5CB500"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47" w:history="1">
            <w:r w:rsidRPr="00447BF5">
              <w:rPr>
                <w:rStyle w:val="Lienhypertexte"/>
                <w:rFonts w:ascii="Arial Narrow" w:eastAsia="Arial Narrow" w:hAnsi="Arial Narrow" w:cs="Arial Narrow"/>
                <w:b/>
                <w:bCs/>
                <w:noProof/>
                <w:lang w:eastAsia="fr-FR" w:bidi="fr-FR"/>
              </w:rPr>
              <w:t>5.8.1.1</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Différentes</w:t>
            </w:r>
            <w:r w:rsidRPr="00447BF5">
              <w:rPr>
                <w:rStyle w:val="Lienhypertexte"/>
                <w:rFonts w:ascii="Arial Narrow" w:hAnsi="Arial Narrow"/>
                <w:noProof/>
                <w:spacing w:val="-1"/>
              </w:rPr>
              <w:t xml:space="preserve"> </w:t>
            </w:r>
            <w:r w:rsidRPr="00447BF5">
              <w:rPr>
                <w:rStyle w:val="Lienhypertexte"/>
                <w:rFonts w:ascii="Arial Narrow" w:hAnsi="Arial Narrow"/>
                <w:noProof/>
              </w:rPr>
              <w:t>situations</w:t>
            </w:r>
            <w:r>
              <w:rPr>
                <w:noProof/>
                <w:webHidden/>
              </w:rPr>
              <w:tab/>
            </w:r>
            <w:r>
              <w:rPr>
                <w:noProof/>
                <w:webHidden/>
              </w:rPr>
              <w:fldChar w:fldCharType="begin"/>
            </w:r>
            <w:r>
              <w:rPr>
                <w:noProof/>
                <w:webHidden/>
              </w:rPr>
              <w:instrText xml:space="preserve"> PAGEREF _Toc195961747 \h </w:instrText>
            </w:r>
            <w:r>
              <w:rPr>
                <w:noProof/>
                <w:webHidden/>
              </w:rPr>
            </w:r>
            <w:r>
              <w:rPr>
                <w:noProof/>
                <w:webHidden/>
              </w:rPr>
              <w:fldChar w:fldCharType="separate"/>
            </w:r>
            <w:r>
              <w:rPr>
                <w:noProof/>
                <w:webHidden/>
              </w:rPr>
              <w:t>35</w:t>
            </w:r>
            <w:r>
              <w:rPr>
                <w:noProof/>
                <w:webHidden/>
              </w:rPr>
              <w:fldChar w:fldCharType="end"/>
            </w:r>
          </w:hyperlink>
        </w:p>
        <w:p w14:paraId="3809FF1F" w14:textId="378D9D67"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48" w:history="1">
            <w:r w:rsidRPr="00447BF5">
              <w:rPr>
                <w:rStyle w:val="Lienhypertexte"/>
                <w:rFonts w:ascii="Arial Narrow" w:eastAsia="Arial Narrow" w:hAnsi="Arial Narrow" w:cs="Arial Narrow"/>
                <w:b/>
                <w:bCs/>
                <w:noProof/>
                <w:lang w:eastAsia="fr-FR" w:bidi="fr-FR"/>
              </w:rPr>
              <w:t>5.8.1.2</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Critères et modalités d’arrêt prématuré de la</w:t>
            </w:r>
            <w:r w:rsidRPr="00447BF5">
              <w:rPr>
                <w:rStyle w:val="Lienhypertexte"/>
                <w:rFonts w:ascii="Arial Narrow" w:hAnsi="Arial Narrow"/>
                <w:noProof/>
                <w:spacing w:val="-7"/>
              </w:rPr>
              <w:t xml:space="preserve"> </w:t>
            </w:r>
            <w:r w:rsidRPr="00447BF5">
              <w:rPr>
                <w:rStyle w:val="Lienhypertexte"/>
                <w:rFonts w:ascii="Arial Narrow" w:hAnsi="Arial Narrow"/>
                <w:noProof/>
              </w:rPr>
              <w:t>recherche</w:t>
            </w:r>
            <w:r>
              <w:rPr>
                <w:noProof/>
                <w:webHidden/>
              </w:rPr>
              <w:tab/>
            </w:r>
            <w:r>
              <w:rPr>
                <w:noProof/>
                <w:webHidden/>
              </w:rPr>
              <w:fldChar w:fldCharType="begin"/>
            </w:r>
            <w:r>
              <w:rPr>
                <w:noProof/>
                <w:webHidden/>
              </w:rPr>
              <w:instrText xml:space="preserve"> PAGEREF _Toc195961748 \h </w:instrText>
            </w:r>
            <w:r>
              <w:rPr>
                <w:noProof/>
                <w:webHidden/>
              </w:rPr>
            </w:r>
            <w:r>
              <w:rPr>
                <w:noProof/>
                <w:webHidden/>
              </w:rPr>
              <w:fldChar w:fldCharType="separate"/>
            </w:r>
            <w:r>
              <w:rPr>
                <w:noProof/>
                <w:webHidden/>
              </w:rPr>
              <w:t>35</w:t>
            </w:r>
            <w:r>
              <w:rPr>
                <w:noProof/>
                <w:webHidden/>
              </w:rPr>
              <w:fldChar w:fldCharType="end"/>
            </w:r>
          </w:hyperlink>
        </w:p>
        <w:p w14:paraId="728D2C10" w14:textId="74D3C514"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49" w:history="1">
            <w:r w:rsidRPr="00447BF5">
              <w:rPr>
                <w:rStyle w:val="Lienhypertexte"/>
                <w:rFonts w:ascii="Arial" w:eastAsia="Arial" w:hAnsi="Arial" w:cs="Arial"/>
                <w:b/>
                <w:bCs/>
                <w:noProof/>
                <w:lang w:eastAsia="fr-FR" w:bidi="fr-FR"/>
              </w:rPr>
              <w:t>6</w:t>
            </w:r>
            <w:r>
              <w:rPr>
                <w:rFonts w:eastAsiaTheme="minorEastAsia"/>
                <w:noProof/>
                <w:kern w:val="2"/>
                <w:sz w:val="24"/>
                <w:szCs w:val="24"/>
                <w:lang w:eastAsia="fr-FR"/>
                <w14:ligatures w14:val="standardContextual"/>
              </w:rPr>
              <w:tab/>
            </w:r>
            <w:r w:rsidRPr="00447BF5">
              <w:rPr>
                <w:rStyle w:val="Lienhypertexte"/>
                <w:noProof/>
              </w:rPr>
              <w:t>CRITERES</w:t>
            </w:r>
            <w:r w:rsidRPr="00447BF5">
              <w:rPr>
                <w:rStyle w:val="Lienhypertexte"/>
                <w:noProof/>
                <w:spacing w:val="-1"/>
              </w:rPr>
              <w:t xml:space="preserve"> </w:t>
            </w:r>
            <w:r w:rsidRPr="00447BF5">
              <w:rPr>
                <w:rStyle w:val="Lienhypertexte"/>
                <w:noProof/>
              </w:rPr>
              <w:t>D’ELIGIBILITE</w:t>
            </w:r>
            <w:r>
              <w:rPr>
                <w:noProof/>
                <w:webHidden/>
              </w:rPr>
              <w:tab/>
            </w:r>
            <w:r>
              <w:rPr>
                <w:noProof/>
                <w:webHidden/>
              </w:rPr>
              <w:fldChar w:fldCharType="begin"/>
            </w:r>
            <w:r>
              <w:rPr>
                <w:noProof/>
                <w:webHidden/>
              </w:rPr>
              <w:instrText xml:space="preserve"> PAGEREF _Toc195961749 \h </w:instrText>
            </w:r>
            <w:r>
              <w:rPr>
                <w:noProof/>
                <w:webHidden/>
              </w:rPr>
            </w:r>
            <w:r>
              <w:rPr>
                <w:noProof/>
                <w:webHidden/>
              </w:rPr>
              <w:fldChar w:fldCharType="separate"/>
            </w:r>
            <w:r>
              <w:rPr>
                <w:noProof/>
                <w:webHidden/>
              </w:rPr>
              <w:t>37</w:t>
            </w:r>
            <w:r>
              <w:rPr>
                <w:noProof/>
                <w:webHidden/>
              </w:rPr>
              <w:fldChar w:fldCharType="end"/>
            </w:r>
          </w:hyperlink>
        </w:p>
        <w:p w14:paraId="2CE05FEB" w14:textId="5A9F3E72"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50" w:history="1">
            <w:r w:rsidRPr="00447BF5">
              <w:rPr>
                <w:rStyle w:val="Lienhypertexte"/>
                <w:rFonts w:ascii="Arial" w:eastAsia="Arial" w:hAnsi="Arial" w:cs="Arial"/>
                <w:b/>
                <w:bCs/>
                <w:noProof/>
                <w:lang w:eastAsia="fr-FR" w:bidi="fr-FR"/>
              </w:rPr>
              <w:t>6.1</w:t>
            </w:r>
            <w:r>
              <w:rPr>
                <w:rFonts w:eastAsiaTheme="minorEastAsia"/>
                <w:noProof/>
                <w:kern w:val="2"/>
                <w:sz w:val="24"/>
                <w:szCs w:val="24"/>
                <w:lang w:eastAsia="fr-FR"/>
                <w14:ligatures w14:val="standardContextual"/>
              </w:rPr>
              <w:tab/>
            </w:r>
            <w:r w:rsidRPr="00447BF5">
              <w:rPr>
                <w:rStyle w:val="Lienhypertexte"/>
                <w:noProof/>
              </w:rPr>
              <w:t>Critères</w:t>
            </w:r>
            <w:r w:rsidRPr="00447BF5">
              <w:rPr>
                <w:rStyle w:val="Lienhypertexte"/>
                <w:noProof/>
                <w:spacing w:val="-3"/>
              </w:rPr>
              <w:t xml:space="preserve"> </w:t>
            </w:r>
            <w:r w:rsidRPr="00447BF5">
              <w:rPr>
                <w:rStyle w:val="Lienhypertexte"/>
                <w:noProof/>
              </w:rPr>
              <w:t>d’inclusion</w:t>
            </w:r>
            <w:r>
              <w:rPr>
                <w:noProof/>
                <w:webHidden/>
              </w:rPr>
              <w:tab/>
            </w:r>
            <w:r>
              <w:rPr>
                <w:noProof/>
                <w:webHidden/>
              </w:rPr>
              <w:fldChar w:fldCharType="begin"/>
            </w:r>
            <w:r>
              <w:rPr>
                <w:noProof/>
                <w:webHidden/>
              </w:rPr>
              <w:instrText xml:space="preserve"> PAGEREF _Toc195961750 \h </w:instrText>
            </w:r>
            <w:r>
              <w:rPr>
                <w:noProof/>
                <w:webHidden/>
              </w:rPr>
            </w:r>
            <w:r>
              <w:rPr>
                <w:noProof/>
                <w:webHidden/>
              </w:rPr>
              <w:fldChar w:fldCharType="separate"/>
            </w:r>
            <w:r>
              <w:rPr>
                <w:noProof/>
                <w:webHidden/>
              </w:rPr>
              <w:t>37</w:t>
            </w:r>
            <w:r>
              <w:rPr>
                <w:noProof/>
                <w:webHidden/>
              </w:rPr>
              <w:fldChar w:fldCharType="end"/>
            </w:r>
          </w:hyperlink>
        </w:p>
        <w:p w14:paraId="36CC88D2" w14:textId="641AE3CC"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51" w:history="1">
            <w:r w:rsidRPr="00447BF5">
              <w:rPr>
                <w:rStyle w:val="Lienhypertexte"/>
                <w:rFonts w:ascii="Arial" w:eastAsia="Arial" w:hAnsi="Arial" w:cs="Arial"/>
                <w:b/>
                <w:bCs/>
                <w:noProof/>
                <w:lang w:eastAsia="fr-FR" w:bidi="fr-FR"/>
              </w:rPr>
              <w:t>6.2</w:t>
            </w:r>
            <w:r>
              <w:rPr>
                <w:rFonts w:eastAsiaTheme="minorEastAsia"/>
                <w:noProof/>
                <w:kern w:val="2"/>
                <w:sz w:val="24"/>
                <w:szCs w:val="24"/>
                <w:lang w:eastAsia="fr-FR"/>
                <w14:ligatures w14:val="standardContextual"/>
              </w:rPr>
              <w:tab/>
            </w:r>
            <w:r w:rsidRPr="00447BF5">
              <w:rPr>
                <w:rStyle w:val="Lienhypertexte"/>
                <w:noProof/>
              </w:rPr>
              <w:t>Critères de non</w:t>
            </w:r>
            <w:r w:rsidRPr="00447BF5">
              <w:rPr>
                <w:rStyle w:val="Lienhypertexte"/>
                <w:noProof/>
                <w:spacing w:val="-8"/>
              </w:rPr>
              <w:t xml:space="preserve"> </w:t>
            </w:r>
            <w:r w:rsidRPr="00447BF5">
              <w:rPr>
                <w:rStyle w:val="Lienhypertexte"/>
                <w:noProof/>
              </w:rPr>
              <w:t>inclusion</w:t>
            </w:r>
            <w:r>
              <w:rPr>
                <w:noProof/>
                <w:webHidden/>
              </w:rPr>
              <w:tab/>
            </w:r>
            <w:r>
              <w:rPr>
                <w:noProof/>
                <w:webHidden/>
              </w:rPr>
              <w:fldChar w:fldCharType="begin"/>
            </w:r>
            <w:r>
              <w:rPr>
                <w:noProof/>
                <w:webHidden/>
              </w:rPr>
              <w:instrText xml:space="preserve"> PAGEREF _Toc195961751 \h </w:instrText>
            </w:r>
            <w:r>
              <w:rPr>
                <w:noProof/>
                <w:webHidden/>
              </w:rPr>
            </w:r>
            <w:r>
              <w:rPr>
                <w:noProof/>
                <w:webHidden/>
              </w:rPr>
              <w:fldChar w:fldCharType="separate"/>
            </w:r>
            <w:r>
              <w:rPr>
                <w:noProof/>
                <w:webHidden/>
              </w:rPr>
              <w:t>37</w:t>
            </w:r>
            <w:r>
              <w:rPr>
                <w:noProof/>
                <w:webHidden/>
              </w:rPr>
              <w:fldChar w:fldCharType="end"/>
            </w:r>
          </w:hyperlink>
        </w:p>
        <w:p w14:paraId="5FA9C0F2" w14:textId="3BC0139F"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52" w:history="1">
            <w:r w:rsidRPr="00447BF5">
              <w:rPr>
                <w:rStyle w:val="Lienhypertexte"/>
                <w:rFonts w:ascii="Arial" w:eastAsia="Arial" w:hAnsi="Arial" w:cs="Arial"/>
                <w:b/>
                <w:bCs/>
                <w:noProof/>
                <w:lang w:eastAsia="fr-FR" w:bidi="fr-FR"/>
              </w:rPr>
              <w:t>6.3</w:t>
            </w:r>
            <w:r>
              <w:rPr>
                <w:rFonts w:eastAsiaTheme="minorEastAsia"/>
                <w:noProof/>
                <w:kern w:val="2"/>
                <w:sz w:val="24"/>
                <w:szCs w:val="24"/>
                <w:lang w:eastAsia="fr-FR"/>
                <w14:ligatures w14:val="standardContextual"/>
              </w:rPr>
              <w:tab/>
            </w:r>
            <w:r w:rsidRPr="00447BF5">
              <w:rPr>
                <w:rStyle w:val="Lienhypertexte"/>
                <w:noProof/>
              </w:rPr>
              <w:t>Modalités de</w:t>
            </w:r>
            <w:r w:rsidRPr="00447BF5">
              <w:rPr>
                <w:rStyle w:val="Lienhypertexte"/>
                <w:noProof/>
                <w:spacing w:val="-5"/>
              </w:rPr>
              <w:t xml:space="preserve"> </w:t>
            </w:r>
            <w:r w:rsidRPr="00447BF5">
              <w:rPr>
                <w:rStyle w:val="Lienhypertexte"/>
                <w:noProof/>
              </w:rPr>
              <w:t>recrutement</w:t>
            </w:r>
            <w:r>
              <w:rPr>
                <w:noProof/>
                <w:webHidden/>
              </w:rPr>
              <w:tab/>
            </w:r>
            <w:r>
              <w:rPr>
                <w:noProof/>
                <w:webHidden/>
              </w:rPr>
              <w:fldChar w:fldCharType="begin"/>
            </w:r>
            <w:r>
              <w:rPr>
                <w:noProof/>
                <w:webHidden/>
              </w:rPr>
              <w:instrText xml:space="preserve"> PAGEREF _Toc195961752 \h </w:instrText>
            </w:r>
            <w:r>
              <w:rPr>
                <w:noProof/>
                <w:webHidden/>
              </w:rPr>
            </w:r>
            <w:r>
              <w:rPr>
                <w:noProof/>
                <w:webHidden/>
              </w:rPr>
              <w:fldChar w:fldCharType="separate"/>
            </w:r>
            <w:r>
              <w:rPr>
                <w:noProof/>
                <w:webHidden/>
              </w:rPr>
              <w:t>38</w:t>
            </w:r>
            <w:r>
              <w:rPr>
                <w:noProof/>
                <w:webHidden/>
              </w:rPr>
              <w:fldChar w:fldCharType="end"/>
            </w:r>
          </w:hyperlink>
        </w:p>
        <w:p w14:paraId="0E5BE9E5" w14:textId="4E4B25FF"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753" w:history="1">
            <w:r w:rsidRPr="00447BF5">
              <w:rPr>
                <w:rStyle w:val="Lienhypertexte"/>
                <w:noProof/>
              </w:rPr>
              <w:t>TABLEAU : Capacités moyennes de recrutement des centres de l’étude.</w:t>
            </w:r>
            <w:r>
              <w:rPr>
                <w:noProof/>
                <w:webHidden/>
              </w:rPr>
              <w:tab/>
            </w:r>
            <w:r>
              <w:rPr>
                <w:noProof/>
                <w:webHidden/>
              </w:rPr>
              <w:fldChar w:fldCharType="begin"/>
            </w:r>
            <w:r>
              <w:rPr>
                <w:noProof/>
                <w:webHidden/>
              </w:rPr>
              <w:instrText xml:space="preserve"> PAGEREF _Toc195961753 \h </w:instrText>
            </w:r>
            <w:r>
              <w:rPr>
                <w:noProof/>
                <w:webHidden/>
              </w:rPr>
            </w:r>
            <w:r>
              <w:rPr>
                <w:noProof/>
                <w:webHidden/>
              </w:rPr>
              <w:fldChar w:fldCharType="separate"/>
            </w:r>
            <w:r>
              <w:rPr>
                <w:noProof/>
                <w:webHidden/>
              </w:rPr>
              <w:t>34</w:t>
            </w:r>
            <w:r>
              <w:rPr>
                <w:noProof/>
                <w:webHidden/>
              </w:rPr>
              <w:fldChar w:fldCharType="end"/>
            </w:r>
          </w:hyperlink>
        </w:p>
        <w:p w14:paraId="7728B1D5" w14:textId="1F40384A"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54" w:history="1">
            <w:r w:rsidRPr="00447BF5">
              <w:rPr>
                <w:rStyle w:val="Lienhypertexte"/>
                <w:rFonts w:ascii="Arial" w:eastAsia="Arial" w:hAnsi="Arial" w:cs="Arial"/>
                <w:b/>
                <w:bCs/>
                <w:noProof/>
                <w:lang w:eastAsia="fr-FR" w:bidi="fr-FR"/>
              </w:rPr>
              <w:t>7</w:t>
            </w:r>
            <w:r>
              <w:rPr>
                <w:rFonts w:eastAsiaTheme="minorEastAsia"/>
                <w:noProof/>
                <w:kern w:val="2"/>
                <w:sz w:val="24"/>
                <w:szCs w:val="24"/>
                <w:lang w:eastAsia="fr-FR"/>
                <w14:ligatures w14:val="standardContextual"/>
              </w:rPr>
              <w:tab/>
            </w:r>
            <w:r w:rsidRPr="00447BF5">
              <w:rPr>
                <w:rStyle w:val="Lienhypertexte"/>
                <w:noProof/>
              </w:rPr>
              <w:t xml:space="preserve">TRAITEMENT ADMINISTRE </w:t>
            </w:r>
            <w:r w:rsidRPr="00447BF5">
              <w:rPr>
                <w:rStyle w:val="Lienhypertexte"/>
                <w:noProof/>
                <w:spacing w:val="-3"/>
              </w:rPr>
              <w:t xml:space="preserve">AUX </w:t>
            </w:r>
            <w:r w:rsidRPr="00447BF5">
              <w:rPr>
                <w:rStyle w:val="Lienhypertexte"/>
                <w:noProof/>
              </w:rPr>
              <w:t>PERSONNES SE PRETANT A LA</w:t>
            </w:r>
            <w:r w:rsidRPr="00447BF5">
              <w:rPr>
                <w:rStyle w:val="Lienhypertexte"/>
                <w:noProof/>
                <w:spacing w:val="-7"/>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_Toc195961754 \h </w:instrText>
            </w:r>
            <w:r>
              <w:rPr>
                <w:noProof/>
                <w:webHidden/>
              </w:rPr>
            </w:r>
            <w:r>
              <w:rPr>
                <w:noProof/>
                <w:webHidden/>
              </w:rPr>
              <w:fldChar w:fldCharType="separate"/>
            </w:r>
            <w:r>
              <w:rPr>
                <w:noProof/>
                <w:webHidden/>
              </w:rPr>
              <w:t>35</w:t>
            </w:r>
            <w:r>
              <w:rPr>
                <w:noProof/>
                <w:webHidden/>
              </w:rPr>
              <w:fldChar w:fldCharType="end"/>
            </w:r>
          </w:hyperlink>
        </w:p>
        <w:p w14:paraId="6F3B28B2" w14:textId="35DAF0F5"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55" w:history="1">
            <w:r w:rsidRPr="00447BF5">
              <w:rPr>
                <w:rStyle w:val="Lienhypertexte"/>
                <w:rFonts w:ascii="Arial" w:eastAsia="Arial" w:hAnsi="Arial" w:cs="Arial"/>
                <w:b/>
                <w:bCs/>
                <w:noProof/>
                <w:lang w:eastAsia="fr-FR" w:bidi="fr-FR"/>
              </w:rPr>
              <w:t>7.2</w:t>
            </w:r>
            <w:r>
              <w:rPr>
                <w:rFonts w:eastAsiaTheme="minorEastAsia"/>
                <w:noProof/>
                <w:kern w:val="2"/>
                <w:sz w:val="24"/>
                <w:szCs w:val="24"/>
                <w:lang w:eastAsia="fr-FR"/>
                <w14:ligatures w14:val="standardContextual"/>
              </w:rPr>
              <w:tab/>
            </w:r>
            <w:r w:rsidRPr="00447BF5">
              <w:rPr>
                <w:rStyle w:val="Lienhypertexte"/>
                <w:noProof/>
              </w:rPr>
              <w:t>Description des traitements non expérimentaux nécessaires à la réalisation de la recherche</w:t>
            </w:r>
            <w:r>
              <w:rPr>
                <w:noProof/>
                <w:webHidden/>
              </w:rPr>
              <w:tab/>
            </w:r>
            <w:r>
              <w:rPr>
                <w:noProof/>
                <w:webHidden/>
              </w:rPr>
              <w:fldChar w:fldCharType="begin"/>
            </w:r>
            <w:r>
              <w:rPr>
                <w:noProof/>
                <w:webHidden/>
              </w:rPr>
              <w:instrText xml:space="preserve"> PAGEREF _Toc195961755 \h </w:instrText>
            </w:r>
            <w:r>
              <w:rPr>
                <w:noProof/>
                <w:webHidden/>
              </w:rPr>
            </w:r>
            <w:r>
              <w:rPr>
                <w:noProof/>
                <w:webHidden/>
              </w:rPr>
              <w:fldChar w:fldCharType="separate"/>
            </w:r>
            <w:r>
              <w:rPr>
                <w:noProof/>
                <w:webHidden/>
              </w:rPr>
              <w:t>35</w:t>
            </w:r>
            <w:r>
              <w:rPr>
                <w:noProof/>
                <w:webHidden/>
              </w:rPr>
              <w:fldChar w:fldCharType="end"/>
            </w:r>
          </w:hyperlink>
        </w:p>
        <w:p w14:paraId="4B95194B" w14:textId="51158DA0"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56" w:history="1">
            <w:r w:rsidRPr="00447BF5">
              <w:rPr>
                <w:rStyle w:val="Lienhypertexte"/>
                <w:rFonts w:ascii="Arial" w:eastAsia="Arial" w:hAnsi="Arial" w:cs="Arial"/>
                <w:b/>
                <w:bCs/>
                <w:noProof/>
                <w:lang w:eastAsia="fr-FR" w:bidi="fr-FR"/>
              </w:rPr>
              <w:t>7.3</w:t>
            </w:r>
            <w:r>
              <w:rPr>
                <w:rFonts w:eastAsiaTheme="minorEastAsia"/>
                <w:noProof/>
                <w:kern w:val="2"/>
                <w:sz w:val="24"/>
                <w:szCs w:val="24"/>
                <w:lang w:eastAsia="fr-FR"/>
                <w14:ligatures w14:val="standardContextual"/>
              </w:rPr>
              <w:tab/>
            </w:r>
            <w:r w:rsidRPr="00447BF5">
              <w:rPr>
                <w:rStyle w:val="Lienhypertexte"/>
                <w:noProof/>
              </w:rPr>
              <w:t>Description des éléments de traçabilité qui accompagnent le ou les médicaments expérimentaux</w:t>
            </w:r>
            <w:r>
              <w:rPr>
                <w:noProof/>
                <w:webHidden/>
              </w:rPr>
              <w:tab/>
            </w:r>
            <w:r>
              <w:rPr>
                <w:noProof/>
                <w:webHidden/>
              </w:rPr>
              <w:fldChar w:fldCharType="begin"/>
            </w:r>
            <w:r>
              <w:rPr>
                <w:noProof/>
                <w:webHidden/>
              </w:rPr>
              <w:instrText xml:space="preserve"> PAGEREF _Toc195961756 \h </w:instrText>
            </w:r>
            <w:r>
              <w:rPr>
                <w:noProof/>
                <w:webHidden/>
              </w:rPr>
            </w:r>
            <w:r>
              <w:rPr>
                <w:noProof/>
                <w:webHidden/>
              </w:rPr>
              <w:fldChar w:fldCharType="separate"/>
            </w:r>
            <w:r>
              <w:rPr>
                <w:noProof/>
                <w:webHidden/>
              </w:rPr>
              <w:t>37</w:t>
            </w:r>
            <w:r>
              <w:rPr>
                <w:noProof/>
                <w:webHidden/>
              </w:rPr>
              <w:fldChar w:fldCharType="end"/>
            </w:r>
          </w:hyperlink>
        </w:p>
        <w:p w14:paraId="31F829FD" w14:textId="37AC5197"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57" w:history="1">
            <w:r w:rsidRPr="00447BF5">
              <w:rPr>
                <w:rStyle w:val="Lienhypertexte"/>
                <w:rFonts w:ascii="Arial" w:eastAsia="Arial" w:hAnsi="Arial" w:cs="Arial"/>
                <w:b/>
                <w:bCs/>
                <w:noProof/>
                <w:lang w:eastAsia="fr-FR" w:bidi="fr-FR"/>
              </w:rPr>
              <w:t>7.4</w:t>
            </w:r>
            <w:r>
              <w:rPr>
                <w:rFonts w:eastAsiaTheme="minorEastAsia"/>
                <w:noProof/>
                <w:kern w:val="2"/>
                <w:sz w:val="24"/>
                <w:szCs w:val="24"/>
                <w:lang w:eastAsia="fr-FR"/>
                <w14:ligatures w14:val="standardContextual"/>
              </w:rPr>
              <w:tab/>
            </w:r>
            <w:r w:rsidRPr="00447BF5">
              <w:rPr>
                <w:rStyle w:val="Lienhypertexte"/>
                <w:noProof/>
              </w:rPr>
              <w:t>Traitements autorisés et</w:t>
            </w:r>
            <w:r w:rsidRPr="00447BF5">
              <w:rPr>
                <w:rStyle w:val="Lienhypertexte"/>
                <w:noProof/>
                <w:spacing w:val="-7"/>
              </w:rPr>
              <w:t xml:space="preserve"> </w:t>
            </w:r>
            <w:r w:rsidRPr="00447BF5">
              <w:rPr>
                <w:rStyle w:val="Lienhypertexte"/>
                <w:noProof/>
              </w:rPr>
              <w:t>interdits,</w:t>
            </w:r>
            <w:r>
              <w:rPr>
                <w:noProof/>
                <w:webHidden/>
              </w:rPr>
              <w:tab/>
            </w:r>
            <w:r>
              <w:rPr>
                <w:noProof/>
                <w:webHidden/>
              </w:rPr>
              <w:fldChar w:fldCharType="begin"/>
            </w:r>
            <w:r>
              <w:rPr>
                <w:noProof/>
                <w:webHidden/>
              </w:rPr>
              <w:instrText xml:space="preserve"> PAGEREF _Toc195961757 \h </w:instrText>
            </w:r>
            <w:r>
              <w:rPr>
                <w:noProof/>
                <w:webHidden/>
              </w:rPr>
            </w:r>
            <w:r>
              <w:rPr>
                <w:noProof/>
                <w:webHidden/>
              </w:rPr>
              <w:fldChar w:fldCharType="separate"/>
            </w:r>
            <w:r>
              <w:rPr>
                <w:noProof/>
                <w:webHidden/>
              </w:rPr>
              <w:t>37</w:t>
            </w:r>
            <w:r>
              <w:rPr>
                <w:noProof/>
                <w:webHidden/>
              </w:rPr>
              <w:fldChar w:fldCharType="end"/>
            </w:r>
          </w:hyperlink>
        </w:p>
        <w:p w14:paraId="186F9D4A" w14:textId="15BB864F"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58" w:history="1">
            <w:r w:rsidRPr="00447BF5">
              <w:rPr>
                <w:rStyle w:val="Lienhypertexte"/>
                <w:rFonts w:ascii="Arial" w:eastAsia="Arial" w:hAnsi="Arial" w:cs="Arial"/>
                <w:b/>
                <w:bCs/>
                <w:i/>
                <w:noProof/>
                <w:lang w:eastAsia="fr-FR" w:bidi="fr-FR"/>
              </w:rPr>
              <w:t>7.5</w:t>
            </w:r>
            <w:r>
              <w:rPr>
                <w:rFonts w:eastAsiaTheme="minorEastAsia"/>
                <w:noProof/>
                <w:kern w:val="2"/>
                <w:sz w:val="24"/>
                <w:szCs w:val="24"/>
                <w:lang w:eastAsia="fr-FR"/>
                <w14:ligatures w14:val="standardContextual"/>
              </w:rPr>
              <w:tab/>
            </w:r>
            <w:r w:rsidRPr="00447BF5">
              <w:rPr>
                <w:rStyle w:val="Lienhypertexte"/>
                <w:noProof/>
              </w:rPr>
              <w:t>Méthodes de suivi de l'observance au</w:t>
            </w:r>
            <w:r w:rsidRPr="00447BF5">
              <w:rPr>
                <w:rStyle w:val="Lienhypertexte"/>
                <w:noProof/>
                <w:spacing w:val="-5"/>
              </w:rPr>
              <w:t xml:space="preserve"> </w:t>
            </w:r>
            <w:r w:rsidRPr="00447BF5">
              <w:rPr>
                <w:rStyle w:val="Lienhypertexte"/>
                <w:noProof/>
              </w:rPr>
              <w:t>traitement</w:t>
            </w:r>
            <w:r w:rsidRPr="00447BF5">
              <w:rPr>
                <w:rStyle w:val="Lienhypertexte"/>
                <w:i/>
                <w:noProof/>
              </w:rPr>
              <w:t>.</w:t>
            </w:r>
            <w:r>
              <w:rPr>
                <w:noProof/>
                <w:webHidden/>
              </w:rPr>
              <w:tab/>
            </w:r>
            <w:r>
              <w:rPr>
                <w:noProof/>
                <w:webHidden/>
              </w:rPr>
              <w:fldChar w:fldCharType="begin"/>
            </w:r>
            <w:r>
              <w:rPr>
                <w:noProof/>
                <w:webHidden/>
              </w:rPr>
              <w:instrText xml:space="preserve"> PAGEREF _Toc195961758 \h </w:instrText>
            </w:r>
            <w:r>
              <w:rPr>
                <w:noProof/>
                <w:webHidden/>
              </w:rPr>
            </w:r>
            <w:r>
              <w:rPr>
                <w:noProof/>
                <w:webHidden/>
              </w:rPr>
              <w:fldChar w:fldCharType="separate"/>
            </w:r>
            <w:r>
              <w:rPr>
                <w:noProof/>
                <w:webHidden/>
              </w:rPr>
              <w:t>37</w:t>
            </w:r>
            <w:r>
              <w:rPr>
                <w:noProof/>
                <w:webHidden/>
              </w:rPr>
              <w:fldChar w:fldCharType="end"/>
            </w:r>
          </w:hyperlink>
        </w:p>
        <w:p w14:paraId="0CF1D336" w14:textId="13EEA4A9"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59" w:history="1">
            <w:r w:rsidRPr="00447BF5">
              <w:rPr>
                <w:rStyle w:val="Lienhypertexte"/>
                <w:rFonts w:ascii="Arial" w:eastAsia="Arial" w:hAnsi="Arial" w:cs="Arial"/>
                <w:b/>
                <w:bCs/>
                <w:noProof/>
                <w:lang w:eastAsia="fr-FR" w:bidi="fr-FR"/>
              </w:rPr>
              <w:t>8</w:t>
            </w:r>
            <w:r>
              <w:rPr>
                <w:rFonts w:eastAsiaTheme="minorEastAsia"/>
                <w:noProof/>
                <w:kern w:val="2"/>
                <w:sz w:val="24"/>
                <w:szCs w:val="24"/>
                <w:lang w:eastAsia="fr-FR"/>
                <w14:ligatures w14:val="standardContextual"/>
              </w:rPr>
              <w:tab/>
            </w:r>
            <w:r w:rsidRPr="00447BF5">
              <w:rPr>
                <w:rStyle w:val="Lienhypertexte"/>
                <w:noProof/>
              </w:rPr>
              <w:t>EVALUATION DE</w:t>
            </w:r>
            <w:r w:rsidRPr="00447BF5">
              <w:rPr>
                <w:rStyle w:val="Lienhypertexte"/>
                <w:noProof/>
                <w:spacing w:val="-1"/>
              </w:rPr>
              <w:t xml:space="preserve"> </w:t>
            </w:r>
            <w:r w:rsidRPr="00447BF5">
              <w:rPr>
                <w:rStyle w:val="Lienhypertexte"/>
                <w:noProof/>
              </w:rPr>
              <w:t>L’EFFICACITE</w:t>
            </w:r>
            <w:r>
              <w:rPr>
                <w:noProof/>
                <w:webHidden/>
              </w:rPr>
              <w:tab/>
            </w:r>
            <w:r>
              <w:rPr>
                <w:noProof/>
                <w:webHidden/>
              </w:rPr>
              <w:fldChar w:fldCharType="begin"/>
            </w:r>
            <w:r>
              <w:rPr>
                <w:noProof/>
                <w:webHidden/>
              </w:rPr>
              <w:instrText xml:space="preserve"> PAGEREF _Toc195961759 \h </w:instrText>
            </w:r>
            <w:r>
              <w:rPr>
                <w:noProof/>
                <w:webHidden/>
              </w:rPr>
            </w:r>
            <w:r>
              <w:rPr>
                <w:noProof/>
                <w:webHidden/>
              </w:rPr>
              <w:fldChar w:fldCharType="separate"/>
            </w:r>
            <w:r>
              <w:rPr>
                <w:noProof/>
                <w:webHidden/>
              </w:rPr>
              <w:t>37</w:t>
            </w:r>
            <w:r>
              <w:rPr>
                <w:noProof/>
                <w:webHidden/>
              </w:rPr>
              <w:fldChar w:fldCharType="end"/>
            </w:r>
          </w:hyperlink>
        </w:p>
        <w:p w14:paraId="3440825A" w14:textId="4F74A1C0"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760" w:history="1">
            <w:r w:rsidRPr="00447BF5">
              <w:rPr>
                <w:rStyle w:val="Lienhypertexte"/>
                <w:noProof/>
              </w:rPr>
              <w:t>FIGURE. Evaluation du délirium</w:t>
            </w:r>
            <w:r>
              <w:rPr>
                <w:noProof/>
                <w:webHidden/>
              </w:rPr>
              <w:tab/>
            </w:r>
            <w:r>
              <w:rPr>
                <w:noProof/>
                <w:webHidden/>
              </w:rPr>
              <w:fldChar w:fldCharType="begin"/>
            </w:r>
            <w:r>
              <w:rPr>
                <w:noProof/>
                <w:webHidden/>
              </w:rPr>
              <w:instrText xml:space="preserve"> PAGEREF _Toc195961760 \h </w:instrText>
            </w:r>
            <w:r>
              <w:rPr>
                <w:noProof/>
                <w:webHidden/>
              </w:rPr>
            </w:r>
            <w:r>
              <w:rPr>
                <w:noProof/>
                <w:webHidden/>
              </w:rPr>
              <w:fldChar w:fldCharType="separate"/>
            </w:r>
            <w:r>
              <w:rPr>
                <w:noProof/>
                <w:webHidden/>
              </w:rPr>
              <w:t>39</w:t>
            </w:r>
            <w:r>
              <w:rPr>
                <w:noProof/>
                <w:webHidden/>
              </w:rPr>
              <w:fldChar w:fldCharType="end"/>
            </w:r>
          </w:hyperlink>
        </w:p>
        <w:p w14:paraId="29D59854" w14:textId="44B5CE3B"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61" w:history="1">
            <w:r w:rsidRPr="00447BF5">
              <w:rPr>
                <w:rStyle w:val="Lienhypertexte"/>
                <w:rFonts w:ascii="Arial" w:eastAsia="Arial" w:hAnsi="Arial" w:cs="Arial"/>
                <w:b/>
                <w:bCs/>
                <w:noProof/>
                <w:lang w:eastAsia="fr-FR" w:bidi="fr-FR"/>
              </w:rPr>
              <w:t>9</w:t>
            </w:r>
            <w:r>
              <w:rPr>
                <w:rFonts w:eastAsiaTheme="minorEastAsia"/>
                <w:noProof/>
                <w:kern w:val="2"/>
                <w:sz w:val="24"/>
                <w:szCs w:val="24"/>
                <w:lang w:eastAsia="fr-FR"/>
                <w14:ligatures w14:val="standardContextual"/>
              </w:rPr>
              <w:tab/>
            </w:r>
            <w:r w:rsidRPr="00447BF5">
              <w:rPr>
                <w:rStyle w:val="Lienhypertexte"/>
                <w:noProof/>
              </w:rPr>
              <w:t>COMITES SPECIFIQUES DE LA</w:t>
            </w:r>
            <w:r w:rsidRPr="00447BF5">
              <w:rPr>
                <w:rStyle w:val="Lienhypertexte"/>
                <w:noProof/>
                <w:spacing w:val="-9"/>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_Toc195961761 \h </w:instrText>
            </w:r>
            <w:r>
              <w:rPr>
                <w:noProof/>
                <w:webHidden/>
              </w:rPr>
            </w:r>
            <w:r>
              <w:rPr>
                <w:noProof/>
                <w:webHidden/>
              </w:rPr>
              <w:fldChar w:fldCharType="separate"/>
            </w:r>
            <w:r>
              <w:rPr>
                <w:noProof/>
                <w:webHidden/>
              </w:rPr>
              <w:t>40</w:t>
            </w:r>
            <w:r>
              <w:rPr>
                <w:noProof/>
                <w:webHidden/>
              </w:rPr>
              <w:fldChar w:fldCharType="end"/>
            </w:r>
          </w:hyperlink>
        </w:p>
        <w:p w14:paraId="02419BFF" w14:textId="0AAE3C1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62" w:history="1">
            <w:r w:rsidRPr="00447BF5">
              <w:rPr>
                <w:rStyle w:val="Lienhypertexte"/>
                <w:rFonts w:ascii="Arial" w:eastAsia="Arial" w:hAnsi="Arial" w:cs="Arial"/>
                <w:b/>
                <w:bCs/>
                <w:noProof/>
                <w:lang w:eastAsia="fr-FR" w:bidi="fr-FR"/>
              </w:rPr>
              <w:t>9.1</w:t>
            </w:r>
            <w:r>
              <w:rPr>
                <w:rFonts w:eastAsiaTheme="minorEastAsia"/>
                <w:noProof/>
                <w:kern w:val="2"/>
                <w:sz w:val="24"/>
                <w:szCs w:val="24"/>
                <w:lang w:eastAsia="fr-FR"/>
                <w14:ligatures w14:val="standardContextual"/>
              </w:rPr>
              <w:tab/>
            </w:r>
            <w:r w:rsidRPr="00447BF5">
              <w:rPr>
                <w:rStyle w:val="Lienhypertexte"/>
                <w:noProof/>
              </w:rPr>
              <w:t>Comité de</w:t>
            </w:r>
            <w:r w:rsidRPr="00447BF5">
              <w:rPr>
                <w:rStyle w:val="Lienhypertexte"/>
                <w:noProof/>
                <w:spacing w:val="-3"/>
              </w:rPr>
              <w:t xml:space="preserve"> </w:t>
            </w:r>
            <w:r w:rsidRPr="00447BF5">
              <w:rPr>
                <w:rStyle w:val="Lienhypertexte"/>
                <w:noProof/>
              </w:rPr>
              <w:t>pilotage</w:t>
            </w:r>
            <w:r>
              <w:rPr>
                <w:noProof/>
                <w:webHidden/>
              </w:rPr>
              <w:tab/>
            </w:r>
            <w:r>
              <w:rPr>
                <w:noProof/>
                <w:webHidden/>
              </w:rPr>
              <w:fldChar w:fldCharType="begin"/>
            </w:r>
            <w:r>
              <w:rPr>
                <w:noProof/>
                <w:webHidden/>
              </w:rPr>
              <w:instrText xml:space="preserve"> PAGEREF _Toc195961762 \h </w:instrText>
            </w:r>
            <w:r>
              <w:rPr>
                <w:noProof/>
                <w:webHidden/>
              </w:rPr>
            </w:r>
            <w:r>
              <w:rPr>
                <w:noProof/>
                <w:webHidden/>
              </w:rPr>
              <w:fldChar w:fldCharType="separate"/>
            </w:r>
            <w:r>
              <w:rPr>
                <w:noProof/>
                <w:webHidden/>
              </w:rPr>
              <w:t>40</w:t>
            </w:r>
            <w:r>
              <w:rPr>
                <w:noProof/>
                <w:webHidden/>
              </w:rPr>
              <w:fldChar w:fldCharType="end"/>
            </w:r>
          </w:hyperlink>
        </w:p>
        <w:p w14:paraId="2A0A3212" w14:textId="30423F03"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63" w:history="1">
            <w:r w:rsidRPr="00447BF5">
              <w:rPr>
                <w:rStyle w:val="Lienhypertexte"/>
                <w:rFonts w:ascii="Arial" w:eastAsia="Arial" w:hAnsi="Arial" w:cs="Arial"/>
                <w:b/>
                <w:bCs/>
                <w:noProof/>
                <w:lang w:eastAsia="fr-FR" w:bidi="fr-FR"/>
              </w:rPr>
              <w:t>9.2</w:t>
            </w:r>
            <w:r>
              <w:rPr>
                <w:rFonts w:eastAsiaTheme="minorEastAsia"/>
                <w:noProof/>
                <w:kern w:val="2"/>
                <w:sz w:val="24"/>
                <w:szCs w:val="24"/>
                <w:lang w:eastAsia="fr-FR"/>
                <w14:ligatures w14:val="standardContextual"/>
              </w:rPr>
              <w:tab/>
            </w:r>
            <w:r w:rsidRPr="00447BF5">
              <w:rPr>
                <w:rStyle w:val="Lienhypertexte"/>
                <w:noProof/>
              </w:rPr>
              <w:t>Comité</w:t>
            </w:r>
            <w:r w:rsidRPr="00447BF5">
              <w:rPr>
                <w:rStyle w:val="Lienhypertexte"/>
                <w:noProof/>
                <w:spacing w:val="-3"/>
              </w:rPr>
              <w:t xml:space="preserve"> </w:t>
            </w:r>
            <w:r w:rsidRPr="00447BF5">
              <w:rPr>
                <w:rStyle w:val="Lienhypertexte"/>
                <w:noProof/>
              </w:rPr>
              <w:t>scientifique</w:t>
            </w:r>
            <w:r>
              <w:rPr>
                <w:noProof/>
                <w:webHidden/>
              </w:rPr>
              <w:tab/>
            </w:r>
            <w:r>
              <w:rPr>
                <w:noProof/>
                <w:webHidden/>
              </w:rPr>
              <w:fldChar w:fldCharType="begin"/>
            </w:r>
            <w:r>
              <w:rPr>
                <w:noProof/>
                <w:webHidden/>
              </w:rPr>
              <w:instrText xml:space="preserve"> PAGEREF _Toc195961763 \h </w:instrText>
            </w:r>
            <w:r>
              <w:rPr>
                <w:noProof/>
                <w:webHidden/>
              </w:rPr>
            </w:r>
            <w:r>
              <w:rPr>
                <w:noProof/>
                <w:webHidden/>
              </w:rPr>
              <w:fldChar w:fldCharType="separate"/>
            </w:r>
            <w:r>
              <w:rPr>
                <w:noProof/>
                <w:webHidden/>
              </w:rPr>
              <w:t>41</w:t>
            </w:r>
            <w:r>
              <w:rPr>
                <w:noProof/>
                <w:webHidden/>
              </w:rPr>
              <w:fldChar w:fldCharType="end"/>
            </w:r>
          </w:hyperlink>
        </w:p>
        <w:p w14:paraId="642FAB5D" w14:textId="32023B1B"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64" w:history="1">
            <w:r w:rsidRPr="00447BF5">
              <w:rPr>
                <w:rStyle w:val="Lienhypertexte"/>
                <w:rFonts w:ascii="Arial" w:eastAsia="Arial" w:hAnsi="Arial" w:cs="Arial"/>
                <w:b/>
                <w:bCs/>
                <w:noProof/>
                <w:lang w:eastAsia="fr-FR" w:bidi="fr-FR"/>
              </w:rPr>
              <w:t>10</w:t>
            </w:r>
            <w:r>
              <w:rPr>
                <w:rFonts w:eastAsiaTheme="minorEastAsia"/>
                <w:noProof/>
                <w:kern w:val="2"/>
                <w:sz w:val="24"/>
                <w:szCs w:val="24"/>
                <w:lang w:eastAsia="fr-FR"/>
                <w14:ligatures w14:val="standardContextual"/>
              </w:rPr>
              <w:tab/>
            </w:r>
            <w:r w:rsidRPr="00447BF5">
              <w:rPr>
                <w:rStyle w:val="Lienhypertexte"/>
                <w:noProof/>
              </w:rPr>
              <w:t>EVALUATION DE LA SECURITE – RISQUES ET CONTRAINTES AJOUTES PAR LA RECHERCHE</w:t>
            </w:r>
            <w:r>
              <w:rPr>
                <w:noProof/>
                <w:webHidden/>
              </w:rPr>
              <w:tab/>
            </w:r>
            <w:r>
              <w:rPr>
                <w:noProof/>
                <w:webHidden/>
              </w:rPr>
              <w:fldChar w:fldCharType="begin"/>
            </w:r>
            <w:r>
              <w:rPr>
                <w:noProof/>
                <w:webHidden/>
              </w:rPr>
              <w:instrText xml:space="preserve"> PAGEREF _Toc195961764 \h </w:instrText>
            </w:r>
            <w:r>
              <w:rPr>
                <w:noProof/>
                <w:webHidden/>
              </w:rPr>
            </w:r>
            <w:r>
              <w:rPr>
                <w:noProof/>
                <w:webHidden/>
              </w:rPr>
              <w:fldChar w:fldCharType="separate"/>
            </w:r>
            <w:r>
              <w:rPr>
                <w:noProof/>
                <w:webHidden/>
              </w:rPr>
              <w:t>41</w:t>
            </w:r>
            <w:r>
              <w:rPr>
                <w:noProof/>
                <w:webHidden/>
              </w:rPr>
              <w:fldChar w:fldCharType="end"/>
            </w:r>
          </w:hyperlink>
        </w:p>
        <w:p w14:paraId="13CE02ED" w14:textId="5DCD560C"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65" w:history="1">
            <w:r w:rsidRPr="00447BF5">
              <w:rPr>
                <w:rStyle w:val="Lienhypertexte"/>
                <w:rFonts w:ascii="Arial" w:eastAsia="Arial" w:hAnsi="Arial" w:cs="Arial"/>
                <w:b/>
                <w:bCs/>
                <w:noProof/>
                <w:lang w:eastAsia="fr-FR" w:bidi="fr-FR"/>
              </w:rPr>
              <w:t>10.2</w:t>
            </w:r>
            <w:r>
              <w:rPr>
                <w:rFonts w:eastAsiaTheme="minorEastAsia"/>
                <w:noProof/>
                <w:kern w:val="2"/>
                <w:sz w:val="24"/>
                <w:szCs w:val="24"/>
                <w:lang w:eastAsia="fr-FR"/>
                <w14:ligatures w14:val="standardContextual"/>
              </w:rPr>
              <w:tab/>
            </w:r>
            <w:r w:rsidRPr="00447BF5">
              <w:rPr>
                <w:rStyle w:val="Lienhypertexte"/>
                <w:noProof/>
              </w:rPr>
              <w:t>Procédures mises en place en vue de l’enregistrement et de la notification des évènements</w:t>
            </w:r>
            <w:r w:rsidRPr="00447BF5">
              <w:rPr>
                <w:rStyle w:val="Lienhypertexte"/>
                <w:noProof/>
                <w:spacing w:val="-1"/>
              </w:rPr>
              <w:t xml:space="preserve"> </w:t>
            </w:r>
            <w:r w:rsidRPr="00447BF5">
              <w:rPr>
                <w:rStyle w:val="Lienhypertexte"/>
                <w:noProof/>
              </w:rPr>
              <w:t>indésirables</w:t>
            </w:r>
            <w:r>
              <w:rPr>
                <w:noProof/>
                <w:webHidden/>
              </w:rPr>
              <w:tab/>
            </w:r>
            <w:r>
              <w:rPr>
                <w:noProof/>
                <w:webHidden/>
              </w:rPr>
              <w:fldChar w:fldCharType="begin"/>
            </w:r>
            <w:r>
              <w:rPr>
                <w:noProof/>
                <w:webHidden/>
              </w:rPr>
              <w:instrText xml:space="preserve"> PAGEREF _Toc195961765 \h </w:instrText>
            </w:r>
            <w:r>
              <w:rPr>
                <w:noProof/>
                <w:webHidden/>
              </w:rPr>
            </w:r>
            <w:r>
              <w:rPr>
                <w:noProof/>
                <w:webHidden/>
              </w:rPr>
              <w:fldChar w:fldCharType="separate"/>
            </w:r>
            <w:r>
              <w:rPr>
                <w:noProof/>
                <w:webHidden/>
              </w:rPr>
              <w:t>43</w:t>
            </w:r>
            <w:r>
              <w:rPr>
                <w:noProof/>
                <w:webHidden/>
              </w:rPr>
              <w:fldChar w:fldCharType="end"/>
            </w:r>
          </w:hyperlink>
        </w:p>
        <w:p w14:paraId="61530667" w14:textId="085EE08F"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66"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Evènement indésirable</w:t>
            </w:r>
            <w:r>
              <w:rPr>
                <w:noProof/>
                <w:webHidden/>
              </w:rPr>
              <w:tab/>
            </w:r>
            <w:r>
              <w:rPr>
                <w:noProof/>
                <w:webHidden/>
              </w:rPr>
              <w:fldChar w:fldCharType="begin"/>
            </w:r>
            <w:r>
              <w:rPr>
                <w:noProof/>
                <w:webHidden/>
              </w:rPr>
              <w:instrText xml:space="preserve"> PAGEREF _Toc195961766 \h </w:instrText>
            </w:r>
            <w:r>
              <w:rPr>
                <w:noProof/>
                <w:webHidden/>
              </w:rPr>
            </w:r>
            <w:r>
              <w:rPr>
                <w:noProof/>
                <w:webHidden/>
              </w:rPr>
              <w:fldChar w:fldCharType="separate"/>
            </w:r>
            <w:r>
              <w:rPr>
                <w:noProof/>
                <w:webHidden/>
              </w:rPr>
              <w:t>43</w:t>
            </w:r>
            <w:r>
              <w:rPr>
                <w:noProof/>
                <w:webHidden/>
              </w:rPr>
              <w:fldChar w:fldCharType="end"/>
            </w:r>
          </w:hyperlink>
        </w:p>
        <w:p w14:paraId="4929821F" w14:textId="479169E3"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67"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Effet indésirable d’un médicament</w:t>
            </w:r>
            <w:r w:rsidRPr="00447BF5">
              <w:rPr>
                <w:rStyle w:val="Lienhypertexte"/>
                <w:noProof/>
                <w:spacing w:val="-4"/>
              </w:rPr>
              <w:t xml:space="preserve"> </w:t>
            </w:r>
            <w:r w:rsidRPr="00447BF5">
              <w:rPr>
                <w:rStyle w:val="Lienhypertexte"/>
                <w:noProof/>
              </w:rPr>
              <w:t>expérimental</w:t>
            </w:r>
            <w:r>
              <w:rPr>
                <w:noProof/>
                <w:webHidden/>
              </w:rPr>
              <w:tab/>
            </w:r>
            <w:r>
              <w:rPr>
                <w:noProof/>
                <w:webHidden/>
              </w:rPr>
              <w:fldChar w:fldCharType="begin"/>
            </w:r>
            <w:r>
              <w:rPr>
                <w:noProof/>
                <w:webHidden/>
              </w:rPr>
              <w:instrText xml:space="preserve"> PAGEREF _Toc195961767 \h </w:instrText>
            </w:r>
            <w:r>
              <w:rPr>
                <w:noProof/>
                <w:webHidden/>
              </w:rPr>
            </w:r>
            <w:r>
              <w:rPr>
                <w:noProof/>
                <w:webHidden/>
              </w:rPr>
              <w:fldChar w:fldCharType="separate"/>
            </w:r>
            <w:r>
              <w:rPr>
                <w:noProof/>
                <w:webHidden/>
              </w:rPr>
              <w:t>43</w:t>
            </w:r>
            <w:r>
              <w:rPr>
                <w:noProof/>
                <w:webHidden/>
              </w:rPr>
              <w:fldChar w:fldCharType="end"/>
            </w:r>
          </w:hyperlink>
        </w:p>
        <w:p w14:paraId="5871BDE5" w14:textId="5330D418"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68"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Evènement ou effet indésirable</w:t>
            </w:r>
            <w:r w:rsidRPr="00447BF5">
              <w:rPr>
                <w:rStyle w:val="Lienhypertexte"/>
                <w:noProof/>
                <w:spacing w:val="-3"/>
              </w:rPr>
              <w:t xml:space="preserve"> </w:t>
            </w:r>
            <w:r w:rsidRPr="00447BF5">
              <w:rPr>
                <w:rStyle w:val="Lienhypertexte"/>
                <w:noProof/>
              </w:rPr>
              <w:t>grave</w:t>
            </w:r>
            <w:r>
              <w:rPr>
                <w:noProof/>
                <w:webHidden/>
              </w:rPr>
              <w:tab/>
            </w:r>
            <w:r>
              <w:rPr>
                <w:noProof/>
                <w:webHidden/>
              </w:rPr>
              <w:fldChar w:fldCharType="begin"/>
            </w:r>
            <w:r>
              <w:rPr>
                <w:noProof/>
                <w:webHidden/>
              </w:rPr>
              <w:instrText xml:space="preserve"> PAGEREF _Toc195961768 \h </w:instrText>
            </w:r>
            <w:r>
              <w:rPr>
                <w:noProof/>
                <w:webHidden/>
              </w:rPr>
            </w:r>
            <w:r>
              <w:rPr>
                <w:noProof/>
                <w:webHidden/>
              </w:rPr>
              <w:fldChar w:fldCharType="separate"/>
            </w:r>
            <w:r>
              <w:rPr>
                <w:noProof/>
                <w:webHidden/>
              </w:rPr>
              <w:t>43</w:t>
            </w:r>
            <w:r>
              <w:rPr>
                <w:noProof/>
                <w:webHidden/>
              </w:rPr>
              <w:fldChar w:fldCharType="end"/>
            </w:r>
          </w:hyperlink>
        </w:p>
        <w:p w14:paraId="1E8EE3D8" w14:textId="6A5823D4"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69"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Effet indésirable inattendu d’un médicament</w:t>
            </w:r>
            <w:r w:rsidRPr="00447BF5">
              <w:rPr>
                <w:rStyle w:val="Lienhypertexte"/>
                <w:noProof/>
                <w:spacing w:val="-9"/>
              </w:rPr>
              <w:t xml:space="preserve"> </w:t>
            </w:r>
            <w:r w:rsidRPr="00447BF5">
              <w:rPr>
                <w:rStyle w:val="Lienhypertexte"/>
                <w:noProof/>
              </w:rPr>
              <w:t>expérimental</w:t>
            </w:r>
            <w:r>
              <w:rPr>
                <w:noProof/>
                <w:webHidden/>
              </w:rPr>
              <w:tab/>
            </w:r>
            <w:r>
              <w:rPr>
                <w:noProof/>
                <w:webHidden/>
              </w:rPr>
              <w:fldChar w:fldCharType="begin"/>
            </w:r>
            <w:r>
              <w:rPr>
                <w:noProof/>
                <w:webHidden/>
              </w:rPr>
              <w:instrText xml:space="preserve"> PAGEREF _Toc195961769 \h </w:instrText>
            </w:r>
            <w:r>
              <w:rPr>
                <w:noProof/>
                <w:webHidden/>
              </w:rPr>
            </w:r>
            <w:r>
              <w:rPr>
                <w:noProof/>
                <w:webHidden/>
              </w:rPr>
              <w:fldChar w:fldCharType="separate"/>
            </w:r>
            <w:r>
              <w:rPr>
                <w:noProof/>
                <w:webHidden/>
              </w:rPr>
              <w:t>43</w:t>
            </w:r>
            <w:r>
              <w:rPr>
                <w:noProof/>
                <w:webHidden/>
              </w:rPr>
              <w:fldChar w:fldCharType="end"/>
            </w:r>
          </w:hyperlink>
        </w:p>
        <w:p w14:paraId="6AC78D4A" w14:textId="48B63AA9"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770" w:history="1">
            <w:r w:rsidRPr="00447BF5">
              <w:rPr>
                <w:rStyle w:val="Lienhypertexte"/>
                <w:rFonts w:ascii="Symbol" w:eastAsia="Symbol" w:hAnsi="Symbol" w:cs="Symbol"/>
                <w:noProof/>
                <w:lang w:eastAsia="fr-FR" w:bidi="fr-FR"/>
              </w:rPr>
              <w:t></w:t>
            </w:r>
            <w:r>
              <w:rPr>
                <w:rFonts w:eastAsiaTheme="minorEastAsia"/>
                <w:noProof/>
                <w:kern w:val="2"/>
                <w:sz w:val="24"/>
                <w:szCs w:val="24"/>
                <w:lang w:eastAsia="fr-FR"/>
                <w14:ligatures w14:val="standardContextual"/>
              </w:rPr>
              <w:tab/>
            </w:r>
            <w:r w:rsidRPr="00447BF5">
              <w:rPr>
                <w:rStyle w:val="Lienhypertexte"/>
                <w:noProof/>
              </w:rPr>
              <w:t>Fait</w:t>
            </w:r>
            <w:r w:rsidRPr="00447BF5">
              <w:rPr>
                <w:rStyle w:val="Lienhypertexte"/>
                <w:noProof/>
                <w:spacing w:val="-2"/>
              </w:rPr>
              <w:t xml:space="preserve"> </w:t>
            </w:r>
            <w:r w:rsidRPr="00447BF5">
              <w:rPr>
                <w:rStyle w:val="Lienhypertexte"/>
                <w:noProof/>
              </w:rPr>
              <w:t>nouveau</w:t>
            </w:r>
            <w:r>
              <w:rPr>
                <w:noProof/>
                <w:webHidden/>
              </w:rPr>
              <w:tab/>
            </w:r>
            <w:r>
              <w:rPr>
                <w:noProof/>
                <w:webHidden/>
              </w:rPr>
              <w:fldChar w:fldCharType="begin"/>
            </w:r>
            <w:r>
              <w:rPr>
                <w:noProof/>
                <w:webHidden/>
              </w:rPr>
              <w:instrText xml:space="preserve"> PAGEREF _Toc195961770 \h </w:instrText>
            </w:r>
            <w:r>
              <w:rPr>
                <w:noProof/>
                <w:webHidden/>
              </w:rPr>
            </w:r>
            <w:r>
              <w:rPr>
                <w:noProof/>
                <w:webHidden/>
              </w:rPr>
              <w:fldChar w:fldCharType="separate"/>
            </w:r>
            <w:r>
              <w:rPr>
                <w:noProof/>
                <w:webHidden/>
              </w:rPr>
              <w:t>43</w:t>
            </w:r>
            <w:r>
              <w:rPr>
                <w:noProof/>
                <w:webHidden/>
              </w:rPr>
              <w:fldChar w:fldCharType="end"/>
            </w:r>
          </w:hyperlink>
        </w:p>
        <w:p w14:paraId="04843617" w14:textId="08C12FE3"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771" w:history="1">
            <w:r w:rsidRPr="00447BF5">
              <w:rPr>
                <w:rStyle w:val="Lienhypertexte"/>
                <w:rFonts w:ascii="Arial Narrow" w:eastAsia="Arial Narrow" w:hAnsi="Arial Narrow" w:cs="Arial Narrow"/>
                <w:b/>
                <w:bCs/>
                <w:noProof/>
                <w:lang w:eastAsia="fr-FR" w:bidi="fr-FR"/>
              </w:rPr>
              <w:t>10.2.2.1</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Evènements indésirables graves nécessitant une notification sans délai par l’investigateur au promoteur</w:t>
            </w:r>
            <w:r>
              <w:rPr>
                <w:noProof/>
                <w:webHidden/>
              </w:rPr>
              <w:tab/>
            </w:r>
            <w:r>
              <w:rPr>
                <w:noProof/>
                <w:webHidden/>
              </w:rPr>
              <w:fldChar w:fldCharType="begin"/>
            </w:r>
            <w:r>
              <w:rPr>
                <w:noProof/>
                <w:webHidden/>
              </w:rPr>
              <w:instrText xml:space="preserve"> PAGEREF _Toc195961771 \h </w:instrText>
            </w:r>
            <w:r>
              <w:rPr>
                <w:noProof/>
                <w:webHidden/>
              </w:rPr>
            </w:r>
            <w:r>
              <w:rPr>
                <w:noProof/>
                <w:webHidden/>
              </w:rPr>
              <w:fldChar w:fldCharType="separate"/>
            </w:r>
            <w:r>
              <w:rPr>
                <w:noProof/>
                <w:webHidden/>
              </w:rPr>
              <w:t>46</w:t>
            </w:r>
            <w:r>
              <w:rPr>
                <w:noProof/>
                <w:webHidden/>
              </w:rPr>
              <w:fldChar w:fldCharType="end"/>
            </w:r>
          </w:hyperlink>
        </w:p>
        <w:p w14:paraId="5F1BBA8A" w14:textId="79C89BD3"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772" w:history="1">
            <w:r w:rsidRPr="00447BF5">
              <w:rPr>
                <w:rStyle w:val="Lienhypertexte"/>
                <w:rFonts w:ascii="Arial Narrow" w:eastAsia="Arial Narrow" w:hAnsi="Arial Narrow" w:cs="Arial Narrow"/>
                <w:b/>
                <w:bCs/>
                <w:noProof/>
                <w:lang w:eastAsia="fr-FR" w:bidi="fr-FR"/>
              </w:rPr>
              <w:t>10.2.2.2</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Spécificités du</w:t>
            </w:r>
            <w:r w:rsidRPr="00447BF5">
              <w:rPr>
                <w:rStyle w:val="Lienhypertexte"/>
                <w:rFonts w:ascii="Arial Narrow" w:hAnsi="Arial Narrow"/>
                <w:noProof/>
                <w:spacing w:val="-3"/>
              </w:rPr>
              <w:t xml:space="preserve"> </w:t>
            </w:r>
            <w:r w:rsidRPr="00447BF5">
              <w:rPr>
                <w:rStyle w:val="Lienhypertexte"/>
                <w:rFonts w:ascii="Arial Narrow" w:hAnsi="Arial Narrow"/>
                <w:noProof/>
              </w:rPr>
              <w:t>protocole</w:t>
            </w:r>
            <w:r>
              <w:rPr>
                <w:noProof/>
                <w:webHidden/>
              </w:rPr>
              <w:tab/>
            </w:r>
            <w:r>
              <w:rPr>
                <w:noProof/>
                <w:webHidden/>
              </w:rPr>
              <w:fldChar w:fldCharType="begin"/>
            </w:r>
            <w:r>
              <w:rPr>
                <w:noProof/>
                <w:webHidden/>
              </w:rPr>
              <w:instrText xml:space="preserve"> PAGEREF _Toc195961772 \h </w:instrText>
            </w:r>
            <w:r>
              <w:rPr>
                <w:noProof/>
                <w:webHidden/>
              </w:rPr>
            </w:r>
            <w:r>
              <w:rPr>
                <w:noProof/>
                <w:webHidden/>
              </w:rPr>
              <w:fldChar w:fldCharType="separate"/>
            </w:r>
            <w:r>
              <w:rPr>
                <w:noProof/>
                <w:webHidden/>
              </w:rPr>
              <w:t>48</w:t>
            </w:r>
            <w:r>
              <w:rPr>
                <w:noProof/>
                <w:webHidden/>
              </w:rPr>
              <w:fldChar w:fldCharType="end"/>
            </w:r>
          </w:hyperlink>
        </w:p>
        <w:p w14:paraId="45D02416" w14:textId="769CC9C1" w:rsidR="004A0D02" w:rsidRDefault="004A0D02">
          <w:pPr>
            <w:pStyle w:val="TM2"/>
            <w:tabs>
              <w:tab w:val="left" w:pos="1440"/>
              <w:tab w:val="right" w:leader="dot" w:pos="9740"/>
            </w:tabs>
            <w:rPr>
              <w:rFonts w:eastAsiaTheme="minorEastAsia"/>
              <w:noProof/>
              <w:kern w:val="2"/>
              <w:sz w:val="24"/>
              <w:szCs w:val="24"/>
              <w:lang w:eastAsia="fr-FR"/>
              <w14:ligatures w14:val="standardContextual"/>
            </w:rPr>
          </w:pPr>
          <w:hyperlink w:anchor="_Toc195961773" w:history="1">
            <w:r w:rsidRPr="00447BF5">
              <w:rPr>
                <w:rStyle w:val="Lienhypertexte"/>
                <w:noProof/>
                <w:spacing w:val="-3"/>
                <w:lang w:bidi="fr-FR"/>
              </w:rPr>
              <w:t>10.2.2.2.1</w:t>
            </w:r>
            <w:r>
              <w:rPr>
                <w:rFonts w:eastAsiaTheme="minorEastAsia"/>
                <w:noProof/>
                <w:kern w:val="2"/>
                <w:sz w:val="24"/>
                <w:szCs w:val="24"/>
                <w:lang w:eastAsia="fr-FR"/>
                <w14:ligatures w14:val="standardContextual"/>
              </w:rPr>
              <w:tab/>
            </w:r>
            <w:r w:rsidRPr="00447BF5">
              <w:rPr>
                <w:rStyle w:val="Lienhypertexte"/>
                <w:noProof/>
                <w:lang w:bidi="fr-FR"/>
              </w:rPr>
              <w:t>Autres évènements nécessitant une notification sans délai par l’investigateur au</w:t>
            </w:r>
            <w:r w:rsidRPr="00447BF5">
              <w:rPr>
                <w:rStyle w:val="Lienhypertexte"/>
                <w:noProof/>
                <w:spacing w:val="-14"/>
                <w:lang w:bidi="fr-FR"/>
              </w:rPr>
              <w:t xml:space="preserve"> </w:t>
            </w:r>
            <w:r w:rsidRPr="00447BF5">
              <w:rPr>
                <w:rStyle w:val="Lienhypertexte"/>
                <w:noProof/>
                <w:lang w:bidi="fr-FR"/>
              </w:rPr>
              <w:t>promoteur</w:t>
            </w:r>
            <w:r>
              <w:rPr>
                <w:noProof/>
                <w:webHidden/>
              </w:rPr>
              <w:tab/>
            </w:r>
            <w:r>
              <w:rPr>
                <w:noProof/>
                <w:webHidden/>
              </w:rPr>
              <w:fldChar w:fldCharType="begin"/>
            </w:r>
            <w:r>
              <w:rPr>
                <w:noProof/>
                <w:webHidden/>
              </w:rPr>
              <w:instrText xml:space="preserve"> PAGEREF _Toc195961773 \h </w:instrText>
            </w:r>
            <w:r>
              <w:rPr>
                <w:noProof/>
                <w:webHidden/>
              </w:rPr>
            </w:r>
            <w:r>
              <w:rPr>
                <w:noProof/>
                <w:webHidden/>
              </w:rPr>
              <w:fldChar w:fldCharType="separate"/>
            </w:r>
            <w:r>
              <w:rPr>
                <w:noProof/>
                <w:webHidden/>
              </w:rPr>
              <w:t>48</w:t>
            </w:r>
            <w:r>
              <w:rPr>
                <w:noProof/>
                <w:webHidden/>
              </w:rPr>
              <w:fldChar w:fldCharType="end"/>
            </w:r>
          </w:hyperlink>
        </w:p>
        <w:p w14:paraId="5D0545AB" w14:textId="0711CDD6"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774" w:history="1">
            <w:r w:rsidRPr="00447BF5">
              <w:rPr>
                <w:rStyle w:val="Lienhypertexte"/>
                <w:noProof/>
              </w:rPr>
              <w:t>Même si elle n’est pas associée à un évènement indésirable, l’exposition durant l’allaitement</w:t>
            </w:r>
            <w:r w:rsidRPr="00447BF5">
              <w:rPr>
                <w:rStyle w:val="Lienhypertexte"/>
                <w:noProof/>
                <w:spacing w:val="-16"/>
              </w:rPr>
              <w:t xml:space="preserve"> </w:t>
            </w:r>
            <w:r w:rsidRPr="00447BF5">
              <w:rPr>
                <w:rStyle w:val="Lienhypertexte"/>
                <w:noProof/>
              </w:rPr>
              <w:t>doit</w:t>
            </w:r>
            <w:r w:rsidRPr="00447BF5">
              <w:rPr>
                <w:rStyle w:val="Lienhypertexte"/>
                <w:noProof/>
                <w:spacing w:val="-16"/>
              </w:rPr>
              <w:t xml:space="preserve"> </w:t>
            </w:r>
            <w:r w:rsidRPr="00447BF5">
              <w:rPr>
                <w:rStyle w:val="Lienhypertexte"/>
                <w:noProof/>
              </w:rPr>
              <w:t>être</w:t>
            </w:r>
            <w:r w:rsidRPr="00447BF5">
              <w:rPr>
                <w:rStyle w:val="Lienhypertexte"/>
                <w:noProof/>
                <w:spacing w:val="-17"/>
              </w:rPr>
              <w:t xml:space="preserve"> </w:t>
            </w:r>
            <w:r w:rsidRPr="00447BF5">
              <w:rPr>
                <w:rStyle w:val="Lienhypertexte"/>
                <w:noProof/>
              </w:rPr>
              <w:t>notifiée</w:t>
            </w:r>
            <w:r w:rsidRPr="00447BF5">
              <w:rPr>
                <w:rStyle w:val="Lienhypertexte"/>
                <w:noProof/>
                <w:spacing w:val="-17"/>
              </w:rPr>
              <w:t xml:space="preserve"> </w:t>
            </w:r>
            <w:r w:rsidRPr="00447BF5">
              <w:rPr>
                <w:rStyle w:val="Lienhypertexte"/>
                <w:noProof/>
              </w:rPr>
              <w:t>au</w:t>
            </w:r>
            <w:r w:rsidRPr="00447BF5">
              <w:rPr>
                <w:rStyle w:val="Lienhypertexte"/>
                <w:noProof/>
                <w:spacing w:val="-17"/>
              </w:rPr>
              <w:t xml:space="preserve"> </w:t>
            </w:r>
            <w:r w:rsidRPr="00447BF5">
              <w:rPr>
                <w:rStyle w:val="Lienhypertexte"/>
                <w:noProof/>
              </w:rPr>
              <w:t>promoteur</w:t>
            </w:r>
            <w:r w:rsidRPr="00447BF5">
              <w:rPr>
                <w:rStyle w:val="Lienhypertexte"/>
                <w:noProof/>
                <w:spacing w:val="-16"/>
              </w:rPr>
              <w:t xml:space="preserve"> </w:t>
            </w:r>
            <w:r w:rsidRPr="00447BF5">
              <w:rPr>
                <w:rStyle w:val="Lienhypertexte"/>
                <w:noProof/>
              </w:rPr>
              <w:t>par</w:t>
            </w:r>
            <w:r w:rsidRPr="00447BF5">
              <w:rPr>
                <w:rStyle w:val="Lienhypertexte"/>
                <w:noProof/>
                <w:spacing w:val="-16"/>
              </w:rPr>
              <w:t xml:space="preserve"> </w:t>
            </w:r>
            <w:r w:rsidRPr="00447BF5">
              <w:rPr>
                <w:rStyle w:val="Lienhypertexte"/>
                <w:noProof/>
              </w:rPr>
              <w:t>l’investigateur</w:t>
            </w:r>
            <w:r w:rsidRPr="00447BF5">
              <w:rPr>
                <w:rStyle w:val="Lienhypertexte"/>
                <w:noProof/>
                <w:spacing w:val="-16"/>
              </w:rPr>
              <w:t xml:space="preserve"> </w:t>
            </w:r>
            <w:r w:rsidRPr="00447BF5">
              <w:rPr>
                <w:rStyle w:val="Lienhypertexte"/>
                <w:noProof/>
              </w:rPr>
              <w:t>sans</w:t>
            </w:r>
            <w:r w:rsidRPr="00447BF5">
              <w:rPr>
                <w:rStyle w:val="Lienhypertexte"/>
                <w:noProof/>
                <w:spacing w:val="-17"/>
              </w:rPr>
              <w:t xml:space="preserve"> </w:t>
            </w:r>
            <w:r w:rsidRPr="00447BF5">
              <w:rPr>
                <w:rStyle w:val="Lienhypertexte"/>
                <w:noProof/>
              </w:rPr>
              <w:t>délai</w:t>
            </w:r>
            <w:r w:rsidRPr="00447BF5">
              <w:rPr>
                <w:rStyle w:val="Lienhypertexte"/>
                <w:noProof/>
                <w:spacing w:val="-15"/>
              </w:rPr>
              <w:t xml:space="preserve"> </w:t>
            </w:r>
            <w:r w:rsidRPr="00447BF5">
              <w:rPr>
                <w:rStyle w:val="Lienhypertexte"/>
                <w:noProof/>
              </w:rPr>
              <w:t>à</w:t>
            </w:r>
            <w:r w:rsidRPr="00447BF5">
              <w:rPr>
                <w:rStyle w:val="Lienhypertexte"/>
                <w:noProof/>
                <w:spacing w:val="-17"/>
              </w:rPr>
              <w:t xml:space="preserve"> </w:t>
            </w:r>
            <w:r w:rsidRPr="00447BF5">
              <w:rPr>
                <w:rStyle w:val="Lienhypertexte"/>
                <w:noProof/>
              </w:rPr>
              <w:t>compter</w:t>
            </w:r>
            <w:r w:rsidRPr="00447BF5">
              <w:rPr>
                <w:rStyle w:val="Lienhypertexte"/>
                <w:noProof/>
                <w:spacing w:val="-17"/>
              </w:rPr>
              <w:t xml:space="preserve"> </w:t>
            </w:r>
            <w:r w:rsidRPr="00447BF5">
              <w:rPr>
                <w:rStyle w:val="Lienhypertexte"/>
                <w:noProof/>
              </w:rPr>
              <w:t>du</w:t>
            </w:r>
            <w:r w:rsidRPr="00447BF5">
              <w:rPr>
                <w:rStyle w:val="Lienhypertexte"/>
                <w:noProof/>
                <w:spacing w:val="-17"/>
              </w:rPr>
              <w:t xml:space="preserve"> </w:t>
            </w:r>
            <w:r w:rsidRPr="00447BF5">
              <w:rPr>
                <w:rStyle w:val="Lienhypertexte"/>
                <w:noProof/>
              </w:rPr>
              <w:t>jour où il en a</w:t>
            </w:r>
            <w:r w:rsidRPr="00447BF5">
              <w:rPr>
                <w:rStyle w:val="Lienhypertexte"/>
                <w:noProof/>
                <w:spacing w:val="-2"/>
              </w:rPr>
              <w:t xml:space="preserve"> </w:t>
            </w:r>
            <w:r w:rsidRPr="00447BF5">
              <w:rPr>
                <w:rStyle w:val="Lienhypertexte"/>
                <w:noProof/>
              </w:rPr>
              <w:t>connaissance.</w:t>
            </w:r>
            <w:r>
              <w:rPr>
                <w:noProof/>
                <w:webHidden/>
              </w:rPr>
              <w:tab/>
            </w:r>
            <w:r>
              <w:rPr>
                <w:noProof/>
                <w:webHidden/>
              </w:rPr>
              <w:fldChar w:fldCharType="begin"/>
            </w:r>
            <w:r>
              <w:rPr>
                <w:noProof/>
                <w:webHidden/>
              </w:rPr>
              <w:instrText xml:space="preserve"> PAGEREF _Toc195961774 \h </w:instrText>
            </w:r>
            <w:r>
              <w:rPr>
                <w:noProof/>
                <w:webHidden/>
              </w:rPr>
            </w:r>
            <w:r>
              <w:rPr>
                <w:noProof/>
                <w:webHidden/>
              </w:rPr>
              <w:fldChar w:fldCharType="separate"/>
            </w:r>
            <w:r>
              <w:rPr>
                <w:noProof/>
                <w:webHidden/>
              </w:rPr>
              <w:t>49</w:t>
            </w:r>
            <w:r>
              <w:rPr>
                <w:noProof/>
                <w:webHidden/>
              </w:rPr>
              <w:fldChar w:fldCharType="end"/>
            </w:r>
          </w:hyperlink>
        </w:p>
        <w:p w14:paraId="2E4E9D9E" w14:textId="415A5981" w:rsidR="004A0D02" w:rsidRDefault="004A0D02">
          <w:pPr>
            <w:pStyle w:val="TM2"/>
            <w:tabs>
              <w:tab w:val="left" w:pos="1440"/>
              <w:tab w:val="right" w:leader="dot" w:pos="9740"/>
            </w:tabs>
            <w:rPr>
              <w:rFonts w:eastAsiaTheme="minorEastAsia"/>
              <w:noProof/>
              <w:kern w:val="2"/>
              <w:sz w:val="24"/>
              <w:szCs w:val="24"/>
              <w:lang w:eastAsia="fr-FR"/>
              <w14:ligatures w14:val="standardContextual"/>
            </w:rPr>
          </w:pPr>
          <w:hyperlink w:anchor="_Toc195961775" w:history="1">
            <w:r w:rsidRPr="00447BF5">
              <w:rPr>
                <w:rStyle w:val="Lienhypertexte"/>
                <w:noProof/>
                <w:spacing w:val="-3"/>
                <w:lang w:bidi="fr-FR"/>
              </w:rPr>
              <w:t>10.2.2.2.2</w:t>
            </w:r>
            <w:r>
              <w:rPr>
                <w:rFonts w:eastAsiaTheme="minorEastAsia"/>
                <w:noProof/>
                <w:kern w:val="2"/>
                <w:sz w:val="24"/>
                <w:szCs w:val="24"/>
                <w:lang w:eastAsia="fr-FR"/>
                <w14:ligatures w14:val="standardContextual"/>
              </w:rPr>
              <w:tab/>
            </w:r>
            <w:r w:rsidRPr="00447BF5">
              <w:rPr>
                <w:rStyle w:val="Lienhypertexte"/>
                <w:noProof/>
                <w:lang w:bidi="fr-FR"/>
              </w:rPr>
              <w:t>Evènements</w:t>
            </w:r>
            <w:r w:rsidRPr="00447BF5">
              <w:rPr>
                <w:rStyle w:val="Lienhypertexte"/>
                <w:noProof/>
                <w:spacing w:val="-7"/>
                <w:lang w:bidi="fr-FR"/>
              </w:rPr>
              <w:t xml:space="preserve"> </w:t>
            </w:r>
            <w:r w:rsidRPr="00447BF5">
              <w:rPr>
                <w:rStyle w:val="Lienhypertexte"/>
                <w:noProof/>
                <w:lang w:bidi="fr-FR"/>
              </w:rPr>
              <w:t>indésirables</w:t>
            </w:r>
            <w:r w:rsidRPr="00447BF5">
              <w:rPr>
                <w:rStyle w:val="Lienhypertexte"/>
                <w:noProof/>
                <w:spacing w:val="-4"/>
                <w:lang w:bidi="fr-FR"/>
              </w:rPr>
              <w:t xml:space="preserve"> </w:t>
            </w:r>
            <w:r w:rsidRPr="00447BF5">
              <w:rPr>
                <w:rStyle w:val="Lienhypertexte"/>
                <w:noProof/>
                <w:lang w:bidi="fr-FR"/>
              </w:rPr>
              <w:t>graves</w:t>
            </w:r>
            <w:r w:rsidRPr="00447BF5">
              <w:rPr>
                <w:rStyle w:val="Lienhypertexte"/>
                <w:noProof/>
                <w:spacing w:val="-3"/>
                <w:lang w:bidi="fr-FR"/>
              </w:rPr>
              <w:t xml:space="preserve"> </w:t>
            </w:r>
            <w:r w:rsidRPr="00447BF5">
              <w:rPr>
                <w:rStyle w:val="Lienhypertexte"/>
                <w:noProof/>
                <w:lang w:bidi="fr-FR"/>
              </w:rPr>
              <w:t>ne</w:t>
            </w:r>
            <w:r w:rsidRPr="00447BF5">
              <w:rPr>
                <w:rStyle w:val="Lienhypertexte"/>
                <w:noProof/>
                <w:spacing w:val="-6"/>
                <w:lang w:bidi="fr-FR"/>
              </w:rPr>
              <w:t xml:space="preserve"> </w:t>
            </w:r>
            <w:r w:rsidRPr="00447BF5">
              <w:rPr>
                <w:rStyle w:val="Lienhypertexte"/>
                <w:noProof/>
                <w:lang w:bidi="fr-FR"/>
              </w:rPr>
              <w:t>nécessitant</w:t>
            </w:r>
            <w:r w:rsidRPr="00447BF5">
              <w:rPr>
                <w:rStyle w:val="Lienhypertexte"/>
                <w:noProof/>
                <w:spacing w:val="-7"/>
                <w:lang w:bidi="fr-FR"/>
              </w:rPr>
              <w:t xml:space="preserve"> </w:t>
            </w:r>
            <w:r w:rsidRPr="00447BF5">
              <w:rPr>
                <w:rStyle w:val="Lienhypertexte"/>
                <w:noProof/>
                <w:lang w:bidi="fr-FR"/>
              </w:rPr>
              <w:t>pas</w:t>
            </w:r>
            <w:r w:rsidRPr="00447BF5">
              <w:rPr>
                <w:rStyle w:val="Lienhypertexte"/>
                <w:noProof/>
                <w:spacing w:val="-6"/>
                <w:lang w:bidi="fr-FR"/>
              </w:rPr>
              <w:t xml:space="preserve"> </w:t>
            </w:r>
            <w:r w:rsidRPr="00447BF5">
              <w:rPr>
                <w:rStyle w:val="Lienhypertexte"/>
                <w:noProof/>
                <w:lang w:bidi="fr-FR"/>
              </w:rPr>
              <w:t>une</w:t>
            </w:r>
            <w:r w:rsidRPr="00447BF5">
              <w:rPr>
                <w:rStyle w:val="Lienhypertexte"/>
                <w:noProof/>
                <w:spacing w:val="-6"/>
                <w:lang w:bidi="fr-FR"/>
              </w:rPr>
              <w:t xml:space="preserve"> </w:t>
            </w:r>
            <w:r w:rsidRPr="00447BF5">
              <w:rPr>
                <w:rStyle w:val="Lienhypertexte"/>
                <w:noProof/>
                <w:lang w:bidi="fr-FR"/>
              </w:rPr>
              <w:t>notification</w:t>
            </w:r>
            <w:r w:rsidRPr="00447BF5">
              <w:rPr>
                <w:rStyle w:val="Lienhypertexte"/>
                <w:noProof/>
                <w:spacing w:val="-6"/>
                <w:lang w:bidi="fr-FR"/>
              </w:rPr>
              <w:t xml:space="preserve"> </w:t>
            </w:r>
            <w:r w:rsidRPr="00447BF5">
              <w:rPr>
                <w:rStyle w:val="Lienhypertexte"/>
                <w:noProof/>
                <w:lang w:bidi="fr-FR"/>
              </w:rPr>
              <w:t>sans</w:t>
            </w:r>
            <w:r w:rsidRPr="00447BF5">
              <w:rPr>
                <w:rStyle w:val="Lienhypertexte"/>
                <w:noProof/>
                <w:spacing w:val="-6"/>
                <w:lang w:bidi="fr-FR"/>
              </w:rPr>
              <w:t xml:space="preserve"> </w:t>
            </w:r>
            <w:r w:rsidRPr="00447BF5">
              <w:rPr>
                <w:rStyle w:val="Lienhypertexte"/>
                <w:noProof/>
                <w:lang w:bidi="fr-FR"/>
              </w:rPr>
              <w:t>délai</w:t>
            </w:r>
            <w:r w:rsidRPr="00447BF5">
              <w:rPr>
                <w:rStyle w:val="Lienhypertexte"/>
                <w:noProof/>
                <w:spacing w:val="-5"/>
                <w:lang w:bidi="fr-FR"/>
              </w:rPr>
              <w:t xml:space="preserve"> </w:t>
            </w:r>
            <w:r w:rsidRPr="00447BF5">
              <w:rPr>
                <w:rStyle w:val="Lienhypertexte"/>
                <w:noProof/>
                <w:lang w:bidi="fr-FR"/>
              </w:rPr>
              <w:t>par</w:t>
            </w:r>
            <w:r w:rsidRPr="00447BF5">
              <w:rPr>
                <w:rStyle w:val="Lienhypertexte"/>
                <w:noProof/>
                <w:spacing w:val="-5"/>
                <w:lang w:bidi="fr-FR"/>
              </w:rPr>
              <w:t xml:space="preserve"> </w:t>
            </w:r>
            <w:r w:rsidRPr="00447BF5">
              <w:rPr>
                <w:rStyle w:val="Lienhypertexte"/>
                <w:noProof/>
                <w:lang w:bidi="fr-FR"/>
              </w:rPr>
              <w:t>l’investigateur au</w:t>
            </w:r>
            <w:r w:rsidRPr="00447BF5">
              <w:rPr>
                <w:rStyle w:val="Lienhypertexte"/>
                <w:noProof/>
                <w:spacing w:val="-1"/>
                <w:lang w:bidi="fr-FR"/>
              </w:rPr>
              <w:t xml:space="preserve"> </w:t>
            </w:r>
            <w:r w:rsidRPr="00447BF5">
              <w:rPr>
                <w:rStyle w:val="Lienhypertexte"/>
                <w:noProof/>
                <w:lang w:bidi="fr-FR"/>
              </w:rPr>
              <w:t>promoteur</w:t>
            </w:r>
            <w:r>
              <w:rPr>
                <w:noProof/>
                <w:webHidden/>
              </w:rPr>
              <w:tab/>
            </w:r>
            <w:r>
              <w:rPr>
                <w:noProof/>
                <w:webHidden/>
              </w:rPr>
              <w:fldChar w:fldCharType="begin"/>
            </w:r>
            <w:r>
              <w:rPr>
                <w:noProof/>
                <w:webHidden/>
              </w:rPr>
              <w:instrText xml:space="preserve"> PAGEREF _Toc195961775 \h </w:instrText>
            </w:r>
            <w:r>
              <w:rPr>
                <w:noProof/>
                <w:webHidden/>
              </w:rPr>
            </w:r>
            <w:r>
              <w:rPr>
                <w:noProof/>
                <w:webHidden/>
              </w:rPr>
              <w:fldChar w:fldCharType="separate"/>
            </w:r>
            <w:r>
              <w:rPr>
                <w:noProof/>
                <w:webHidden/>
              </w:rPr>
              <w:t>49</w:t>
            </w:r>
            <w:r>
              <w:rPr>
                <w:noProof/>
                <w:webHidden/>
              </w:rPr>
              <w:fldChar w:fldCharType="end"/>
            </w:r>
          </w:hyperlink>
        </w:p>
        <w:p w14:paraId="190190D7" w14:textId="2454C477"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776" w:history="1">
            <w:r w:rsidRPr="00447BF5">
              <w:rPr>
                <w:rStyle w:val="Lienhypertexte"/>
                <w:rFonts w:ascii="Arial Narrow" w:eastAsia="Arial Narrow" w:hAnsi="Arial Narrow" w:cs="Arial Narrow"/>
                <w:b/>
                <w:bCs/>
                <w:noProof/>
                <w:lang w:eastAsia="fr-FR" w:bidi="fr-FR"/>
              </w:rPr>
              <w:t>10.2.5.1</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Analyse et déclaration des évènements indésirables</w:t>
            </w:r>
            <w:r w:rsidRPr="00447BF5">
              <w:rPr>
                <w:rStyle w:val="Lienhypertexte"/>
                <w:rFonts w:ascii="Arial Narrow" w:hAnsi="Arial Narrow"/>
                <w:noProof/>
                <w:spacing w:val="-2"/>
              </w:rPr>
              <w:t xml:space="preserve"> </w:t>
            </w:r>
            <w:r w:rsidRPr="00447BF5">
              <w:rPr>
                <w:rStyle w:val="Lienhypertexte"/>
                <w:rFonts w:ascii="Arial Narrow" w:hAnsi="Arial Narrow"/>
                <w:noProof/>
              </w:rPr>
              <w:t>graves</w:t>
            </w:r>
            <w:r>
              <w:rPr>
                <w:noProof/>
                <w:webHidden/>
              </w:rPr>
              <w:tab/>
            </w:r>
            <w:r>
              <w:rPr>
                <w:noProof/>
                <w:webHidden/>
              </w:rPr>
              <w:fldChar w:fldCharType="begin"/>
            </w:r>
            <w:r>
              <w:rPr>
                <w:noProof/>
                <w:webHidden/>
              </w:rPr>
              <w:instrText xml:space="preserve"> PAGEREF _Toc195961776 \h </w:instrText>
            </w:r>
            <w:r>
              <w:rPr>
                <w:noProof/>
                <w:webHidden/>
              </w:rPr>
            </w:r>
            <w:r>
              <w:rPr>
                <w:noProof/>
                <w:webHidden/>
              </w:rPr>
              <w:fldChar w:fldCharType="separate"/>
            </w:r>
            <w:r>
              <w:rPr>
                <w:noProof/>
                <w:webHidden/>
              </w:rPr>
              <w:t>51</w:t>
            </w:r>
            <w:r>
              <w:rPr>
                <w:noProof/>
                <w:webHidden/>
              </w:rPr>
              <w:fldChar w:fldCharType="end"/>
            </w:r>
          </w:hyperlink>
        </w:p>
        <w:p w14:paraId="6C1E44CC" w14:textId="57ED182E"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777" w:history="1">
            <w:r w:rsidRPr="00447BF5">
              <w:rPr>
                <w:rStyle w:val="Lienhypertexte"/>
                <w:rFonts w:ascii="Arial Narrow" w:eastAsia="Arial Narrow" w:hAnsi="Arial Narrow" w:cs="Arial Narrow"/>
                <w:b/>
                <w:bCs/>
                <w:noProof/>
                <w:lang w:eastAsia="fr-FR" w:bidi="fr-FR"/>
              </w:rPr>
              <w:t>10.2.5.2</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Analyse et déclaration des autres données de</w:t>
            </w:r>
            <w:r w:rsidRPr="00447BF5">
              <w:rPr>
                <w:rStyle w:val="Lienhypertexte"/>
                <w:rFonts w:ascii="Arial Narrow" w:hAnsi="Arial Narrow"/>
                <w:noProof/>
                <w:spacing w:val="-2"/>
              </w:rPr>
              <w:t xml:space="preserve"> </w:t>
            </w:r>
            <w:r w:rsidRPr="00447BF5">
              <w:rPr>
                <w:rStyle w:val="Lienhypertexte"/>
                <w:rFonts w:ascii="Arial Narrow" w:hAnsi="Arial Narrow"/>
                <w:noProof/>
              </w:rPr>
              <w:t>sécurité</w:t>
            </w:r>
            <w:r>
              <w:rPr>
                <w:noProof/>
                <w:webHidden/>
              </w:rPr>
              <w:tab/>
            </w:r>
            <w:r>
              <w:rPr>
                <w:noProof/>
                <w:webHidden/>
              </w:rPr>
              <w:fldChar w:fldCharType="begin"/>
            </w:r>
            <w:r>
              <w:rPr>
                <w:noProof/>
                <w:webHidden/>
              </w:rPr>
              <w:instrText xml:space="preserve"> PAGEREF _Toc195961777 \h </w:instrText>
            </w:r>
            <w:r>
              <w:rPr>
                <w:noProof/>
                <w:webHidden/>
              </w:rPr>
            </w:r>
            <w:r>
              <w:rPr>
                <w:noProof/>
                <w:webHidden/>
              </w:rPr>
              <w:fldChar w:fldCharType="separate"/>
            </w:r>
            <w:r>
              <w:rPr>
                <w:noProof/>
                <w:webHidden/>
              </w:rPr>
              <w:t>53</w:t>
            </w:r>
            <w:r>
              <w:rPr>
                <w:noProof/>
                <w:webHidden/>
              </w:rPr>
              <w:fldChar w:fldCharType="end"/>
            </w:r>
          </w:hyperlink>
        </w:p>
        <w:p w14:paraId="604224E4" w14:textId="5BAC8D88" w:rsidR="004A0D02" w:rsidRDefault="004A0D02">
          <w:pPr>
            <w:pStyle w:val="TM1"/>
            <w:tabs>
              <w:tab w:val="left" w:pos="1100"/>
              <w:tab w:val="right" w:leader="dot" w:pos="9740"/>
            </w:tabs>
            <w:rPr>
              <w:rFonts w:eastAsiaTheme="minorEastAsia"/>
              <w:noProof/>
              <w:kern w:val="2"/>
              <w:sz w:val="24"/>
              <w:szCs w:val="24"/>
              <w:lang w:eastAsia="fr-FR"/>
              <w14:ligatures w14:val="standardContextual"/>
            </w:rPr>
          </w:pPr>
          <w:hyperlink w:anchor="_Toc195961778" w:history="1">
            <w:r w:rsidRPr="00447BF5">
              <w:rPr>
                <w:rStyle w:val="Lienhypertexte"/>
                <w:rFonts w:ascii="Arial Narrow" w:eastAsia="Arial Narrow" w:hAnsi="Arial Narrow" w:cs="Arial Narrow"/>
                <w:b/>
                <w:bCs/>
                <w:noProof/>
                <w:lang w:eastAsia="fr-FR" w:bidi="fr-FR"/>
              </w:rPr>
              <w:t>10.2.5.3</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Rapport annuel de</w:t>
            </w:r>
            <w:r w:rsidRPr="00447BF5">
              <w:rPr>
                <w:rStyle w:val="Lienhypertexte"/>
                <w:rFonts w:ascii="Arial Narrow" w:hAnsi="Arial Narrow"/>
                <w:noProof/>
                <w:spacing w:val="-1"/>
              </w:rPr>
              <w:t xml:space="preserve"> </w:t>
            </w:r>
            <w:r w:rsidRPr="00447BF5">
              <w:rPr>
                <w:rStyle w:val="Lienhypertexte"/>
                <w:rFonts w:ascii="Arial Narrow" w:hAnsi="Arial Narrow"/>
                <w:noProof/>
              </w:rPr>
              <w:t>sécurité</w:t>
            </w:r>
            <w:r>
              <w:rPr>
                <w:noProof/>
                <w:webHidden/>
              </w:rPr>
              <w:tab/>
            </w:r>
            <w:r>
              <w:rPr>
                <w:noProof/>
                <w:webHidden/>
              </w:rPr>
              <w:fldChar w:fldCharType="begin"/>
            </w:r>
            <w:r>
              <w:rPr>
                <w:noProof/>
                <w:webHidden/>
              </w:rPr>
              <w:instrText xml:space="preserve"> PAGEREF _Toc195961778 \h </w:instrText>
            </w:r>
            <w:r>
              <w:rPr>
                <w:noProof/>
                <w:webHidden/>
              </w:rPr>
            </w:r>
            <w:r>
              <w:rPr>
                <w:noProof/>
                <w:webHidden/>
              </w:rPr>
              <w:fldChar w:fldCharType="separate"/>
            </w:r>
            <w:r>
              <w:rPr>
                <w:noProof/>
                <w:webHidden/>
              </w:rPr>
              <w:t>53</w:t>
            </w:r>
            <w:r>
              <w:rPr>
                <w:noProof/>
                <w:webHidden/>
              </w:rPr>
              <w:fldChar w:fldCharType="end"/>
            </w:r>
          </w:hyperlink>
        </w:p>
        <w:p w14:paraId="648E367D" w14:textId="779DD99F"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79" w:history="1">
            <w:r w:rsidRPr="00447BF5">
              <w:rPr>
                <w:rStyle w:val="Lienhypertexte"/>
                <w:rFonts w:ascii="Arial" w:eastAsia="Arial" w:hAnsi="Arial" w:cs="Arial"/>
                <w:b/>
                <w:bCs/>
                <w:noProof/>
                <w:lang w:eastAsia="fr-FR" w:bidi="fr-FR"/>
              </w:rPr>
              <w:t>11</w:t>
            </w:r>
            <w:r>
              <w:rPr>
                <w:rFonts w:eastAsiaTheme="minorEastAsia"/>
                <w:noProof/>
                <w:kern w:val="2"/>
                <w:sz w:val="24"/>
                <w:szCs w:val="24"/>
                <w:lang w:eastAsia="fr-FR"/>
                <w14:ligatures w14:val="standardContextual"/>
              </w:rPr>
              <w:tab/>
            </w:r>
            <w:r w:rsidRPr="00447BF5">
              <w:rPr>
                <w:rStyle w:val="Lienhypertexte"/>
                <w:noProof/>
              </w:rPr>
              <w:t>GESTION DES</w:t>
            </w:r>
            <w:r w:rsidRPr="00447BF5">
              <w:rPr>
                <w:rStyle w:val="Lienhypertexte"/>
                <w:noProof/>
                <w:spacing w:val="-1"/>
              </w:rPr>
              <w:t xml:space="preserve"> </w:t>
            </w:r>
            <w:r w:rsidRPr="00447BF5">
              <w:rPr>
                <w:rStyle w:val="Lienhypertexte"/>
                <w:noProof/>
              </w:rPr>
              <w:t>DONNEES</w:t>
            </w:r>
            <w:r>
              <w:rPr>
                <w:noProof/>
                <w:webHidden/>
              </w:rPr>
              <w:tab/>
            </w:r>
            <w:r>
              <w:rPr>
                <w:noProof/>
                <w:webHidden/>
              </w:rPr>
              <w:fldChar w:fldCharType="begin"/>
            </w:r>
            <w:r>
              <w:rPr>
                <w:noProof/>
                <w:webHidden/>
              </w:rPr>
              <w:instrText xml:space="preserve"> PAGEREF _Toc195961779 \h </w:instrText>
            </w:r>
            <w:r>
              <w:rPr>
                <w:noProof/>
                <w:webHidden/>
              </w:rPr>
            </w:r>
            <w:r>
              <w:rPr>
                <w:noProof/>
                <w:webHidden/>
              </w:rPr>
              <w:fldChar w:fldCharType="separate"/>
            </w:r>
            <w:r>
              <w:rPr>
                <w:noProof/>
                <w:webHidden/>
              </w:rPr>
              <w:t>54</w:t>
            </w:r>
            <w:r>
              <w:rPr>
                <w:noProof/>
                <w:webHidden/>
              </w:rPr>
              <w:fldChar w:fldCharType="end"/>
            </w:r>
          </w:hyperlink>
        </w:p>
        <w:p w14:paraId="3ECD3652" w14:textId="4B730D2F"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0" w:history="1">
            <w:r w:rsidRPr="00447BF5">
              <w:rPr>
                <w:rStyle w:val="Lienhypertexte"/>
                <w:rFonts w:ascii="Arial" w:eastAsia="Arial" w:hAnsi="Arial" w:cs="Arial"/>
                <w:b/>
                <w:bCs/>
                <w:noProof/>
                <w:lang w:eastAsia="fr-FR" w:bidi="fr-FR"/>
              </w:rPr>
              <w:t>11.2</w:t>
            </w:r>
            <w:r>
              <w:rPr>
                <w:rFonts w:eastAsiaTheme="minorEastAsia"/>
                <w:noProof/>
                <w:kern w:val="2"/>
                <w:sz w:val="24"/>
                <w:szCs w:val="24"/>
                <w:lang w:eastAsia="fr-FR"/>
                <w14:ligatures w14:val="standardContextual"/>
              </w:rPr>
              <w:tab/>
            </w:r>
            <w:r w:rsidRPr="00447BF5">
              <w:rPr>
                <w:rStyle w:val="Lienhypertexte"/>
                <w:noProof/>
              </w:rPr>
              <w:t>Identification des données recueillies directement dans les CRF qui seront considérées comme</w:t>
            </w:r>
            <w:r w:rsidRPr="00447BF5">
              <w:rPr>
                <w:rStyle w:val="Lienhypertexte"/>
                <w:noProof/>
                <w:spacing w:val="-3"/>
              </w:rPr>
              <w:t xml:space="preserve"> </w:t>
            </w:r>
            <w:r w:rsidRPr="00447BF5">
              <w:rPr>
                <w:rStyle w:val="Lienhypertexte"/>
                <w:noProof/>
              </w:rPr>
              <w:t>données-source</w:t>
            </w:r>
            <w:r>
              <w:rPr>
                <w:noProof/>
                <w:webHidden/>
              </w:rPr>
              <w:tab/>
            </w:r>
            <w:r>
              <w:rPr>
                <w:noProof/>
                <w:webHidden/>
              </w:rPr>
              <w:fldChar w:fldCharType="begin"/>
            </w:r>
            <w:r>
              <w:rPr>
                <w:noProof/>
                <w:webHidden/>
              </w:rPr>
              <w:instrText xml:space="preserve"> PAGEREF _Toc195961780 \h </w:instrText>
            </w:r>
            <w:r>
              <w:rPr>
                <w:noProof/>
                <w:webHidden/>
              </w:rPr>
            </w:r>
            <w:r>
              <w:rPr>
                <w:noProof/>
                <w:webHidden/>
              </w:rPr>
              <w:fldChar w:fldCharType="separate"/>
            </w:r>
            <w:r>
              <w:rPr>
                <w:noProof/>
                <w:webHidden/>
              </w:rPr>
              <w:t>55</w:t>
            </w:r>
            <w:r>
              <w:rPr>
                <w:noProof/>
                <w:webHidden/>
              </w:rPr>
              <w:fldChar w:fldCharType="end"/>
            </w:r>
          </w:hyperlink>
        </w:p>
        <w:p w14:paraId="61A9CA9E" w14:textId="441943BC"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1" w:history="1">
            <w:r w:rsidRPr="00447BF5">
              <w:rPr>
                <w:rStyle w:val="Lienhypertexte"/>
                <w:rFonts w:ascii="Arial" w:eastAsia="Arial" w:hAnsi="Arial" w:cs="Arial"/>
                <w:b/>
                <w:bCs/>
                <w:noProof/>
                <w:lang w:eastAsia="fr-FR" w:bidi="fr-FR"/>
              </w:rPr>
              <w:t>11.3</w:t>
            </w:r>
            <w:r>
              <w:rPr>
                <w:rFonts w:eastAsiaTheme="minorEastAsia"/>
                <w:noProof/>
                <w:kern w:val="2"/>
                <w:sz w:val="24"/>
                <w:szCs w:val="24"/>
                <w:lang w:eastAsia="fr-FR"/>
                <w14:ligatures w14:val="standardContextual"/>
              </w:rPr>
              <w:tab/>
            </w:r>
            <w:r w:rsidRPr="00447BF5">
              <w:rPr>
                <w:rStyle w:val="Lienhypertexte"/>
                <w:noProof/>
              </w:rPr>
              <w:t>Droit d’accès aux données et documents</w:t>
            </w:r>
            <w:r w:rsidRPr="00447BF5">
              <w:rPr>
                <w:rStyle w:val="Lienhypertexte"/>
                <w:noProof/>
                <w:spacing w:val="-5"/>
              </w:rPr>
              <w:t xml:space="preserve"> </w:t>
            </w:r>
            <w:r w:rsidRPr="00447BF5">
              <w:rPr>
                <w:rStyle w:val="Lienhypertexte"/>
                <w:noProof/>
              </w:rPr>
              <w:t>source</w:t>
            </w:r>
            <w:r>
              <w:rPr>
                <w:noProof/>
                <w:webHidden/>
              </w:rPr>
              <w:tab/>
            </w:r>
            <w:r>
              <w:rPr>
                <w:noProof/>
                <w:webHidden/>
              </w:rPr>
              <w:fldChar w:fldCharType="begin"/>
            </w:r>
            <w:r>
              <w:rPr>
                <w:noProof/>
                <w:webHidden/>
              </w:rPr>
              <w:instrText xml:space="preserve"> PAGEREF _Toc195961781 \h </w:instrText>
            </w:r>
            <w:r>
              <w:rPr>
                <w:noProof/>
                <w:webHidden/>
              </w:rPr>
            </w:r>
            <w:r>
              <w:rPr>
                <w:noProof/>
                <w:webHidden/>
              </w:rPr>
              <w:fldChar w:fldCharType="separate"/>
            </w:r>
            <w:r>
              <w:rPr>
                <w:noProof/>
                <w:webHidden/>
              </w:rPr>
              <w:t>55</w:t>
            </w:r>
            <w:r>
              <w:rPr>
                <w:noProof/>
                <w:webHidden/>
              </w:rPr>
              <w:fldChar w:fldCharType="end"/>
            </w:r>
          </w:hyperlink>
        </w:p>
        <w:p w14:paraId="49CEFFA4" w14:textId="2AFBDB7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2" w:history="1">
            <w:r w:rsidRPr="00447BF5">
              <w:rPr>
                <w:rStyle w:val="Lienhypertexte"/>
                <w:rFonts w:ascii="Arial" w:eastAsia="Arial" w:hAnsi="Arial" w:cs="Arial"/>
                <w:b/>
                <w:bCs/>
                <w:noProof/>
                <w:lang w:eastAsia="fr-FR" w:bidi="fr-FR"/>
              </w:rPr>
              <w:t>11.4</w:t>
            </w:r>
            <w:r>
              <w:rPr>
                <w:rFonts w:eastAsiaTheme="minorEastAsia"/>
                <w:noProof/>
                <w:kern w:val="2"/>
                <w:sz w:val="24"/>
                <w:szCs w:val="24"/>
                <w:lang w:eastAsia="fr-FR"/>
                <w14:ligatures w14:val="standardContextual"/>
              </w:rPr>
              <w:tab/>
            </w:r>
            <w:r w:rsidRPr="00447BF5">
              <w:rPr>
                <w:rStyle w:val="Lienhypertexte"/>
                <w:noProof/>
              </w:rPr>
              <w:t>Traitement des données et conservation des documents et des</w:t>
            </w:r>
            <w:r w:rsidRPr="00447BF5">
              <w:rPr>
                <w:rStyle w:val="Lienhypertexte"/>
                <w:noProof/>
                <w:spacing w:val="-8"/>
              </w:rPr>
              <w:t xml:space="preserve"> </w:t>
            </w:r>
            <w:r w:rsidRPr="00447BF5">
              <w:rPr>
                <w:rStyle w:val="Lienhypertexte"/>
                <w:noProof/>
              </w:rPr>
              <w:t>données</w:t>
            </w:r>
            <w:r>
              <w:rPr>
                <w:noProof/>
                <w:webHidden/>
              </w:rPr>
              <w:tab/>
            </w:r>
            <w:r>
              <w:rPr>
                <w:noProof/>
                <w:webHidden/>
              </w:rPr>
              <w:fldChar w:fldCharType="begin"/>
            </w:r>
            <w:r>
              <w:rPr>
                <w:noProof/>
                <w:webHidden/>
              </w:rPr>
              <w:instrText xml:space="preserve"> PAGEREF _Toc195961782 \h </w:instrText>
            </w:r>
            <w:r>
              <w:rPr>
                <w:noProof/>
                <w:webHidden/>
              </w:rPr>
            </w:r>
            <w:r>
              <w:rPr>
                <w:noProof/>
                <w:webHidden/>
              </w:rPr>
              <w:fldChar w:fldCharType="separate"/>
            </w:r>
            <w:r>
              <w:rPr>
                <w:noProof/>
                <w:webHidden/>
              </w:rPr>
              <w:t>56</w:t>
            </w:r>
            <w:r>
              <w:rPr>
                <w:noProof/>
                <w:webHidden/>
              </w:rPr>
              <w:fldChar w:fldCharType="end"/>
            </w:r>
          </w:hyperlink>
        </w:p>
        <w:p w14:paraId="2532142A" w14:textId="0B6E620B"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3" w:history="1">
            <w:r w:rsidRPr="00447BF5">
              <w:rPr>
                <w:rStyle w:val="Lienhypertexte"/>
                <w:rFonts w:ascii="Arial" w:eastAsia="Arial" w:hAnsi="Arial" w:cs="Arial"/>
                <w:b/>
                <w:bCs/>
                <w:noProof/>
                <w:lang w:eastAsia="fr-FR" w:bidi="fr-FR"/>
              </w:rPr>
              <w:t>11.5</w:t>
            </w:r>
            <w:r>
              <w:rPr>
                <w:rFonts w:eastAsiaTheme="minorEastAsia"/>
                <w:noProof/>
                <w:kern w:val="2"/>
                <w:sz w:val="24"/>
                <w:szCs w:val="24"/>
                <w:lang w:eastAsia="fr-FR"/>
                <w14:ligatures w14:val="standardContextual"/>
              </w:rPr>
              <w:tab/>
            </w:r>
            <w:r w:rsidRPr="00447BF5">
              <w:rPr>
                <w:rStyle w:val="Lienhypertexte"/>
                <w:noProof/>
              </w:rPr>
              <w:t>Propriété des</w:t>
            </w:r>
            <w:r w:rsidRPr="00447BF5">
              <w:rPr>
                <w:rStyle w:val="Lienhypertexte"/>
                <w:noProof/>
                <w:spacing w:val="-3"/>
              </w:rPr>
              <w:t xml:space="preserve"> </w:t>
            </w:r>
            <w:r w:rsidRPr="00447BF5">
              <w:rPr>
                <w:rStyle w:val="Lienhypertexte"/>
                <w:noProof/>
              </w:rPr>
              <w:t>données</w:t>
            </w:r>
            <w:r>
              <w:rPr>
                <w:noProof/>
                <w:webHidden/>
              </w:rPr>
              <w:tab/>
            </w:r>
            <w:r>
              <w:rPr>
                <w:noProof/>
                <w:webHidden/>
              </w:rPr>
              <w:fldChar w:fldCharType="begin"/>
            </w:r>
            <w:r>
              <w:rPr>
                <w:noProof/>
                <w:webHidden/>
              </w:rPr>
              <w:instrText xml:space="preserve"> PAGEREF _Toc195961783 \h </w:instrText>
            </w:r>
            <w:r>
              <w:rPr>
                <w:noProof/>
                <w:webHidden/>
              </w:rPr>
            </w:r>
            <w:r>
              <w:rPr>
                <w:noProof/>
                <w:webHidden/>
              </w:rPr>
              <w:fldChar w:fldCharType="separate"/>
            </w:r>
            <w:r>
              <w:rPr>
                <w:noProof/>
                <w:webHidden/>
              </w:rPr>
              <w:t>57</w:t>
            </w:r>
            <w:r>
              <w:rPr>
                <w:noProof/>
                <w:webHidden/>
              </w:rPr>
              <w:fldChar w:fldCharType="end"/>
            </w:r>
          </w:hyperlink>
        </w:p>
        <w:p w14:paraId="0D3C6414" w14:textId="2725B3E8"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84" w:history="1">
            <w:r w:rsidRPr="00447BF5">
              <w:rPr>
                <w:rStyle w:val="Lienhypertexte"/>
                <w:rFonts w:ascii="Arial" w:eastAsia="Arial" w:hAnsi="Arial" w:cs="Arial"/>
                <w:b/>
                <w:bCs/>
                <w:noProof/>
                <w:lang w:eastAsia="fr-FR" w:bidi="fr-FR"/>
              </w:rPr>
              <w:t>12</w:t>
            </w:r>
            <w:r>
              <w:rPr>
                <w:rFonts w:eastAsiaTheme="minorEastAsia"/>
                <w:noProof/>
                <w:kern w:val="2"/>
                <w:sz w:val="24"/>
                <w:szCs w:val="24"/>
                <w:lang w:eastAsia="fr-FR"/>
                <w14:ligatures w14:val="standardContextual"/>
              </w:rPr>
              <w:tab/>
            </w:r>
            <w:r w:rsidRPr="00447BF5">
              <w:rPr>
                <w:rStyle w:val="Lienhypertexte"/>
                <w:noProof/>
              </w:rPr>
              <w:t>ASPECTS</w:t>
            </w:r>
            <w:r w:rsidRPr="00447BF5">
              <w:rPr>
                <w:rStyle w:val="Lienhypertexte"/>
                <w:noProof/>
                <w:spacing w:val="-1"/>
              </w:rPr>
              <w:t xml:space="preserve"> </w:t>
            </w:r>
            <w:r w:rsidRPr="00447BF5">
              <w:rPr>
                <w:rStyle w:val="Lienhypertexte"/>
                <w:noProof/>
              </w:rPr>
              <w:t>STATISTIQUES</w:t>
            </w:r>
            <w:r>
              <w:rPr>
                <w:noProof/>
                <w:webHidden/>
              </w:rPr>
              <w:tab/>
            </w:r>
            <w:r>
              <w:rPr>
                <w:noProof/>
                <w:webHidden/>
              </w:rPr>
              <w:fldChar w:fldCharType="begin"/>
            </w:r>
            <w:r>
              <w:rPr>
                <w:noProof/>
                <w:webHidden/>
              </w:rPr>
              <w:instrText xml:space="preserve"> PAGEREF _Toc195961784 \h </w:instrText>
            </w:r>
            <w:r>
              <w:rPr>
                <w:noProof/>
                <w:webHidden/>
              </w:rPr>
            </w:r>
            <w:r>
              <w:rPr>
                <w:noProof/>
                <w:webHidden/>
              </w:rPr>
              <w:fldChar w:fldCharType="separate"/>
            </w:r>
            <w:r>
              <w:rPr>
                <w:noProof/>
                <w:webHidden/>
              </w:rPr>
              <w:t>58</w:t>
            </w:r>
            <w:r>
              <w:rPr>
                <w:noProof/>
                <w:webHidden/>
              </w:rPr>
              <w:fldChar w:fldCharType="end"/>
            </w:r>
          </w:hyperlink>
        </w:p>
        <w:p w14:paraId="60D81E6B" w14:textId="2822CF82"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5" w:history="1">
            <w:r w:rsidRPr="00447BF5">
              <w:rPr>
                <w:rStyle w:val="Lienhypertexte"/>
                <w:rFonts w:ascii="Arial" w:eastAsia="Arial" w:hAnsi="Arial" w:cs="Arial"/>
                <w:b/>
                <w:bCs/>
                <w:noProof/>
                <w:lang w:eastAsia="fr-FR" w:bidi="fr-FR"/>
              </w:rPr>
              <w:t>12.2</w:t>
            </w:r>
            <w:r>
              <w:rPr>
                <w:rFonts w:eastAsiaTheme="minorEastAsia"/>
                <w:noProof/>
                <w:kern w:val="2"/>
                <w:sz w:val="24"/>
                <w:szCs w:val="24"/>
                <w:lang w:eastAsia="fr-FR"/>
                <w14:ligatures w14:val="standardContextual"/>
              </w:rPr>
              <w:tab/>
            </w:r>
            <w:r w:rsidRPr="00447BF5">
              <w:rPr>
                <w:rStyle w:val="Lienhypertexte"/>
                <w:noProof/>
              </w:rPr>
              <w:t>Hypothèses de calcul du nombre de sujets nécessaires et</w:t>
            </w:r>
            <w:r w:rsidRPr="00447BF5">
              <w:rPr>
                <w:rStyle w:val="Lienhypertexte"/>
                <w:noProof/>
                <w:spacing w:val="-6"/>
              </w:rPr>
              <w:t xml:space="preserve"> </w:t>
            </w:r>
            <w:r w:rsidRPr="00447BF5">
              <w:rPr>
                <w:rStyle w:val="Lienhypertexte"/>
                <w:noProof/>
              </w:rPr>
              <w:t>résultat</w:t>
            </w:r>
            <w:r>
              <w:rPr>
                <w:noProof/>
                <w:webHidden/>
              </w:rPr>
              <w:tab/>
            </w:r>
            <w:r>
              <w:rPr>
                <w:noProof/>
                <w:webHidden/>
              </w:rPr>
              <w:fldChar w:fldCharType="begin"/>
            </w:r>
            <w:r>
              <w:rPr>
                <w:noProof/>
                <w:webHidden/>
              </w:rPr>
              <w:instrText xml:space="preserve"> PAGEREF _Toc195961785 \h </w:instrText>
            </w:r>
            <w:r>
              <w:rPr>
                <w:noProof/>
                <w:webHidden/>
              </w:rPr>
            </w:r>
            <w:r>
              <w:rPr>
                <w:noProof/>
                <w:webHidden/>
              </w:rPr>
              <w:fldChar w:fldCharType="separate"/>
            </w:r>
            <w:r>
              <w:rPr>
                <w:noProof/>
                <w:webHidden/>
              </w:rPr>
              <w:t>60</w:t>
            </w:r>
            <w:r>
              <w:rPr>
                <w:noProof/>
                <w:webHidden/>
              </w:rPr>
              <w:fldChar w:fldCharType="end"/>
            </w:r>
          </w:hyperlink>
        </w:p>
        <w:p w14:paraId="5E13CFD4" w14:textId="68C4CF28"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6" w:history="1">
            <w:r w:rsidRPr="00447BF5">
              <w:rPr>
                <w:rStyle w:val="Lienhypertexte"/>
                <w:rFonts w:ascii="Arial" w:eastAsia="Arial" w:hAnsi="Arial" w:cs="Arial"/>
                <w:b/>
                <w:bCs/>
                <w:noProof/>
                <w:lang w:eastAsia="fr-FR" w:bidi="fr-FR"/>
              </w:rPr>
              <w:t>12.3</w:t>
            </w:r>
            <w:r>
              <w:rPr>
                <w:rFonts w:eastAsiaTheme="minorEastAsia"/>
                <w:noProof/>
                <w:kern w:val="2"/>
                <w:sz w:val="24"/>
                <w:szCs w:val="24"/>
                <w:lang w:eastAsia="fr-FR"/>
                <w14:ligatures w14:val="standardContextual"/>
              </w:rPr>
              <w:tab/>
            </w:r>
            <w:r w:rsidRPr="00447BF5">
              <w:rPr>
                <w:rStyle w:val="Lienhypertexte"/>
                <w:noProof/>
              </w:rPr>
              <w:t>Degré de signification statistique</w:t>
            </w:r>
            <w:r w:rsidRPr="00447BF5">
              <w:rPr>
                <w:rStyle w:val="Lienhypertexte"/>
                <w:noProof/>
                <w:spacing w:val="-5"/>
              </w:rPr>
              <w:t xml:space="preserve"> </w:t>
            </w:r>
            <w:r w:rsidRPr="00447BF5">
              <w:rPr>
                <w:rStyle w:val="Lienhypertexte"/>
                <w:noProof/>
              </w:rPr>
              <w:t>prévu</w:t>
            </w:r>
            <w:r>
              <w:rPr>
                <w:noProof/>
                <w:webHidden/>
              </w:rPr>
              <w:tab/>
            </w:r>
            <w:r>
              <w:rPr>
                <w:noProof/>
                <w:webHidden/>
              </w:rPr>
              <w:fldChar w:fldCharType="begin"/>
            </w:r>
            <w:r>
              <w:rPr>
                <w:noProof/>
                <w:webHidden/>
              </w:rPr>
              <w:instrText xml:space="preserve"> PAGEREF _Toc195961786 \h </w:instrText>
            </w:r>
            <w:r>
              <w:rPr>
                <w:noProof/>
                <w:webHidden/>
              </w:rPr>
            </w:r>
            <w:r>
              <w:rPr>
                <w:noProof/>
                <w:webHidden/>
              </w:rPr>
              <w:fldChar w:fldCharType="separate"/>
            </w:r>
            <w:r>
              <w:rPr>
                <w:noProof/>
                <w:webHidden/>
              </w:rPr>
              <w:t>60</w:t>
            </w:r>
            <w:r>
              <w:rPr>
                <w:noProof/>
                <w:webHidden/>
              </w:rPr>
              <w:fldChar w:fldCharType="end"/>
            </w:r>
          </w:hyperlink>
        </w:p>
        <w:p w14:paraId="3918D381" w14:textId="41849D5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7" w:history="1">
            <w:r w:rsidRPr="00447BF5">
              <w:rPr>
                <w:rStyle w:val="Lienhypertexte"/>
                <w:rFonts w:ascii="Arial" w:eastAsia="Arial" w:hAnsi="Arial" w:cs="Arial"/>
                <w:b/>
                <w:bCs/>
                <w:noProof/>
                <w:lang w:eastAsia="fr-FR" w:bidi="fr-FR"/>
              </w:rPr>
              <w:t>12.4</w:t>
            </w:r>
            <w:r>
              <w:rPr>
                <w:rFonts w:eastAsiaTheme="minorEastAsia"/>
                <w:noProof/>
                <w:kern w:val="2"/>
                <w:sz w:val="24"/>
                <w:szCs w:val="24"/>
                <w:lang w:eastAsia="fr-FR"/>
                <w14:ligatures w14:val="standardContextual"/>
              </w:rPr>
              <w:tab/>
            </w:r>
            <w:r w:rsidRPr="00447BF5">
              <w:rPr>
                <w:rStyle w:val="Lienhypertexte"/>
                <w:noProof/>
              </w:rPr>
              <w:t>Critères statistiques pour l’arrêt de la</w:t>
            </w:r>
            <w:r w:rsidRPr="00447BF5">
              <w:rPr>
                <w:rStyle w:val="Lienhypertexte"/>
                <w:noProof/>
                <w:spacing w:val="-8"/>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_Toc195961787 \h </w:instrText>
            </w:r>
            <w:r>
              <w:rPr>
                <w:noProof/>
                <w:webHidden/>
              </w:rPr>
            </w:r>
            <w:r>
              <w:rPr>
                <w:noProof/>
                <w:webHidden/>
              </w:rPr>
              <w:fldChar w:fldCharType="separate"/>
            </w:r>
            <w:r>
              <w:rPr>
                <w:noProof/>
                <w:webHidden/>
              </w:rPr>
              <w:t>61</w:t>
            </w:r>
            <w:r>
              <w:rPr>
                <w:noProof/>
                <w:webHidden/>
              </w:rPr>
              <w:fldChar w:fldCharType="end"/>
            </w:r>
          </w:hyperlink>
        </w:p>
        <w:p w14:paraId="0876CD64" w14:textId="3D24977B"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8" w:history="1">
            <w:r w:rsidRPr="00447BF5">
              <w:rPr>
                <w:rStyle w:val="Lienhypertexte"/>
                <w:rFonts w:ascii="Arial" w:eastAsia="Arial" w:hAnsi="Arial" w:cs="Arial"/>
                <w:b/>
                <w:bCs/>
                <w:noProof/>
                <w:lang w:eastAsia="fr-FR" w:bidi="fr-FR"/>
              </w:rPr>
              <w:t>12.5</w:t>
            </w:r>
            <w:r>
              <w:rPr>
                <w:rFonts w:eastAsiaTheme="minorEastAsia"/>
                <w:noProof/>
                <w:kern w:val="2"/>
                <w:sz w:val="24"/>
                <w:szCs w:val="24"/>
                <w:lang w:eastAsia="fr-FR"/>
                <w14:ligatures w14:val="standardContextual"/>
              </w:rPr>
              <w:tab/>
            </w:r>
            <w:r w:rsidRPr="00447BF5">
              <w:rPr>
                <w:rStyle w:val="Lienhypertexte"/>
                <w:noProof/>
              </w:rPr>
              <w:t>Méthode</w:t>
            </w:r>
            <w:r w:rsidRPr="00447BF5">
              <w:rPr>
                <w:rStyle w:val="Lienhypertexte"/>
                <w:noProof/>
                <w:spacing w:val="-5"/>
              </w:rPr>
              <w:t xml:space="preserve"> </w:t>
            </w:r>
            <w:r w:rsidRPr="00447BF5">
              <w:rPr>
                <w:rStyle w:val="Lienhypertexte"/>
                <w:noProof/>
              </w:rPr>
              <w:t>de</w:t>
            </w:r>
            <w:r w:rsidRPr="00447BF5">
              <w:rPr>
                <w:rStyle w:val="Lienhypertexte"/>
                <w:noProof/>
                <w:spacing w:val="-5"/>
              </w:rPr>
              <w:t xml:space="preserve"> </w:t>
            </w:r>
            <w:r w:rsidRPr="00447BF5">
              <w:rPr>
                <w:rStyle w:val="Lienhypertexte"/>
                <w:noProof/>
              </w:rPr>
              <w:t>prise</w:t>
            </w:r>
            <w:r w:rsidRPr="00447BF5">
              <w:rPr>
                <w:rStyle w:val="Lienhypertexte"/>
                <w:noProof/>
                <w:spacing w:val="-5"/>
              </w:rPr>
              <w:t xml:space="preserve"> </w:t>
            </w:r>
            <w:r w:rsidRPr="00447BF5">
              <w:rPr>
                <w:rStyle w:val="Lienhypertexte"/>
                <w:noProof/>
              </w:rPr>
              <w:t>en</w:t>
            </w:r>
            <w:r w:rsidRPr="00447BF5">
              <w:rPr>
                <w:rStyle w:val="Lienhypertexte"/>
                <w:noProof/>
                <w:spacing w:val="-5"/>
              </w:rPr>
              <w:t xml:space="preserve"> </w:t>
            </w:r>
            <w:r w:rsidRPr="00447BF5">
              <w:rPr>
                <w:rStyle w:val="Lienhypertexte"/>
                <w:noProof/>
              </w:rPr>
              <w:t>compte</w:t>
            </w:r>
            <w:r w:rsidRPr="00447BF5">
              <w:rPr>
                <w:rStyle w:val="Lienhypertexte"/>
                <w:noProof/>
                <w:spacing w:val="-4"/>
              </w:rPr>
              <w:t xml:space="preserve"> </w:t>
            </w:r>
            <w:r w:rsidRPr="00447BF5">
              <w:rPr>
                <w:rStyle w:val="Lienhypertexte"/>
                <w:noProof/>
              </w:rPr>
              <w:t>des</w:t>
            </w:r>
            <w:r w:rsidRPr="00447BF5">
              <w:rPr>
                <w:rStyle w:val="Lienhypertexte"/>
                <w:noProof/>
                <w:spacing w:val="-5"/>
              </w:rPr>
              <w:t xml:space="preserve"> </w:t>
            </w:r>
            <w:r w:rsidRPr="00447BF5">
              <w:rPr>
                <w:rStyle w:val="Lienhypertexte"/>
                <w:noProof/>
              </w:rPr>
              <w:t>données</w:t>
            </w:r>
            <w:r w:rsidRPr="00447BF5">
              <w:rPr>
                <w:rStyle w:val="Lienhypertexte"/>
                <w:noProof/>
                <w:spacing w:val="-4"/>
              </w:rPr>
              <w:t xml:space="preserve"> </w:t>
            </w:r>
            <w:r w:rsidRPr="00447BF5">
              <w:rPr>
                <w:rStyle w:val="Lienhypertexte"/>
                <w:noProof/>
              </w:rPr>
              <w:t>manquantes,</w:t>
            </w:r>
            <w:r w:rsidRPr="00447BF5">
              <w:rPr>
                <w:rStyle w:val="Lienhypertexte"/>
                <w:noProof/>
                <w:spacing w:val="-5"/>
              </w:rPr>
              <w:t xml:space="preserve"> </w:t>
            </w:r>
            <w:r w:rsidRPr="00447BF5">
              <w:rPr>
                <w:rStyle w:val="Lienhypertexte"/>
                <w:noProof/>
              </w:rPr>
              <w:t>inutilisées</w:t>
            </w:r>
            <w:r w:rsidRPr="00447BF5">
              <w:rPr>
                <w:rStyle w:val="Lienhypertexte"/>
                <w:noProof/>
                <w:spacing w:val="-5"/>
              </w:rPr>
              <w:t xml:space="preserve"> </w:t>
            </w:r>
            <w:r w:rsidRPr="00447BF5">
              <w:rPr>
                <w:rStyle w:val="Lienhypertexte"/>
                <w:noProof/>
              </w:rPr>
              <w:t>ou</w:t>
            </w:r>
            <w:r w:rsidRPr="00447BF5">
              <w:rPr>
                <w:rStyle w:val="Lienhypertexte"/>
                <w:noProof/>
                <w:spacing w:val="-7"/>
              </w:rPr>
              <w:t xml:space="preserve"> </w:t>
            </w:r>
            <w:r w:rsidRPr="00447BF5">
              <w:rPr>
                <w:rStyle w:val="Lienhypertexte"/>
                <w:noProof/>
              </w:rPr>
              <w:t>non</w:t>
            </w:r>
            <w:r w:rsidRPr="00447BF5">
              <w:rPr>
                <w:rStyle w:val="Lienhypertexte"/>
                <w:noProof/>
                <w:spacing w:val="-2"/>
              </w:rPr>
              <w:t xml:space="preserve"> </w:t>
            </w:r>
            <w:r w:rsidRPr="00447BF5">
              <w:rPr>
                <w:rStyle w:val="Lienhypertexte"/>
                <w:noProof/>
              </w:rPr>
              <w:t>valides</w:t>
            </w:r>
            <w:r>
              <w:rPr>
                <w:noProof/>
                <w:webHidden/>
              </w:rPr>
              <w:tab/>
            </w:r>
            <w:r>
              <w:rPr>
                <w:noProof/>
                <w:webHidden/>
              </w:rPr>
              <w:fldChar w:fldCharType="begin"/>
            </w:r>
            <w:r>
              <w:rPr>
                <w:noProof/>
                <w:webHidden/>
              </w:rPr>
              <w:instrText xml:space="preserve"> PAGEREF _Toc195961788 \h </w:instrText>
            </w:r>
            <w:r>
              <w:rPr>
                <w:noProof/>
                <w:webHidden/>
              </w:rPr>
            </w:r>
            <w:r>
              <w:rPr>
                <w:noProof/>
                <w:webHidden/>
              </w:rPr>
              <w:fldChar w:fldCharType="separate"/>
            </w:r>
            <w:r>
              <w:rPr>
                <w:noProof/>
                <w:webHidden/>
              </w:rPr>
              <w:t>61</w:t>
            </w:r>
            <w:r>
              <w:rPr>
                <w:noProof/>
                <w:webHidden/>
              </w:rPr>
              <w:fldChar w:fldCharType="end"/>
            </w:r>
          </w:hyperlink>
        </w:p>
        <w:p w14:paraId="50B21A6B" w14:textId="467AF356"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89" w:history="1">
            <w:r w:rsidRPr="00447BF5">
              <w:rPr>
                <w:rStyle w:val="Lienhypertexte"/>
                <w:rFonts w:ascii="Arial" w:eastAsia="Arial" w:hAnsi="Arial" w:cs="Arial"/>
                <w:b/>
                <w:bCs/>
                <w:noProof/>
                <w:lang w:eastAsia="fr-FR" w:bidi="fr-FR"/>
              </w:rPr>
              <w:t>12.6</w:t>
            </w:r>
            <w:r>
              <w:rPr>
                <w:rFonts w:eastAsiaTheme="minorEastAsia"/>
                <w:noProof/>
                <w:kern w:val="2"/>
                <w:sz w:val="24"/>
                <w:szCs w:val="24"/>
                <w:lang w:eastAsia="fr-FR"/>
                <w14:ligatures w14:val="standardContextual"/>
              </w:rPr>
              <w:tab/>
            </w:r>
            <w:r w:rsidRPr="00447BF5">
              <w:rPr>
                <w:rStyle w:val="Lienhypertexte"/>
                <w:noProof/>
              </w:rPr>
              <w:t>Choix des</w:t>
            </w:r>
            <w:r w:rsidRPr="00447BF5">
              <w:rPr>
                <w:rStyle w:val="Lienhypertexte"/>
                <w:noProof/>
                <w:spacing w:val="-1"/>
              </w:rPr>
              <w:t xml:space="preserve"> </w:t>
            </w:r>
            <w:r w:rsidRPr="00447BF5">
              <w:rPr>
                <w:rStyle w:val="Lienhypertexte"/>
                <w:noProof/>
              </w:rPr>
              <w:t>populations</w:t>
            </w:r>
            <w:r>
              <w:rPr>
                <w:noProof/>
                <w:webHidden/>
              </w:rPr>
              <w:tab/>
            </w:r>
            <w:r>
              <w:rPr>
                <w:noProof/>
                <w:webHidden/>
              </w:rPr>
              <w:fldChar w:fldCharType="begin"/>
            </w:r>
            <w:r>
              <w:rPr>
                <w:noProof/>
                <w:webHidden/>
              </w:rPr>
              <w:instrText xml:space="preserve"> PAGEREF _Toc195961789 \h </w:instrText>
            </w:r>
            <w:r>
              <w:rPr>
                <w:noProof/>
                <w:webHidden/>
              </w:rPr>
            </w:r>
            <w:r>
              <w:rPr>
                <w:noProof/>
                <w:webHidden/>
              </w:rPr>
              <w:fldChar w:fldCharType="separate"/>
            </w:r>
            <w:r>
              <w:rPr>
                <w:noProof/>
                <w:webHidden/>
              </w:rPr>
              <w:t>61</w:t>
            </w:r>
            <w:r>
              <w:rPr>
                <w:noProof/>
                <w:webHidden/>
              </w:rPr>
              <w:fldChar w:fldCharType="end"/>
            </w:r>
          </w:hyperlink>
        </w:p>
        <w:p w14:paraId="5BAC5156" w14:textId="2FD75AC0"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90" w:history="1">
            <w:r w:rsidRPr="00447BF5">
              <w:rPr>
                <w:rStyle w:val="Lienhypertexte"/>
                <w:rFonts w:ascii="Arial" w:eastAsia="Arial" w:hAnsi="Arial" w:cs="Arial"/>
                <w:b/>
                <w:bCs/>
                <w:noProof/>
                <w:spacing w:val="-1"/>
                <w:lang w:eastAsia="fr-FR" w:bidi="fr-FR"/>
              </w:rPr>
              <w:t>13</w:t>
            </w:r>
            <w:r>
              <w:rPr>
                <w:rFonts w:eastAsiaTheme="minorEastAsia"/>
                <w:noProof/>
                <w:kern w:val="2"/>
                <w:sz w:val="24"/>
                <w:szCs w:val="24"/>
                <w:lang w:eastAsia="fr-FR"/>
                <w14:ligatures w14:val="standardContextual"/>
              </w:rPr>
              <w:tab/>
            </w:r>
            <w:r w:rsidRPr="00447BF5">
              <w:rPr>
                <w:rStyle w:val="Lienhypertexte"/>
                <w:noProof/>
              </w:rPr>
              <w:t>CONTROLE ET ASSURANCE DE LA</w:t>
            </w:r>
            <w:r w:rsidRPr="00447BF5">
              <w:rPr>
                <w:rStyle w:val="Lienhypertexte"/>
                <w:noProof/>
                <w:spacing w:val="-3"/>
              </w:rPr>
              <w:t xml:space="preserve"> </w:t>
            </w:r>
            <w:r w:rsidRPr="00447BF5">
              <w:rPr>
                <w:rStyle w:val="Lienhypertexte"/>
                <w:noProof/>
              </w:rPr>
              <w:t>QUALITE</w:t>
            </w:r>
            <w:r>
              <w:rPr>
                <w:noProof/>
                <w:webHidden/>
              </w:rPr>
              <w:tab/>
            </w:r>
            <w:r>
              <w:rPr>
                <w:noProof/>
                <w:webHidden/>
              </w:rPr>
              <w:fldChar w:fldCharType="begin"/>
            </w:r>
            <w:r>
              <w:rPr>
                <w:noProof/>
                <w:webHidden/>
              </w:rPr>
              <w:instrText xml:space="preserve"> PAGEREF _Toc195961790 \h </w:instrText>
            </w:r>
            <w:r>
              <w:rPr>
                <w:noProof/>
                <w:webHidden/>
              </w:rPr>
            </w:r>
            <w:r>
              <w:rPr>
                <w:noProof/>
                <w:webHidden/>
              </w:rPr>
              <w:fldChar w:fldCharType="separate"/>
            </w:r>
            <w:r>
              <w:rPr>
                <w:noProof/>
                <w:webHidden/>
              </w:rPr>
              <w:t>61</w:t>
            </w:r>
            <w:r>
              <w:rPr>
                <w:noProof/>
                <w:webHidden/>
              </w:rPr>
              <w:fldChar w:fldCharType="end"/>
            </w:r>
          </w:hyperlink>
        </w:p>
        <w:p w14:paraId="7CB9419B" w14:textId="560891B4"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91" w:history="1">
            <w:r w:rsidRPr="00447BF5">
              <w:rPr>
                <w:rStyle w:val="Lienhypertexte"/>
                <w:rFonts w:ascii="Arial" w:eastAsia="Arial" w:hAnsi="Arial" w:cs="Arial"/>
                <w:b/>
                <w:bCs/>
                <w:noProof/>
                <w:spacing w:val="-1"/>
                <w:lang w:eastAsia="fr-FR" w:bidi="fr-FR"/>
              </w:rPr>
              <w:t>13.1</w:t>
            </w:r>
            <w:r>
              <w:rPr>
                <w:rFonts w:eastAsiaTheme="minorEastAsia"/>
                <w:noProof/>
                <w:kern w:val="2"/>
                <w:sz w:val="24"/>
                <w:szCs w:val="24"/>
                <w:lang w:eastAsia="fr-FR"/>
                <w14:ligatures w14:val="standardContextual"/>
              </w:rPr>
              <w:tab/>
            </w:r>
            <w:r w:rsidRPr="00447BF5">
              <w:rPr>
                <w:rStyle w:val="Lienhypertexte"/>
                <w:noProof/>
              </w:rPr>
              <w:t>Organisation</w:t>
            </w:r>
            <w:r w:rsidRPr="00447BF5">
              <w:rPr>
                <w:rStyle w:val="Lienhypertexte"/>
                <w:noProof/>
                <w:spacing w:val="-1"/>
              </w:rPr>
              <w:t xml:space="preserve"> </w:t>
            </w:r>
            <w:r w:rsidRPr="00447BF5">
              <w:rPr>
                <w:rStyle w:val="Lienhypertexte"/>
                <w:noProof/>
              </w:rPr>
              <w:t>générale</w:t>
            </w:r>
            <w:r>
              <w:rPr>
                <w:noProof/>
                <w:webHidden/>
              </w:rPr>
              <w:tab/>
            </w:r>
            <w:r>
              <w:rPr>
                <w:noProof/>
                <w:webHidden/>
              </w:rPr>
              <w:fldChar w:fldCharType="begin"/>
            </w:r>
            <w:r>
              <w:rPr>
                <w:noProof/>
                <w:webHidden/>
              </w:rPr>
              <w:instrText xml:space="preserve"> PAGEREF _Toc195961791 \h </w:instrText>
            </w:r>
            <w:r>
              <w:rPr>
                <w:noProof/>
                <w:webHidden/>
              </w:rPr>
            </w:r>
            <w:r>
              <w:rPr>
                <w:noProof/>
                <w:webHidden/>
              </w:rPr>
              <w:fldChar w:fldCharType="separate"/>
            </w:r>
            <w:r>
              <w:rPr>
                <w:noProof/>
                <w:webHidden/>
              </w:rPr>
              <w:t>63</w:t>
            </w:r>
            <w:r>
              <w:rPr>
                <w:noProof/>
                <w:webHidden/>
              </w:rPr>
              <w:fldChar w:fldCharType="end"/>
            </w:r>
          </w:hyperlink>
        </w:p>
        <w:p w14:paraId="6A16D0B1" w14:textId="7482FC9D"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92" w:history="1">
            <w:r w:rsidRPr="00447BF5">
              <w:rPr>
                <w:rStyle w:val="Lienhypertexte"/>
                <w:rFonts w:ascii="Arial" w:eastAsia="Arial" w:hAnsi="Arial" w:cs="Arial"/>
                <w:b/>
                <w:bCs/>
                <w:noProof/>
                <w:spacing w:val="-1"/>
                <w:lang w:eastAsia="fr-FR" w:bidi="fr-FR"/>
              </w:rPr>
              <w:t>13.2</w:t>
            </w:r>
            <w:r>
              <w:rPr>
                <w:rFonts w:eastAsiaTheme="minorEastAsia"/>
                <w:noProof/>
                <w:kern w:val="2"/>
                <w:sz w:val="24"/>
                <w:szCs w:val="24"/>
                <w:lang w:eastAsia="fr-FR"/>
                <w14:ligatures w14:val="standardContextual"/>
              </w:rPr>
              <w:tab/>
            </w:r>
            <w:r w:rsidRPr="00447BF5">
              <w:rPr>
                <w:rStyle w:val="Lienhypertexte"/>
                <w:noProof/>
              </w:rPr>
              <w:t>Stratégie d’ouverture des</w:t>
            </w:r>
            <w:r w:rsidRPr="00447BF5">
              <w:rPr>
                <w:rStyle w:val="Lienhypertexte"/>
                <w:noProof/>
                <w:spacing w:val="-1"/>
              </w:rPr>
              <w:t xml:space="preserve"> </w:t>
            </w:r>
            <w:r w:rsidRPr="00447BF5">
              <w:rPr>
                <w:rStyle w:val="Lienhypertexte"/>
                <w:noProof/>
              </w:rPr>
              <w:t>centres</w:t>
            </w:r>
            <w:r>
              <w:rPr>
                <w:noProof/>
                <w:webHidden/>
              </w:rPr>
              <w:tab/>
            </w:r>
            <w:r>
              <w:rPr>
                <w:noProof/>
                <w:webHidden/>
              </w:rPr>
              <w:fldChar w:fldCharType="begin"/>
            </w:r>
            <w:r>
              <w:rPr>
                <w:noProof/>
                <w:webHidden/>
              </w:rPr>
              <w:instrText xml:space="preserve"> PAGEREF _Toc195961792 \h </w:instrText>
            </w:r>
            <w:r>
              <w:rPr>
                <w:noProof/>
                <w:webHidden/>
              </w:rPr>
            </w:r>
            <w:r>
              <w:rPr>
                <w:noProof/>
                <w:webHidden/>
              </w:rPr>
              <w:fldChar w:fldCharType="separate"/>
            </w:r>
            <w:r>
              <w:rPr>
                <w:noProof/>
                <w:webHidden/>
              </w:rPr>
              <w:t>63</w:t>
            </w:r>
            <w:r>
              <w:rPr>
                <w:noProof/>
                <w:webHidden/>
              </w:rPr>
              <w:fldChar w:fldCharType="end"/>
            </w:r>
          </w:hyperlink>
        </w:p>
        <w:p w14:paraId="0850FA09" w14:textId="167C9A9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93" w:history="1">
            <w:r w:rsidRPr="00447BF5">
              <w:rPr>
                <w:rStyle w:val="Lienhypertexte"/>
                <w:rFonts w:ascii="Arial" w:eastAsia="Arial" w:hAnsi="Arial" w:cs="Arial"/>
                <w:b/>
                <w:bCs/>
                <w:noProof/>
                <w:spacing w:val="-1"/>
                <w:lang w:eastAsia="fr-FR" w:bidi="fr-FR"/>
              </w:rPr>
              <w:t>13.3</w:t>
            </w:r>
            <w:r>
              <w:rPr>
                <w:rFonts w:eastAsiaTheme="minorEastAsia"/>
                <w:noProof/>
                <w:kern w:val="2"/>
                <w:sz w:val="24"/>
                <w:szCs w:val="24"/>
                <w:lang w:eastAsia="fr-FR"/>
                <w14:ligatures w14:val="standardContextual"/>
              </w:rPr>
              <w:tab/>
            </w:r>
            <w:r w:rsidRPr="00447BF5">
              <w:rPr>
                <w:rStyle w:val="Lienhypertexte"/>
                <w:noProof/>
              </w:rPr>
              <w:t>Etendue du monitoring des</w:t>
            </w:r>
            <w:r w:rsidRPr="00447BF5">
              <w:rPr>
                <w:rStyle w:val="Lienhypertexte"/>
                <w:noProof/>
                <w:spacing w:val="-6"/>
              </w:rPr>
              <w:t xml:space="preserve"> </w:t>
            </w:r>
            <w:r w:rsidRPr="00447BF5">
              <w:rPr>
                <w:rStyle w:val="Lienhypertexte"/>
                <w:noProof/>
              </w:rPr>
              <w:t>centres</w:t>
            </w:r>
            <w:r>
              <w:rPr>
                <w:noProof/>
                <w:webHidden/>
              </w:rPr>
              <w:tab/>
            </w:r>
            <w:r>
              <w:rPr>
                <w:noProof/>
                <w:webHidden/>
              </w:rPr>
              <w:fldChar w:fldCharType="begin"/>
            </w:r>
            <w:r>
              <w:rPr>
                <w:noProof/>
                <w:webHidden/>
              </w:rPr>
              <w:instrText xml:space="preserve"> PAGEREF _Toc195961793 \h </w:instrText>
            </w:r>
            <w:r>
              <w:rPr>
                <w:noProof/>
                <w:webHidden/>
              </w:rPr>
            </w:r>
            <w:r>
              <w:rPr>
                <w:noProof/>
                <w:webHidden/>
              </w:rPr>
              <w:fldChar w:fldCharType="separate"/>
            </w:r>
            <w:r>
              <w:rPr>
                <w:noProof/>
                <w:webHidden/>
              </w:rPr>
              <w:t>63</w:t>
            </w:r>
            <w:r>
              <w:rPr>
                <w:noProof/>
                <w:webHidden/>
              </w:rPr>
              <w:fldChar w:fldCharType="end"/>
            </w:r>
          </w:hyperlink>
        </w:p>
        <w:p w14:paraId="2594D5AE" w14:textId="36CA515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94" w:history="1">
            <w:r w:rsidRPr="00447BF5">
              <w:rPr>
                <w:rStyle w:val="Lienhypertexte"/>
                <w:rFonts w:ascii="Arial" w:eastAsia="Arial" w:hAnsi="Arial" w:cs="Arial"/>
                <w:b/>
                <w:bCs/>
                <w:noProof/>
                <w:spacing w:val="-1"/>
                <w:lang w:eastAsia="fr-FR" w:bidi="fr-FR"/>
              </w:rPr>
              <w:t>13.4</w:t>
            </w:r>
            <w:r>
              <w:rPr>
                <w:rFonts w:eastAsiaTheme="minorEastAsia"/>
                <w:noProof/>
                <w:kern w:val="2"/>
                <w:sz w:val="24"/>
                <w:szCs w:val="24"/>
                <w:lang w:eastAsia="fr-FR"/>
                <w14:ligatures w14:val="standardContextual"/>
              </w:rPr>
              <w:tab/>
            </w:r>
            <w:r w:rsidRPr="00447BF5">
              <w:rPr>
                <w:rStyle w:val="Lienhypertexte"/>
                <w:noProof/>
              </w:rPr>
              <w:t>Contrôle de</w:t>
            </w:r>
            <w:r w:rsidRPr="00447BF5">
              <w:rPr>
                <w:rStyle w:val="Lienhypertexte"/>
                <w:noProof/>
                <w:spacing w:val="-2"/>
              </w:rPr>
              <w:t xml:space="preserve"> </w:t>
            </w:r>
            <w:r w:rsidRPr="00447BF5">
              <w:rPr>
                <w:rStyle w:val="Lienhypertexte"/>
                <w:noProof/>
              </w:rPr>
              <w:t>qualité</w:t>
            </w:r>
            <w:r>
              <w:rPr>
                <w:noProof/>
                <w:webHidden/>
              </w:rPr>
              <w:tab/>
            </w:r>
            <w:r>
              <w:rPr>
                <w:noProof/>
                <w:webHidden/>
              </w:rPr>
              <w:fldChar w:fldCharType="begin"/>
            </w:r>
            <w:r>
              <w:rPr>
                <w:noProof/>
                <w:webHidden/>
              </w:rPr>
              <w:instrText xml:space="preserve"> PAGEREF _Toc195961794 \h </w:instrText>
            </w:r>
            <w:r>
              <w:rPr>
                <w:noProof/>
                <w:webHidden/>
              </w:rPr>
            </w:r>
            <w:r>
              <w:rPr>
                <w:noProof/>
                <w:webHidden/>
              </w:rPr>
              <w:fldChar w:fldCharType="separate"/>
            </w:r>
            <w:r>
              <w:rPr>
                <w:noProof/>
                <w:webHidden/>
              </w:rPr>
              <w:t>63</w:t>
            </w:r>
            <w:r>
              <w:rPr>
                <w:noProof/>
                <w:webHidden/>
              </w:rPr>
              <w:fldChar w:fldCharType="end"/>
            </w:r>
          </w:hyperlink>
        </w:p>
        <w:p w14:paraId="59D646B5" w14:textId="11501C2A"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95" w:history="1">
            <w:r w:rsidRPr="00447BF5">
              <w:rPr>
                <w:rStyle w:val="Lienhypertexte"/>
                <w:rFonts w:ascii="Arial" w:eastAsia="Arial" w:hAnsi="Arial" w:cs="Arial"/>
                <w:b/>
                <w:bCs/>
                <w:noProof/>
                <w:spacing w:val="-1"/>
                <w:lang w:eastAsia="fr-FR" w:bidi="fr-FR"/>
              </w:rPr>
              <w:t>13.5</w:t>
            </w:r>
            <w:r>
              <w:rPr>
                <w:rFonts w:eastAsiaTheme="minorEastAsia"/>
                <w:noProof/>
                <w:kern w:val="2"/>
                <w:sz w:val="24"/>
                <w:szCs w:val="24"/>
                <w:lang w:eastAsia="fr-FR"/>
                <w14:ligatures w14:val="standardContextual"/>
              </w:rPr>
              <w:tab/>
            </w:r>
            <w:r w:rsidRPr="00447BF5">
              <w:rPr>
                <w:rStyle w:val="Lienhypertexte"/>
                <w:noProof/>
              </w:rPr>
              <w:t>Cahier d’observation</w:t>
            </w:r>
            <w:r>
              <w:rPr>
                <w:noProof/>
                <w:webHidden/>
              </w:rPr>
              <w:tab/>
            </w:r>
            <w:r>
              <w:rPr>
                <w:noProof/>
                <w:webHidden/>
              </w:rPr>
              <w:fldChar w:fldCharType="begin"/>
            </w:r>
            <w:r>
              <w:rPr>
                <w:noProof/>
                <w:webHidden/>
              </w:rPr>
              <w:instrText xml:space="preserve"> PAGEREF _Toc195961795 \h </w:instrText>
            </w:r>
            <w:r>
              <w:rPr>
                <w:noProof/>
                <w:webHidden/>
              </w:rPr>
            </w:r>
            <w:r>
              <w:rPr>
                <w:noProof/>
                <w:webHidden/>
              </w:rPr>
              <w:fldChar w:fldCharType="separate"/>
            </w:r>
            <w:r>
              <w:rPr>
                <w:noProof/>
                <w:webHidden/>
              </w:rPr>
              <w:t>65</w:t>
            </w:r>
            <w:r>
              <w:rPr>
                <w:noProof/>
                <w:webHidden/>
              </w:rPr>
              <w:fldChar w:fldCharType="end"/>
            </w:r>
          </w:hyperlink>
        </w:p>
        <w:p w14:paraId="0C636712" w14:textId="665A7D2E"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96" w:history="1">
            <w:r w:rsidRPr="00447BF5">
              <w:rPr>
                <w:rStyle w:val="Lienhypertexte"/>
                <w:rFonts w:ascii="Arial" w:eastAsia="Arial" w:hAnsi="Arial" w:cs="Arial"/>
                <w:b/>
                <w:bCs/>
                <w:noProof/>
                <w:spacing w:val="-1"/>
                <w:lang w:eastAsia="fr-FR" w:bidi="fr-FR"/>
              </w:rPr>
              <w:t>13.6</w:t>
            </w:r>
            <w:r>
              <w:rPr>
                <w:rFonts w:eastAsiaTheme="minorEastAsia"/>
                <w:noProof/>
                <w:kern w:val="2"/>
                <w:sz w:val="24"/>
                <w:szCs w:val="24"/>
                <w:lang w:eastAsia="fr-FR"/>
                <w14:ligatures w14:val="standardContextual"/>
              </w:rPr>
              <w:tab/>
            </w:r>
            <w:r w:rsidRPr="00447BF5">
              <w:rPr>
                <w:rStyle w:val="Lienhypertexte"/>
                <w:noProof/>
              </w:rPr>
              <w:t>Gestion des non</w:t>
            </w:r>
            <w:r w:rsidRPr="00447BF5">
              <w:rPr>
                <w:rStyle w:val="Lienhypertexte"/>
                <w:noProof/>
                <w:spacing w:val="-3"/>
              </w:rPr>
              <w:t xml:space="preserve"> </w:t>
            </w:r>
            <w:r w:rsidRPr="00447BF5">
              <w:rPr>
                <w:rStyle w:val="Lienhypertexte"/>
                <w:noProof/>
              </w:rPr>
              <w:t>conformités</w:t>
            </w:r>
            <w:r>
              <w:rPr>
                <w:noProof/>
                <w:webHidden/>
              </w:rPr>
              <w:tab/>
            </w:r>
            <w:r>
              <w:rPr>
                <w:noProof/>
                <w:webHidden/>
              </w:rPr>
              <w:fldChar w:fldCharType="begin"/>
            </w:r>
            <w:r>
              <w:rPr>
                <w:noProof/>
                <w:webHidden/>
              </w:rPr>
              <w:instrText xml:space="preserve"> PAGEREF _Toc195961796 \h </w:instrText>
            </w:r>
            <w:r>
              <w:rPr>
                <w:noProof/>
                <w:webHidden/>
              </w:rPr>
            </w:r>
            <w:r>
              <w:rPr>
                <w:noProof/>
                <w:webHidden/>
              </w:rPr>
              <w:fldChar w:fldCharType="separate"/>
            </w:r>
            <w:r>
              <w:rPr>
                <w:noProof/>
                <w:webHidden/>
              </w:rPr>
              <w:t>65</w:t>
            </w:r>
            <w:r>
              <w:rPr>
                <w:noProof/>
                <w:webHidden/>
              </w:rPr>
              <w:fldChar w:fldCharType="end"/>
            </w:r>
          </w:hyperlink>
        </w:p>
        <w:p w14:paraId="5C75E4CB" w14:textId="4E5E37D1"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97" w:history="1">
            <w:r w:rsidRPr="00447BF5">
              <w:rPr>
                <w:rStyle w:val="Lienhypertexte"/>
                <w:rFonts w:ascii="Arial" w:eastAsia="Arial" w:hAnsi="Arial" w:cs="Arial"/>
                <w:b/>
                <w:bCs/>
                <w:noProof/>
                <w:spacing w:val="-1"/>
                <w:lang w:eastAsia="fr-FR" w:bidi="fr-FR"/>
              </w:rPr>
              <w:t>13.7</w:t>
            </w:r>
            <w:r>
              <w:rPr>
                <w:rFonts w:eastAsiaTheme="minorEastAsia"/>
                <w:noProof/>
                <w:kern w:val="2"/>
                <w:sz w:val="24"/>
                <w:szCs w:val="24"/>
                <w:lang w:eastAsia="fr-FR"/>
                <w14:ligatures w14:val="standardContextual"/>
              </w:rPr>
              <w:tab/>
            </w:r>
            <w:r w:rsidRPr="00447BF5">
              <w:rPr>
                <w:rStyle w:val="Lienhypertexte"/>
                <w:noProof/>
              </w:rPr>
              <w:t>Audit / inspections</w:t>
            </w:r>
            <w:r>
              <w:rPr>
                <w:noProof/>
                <w:webHidden/>
              </w:rPr>
              <w:tab/>
            </w:r>
            <w:r>
              <w:rPr>
                <w:noProof/>
                <w:webHidden/>
              </w:rPr>
              <w:fldChar w:fldCharType="begin"/>
            </w:r>
            <w:r>
              <w:rPr>
                <w:noProof/>
                <w:webHidden/>
              </w:rPr>
              <w:instrText xml:space="preserve"> PAGEREF _Toc195961797 \h </w:instrText>
            </w:r>
            <w:r>
              <w:rPr>
                <w:noProof/>
                <w:webHidden/>
              </w:rPr>
            </w:r>
            <w:r>
              <w:rPr>
                <w:noProof/>
                <w:webHidden/>
              </w:rPr>
              <w:fldChar w:fldCharType="separate"/>
            </w:r>
            <w:r>
              <w:rPr>
                <w:noProof/>
                <w:webHidden/>
              </w:rPr>
              <w:t>66</w:t>
            </w:r>
            <w:r>
              <w:rPr>
                <w:noProof/>
                <w:webHidden/>
              </w:rPr>
              <w:fldChar w:fldCharType="end"/>
            </w:r>
          </w:hyperlink>
        </w:p>
        <w:p w14:paraId="31D735FC" w14:textId="27D2E2E3"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798" w:history="1">
            <w:r w:rsidRPr="00447BF5">
              <w:rPr>
                <w:rStyle w:val="Lienhypertexte"/>
                <w:rFonts w:ascii="Arial" w:eastAsia="Arial" w:hAnsi="Arial" w:cs="Arial"/>
                <w:b/>
                <w:bCs/>
                <w:noProof/>
                <w:spacing w:val="-1"/>
                <w:lang w:eastAsia="fr-FR" w:bidi="fr-FR"/>
              </w:rPr>
              <w:t>13.8</w:t>
            </w:r>
            <w:r>
              <w:rPr>
                <w:rFonts w:eastAsiaTheme="minorEastAsia"/>
                <w:noProof/>
                <w:kern w:val="2"/>
                <w:sz w:val="24"/>
                <w:szCs w:val="24"/>
                <w:lang w:eastAsia="fr-FR"/>
                <w14:ligatures w14:val="standardContextual"/>
              </w:rPr>
              <w:tab/>
            </w:r>
            <w:r w:rsidRPr="00447BF5">
              <w:rPr>
                <w:rStyle w:val="Lienhypertexte"/>
                <w:noProof/>
              </w:rPr>
              <w:t>Engagement de responsabilités de l’Investigateur</w:t>
            </w:r>
            <w:r w:rsidRPr="00447BF5">
              <w:rPr>
                <w:rStyle w:val="Lienhypertexte"/>
                <w:noProof/>
                <w:spacing w:val="-27"/>
              </w:rPr>
              <w:t xml:space="preserve"> </w:t>
            </w:r>
            <w:r w:rsidRPr="00447BF5">
              <w:rPr>
                <w:rStyle w:val="Lienhypertexte"/>
                <w:noProof/>
              </w:rPr>
              <w:t>Principal</w:t>
            </w:r>
            <w:r>
              <w:rPr>
                <w:noProof/>
                <w:webHidden/>
              </w:rPr>
              <w:tab/>
            </w:r>
            <w:r>
              <w:rPr>
                <w:noProof/>
                <w:webHidden/>
              </w:rPr>
              <w:fldChar w:fldCharType="begin"/>
            </w:r>
            <w:r>
              <w:rPr>
                <w:noProof/>
                <w:webHidden/>
              </w:rPr>
              <w:instrText xml:space="preserve"> PAGEREF _Toc195961798 \h </w:instrText>
            </w:r>
            <w:r>
              <w:rPr>
                <w:noProof/>
                <w:webHidden/>
              </w:rPr>
            </w:r>
            <w:r>
              <w:rPr>
                <w:noProof/>
                <w:webHidden/>
              </w:rPr>
              <w:fldChar w:fldCharType="separate"/>
            </w:r>
            <w:r>
              <w:rPr>
                <w:noProof/>
                <w:webHidden/>
              </w:rPr>
              <w:t>66</w:t>
            </w:r>
            <w:r>
              <w:rPr>
                <w:noProof/>
                <w:webHidden/>
              </w:rPr>
              <w:fldChar w:fldCharType="end"/>
            </w:r>
          </w:hyperlink>
        </w:p>
        <w:p w14:paraId="283ED027" w14:textId="7F956724"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799" w:history="1">
            <w:r w:rsidRPr="00447BF5">
              <w:rPr>
                <w:rStyle w:val="Lienhypertexte"/>
                <w:rFonts w:ascii="Arial" w:eastAsia="Arial" w:hAnsi="Arial" w:cs="Arial"/>
                <w:b/>
                <w:bCs/>
                <w:noProof/>
                <w:spacing w:val="-1"/>
                <w:lang w:eastAsia="fr-FR" w:bidi="fr-FR"/>
              </w:rPr>
              <w:t>14</w:t>
            </w:r>
            <w:r>
              <w:rPr>
                <w:rFonts w:eastAsiaTheme="minorEastAsia"/>
                <w:noProof/>
                <w:kern w:val="2"/>
                <w:sz w:val="24"/>
                <w:szCs w:val="24"/>
                <w:lang w:eastAsia="fr-FR"/>
                <w14:ligatures w14:val="standardContextual"/>
              </w:rPr>
              <w:tab/>
            </w:r>
            <w:r w:rsidRPr="00447BF5">
              <w:rPr>
                <w:rStyle w:val="Lienhypertexte"/>
                <w:noProof/>
              </w:rPr>
              <w:t>ASPECTS ETHIQUES ET</w:t>
            </w:r>
            <w:r w:rsidRPr="00447BF5">
              <w:rPr>
                <w:rStyle w:val="Lienhypertexte"/>
                <w:noProof/>
                <w:spacing w:val="-3"/>
              </w:rPr>
              <w:t xml:space="preserve"> </w:t>
            </w:r>
            <w:r w:rsidRPr="00447BF5">
              <w:rPr>
                <w:rStyle w:val="Lienhypertexte"/>
                <w:noProof/>
              </w:rPr>
              <w:t>LEGAUX</w:t>
            </w:r>
            <w:r>
              <w:rPr>
                <w:noProof/>
                <w:webHidden/>
              </w:rPr>
              <w:tab/>
            </w:r>
            <w:r>
              <w:rPr>
                <w:noProof/>
                <w:webHidden/>
              </w:rPr>
              <w:fldChar w:fldCharType="begin"/>
            </w:r>
            <w:r>
              <w:rPr>
                <w:noProof/>
                <w:webHidden/>
              </w:rPr>
              <w:instrText xml:space="preserve"> PAGEREF _Toc195961799 \h </w:instrText>
            </w:r>
            <w:r>
              <w:rPr>
                <w:noProof/>
                <w:webHidden/>
              </w:rPr>
            </w:r>
            <w:r>
              <w:rPr>
                <w:noProof/>
                <w:webHidden/>
              </w:rPr>
              <w:fldChar w:fldCharType="separate"/>
            </w:r>
            <w:r>
              <w:rPr>
                <w:noProof/>
                <w:webHidden/>
              </w:rPr>
              <w:t>66</w:t>
            </w:r>
            <w:r>
              <w:rPr>
                <w:noProof/>
                <w:webHidden/>
              </w:rPr>
              <w:fldChar w:fldCharType="end"/>
            </w:r>
          </w:hyperlink>
        </w:p>
        <w:p w14:paraId="0CC42636" w14:textId="7B1DAE5B"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0" w:history="1">
            <w:r w:rsidRPr="00447BF5">
              <w:rPr>
                <w:rStyle w:val="Lienhypertexte"/>
                <w:rFonts w:ascii="Arial" w:eastAsia="Arial" w:hAnsi="Arial" w:cs="Arial"/>
                <w:b/>
                <w:bCs/>
                <w:noProof/>
                <w:spacing w:val="-1"/>
                <w:lang w:eastAsia="fr-FR" w:bidi="fr-FR"/>
              </w:rPr>
              <w:t>14.2</w:t>
            </w:r>
            <w:r>
              <w:rPr>
                <w:rFonts w:eastAsiaTheme="minorEastAsia"/>
                <w:noProof/>
                <w:kern w:val="2"/>
                <w:sz w:val="24"/>
                <w:szCs w:val="24"/>
                <w:lang w:eastAsia="fr-FR"/>
                <w14:ligatures w14:val="standardContextual"/>
              </w:rPr>
              <w:tab/>
            </w:r>
            <w:r w:rsidRPr="00447BF5">
              <w:rPr>
                <w:rStyle w:val="Lienhypertexte"/>
                <w:noProof/>
              </w:rPr>
              <w:t>Interdiction pour la personne de participer à une autre recherche ou période d’exclusion prévue à l’issu de la recherche, le cas</w:t>
            </w:r>
            <w:r w:rsidRPr="00447BF5">
              <w:rPr>
                <w:rStyle w:val="Lienhypertexte"/>
                <w:noProof/>
                <w:spacing w:val="-12"/>
              </w:rPr>
              <w:t xml:space="preserve"> </w:t>
            </w:r>
            <w:r w:rsidRPr="00447BF5">
              <w:rPr>
                <w:rStyle w:val="Lienhypertexte"/>
                <w:noProof/>
              </w:rPr>
              <w:t>échéant</w:t>
            </w:r>
            <w:r>
              <w:rPr>
                <w:noProof/>
                <w:webHidden/>
              </w:rPr>
              <w:tab/>
            </w:r>
            <w:r>
              <w:rPr>
                <w:noProof/>
                <w:webHidden/>
              </w:rPr>
              <w:fldChar w:fldCharType="begin"/>
            </w:r>
            <w:r>
              <w:rPr>
                <w:noProof/>
                <w:webHidden/>
              </w:rPr>
              <w:instrText xml:space="preserve"> PAGEREF _Toc195961800 \h </w:instrText>
            </w:r>
            <w:r>
              <w:rPr>
                <w:noProof/>
                <w:webHidden/>
              </w:rPr>
            </w:r>
            <w:r>
              <w:rPr>
                <w:noProof/>
                <w:webHidden/>
              </w:rPr>
              <w:fldChar w:fldCharType="separate"/>
            </w:r>
            <w:r>
              <w:rPr>
                <w:noProof/>
                <w:webHidden/>
              </w:rPr>
              <w:t>68</w:t>
            </w:r>
            <w:r>
              <w:rPr>
                <w:noProof/>
                <w:webHidden/>
              </w:rPr>
              <w:fldChar w:fldCharType="end"/>
            </w:r>
          </w:hyperlink>
        </w:p>
        <w:p w14:paraId="5BFAA860" w14:textId="4BD3E704"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1" w:history="1">
            <w:r w:rsidRPr="00447BF5">
              <w:rPr>
                <w:rStyle w:val="Lienhypertexte"/>
                <w:rFonts w:ascii="Arial" w:eastAsia="Arial" w:hAnsi="Arial" w:cs="Arial"/>
                <w:b/>
                <w:bCs/>
                <w:noProof/>
                <w:spacing w:val="-1"/>
                <w:lang w:eastAsia="fr-FR" w:bidi="fr-FR"/>
              </w:rPr>
              <w:t>14.3</w:t>
            </w:r>
            <w:r>
              <w:rPr>
                <w:rFonts w:eastAsiaTheme="minorEastAsia"/>
                <w:noProof/>
                <w:kern w:val="2"/>
                <w:sz w:val="24"/>
                <w:szCs w:val="24"/>
                <w:lang w:eastAsia="fr-FR"/>
                <w14:ligatures w14:val="standardContextual"/>
              </w:rPr>
              <w:tab/>
            </w:r>
            <w:r w:rsidRPr="00447BF5">
              <w:rPr>
                <w:rStyle w:val="Lienhypertexte"/>
                <w:noProof/>
              </w:rPr>
              <w:t>Indemnisation des</w:t>
            </w:r>
            <w:r w:rsidRPr="00447BF5">
              <w:rPr>
                <w:rStyle w:val="Lienhypertexte"/>
                <w:noProof/>
                <w:spacing w:val="-3"/>
              </w:rPr>
              <w:t xml:space="preserve"> </w:t>
            </w:r>
            <w:r w:rsidRPr="00447BF5">
              <w:rPr>
                <w:rStyle w:val="Lienhypertexte"/>
                <w:noProof/>
              </w:rPr>
              <w:t>sujets</w:t>
            </w:r>
            <w:r>
              <w:rPr>
                <w:noProof/>
                <w:webHidden/>
              </w:rPr>
              <w:tab/>
            </w:r>
            <w:r>
              <w:rPr>
                <w:noProof/>
                <w:webHidden/>
              </w:rPr>
              <w:fldChar w:fldCharType="begin"/>
            </w:r>
            <w:r>
              <w:rPr>
                <w:noProof/>
                <w:webHidden/>
              </w:rPr>
              <w:instrText xml:space="preserve"> PAGEREF _Toc195961801 \h </w:instrText>
            </w:r>
            <w:r>
              <w:rPr>
                <w:noProof/>
                <w:webHidden/>
              </w:rPr>
            </w:r>
            <w:r>
              <w:rPr>
                <w:noProof/>
                <w:webHidden/>
              </w:rPr>
              <w:fldChar w:fldCharType="separate"/>
            </w:r>
            <w:r>
              <w:rPr>
                <w:noProof/>
                <w:webHidden/>
              </w:rPr>
              <w:t>68</w:t>
            </w:r>
            <w:r>
              <w:rPr>
                <w:noProof/>
                <w:webHidden/>
              </w:rPr>
              <w:fldChar w:fldCharType="end"/>
            </w:r>
          </w:hyperlink>
        </w:p>
        <w:p w14:paraId="3A1A6502" w14:textId="44E0B36C"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2" w:history="1">
            <w:r w:rsidRPr="00447BF5">
              <w:rPr>
                <w:rStyle w:val="Lienhypertexte"/>
                <w:rFonts w:ascii="Arial" w:eastAsia="Arial" w:hAnsi="Arial" w:cs="Arial"/>
                <w:b/>
                <w:bCs/>
                <w:noProof/>
                <w:spacing w:val="-1"/>
                <w:lang w:eastAsia="fr-FR" w:bidi="fr-FR"/>
              </w:rPr>
              <w:t>14.4</w:t>
            </w:r>
            <w:r>
              <w:rPr>
                <w:rFonts w:eastAsiaTheme="minorEastAsia"/>
                <w:noProof/>
                <w:kern w:val="2"/>
                <w:sz w:val="24"/>
                <w:szCs w:val="24"/>
                <w:lang w:eastAsia="fr-FR"/>
                <w14:ligatures w14:val="standardContextual"/>
              </w:rPr>
              <w:tab/>
            </w:r>
            <w:r w:rsidRPr="00447BF5">
              <w:rPr>
                <w:rStyle w:val="Lienhypertexte"/>
                <w:noProof/>
              </w:rPr>
              <w:t>Inscription au fichier national des personnes se prêtant à une recherche biomédicale portant sur les produits mentionnés à l'article L. 5311-1 du Code de la santé</w:t>
            </w:r>
            <w:r w:rsidRPr="00447BF5">
              <w:rPr>
                <w:rStyle w:val="Lienhypertexte"/>
                <w:noProof/>
                <w:spacing w:val="-1"/>
              </w:rPr>
              <w:t xml:space="preserve"> </w:t>
            </w:r>
            <w:r w:rsidRPr="00447BF5">
              <w:rPr>
                <w:rStyle w:val="Lienhypertexte"/>
                <w:noProof/>
              </w:rPr>
              <w:t>publique</w:t>
            </w:r>
            <w:r>
              <w:rPr>
                <w:noProof/>
                <w:webHidden/>
              </w:rPr>
              <w:tab/>
            </w:r>
            <w:r>
              <w:rPr>
                <w:noProof/>
                <w:webHidden/>
              </w:rPr>
              <w:fldChar w:fldCharType="begin"/>
            </w:r>
            <w:r>
              <w:rPr>
                <w:noProof/>
                <w:webHidden/>
              </w:rPr>
              <w:instrText xml:space="preserve"> PAGEREF _Toc195961802 \h </w:instrText>
            </w:r>
            <w:r>
              <w:rPr>
                <w:noProof/>
                <w:webHidden/>
              </w:rPr>
            </w:r>
            <w:r>
              <w:rPr>
                <w:noProof/>
                <w:webHidden/>
              </w:rPr>
              <w:fldChar w:fldCharType="separate"/>
            </w:r>
            <w:r>
              <w:rPr>
                <w:noProof/>
                <w:webHidden/>
              </w:rPr>
              <w:t>68</w:t>
            </w:r>
            <w:r>
              <w:rPr>
                <w:noProof/>
                <w:webHidden/>
              </w:rPr>
              <w:fldChar w:fldCharType="end"/>
            </w:r>
          </w:hyperlink>
        </w:p>
        <w:p w14:paraId="21A1DA6A" w14:textId="4A79CF9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3" w:history="1">
            <w:r w:rsidRPr="00447BF5">
              <w:rPr>
                <w:rStyle w:val="Lienhypertexte"/>
                <w:rFonts w:ascii="Arial" w:eastAsia="Arial" w:hAnsi="Arial" w:cs="Arial"/>
                <w:b/>
                <w:bCs/>
                <w:noProof/>
                <w:spacing w:val="-1"/>
                <w:lang w:eastAsia="fr-FR" w:bidi="fr-FR"/>
              </w:rPr>
              <w:t>14.5</w:t>
            </w:r>
            <w:r>
              <w:rPr>
                <w:rFonts w:eastAsiaTheme="minorEastAsia"/>
                <w:noProof/>
                <w:kern w:val="2"/>
                <w:sz w:val="24"/>
                <w:szCs w:val="24"/>
                <w:lang w:eastAsia="fr-FR"/>
                <w14:ligatures w14:val="standardContextual"/>
              </w:rPr>
              <w:tab/>
            </w:r>
            <w:r w:rsidRPr="00447BF5">
              <w:rPr>
                <w:rStyle w:val="Lienhypertexte"/>
                <w:noProof/>
              </w:rPr>
              <w:t>Obligations</w:t>
            </w:r>
            <w:r w:rsidRPr="00447BF5">
              <w:rPr>
                <w:rStyle w:val="Lienhypertexte"/>
                <w:noProof/>
                <w:spacing w:val="-2"/>
              </w:rPr>
              <w:t xml:space="preserve"> </w:t>
            </w:r>
            <w:r w:rsidRPr="00447BF5">
              <w:rPr>
                <w:rStyle w:val="Lienhypertexte"/>
                <w:noProof/>
              </w:rPr>
              <w:t>légales</w:t>
            </w:r>
            <w:r>
              <w:rPr>
                <w:noProof/>
                <w:webHidden/>
              </w:rPr>
              <w:tab/>
            </w:r>
            <w:r>
              <w:rPr>
                <w:noProof/>
                <w:webHidden/>
              </w:rPr>
              <w:fldChar w:fldCharType="begin"/>
            </w:r>
            <w:r>
              <w:rPr>
                <w:noProof/>
                <w:webHidden/>
              </w:rPr>
              <w:instrText xml:space="preserve"> PAGEREF _Toc195961803 \h </w:instrText>
            </w:r>
            <w:r>
              <w:rPr>
                <w:noProof/>
                <w:webHidden/>
              </w:rPr>
            </w:r>
            <w:r>
              <w:rPr>
                <w:noProof/>
                <w:webHidden/>
              </w:rPr>
              <w:fldChar w:fldCharType="separate"/>
            </w:r>
            <w:r>
              <w:rPr>
                <w:noProof/>
                <w:webHidden/>
              </w:rPr>
              <w:t>68</w:t>
            </w:r>
            <w:r>
              <w:rPr>
                <w:noProof/>
                <w:webHidden/>
              </w:rPr>
              <w:fldChar w:fldCharType="end"/>
            </w:r>
          </w:hyperlink>
        </w:p>
        <w:p w14:paraId="5944E26F" w14:textId="074EE51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4" w:history="1">
            <w:r w:rsidRPr="00447BF5">
              <w:rPr>
                <w:rStyle w:val="Lienhypertexte"/>
                <w:rFonts w:ascii="Arial" w:eastAsia="Arial" w:hAnsi="Arial" w:cs="Arial"/>
                <w:b/>
                <w:bCs/>
                <w:noProof/>
                <w:spacing w:val="-1"/>
                <w:lang w:eastAsia="fr-FR" w:bidi="fr-FR"/>
              </w:rPr>
              <w:t>14.6</w:t>
            </w:r>
            <w:r>
              <w:rPr>
                <w:rFonts w:eastAsiaTheme="minorEastAsia"/>
                <w:noProof/>
                <w:kern w:val="2"/>
                <w:sz w:val="24"/>
                <w:szCs w:val="24"/>
                <w:lang w:eastAsia="fr-FR"/>
                <w14:ligatures w14:val="standardContextual"/>
              </w:rPr>
              <w:tab/>
            </w:r>
            <w:r w:rsidRPr="00447BF5">
              <w:rPr>
                <w:rStyle w:val="Lienhypertexte"/>
                <w:noProof/>
              </w:rPr>
              <w:t>Demande d’avis au comité de protection des personnes</w:t>
            </w:r>
            <w:r w:rsidRPr="00447BF5">
              <w:rPr>
                <w:rStyle w:val="Lienhypertexte"/>
                <w:noProof/>
                <w:spacing w:val="-13"/>
              </w:rPr>
              <w:t xml:space="preserve"> </w:t>
            </w:r>
            <w:r w:rsidRPr="00447BF5">
              <w:rPr>
                <w:rStyle w:val="Lienhypertexte"/>
                <w:noProof/>
              </w:rPr>
              <w:t>CPP</w:t>
            </w:r>
            <w:r>
              <w:rPr>
                <w:noProof/>
                <w:webHidden/>
              </w:rPr>
              <w:tab/>
            </w:r>
            <w:r>
              <w:rPr>
                <w:noProof/>
                <w:webHidden/>
              </w:rPr>
              <w:fldChar w:fldCharType="begin"/>
            </w:r>
            <w:r>
              <w:rPr>
                <w:noProof/>
                <w:webHidden/>
              </w:rPr>
              <w:instrText xml:space="preserve"> PAGEREF _Toc195961804 \h </w:instrText>
            </w:r>
            <w:r>
              <w:rPr>
                <w:noProof/>
                <w:webHidden/>
              </w:rPr>
            </w:r>
            <w:r>
              <w:rPr>
                <w:noProof/>
                <w:webHidden/>
              </w:rPr>
              <w:fldChar w:fldCharType="separate"/>
            </w:r>
            <w:r>
              <w:rPr>
                <w:noProof/>
                <w:webHidden/>
              </w:rPr>
              <w:t>69</w:t>
            </w:r>
            <w:r>
              <w:rPr>
                <w:noProof/>
                <w:webHidden/>
              </w:rPr>
              <w:fldChar w:fldCharType="end"/>
            </w:r>
          </w:hyperlink>
        </w:p>
        <w:p w14:paraId="42AF9291" w14:textId="1F7351D9"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5" w:history="1">
            <w:r w:rsidRPr="00447BF5">
              <w:rPr>
                <w:rStyle w:val="Lienhypertexte"/>
                <w:rFonts w:ascii="Arial" w:eastAsia="Arial" w:hAnsi="Arial" w:cs="Arial"/>
                <w:b/>
                <w:bCs/>
                <w:noProof/>
                <w:spacing w:val="-1"/>
                <w:lang w:eastAsia="fr-FR" w:bidi="fr-FR"/>
              </w:rPr>
              <w:t>14.7</w:t>
            </w:r>
            <w:r>
              <w:rPr>
                <w:rFonts w:eastAsiaTheme="minorEastAsia"/>
                <w:noProof/>
                <w:kern w:val="2"/>
                <w:sz w:val="24"/>
                <w:szCs w:val="24"/>
                <w:lang w:eastAsia="fr-FR"/>
                <w14:ligatures w14:val="standardContextual"/>
              </w:rPr>
              <w:tab/>
            </w:r>
            <w:r w:rsidRPr="00447BF5">
              <w:rPr>
                <w:rStyle w:val="Lienhypertexte"/>
                <w:noProof/>
              </w:rPr>
              <w:t>Demande d’autorisation à</w:t>
            </w:r>
            <w:r w:rsidRPr="00447BF5">
              <w:rPr>
                <w:rStyle w:val="Lienhypertexte"/>
                <w:noProof/>
                <w:spacing w:val="-1"/>
              </w:rPr>
              <w:t xml:space="preserve"> </w:t>
            </w:r>
            <w:r w:rsidRPr="00447BF5">
              <w:rPr>
                <w:rStyle w:val="Lienhypertexte"/>
                <w:noProof/>
              </w:rPr>
              <w:t>l’ANSM</w:t>
            </w:r>
            <w:r>
              <w:rPr>
                <w:noProof/>
                <w:webHidden/>
              </w:rPr>
              <w:tab/>
            </w:r>
            <w:r>
              <w:rPr>
                <w:noProof/>
                <w:webHidden/>
              </w:rPr>
              <w:fldChar w:fldCharType="begin"/>
            </w:r>
            <w:r>
              <w:rPr>
                <w:noProof/>
                <w:webHidden/>
              </w:rPr>
              <w:instrText xml:space="preserve"> PAGEREF _Toc195961805 \h </w:instrText>
            </w:r>
            <w:r>
              <w:rPr>
                <w:noProof/>
                <w:webHidden/>
              </w:rPr>
            </w:r>
            <w:r>
              <w:rPr>
                <w:noProof/>
                <w:webHidden/>
              </w:rPr>
              <w:fldChar w:fldCharType="separate"/>
            </w:r>
            <w:r>
              <w:rPr>
                <w:noProof/>
                <w:webHidden/>
              </w:rPr>
              <w:t>70</w:t>
            </w:r>
            <w:r>
              <w:rPr>
                <w:noProof/>
                <w:webHidden/>
              </w:rPr>
              <w:fldChar w:fldCharType="end"/>
            </w:r>
          </w:hyperlink>
        </w:p>
        <w:p w14:paraId="6496A123" w14:textId="75920955"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6" w:history="1">
            <w:r w:rsidRPr="00447BF5">
              <w:rPr>
                <w:rStyle w:val="Lienhypertexte"/>
                <w:rFonts w:ascii="Arial" w:eastAsia="Arial" w:hAnsi="Arial" w:cs="Arial"/>
                <w:b/>
                <w:bCs/>
                <w:noProof/>
                <w:spacing w:val="-1"/>
                <w:lang w:eastAsia="fr-FR" w:bidi="fr-FR"/>
              </w:rPr>
              <w:t>14.8</w:t>
            </w:r>
            <w:r>
              <w:rPr>
                <w:rFonts w:eastAsiaTheme="minorEastAsia"/>
                <w:noProof/>
                <w:kern w:val="2"/>
                <w:sz w:val="24"/>
                <w:szCs w:val="24"/>
                <w:lang w:eastAsia="fr-FR"/>
                <w14:ligatures w14:val="standardContextual"/>
              </w:rPr>
              <w:tab/>
            </w:r>
            <w:r w:rsidRPr="00447BF5">
              <w:rPr>
                <w:rStyle w:val="Lienhypertexte"/>
                <w:noProof/>
              </w:rPr>
              <w:t>Démarches relatives à la réglementation informatiques et</w:t>
            </w:r>
            <w:r w:rsidRPr="00447BF5">
              <w:rPr>
                <w:rStyle w:val="Lienhypertexte"/>
                <w:noProof/>
                <w:spacing w:val="-10"/>
              </w:rPr>
              <w:t xml:space="preserve"> </w:t>
            </w:r>
            <w:r w:rsidRPr="00447BF5">
              <w:rPr>
                <w:rStyle w:val="Lienhypertexte"/>
                <w:noProof/>
              </w:rPr>
              <w:t>libertés</w:t>
            </w:r>
            <w:r>
              <w:rPr>
                <w:noProof/>
                <w:webHidden/>
              </w:rPr>
              <w:tab/>
            </w:r>
            <w:r>
              <w:rPr>
                <w:noProof/>
                <w:webHidden/>
              </w:rPr>
              <w:fldChar w:fldCharType="begin"/>
            </w:r>
            <w:r>
              <w:rPr>
                <w:noProof/>
                <w:webHidden/>
              </w:rPr>
              <w:instrText xml:space="preserve"> PAGEREF _Toc195961806 \h </w:instrText>
            </w:r>
            <w:r>
              <w:rPr>
                <w:noProof/>
                <w:webHidden/>
              </w:rPr>
            </w:r>
            <w:r>
              <w:rPr>
                <w:noProof/>
                <w:webHidden/>
              </w:rPr>
              <w:fldChar w:fldCharType="separate"/>
            </w:r>
            <w:r>
              <w:rPr>
                <w:noProof/>
                <w:webHidden/>
              </w:rPr>
              <w:t>70</w:t>
            </w:r>
            <w:r>
              <w:rPr>
                <w:noProof/>
                <w:webHidden/>
              </w:rPr>
              <w:fldChar w:fldCharType="end"/>
            </w:r>
          </w:hyperlink>
        </w:p>
        <w:p w14:paraId="01B09B1A" w14:textId="1ADD075D"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7" w:history="1">
            <w:r w:rsidRPr="00447BF5">
              <w:rPr>
                <w:rStyle w:val="Lienhypertexte"/>
                <w:rFonts w:ascii="Arial" w:eastAsia="Arial" w:hAnsi="Arial" w:cs="Arial"/>
                <w:b/>
                <w:bCs/>
                <w:noProof/>
                <w:spacing w:val="-1"/>
                <w:lang w:eastAsia="fr-FR" w:bidi="fr-FR"/>
              </w:rPr>
              <w:t>14.9</w:t>
            </w:r>
            <w:r>
              <w:rPr>
                <w:rFonts w:eastAsiaTheme="minorEastAsia"/>
                <w:noProof/>
                <w:kern w:val="2"/>
                <w:sz w:val="24"/>
                <w:szCs w:val="24"/>
                <w:lang w:eastAsia="fr-FR"/>
                <w14:ligatures w14:val="standardContextual"/>
              </w:rPr>
              <w:tab/>
            </w:r>
            <w:r w:rsidRPr="00447BF5">
              <w:rPr>
                <w:rStyle w:val="Lienhypertexte"/>
                <w:noProof/>
              </w:rPr>
              <w:t>Modifications de la</w:t>
            </w:r>
            <w:r w:rsidRPr="00447BF5">
              <w:rPr>
                <w:rStyle w:val="Lienhypertexte"/>
                <w:noProof/>
                <w:spacing w:val="-7"/>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_Toc195961807 \h </w:instrText>
            </w:r>
            <w:r>
              <w:rPr>
                <w:noProof/>
                <w:webHidden/>
              </w:rPr>
            </w:r>
            <w:r>
              <w:rPr>
                <w:noProof/>
                <w:webHidden/>
              </w:rPr>
              <w:fldChar w:fldCharType="separate"/>
            </w:r>
            <w:r>
              <w:rPr>
                <w:noProof/>
                <w:webHidden/>
              </w:rPr>
              <w:t>70</w:t>
            </w:r>
            <w:r>
              <w:rPr>
                <w:noProof/>
                <w:webHidden/>
              </w:rPr>
              <w:fldChar w:fldCharType="end"/>
            </w:r>
          </w:hyperlink>
        </w:p>
        <w:p w14:paraId="6F3AF0AF" w14:textId="6929B54D"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08" w:history="1">
            <w:r w:rsidRPr="00447BF5">
              <w:rPr>
                <w:rStyle w:val="Lienhypertexte"/>
                <w:rFonts w:ascii="Arial" w:eastAsia="Arial" w:hAnsi="Arial" w:cs="Arial"/>
                <w:b/>
                <w:bCs/>
                <w:noProof/>
                <w:spacing w:val="-1"/>
                <w:lang w:eastAsia="fr-FR" w:bidi="fr-FR"/>
              </w:rPr>
              <w:t>14.10</w:t>
            </w:r>
            <w:r>
              <w:rPr>
                <w:rFonts w:eastAsiaTheme="minorEastAsia"/>
                <w:noProof/>
                <w:kern w:val="2"/>
                <w:sz w:val="24"/>
                <w:szCs w:val="24"/>
                <w:lang w:eastAsia="fr-FR"/>
                <w14:ligatures w14:val="standardContextual"/>
              </w:rPr>
              <w:tab/>
            </w:r>
            <w:r w:rsidRPr="00447BF5">
              <w:rPr>
                <w:rStyle w:val="Lienhypertexte"/>
                <w:noProof/>
              </w:rPr>
              <w:t>Rapport final de la</w:t>
            </w:r>
            <w:r w:rsidRPr="00447BF5">
              <w:rPr>
                <w:rStyle w:val="Lienhypertexte"/>
                <w:noProof/>
                <w:spacing w:val="-4"/>
              </w:rPr>
              <w:t xml:space="preserve"> </w:t>
            </w:r>
            <w:r w:rsidRPr="00447BF5">
              <w:rPr>
                <w:rStyle w:val="Lienhypertexte"/>
                <w:noProof/>
              </w:rPr>
              <w:t>recherche</w:t>
            </w:r>
            <w:r>
              <w:rPr>
                <w:noProof/>
                <w:webHidden/>
              </w:rPr>
              <w:tab/>
            </w:r>
            <w:r>
              <w:rPr>
                <w:noProof/>
                <w:webHidden/>
              </w:rPr>
              <w:fldChar w:fldCharType="begin"/>
            </w:r>
            <w:r>
              <w:rPr>
                <w:noProof/>
                <w:webHidden/>
              </w:rPr>
              <w:instrText xml:space="preserve"> PAGEREF _Toc195961808 \h </w:instrText>
            </w:r>
            <w:r>
              <w:rPr>
                <w:noProof/>
                <w:webHidden/>
              </w:rPr>
            </w:r>
            <w:r>
              <w:rPr>
                <w:noProof/>
                <w:webHidden/>
              </w:rPr>
              <w:fldChar w:fldCharType="separate"/>
            </w:r>
            <w:r>
              <w:rPr>
                <w:noProof/>
                <w:webHidden/>
              </w:rPr>
              <w:t>70</w:t>
            </w:r>
            <w:r>
              <w:rPr>
                <w:noProof/>
                <w:webHidden/>
              </w:rPr>
              <w:fldChar w:fldCharType="end"/>
            </w:r>
          </w:hyperlink>
        </w:p>
        <w:p w14:paraId="43306B47" w14:textId="79E907EB"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09" w:history="1">
            <w:r w:rsidRPr="00447BF5">
              <w:rPr>
                <w:rStyle w:val="Lienhypertexte"/>
                <w:rFonts w:ascii="Arial" w:eastAsia="Arial" w:hAnsi="Arial" w:cs="Arial"/>
                <w:b/>
                <w:bCs/>
                <w:noProof/>
                <w:spacing w:val="-1"/>
                <w:lang w:eastAsia="fr-FR" w:bidi="fr-FR"/>
              </w:rPr>
              <w:t>15</w:t>
            </w:r>
            <w:r>
              <w:rPr>
                <w:rFonts w:eastAsiaTheme="minorEastAsia"/>
                <w:noProof/>
                <w:kern w:val="2"/>
                <w:sz w:val="24"/>
                <w:szCs w:val="24"/>
                <w:lang w:eastAsia="fr-FR"/>
                <w14:ligatures w14:val="standardContextual"/>
              </w:rPr>
              <w:tab/>
            </w:r>
            <w:r w:rsidRPr="00447BF5">
              <w:rPr>
                <w:rStyle w:val="Lienhypertexte"/>
                <w:noProof/>
              </w:rPr>
              <w:t>FINANCEMENT ET</w:t>
            </w:r>
            <w:r w:rsidRPr="00447BF5">
              <w:rPr>
                <w:rStyle w:val="Lienhypertexte"/>
                <w:noProof/>
                <w:spacing w:val="-3"/>
              </w:rPr>
              <w:t xml:space="preserve"> </w:t>
            </w:r>
            <w:r w:rsidRPr="00447BF5">
              <w:rPr>
                <w:rStyle w:val="Lienhypertexte"/>
                <w:noProof/>
              </w:rPr>
              <w:t>ASSURANCE</w:t>
            </w:r>
            <w:r>
              <w:rPr>
                <w:noProof/>
                <w:webHidden/>
              </w:rPr>
              <w:tab/>
            </w:r>
            <w:r>
              <w:rPr>
                <w:noProof/>
                <w:webHidden/>
              </w:rPr>
              <w:fldChar w:fldCharType="begin"/>
            </w:r>
            <w:r>
              <w:rPr>
                <w:noProof/>
                <w:webHidden/>
              </w:rPr>
              <w:instrText xml:space="preserve"> PAGEREF _Toc195961809 \h </w:instrText>
            </w:r>
            <w:r>
              <w:rPr>
                <w:noProof/>
                <w:webHidden/>
              </w:rPr>
            </w:r>
            <w:r>
              <w:rPr>
                <w:noProof/>
                <w:webHidden/>
              </w:rPr>
              <w:fldChar w:fldCharType="separate"/>
            </w:r>
            <w:r>
              <w:rPr>
                <w:noProof/>
                <w:webHidden/>
              </w:rPr>
              <w:t>70</w:t>
            </w:r>
            <w:r>
              <w:rPr>
                <w:noProof/>
                <w:webHidden/>
              </w:rPr>
              <w:fldChar w:fldCharType="end"/>
            </w:r>
          </w:hyperlink>
        </w:p>
        <w:p w14:paraId="33905D62" w14:textId="206810BA"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10" w:history="1">
            <w:r w:rsidRPr="00447BF5">
              <w:rPr>
                <w:rStyle w:val="Lienhypertexte"/>
                <w:rFonts w:ascii="Arial" w:eastAsia="Arial" w:hAnsi="Arial" w:cs="Arial"/>
                <w:b/>
                <w:bCs/>
                <w:noProof/>
                <w:spacing w:val="-1"/>
                <w:lang w:eastAsia="fr-FR" w:bidi="fr-FR"/>
              </w:rPr>
              <w:t>15.1</w:t>
            </w:r>
            <w:r>
              <w:rPr>
                <w:rFonts w:eastAsiaTheme="minorEastAsia"/>
                <w:noProof/>
                <w:kern w:val="2"/>
                <w:sz w:val="24"/>
                <w:szCs w:val="24"/>
                <w:lang w:eastAsia="fr-FR"/>
                <w14:ligatures w14:val="standardContextual"/>
              </w:rPr>
              <w:tab/>
            </w:r>
            <w:r w:rsidRPr="00447BF5">
              <w:rPr>
                <w:rStyle w:val="Lienhypertexte"/>
                <w:noProof/>
              </w:rPr>
              <w:t>Source de</w:t>
            </w:r>
            <w:r w:rsidRPr="00447BF5">
              <w:rPr>
                <w:rStyle w:val="Lienhypertexte"/>
                <w:noProof/>
                <w:spacing w:val="-2"/>
              </w:rPr>
              <w:t xml:space="preserve"> </w:t>
            </w:r>
            <w:r w:rsidRPr="00447BF5">
              <w:rPr>
                <w:rStyle w:val="Lienhypertexte"/>
                <w:noProof/>
              </w:rPr>
              <w:t>financement</w:t>
            </w:r>
            <w:r>
              <w:rPr>
                <w:noProof/>
                <w:webHidden/>
              </w:rPr>
              <w:tab/>
            </w:r>
            <w:r>
              <w:rPr>
                <w:noProof/>
                <w:webHidden/>
              </w:rPr>
              <w:fldChar w:fldCharType="begin"/>
            </w:r>
            <w:r>
              <w:rPr>
                <w:noProof/>
                <w:webHidden/>
              </w:rPr>
              <w:instrText xml:space="preserve"> PAGEREF _Toc195961810 \h </w:instrText>
            </w:r>
            <w:r>
              <w:rPr>
                <w:noProof/>
                <w:webHidden/>
              </w:rPr>
            </w:r>
            <w:r>
              <w:rPr>
                <w:noProof/>
                <w:webHidden/>
              </w:rPr>
              <w:fldChar w:fldCharType="separate"/>
            </w:r>
            <w:r>
              <w:rPr>
                <w:noProof/>
                <w:webHidden/>
              </w:rPr>
              <w:t>71</w:t>
            </w:r>
            <w:r>
              <w:rPr>
                <w:noProof/>
                <w:webHidden/>
              </w:rPr>
              <w:fldChar w:fldCharType="end"/>
            </w:r>
          </w:hyperlink>
        </w:p>
        <w:p w14:paraId="445B433B" w14:textId="349B4F9A"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11" w:history="1">
            <w:r w:rsidRPr="00447BF5">
              <w:rPr>
                <w:rStyle w:val="Lienhypertexte"/>
                <w:rFonts w:ascii="Arial" w:eastAsia="Arial" w:hAnsi="Arial" w:cs="Arial"/>
                <w:b/>
                <w:bCs/>
                <w:noProof/>
                <w:spacing w:val="-1"/>
                <w:lang w:eastAsia="fr-FR" w:bidi="fr-FR"/>
              </w:rPr>
              <w:t>15.2</w:t>
            </w:r>
            <w:r>
              <w:rPr>
                <w:rFonts w:eastAsiaTheme="minorEastAsia"/>
                <w:noProof/>
                <w:kern w:val="2"/>
                <w:sz w:val="24"/>
                <w:szCs w:val="24"/>
                <w:lang w:eastAsia="fr-FR"/>
                <w14:ligatures w14:val="standardContextual"/>
              </w:rPr>
              <w:tab/>
            </w:r>
            <w:r w:rsidRPr="00447BF5">
              <w:rPr>
                <w:rStyle w:val="Lienhypertexte"/>
                <w:noProof/>
              </w:rPr>
              <w:t>Assurance</w:t>
            </w:r>
            <w:r>
              <w:rPr>
                <w:noProof/>
                <w:webHidden/>
              </w:rPr>
              <w:tab/>
            </w:r>
            <w:r>
              <w:rPr>
                <w:noProof/>
                <w:webHidden/>
              </w:rPr>
              <w:fldChar w:fldCharType="begin"/>
            </w:r>
            <w:r>
              <w:rPr>
                <w:noProof/>
                <w:webHidden/>
              </w:rPr>
              <w:instrText xml:space="preserve"> PAGEREF _Toc195961811 \h </w:instrText>
            </w:r>
            <w:r>
              <w:rPr>
                <w:noProof/>
                <w:webHidden/>
              </w:rPr>
            </w:r>
            <w:r>
              <w:rPr>
                <w:noProof/>
                <w:webHidden/>
              </w:rPr>
              <w:fldChar w:fldCharType="separate"/>
            </w:r>
            <w:r>
              <w:rPr>
                <w:noProof/>
                <w:webHidden/>
              </w:rPr>
              <w:t>71</w:t>
            </w:r>
            <w:r>
              <w:rPr>
                <w:noProof/>
                <w:webHidden/>
              </w:rPr>
              <w:fldChar w:fldCharType="end"/>
            </w:r>
          </w:hyperlink>
        </w:p>
        <w:p w14:paraId="7C2F04F9" w14:textId="31A7B35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12" w:history="1">
            <w:r w:rsidRPr="00447BF5">
              <w:rPr>
                <w:rStyle w:val="Lienhypertexte"/>
                <w:rFonts w:ascii="Arial" w:eastAsia="Arial" w:hAnsi="Arial" w:cs="Arial"/>
                <w:b/>
                <w:bCs/>
                <w:noProof/>
                <w:spacing w:val="-1"/>
                <w:lang w:eastAsia="fr-FR" w:bidi="fr-FR"/>
              </w:rPr>
              <w:t>16</w:t>
            </w:r>
            <w:r>
              <w:rPr>
                <w:rFonts w:eastAsiaTheme="minorEastAsia"/>
                <w:noProof/>
                <w:kern w:val="2"/>
                <w:sz w:val="24"/>
                <w:szCs w:val="24"/>
                <w:lang w:eastAsia="fr-FR"/>
                <w14:ligatures w14:val="standardContextual"/>
              </w:rPr>
              <w:tab/>
            </w:r>
            <w:r w:rsidRPr="00447BF5">
              <w:rPr>
                <w:rStyle w:val="Lienhypertexte"/>
                <w:noProof/>
              </w:rPr>
              <w:t>REGLES RELATIVES A LA</w:t>
            </w:r>
            <w:r w:rsidRPr="00447BF5">
              <w:rPr>
                <w:rStyle w:val="Lienhypertexte"/>
                <w:noProof/>
                <w:spacing w:val="-6"/>
              </w:rPr>
              <w:t xml:space="preserve"> </w:t>
            </w:r>
            <w:r w:rsidRPr="00447BF5">
              <w:rPr>
                <w:rStyle w:val="Lienhypertexte"/>
                <w:noProof/>
              </w:rPr>
              <w:t>PUBLICATION</w:t>
            </w:r>
            <w:r>
              <w:rPr>
                <w:noProof/>
                <w:webHidden/>
              </w:rPr>
              <w:tab/>
            </w:r>
            <w:r>
              <w:rPr>
                <w:noProof/>
                <w:webHidden/>
              </w:rPr>
              <w:fldChar w:fldCharType="begin"/>
            </w:r>
            <w:r>
              <w:rPr>
                <w:noProof/>
                <w:webHidden/>
              </w:rPr>
              <w:instrText xml:space="preserve"> PAGEREF _Toc195961812 \h </w:instrText>
            </w:r>
            <w:r>
              <w:rPr>
                <w:noProof/>
                <w:webHidden/>
              </w:rPr>
            </w:r>
            <w:r>
              <w:rPr>
                <w:noProof/>
                <w:webHidden/>
              </w:rPr>
              <w:fldChar w:fldCharType="separate"/>
            </w:r>
            <w:r>
              <w:rPr>
                <w:noProof/>
                <w:webHidden/>
              </w:rPr>
              <w:t>71</w:t>
            </w:r>
            <w:r>
              <w:rPr>
                <w:noProof/>
                <w:webHidden/>
              </w:rPr>
              <w:fldChar w:fldCharType="end"/>
            </w:r>
          </w:hyperlink>
        </w:p>
        <w:p w14:paraId="32DEBCCB" w14:textId="34017130"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13" w:history="1">
            <w:r w:rsidRPr="00447BF5">
              <w:rPr>
                <w:rStyle w:val="Lienhypertexte"/>
                <w:rFonts w:ascii="Arial" w:eastAsia="Arial" w:hAnsi="Arial" w:cs="Arial"/>
                <w:b/>
                <w:bCs/>
                <w:noProof/>
                <w:spacing w:val="-1"/>
                <w:lang w:eastAsia="fr-FR" w:bidi="fr-FR"/>
              </w:rPr>
              <w:t>17</w:t>
            </w:r>
            <w:r>
              <w:rPr>
                <w:rFonts w:eastAsiaTheme="minorEastAsia"/>
                <w:noProof/>
                <w:kern w:val="2"/>
                <w:sz w:val="24"/>
                <w:szCs w:val="24"/>
                <w:lang w:eastAsia="fr-FR"/>
                <w14:ligatures w14:val="standardContextual"/>
              </w:rPr>
              <w:tab/>
            </w:r>
            <w:r w:rsidRPr="00447BF5">
              <w:rPr>
                <w:rStyle w:val="Lienhypertexte"/>
                <w:noProof/>
              </w:rPr>
              <w:t>BIBLIOGRAPHIE</w:t>
            </w:r>
            <w:r>
              <w:rPr>
                <w:noProof/>
                <w:webHidden/>
              </w:rPr>
              <w:tab/>
            </w:r>
            <w:r>
              <w:rPr>
                <w:noProof/>
                <w:webHidden/>
              </w:rPr>
              <w:fldChar w:fldCharType="begin"/>
            </w:r>
            <w:r>
              <w:rPr>
                <w:noProof/>
                <w:webHidden/>
              </w:rPr>
              <w:instrText xml:space="preserve"> PAGEREF _Toc195961813 \h </w:instrText>
            </w:r>
            <w:r>
              <w:rPr>
                <w:noProof/>
                <w:webHidden/>
              </w:rPr>
            </w:r>
            <w:r>
              <w:rPr>
                <w:noProof/>
                <w:webHidden/>
              </w:rPr>
              <w:fldChar w:fldCharType="separate"/>
            </w:r>
            <w:r>
              <w:rPr>
                <w:noProof/>
                <w:webHidden/>
              </w:rPr>
              <w:t>72</w:t>
            </w:r>
            <w:r>
              <w:rPr>
                <w:noProof/>
                <w:webHidden/>
              </w:rPr>
              <w:fldChar w:fldCharType="end"/>
            </w:r>
          </w:hyperlink>
        </w:p>
        <w:p w14:paraId="25FD86CC" w14:textId="1B29602A"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14" w:history="1">
            <w:r w:rsidRPr="00447BF5">
              <w:rPr>
                <w:rStyle w:val="Lienhypertexte"/>
                <w:rFonts w:ascii="Arial" w:eastAsia="Arial" w:hAnsi="Arial" w:cs="Arial"/>
                <w:b/>
                <w:bCs/>
                <w:noProof/>
                <w:spacing w:val="-1"/>
                <w:lang w:eastAsia="fr-FR" w:bidi="fr-FR"/>
              </w:rPr>
              <w:t>18</w:t>
            </w:r>
            <w:r>
              <w:rPr>
                <w:rFonts w:eastAsiaTheme="minorEastAsia"/>
                <w:noProof/>
                <w:kern w:val="2"/>
                <w:sz w:val="24"/>
                <w:szCs w:val="24"/>
                <w:lang w:eastAsia="fr-FR"/>
                <w14:ligatures w14:val="standardContextual"/>
              </w:rPr>
              <w:tab/>
            </w:r>
            <w:r w:rsidRPr="00447BF5">
              <w:rPr>
                <w:rStyle w:val="Lienhypertexte"/>
                <w:noProof/>
              </w:rPr>
              <w:t>LISTE DES</w:t>
            </w:r>
            <w:r w:rsidRPr="00447BF5">
              <w:rPr>
                <w:rStyle w:val="Lienhypertexte"/>
                <w:noProof/>
                <w:spacing w:val="1"/>
              </w:rPr>
              <w:t xml:space="preserve"> </w:t>
            </w:r>
            <w:r w:rsidRPr="00447BF5">
              <w:rPr>
                <w:rStyle w:val="Lienhypertexte"/>
                <w:noProof/>
              </w:rPr>
              <w:t>ADDENDA</w:t>
            </w:r>
            <w:r>
              <w:rPr>
                <w:noProof/>
                <w:webHidden/>
              </w:rPr>
              <w:tab/>
            </w:r>
            <w:r>
              <w:rPr>
                <w:noProof/>
                <w:webHidden/>
              </w:rPr>
              <w:fldChar w:fldCharType="begin"/>
            </w:r>
            <w:r>
              <w:rPr>
                <w:noProof/>
                <w:webHidden/>
              </w:rPr>
              <w:instrText xml:space="preserve"> PAGEREF _Toc195961814 \h </w:instrText>
            </w:r>
            <w:r>
              <w:rPr>
                <w:noProof/>
                <w:webHidden/>
              </w:rPr>
            </w:r>
            <w:r>
              <w:rPr>
                <w:noProof/>
                <w:webHidden/>
              </w:rPr>
              <w:fldChar w:fldCharType="separate"/>
            </w:r>
            <w:r>
              <w:rPr>
                <w:noProof/>
                <w:webHidden/>
              </w:rPr>
              <w:t>83</w:t>
            </w:r>
            <w:r>
              <w:rPr>
                <w:noProof/>
                <w:webHidden/>
              </w:rPr>
              <w:fldChar w:fldCharType="end"/>
            </w:r>
          </w:hyperlink>
        </w:p>
        <w:p w14:paraId="0A290BCA" w14:textId="42AF5D81"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15" w:history="1">
            <w:r w:rsidRPr="00447BF5">
              <w:rPr>
                <w:rStyle w:val="Lienhypertexte"/>
                <w:rFonts w:ascii="Arial" w:eastAsia="Arial" w:hAnsi="Arial" w:cs="Arial"/>
                <w:b/>
                <w:bCs/>
                <w:noProof/>
                <w:spacing w:val="-1"/>
                <w:lang w:eastAsia="fr-FR" w:bidi="fr-FR"/>
              </w:rPr>
              <w:t>18.1</w:t>
            </w:r>
            <w:r>
              <w:rPr>
                <w:rFonts w:eastAsiaTheme="minorEastAsia"/>
                <w:noProof/>
                <w:kern w:val="2"/>
                <w:sz w:val="24"/>
                <w:szCs w:val="24"/>
                <w:lang w:eastAsia="fr-FR"/>
                <w14:ligatures w14:val="standardContextual"/>
              </w:rPr>
              <w:tab/>
            </w:r>
            <w:r w:rsidRPr="00447BF5">
              <w:rPr>
                <w:rStyle w:val="Lienhypertexte"/>
                <w:noProof/>
              </w:rPr>
              <w:t>Liste des</w:t>
            </w:r>
            <w:r w:rsidRPr="00447BF5">
              <w:rPr>
                <w:rStyle w:val="Lienhypertexte"/>
                <w:noProof/>
                <w:spacing w:val="-5"/>
              </w:rPr>
              <w:t xml:space="preserve"> </w:t>
            </w:r>
            <w:r w:rsidRPr="00447BF5">
              <w:rPr>
                <w:rStyle w:val="Lienhypertexte"/>
                <w:noProof/>
              </w:rPr>
              <w:t>Investigateurs</w:t>
            </w:r>
            <w:r>
              <w:rPr>
                <w:noProof/>
                <w:webHidden/>
              </w:rPr>
              <w:tab/>
            </w:r>
            <w:r>
              <w:rPr>
                <w:noProof/>
                <w:webHidden/>
              </w:rPr>
              <w:fldChar w:fldCharType="begin"/>
            </w:r>
            <w:r>
              <w:rPr>
                <w:noProof/>
                <w:webHidden/>
              </w:rPr>
              <w:instrText xml:space="preserve"> PAGEREF _Toc195961815 \h </w:instrText>
            </w:r>
            <w:r>
              <w:rPr>
                <w:noProof/>
                <w:webHidden/>
              </w:rPr>
            </w:r>
            <w:r>
              <w:rPr>
                <w:noProof/>
                <w:webHidden/>
              </w:rPr>
              <w:fldChar w:fldCharType="separate"/>
            </w:r>
            <w:r>
              <w:rPr>
                <w:noProof/>
                <w:webHidden/>
              </w:rPr>
              <w:t>83</w:t>
            </w:r>
            <w:r>
              <w:rPr>
                <w:noProof/>
                <w:webHidden/>
              </w:rPr>
              <w:fldChar w:fldCharType="end"/>
            </w:r>
          </w:hyperlink>
        </w:p>
        <w:p w14:paraId="63B60964" w14:textId="70D21F68"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16" w:history="1">
            <w:r w:rsidRPr="00447BF5">
              <w:rPr>
                <w:rStyle w:val="Lienhypertexte"/>
                <w:rFonts w:ascii="Arial" w:eastAsia="Arial" w:hAnsi="Arial" w:cs="Arial"/>
                <w:b/>
                <w:bCs/>
                <w:noProof/>
                <w:spacing w:val="-1"/>
                <w:lang w:eastAsia="fr-FR" w:bidi="fr-FR"/>
              </w:rPr>
              <w:t>18.2</w:t>
            </w:r>
            <w:r>
              <w:rPr>
                <w:rFonts w:eastAsiaTheme="minorEastAsia"/>
                <w:noProof/>
                <w:kern w:val="2"/>
                <w:sz w:val="24"/>
                <w:szCs w:val="24"/>
                <w:lang w:eastAsia="fr-FR"/>
                <w14:ligatures w14:val="standardContextual"/>
              </w:rPr>
              <w:tab/>
            </w:r>
            <w:r w:rsidRPr="00447BF5">
              <w:rPr>
                <w:rStyle w:val="Lienhypertexte"/>
                <w:noProof/>
              </w:rPr>
              <w:t>Formulaire de notification des Evenements Indesirables</w:t>
            </w:r>
            <w:r w:rsidRPr="00447BF5">
              <w:rPr>
                <w:rStyle w:val="Lienhypertexte"/>
                <w:noProof/>
                <w:spacing w:val="-10"/>
              </w:rPr>
              <w:t xml:space="preserve"> </w:t>
            </w:r>
            <w:r w:rsidRPr="00447BF5">
              <w:rPr>
                <w:rStyle w:val="Lienhypertexte"/>
                <w:noProof/>
              </w:rPr>
              <w:t>Graves</w:t>
            </w:r>
            <w:r>
              <w:rPr>
                <w:noProof/>
                <w:webHidden/>
              </w:rPr>
              <w:tab/>
            </w:r>
            <w:r>
              <w:rPr>
                <w:noProof/>
                <w:webHidden/>
              </w:rPr>
              <w:fldChar w:fldCharType="begin"/>
            </w:r>
            <w:r>
              <w:rPr>
                <w:noProof/>
                <w:webHidden/>
              </w:rPr>
              <w:instrText xml:space="preserve"> PAGEREF _Toc195961816 \h </w:instrText>
            </w:r>
            <w:r>
              <w:rPr>
                <w:noProof/>
                <w:webHidden/>
              </w:rPr>
            </w:r>
            <w:r>
              <w:rPr>
                <w:noProof/>
                <w:webHidden/>
              </w:rPr>
              <w:fldChar w:fldCharType="separate"/>
            </w:r>
            <w:r>
              <w:rPr>
                <w:noProof/>
                <w:webHidden/>
              </w:rPr>
              <w:t>85</w:t>
            </w:r>
            <w:r>
              <w:rPr>
                <w:noProof/>
                <w:webHidden/>
              </w:rPr>
              <w:fldChar w:fldCharType="end"/>
            </w:r>
          </w:hyperlink>
        </w:p>
        <w:p w14:paraId="59932655" w14:textId="09CF4A74"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17" w:history="1">
            <w:r w:rsidRPr="00447BF5">
              <w:rPr>
                <w:rStyle w:val="Lienhypertexte"/>
                <w:rFonts w:ascii="Arial" w:eastAsia="Arial" w:hAnsi="Arial" w:cs="Arial"/>
                <w:b/>
                <w:bCs/>
                <w:noProof/>
                <w:spacing w:val="-1"/>
                <w:lang w:eastAsia="fr-FR" w:bidi="fr-FR"/>
              </w:rPr>
              <w:t>18.5</w:t>
            </w:r>
            <w:r>
              <w:rPr>
                <w:rFonts w:eastAsiaTheme="minorEastAsia"/>
                <w:noProof/>
                <w:kern w:val="2"/>
                <w:sz w:val="24"/>
                <w:szCs w:val="24"/>
                <w:lang w:eastAsia="fr-FR"/>
                <w14:ligatures w14:val="standardContextual"/>
              </w:rPr>
              <w:tab/>
            </w:r>
            <w:r w:rsidRPr="00447BF5">
              <w:rPr>
                <w:rStyle w:val="Lienhypertexte"/>
                <w:noProof/>
              </w:rPr>
              <w:t>Scores</w:t>
            </w:r>
            <w:r>
              <w:rPr>
                <w:noProof/>
                <w:webHidden/>
              </w:rPr>
              <w:tab/>
            </w:r>
            <w:r>
              <w:rPr>
                <w:noProof/>
                <w:webHidden/>
              </w:rPr>
              <w:fldChar w:fldCharType="begin"/>
            </w:r>
            <w:r>
              <w:rPr>
                <w:noProof/>
                <w:webHidden/>
              </w:rPr>
              <w:instrText xml:space="preserve"> PAGEREF _Toc195961817 \h </w:instrText>
            </w:r>
            <w:r>
              <w:rPr>
                <w:noProof/>
                <w:webHidden/>
              </w:rPr>
            </w:r>
            <w:r>
              <w:rPr>
                <w:noProof/>
                <w:webHidden/>
              </w:rPr>
              <w:fldChar w:fldCharType="separate"/>
            </w:r>
            <w:r>
              <w:rPr>
                <w:noProof/>
                <w:webHidden/>
              </w:rPr>
              <w:t>90</w:t>
            </w:r>
            <w:r>
              <w:rPr>
                <w:noProof/>
                <w:webHidden/>
              </w:rPr>
              <w:fldChar w:fldCharType="end"/>
            </w:r>
          </w:hyperlink>
        </w:p>
        <w:p w14:paraId="7D325F05" w14:textId="5E76A6DF"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18" w:history="1">
            <w:r w:rsidRPr="00447BF5">
              <w:rPr>
                <w:rStyle w:val="Lienhypertexte"/>
                <w:noProof/>
              </w:rPr>
              <w:t>ENTOUREZ LA RÉPONSE CORRESPONDANT À VOTRE CHOIX</w:t>
            </w:r>
            <w:r>
              <w:rPr>
                <w:noProof/>
                <w:webHidden/>
              </w:rPr>
              <w:tab/>
            </w:r>
            <w:r>
              <w:rPr>
                <w:noProof/>
                <w:webHidden/>
              </w:rPr>
              <w:fldChar w:fldCharType="begin"/>
            </w:r>
            <w:r>
              <w:rPr>
                <w:noProof/>
                <w:webHidden/>
              </w:rPr>
              <w:instrText xml:space="preserve"> PAGEREF _Toc195961818 \h </w:instrText>
            </w:r>
            <w:r>
              <w:rPr>
                <w:noProof/>
                <w:webHidden/>
              </w:rPr>
            </w:r>
            <w:r>
              <w:rPr>
                <w:noProof/>
                <w:webHidden/>
              </w:rPr>
              <w:fldChar w:fldCharType="separate"/>
            </w:r>
            <w:r>
              <w:rPr>
                <w:noProof/>
                <w:webHidden/>
              </w:rPr>
              <w:t>103</w:t>
            </w:r>
            <w:r>
              <w:rPr>
                <w:noProof/>
                <w:webHidden/>
              </w:rPr>
              <w:fldChar w:fldCharType="end"/>
            </w:r>
          </w:hyperlink>
        </w:p>
        <w:p w14:paraId="10744259" w14:textId="7A625D7B"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19" w:history="1">
            <w:r w:rsidRPr="00447BF5">
              <w:rPr>
                <w:rStyle w:val="Lienhypertexte"/>
                <w:noProof/>
                <w:lang w:val="en-US" w:bidi="fr-FR"/>
              </w:rPr>
              <w:t>1</w:t>
            </w:r>
            <w:r w:rsidRPr="00447BF5">
              <w:rPr>
                <w:rStyle w:val="Lienhypertexte"/>
                <w:noProof/>
                <w:vertAlign w:val="superscript"/>
                <w:lang w:val="en-US" w:bidi="fr-FR"/>
              </w:rPr>
              <w:t>st</w:t>
            </w:r>
            <w:r w:rsidRPr="00447BF5">
              <w:rPr>
                <w:rStyle w:val="Lienhypertexte"/>
                <w:noProof/>
                <w:lang w:val="en-US" w:bidi="fr-FR"/>
              </w:rPr>
              <w:t xml:space="preserve"> amendment</w:t>
            </w:r>
            <w:r>
              <w:rPr>
                <w:noProof/>
                <w:webHidden/>
              </w:rPr>
              <w:tab/>
            </w:r>
            <w:r>
              <w:rPr>
                <w:noProof/>
                <w:webHidden/>
              </w:rPr>
              <w:fldChar w:fldCharType="begin"/>
            </w:r>
            <w:r>
              <w:rPr>
                <w:noProof/>
                <w:webHidden/>
              </w:rPr>
              <w:instrText xml:space="preserve"> PAGEREF _Toc195961819 \h </w:instrText>
            </w:r>
            <w:r>
              <w:rPr>
                <w:noProof/>
                <w:webHidden/>
              </w:rPr>
            </w:r>
            <w:r>
              <w:rPr>
                <w:noProof/>
                <w:webHidden/>
              </w:rPr>
              <w:fldChar w:fldCharType="separate"/>
            </w:r>
            <w:r>
              <w:rPr>
                <w:noProof/>
                <w:webHidden/>
              </w:rPr>
              <w:t>104</w:t>
            </w:r>
            <w:r>
              <w:rPr>
                <w:noProof/>
                <w:webHidden/>
              </w:rPr>
              <w:fldChar w:fldCharType="end"/>
            </w:r>
          </w:hyperlink>
        </w:p>
        <w:p w14:paraId="572209CD" w14:textId="3698AAD2"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20" w:history="1">
            <w:r w:rsidRPr="00447BF5">
              <w:rPr>
                <w:rStyle w:val="Lienhypertexte"/>
                <w:noProof/>
                <w:lang w:bidi="fr-FR"/>
              </w:rPr>
              <w:t>Page 27</w:t>
            </w:r>
            <w:r>
              <w:rPr>
                <w:noProof/>
                <w:webHidden/>
              </w:rPr>
              <w:tab/>
            </w:r>
            <w:r>
              <w:rPr>
                <w:noProof/>
                <w:webHidden/>
              </w:rPr>
              <w:fldChar w:fldCharType="begin"/>
            </w:r>
            <w:r>
              <w:rPr>
                <w:noProof/>
                <w:webHidden/>
              </w:rPr>
              <w:instrText xml:space="preserve"> PAGEREF _Toc195961820 \h </w:instrText>
            </w:r>
            <w:r>
              <w:rPr>
                <w:noProof/>
                <w:webHidden/>
              </w:rPr>
            </w:r>
            <w:r>
              <w:rPr>
                <w:noProof/>
                <w:webHidden/>
              </w:rPr>
              <w:fldChar w:fldCharType="separate"/>
            </w:r>
            <w:r>
              <w:rPr>
                <w:noProof/>
                <w:webHidden/>
              </w:rPr>
              <w:t>105</w:t>
            </w:r>
            <w:r>
              <w:rPr>
                <w:noProof/>
                <w:webHidden/>
              </w:rPr>
              <w:fldChar w:fldCharType="end"/>
            </w:r>
          </w:hyperlink>
        </w:p>
        <w:p w14:paraId="4FDEE386" w14:textId="747E0CC6"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21" w:history="1">
            <w:r w:rsidRPr="00447BF5">
              <w:rPr>
                <w:rStyle w:val="Lienhypertexte"/>
                <w:noProof/>
                <w:lang w:bidi="fr-FR"/>
              </w:rPr>
              <w:t>Tableau ou schéma récapitulatif de la chronologie de la recherche</w:t>
            </w:r>
            <w:r>
              <w:rPr>
                <w:noProof/>
                <w:webHidden/>
              </w:rPr>
              <w:tab/>
            </w:r>
            <w:r>
              <w:rPr>
                <w:noProof/>
                <w:webHidden/>
              </w:rPr>
              <w:fldChar w:fldCharType="begin"/>
            </w:r>
            <w:r>
              <w:rPr>
                <w:noProof/>
                <w:webHidden/>
              </w:rPr>
              <w:instrText xml:space="preserve"> PAGEREF _Toc195961821 \h </w:instrText>
            </w:r>
            <w:r>
              <w:rPr>
                <w:noProof/>
                <w:webHidden/>
              </w:rPr>
            </w:r>
            <w:r>
              <w:rPr>
                <w:noProof/>
                <w:webHidden/>
              </w:rPr>
              <w:fldChar w:fldCharType="separate"/>
            </w:r>
            <w:r>
              <w:rPr>
                <w:noProof/>
                <w:webHidden/>
              </w:rPr>
              <w:t>105</w:t>
            </w:r>
            <w:r>
              <w:rPr>
                <w:noProof/>
                <w:webHidden/>
              </w:rPr>
              <w:fldChar w:fldCharType="end"/>
            </w:r>
          </w:hyperlink>
        </w:p>
        <w:p w14:paraId="34CB74A8" w14:textId="47E27E33"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22" w:history="1">
            <w:r w:rsidRPr="00447BF5">
              <w:rPr>
                <w:rStyle w:val="Lienhypertexte"/>
                <w:noProof/>
                <w:lang w:val="en-US" w:bidi="fr-FR"/>
              </w:rPr>
              <w:t>2</w:t>
            </w:r>
            <w:r w:rsidRPr="00447BF5">
              <w:rPr>
                <w:rStyle w:val="Lienhypertexte"/>
                <w:noProof/>
                <w:vertAlign w:val="superscript"/>
                <w:lang w:val="en-US" w:bidi="fr-FR"/>
              </w:rPr>
              <w:t>nd</w:t>
            </w:r>
            <w:r w:rsidRPr="00447BF5">
              <w:rPr>
                <w:rStyle w:val="Lienhypertexte"/>
                <w:noProof/>
                <w:lang w:val="en-US" w:bidi="fr-FR"/>
              </w:rPr>
              <w:t xml:space="preserve">  amendment</w:t>
            </w:r>
            <w:r>
              <w:rPr>
                <w:noProof/>
                <w:webHidden/>
              </w:rPr>
              <w:tab/>
            </w:r>
            <w:r>
              <w:rPr>
                <w:noProof/>
                <w:webHidden/>
              </w:rPr>
              <w:fldChar w:fldCharType="begin"/>
            </w:r>
            <w:r>
              <w:rPr>
                <w:noProof/>
                <w:webHidden/>
              </w:rPr>
              <w:instrText xml:space="preserve"> PAGEREF _Toc195961822 \h </w:instrText>
            </w:r>
            <w:r>
              <w:rPr>
                <w:noProof/>
                <w:webHidden/>
              </w:rPr>
            </w:r>
            <w:r>
              <w:rPr>
                <w:noProof/>
                <w:webHidden/>
              </w:rPr>
              <w:fldChar w:fldCharType="separate"/>
            </w:r>
            <w:r>
              <w:rPr>
                <w:noProof/>
                <w:webHidden/>
              </w:rPr>
              <w:t>107</w:t>
            </w:r>
            <w:r>
              <w:rPr>
                <w:noProof/>
                <w:webHidden/>
              </w:rPr>
              <w:fldChar w:fldCharType="end"/>
            </w:r>
          </w:hyperlink>
        </w:p>
        <w:p w14:paraId="7C4716DC" w14:textId="2812A531"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23" w:history="1">
            <w:r w:rsidRPr="00447BF5">
              <w:rPr>
                <w:rStyle w:val="Lienhypertexte"/>
                <w:noProof/>
                <w:lang w:bidi="fr-FR"/>
              </w:rPr>
              <w:t>3</w:t>
            </w:r>
            <w:r w:rsidRPr="00447BF5">
              <w:rPr>
                <w:rStyle w:val="Lienhypertexte"/>
                <w:noProof/>
                <w:vertAlign w:val="superscript"/>
                <w:lang w:bidi="fr-FR"/>
              </w:rPr>
              <w:t>rd</w:t>
            </w:r>
            <w:r w:rsidRPr="00447BF5">
              <w:rPr>
                <w:rStyle w:val="Lienhypertexte"/>
                <w:noProof/>
                <w:lang w:bidi="fr-FR"/>
              </w:rPr>
              <w:t xml:space="preserve"> amendment</w:t>
            </w:r>
            <w:r>
              <w:rPr>
                <w:noProof/>
                <w:webHidden/>
              </w:rPr>
              <w:tab/>
            </w:r>
            <w:r>
              <w:rPr>
                <w:noProof/>
                <w:webHidden/>
              </w:rPr>
              <w:fldChar w:fldCharType="begin"/>
            </w:r>
            <w:r>
              <w:rPr>
                <w:noProof/>
                <w:webHidden/>
              </w:rPr>
              <w:instrText xml:space="preserve"> PAGEREF _Toc195961823 \h </w:instrText>
            </w:r>
            <w:r>
              <w:rPr>
                <w:noProof/>
                <w:webHidden/>
              </w:rPr>
            </w:r>
            <w:r>
              <w:rPr>
                <w:noProof/>
                <w:webHidden/>
              </w:rPr>
              <w:fldChar w:fldCharType="separate"/>
            </w:r>
            <w:r>
              <w:rPr>
                <w:noProof/>
                <w:webHidden/>
              </w:rPr>
              <w:t>3</w:t>
            </w:r>
            <w:r>
              <w:rPr>
                <w:noProof/>
                <w:webHidden/>
              </w:rPr>
              <w:fldChar w:fldCharType="end"/>
            </w:r>
          </w:hyperlink>
        </w:p>
        <w:p w14:paraId="4E450137" w14:textId="418CD4EC"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24" w:history="1">
            <w:r w:rsidRPr="00447BF5">
              <w:rPr>
                <w:rStyle w:val="Lienhypertexte"/>
                <w:noProof/>
                <w:lang w:bidi="fr-FR"/>
              </w:rPr>
              <w:t>4</w:t>
            </w:r>
            <w:r w:rsidRPr="00447BF5">
              <w:rPr>
                <w:rStyle w:val="Lienhypertexte"/>
                <w:noProof/>
                <w:vertAlign w:val="superscript"/>
                <w:lang w:bidi="fr-FR"/>
              </w:rPr>
              <w:t>th</w:t>
            </w:r>
            <w:r w:rsidRPr="00447BF5">
              <w:rPr>
                <w:rStyle w:val="Lienhypertexte"/>
                <w:noProof/>
                <w:lang w:bidi="fr-FR"/>
              </w:rPr>
              <w:t xml:space="preserve"> amendment</w:t>
            </w:r>
            <w:r>
              <w:rPr>
                <w:noProof/>
                <w:webHidden/>
              </w:rPr>
              <w:tab/>
            </w:r>
            <w:r>
              <w:rPr>
                <w:noProof/>
                <w:webHidden/>
              </w:rPr>
              <w:fldChar w:fldCharType="begin"/>
            </w:r>
            <w:r>
              <w:rPr>
                <w:noProof/>
                <w:webHidden/>
              </w:rPr>
              <w:instrText xml:space="preserve"> PAGEREF _Toc195961824 \h </w:instrText>
            </w:r>
            <w:r>
              <w:rPr>
                <w:noProof/>
                <w:webHidden/>
              </w:rPr>
            </w:r>
            <w:r>
              <w:rPr>
                <w:noProof/>
                <w:webHidden/>
              </w:rPr>
              <w:fldChar w:fldCharType="separate"/>
            </w:r>
            <w:r>
              <w:rPr>
                <w:noProof/>
                <w:webHidden/>
              </w:rPr>
              <w:t>6</w:t>
            </w:r>
            <w:r>
              <w:rPr>
                <w:noProof/>
                <w:webHidden/>
              </w:rPr>
              <w:fldChar w:fldCharType="end"/>
            </w:r>
          </w:hyperlink>
        </w:p>
        <w:p w14:paraId="484C683B" w14:textId="3D6EE487"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25" w:history="1">
            <w:r w:rsidRPr="00447BF5">
              <w:rPr>
                <w:rStyle w:val="Lienhypertexte"/>
                <w:noProof/>
                <w:lang w:bidi="fr-FR"/>
              </w:rPr>
              <w:t>5</w:t>
            </w:r>
            <w:r w:rsidRPr="00447BF5">
              <w:rPr>
                <w:rStyle w:val="Lienhypertexte"/>
                <w:noProof/>
                <w:vertAlign w:val="superscript"/>
                <w:lang w:bidi="fr-FR"/>
              </w:rPr>
              <w:t>th</w:t>
            </w:r>
            <w:r w:rsidRPr="00447BF5">
              <w:rPr>
                <w:rStyle w:val="Lienhypertexte"/>
                <w:noProof/>
                <w:lang w:bidi="fr-FR"/>
              </w:rPr>
              <w:t xml:space="preserve"> amendment</w:t>
            </w:r>
            <w:r>
              <w:rPr>
                <w:noProof/>
                <w:webHidden/>
              </w:rPr>
              <w:tab/>
            </w:r>
            <w:r>
              <w:rPr>
                <w:noProof/>
                <w:webHidden/>
              </w:rPr>
              <w:fldChar w:fldCharType="begin"/>
            </w:r>
            <w:r>
              <w:rPr>
                <w:noProof/>
                <w:webHidden/>
              </w:rPr>
              <w:instrText xml:space="preserve"> PAGEREF _Toc195961825 \h </w:instrText>
            </w:r>
            <w:r>
              <w:rPr>
                <w:noProof/>
                <w:webHidden/>
              </w:rPr>
            </w:r>
            <w:r>
              <w:rPr>
                <w:noProof/>
                <w:webHidden/>
              </w:rPr>
              <w:fldChar w:fldCharType="separate"/>
            </w:r>
            <w:r>
              <w:rPr>
                <w:noProof/>
                <w:webHidden/>
              </w:rPr>
              <w:t>8</w:t>
            </w:r>
            <w:r>
              <w:rPr>
                <w:noProof/>
                <w:webHidden/>
              </w:rPr>
              <w:fldChar w:fldCharType="end"/>
            </w:r>
          </w:hyperlink>
        </w:p>
        <w:p w14:paraId="364783B0" w14:textId="136250DE"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26" w:history="1">
            <w:r w:rsidRPr="00447BF5">
              <w:rPr>
                <w:rStyle w:val="Lienhypertexte"/>
                <w:noProof/>
              </w:rPr>
              <w:t>18LISTE DES ADDENDA</w:t>
            </w:r>
            <w:r>
              <w:rPr>
                <w:noProof/>
                <w:webHidden/>
              </w:rPr>
              <w:tab/>
            </w:r>
            <w:r>
              <w:rPr>
                <w:noProof/>
                <w:webHidden/>
              </w:rPr>
              <w:fldChar w:fldCharType="begin"/>
            </w:r>
            <w:r>
              <w:rPr>
                <w:noProof/>
                <w:webHidden/>
              </w:rPr>
              <w:instrText xml:space="preserve"> PAGEREF _Toc195961826 \h </w:instrText>
            </w:r>
            <w:r>
              <w:rPr>
                <w:noProof/>
                <w:webHidden/>
              </w:rPr>
            </w:r>
            <w:r>
              <w:rPr>
                <w:noProof/>
                <w:webHidden/>
              </w:rPr>
              <w:fldChar w:fldCharType="separate"/>
            </w:r>
            <w:r>
              <w:rPr>
                <w:noProof/>
                <w:webHidden/>
              </w:rPr>
              <w:t>8</w:t>
            </w:r>
            <w:r>
              <w:rPr>
                <w:noProof/>
                <w:webHidden/>
              </w:rPr>
              <w:fldChar w:fldCharType="end"/>
            </w:r>
          </w:hyperlink>
        </w:p>
        <w:p w14:paraId="7093D21F" w14:textId="49D890AD"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27" w:history="1">
            <w:r w:rsidRPr="00447BF5">
              <w:rPr>
                <w:rStyle w:val="Lienhypertexte"/>
                <w:rFonts w:ascii="Arial" w:eastAsia="Arial" w:hAnsi="Arial" w:cs="Arial"/>
                <w:b/>
                <w:bCs/>
                <w:noProof/>
                <w:lang w:eastAsia="fr-FR" w:bidi="fr-FR"/>
              </w:rPr>
              <w:t>1</w:t>
            </w:r>
            <w:r>
              <w:rPr>
                <w:rFonts w:eastAsiaTheme="minorEastAsia"/>
                <w:noProof/>
                <w:kern w:val="2"/>
                <w:sz w:val="24"/>
                <w:szCs w:val="24"/>
                <w:lang w:eastAsia="fr-FR"/>
                <w14:ligatures w14:val="standardContextual"/>
              </w:rPr>
              <w:tab/>
            </w:r>
            <w:r w:rsidRPr="00447BF5">
              <w:rPr>
                <w:rStyle w:val="Lienhypertexte"/>
                <w:noProof/>
              </w:rPr>
              <w:t>SYNOPSIS SUMMARY</w:t>
            </w:r>
            <w:r>
              <w:rPr>
                <w:noProof/>
                <w:webHidden/>
              </w:rPr>
              <w:tab/>
            </w:r>
            <w:r>
              <w:rPr>
                <w:noProof/>
                <w:webHidden/>
              </w:rPr>
              <w:fldChar w:fldCharType="begin"/>
            </w:r>
            <w:r>
              <w:rPr>
                <w:noProof/>
                <w:webHidden/>
              </w:rPr>
              <w:instrText xml:space="preserve"> PAGEREF _Toc195961827 \h </w:instrText>
            </w:r>
            <w:r>
              <w:rPr>
                <w:noProof/>
                <w:webHidden/>
              </w:rPr>
            </w:r>
            <w:r>
              <w:rPr>
                <w:noProof/>
                <w:webHidden/>
              </w:rPr>
              <w:fldChar w:fldCharType="separate"/>
            </w:r>
            <w:r>
              <w:rPr>
                <w:noProof/>
                <w:webHidden/>
              </w:rPr>
              <w:t>13</w:t>
            </w:r>
            <w:r>
              <w:rPr>
                <w:noProof/>
                <w:webHidden/>
              </w:rPr>
              <w:fldChar w:fldCharType="end"/>
            </w:r>
          </w:hyperlink>
        </w:p>
        <w:p w14:paraId="71F0F1A2" w14:textId="0983D263"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28" w:history="1">
            <w:r w:rsidRPr="00447BF5">
              <w:rPr>
                <w:rStyle w:val="Lienhypertexte"/>
                <w:rFonts w:ascii="Arial" w:eastAsia="Arial" w:hAnsi="Arial" w:cs="Arial"/>
                <w:b/>
                <w:bCs/>
                <w:noProof/>
                <w:lang w:eastAsia="fr-FR" w:bidi="fr-FR"/>
              </w:rPr>
              <w:t>2</w:t>
            </w:r>
            <w:r>
              <w:rPr>
                <w:rFonts w:eastAsiaTheme="minorEastAsia"/>
                <w:noProof/>
                <w:kern w:val="2"/>
                <w:sz w:val="24"/>
                <w:szCs w:val="24"/>
                <w:lang w:eastAsia="fr-FR"/>
                <w14:ligatures w14:val="standardContextual"/>
              </w:rPr>
              <w:tab/>
            </w:r>
            <w:r w:rsidRPr="00447BF5">
              <w:rPr>
                <w:rStyle w:val="Lienhypertexte"/>
                <w:noProof/>
                <w:lang w:val="en-GB"/>
              </w:rPr>
              <w:t>SCIENTIFIC RATIONALE FOR THE STUDY**</w:t>
            </w:r>
            <w:r>
              <w:rPr>
                <w:noProof/>
                <w:webHidden/>
              </w:rPr>
              <w:tab/>
            </w:r>
            <w:r>
              <w:rPr>
                <w:noProof/>
                <w:webHidden/>
              </w:rPr>
              <w:fldChar w:fldCharType="begin"/>
            </w:r>
            <w:r>
              <w:rPr>
                <w:noProof/>
                <w:webHidden/>
              </w:rPr>
              <w:instrText xml:space="preserve"> PAGEREF _Toc195961828 \h </w:instrText>
            </w:r>
            <w:r>
              <w:rPr>
                <w:noProof/>
                <w:webHidden/>
              </w:rPr>
            </w:r>
            <w:r>
              <w:rPr>
                <w:noProof/>
                <w:webHidden/>
              </w:rPr>
              <w:fldChar w:fldCharType="separate"/>
            </w:r>
            <w:r>
              <w:rPr>
                <w:noProof/>
                <w:webHidden/>
              </w:rPr>
              <w:t>20</w:t>
            </w:r>
            <w:r>
              <w:rPr>
                <w:noProof/>
                <w:webHidden/>
              </w:rPr>
              <w:fldChar w:fldCharType="end"/>
            </w:r>
          </w:hyperlink>
        </w:p>
        <w:p w14:paraId="4372D627" w14:textId="0154FADE"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29" w:history="1">
            <w:r w:rsidRPr="00447BF5">
              <w:rPr>
                <w:rStyle w:val="Lienhypertexte"/>
                <w:rFonts w:ascii="Arial" w:eastAsia="Arial" w:hAnsi="Arial" w:cs="Arial"/>
                <w:b/>
                <w:bCs/>
                <w:noProof/>
                <w:lang w:eastAsia="fr-FR" w:bidi="fr-FR"/>
              </w:rPr>
              <w:t>2.1</w:t>
            </w:r>
            <w:r>
              <w:rPr>
                <w:rFonts w:eastAsiaTheme="minorEastAsia"/>
                <w:noProof/>
                <w:kern w:val="2"/>
                <w:sz w:val="24"/>
                <w:szCs w:val="24"/>
                <w:lang w:eastAsia="fr-FR"/>
                <w14:ligatures w14:val="standardContextual"/>
              </w:rPr>
              <w:tab/>
            </w:r>
            <w:r w:rsidRPr="00447BF5">
              <w:rPr>
                <w:rStyle w:val="Lienhypertexte"/>
                <w:noProof/>
              </w:rPr>
              <w:t>Rationale for the Study</w:t>
            </w:r>
            <w:r>
              <w:rPr>
                <w:noProof/>
                <w:webHidden/>
              </w:rPr>
              <w:tab/>
            </w:r>
            <w:r>
              <w:rPr>
                <w:noProof/>
                <w:webHidden/>
              </w:rPr>
              <w:fldChar w:fldCharType="begin"/>
            </w:r>
            <w:r>
              <w:rPr>
                <w:noProof/>
                <w:webHidden/>
              </w:rPr>
              <w:instrText xml:space="preserve"> PAGEREF _Toc195961829 \h </w:instrText>
            </w:r>
            <w:r>
              <w:rPr>
                <w:noProof/>
                <w:webHidden/>
              </w:rPr>
            </w:r>
            <w:r>
              <w:rPr>
                <w:noProof/>
                <w:webHidden/>
              </w:rPr>
              <w:fldChar w:fldCharType="separate"/>
            </w:r>
            <w:r>
              <w:rPr>
                <w:noProof/>
                <w:webHidden/>
              </w:rPr>
              <w:t>20</w:t>
            </w:r>
            <w:r>
              <w:rPr>
                <w:noProof/>
                <w:webHidden/>
              </w:rPr>
              <w:fldChar w:fldCharType="end"/>
            </w:r>
          </w:hyperlink>
        </w:p>
        <w:p w14:paraId="278E6B37" w14:textId="1B3846C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30" w:history="1">
            <w:r w:rsidRPr="00447BF5">
              <w:rPr>
                <w:rStyle w:val="Lienhypertexte"/>
                <w:rFonts w:ascii="Arial" w:eastAsia="Arial" w:hAnsi="Arial" w:cs="Arial"/>
                <w:b/>
                <w:bCs/>
                <w:noProof/>
                <w:lang w:eastAsia="fr-FR" w:bidi="fr-FR"/>
              </w:rPr>
              <w:t>2.3</w:t>
            </w:r>
            <w:r>
              <w:rPr>
                <w:rFonts w:eastAsiaTheme="minorEastAsia"/>
                <w:noProof/>
                <w:kern w:val="2"/>
                <w:sz w:val="24"/>
                <w:szCs w:val="24"/>
                <w:lang w:eastAsia="fr-FR"/>
                <w14:ligatures w14:val="standardContextual"/>
              </w:rPr>
              <w:tab/>
            </w:r>
            <w:r w:rsidRPr="00447BF5">
              <w:rPr>
                <w:rStyle w:val="Lienhypertexte"/>
                <w:noProof/>
                <w:lang w:val="en-GB"/>
              </w:rPr>
              <w:t>Description of the Study Population and Justification for Its Selection</w:t>
            </w:r>
            <w:r>
              <w:rPr>
                <w:noProof/>
                <w:webHidden/>
              </w:rPr>
              <w:tab/>
            </w:r>
            <w:r>
              <w:rPr>
                <w:noProof/>
                <w:webHidden/>
              </w:rPr>
              <w:fldChar w:fldCharType="begin"/>
            </w:r>
            <w:r>
              <w:rPr>
                <w:noProof/>
                <w:webHidden/>
              </w:rPr>
              <w:instrText xml:space="preserve"> PAGEREF _Toc195961830 \h </w:instrText>
            </w:r>
            <w:r>
              <w:rPr>
                <w:noProof/>
                <w:webHidden/>
              </w:rPr>
            </w:r>
            <w:r>
              <w:rPr>
                <w:noProof/>
                <w:webHidden/>
              </w:rPr>
              <w:fldChar w:fldCharType="separate"/>
            </w:r>
            <w:r>
              <w:rPr>
                <w:noProof/>
                <w:webHidden/>
              </w:rPr>
              <w:t>25</w:t>
            </w:r>
            <w:r>
              <w:rPr>
                <w:noProof/>
                <w:webHidden/>
              </w:rPr>
              <w:fldChar w:fldCharType="end"/>
            </w:r>
          </w:hyperlink>
        </w:p>
        <w:p w14:paraId="1DB3D6AD" w14:textId="13B13E9E"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31" w:history="1">
            <w:r w:rsidRPr="00447BF5">
              <w:rPr>
                <w:rStyle w:val="Lienhypertexte"/>
                <w:rFonts w:ascii="Arial" w:eastAsia="Arial" w:hAnsi="Arial" w:cs="Arial"/>
                <w:b/>
                <w:bCs/>
                <w:noProof/>
                <w:lang w:eastAsia="fr-FR" w:bidi="fr-FR"/>
              </w:rPr>
              <w:t>2.4</w:t>
            </w:r>
            <w:r>
              <w:rPr>
                <w:rFonts w:eastAsiaTheme="minorEastAsia"/>
                <w:noProof/>
                <w:kern w:val="2"/>
                <w:sz w:val="24"/>
                <w:szCs w:val="24"/>
                <w:lang w:eastAsia="fr-FR"/>
                <w14:ligatures w14:val="standardContextual"/>
              </w:rPr>
              <w:tab/>
            </w:r>
            <w:r w:rsidRPr="00447BF5">
              <w:rPr>
                <w:rStyle w:val="Lienhypertexte"/>
                <w:noProof/>
                <w:lang w:val="en-GB"/>
              </w:rPr>
              <w:t>Name and Description of the Investigational Medicinal Product</w:t>
            </w:r>
            <w:r>
              <w:rPr>
                <w:noProof/>
                <w:webHidden/>
              </w:rPr>
              <w:tab/>
            </w:r>
            <w:r>
              <w:rPr>
                <w:noProof/>
                <w:webHidden/>
              </w:rPr>
              <w:fldChar w:fldCharType="begin"/>
            </w:r>
            <w:r>
              <w:rPr>
                <w:noProof/>
                <w:webHidden/>
              </w:rPr>
              <w:instrText xml:space="preserve"> PAGEREF _Toc195961831 \h </w:instrText>
            </w:r>
            <w:r>
              <w:rPr>
                <w:noProof/>
                <w:webHidden/>
              </w:rPr>
            </w:r>
            <w:r>
              <w:rPr>
                <w:noProof/>
                <w:webHidden/>
              </w:rPr>
              <w:fldChar w:fldCharType="separate"/>
            </w:r>
            <w:r>
              <w:rPr>
                <w:noProof/>
                <w:webHidden/>
              </w:rPr>
              <w:t>25</w:t>
            </w:r>
            <w:r>
              <w:rPr>
                <w:noProof/>
                <w:webHidden/>
              </w:rPr>
              <w:fldChar w:fldCharType="end"/>
            </w:r>
          </w:hyperlink>
        </w:p>
        <w:p w14:paraId="173F7F72" w14:textId="7064133E"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32" w:history="1">
            <w:r w:rsidRPr="00447BF5">
              <w:rPr>
                <w:rStyle w:val="Lienhypertexte"/>
                <w:rFonts w:ascii="Arial" w:eastAsia="Arial" w:hAnsi="Arial" w:cs="Arial"/>
                <w:b/>
                <w:bCs/>
                <w:noProof/>
                <w:lang w:eastAsia="fr-FR" w:bidi="fr-FR"/>
              </w:rPr>
              <w:t>2.5</w:t>
            </w:r>
            <w:r>
              <w:rPr>
                <w:rFonts w:eastAsiaTheme="minorEastAsia"/>
                <w:noProof/>
                <w:kern w:val="2"/>
                <w:sz w:val="24"/>
                <w:szCs w:val="24"/>
                <w:lang w:eastAsia="fr-FR"/>
                <w14:ligatures w14:val="standardContextual"/>
              </w:rPr>
              <w:tab/>
            </w:r>
            <w:r w:rsidRPr="00447BF5">
              <w:rPr>
                <w:rStyle w:val="Lienhypertexte"/>
                <w:noProof/>
                <w:lang w:val="en-GB"/>
              </w:rPr>
              <w:t>Description and Justification of the Dosage, Route of Administration, Dosing Schedule, and Duration of Treatment</w:t>
            </w:r>
            <w:r>
              <w:rPr>
                <w:noProof/>
                <w:webHidden/>
              </w:rPr>
              <w:tab/>
            </w:r>
            <w:r>
              <w:rPr>
                <w:noProof/>
                <w:webHidden/>
              </w:rPr>
              <w:fldChar w:fldCharType="begin"/>
            </w:r>
            <w:r>
              <w:rPr>
                <w:noProof/>
                <w:webHidden/>
              </w:rPr>
              <w:instrText xml:space="preserve"> PAGEREF _Toc195961832 \h </w:instrText>
            </w:r>
            <w:r>
              <w:rPr>
                <w:noProof/>
                <w:webHidden/>
              </w:rPr>
            </w:r>
            <w:r>
              <w:rPr>
                <w:noProof/>
                <w:webHidden/>
              </w:rPr>
              <w:fldChar w:fldCharType="separate"/>
            </w:r>
            <w:r>
              <w:rPr>
                <w:noProof/>
                <w:webHidden/>
              </w:rPr>
              <w:t>26</w:t>
            </w:r>
            <w:r>
              <w:rPr>
                <w:noProof/>
                <w:webHidden/>
              </w:rPr>
              <w:fldChar w:fldCharType="end"/>
            </w:r>
          </w:hyperlink>
        </w:p>
        <w:p w14:paraId="7A08EEA9" w14:textId="0DC66A88"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33" w:history="1">
            <w:r w:rsidRPr="00447BF5">
              <w:rPr>
                <w:rStyle w:val="Lienhypertexte"/>
                <w:rFonts w:ascii="Arial" w:eastAsia="Arial" w:hAnsi="Arial" w:cs="Arial"/>
                <w:b/>
                <w:bCs/>
                <w:noProof/>
                <w:lang w:eastAsia="fr-FR" w:bidi="fr-FR"/>
              </w:rPr>
              <w:t>2.6</w:t>
            </w:r>
            <w:r>
              <w:rPr>
                <w:rFonts w:eastAsiaTheme="minorEastAsia"/>
                <w:noProof/>
                <w:kern w:val="2"/>
                <w:sz w:val="24"/>
                <w:szCs w:val="24"/>
                <w:lang w:eastAsia="fr-FR"/>
                <w14:ligatures w14:val="standardContextual"/>
              </w:rPr>
              <w:tab/>
            </w:r>
            <w:r w:rsidRPr="00447BF5">
              <w:rPr>
                <w:rStyle w:val="Lienhypertexte"/>
                <w:noProof/>
                <w:lang w:val="en-GB"/>
              </w:rPr>
              <w:t>Summary of Expected and Known Benefits and Risks for Study Participants</w:t>
            </w:r>
            <w:r>
              <w:rPr>
                <w:noProof/>
                <w:webHidden/>
              </w:rPr>
              <w:tab/>
            </w:r>
            <w:r>
              <w:rPr>
                <w:noProof/>
                <w:webHidden/>
              </w:rPr>
              <w:fldChar w:fldCharType="begin"/>
            </w:r>
            <w:r>
              <w:rPr>
                <w:noProof/>
                <w:webHidden/>
              </w:rPr>
              <w:instrText xml:space="preserve"> PAGEREF _Toc195961833 \h </w:instrText>
            </w:r>
            <w:r>
              <w:rPr>
                <w:noProof/>
                <w:webHidden/>
              </w:rPr>
            </w:r>
            <w:r>
              <w:rPr>
                <w:noProof/>
                <w:webHidden/>
              </w:rPr>
              <w:fldChar w:fldCharType="separate"/>
            </w:r>
            <w:r>
              <w:rPr>
                <w:noProof/>
                <w:webHidden/>
              </w:rPr>
              <w:t>27</w:t>
            </w:r>
            <w:r>
              <w:rPr>
                <w:noProof/>
                <w:webHidden/>
              </w:rPr>
              <w:fldChar w:fldCharType="end"/>
            </w:r>
          </w:hyperlink>
        </w:p>
        <w:p w14:paraId="43B8B6B7" w14:textId="4352C0F8"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34" w:history="1">
            <w:r w:rsidRPr="00447BF5">
              <w:rPr>
                <w:rStyle w:val="Lienhypertexte"/>
                <w:rFonts w:ascii="Arial" w:eastAsia="Arial" w:hAnsi="Arial" w:cs="Arial"/>
                <w:b/>
                <w:bCs/>
                <w:noProof/>
                <w:lang w:eastAsia="fr-FR" w:bidi="fr-FR"/>
              </w:rPr>
              <w:t>3</w:t>
            </w:r>
            <w:r>
              <w:rPr>
                <w:rFonts w:eastAsiaTheme="minorEastAsia"/>
                <w:noProof/>
                <w:kern w:val="2"/>
                <w:sz w:val="24"/>
                <w:szCs w:val="24"/>
                <w:lang w:eastAsia="fr-FR"/>
                <w14:ligatures w14:val="standardContextual"/>
              </w:rPr>
              <w:tab/>
            </w:r>
            <w:r w:rsidRPr="00447BF5">
              <w:rPr>
                <w:rStyle w:val="Lienhypertexte"/>
                <w:noProof/>
              </w:rPr>
              <w:t>OBJECTIVES</w:t>
            </w:r>
            <w:r>
              <w:rPr>
                <w:noProof/>
                <w:webHidden/>
              </w:rPr>
              <w:tab/>
            </w:r>
            <w:r>
              <w:rPr>
                <w:noProof/>
                <w:webHidden/>
              </w:rPr>
              <w:fldChar w:fldCharType="begin"/>
            </w:r>
            <w:r>
              <w:rPr>
                <w:noProof/>
                <w:webHidden/>
              </w:rPr>
              <w:instrText xml:space="preserve"> PAGEREF _Toc195961834 \h </w:instrText>
            </w:r>
            <w:r>
              <w:rPr>
                <w:noProof/>
                <w:webHidden/>
              </w:rPr>
            </w:r>
            <w:r>
              <w:rPr>
                <w:noProof/>
                <w:webHidden/>
              </w:rPr>
              <w:fldChar w:fldCharType="separate"/>
            </w:r>
            <w:r>
              <w:rPr>
                <w:noProof/>
                <w:webHidden/>
              </w:rPr>
              <w:t>28</w:t>
            </w:r>
            <w:r>
              <w:rPr>
                <w:noProof/>
                <w:webHidden/>
              </w:rPr>
              <w:fldChar w:fldCharType="end"/>
            </w:r>
          </w:hyperlink>
        </w:p>
        <w:p w14:paraId="204664EC" w14:textId="1E8EC217"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35" w:history="1">
            <w:r w:rsidRPr="00447BF5">
              <w:rPr>
                <w:rStyle w:val="Lienhypertexte"/>
                <w:rFonts w:ascii="Arial" w:eastAsia="Arial" w:hAnsi="Arial" w:cs="Arial"/>
                <w:b/>
                <w:bCs/>
                <w:noProof/>
                <w:lang w:eastAsia="fr-FR" w:bidi="fr-FR"/>
              </w:rPr>
              <w:t>3.1</w:t>
            </w:r>
            <w:r>
              <w:rPr>
                <w:rFonts w:eastAsiaTheme="minorEastAsia"/>
                <w:noProof/>
                <w:kern w:val="2"/>
                <w:sz w:val="24"/>
                <w:szCs w:val="24"/>
                <w:lang w:eastAsia="fr-FR"/>
                <w14:ligatures w14:val="standardContextual"/>
              </w:rPr>
              <w:tab/>
            </w:r>
            <w:r w:rsidRPr="00447BF5">
              <w:rPr>
                <w:rStyle w:val="Lienhypertexte"/>
                <w:noProof/>
              </w:rPr>
              <w:t>Primary Objective and Justification</w:t>
            </w:r>
            <w:r>
              <w:rPr>
                <w:noProof/>
                <w:webHidden/>
              </w:rPr>
              <w:tab/>
            </w:r>
            <w:r>
              <w:rPr>
                <w:noProof/>
                <w:webHidden/>
              </w:rPr>
              <w:fldChar w:fldCharType="begin"/>
            </w:r>
            <w:r>
              <w:rPr>
                <w:noProof/>
                <w:webHidden/>
              </w:rPr>
              <w:instrText xml:space="preserve"> PAGEREF _Toc195961835 \h </w:instrText>
            </w:r>
            <w:r>
              <w:rPr>
                <w:noProof/>
                <w:webHidden/>
              </w:rPr>
            </w:r>
            <w:r>
              <w:rPr>
                <w:noProof/>
                <w:webHidden/>
              </w:rPr>
              <w:fldChar w:fldCharType="separate"/>
            </w:r>
            <w:r>
              <w:rPr>
                <w:noProof/>
                <w:webHidden/>
              </w:rPr>
              <w:t>28</w:t>
            </w:r>
            <w:r>
              <w:rPr>
                <w:noProof/>
                <w:webHidden/>
              </w:rPr>
              <w:fldChar w:fldCharType="end"/>
            </w:r>
          </w:hyperlink>
        </w:p>
        <w:p w14:paraId="479A6E6D" w14:textId="79FA7BF7"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36" w:history="1">
            <w:r w:rsidRPr="00447BF5">
              <w:rPr>
                <w:rStyle w:val="Lienhypertexte"/>
                <w:rFonts w:ascii="Arial" w:eastAsia="Arial" w:hAnsi="Arial" w:cs="Arial"/>
                <w:b/>
                <w:bCs/>
                <w:noProof/>
                <w:lang w:eastAsia="fr-FR" w:bidi="fr-FR"/>
              </w:rPr>
              <w:t>3.2</w:t>
            </w:r>
            <w:r>
              <w:rPr>
                <w:rFonts w:eastAsiaTheme="minorEastAsia"/>
                <w:noProof/>
                <w:kern w:val="2"/>
                <w:sz w:val="24"/>
                <w:szCs w:val="24"/>
                <w:lang w:eastAsia="fr-FR"/>
                <w14:ligatures w14:val="standardContextual"/>
              </w:rPr>
              <w:tab/>
            </w:r>
            <w:r w:rsidRPr="00447BF5">
              <w:rPr>
                <w:rStyle w:val="Lienhypertexte"/>
                <w:noProof/>
              </w:rPr>
              <w:t>Secondary Objectives</w:t>
            </w:r>
            <w:r>
              <w:rPr>
                <w:noProof/>
                <w:webHidden/>
              </w:rPr>
              <w:tab/>
            </w:r>
            <w:r>
              <w:rPr>
                <w:noProof/>
                <w:webHidden/>
              </w:rPr>
              <w:fldChar w:fldCharType="begin"/>
            </w:r>
            <w:r>
              <w:rPr>
                <w:noProof/>
                <w:webHidden/>
              </w:rPr>
              <w:instrText xml:space="preserve"> PAGEREF _Toc195961836 \h </w:instrText>
            </w:r>
            <w:r>
              <w:rPr>
                <w:noProof/>
                <w:webHidden/>
              </w:rPr>
            </w:r>
            <w:r>
              <w:rPr>
                <w:noProof/>
                <w:webHidden/>
              </w:rPr>
              <w:fldChar w:fldCharType="separate"/>
            </w:r>
            <w:r>
              <w:rPr>
                <w:noProof/>
                <w:webHidden/>
              </w:rPr>
              <w:t>30</w:t>
            </w:r>
            <w:r>
              <w:rPr>
                <w:noProof/>
                <w:webHidden/>
              </w:rPr>
              <w:fldChar w:fldCharType="end"/>
            </w:r>
          </w:hyperlink>
        </w:p>
        <w:p w14:paraId="0A8B2A63" w14:textId="60612B55"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37" w:history="1">
            <w:r w:rsidRPr="00447BF5">
              <w:rPr>
                <w:rStyle w:val="Lienhypertexte"/>
                <w:rFonts w:ascii="Arial" w:eastAsia="Arial" w:hAnsi="Arial" w:cs="Arial"/>
                <w:b/>
                <w:bCs/>
                <w:noProof/>
                <w:lang w:eastAsia="fr-FR" w:bidi="fr-FR"/>
              </w:rPr>
              <w:t>3.3</w:t>
            </w:r>
            <w:r>
              <w:rPr>
                <w:rFonts w:eastAsiaTheme="minorEastAsia"/>
                <w:noProof/>
                <w:kern w:val="2"/>
                <w:sz w:val="24"/>
                <w:szCs w:val="24"/>
                <w:lang w:eastAsia="fr-FR"/>
                <w14:ligatures w14:val="standardContextual"/>
              </w:rPr>
              <w:tab/>
            </w:r>
            <w:r w:rsidRPr="00447BF5">
              <w:rPr>
                <w:rStyle w:val="Lienhypertexte"/>
                <w:noProof/>
              </w:rPr>
              <w:t>Objectives of Ancillary Studies</w:t>
            </w:r>
            <w:r>
              <w:rPr>
                <w:noProof/>
                <w:webHidden/>
              </w:rPr>
              <w:tab/>
            </w:r>
            <w:r>
              <w:rPr>
                <w:noProof/>
                <w:webHidden/>
              </w:rPr>
              <w:fldChar w:fldCharType="begin"/>
            </w:r>
            <w:r>
              <w:rPr>
                <w:noProof/>
                <w:webHidden/>
              </w:rPr>
              <w:instrText xml:space="preserve"> PAGEREF _Toc195961837 \h </w:instrText>
            </w:r>
            <w:r>
              <w:rPr>
                <w:noProof/>
                <w:webHidden/>
              </w:rPr>
            </w:r>
            <w:r>
              <w:rPr>
                <w:noProof/>
                <w:webHidden/>
              </w:rPr>
              <w:fldChar w:fldCharType="separate"/>
            </w:r>
            <w:r>
              <w:rPr>
                <w:noProof/>
                <w:webHidden/>
              </w:rPr>
              <w:t>30</w:t>
            </w:r>
            <w:r>
              <w:rPr>
                <w:noProof/>
                <w:webHidden/>
              </w:rPr>
              <w:fldChar w:fldCharType="end"/>
            </w:r>
          </w:hyperlink>
        </w:p>
        <w:p w14:paraId="17E5C2D4" w14:textId="3DE14418"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38" w:history="1">
            <w:r w:rsidRPr="00447BF5">
              <w:rPr>
                <w:rStyle w:val="Lienhypertexte"/>
                <w:rFonts w:ascii="Arial" w:eastAsia="Arial" w:hAnsi="Arial" w:cs="Arial"/>
                <w:b/>
                <w:bCs/>
                <w:noProof/>
                <w:lang w:eastAsia="fr-FR" w:bidi="fr-FR"/>
              </w:rPr>
              <w:t>4</w:t>
            </w:r>
            <w:r>
              <w:rPr>
                <w:rFonts w:eastAsiaTheme="minorEastAsia"/>
                <w:noProof/>
                <w:kern w:val="2"/>
                <w:sz w:val="24"/>
                <w:szCs w:val="24"/>
                <w:lang w:eastAsia="fr-FR"/>
                <w14:ligatures w14:val="standardContextual"/>
              </w:rPr>
              <w:tab/>
            </w:r>
            <w:r w:rsidRPr="00447BF5">
              <w:rPr>
                <w:rStyle w:val="Lienhypertexte"/>
                <w:noProof/>
              </w:rPr>
              <w:t>RESEARCH DESIGN</w:t>
            </w:r>
            <w:r>
              <w:rPr>
                <w:noProof/>
                <w:webHidden/>
              </w:rPr>
              <w:tab/>
            </w:r>
            <w:r>
              <w:rPr>
                <w:noProof/>
                <w:webHidden/>
              </w:rPr>
              <w:fldChar w:fldCharType="begin"/>
            </w:r>
            <w:r>
              <w:rPr>
                <w:noProof/>
                <w:webHidden/>
              </w:rPr>
              <w:instrText xml:space="preserve"> PAGEREF _Toc195961838 \h </w:instrText>
            </w:r>
            <w:r>
              <w:rPr>
                <w:noProof/>
                <w:webHidden/>
              </w:rPr>
            </w:r>
            <w:r>
              <w:rPr>
                <w:noProof/>
                <w:webHidden/>
              </w:rPr>
              <w:fldChar w:fldCharType="separate"/>
            </w:r>
            <w:r>
              <w:rPr>
                <w:noProof/>
                <w:webHidden/>
              </w:rPr>
              <w:t>30</w:t>
            </w:r>
            <w:r>
              <w:rPr>
                <w:noProof/>
                <w:webHidden/>
              </w:rPr>
              <w:fldChar w:fldCharType="end"/>
            </w:r>
          </w:hyperlink>
        </w:p>
        <w:p w14:paraId="646FEE98" w14:textId="00FD7A6E"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39" w:history="1">
            <w:r w:rsidRPr="00447BF5">
              <w:rPr>
                <w:rStyle w:val="Lienhypertexte"/>
                <w:rFonts w:ascii="Arial" w:eastAsia="Arial" w:hAnsi="Arial" w:cs="Arial"/>
                <w:b/>
                <w:bCs/>
                <w:noProof/>
                <w:lang w:eastAsia="fr-FR" w:bidi="fr-FR"/>
              </w:rPr>
              <w:t>4.2</w:t>
            </w:r>
            <w:r>
              <w:rPr>
                <w:rFonts w:eastAsiaTheme="minorEastAsia"/>
                <w:noProof/>
                <w:kern w:val="2"/>
                <w:sz w:val="24"/>
                <w:szCs w:val="24"/>
                <w:lang w:eastAsia="fr-FR"/>
                <w14:ligatures w14:val="standardContextual"/>
              </w:rPr>
              <w:tab/>
            </w:r>
            <w:r w:rsidRPr="00447BF5">
              <w:rPr>
                <w:rStyle w:val="Lienhypertexte"/>
                <w:noProof/>
              </w:rPr>
              <w:t>Description of the Research Methodology</w:t>
            </w:r>
            <w:r>
              <w:rPr>
                <w:noProof/>
                <w:webHidden/>
              </w:rPr>
              <w:tab/>
            </w:r>
            <w:r>
              <w:rPr>
                <w:noProof/>
                <w:webHidden/>
              </w:rPr>
              <w:fldChar w:fldCharType="begin"/>
            </w:r>
            <w:r>
              <w:rPr>
                <w:noProof/>
                <w:webHidden/>
              </w:rPr>
              <w:instrText xml:space="preserve"> PAGEREF _Toc195961839 \h </w:instrText>
            </w:r>
            <w:r>
              <w:rPr>
                <w:noProof/>
                <w:webHidden/>
              </w:rPr>
            </w:r>
            <w:r>
              <w:rPr>
                <w:noProof/>
                <w:webHidden/>
              </w:rPr>
              <w:fldChar w:fldCharType="separate"/>
            </w:r>
            <w:r>
              <w:rPr>
                <w:noProof/>
                <w:webHidden/>
              </w:rPr>
              <w:t>34</w:t>
            </w:r>
            <w:r>
              <w:rPr>
                <w:noProof/>
                <w:webHidden/>
              </w:rPr>
              <w:fldChar w:fldCharType="end"/>
            </w:r>
          </w:hyperlink>
        </w:p>
        <w:p w14:paraId="3521242C" w14:textId="379DB052"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40" w:history="1">
            <w:r w:rsidRPr="00447BF5">
              <w:rPr>
                <w:rStyle w:val="Lienhypertexte"/>
                <w:rFonts w:ascii="Arial" w:eastAsia="Arial" w:hAnsi="Arial" w:cs="Arial"/>
                <w:b/>
                <w:bCs/>
                <w:noProof/>
                <w:lang w:eastAsia="fr-FR" w:bidi="fr-FR"/>
              </w:rPr>
              <w:t>5</w:t>
            </w:r>
            <w:r>
              <w:rPr>
                <w:rFonts w:eastAsiaTheme="minorEastAsia"/>
                <w:noProof/>
                <w:kern w:val="2"/>
                <w:sz w:val="24"/>
                <w:szCs w:val="24"/>
                <w:lang w:eastAsia="fr-FR"/>
                <w14:ligatures w14:val="standardContextual"/>
              </w:rPr>
              <w:tab/>
            </w:r>
            <w:r w:rsidRPr="00447BF5">
              <w:rPr>
                <w:rStyle w:val="Lienhypertexte"/>
                <w:noProof/>
              </w:rPr>
              <w:t>COURSE OF THE STUDY</w:t>
            </w:r>
            <w:r>
              <w:rPr>
                <w:noProof/>
                <w:webHidden/>
              </w:rPr>
              <w:tab/>
            </w:r>
            <w:r>
              <w:rPr>
                <w:noProof/>
                <w:webHidden/>
              </w:rPr>
              <w:fldChar w:fldCharType="begin"/>
            </w:r>
            <w:r>
              <w:rPr>
                <w:noProof/>
                <w:webHidden/>
              </w:rPr>
              <w:instrText xml:space="preserve"> PAGEREF _Toc195961840 \h </w:instrText>
            </w:r>
            <w:r>
              <w:rPr>
                <w:noProof/>
                <w:webHidden/>
              </w:rPr>
            </w:r>
            <w:r>
              <w:rPr>
                <w:noProof/>
                <w:webHidden/>
              </w:rPr>
              <w:fldChar w:fldCharType="separate"/>
            </w:r>
            <w:r>
              <w:rPr>
                <w:noProof/>
                <w:webHidden/>
              </w:rPr>
              <w:t>37</w:t>
            </w:r>
            <w:r>
              <w:rPr>
                <w:noProof/>
                <w:webHidden/>
              </w:rPr>
              <w:fldChar w:fldCharType="end"/>
            </w:r>
          </w:hyperlink>
        </w:p>
        <w:p w14:paraId="5375757D" w14:textId="145607C5"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41" w:history="1">
            <w:r w:rsidRPr="00447BF5">
              <w:rPr>
                <w:rStyle w:val="Lienhypertexte"/>
                <w:rFonts w:ascii="Arial" w:eastAsia="Arial" w:hAnsi="Arial" w:cs="Arial"/>
                <w:b/>
                <w:bCs/>
                <w:noProof/>
                <w:lang w:eastAsia="fr-FR" w:bidi="fr-FR"/>
              </w:rPr>
              <w:t>5.1</w:t>
            </w:r>
            <w:r>
              <w:rPr>
                <w:rFonts w:eastAsiaTheme="minorEastAsia"/>
                <w:noProof/>
                <w:kern w:val="2"/>
                <w:sz w:val="24"/>
                <w:szCs w:val="24"/>
                <w:lang w:eastAsia="fr-FR"/>
                <w14:ligatures w14:val="standardContextual"/>
              </w:rPr>
              <w:tab/>
            </w:r>
            <w:r w:rsidRPr="00447BF5">
              <w:rPr>
                <w:rStyle w:val="Lienhypertexte"/>
                <w:noProof/>
              </w:rPr>
              <w:t>Inclusion Visit and Randomization</w:t>
            </w:r>
            <w:r>
              <w:rPr>
                <w:noProof/>
                <w:webHidden/>
              </w:rPr>
              <w:tab/>
            </w:r>
            <w:r>
              <w:rPr>
                <w:noProof/>
                <w:webHidden/>
              </w:rPr>
              <w:fldChar w:fldCharType="begin"/>
            </w:r>
            <w:r>
              <w:rPr>
                <w:noProof/>
                <w:webHidden/>
              </w:rPr>
              <w:instrText xml:space="preserve"> PAGEREF _Toc195961841 \h </w:instrText>
            </w:r>
            <w:r>
              <w:rPr>
                <w:noProof/>
                <w:webHidden/>
              </w:rPr>
            </w:r>
            <w:r>
              <w:rPr>
                <w:noProof/>
                <w:webHidden/>
              </w:rPr>
              <w:fldChar w:fldCharType="separate"/>
            </w:r>
            <w:r>
              <w:rPr>
                <w:noProof/>
                <w:webHidden/>
              </w:rPr>
              <w:t>37</w:t>
            </w:r>
            <w:r>
              <w:rPr>
                <w:noProof/>
                <w:webHidden/>
              </w:rPr>
              <w:fldChar w:fldCharType="end"/>
            </w:r>
          </w:hyperlink>
        </w:p>
        <w:p w14:paraId="5C291D84" w14:textId="703E7AE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42" w:history="1">
            <w:r w:rsidRPr="00447BF5">
              <w:rPr>
                <w:rStyle w:val="Lienhypertexte"/>
                <w:rFonts w:ascii="Arial" w:eastAsia="Arial" w:hAnsi="Arial" w:cs="Arial"/>
                <w:b/>
                <w:bCs/>
                <w:noProof/>
                <w:lang w:eastAsia="fr-FR" w:bidi="fr-FR"/>
              </w:rPr>
              <w:t>5.2</w:t>
            </w:r>
            <w:r>
              <w:rPr>
                <w:rFonts w:eastAsiaTheme="minorEastAsia"/>
                <w:noProof/>
                <w:kern w:val="2"/>
                <w:sz w:val="24"/>
                <w:szCs w:val="24"/>
                <w:lang w:eastAsia="fr-FR"/>
                <w14:ligatures w14:val="standardContextual"/>
              </w:rPr>
              <w:tab/>
            </w:r>
            <w:r w:rsidRPr="00447BF5">
              <w:rPr>
                <w:rStyle w:val="Lienhypertexte"/>
                <w:noProof/>
              </w:rPr>
              <w:t>Follow-Up Visits</w:t>
            </w:r>
            <w:r>
              <w:rPr>
                <w:noProof/>
                <w:webHidden/>
              </w:rPr>
              <w:tab/>
            </w:r>
            <w:r>
              <w:rPr>
                <w:noProof/>
                <w:webHidden/>
              </w:rPr>
              <w:fldChar w:fldCharType="begin"/>
            </w:r>
            <w:r>
              <w:rPr>
                <w:noProof/>
                <w:webHidden/>
              </w:rPr>
              <w:instrText xml:space="preserve"> PAGEREF _Toc195961842 \h </w:instrText>
            </w:r>
            <w:r>
              <w:rPr>
                <w:noProof/>
                <w:webHidden/>
              </w:rPr>
            </w:r>
            <w:r>
              <w:rPr>
                <w:noProof/>
                <w:webHidden/>
              </w:rPr>
              <w:fldChar w:fldCharType="separate"/>
            </w:r>
            <w:r>
              <w:rPr>
                <w:noProof/>
                <w:webHidden/>
              </w:rPr>
              <w:t>40</w:t>
            </w:r>
            <w:r>
              <w:rPr>
                <w:noProof/>
                <w:webHidden/>
              </w:rPr>
              <w:fldChar w:fldCharType="end"/>
            </w:r>
          </w:hyperlink>
        </w:p>
        <w:p w14:paraId="305E3A61" w14:textId="7481AFF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43" w:history="1">
            <w:r w:rsidRPr="00447BF5">
              <w:rPr>
                <w:rStyle w:val="Lienhypertexte"/>
                <w:rFonts w:ascii="Arial" w:eastAsia="Arial" w:hAnsi="Arial" w:cs="Arial"/>
                <w:b/>
                <w:bCs/>
                <w:noProof/>
                <w:lang w:eastAsia="fr-FR" w:bidi="fr-FR"/>
              </w:rPr>
              <w:t>5.3</w:t>
            </w:r>
            <w:r>
              <w:rPr>
                <w:rFonts w:eastAsiaTheme="minorEastAsia"/>
                <w:noProof/>
                <w:kern w:val="2"/>
                <w:sz w:val="24"/>
                <w:szCs w:val="24"/>
                <w:lang w:eastAsia="fr-FR"/>
                <w14:ligatures w14:val="standardContextual"/>
              </w:rPr>
              <w:tab/>
            </w:r>
            <w:r w:rsidRPr="00447BF5">
              <w:rPr>
                <w:rStyle w:val="Lienhypertexte"/>
                <w:noProof/>
              </w:rPr>
              <w:t>End-Of-Study Visit</w:t>
            </w:r>
            <w:r>
              <w:rPr>
                <w:noProof/>
                <w:webHidden/>
              </w:rPr>
              <w:tab/>
            </w:r>
            <w:r>
              <w:rPr>
                <w:noProof/>
                <w:webHidden/>
              </w:rPr>
              <w:fldChar w:fldCharType="begin"/>
            </w:r>
            <w:r>
              <w:rPr>
                <w:noProof/>
                <w:webHidden/>
              </w:rPr>
              <w:instrText xml:space="preserve"> PAGEREF _Toc195961843 \h </w:instrText>
            </w:r>
            <w:r>
              <w:rPr>
                <w:noProof/>
                <w:webHidden/>
              </w:rPr>
            </w:r>
            <w:r>
              <w:rPr>
                <w:noProof/>
                <w:webHidden/>
              </w:rPr>
              <w:fldChar w:fldCharType="separate"/>
            </w:r>
            <w:r>
              <w:rPr>
                <w:noProof/>
                <w:webHidden/>
              </w:rPr>
              <w:t>41</w:t>
            </w:r>
            <w:r>
              <w:rPr>
                <w:noProof/>
                <w:webHidden/>
              </w:rPr>
              <w:fldChar w:fldCharType="end"/>
            </w:r>
          </w:hyperlink>
        </w:p>
        <w:p w14:paraId="29F26485" w14:textId="2A0B1A45"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44" w:history="1">
            <w:r w:rsidRPr="00447BF5">
              <w:rPr>
                <w:rStyle w:val="Lienhypertexte"/>
                <w:rFonts w:ascii="Arial" w:eastAsia="Arial" w:hAnsi="Arial" w:cs="Arial"/>
                <w:b/>
                <w:bCs/>
                <w:noProof/>
                <w:lang w:eastAsia="fr-FR" w:bidi="fr-FR"/>
              </w:rPr>
              <w:t>5.4</w:t>
            </w:r>
            <w:r>
              <w:rPr>
                <w:rFonts w:eastAsiaTheme="minorEastAsia"/>
                <w:noProof/>
                <w:kern w:val="2"/>
                <w:sz w:val="24"/>
                <w:szCs w:val="24"/>
                <w:lang w:eastAsia="fr-FR"/>
                <w14:ligatures w14:val="standardContextual"/>
              </w:rPr>
              <w:tab/>
            </w:r>
            <w:r w:rsidRPr="00447BF5">
              <w:rPr>
                <w:rStyle w:val="Lienhypertexte"/>
                <w:noProof/>
                <w:lang w:val="en-GB"/>
              </w:rPr>
              <w:t>Duration of Participation and Study Timeline.</w:t>
            </w:r>
            <w:r>
              <w:rPr>
                <w:noProof/>
                <w:webHidden/>
              </w:rPr>
              <w:tab/>
            </w:r>
            <w:r>
              <w:rPr>
                <w:noProof/>
                <w:webHidden/>
              </w:rPr>
              <w:fldChar w:fldCharType="begin"/>
            </w:r>
            <w:r>
              <w:rPr>
                <w:noProof/>
                <w:webHidden/>
              </w:rPr>
              <w:instrText xml:space="preserve"> PAGEREF _Toc195961844 \h </w:instrText>
            </w:r>
            <w:r>
              <w:rPr>
                <w:noProof/>
                <w:webHidden/>
              </w:rPr>
            </w:r>
            <w:r>
              <w:rPr>
                <w:noProof/>
                <w:webHidden/>
              </w:rPr>
              <w:fldChar w:fldCharType="separate"/>
            </w:r>
            <w:r>
              <w:rPr>
                <w:noProof/>
                <w:webHidden/>
              </w:rPr>
              <w:t>41</w:t>
            </w:r>
            <w:r>
              <w:rPr>
                <w:noProof/>
                <w:webHidden/>
              </w:rPr>
              <w:fldChar w:fldCharType="end"/>
            </w:r>
          </w:hyperlink>
        </w:p>
        <w:p w14:paraId="53070E85" w14:textId="7D779D87"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45" w:history="1">
            <w:r w:rsidRPr="00447BF5">
              <w:rPr>
                <w:rStyle w:val="Lienhypertexte"/>
                <w:rFonts w:ascii="Arial" w:eastAsia="Arial" w:hAnsi="Arial" w:cs="Arial"/>
                <w:b/>
                <w:bCs/>
                <w:noProof/>
                <w:lang w:eastAsia="fr-FR" w:bidi="fr-FR"/>
              </w:rPr>
              <w:t>5.6</w:t>
            </w:r>
            <w:r>
              <w:rPr>
                <w:rFonts w:eastAsiaTheme="minorEastAsia"/>
                <w:noProof/>
                <w:kern w:val="2"/>
                <w:sz w:val="24"/>
                <w:szCs w:val="24"/>
                <w:lang w:eastAsia="fr-FR"/>
                <w14:ligatures w14:val="standardContextual"/>
              </w:rPr>
              <w:tab/>
            </w:r>
            <w:r w:rsidRPr="00447BF5">
              <w:rPr>
                <w:rStyle w:val="Lienhypertexte"/>
                <w:noProof/>
                <w:lang w:val="en-GB"/>
              </w:rPr>
              <w:t>Differentiation Between Standard Care and Research Procedures</w:t>
            </w:r>
            <w:r>
              <w:rPr>
                <w:noProof/>
                <w:webHidden/>
              </w:rPr>
              <w:tab/>
            </w:r>
            <w:r>
              <w:rPr>
                <w:noProof/>
                <w:webHidden/>
              </w:rPr>
              <w:fldChar w:fldCharType="begin"/>
            </w:r>
            <w:r>
              <w:rPr>
                <w:noProof/>
                <w:webHidden/>
              </w:rPr>
              <w:instrText xml:space="preserve"> PAGEREF _Toc195961845 \h </w:instrText>
            </w:r>
            <w:r>
              <w:rPr>
                <w:noProof/>
                <w:webHidden/>
              </w:rPr>
            </w:r>
            <w:r>
              <w:rPr>
                <w:noProof/>
                <w:webHidden/>
              </w:rPr>
              <w:fldChar w:fldCharType="separate"/>
            </w:r>
            <w:r>
              <w:rPr>
                <w:noProof/>
                <w:webHidden/>
              </w:rPr>
              <w:t>34</w:t>
            </w:r>
            <w:r>
              <w:rPr>
                <w:noProof/>
                <w:webHidden/>
              </w:rPr>
              <w:fldChar w:fldCharType="end"/>
            </w:r>
          </w:hyperlink>
        </w:p>
        <w:p w14:paraId="50C4D3BD" w14:textId="5B47C4D7"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46" w:history="1">
            <w:r w:rsidRPr="00447BF5">
              <w:rPr>
                <w:rStyle w:val="Lienhypertexte"/>
                <w:noProof/>
                <w:lang w:val="en-GB"/>
              </w:rPr>
              <w:t>TABLE: Distinction Between Standard Care Procedures and Research-Specific Procedures</w:t>
            </w:r>
            <w:r>
              <w:rPr>
                <w:noProof/>
                <w:webHidden/>
              </w:rPr>
              <w:tab/>
            </w:r>
            <w:r>
              <w:rPr>
                <w:noProof/>
                <w:webHidden/>
              </w:rPr>
              <w:fldChar w:fldCharType="begin"/>
            </w:r>
            <w:r>
              <w:rPr>
                <w:noProof/>
                <w:webHidden/>
              </w:rPr>
              <w:instrText xml:space="preserve"> PAGEREF _Toc195961846 \h </w:instrText>
            </w:r>
            <w:r>
              <w:rPr>
                <w:noProof/>
                <w:webHidden/>
              </w:rPr>
            </w:r>
            <w:r>
              <w:rPr>
                <w:noProof/>
                <w:webHidden/>
              </w:rPr>
              <w:fldChar w:fldCharType="separate"/>
            </w:r>
            <w:r>
              <w:rPr>
                <w:noProof/>
                <w:webHidden/>
              </w:rPr>
              <w:t>35</w:t>
            </w:r>
            <w:r>
              <w:rPr>
                <w:noProof/>
                <w:webHidden/>
              </w:rPr>
              <w:fldChar w:fldCharType="end"/>
            </w:r>
          </w:hyperlink>
        </w:p>
        <w:p w14:paraId="29FBE82E" w14:textId="0FB5947C"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47" w:history="1">
            <w:r w:rsidRPr="00447BF5">
              <w:rPr>
                <w:rStyle w:val="Lienhypertexte"/>
                <w:rFonts w:ascii="Arial" w:eastAsia="Arial" w:hAnsi="Arial" w:cs="Arial"/>
                <w:b/>
                <w:bCs/>
                <w:noProof/>
                <w:lang w:eastAsia="fr-FR" w:bidi="fr-FR"/>
              </w:rPr>
              <w:t>5.7</w:t>
            </w:r>
            <w:r>
              <w:rPr>
                <w:rFonts w:eastAsiaTheme="minorEastAsia"/>
                <w:noProof/>
                <w:kern w:val="2"/>
                <w:sz w:val="24"/>
                <w:szCs w:val="24"/>
                <w:lang w:eastAsia="fr-FR"/>
                <w14:ligatures w14:val="standardContextual"/>
              </w:rPr>
              <w:tab/>
            </w:r>
            <w:r w:rsidRPr="00447BF5">
              <w:rPr>
                <w:rStyle w:val="Lienhypertexte"/>
                <w:noProof/>
              </w:rPr>
              <w:t>Biological Sample Collection</w:t>
            </w:r>
            <w:r>
              <w:rPr>
                <w:noProof/>
                <w:webHidden/>
              </w:rPr>
              <w:tab/>
            </w:r>
            <w:r>
              <w:rPr>
                <w:noProof/>
                <w:webHidden/>
              </w:rPr>
              <w:fldChar w:fldCharType="begin"/>
            </w:r>
            <w:r>
              <w:rPr>
                <w:noProof/>
                <w:webHidden/>
              </w:rPr>
              <w:instrText xml:space="preserve"> PAGEREF _Toc195961847 \h </w:instrText>
            </w:r>
            <w:r>
              <w:rPr>
                <w:noProof/>
                <w:webHidden/>
              </w:rPr>
            </w:r>
            <w:r>
              <w:rPr>
                <w:noProof/>
                <w:webHidden/>
              </w:rPr>
              <w:fldChar w:fldCharType="separate"/>
            </w:r>
            <w:r>
              <w:rPr>
                <w:noProof/>
                <w:webHidden/>
              </w:rPr>
              <w:t>35</w:t>
            </w:r>
            <w:r>
              <w:rPr>
                <w:noProof/>
                <w:webHidden/>
              </w:rPr>
              <w:fldChar w:fldCharType="end"/>
            </w:r>
          </w:hyperlink>
        </w:p>
        <w:p w14:paraId="4007037A" w14:textId="69BE4574"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48" w:history="1">
            <w:r w:rsidRPr="00447BF5">
              <w:rPr>
                <w:rStyle w:val="Lienhypertexte"/>
                <w:rFonts w:ascii="Arial" w:eastAsia="Arial" w:hAnsi="Arial" w:cs="Arial"/>
                <w:b/>
                <w:bCs/>
                <w:noProof/>
                <w:lang w:eastAsia="fr-FR" w:bidi="fr-FR"/>
              </w:rPr>
              <w:t>5.8</w:t>
            </w:r>
            <w:r>
              <w:rPr>
                <w:rFonts w:eastAsiaTheme="minorEastAsia"/>
                <w:noProof/>
                <w:kern w:val="2"/>
                <w:sz w:val="24"/>
                <w:szCs w:val="24"/>
                <w:lang w:eastAsia="fr-FR"/>
                <w14:ligatures w14:val="standardContextual"/>
              </w:rPr>
              <w:tab/>
            </w:r>
            <w:r w:rsidRPr="00447BF5">
              <w:rPr>
                <w:rStyle w:val="Lienhypertexte"/>
                <w:noProof/>
              </w:rPr>
              <w:t>Discontinuation Rules</w:t>
            </w:r>
            <w:r>
              <w:rPr>
                <w:noProof/>
                <w:webHidden/>
              </w:rPr>
              <w:tab/>
            </w:r>
            <w:r>
              <w:rPr>
                <w:noProof/>
                <w:webHidden/>
              </w:rPr>
              <w:fldChar w:fldCharType="begin"/>
            </w:r>
            <w:r>
              <w:rPr>
                <w:noProof/>
                <w:webHidden/>
              </w:rPr>
              <w:instrText xml:space="preserve"> PAGEREF _Toc195961848 \h </w:instrText>
            </w:r>
            <w:r>
              <w:rPr>
                <w:noProof/>
                <w:webHidden/>
              </w:rPr>
            </w:r>
            <w:r>
              <w:rPr>
                <w:noProof/>
                <w:webHidden/>
              </w:rPr>
              <w:fldChar w:fldCharType="separate"/>
            </w:r>
            <w:r>
              <w:rPr>
                <w:noProof/>
                <w:webHidden/>
              </w:rPr>
              <w:t>36</w:t>
            </w:r>
            <w:r>
              <w:rPr>
                <w:noProof/>
                <w:webHidden/>
              </w:rPr>
              <w:fldChar w:fldCharType="end"/>
            </w:r>
          </w:hyperlink>
        </w:p>
        <w:p w14:paraId="681D4632" w14:textId="6F86A559"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49" w:history="1">
            <w:r w:rsidRPr="00447BF5">
              <w:rPr>
                <w:rStyle w:val="Lienhypertexte"/>
                <w:rFonts w:ascii="Arial Narrow" w:eastAsia="Arial Narrow" w:hAnsi="Arial Narrow" w:cs="Arial Narrow"/>
                <w:b/>
                <w:bCs/>
                <w:noProof/>
                <w:lang w:eastAsia="fr-FR" w:bidi="fr-FR"/>
              </w:rPr>
              <w:t>5.8.1.1</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Situations</w:t>
            </w:r>
            <w:r>
              <w:rPr>
                <w:noProof/>
                <w:webHidden/>
              </w:rPr>
              <w:tab/>
            </w:r>
            <w:r>
              <w:rPr>
                <w:noProof/>
                <w:webHidden/>
              </w:rPr>
              <w:fldChar w:fldCharType="begin"/>
            </w:r>
            <w:r>
              <w:rPr>
                <w:noProof/>
                <w:webHidden/>
              </w:rPr>
              <w:instrText xml:space="preserve"> PAGEREF _Toc195961849 \h </w:instrText>
            </w:r>
            <w:r>
              <w:rPr>
                <w:noProof/>
                <w:webHidden/>
              </w:rPr>
            </w:r>
            <w:r>
              <w:rPr>
                <w:noProof/>
                <w:webHidden/>
              </w:rPr>
              <w:fldChar w:fldCharType="separate"/>
            </w:r>
            <w:r>
              <w:rPr>
                <w:noProof/>
                <w:webHidden/>
              </w:rPr>
              <w:t>36</w:t>
            </w:r>
            <w:r>
              <w:rPr>
                <w:noProof/>
                <w:webHidden/>
              </w:rPr>
              <w:fldChar w:fldCharType="end"/>
            </w:r>
          </w:hyperlink>
        </w:p>
        <w:p w14:paraId="461AD510" w14:textId="6F0DAF61"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850" w:history="1">
            <w:r w:rsidRPr="00447BF5">
              <w:rPr>
                <w:rStyle w:val="Lienhypertexte"/>
                <w:rFonts w:ascii="Arial Narrow" w:eastAsia="Arial Narrow" w:hAnsi="Arial Narrow" w:cs="Arial Narrow"/>
                <w:b/>
                <w:bCs/>
                <w:noProof/>
                <w:lang w:eastAsia="fr-FR" w:bidi="fr-FR"/>
              </w:rPr>
              <w:t>5.8.1.2</w:t>
            </w:r>
            <w:r>
              <w:rPr>
                <w:rFonts w:eastAsiaTheme="minorEastAsia"/>
                <w:noProof/>
                <w:kern w:val="2"/>
                <w:sz w:val="24"/>
                <w:szCs w:val="24"/>
                <w:lang w:eastAsia="fr-FR"/>
                <w14:ligatures w14:val="standardContextual"/>
              </w:rPr>
              <w:tab/>
            </w:r>
            <w:r w:rsidRPr="00447BF5">
              <w:rPr>
                <w:rStyle w:val="Lienhypertexte"/>
                <w:rFonts w:ascii="Arial Narrow" w:hAnsi="Arial Narrow"/>
                <w:noProof/>
              </w:rPr>
              <w:t>Early Study Termination Criteria</w:t>
            </w:r>
            <w:r>
              <w:rPr>
                <w:noProof/>
                <w:webHidden/>
              </w:rPr>
              <w:tab/>
            </w:r>
            <w:r>
              <w:rPr>
                <w:noProof/>
                <w:webHidden/>
              </w:rPr>
              <w:fldChar w:fldCharType="begin"/>
            </w:r>
            <w:r>
              <w:rPr>
                <w:noProof/>
                <w:webHidden/>
              </w:rPr>
              <w:instrText xml:space="preserve"> PAGEREF _Toc195961850 \h </w:instrText>
            </w:r>
            <w:r>
              <w:rPr>
                <w:noProof/>
                <w:webHidden/>
              </w:rPr>
            </w:r>
            <w:r>
              <w:rPr>
                <w:noProof/>
                <w:webHidden/>
              </w:rPr>
              <w:fldChar w:fldCharType="separate"/>
            </w:r>
            <w:r>
              <w:rPr>
                <w:noProof/>
                <w:webHidden/>
              </w:rPr>
              <w:t>36</w:t>
            </w:r>
            <w:r>
              <w:rPr>
                <w:noProof/>
                <w:webHidden/>
              </w:rPr>
              <w:fldChar w:fldCharType="end"/>
            </w:r>
          </w:hyperlink>
        </w:p>
        <w:p w14:paraId="0E6CAC0B" w14:textId="62C2C248"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51" w:history="1">
            <w:r w:rsidRPr="00447BF5">
              <w:rPr>
                <w:rStyle w:val="Lienhypertexte"/>
                <w:rFonts w:ascii="Arial" w:eastAsia="Arial" w:hAnsi="Arial" w:cs="Arial"/>
                <w:b/>
                <w:bCs/>
                <w:noProof/>
                <w:lang w:eastAsia="fr-FR" w:bidi="fr-FR"/>
              </w:rPr>
              <w:t>6</w:t>
            </w:r>
            <w:r>
              <w:rPr>
                <w:rFonts w:eastAsiaTheme="minorEastAsia"/>
                <w:noProof/>
                <w:kern w:val="2"/>
                <w:sz w:val="24"/>
                <w:szCs w:val="24"/>
                <w:lang w:eastAsia="fr-FR"/>
                <w14:ligatures w14:val="standardContextual"/>
              </w:rPr>
              <w:tab/>
            </w:r>
            <w:r w:rsidRPr="00447BF5">
              <w:rPr>
                <w:rStyle w:val="Lienhypertexte"/>
                <w:noProof/>
              </w:rPr>
              <w:t>ELIGIBILITY CRITERIA</w:t>
            </w:r>
            <w:r>
              <w:rPr>
                <w:noProof/>
                <w:webHidden/>
              </w:rPr>
              <w:tab/>
            </w:r>
            <w:r>
              <w:rPr>
                <w:noProof/>
                <w:webHidden/>
              </w:rPr>
              <w:fldChar w:fldCharType="begin"/>
            </w:r>
            <w:r>
              <w:rPr>
                <w:noProof/>
                <w:webHidden/>
              </w:rPr>
              <w:instrText xml:space="preserve"> PAGEREF _Toc195961851 \h </w:instrText>
            </w:r>
            <w:r>
              <w:rPr>
                <w:noProof/>
                <w:webHidden/>
              </w:rPr>
            </w:r>
            <w:r>
              <w:rPr>
                <w:noProof/>
                <w:webHidden/>
              </w:rPr>
              <w:fldChar w:fldCharType="separate"/>
            </w:r>
            <w:r>
              <w:rPr>
                <w:noProof/>
                <w:webHidden/>
              </w:rPr>
              <w:t>37</w:t>
            </w:r>
            <w:r>
              <w:rPr>
                <w:noProof/>
                <w:webHidden/>
              </w:rPr>
              <w:fldChar w:fldCharType="end"/>
            </w:r>
          </w:hyperlink>
        </w:p>
        <w:p w14:paraId="7A10E4AE" w14:textId="0B4161B8"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52" w:history="1">
            <w:r w:rsidRPr="00447BF5">
              <w:rPr>
                <w:rStyle w:val="Lienhypertexte"/>
                <w:rFonts w:ascii="Arial" w:eastAsia="Arial" w:hAnsi="Arial" w:cs="Arial"/>
                <w:b/>
                <w:bCs/>
                <w:noProof/>
                <w:lang w:eastAsia="fr-FR" w:bidi="fr-FR"/>
              </w:rPr>
              <w:t>6.1</w:t>
            </w:r>
            <w:r>
              <w:rPr>
                <w:rFonts w:eastAsiaTheme="minorEastAsia"/>
                <w:noProof/>
                <w:kern w:val="2"/>
                <w:sz w:val="24"/>
                <w:szCs w:val="24"/>
                <w:lang w:eastAsia="fr-FR"/>
                <w14:ligatures w14:val="standardContextual"/>
              </w:rPr>
              <w:tab/>
            </w:r>
            <w:r w:rsidRPr="00447BF5">
              <w:rPr>
                <w:rStyle w:val="Lienhypertexte"/>
                <w:noProof/>
              </w:rPr>
              <w:t>Inclusion Criteria</w:t>
            </w:r>
            <w:r>
              <w:rPr>
                <w:noProof/>
                <w:webHidden/>
              </w:rPr>
              <w:tab/>
            </w:r>
            <w:r>
              <w:rPr>
                <w:noProof/>
                <w:webHidden/>
              </w:rPr>
              <w:fldChar w:fldCharType="begin"/>
            </w:r>
            <w:r>
              <w:rPr>
                <w:noProof/>
                <w:webHidden/>
              </w:rPr>
              <w:instrText xml:space="preserve"> PAGEREF _Toc195961852 \h </w:instrText>
            </w:r>
            <w:r>
              <w:rPr>
                <w:noProof/>
                <w:webHidden/>
              </w:rPr>
            </w:r>
            <w:r>
              <w:rPr>
                <w:noProof/>
                <w:webHidden/>
              </w:rPr>
              <w:fldChar w:fldCharType="separate"/>
            </w:r>
            <w:r>
              <w:rPr>
                <w:noProof/>
                <w:webHidden/>
              </w:rPr>
              <w:t>38</w:t>
            </w:r>
            <w:r>
              <w:rPr>
                <w:noProof/>
                <w:webHidden/>
              </w:rPr>
              <w:fldChar w:fldCharType="end"/>
            </w:r>
          </w:hyperlink>
        </w:p>
        <w:p w14:paraId="7521DA5F" w14:textId="6FB15432"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53" w:history="1">
            <w:r w:rsidRPr="00447BF5">
              <w:rPr>
                <w:rStyle w:val="Lienhypertexte"/>
                <w:rFonts w:ascii="Arial" w:eastAsia="Arial" w:hAnsi="Arial" w:cs="Arial"/>
                <w:b/>
                <w:bCs/>
                <w:noProof/>
                <w:lang w:eastAsia="fr-FR" w:bidi="fr-FR"/>
              </w:rPr>
              <w:t>6.2</w:t>
            </w:r>
            <w:r>
              <w:rPr>
                <w:rFonts w:eastAsiaTheme="minorEastAsia"/>
                <w:noProof/>
                <w:kern w:val="2"/>
                <w:sz w:val="24"/>
                <w:szCs w:val="24"/>
                <w:lang w:eastAsia="fr-FR"/>
                <w14:ligatures w14:val="standardContextual"/>
              </w:rPr>
              <w:tab/>
            </w:r>
            <w:r w:rsidRPr="00447BF5">
              <w:rPr>
                <w:rStyle w:val="Lienhypertexte"/>
                <w:noProof/>
              </w:rPr>
              <w:t>Exclusion Criteria</w:t>
            </w:r>
            <w:r>
              <w:rPr>
                <w:noProof/>
                <w:webHidden/>
              </w:rPr>
              <w:tab/>
            </w:r>
            <w:r>
              <w:rPr>
                <w:noProof/>
                <w:webHidden/>
              </w:rPr>
              <w:fldChar w:fldCharType="begin"/>
            </w:r>
            <w:r>
              <w:rPr>
                <w:noProof/>
                <w:webHidden/>
              </w:rPr>
              <w:instrText xml:space="preserve"> PAGEREF _Toc195961853 \h </w:instrText>
            </w:r>
            <w:r>
              <w:rPr>
                <w:noProof/>
                <w:webHidden/>
              </w:rPr>
            </w:r>
            <w:r>
              <w:rPr>
                <w:noProof/>
                <w:webHidden/>
              </w:rPr>
              <w:fldChar w:fldCharType="separate"/>
            </w:r>
            <w:r>
              <w:rPr>
                <w:noProof/>
                <w:webHidden/>
              </w:rPr>
              <w:t>38</w:t>
            </w:r>
            <w:r>
              <w:rPr>
                <w:noProof/>
                <w:webHidden/>
              </w:rPr>
              <w:fldChar w:fldCharType="end"/>
            </w:r>
          </w:hyperlink>
        </w:p>
        <w:p w14:paraId="2EC375C2" w14:textId="44A52BB9"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54" w:history="1">
            <w:r w:rsidRPr="00447BF5">
              <w:rPr>
                <w:rStyle w:val="Lienhypertexte"/>
                <w:rFonts w:ascii="Arial" w:eastAsia="Arial" w:hAnsi="Arial" w:cs="Arial"/>
                <w:b/>
                <w:bCs/>
                <w:noProof/>
                <w:lang w:eastAsia="fr-FR" w:bidi="fr-FR"/>
              </w:rPr>
              <w:t>6.3</w:t>
            </w:r>
            <w:r>
              <w:rPr>
                <w:rFonts w:eastAsiaTheme="minorEastAsia"/>
                <w:noProof/>
                <w:kern w:val="2"/>
                <w:sz w:val="24"/>
                <w:szCs w:val="24"/>
                <w:lang w:eastAsia="fr-FR"/>
                <w14:ligatures w14:val="standardContextual"/>
              </w:rPr>
              <w:tab/>
            </w:r>
            <w:r w:rsidRPr="00447BF5">
              <w:rPr>
                <w:rStyle w:val="Lienhypertexte"/>
                <w:noProof/>
              </w:rPr>
              <w:t>Recruitment Procedures</w:t>
            </w:r>
            <w:r>
              <w:rPr>
                <w:noProof/>
                <w:webHidden/>
              </w:rPr>
              <w:tab/>
            </w:r>
            <w:r>
              <w:rPr>
                <w:noProof/>
                <w:webHidden/>
              </w:rPr>
              <w:fldChar w:fldCharType="begin"/>
            </w:r>
            <w:r>
              <w:rPr>
                <w:noProof/>
                <w:webHidden/>
              </w:rPr>
              <w:instrText xml:space="preserve"> PAGEREF _Toc195961854 \h </w:instrText>
            </w:r>
            <w:r>
              <w:rPr>
                <w:noProof/>
                <w:webHidden/>
              </w:rPr>
            </w:r>
            <w:r>
              <w:rPr>
                <w:noProof/>
                <w:webHidden/>
              </w:rPr>
              <w:fldChar w:fldCharType="separate"/>
            </w:r>
            <w:r>
              <w:rPr>
                <w:noProof/>
                <w:webHidden/>
              </w:rPr>
              <w:t>38</w:t>
            </w:r>
            <w:r>
              <w:rPr>
                <w:noProof/>
                <w:webHidden/>
              </w:rPr>
              <w:fldChar w:fldCharType="end"/>
            </w:r>
          </w:hyperlink>
        </w:p>
        <w:p w14:paraId="1B896813" w14:textId="6BF75D61"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55" w:history="1">
            <w:r w:rsidRPr="00447BF5">
              <w:rPr>
                <w:rStyle w:val="Lienhypertexte"/>
                <w:noProof/>
              </w:rPr>
              <w:t>TABLEAU : Capacités moyennes de recrutement des centres de l’étude.</w:t>
            </w:r>
            <w:r>
              <w:rPr>
                <w:noProof/>
                <w:webHidden/>
              </w:rPr>
              <w:tab/>
            </w:r>
            <w:r>
              <w:rPr>
                <w:noProof/>
                <w:webHidden/>
              </w:rPr>
              <w:fldChar w:fldCharType="begin"/>
            </w:r>
            <w:r>
              <w:rPr>
                <w:noProof/>
                <w:webHidden/>
              </w:rPr>
              <w:instrText xml:space="preserve"> PAGEREF _Toc195961855 \h </w:instrText>
            </w:r>
            <w:r>
              <w:rPr>
                <w:noProof/>
                <w:webHidden/>
              </w:rPr>
            </w:r>
            <w:r>
              <w:rPr>
                <w:noProof/>
                <w:webHidden/>
              </w:rPr>
              <w:fldChar w:fldCharType="separate"/>
            </w:r>
            <w:r>
              <w:rPr>
                <w:noProof/>
                <w:webHidden/>
              </w:rPr>
              <w:t>39</w:t>
            </w:r>
            <w:r>
              <w:rPr>
                <w:noProof/>
                <w:webHidden/>
              </w:rPr>
              <w:fldChar w:fldCharType="end"/>
            </w:r>
          </w:hyperlink>
        </w:p>
        <w:p w14:paraId="016A5728" w14:textId="4EF171DA"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56" w:history="1">
            <w:r w:rsidRPr="00447BF5">
              <w:rPr>
                <w:rStyle w:val="Lienhypertexte"/>
                <w:rFonts w:ascii="Arial" w:eastAsia="Arial" w:hAnsi="Arial" w:cs="Arial"/>
                <w:b/>
                <w:bCs/>
                <w:noProof/>
                <w:lang w:eastAsia="fr-FR" w:bidi="fr-FR"/>
              </w:rPr>
              <w:t>7</w:t>
            </w:r>
            <w:r>
              <w:rPr>
                <w:rFonts w:eastAsiaTheme="minorEastAsia"/>
                <w:noProof/>
                <w:kern w:val="2"/>
                <w:sz w:val="24"/>
                <w:szCs w:val="24"/>
                <w:lang w:eastAsia="fr-FR"/>
                <w14:ligatures w14:val="standardContextual"/>
              </w:rPr>
              <w:tab/>
            </w:r>
            <w:r w:rsidRPr="00447BF5">
              <w:rPr>
                <w:rStyle w:val="Lienhypertexte"/>
                <w:noProof/>
              </w:rPr>
              <w:t>TREATMENT ADMINISTERED TO PARTICIPANTS</w:t>
            </w:r>
            <w:r>
              <w:rPr>
                <w:noProof/>
                <w:webHidden/>
              </w:rPr>
              <w:tab/>
            </w:r>
            <w:r>
              <w:rPr>
                <w:noProof/>
                <w:webHidden/>
              </w:rPr>
              <w:fldChar w:fldCharType="begin"/>
            </w:r>
            <w:r>
              <w:rPr>
                <w:noProof/>
                <w:webHidden/>
              </w:rPr>
              <w:instrText xml:space="preserve"> PAGEREF _Toc195961856 \h </w:instrText>
            </w:r>
            <w:r>
              <w:rPr>
                <w:noProof/>
                <w:webHidden/>
              </w:rPr>
            </w:r>
            <w:r>
              <w:rPr>
                <w:noProof/>
                <w:webHidden/>
              </w:rPr>
              <w:fldChar w:fldCharType="separate"/>
            </w:r>
            <w:r>
              <w:rPr>
                <w:noProof/>
                <w:webHidden/>
              </w:rPr>
              <w:t>40</w:t>
            </w:r>
            <w:r>
              <w:rPr>
                <w:noProof/>
                <w:webHidden/>
              </w:rPr>
              <w:fldChar w:fldCharType="end"/>
            </w:r>
          </w:hyperlink>
        </w:p>
        <w:p w14:paraId="679E3A1F" w14:textId="4AD7EC7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57" w:history="1">
            <w:r w:rsidRPr="00447BF5">
              <w:rPr>
                <w:rStyle w:val="Lienhypertexte"/>
                <w:rFonts w:ascii="Arial" w:eastAsia="Arial" w:hAnsi="Arial" w:cs="Arial"/>
                <w:b/>
                <w:bCs/>
                <w:noProof/>
                <w:lang w:eastAsia="fr-FR" w:bidi="fr-FR"/>
              </w:rPr>
              <w:t>7.2</w:t>
            </w:r>
            <w:r>
              <w:rPr>
                <w:rFonts w:eastAsiaTheme="minorEastAsia"/>
                <w:noProof/>
                <w:kern w:val="2"/>
                <w:sz w:val="24"/>
                <w:szCs w:val="24"/>
                <w:lang w:eastAsia="fr-FR"/>
                <w14:ligatures w14:val="standardContextual"/>
              </w:rPr>
              <w:tab/>
            </w:r>
            <w:r w:rsidRPr="00447BF5">
              <w:rPr>
                <w:rStyle w:val="Lienhypertexte"/>
                <w:noProof/>
                <w:lang w:val="en-GB"/>
              </w:rPr>
              <w:t>Description of Non-Investigational Treatments Required for the Study</w:t>
            </w:r>
            <w:r>
              <w:rPr>
                <w:noProof/>
                <w:webHidden/>
              </w:rPr>
              <w:tab/>
            </w:r>
            <w:r>
              <w:rPr>
                <w:noProof/>
                <w:webHidden/>
              </w:rPr>
              <w:fldChar w:fldCharType="begin"/>
            </w:r>
            <w:r>
              <w:rPr>
                <w:noProof/>
                <w:webHidden/>
              </w:rPr>
              <w:instrText xml:space="preserve"> PAGEREF _Toc195961857 \h </w:instrText>
            </w:r>
            <w:r>
              <w:rPr>
                <w:noProof/>
                <w:webHidden/>
              </w:rPr>
            </w:r>
            <w:r>
              <w:rPr>
                <w:noProof/>
                <w:webHidden/>
              </w:rPr>
              <w:fldChar w:fldCharType="separate"/>
            </w:r>
            <w:r>
              <w:rPr>
                <w:noProof/>
                <w:webHidden/>
              </w:rPr>
              <w:t>41</w:t>
            </w:r>
            <w:r>
              <w:rPr>
                <w:noProof/>
                <w:webHidden/>
              </w:rPr>
              <w:fldChar w:fldCharType="end"/>
            </w:r>
          </w:hyperlink>
        </w:p>
        <w:p w14:paraId="3C28B7FE" w14:textId="404D2D3E"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58" w:history="1">
            <w:r w:rsidRPr="00447BF5">
              <w:rPr>
                <w:rStyle w:val="Lienhypertexte"/>
                <w:rFonts w:ascii="Arial" w:eastAsia="Arial" w:hAnsi="Arial" w:cs="Arial"/>
                <w:b/>
                <w:bCs/>
                <w:noProof/>
                <w:lang w:eastAsia="fr-FR" w:bidi="fr-FR"/>
              </w:rPr>
              <w:t>7.3</w:t>
            </w:r>
            <w:r>
              <w:rPr>
                <w:rFonts w:eastAsiaTheme="minorEastAsia"/>
                <w:noProof/>
                <w:kern w:val="2"/>
                <w:sz w:val="24"/>
                <w:szCs w:val="24"/>
                <w:lang w:eastAsia="fr-FR"/>
                <w14:ligatures w14:val="standardContextual"/>
              </w:rPr>
              <w:tab/>
            </w:r>
            <w:r w:rsidRPr="00447BF5">
              <w:rPr>
                <w:rStyle w:val="Lienhypertexte"/>
                <w:noProof/>
                <w:lang w:val="en-GB"/>
              </w:rPr>
              <w:t>Traceability of the Investigational Medicinal Product</w:t>
            </w:r>
            <w:r>
              <w:rPr>
                <w:noProof/>
                <w:webHidden/>
              </w:rPr>
              <w:tab/>
            </w:r>
            <w:r>
              <w:rPr>
                <w:noProof/>
                <w:webHidden/>
              </w:rPr>
              <w:fldChar w:fldCharType="begin"/>
            </w:r>
            <w:r>
              <w:rPr>
                <w:noProof/>
                <w:webHidden/>
              </w:rPr>
              <w:instrText xml:space="preserve"> PAGEREF _Toc195961858 \h </w:instrText>
            </w:r>
            <w:r>
              <w:rPr>
                <w:noProof/>
                <w:webHidden/>
              </w:rPr>
            </w:r>
            <w:r>
              <w:rPr>
                <w:noProof/>
                <w:webHidden/>
              </w:rPr>
              <w:fldChar w:fldCharType="separate"/>
            </w:r>
            <w:r>
              <w:rPr>
                <w:noProof/>
                <w:webHidden/>
              </w:rPr>
              <w:t>41</w:t>
            </w:r>
            <w:r>
              <w:rPr>
                <w:noProof/>
                <w:webHidden/>
              </w:rPr>
              <w:fldChar w:fldCharType="end"/>
            </w:r>
          </w:hyperlink>
        </w:p>
        <w:p w14:paraId="01274C77" w14:textId="44BC910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59" w:history="1">
            <w:r w:rsidRPr="00447BF5">
              <w:rPr>
                <w:rStyle w:val="Lienhypertexte"/>
                <w:rFonts w:ascii="Arial" w:eastAsia="Arial" w:hAnsi="Arial" w:cs="Arial"/>
                <w:b/>
                <w:bCs/>
                <w:noProof/>
                <w:lang w:eastAsia="fr-FR" w:bidi="fr-FR"/>
              </w:rPr>
              <w:t>7.4</w:t>
            </w:r>
            <w:r>
              <w:rPr>
                <w:rFonts w:eastAsiaTheme="minorEastAsia"/>
                <w:noProof/>
                <w:kern w:val="2"/>
                <w:sz w:val="24"/>
                <w:szCs w:val="24"/>
                <w:lang w:eastAsia="fr-FR"/>
                <w14:ligatures w14:val="standardContextual"/>
              </w:rPr>
              <w:tab/>
            </w:r>
            <w:r w:rsidRPr="00447BF5">
              <w:rPr>
                <w:rStyle w:val="Lienhypertexte"/>
                <w:noProof/>
              </w:rPr>
              <w:t>Authorized and Prohibited Treatments</w:t>
            </w:r>
            <w:r>
              <w:rPr>
                <w:noProof/>
                <w:webHidden/>
              </w:rPr>
              <w:tab/>
            </w:r>
            <w:r>
              <w:rPr>
                <w:noProof/>
                <w:webHidden/>
              </w:rPr>
              <w:fldChar w:fldCharType="begin"/>
            </w:r>
            <w:r>
              <w:rPr>
                <w:noProof/>
                <w:webHidden/>
              </w:rPr>
              <w:instrText xml:space="preserve"> PAGEREF _Toc195961859 \h </w:instrText>
            </w:r>
            <w:r>
              <w:rPr>
                <w:noProof/>
                <w:webHidden/>
              </w:rPr>
            </w:r>
            <w:r>
              <w:rPr>
                <w:noProof/>
                <w:webHidden/>
              </w:rPr>
              <w:fldChar w:fldCharType="separate"/>
            </w:r>
            <w:r>
              <w:rPr>
                <w:noProof/>
                <w:webHidden/>
              </w:rPr>
              <w:t>41</w:t>
            </w:r>
            <w:r>
              <w:rPr>
                <w:noProof/>
                <w:webHidden/>
              </w:rPr>
              <w:fldChar w:fldCharType="end"/>
            </w:r>
          </w:hyperlink>
        </w:p>
        <w:p w14:paraId="5BAD25C1" w14:textId="02973BF3"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60" w:history="1">
            <w:r w:rsidRPr="00447BF5">
              <w:rPr>
                <w:rStyle w:val="Lienhypertexte"/>
                <w:rFonts w:ascii="Arial" w:eastAsia="Arial" w:hAnsi="Arial" w:cs="Arial"/>
                <w:b/>
                <w:bCs/>
                <w:i/>
                <w:noProof/>
                <w:lang w:eastAsia="fr-FR" w:bidi="fr-FR"/>
              </w:rPr>
              <w:t>7.5</w:t>
            </w:r>
            <w:r>
              <w:rPr>
                <w:rFonts w:eastAsiaTheme="minorEastAsia"/>
                <w:noProof/>
                <w:kern w:val="2"/>
                <w:sz w:val="24"/>
                <w:szCs w:val="24"/>
                <w:lang w:eastAsia="fr-FR"/>
                <w14:ligatures w14:val="standardContextual"/>
              </w:rPr>
              <w:tab/>
            </w:r>
            <w:r w:rsidRPr="00447BF5">
              <w:rPr>
                <w:rStyle w:val="Lienhypertexte"/>
                <w:noProof/>
              </w:rPr>
              <w:t>Methods for Monitoring Treatment Adherence</w:t>
            </w:r>
            <w:r>
              <w:rPr>
                <w:noProof/>
                <w:webHidden/>
              </w:rPr>
              <w:tab/>
            </w:r>
            <w:r>
              <w:rPr>
                <w:noProof/>
                <w:webHidden/>
              </w:rPr>
              <w:fldChar w:fldCharType="begin"/>
            </w:r>
            <w:r>
              <w:rPr>
                <w:noProof/>
                <w:webHidden/>
              </w:rPr>
              <w:instrText xml:space="preserve"> PAGEREF _Toc195961860 \h </w:instrText>
            </w:r>
            <w:r>
              <w:rPr>
                <w:noProof/>
                <w:webHidden/>
              </w:rPr>
            </w:r>
            <w:r>
              <w:rPr>
                <w:noProof/>
                <w:webHidden/>
              </w:rPr>
              <w:fldChar w:fldCharType="separate"/>
            </w:r>
            <w:r>
              <w:rPr>
                <w:noProof/>
                <w:webHidden/>
              </w:rPr>
              <w:t>42</w:t>
            </w:r>
            <w:r>
              <w:rPr>
                <w:noProof/>
                <w:webHidden/>
              </w:rPr>
              <w:fldChar w:fldCharType="end"/>
            </w:r>
          </w:hyperlink>
        </w:p>
        <w:p w14:paraId="1C8E439E" w14:textId="7BCC4C13"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61" w:history="1">
            <w:r w:rsidRPr="00447BF5">
              <w:rPr>
                <w:rStyle w:val="Lienhypertexte"/>
                <w:rFonts w:ascii="Arial" w:eastAsia="Arial" w:hAnsi="Arial" w:cs="Arial"/>
                <w:b/>
                <w:bCs/>
                <w:noProof/>
                <w:lang w:eastAsia="fr-FR" w:bidi="fr-FR"/>
              </w:rPr>
              <w:t>8</w:t>
            </w:r>
            <w:r>
              <w:rPr>
                <w:rFonts w:eastAsiaTheme="minorEastAsia"/>
                <w:noProof/>
                <w:kern w:val="2"/>
                <w:sz w:val="24"/>
                <w:szCs w:val="24"/>
                <w:lang w:eastAsia="fr-FR"/>
                <w14:ligatures w14:val="standardContextual"/>
              </w:rPr>
              <w:tab/>
            </w:r>
            <w:r w:rsidRPr="00447BF5">
              <w:rPr>
                <w:rStyle w:val="Lienhypertexte"/>
                <w:noProof/>
              </w:rPr>
              <w:t>EFFICACY EVALUATION</w:t>
            </w:r>
            <w:r>
              <w:rPr>
                <w:noProof/>
                <w:webHidden/>
              </w:rPr>
              <w:tab/>
            </w:r>
            <w:r>
              <w:rPr>
                <w:noProof/>
                <w:webHidden/>
              </w:rPr>
              <w:fldChar w:fldCharType="begin"/>
            </w:r>
            <w:r>
              <w:rPr>
                <w:noProof/>
                <w:webHidden/>
              </w:rPr>
              <w:instrText xml:space="preserve"> PAGEREF _Toc195961861 \h </w:instrText>
            </w:r>
            <w:r>
              <w:rPr>
                <w:noProof/>
                <w:webHidden/>
              </w:rPr>
            </w:r>
            <w:r>
              <w:rPr>
                <w:noProof/>
                <w:webHidden/>
              </w:rPr>
              <w:fldChar w:fldCharType="separate"/>
            </w:r>
            <w:r>
              <w:rPr>
                <w:noProof/>
                <w:webHidden/>
              </w:rPr>
              <w:t>42</w:t>
            </w:r>
            <w:r>
              <w:rPr>
                <w:noProof/>
                <w:webHidden/>
              </w:rPr>
              <w:fldChar w:fldCharType="end"/>
            </w:r>
          </w:hyperlink>
        </w:p>
        <w:p w14:paraId="18C4D5EC" w14:textId="06B7511C"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62" w:history="1">
            <w:r w:rsidRPr="00447BF5">
              <w:rPr>
                <w:rStyle w:val="Lienhypertexte"/>
                <w:noProof/>
              </w:rPr>
              <w:t>FIGURE. Delirium Assessment</w:t>
            </w:r>
            <w:r>
              <w:rPr>
                <w:noProof/>
                <w:webHidden/>
              </w:rPr>
              <w:tab/>
            </w:r>
            <w:r>
              <w:rPr>
                <w:noProof/>
                <w:webHidden/>
              </w:rPr>
              <w:fldChar w:fldCharType="begin"/>
            </w:r>
            <w:r>
              <w:rPr>
                <w:noProof/>
                <w:webHidden/>
              </w:rPr>
              <w:instrText xml:space="preserve"> PAGEREF _Toc195961862 \h </w:instrText>
            </w:r>
            <w:r>
              <w:rPr>
                <w:noProof/>
                <w:webHidden/>
              </w:rPr>
            </w:r>
            <w:r>
              <w:rPr>
                <w:noProof/>
                <w:webHidden/>
              </w:rPr>
              <w:fldChar w:fldCharType="separate"/>
            </w:r>
            <w:r>
              <w:rPr>
                <w:noProof/>
                <w:webHidden/>
              </w:rPr>
              <w:t>43</w:t>
            </w:r>
            <w:r>
              <w:rPr>
                <w:noProof/>
                <w:webHidden/>
              </w:rPr>
              <w:fldChar w:fldCharType="end"/>
            </w:r>
          </w:hyperlink>
        </w:p>
        <w:p w14:paraId="524F8A30" w14:textId="7DFF9C1A" w:rsidR="004A0D02" w:rsidRDefault="004A0D02">
          <w:pPr>
            <w:pStyle w:val="TM1"/>
            <w:tabs>
              <w:tab w:val="left" w:pos="440"/>
              <w:tab w:val="right" w:leader="dot" w:pos="9740"/>
            </w:tabs>
            <w:rPr>
              <w:rFonts w:eastAsiaTheme="minorEastAsia"/>
              <w:noProof/>
              <w:kern w:val="2"/>
              <w:sz w:val="24"/>
              <w:szCs w:val="24"/>
              <w:lang w:eastAsia="fr-FR"/>
              <w14:ligatures w14:val="standardContextual"/>
            </w:rPr>
          </w:pPr>
          <w:hyperlink w:anchor="_Toc195961863" w:history="1">
            <w:r w:rsidRPr="00447BF5">
              <w:rPr>
                <w:rStyle w:val="Lienhypertexte"/>
                <w:rFonts w:ascii="Arial" w:eastAsia="Arial" w:hAnsi="Arial" w:cs="Arial"/>
                <w:b/>
                <w:bCs/>
                <w:noProof/>
                <w:lang w:eastAsia="fr-FR" w:bidi="fr-FR"/>
              </w:rPr>
              <w:t>9</w:t>
            </w:r>
            <w:r>
              <w:rPr>
                <w:rFonts w:eastAsiaTheme="minorEastAsia"/>
                <w:noProof/>
                <w:kern w:val="2"/>
                <w:sz w:val="24"/>
                <w:szCs w:val="24"/>
                <w:lang w:eastAsia="fr-FR"/>
                <w14:ligatures w14:val="standardContextual"/>
              </w:rPr>
              <w:tab/>
            </w:r>
            <w:r w:rsidRPr="00447BF5">
              <w:rPr>
                <w:rStyle w:val="Lienhypertexte"/>
                <w:noProof/>
              </w:rPr>
              <w:t>SPECIFIC STUDY COMMITTEES</w:t>
            </w:r>
            <w:r>
              <w:rPr>
                <w:noProof/>
                <w:webHidden/>
              </w:rPr>
              <w:tab/>
            </w:r>
            <w:r>
              <w:rPr>
                <w:noProof/>
                <w:webHidden/>
              </w:rPr>
              <w:fldChar w:fldCharType="begin"/>
            </w:r>
            <w:r>
              <w:rPr>
                <w:noProof/>
                <w:webHidden/>
              </w:rPr>
              <w:instrText xml:space="preserve"> PAGEREF _Toc195961863 \h </w:instrText>
            </w:r>
            <w:r>
              <w:rPr>
                <w:noProof/>
                <w:webHidden/>
              </w:rPr>
            </w:r>
            <w:r>
              <w:rPr>
                <w:noProof/>
                <w:webHidden/>
              </w:rPr>
              <w:fldChar w:fldCharType="separate"/>
            </w:r>
            <w:r>
              <w:rPr>
                <w:noProof/>
                <w:webHidden/>
              </w:rPr>
              <w:t>46</w:t>
            </w:r>
            <w:r>
              <w:rPr>
                <w:noProof/>
                <w:webHidden/>
              </w:rPr>
              <w:fldChar w:fldCharType="end"/>
            </w:r>
          </w:hyperlink>
        </w:p>
        <w:p w14:paraId="507529E7" w14:textId="7AB138A3"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64" w:history="1">
            <w:r w:rsidRPr="00447BF5">
              <w:rPr>
                <w:rStyle w:val="Lienhypertexte"/>
                <w:rFonts w:ascii="Arial" w:eastAsia="Arial" w:hAnsi="Arial" w:cs="Arial"/>
                <w:b/>
                <w:bCs/>
                <w:noProof/>
                <w:lang w:eastAsia="fr-FR" w:bidi="fr-FR"/>
              </w:rPr>
              <w:t>9.1</w:t>
            </w:r>
            <w:r>
              <w:rPr>
                <w:rFonts w:eastAsiaTheme="minorEastAsia"/>
                <w:noProof/>
                <w:kern w:val="2"/>
                <w:sz w:val="24"/>
                <w:szCs w:val="24"/>
                <w:lang w:eastAsia="fr-FR"/>
                <w14:ligatures w14:val="standardContextual"/>
              </w:rPr>
              <w:tab/>
            </w:r>
            <w:r w:rsidRPr="00447BF5">
              <w:rPr>
                <w:rStyle w:val="Lienhypertexte"/>
                <w:noProof/>
              </w:rPr>
              <w:t>Steering Committee</w:t>
            </w:r>
            <w:r>
              <w:rPr>
                <w:noProof/>
                <w:webHidden/>
              </w:rPr>
              <w:tab/>
            </w:r>
            <w:r>
              <w:rPr>
                <w:noProof/>
                <w:webHidden/>
              </w:rPr>
              <w:fldChar w:fldCharType="begin"/>
            </w:r>
            <w:r>
              <w:rPr>
                <w:noProof/>
                <w:webHidden/>
              </w:rPr>
              <w:instrText xml:space="preserve"> PAGEREF _Toc195961864 \h </w:instrText>
            </w:r>
            <w:r>
              <w:rPr>
                <w:noProof/>
                <w:webHidden/>
              </w:rPr>
            </w:r>
            <w:r>
              <w:rPr>
                <w:noProof/>
                <w:webHidden/>
              </w:rPr>
              <w:fldChar w:fldCharType="separate"/>
            </w:r>
            <w:r>
              <w:rPr>
                <w:noProof/>
                <w:webHidden/>
              </w:rPr>
              <w:t>46</w:t>
            </w:r>
            <w:r>
              <w:rPr>
                <w:noProof/>
                <w:webHidden/>
              </w:rPr>
              <w:fldChar w:fldCharType="end"/>
            </w:r>
          </w:hyperlink>
        </w:p>
        <w:p w14:paraId="39D57449" w14:textId="77CB1DED"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865" w:history="1">
            <w:r w:rsidRPr="00447BF5">
              <w:rPr>
                <w:rStyle w:val="Lienhypertexte"/>
                <w:rFonts w:ascii="Arial" w:eastAsia="Arial" w:hAnsi="Arial" w:cs="Arial"/>
                <w:b/>
                <w:bCs/>
                <w:noProof/>
                <w:lang w:eastAsia="fr-FR" w:bidi="fr-FR"/>
              </w:rPr>
              <w:t>9.2</w:t>
            </w:r>
            <w:r>
              <w:rPr>
                <w:rFonts w:eastAsiaTheme="minorEastAsia"/>
                <w:noProof/>
                <w:kern w:val="2"/>
                <w:sz w:val="24"/>
                <w:szCs w:val="24"/>
                <w:lang w:eastAsia="fr-FR"/>
                <w14:ligatures w14:val="standardContextual"/>
              </w:rPr>
              <w:tab/>
            </w:r>
            <w:r w:rsidRPr="00447BF5">
              <w:rPr>
                <w:rStyle w:val="Lienhypertexte"/>
                <w:noProof/>
              </w:rPr>
              <w:t>Scientific Committee</w:t>
            </w:r>
            <w:r>
              <w:rPr>
                <w:noProof/>
                <w:webHidden/>
              </w:rPr>
              <w:tab/>
            </w:r>
            <w:r>
              <w:rPr>
                <w:noProof/>
                <w:webHidden/>
              </w:rPr>
              <w:fldChar w:fldCharType="begin"/>
            </w:r>
            <w:r>
              <w:rPr>
                <w:noProof/>
                <w:webHidden/>
              </w:rPr>
              <w:instrText xml:space="preserve"> PAGEREF _Toc195961865 \h </w:instrText>
            </w:r>
            <w:r>
              <w:rPr>
                <w:noProof/>
                <w:webHidden/>
              </w:rPr>
            </w:r>
            <w:r>
              <w:rPr>
                <w:noProof/>
                <w:webHidden/>
              </w:rPr>
              <w:fldChar w:fldCharType="separate"/>
            </w:r>
            <w:r>
              <w:rPr>
                <w:noProof/>
                <w:webHidden/>
              </w:rPr>
              <w:t>47</w:t>
            </w:r>
            <w:r>
              <w:rPr>
                <w:noProof/>
                <w:webHidden/>
              </w:rPr>
              <w:fldChar w:fldCharType="end"/>
            </w:r>
          </w:hyperlink>
        </w:p>
        <w:p w14:paraId="4CDAE78A" w14:textId="525335D3"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66" w:history="1">
            <w:r w:rsidRPr="00447BF5">
              <w:rPr>
                <w:rStyle w:val="Lienhypertexte"/>
                <w:noProof/>
                <w:lang w:val="en-GB"/>
              </w:rPr>
              <w:t>10 SAFETY EVALUATION – RISKS AND CONSTRAINTS INTRODUCED BY THE STUDY</w:t>
            </w:r>
            <w:r>
              <w:rPr>
                <w:noProof/>
                <w:webHidden/>
              </w:rPr>
              <w:tab/>
            </w:r>
            <w:r>
              <w:rPr>
                <w:noProof/>
                <w:webHidden/>
              </w:rPr>
              <w:fldChar w:fldCharType="begin"/>
            </w:r>
            <w:r>
              <w:rPr>
                <w:noProof/>
                <w:webHidden/>
              </w:rPr>
              <w:instrText xml:space="preserve"> PAGEREF _Toc195961866 \h </w:instrText>
            </w:r>
            <w:r>
              <w:rPr>
                <w:noProof/>
                <w:webHidden/>
              </w:rPr>
            </w:r>
            <w:r>
              <w:rPr>
                <w:noProof/>
                <w:webHidden/>
              </w:rPr>
              <w:fldChar w:fldCharType="separate"/>
            </w:r>
            <w:r>
              <w:rPr>
                <w:noProof/>
                <w:webHidden/>
              </w:rPr>
              <w:t>48</w:t>
            </w:r>
            <w:r>
              <w:rPr>
                <w:noProof/>
                <w:webHidden/>
              </w:rPr>
              <w:fldChar w:fldCharType="end"/>
            </w:r>
          </w:hyperlink>
        </w:p>
        <w:p w14:paraId="04F17CDE" w14:textId="3466DC16"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67" w:history="1">
            <w:r w:rsidRPr="00447BF5">
              <w:rPr>
                <w:rStyle w:val="Lienhypertexte"/>
                <w:noProof/>
                <w:lang w:val="en-GB" w:bidi="fr-FR"/>
              </w:rPr>
              <w:t>10.1 Description of Safety Evaluation Parameters</w:t>
            </w:r>
            <w:r>
              <w:rPr>
                <w:noProof/>
                <w:webHidden/>
              </w:rPr>
              <w:tab/>
            </w:r>
            <w:r>
              <w:rPr>
                <w:noProof/>
                <w:webHidden/>
              </w:rPr>
              <w:fldChar w:fldCharType="begin"/>
            </w:r>
            <w:r>
              <w:rPr>
                <w:noProof/>
                <w:webHidden/>
              </w:rPr>
              <w:instrText xml:space="preserve"> PAGEREF _Toc195961867 \h </w:instrText>
            </w:r>
            <w:r>
              <w:rPr>
                <w:noProof/>
                <w:webHidden/>
              </w:rPr>
            </w:r>
            <w:r>
              <w:rPr>
                <w:noProof/>
                <w:webHidden/>
              </w:rPr>
              <w:fldChar w:fldCharType="separate"/>
            </w:r>
            <w:r>
              <w:rPr>
                <w:noProof/>
                <w:webHidden/>
              </w:rPr>
              <w:t>48</w:t>
            </w:r>
            <w:r>
              <w:rPr>
                <w:noProof/>
                <w:webHidden/>
              </w:rPr>
              <w:fldChar w:fldCharType="end"/>
            </w:r>
          </w:hyperlink>
        </w:p>
        <w:p w14:paraId="3F4FFB0F" w14:textId="0F88C09D"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68" w:history="1">
            <w:r w:rsidRPr="00447BF5">
              <w:rPr>
                <w:rStyle w:val="Lienhypertexte"/>
                <w:noProof/>
                <w:lang w:val="en-GB" w:bidi="fr-FR"/>
              </w:rPr>
              <w:t>10.2 Procedures for Recording and Reporting Adverse Events</w:t>
            </w:r>
            <w:r>
              <w:rPr>
                <w:noProof/>
                <w:webHidden/>
              </w:rPr>
              <w:tab/>
            </w:r>
            <w:r>
              <w:rPr>
                <w:noProof/>
                <w:webHidden/>
              </w:rPr>
              <w:fldChar w:fldCharType="begin"/>
            </w:r>
            <w:r>
              <w:rPr>
                <w:noProof/>
                <w:webHidden/>
              </w:rPr>
              <w:instrText xml:space="preserve"> PAGEREF _Toc195961868 \h </w:instrText>
            </w:r>
            <w:r>
              <w:rPr>
                <w:noProof/>
                <w:webHidden/>
              </w:rPr>
            </w:r>
            <w:r>
              <w:rPr>
                <w:noProof/>
                <w:webHidden/>
              </w:rPr>
              <w:fldChar w:fldCharType="separate"/>
            </w:r>
            <w:r>
              <w:rPr>
                <w:noProof/>
                <w:webHidden/>
              </w:rPr>
              <w:t>48</w:t>
            </w:r>
            <w:r>
              <w:rPr>
                <w:noProof/>
                <w:webHidden/>
              </w:rPr>
              <w:fldChar w:fldCharType="end"/>
            </w:r>
          </w:hyperlink>
        </w:p>
        <w:p w14:paraId="7A5F40F1" w14:textId="40DBDB90"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69" w:history="1">
            <w:r w:rsidRPr="00447BF5">
              <w:rPr>
                <w:rStyle w:val="Lienhypertexte"/>
                <w:noProof/>
                <w:lang w:val="en-GB" w:bidi="fr-FR"/>
              </w:rPr>
              <w:t>10.2.1 Definitions</w:t>
            </w:r>
            <w:r>
              <w:rPr>
                <w:noProof/>
                <w:webHidden/>
              </w:rPr>
              <w:tab/>
            </w:r>
            <w:r>
              <w:rPr>
                <w:noProof/>
                <w:webHidden/>
              </w:rPr>
              <w:fldChar w:fldCharType="begin"/>
            </w:r>
            <w:r>
              <w:rPr>
                <w:noProof/>
                <w:webHidden/>
              </w:rPr>
              <w:instrText xml:space="preserve"> PAGEREF _Toc195961869 \h </w:instrText>
            </w:r>
            <w:r>
              <w:rPr>
                <w:noProof/>
                <w:webHidden/>
              </w:rPr>
            </w:r>
            <w:r>
              <w:rPr>
                <w:noProof/>
                <w:webHidden/>
              </w:rPr>
              <w:fldChar w:fldCharType="separate"/>
            </w:r>
            <w:r>
              <w:rPr>
                <w:noProof/>
                <w:webHidden/>
              </w:rPr>
              <w:t>48</w:t>
            </w:r>
            <w:r>
              <w:rPr>
                <w:noProof/>
                <w:webHidden/>
              </w:rPr>
              <w:fldChar w:fldCharType="end"/>
            </w:r>
          </w:hyperlink>
        </w:p>
        <w:p w14:paraId="334B5D3B" w14:textId="34D1F75E"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70" w:history="1">
            <w:r w:rsidRPr="00447BF5">
              <w:rPr>
                <w:rStyle w:val="Lienhypertexte"/>
                <w:noProof/>
                <w:lang w:val="en-GB" w:bidi="fr-FR"/>
              </w:rPr>
              <w:t>10.2.2 Responsibilities of the Investigator</w:t>
            </w:r>
            <w:r>
              <w:rPr>
                <w:noProof/>
                <w:webHidden/>
              </w:rPr>
              <w:tab/>
            </w:r>
            <w:r>
              <w:rPr>
                <w:noProof/>
                <w:webHidden/>
              </w:rPr>
              <w:fldChar w:fldCharType="begin"/>
            </w:r>
            <w:r>
              <w:rPr>
                <w:noProof/>
                <w:webHidden/>
              </w:rPr>
              <w:instrText xml:space="preserve"> PAGEREF _Toc195961870 \h </w:instrText>
            </w:r>
            <w:r>
              <w:rPr>
                <w:noProof/>
                <w:webHidden/>
              </w:rPr>
            </w:r>
            <w:r>
              <w:rPr>
                <w:noProof/>
                <w:webHidden/>
              </w:rPr>
              <w:fldChar w:fldCharType="separate"/>
            </w:r>
            <w:r>
              <w:rPr>
                <w:noProof/>
                <w:webHidden/>
              </w:rPr>
              <w:t>49</w:t>
            </w:r>
            <w:r>
              <w:rPr>
                <w:noProof/>
                <w:webHidden/>
              </w:rPr>
              <w:fldChar w:fldCharType="end"/>
            </w:r>
          </w:hyperlink>
        </w:p>
        <w:p w14:paraId="6D4467B0" w14:textId="3738AE44"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71" w:history="1">
            <w:r w:rsidRPr="00447BF5">
              <w:rPr>
                <w:rStyle w:val="Lienhypertexte"/>
                <w:noProof/>
                <w:lang w:val="en-GB" w:bidi="fr-FR"/>
              </w:rPr>
              <w:t>10.2.3 Notification Period</w:t>
            </w:r>
            <w:r>
              <w:rPr>
                <w:noProof/>
                <w:webHidden/>
              </w:rPr>
              <w:tab/>
            </w:r>
            <w:r>
              <w:rPr>
                <w:noProof/>
                <w:webHidden/>
              </w:rPr>
              <w:fldChar w:fldCharType="begin"/>
            </w:r>
            <w:r>
              <w:rPr>
                <w:noProof/>
                <w:webHidden/>
              </w:rPr>
              <w:instrText xml:space="preserve"> PAGEREF _Toc195961871 \h </w:instrText>
            </w:r>
            <w:r>
              <w:rPr>
                <w:noProof/>
                <w:webHidden/>
              </w:rPr>
            </w:r>
            <w:r>
              <w:rPr>
                <w:noProof/>
                <w:webHidden/>
              </w:rPr>
              <w:fldChar w:fldCharType="separate"/>
            </w:r>
            <w:r>
              <w:rPr>
                <w:noProof/>
                <w:webHidden/>
              </w:rPr>
              <w:t>51</w:t>
            </w:r>
            <w:r>
              <w:rPr>
                <w:noProof/>
                <w:webHidden/>
              </w:rPr>
              <w:fldChar w:fldCharType="end"/>
            </w:r>
          </w:hyperlink>
        </w:p>
        <w:p w14:paraId="744AC12C" w14:textId="6312B041"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72" w:history="1">
            <w:r w:rsidRPr="00447BF5">
              <w:rPr>
                <w:rStyle w:val="Lienhypertexte"/>
                <w:noProof/>
                <w:lang w:val="en-GB" w:bidi="fr-FR"/>
              </w:rPr>
              <w:t>10.2.4 Methods and Timeline for Reporting to the Sponsor</w:t>
            </w:r>
            <w:r>
              <w:rPr>
                <w:noProof/>
                <w:webHidden/>
              </w:rPr>
              <w:tab/>
            </w:r>
            <w:r>
              <w:rPr>
                <w:noProof/>
                <w:webHidden/>
              </w:rPr>
              <w:fldChar w:fldCharType="begin"/>
            </w:r>
            <w:r>
              <w:rPr>
                <w:noProof/>
                <w:webHidden/>
              </w:rPr>
              <w:instrText xml:space="preserve"> PAGEREF _Toc195961872 \h </w:instrText>
            </w:r>
            <w:r>
              <w:rPr>
                <w:noProof/>
                <w:webHidden/>
              </w:rPr>
            </w:r>
            <w:r>
              <w:rPr>
                <w:noProof/>
                <w:webHidden/>
              </w:rPr>
              <w:fldChar w:fldCharType="separate"/>
            </w:r>
            <w:r>
              <w:rPr>
                <w:noProof/>
                <w:webHidden/>
              </w:rPr>
              <w:t>51</w:t>
            </w:r>
            <w:r>
              <w:rPr>
                <w:noProof/>
                <w:webHidden/>
              </w:rPr>
              <w:fldChar w:fldCharType="end"/>
            </w:r>
          </w:hyperlink>
        </w:p>
        <w:p w14:paraId="72E1A719" w14:textId="3475A680"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73" w:history="1">
            <w:r w:rsidRPr="00447BF5">
              <w:rPr>
                <w:rStyle w:val="Lienhypertexte"/>
                <w:noProof/>
                <w:lang w:val="en-GB" w:bidi="fr-FR"/>
              </w:rPr>
              <w:t>10.2.5 Responsibilities of the Sponsor</w:t>
            </w:r>
            <w:r>
              <w:rPr>
                <w:noProof/>
                <w:webHidden/>
              </w:rPr>
              <w:tab/>
            </w:r>
            <w:r>
              <w:rPr>
                <w:noProof/>
                <w:webHidden/>
              </w:rPr>
              <w:fldChar w:fldCharType="begin"/>
            </w:r>
            <w:r>
              <w:rPr>
                <w:noProof/>
                <w:webHidden/>
              </w:rPr>
              <w:instrText xml:space="preserve"> PAGEREF _Toc195961873 \h </w:instrText>
            </w:r>
            <w:r>
              <w:rPr>
                <w:noProof/>
                <w:webHidden/>
              </w:rPr>
            </w:r>
            <w:r>
              <w:rPr>
                <w:noProof/>
                <w:webHidden/>
              </w:rPr>
              <w:fldChar w:fldCharType="separate"/>
            </w:r>
            <w:r>
              <w:rPr>
                <w:noProof/>
                <w:webHidden/>
              </w:rPr>
              <w:t>51</w:t>
            </w:r>
            <w:r>
              <w:rPr>
                <w:noProof/>
                <w:webHidden/>
              </w:rPr>
              <w:fldChar w:fldCharType="end"/>
            </w:r>
          </w:hyperlink>
        </w:p>
        <w:p w14:paraId="55D45C7F" w14:textId="1BA966FD"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74" w:history="1">
            <w:r w:rsidRPr="00447BF5">
              <w:rPr>
                <w:rStyle w:val="Lienhypertexte"/>
                <w:noProof/>
                <w:lang w:val="en-GB" w:bidi="fr-FR"/>
              </w:rPr>
              <w:t>10.2.6 Independent Data Monitoring Committee (IDMC)</w:t>
            </w:r>
            <w:r>
              <w:rPr>
                <w:noProof/>
                <w:webHidden/>
              </w:rPr>
              <w:tab/>
            </w:r>
            <w:r>
              <w:rPr>
                <w:noProof/>
                <w:webHidden/>
              </w:rPr>
              <w:fldChar w:fldCharType="begin"/>
            </w:r>
            <w:r>
              <w:rPr>
                <w:noProof/>
                <w:webHidden/>
              </w:rPr>
              <w:instrText xml:space="preserve"> PAGEREF _Toc195961874 \h </w:instrText>
            </w:r>
            <w:r>
              <w:rPr>
                <w:noProof/>
                <w:webHidden/>
              </w:rPr>
            </w:r>
            <w:r>
              <w:rPr>
                <w:noProof/>
                <w:webHidden/>
              </w:rPr>
              <w:fldChar w:fldCharType="separate"/>
            </w:r>
            <w:r>
              <w:rPr>
                <w:noProof/>
                <w:webHidden/>
              </w:rPr>
              <w:t>52</w:t>
            </w:r>
            <w:r>
              <w:rPr>
                <w:noProof/>
                <w:webHidden/>
              </w:rPr>
              <w:fldChar w:fldCharType="end"/>
            </w:r>
          </w:hyperlink>
        </w:p>
        <w:p w14:paraId="4EED5C10" w14:textId="6443ADCE"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75" w:history="1">
            <w:r w:rsidRPr="00447BF5">
              <w:rPr>
                <w:rStyle w:val="Lienhypertexte"/>
                <w:b/>
                <w:bCs/>
                <w:noProof/>
                <w:lang w:val="en-GB"/>
              </w:rPr>
              <w:t>11 DATA MANAGEMENT</w:t>
            </w:r>
            <w:r>
              <w:rPr>
                <w:noProof/>
                <w:webHidden/>
              </w:rPr>
              <w:tab/>
            </w:r>
            <w:r>
              <w:rPr>
                <w:noProof/>
                <w:webHidden/>
              </w:rPr>
              <w:fldChar w:fldCharType="begin"/>
            </w:r>
            <w:r>
              <w:rPr>
                <w:noProof/>
                <w:webHidden/>
              </w:rPr>
              <w:instrText xml:space="preserve"> PAGEREF _Toc195961875 \h </w:instrText>
            </w:r>
            <w:r>
              <w:rPr>
                <w:noProof/>
                <w:webHidden/>
              </w:rPr>
            </w:r>
            <w:r>
              <w:rPr>
                <w:noProof/>
                <w:webHidden/>
              </w:rPr>
              <w:fldChar w:fldCharType="separate"/>
            </w:r>
            <w:r>
              <w:rPr>
                <w:noProof/>
                <w:webHidden/>
              </w:rPr>
              <w:t>53</w:t>
            </w:r>
            <w:r>
              <w:rPr>
                <w:noProof/>
                <w:webHidden/>
              </w:rPr>
              <w:fldChar w:fldCharType="end"/>
            </w:r>
          </w:hyperlink>
        </w:p>
        <w:p w14:paraId="02F1A92F" w14:textId="3C4B1377"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76" w:history="1">
            <w:r w:rsidRPr="00447BF5">
              <w:rPr>
                <w:rStyle w:val="Lienhypertexte"/>
                <w:noProof/>
                <w:lang w:val="en-GB" w:bidi="fr-FR"/>
              </w:rPr>
              <w:t>11.1 Data Collection Methods</w:t>
            </w:r>
            <w:r>
              <w:rPr>
                <w:noProof/>
                <w:webHidden/>
              </w:rPr>
              <w:tab/>
            </w:r>
            <w:r>
              <w:rPr>
                <w:noProof/>
                <w:webHidden/>
              </w:rPr>
              <w:fldChar w:fldCharType="begin"/>
            </w:r>
            <w:r>
              <w:rPr>
                <w:noProof/>
                <w:webHidden/>
              </w:rPr>
              <w:instrText xml:space="preserve"> PAGEREF _Toc195961876 \h </w:instrText>
            </w:r>
            <w:r>
              <w:rPr>
                <w:noProof/>
                <w:webHidden/>
              </w:rPr>
            </w:r>
            <w:r>
              <w:rPr>
                <w:noProof/>
                <w:webHidden/>
              </w:rPr>
              <w:fldChar w:fldCharType="separate"/>
            </w:r>
            <w:r>
              <w:rPr>
                <w:noProof/>
                <w:webHidden/>
              </w:rPr>
              <w:t>53</w:t>
            </w:r>
            <w:r>
              <w:rPr>
                <w:noProof/>
                <w:webHidden/>
              </w:rPr>
              <w:fldChar w:fldCharType="end"/>
            </w:r>
          </w:hyperlink>
        </w:p>
        <w:p w14:paraId="0BF41B9C" w14:textId="743381B1"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77" w:history="1">
            <w:r w:rsidRPr="00447BF5">
              <w:rPr>
                <w:rStyle w:val="Lienhypertexte"/>
                <w:noProof/>
                <w:lang w:val="en-GB" w:bidi="fr-FR"/>
              </w:rPr>
              <w:t>11.2 Identification of Data Entered Directly into the CRFs That Will Be Considered as Source Data</w:t>
            </w:r>
            <w:r>
              <w:rPr>
                <w:noProof/>
                <w:webHidden/>
              </w:rPr>
              <w:tab/>
            </w:r>
            <w:r>
              <w:rPr>
                <w:noProof/>
                <w:webHidden/>
              </w:rPr>
              <w:fldChar w:fldCharType="begin"/>
            </w:r>
            <w:r>
              <w:rPr>
                <w:noProof/>
                <w:webHidden/>
              </w:rPr>
              <w:instrText xml:space="preserve"> PAGEREF _Toc195961877 \h </w:instrText>
            </w:r>
            <w:r>
              <w:rPr>
                <w:noProof/>
                <w:webHidden/>
              </w:rPr>
            </w:r>
            <w:r>
              <w:rPr>
                <w:noProof/>
                <w:webHidden/>
              </w:rPr>
              <w:fldChar w:fldCharType="separate"/>
            </w:r>
            <w:r>
              <w:rPr>
                <w:noProof/>
                <w:webHidden/>
              </w:rPr>
              <w:t>53</w:t>
            </w:r>
            <w:r>
              <w:rPr>
                <w:noProof/>
                <w:webHidden/>
              </w:rPr>
              <w:fldChar w:fldCharType="end"/>
            </w:r>
          </w:hyperlink>
        </w:p>
        <w:p w14:paraId="2ED3F79B" w14:textId="55837AD6"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78" w:history="1">
            <w:r w:rsidRPr="00447BF5">
              <w:rPr>
                <w:rStyle w:val="Lienhypertexte"/>
                <w:noProof/>
                <w:lang w:val="en-GB" w:bidi="fr-FR"/>
              </w:rPr>
              <w:t>11.3 Right of Access to Data and Source Documents</w:t>
            </w:r>
            <w:r>
              <w:rPr>
                <w:noProof/>
                <w:webHidden/>
              </w:rPr>
              <w:tab/>
            </w:r>
            <w:r>
              <w:rPr>
                <w:noProof/>
                <w:webHidden/>
              </w:rPr>
              <w:fldChar w:fldCharType="begin"/>
            </w:r>
            <w:r>
              <w:rPr>
                <w:noProof/>
                <w:webHidden/>
              </w:rPr>
              <w:instrText xml:space="preserve"> PAGEREF _Toc195961878 \h </w:instrText>
            </w:r>
            <w:r>
              <w:rPr>
                <w:noProof/>
                <w:webHidden/>
              </w:rPr>
            </w:r>
            <w:r>
              <w:rPr>
                <w:noProof/>
                <w:webHidden/>
              </w:rPr>
              <w:fldChar w:fldCharType="separate"/>
            </w:r>
            <w:r>
              <w:rPr>
                <w:noProof/>
                <w:webHidden/>
              </w:rPr>
              <w:t>53</w:t>
            </w:r>
            <w:r>
              <w:rPr>
                <w:noProof/>
                <w:webHidden/>
              </w:rPr>
              <w:fldChar w:fldCharType="end"/>
            </w:r>
          </w:hyperlink>
        </w:p>
        <w:p w14:paraId="14CECE2B" w14:textId="6338710E"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79" w:history="1">
            <w:r w:rsidRPr="00447BF5">
              <w:rPr>
                <w:rStyle w:val="Lienhypertexte"/>
                <w:b/>
                <w:bCs/>
                <w:noProof/>
                <w:lang w:val="en-GB" w:bidi="fr-FR"/>
              </w:rPr>
              <w:t>11.3.1 Access to Data</w:t>
            </w:r>
            <w:r>
              <w:rPr>
                <w:noProof/>
                <w:webHidden/>
              </w:rPr>
              <w:tab/>
            </w:r>
            <w:r>
              <w:rPr>
                <w:noProof/>
                <w:webHidden/>
              </w:rPr>
              <w:fldChar w:fldCharType="begin"/>
            </w:r>
            <w:r>
              <w:rPr>
                <w:noProof/>
                <w:webHidden/>
              </w:rPr>
              <w:instrText xml:space="preserve"> PAGEREF _Toc195961879 \h </w:instrText>
            </w:r>
            <w:r>
              <w:rPr>
                <w:noProof/>
                <w:webHidden/>
              </w:rPr>
            </w:r>
            <w:r>
              <w:rPr>
                <w:noProof/>
                <w:webHidden/>
              </w:rPr>
              <w:fldChar w:fldCharType="separate"/>
            </w:r>
            <w:r>
              <w:rPr>
                <w:noProof/>
                <w:webHidden/>
              </w:rPr>
              <w:t>53</w:t>
            </w:r>
            <w:r>
              <w:rPr>
                <w:noProof/>
                <w:webHidden/>
              </w:rPr>
              <w:fldChar w:fldCharType="end"/>
            </w:r>
          </w:hyperlink>
        </w:p>
        <w:p w14:paraId="5CC7FC2F" w14:textId="0AE5E626"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80" w:history="1">
            <w:r w:rsidRPr="00447BF5">
              <w:rPr>
                <w:rStyle w:val="Lienhypertexte"/>
                <w:b/>
                <w:bCs/>
                <w:noProof/>
                <w:lang w:val="en-GB" w:bidi="fr-FR"/>
              </w:rPr>
              <w:t>11.3.2 Source Documents</w:t>
            </w:r>
            <w:r>
              <w:rPr>
                <w:noProof/>
                <w:webHidden/>
              </w:rPr>
              <w:tab/>
            </w:r>
            <w:r>
              <w:rPr>
                <w:noProof/>
                <w:webHidden/>
              </w:rPr>
              <w:fldChar w:fldCharType="begin"/>
            </w:r>
            <w:r>
              <w:rPr>
                <w:noProof/>
                <w:webHidden/>
              </w:rPr>
              <w:instrText xml:space="preserve"> PAGEREF _Toc195961880 \h </w:instrText>
            </w:r>
            <w:r>
              <w:rPr>
                <w:noProof/>
                <w:webHidden/>
              </w:rPr>
            </w:r>
            <w:r>
              <w:rPr>
                <w:noProof/>
                <w:webHidden/>
              </w:rPr>
              <w:fldChar w:fldCharType="separate"/>
            </w:r>
            <w:r>
              <w:rPr>
                <w:noProof/>
                <w:webHidden/>
              </w:rPr>
              <w:t>53</w:t>
            </w:r>
            <w:r>
              <w:rPr>
                <w:noProof/>
                <w:webHidden/>
              </w:rPr>
              <w:fldChar w:fldCharType="end"/>
            </w:r>
          </w:hyperlink>
        </w:p>
        <w:p w14:paraId="7F226DE0" w14:textId="1210806E"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81" w:history="1">
            <w:r w:rsidRPr="00447BF5">
              <w:rPr>
                <w:rStyle w:val="Lienhypertexte"/>
                <w:b/>
                <w:bCs/>
                <w:noProof/>
                <w:lang w:val="en-GB" w:bidi="fr-FR"/>
              </w:rPr>
              <w:t>11.3.3 Data Confidentiality</w:t>
            </w:r>
            <w:r>
              <w:rPr>
                <w:noProof/>
                <w:webHidden/>
              </w:rPr>
              <w:tab/>
            </w:r>
            <w:r>
              <w:rPr>
                <w:noProof/>
                <w:webHidden/>
              </w:rPr>
              <w:fldChar w:fldCharType="begin"/>
            </w:r>
            <w:r>
              <w:rPr>
                <w:noProof/>
                <w:webHidden/>
              </w:rPr>
              <w:instrText xml:space="preserve"> PAGEREF _Toc195961881 \h </w:instrText>
            </w:r>
            <w:r>
              <w:rPr>
                <w:noProof/>
                <w:webHidden/>
              </w:rPr>
            </w:r>
            <w:r>
              <w:rPr>
                <w:noProof/>
                <w:webHidden/>
              </w:rPr>
              <w:fldChar w:fldCharType="separate"/>
            </w:r>
            <w:r>
              <w:rPr>
                <w:noProof/>
                <w:webHidden/>
              </w:rPr>
              <w:t>53</w:t>
            </w:r>
            <w:r>
              <w:rPr>
                <w:noProof/>
                <w:webHidden/>
              </w:rPr>
              <w:fldChar w:fldCharType="end"/>
            </w:r>
          </w:hyperlink>
        </w:p>
        <w:p w14:paraId="66DE27F4" w14:textId="298791F2"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82" w:history="1">
            <w:r w:rsidRPr="00447BF5">
              <w:rPr>
                <w:rStyle w:val="Lienhypertexte"/>
                <w:noProof/>
                <w:lang w:val="en-GB" w:bidi="fr-FR"/>
              </w:rPr>
              <w:t>11.4 Data Processing and Document/Data Retention</w:t>
            </w:r>
            <w:r>
              <w:rPr>
                <w:noProof/>
                <w:webHidden/>
              </w:rPr>
              <w:tab/>
            </w:r>
            <w:r>
              <w:rPr>
                <w:noProof/>
                <w:webHidden/>
              </w:rPr>
              <w:fldChar w:fldCharType="begin"/>
            </w:r>
            <w:r>
              <w:rPr>
                <w:noProof/>
                <w:webHidden/>
              </w:rPr>
              <w:instrText xml:space="preserve"> PAGEREF _Toc195961882 \h </w:instrText>
            </w:r>
            <w:r>
              <w:rPr>
                <w:noProof/>
                <w:webHidden/>
              </w:rPr>
            </w:r>
            <w:r>
              <w:rPr>
                <w:noProof/>
                <w:webHidden/>
              </w:rPr>
              <w:fldChar w:fldCharType="separate"/>
            </w:r>
            <w:r>
              <w:rPr>
                <w:noProof/>
                <w:webHidden/>
              </w:rPr>
              <w:t>54</w:t>
            </w:r>
            <w:r>
              <w:rPr>
                <w:noProof/>
                <w:webHidden/>
              </w:rPr>
              <w:fldChar w:fldCharType="end"/>
            </w:r>
          </w:hyperlink>
        </w:p>
        <w:p w14:paraId="73AFA5F6" w14:textId="224993C7"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83" w:history="1">
            <w:r w:rsidRPr="00447BF5">
              <w:rPr>
                <w:rStyle w:val="Lienhypertexte"/>
                <w:b/>
                <w:bCs/>
                <w:noProof/>
                <w:lang w:val="en-GB" w:bidi="fr-FR"/>
              </w:rPr>
              <w:t>11.4.1 Identification of the Person(s) and Site(s) Responsible for Data Processing</w:t>
            </w:r>
            <w:r>
              <w:rPr>
                <w:noProof/>
                <w:webHidden/>
              </w:rPr>
              <w:tab/>
            </w:r>
            <w:r>
              <w:rPr>
                <w:noProof/>
                <w:webHidden/>
              </w:rPr>
              <w:fldChar w:fldCharType="begin"/>
            </w:r>
            <w:r>
              <w:rPr>
                <w:noProof/>
                <w:webHidden/>
              </w:rPr>
              <w:instrText xml:space="preserve"> PAGEREF _Toc195961883 \h </w:instrText>
            </w:r>
            <w:r>
              <w:rPr>
                <w:noProof/>
                <w:webHidden/>
              </w:rPr>
            </w:r>
            <w:r>
              <w:rPr>
                <w:noProof/>
                <w:webHidden/>
              </w:rPr>
              <w:fldChar w:fldCharType="separate"/>
            </w:r>
            <w:r>
              <w:rPr>
                <w:noProof/>
                <w:webHidden/>
              </w:rPr>
              <w:t>54</w:t>
            </w:r>
            <w:r>
              <w:rPr>
                <w:noProof/>
                <w:webHidden/>
              </w:rPr>
              <w:fldChar w:fldCharType="end"/>
            </w:r>
          </w:hyperlink>
        </w:p>
        <w:p w14:paraId="347EC4E8" w14:textId="34A307DC"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84" w:history="1">
            <w:r w:rsidRPr="00447BF5">
              <w:rPr>
                <w:rStyle w:val="Lienhypertexte"/>
                <w:b/>
                <w:bCs/>
                <w:noProof/>
                <w:lang w:val="en-GB" w:bidi="fr-FR"/>
              </w:rPr>
              <w:t>11.4.2 Data Entry</w:t>
            </w:r>
            <w:r>
              <w:rPr>
                <w:noProof/>
                <w:webHidden/>
              </w:rPr>
              <w:tab/>
            </w:r>
            <w:r>
              <w:rPr>
                <w:noProof/>
                <w:webHidden/>
              </w:rPr>
              <w:fldChar w:fldCharType="begin"/>
            </w:r>
            <w:r>
              <w:rPr>
                <w:noProof/>
                <w:webHidden/>
              </w:rPr>
              <w:instrText xml:space="preserve"> PAGEREF _Toc195961884 \h </w:instrText>
            </w:r>
            <w:r>
              <w:rPr>
                <w:noProof/>
                <w:webHidden/>
              </w:rPr>
            </w:r>
            <w:r>
              <w:rPr>
                <w:noProof/>
                <w:webHidden/>
              </w:rPr>
              <w:fldChar w:fldCharType="separate"/>
            </w:r>
            <w:r>
              <w:rPr>
                <w:noProof/>
                <w:webHidden/>
              </w:rPr>
              <w:t>54</w:t>
            </w:r>
            <w:r>
              <w:rPr>
                <w:noProof/>
                <w:webHidden/>
              </w:rPr>
              <w:fldChar w:fldCharType="end"/>
            </w:r>
          </w:hyperlink>
        </w:p>
        <w:p w14:paraId="7E54B98A" w14:textId="2E5A1509"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85" w:history="1">
            <w:r w:rsidRPr="00447BF5">
              <w:rPr>
                <w:rStyle w:val="Lienhypertexte"/>
                <w:b/>
                <w:bCs/>
                <w:noProof/>
                <w:lang w:val="en-GB" w:bidi="fr-FR"/>
              </w:rPr>
              <w:t>11.4.3 Data Processing (CNIL) in France</w:t>
            </w:r>
            <w:r>
              <w:rPr>
                <w:noProof/>
                <w:webHidden/>
              </w:rPr>
              <w:tab/>
            </w:r>
            <w:r>
              <w:rPr>
                <w:noProof/>
                <w:webHidden/>
              </w:rPr>
              <w:fldChar w:fldCharType="begin"/>
            </w:r>
            <w:r>
              <w:rPr>
                <w:noProof/>
                <w:webHidden/>
              </w:rPr>
              <w:instrText xml:space="preserve"> PAGEREF _Toc195961885 \h </w:instrText>
            </w:r>
            <w:r>
              <w:rPr>
                <w:noProof/>
                <w:webHidden/>
              </w:rPr>
            </w:r>
            <w:r>
              <w:rPr>
                <w:noProof/>
                <w:webHidden/>
              </w:rPr>
              <w:fldChar w:fldCharType="separate"/>
            </w:r>
            <w:r>
              <w:rPr>
                <w:noProof/>
                <w:webHidden/>
              </w:rPr>
              <w:t>54</w:t>
            </w:r>
            <w:r>
              <w:rPr>
                <w:noProof/>
                <w:webHidden/>
              </w:rPr>
              <w:fldChar w:fldCharType="end"/>
            </w:r>
          </w:hyperlink>
        </w:p>
        <w:p w14:paraId="135EEB5B" w14:textId="1841334D"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86" w:history="1">
            <w:r w:rsidRPr="00447BF5">
              <w:rPr>
                <w:rStyle w:val="Lienhypertexte"/>
                <w:b/>
                <w:bCs/>
                <w:noProof/>
                <w:lang w:val="en-GB" w:bidi="fr-FR"/>
              </w:rPr>
              <w:t>11.4.4 Archiving</w:t>
            </w:r>
            <w:r>
              <w:rPr>
                <w:noProof/>
                <w:webHidden/>
              </w:rPr>
              <w:tab/>
            </w:r>
            <w:r>
              <w:rPr>
                <w:noProof/>
                <w:webHidden/>
              </w:rPr>
              <w:fldChar w:fldCharType="begin"/>
            </w:r>
            <w:r>
              <w:rPr>
                <w:noProof/>
                <w:webHidden/>
              </w:rPr>
              <w:instrText xml:space="preserve"> PAGEREF _Toc195961886 \h </w:instrText>
            </w:r>
            <w:r>
              <w:rPr>
                <w:noProof/>
                <w:webHidden/>
              </w:rPr>
            </w:r>
            <w:r>
              <w:rPr>
                <w:noProof/>
                <w:webHidden/>
              </w:rPr>
              <w:fldChar w:fldCharType="separate"/>
            </w:r>
            <w:r>
              <w:rPr>
                <w:noProof/>
                <w:webHidden/>
              </w:rPr>
              <w:t>54</w:t>
            </w:r>
            <w:r>
              <w:rPr>
                <w:noProof/>
                <w:webHidden/>
              </w:rPr>
              <w:fldChar w:fldCharType="end"/>
            </w:r>
          </w:hyperlink>
        </w:p>
        <w:p w14:paraId="3B77BE3A" w14:textId="474AFC04"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87" w:history="1">
            <w:r w:rsidRPr="00447BF5">
              <w:rPr>
                <w:rStyle w:val="Lienhypertexte"/>
                <w:noProof/>
                <w:lang w:bidi="fr-FR"/>
              </w:rPr>
              <w:t>11.5 Data Ownership</w:t>
            </w:r>
            <w:r>
              <w:rPr>
                <w:noProof/>
                <w:webHidden/>
              </w:rPr>
              <w:tab/>
            </w:r>
            <w:r>
              <w:rPr>
                <w:noProof/>
                <w:webHidden/>
              </w:rPr>
              <w:fldChar w:fldCharType="begin"/>
            </w:r>
            <w:r>
              <w:rPr>
                <w:noProof/>
                <w:webHidden/>
              </w:rPr>
              <w:instrText xml:space="preserve"> PAGEREF _Toc195961887 \h </w:instrText>
            </w:r>
            <w:r>
              <w:rPr>
                <w:noProof/>
                <w:webHidden/>
              </w:rPr>
            </w:r>
            <w:r>
              <w:rPr>
                <w:noProof/>
                <w:webHidden/>
              </w:rPr>
              <w:fldChar w:fldCharType="separate"/>
            </w:r>
            <w:r>
              <w:rPr>
                <w:noProof/>
                <w:webHidden/>
              </w:rPr>
              <w:t>55</w:t>
            </w:r>
            <w:r>
              <w:rPr>
                <w:noProof/>
                <w:webHidden/>
              </w:rPr>
              <w:fldChar w:fldCharType="end"/>
            </w:r>
          </w:hyperlink>
        </w:p>
        <w:p w14:paraId="7BC98B70" w14:textId="4AB6125D"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88" w:history="1">
            <w:r w:rsidRPr="00447BF5">
              <w:rPr>
                <w:rStyle w:val="Lienhypertexte"/>
                <w:noProof/>
                <w:lang w:val="en-GB"/>
              </w:rPr>
              <w:t>12 STATISTICAL ASPECTS</w:t>
            </w:r>
            <w:r>
              <w:rPr>
                <w:noProof/>
                <w:webHidden/>
              </w:rPr>
              <w:tab/>
            </w:r>
            <w:r>
              <w:rPr>
                <w:noProof/>
                <w:webHidden/>
              </w:rPr>
              <w:fldChar w:fldCharType="begin"/>
            </w:r>
            <w:r>
              <w:rPr>
                <w:noProof/>
                <w:webHidden/>
              </w:rPr>
              <w:instrText xml:space="preserve"> PAGEREF _Toc195961888 \h </w:instrText>
            </w:r>
            <w:r>
              <w:rPr>
                <w:noProof/>
                <w:webHidden/>
              </w:rPr>
            </w:r>
            <w:r>
              <w:rPr>
                <w:noProof/>
                <w:webHidden/>
              </w:rPr>
              <w:fldChar w:fldCharType="separate"/>
            </w:r>
            <w:r>
              <w:rPr>
                <w:noProof/>
                <w:webHidden/>
              </w:rPr>
              <w:t>55</w:t>
            </w:r>
            <w:r>
              <w:rPr>
                <w:noProof/>
                <w:webHidden/>
              </w:rPr>
              <w:fldChar w:fldCharType="end"/>
            </w:r>
          </w:hyperlink>
        </w:p>
        <w:p w14:paraId="7DF735C1" w14:textId="6EAC418A"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89" w:history="1">
            <w:r w:rsidRPr="00447BF5">
              <w:rPr>
                <w:rStyle w:val="Lienhypertexte"/>
                <w:noProof/>
                <w:lang w:val="en-GB"/>
              </w:rPr>
              <w:t>12.1 Description of the planned statistical methods, including the schedule of interim analyses</w:t>
            </w:r>
            <w:r>
              <w:rPr>
                <w:noProof/>
                <w:webHidden/>
              </w:rPr>
              <w:tab/>
            </w:r>
            <w:r>
              <w:rPr>
                <w:noProof/>
                <w:webHidden/>
              </w:rPr>
              <w:fldChar w:fldCharType="begin"/>
            </w:r>
            <w:r>
              <w:rPr>
                <w:noProof/>
                <w:webHidden/>
              </w:rPr>
              <w:instrText xml:space="preserve"> PAGEREF _Toc195961889 \h </w:instrText>
            </w:r>
            <w:r>
              <w:rPr>
                <w:noProof/>
                <w:webHidden/>
              </w:rPr>
            </w:r>
            <w:r>
              <w:rPr>
                <w:noProof/>
                <w:webHidden/>
              </w:rPr>
              <w:fldChar w:fldCharType="separate"/>
            </w:r>
            <w:r>
              <w:rPr>
                <w:noProof/>
                <w:webHidden/>
              </w:rPr>
              <w:t>55</w:t>
            </w:r>
            <w:r>
              <w:rPr>
                <w:noProof/>
                <w:webHidden/>
              </w:rPr>
              <w:fldChar w:fldCharType="end"/>
            </w:r>
          </w:hyperlink>
        </w:p>
        <w:p w14:paraId="0FD626E0" w14:textId="01FF26B0"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90" w:history="1">
            <w:r w:rsidRPr="00447BF5">
              <w:rPr>
                <w:rStyle w:val="Lienhypertexte"/>
                <w:rFonts w:eastAsia="Times New Roman"/>
                <w:noProof/>
                <w:lang w:val="en-GB"/>
              </w:rPr>
              <w:t>12.1.1 Analysis of the primary endpoint</w:t>
            </w:r>
            <w:r>
              <w:rPr>
                <w:noProof/>
                <w:webHidden/>
              </w:rPr>
              <w:tab/>
            </w:r>
            <w:r>
              <w:rPr>
                <w:noProof/>
                <w:webHidden/>
              </w:rPr>
              <w:fldChar w:fldCharType="begin"/>
            </w:r>
            <w:r>
              <w:rPr>
                <w:noProof/>
                <w:webHidden/>
              </w:rPr>
              <w:instrText xml:space="preserve"> PAGEREF _Toc195961890 \h </w:instrText>
            </w:r>
            <w:r>
              <w:rPr>
                <w:noProof/>
                <w:webHidden/>
              </w:rPr>
            </w:r>
            <w:r>
              <w:rPr>
                <w:noProof/>
                <w:webHidden/>
              </w:rPr>
              <w:fldChar w:fldCharType="separate"/>
            </w:r>
            <w:r>
              <w:rPr>
                <w:noProof/>
                <w:webHidden/>
              </w:rPr>
              <w:t>55</w:t>
            </w:r>
            <w:r>
              <w:rPr>
                <w:noProof/>
                <w:webHidden/>
              </w:rPr>
              <w:fldChar w:fldCharType="end"/>
            </w:r>
          </w:hyperlink>
        </w:p>
        <w:p w14:paraId="259E194C" w14:textId="111E7EB1" w:rsidR="004A0D02" w:rsidRDefault="004A0D02">
          <w:pPr>
            <w:pStyle w:val="TM3"/>
            <w:tabs>
              <w:tab w:val="right" w:leader="dot" w:pos="9740"/>
            </w:tabs>
            <w:rPr>
              <w:rFonts w:eastAsiaTheme="minorEastAsia"/>
              <w:noProof/>
              <w:kern w:val="2"/>
              <w:sz w:val="24"/>
              <w:szCs w:val="24"/>
              <w:lang w:eastAsia="fr-FR"/>
              <w14:ligatures w14:val="standardContextual"/>
            </w:rPr>
          </w:pPr>
          <w:hyperlink w:anchor="_Toc195961891" w:history="1">
            <w:r w:rsidRPr="00447BF5">
              <w:rPr>
                <w:rStyle w:val="Lienhypertexte"/>
                <w:rFonts w:eastAsia="Times New Roman"/>
                <w:noProof/>
                <w:lang w:val="en-GB"/>
              </w:rPr>
              <w:t>12.1.2 Descriptive analyses and secondary endpoints</w:t>
            </w:r>
            <w:r>
              <w:rPr>
                <w:noProof/>
                <w:webHidden/>
              </w:rPr>
              <w:tab/>
            </w:r>
            <w:r>
              <w:rPr>
                <w:noProof/>
                <w:webHidden/>
              </w:rPr>
              <w:fldChar w:fldCharType="begin"/>
            </w:r>
            <w:r>
              <w:rPr>
                <w:noProof/>
                <w:webHidden/>
              </w:rPr>
              <w:instrText xml:space="preserve"> PAGEREF _Toc195961891 \h </w:instrText>
            </w:r>
            <w:r>
              <w:rPr>
                <w:noProof/>
                <w:webHidden/>
              </w:rPr>
            </w:r>
            <w:r>
              <w:rPr>
                <w:noProof/>
                <w:webHidden/>
              </w:rPr>
              <w:fldChar w:fldCharType="separate"/>
            </w:r>
            <w:r>
              <w:rPr>
                <w:noProof/>
                <w:webHidden/>
              </w:rPr>
              <w:t>56</w:t>
            </w:r>
            <w:r>
              <w:rPr>
                <w:noProof/>
                <w:webHidden/>
              </w:rPr>
              <w:fldChar w:fldCharType="end"/>
            </w:r>
          </w:hyperlink>
        </w:p>
        <w:p w14:paraId="3D3D3BBF" w14:textId="4224B7F7"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92" w:history="1">
            <w:r w:rsidRPr="00447BF5">
              <w:rPr>
                <w:rStyle w:val="Lienhypertexte"/>
                <w:noProof/>
                <w:lang w:val="en-GB"/>
              </w:rPr>
              <w:t>12.2 Sample size assumptions and result</w:t>
            </w:r>
            <w:r>
              <w:rPr>
                <w:noProof/>
                <w:webHidden/>
              </w:rPr>
              <w:tab/>
            </w:r>
            <w:r>
              <w:rPr>
                <w:noProof/>
                <w:webHidden/>
              </w:rPr>
              <w:fldChar w:fldCharType="begin"/>
            </w:r>
            <w:r>
              <w:rPr>
                <w:noProof/>
                <w:webHidden/>
              </w:rPr>
              <w:instrText xml:space="preserve"> PAGEREF _Toc195961892 \h </w:instrText>
            </w:r>
            <w:r>
              <w:rPr>
                <w:noProof/>
                <w:webHidden/>
              </w:rPr>
            </w:r>
            <w:r>
              <w:rPr>
                <w:noProof/>
                <w:webHidden/>
              </w:rPr>
              <w:fldChar w:fldCharType="separate"/>
            </w:r>
            <w:r>
              <w:rPr>
                <w:noProof/>
                <w:webHidden/>
              </w:rPr>
              <w:t>56</w:t>
            </w:r>
            <w:r>
              <w:rPr>
                <w:noProof/>
                <w:webHidden/>
              </w:rPr>
              <w:fldChar w:fldCharType="end"/>
            </w:r>
          </w:hyperlink>
        </w:p>
        <w:p w14:paraId="7129DEA2" w14:textId="73450A01"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93" w:history="1">
            <w:r w:rsidRPr="00447BF5">
              <w:rPr>
                <w:rStyle w:val="Lienhypertexte"/>
                <w:noProof/>
                <w:lang w:val="en-GB"/>
              </w:rPr>
              <w:t>12.3 Planned level of statistical significance</w:t>
            </w:r>
            <w:r>
              <w:rPr>
                <w:noProof/>
                <w:webHidden/>
              </w:rPr>
              <w:tab/>
            </w:r>
            <w:r>
              <w:rPr>
                <w:noProof/>
                <w:webHidden/>
              </w:rPr>
              <w:fldChar w:fldCharType="begin"/>
            </w:r>
            <w:r>
              <w:rPr>
                <w:noProof/>
                <w:webHidden/>
              </w:rPr>
              <w:instrText xml:space="preserve"> PAGEREF _Toc195961893 \h </w:instrText>
            </w:r>
            <w:r>
              <w:rPr>
                <w:noProof/>
                <w:webHidden/>
              </w:rPr>
            </w:r>
            <w:r>
              <w:rPr>
                <w:noProof/>
                <w:webHidden/>
              </w:rPr>
              <w:fldChar w:fldCharType="separate"/>
            </w:r>
            <w:r>
              <w:rPr>
                <w:noProof/>
                <w:webHidden/>
              </w:rPr>
              <w:t>57</w:t>
            </w:r>
            <w:r>
              <w:rPr>
                <w:noProof/>
                <w:webHidden/>
              </w:rPr>
              <w:fldChar w:fldCharType="end"/>
            </w:r>
          </w:hyperlink>
        </w:p>
        <w:p w14:paraId="6E4EDB4B" w14:textId="520D3575"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94" w:history="1">
            <w:r w:rsidRPr="00447BF5">
              <w:rPr>
                <w:rStyle w:val="Lienhypertexte"/>
                <w:noProof/>
                <w:lang w:val="en-GB"/>
              </w:rPr>
              <w:t>12.4 Statistical stopping rules</w:t>
            </w:r>
            <w:r>
              <w:rPr>
                <w:noProof/>
                <w:webHidden/>
              </w:rPr>
              <w:tab/>
            </w:r>
            <w:r>
              <w:rPr>
                <w:noProof/>
                <w:webHidden/>
              </w:rPr>
              <w:fldChar w:fldCharType="begin"/>
            </w:r>
            <w:r>
              <w:rPr>
                <w:noProof/>
                <w:webHidden/>
              </w:rPr>
              <w:instrText xml:space="preserve"> PAGEREF _Toc195961894 \h </w:instrText>
            </w:r>
            <w:r>
              <w:rPr>
                <w:noProof/>
                <w:webHidden/>
              </w:rPr>
            </w:r>
            <w:r>
              <w:rPr>
                <w:noProof/>
                <w:webHidden/>
              </w:rPr>
              <w:fldChar w:fldCharType="separate"/>
            </w:r>
            <w:r>
              <w:rPr>
                <w:noProof/>
                <w:webHidden/>
              </w:rPr>
              <w:t>57</w:t>
            </w:r>
            <w:r>
              <w:rPr>
                <w:noProof/>
                <w:webHidden/>
              </w:rPr>
              <w:fldChar w:fldCharType="end"/>
            </w:r>
          </w:hyperlink>
        </w:p>
        <w:p w14:paraId="623FC28E" w14:textId="2F5A56B4"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95" w:history="1">
            <w:r w:rsidRPr="00447BF5">
              <w:rPr>
                <w:rStyle w:val="Lienhypertexte"/>
                <w:noProof/>
                <w:lang w:val="en-GB"/>
              </w:rPr>
              <w:t>12.5 Handling of missing, unused, or invalid data</w:t>
            </w:r>
            <w:r>
              <w:rPr>
                <w:noProof/>
                <w:webHidden/>
              </w:rPr>
              <w:tab/>
            </w:r>
            <w:r>
              <w:rPr>
                <w:noProof/>
                <w:webHidden/>
              </w:rPr>
              <w:fldChar w:fldCharType="begin"/>
            </w:r>
            <w:r>
              <w:rPr>
                <w:noProof/>
                <w:webHidden/>
              </w:rPr>
              <w:instrText xml:space="preserve"> PAGEREF _Toc195961895 \h </w:instrText>
            </w:r>
            <w:r>
              <w:rPr>
                <w:noProof/>
                <w:webHidden/>
              </w:rPr>
            </w:r>
            <w:r>
              <w:rPr>
                <w:noProof/>
                <w:webHidden/>
              </w:rPr>
              <w:fldChar w:fldCharType="separate"/>
            </w:r>
            <w:r>
              <w:rPr>
                <w:noProof/>
                <w:webHidden/>
              </w:rPr>
              <w:t>57</w:t>
            </w:r>
            <w:r>
              <w:rPr>
                <w:noProof/>
                <w:webHidden/>
              </w:rPr>
              <w:fldChar w:fldCharType="end"/>
            </w:r>
          </w:hyperlink>
        </w:p>
        <w:p w14:paraId="4317BA98" w14:textId="67B5DF5C"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96" w:history="1">
            <w:r w:rsidRPr="00447BF5">
              <w:rPr>
                <w:rStyle w:val="Lienhypertexte"/>
                <w:noProof/>
                <w:lang w:val="en-GB"/>
              </w:rPr>
              <w:t>12.6 Population selection</w:t>
            </w:r>
            <w:r>
              <w:rPr>
                <w:noProof/>
                <w:webHidden/>
              </w:rPr>
              <w:tab/>
            </w:r>
            <w:r>
              <w:rPr>
                <w:noProof/>
                <w:webHidden/>
              </w:rPr>
              <w:fldChar w:fldCharType="begin"/>
            </w:r>
            <w:r>
              <w:rPr>
                <w:noProof/>
                <w:webHidden/>
              </w:rPr>
              <w:instrText xml:space="preserve"> PAGEREF _Toc195961896 \h </w:instrText>
            </w:r>
            <w:r>
              <w:rPr>
                <w:noProof/>
                <w:webHidden/>
              </w:rPr>
            </w:r>
            <w:r>
              <w:rPr>
                <w:noProof/>
                <w:webHidden/>
              </w:rPr>
              <w:fldChar w:fldCharType="separate"/>
            </w:r>
            <w:r>
              <w:rPr>
                <w:noProof/>
                <w:webHidden/>
              </w:rPr>
              <w:t>57</w:t>
            </w:r>
            <w:r>
              <w:rPr>
                <w:noProof/>
                <w:webHidden/>
              </w:rPr>
              <w:fldChar w:fldCharType="end"/>
            </w:r>
          </w:hyperlink>
        </w:p>
        <w:p w14:paraId="005E4079" w14:textId="7DDDB911"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897" w:history="1">
            <w:r w:rsidRPr="00447BF5">
              <w:rPr>
                <w:rStyle w:val="Lienhypertexte"/>
                <w:b/>
                <w:bCs/>
                <w:noProof/>
                <w:lang w:val="en-GB"/>
              </w:rPr>
              <w:t>13 QUALITY CONTROL AND ASSURANCE</w:t>
            </w:r>
            <w:r>
              <w:rPr>
                <w:noProof/>
                <w:webHidden/>
              </w:rPr>
              <w:tab/>
            </w:r>
            <w:r>
              <w:rPr>
                <w:noProof/>
                <w:webHidden/>
              </w:rPr>
              <w:fldChar w:fldCharType="begin"/>
            </w:r>
            <w:r>
              <w:rPr>
                <w:noProof/>
                <w:webHidden/>
              </w:rPr>
              <w:instrText xml:space="preserve"> PAGEREF _Toc195961897 \h </w:instrText>
            </w:r>
            <w:r>
              <w:rPr>
                <w:noProof/>
                <w:webHidden/>
              </w:rPr>
            </w:r>
            <w:r>
              <w:rPr>
                <w:noProof/>
                <w:webHidden/>
              </w:rPr>
              <w:fldChar w:fldCharType="separate"/>
            </w:r>
            <w:r>
              <w:rPr>
                <w:noProof/>
                <w:webHidden/>
              </w:rPr>
              <w:t>57</w:t>
            </w:r>
            <w:r>
              <w:rPr>
                <w:noProof/>
                <w:webHidden/>
              </w:rPr>
              <w:fldChar w:fldCharType="end"/>
            </w:r>
          </w:hyperlink>
        </w:p>
        <w:p w14:paraId="3ADC20F9" w14:textId="49B8DD79"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98" w:history="1">
            <w:r w:rsidRPr="00447BF5">
              <w:rPr>
                <w:rStyle w:val="Lienhypertexte"/>
                <w:noProof/>
                <w:lang w:val="en-GB" w:bidi="fr-FR"/>
              </w:rPr>
              <w:t>13.1 General organization</w:t>
            </w:r>
            <w:r>
              <w:rPr>
                <w:noProof/>
                <w:webHidden/>
              </w:rPr>
              <w:tab/>
            </w:r>
            <w:r>
              <w:rPr>
                <w:noProof/>
                <w:webHidden/>
              </w:rPr>
              <w:fldChar w:fldCharType="begin"/>
            </w:r>
            <w:r>
              <w:rPr>
                <w:noProof/>
                <w:webHidden/>
              </w:rPr>
              <w:instrText xml:space="preserve"> PAGEREF _Toc195961898 \h </w:instrText>
            </w:r>
            <w:r>
              <w:rPr>
                <w:noProof/>
                <w:webHidden/>
              </w:rPr>
            </w:r>
            <w:r>
              <w:rPr>
                <w:noProof/>
                <w:webHidden/>
              </w:rPr>
              <w:fldChar w:fldCharType="separate"/>
            </w:r>
            <w:r>
              <w:rPr>
                <w:noProof/>
                <w:webHidden/>
              </w:rPr>
              <w:t>57</w:t>
            </w:r>
            <w:r>
              <w:rPr>
                <w:noProof/>
                <w:webHidden/>
              </w:rPr>
              <w:fldChar w:fldCharType="end"/>
            </w:r>
          </w:hyperlink>
        </w:p>
        <w:p w14:paraId="29E9C115" w14:textId="4CBB51C6"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899" w:history="1">
            <w:r w:rsidRPr="00447BF5">
              <w:rPr>
                <w:rStyle w:val="Lienhypertexte"/>
                <w:noProof/>
                <w:lang w:val="en-GB" w:bidi="fr-FR"/>
              </w:rPr>
              <w:t>13.2 Site initiation strategy</w:t>
            </w:r>
            <w:r>
              <w:rPr>
                <w:noProof/>
                <w:webHidden/>
              </w:rPr>
              <w:tab/>
            </w:r>
            <w:r>
              <w:rPr>
                <w:noProof/>
                <w:webHidden/>
              </w:rPr>
              <w:fldChar w:fldCharType="begin"/>
            </w:r>
            <w:r>
              <w:rPr>
                <w:noProof/>
                <w:webHidden/>
              </w:rPr>
              <w:instrText xml:space="preserve"> PAGEREF _Toc195961899 \h </w:instrText>
            </w:r>
            <w:r>
              <w:rPr>
                <w:noProof/>
                <w:webHidden/>
              </w:rPr>
            </w:r>
            <w:r>
              <w:rPr>
                <w:noProof/>
                <w:webHidden/>
              </w:rPr>
              <w:fldChar w:fldCharType="separate"/>
            </w:r>
            <w:r>
              <w:rPr>
                <w:noProof/>
                <w:webHidden/>
              </w:rPr>
              <w:t>58</w:t>
            </w:r>
            <w:r>
              <w:rPr>
                <w:noProof/>
                <w:webHidden/>
              </w:rPr>
              <w:fldChar w:fldCharType="end"/>
            </w:r>
          </w:hyperlink>
        </w:p>
        <w:p w14:paraId="07A11594" w14:textId="458FFAD4"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0" w:history="1">
            <w:r w:rsidRPr="00447BF5">
              <w:rPr>
                <w:rStyle w:val="Lienhypertexte"/>
                <w:noProof/>
                <w:lang w:val="en-GB" w:bidi="fr-FR"/>
              </w:rPr>
              <w:t>13.3 Extent of site monitoring</w:t>
            </w:r>
            <w:r>
              <w:rPr>
                <w:noProof/>
                <w:webHidden/>
              </w:rPr>
              <w:tab/>
            </w:r>
            <w:r>
              <w:rPr>
                <w:noProof/>
                <w:webHidden/>
              </w:rPr>
              <w:fldChar w:fldCharType="begin"/>
            </w:r>
            <w:r>
              <w:rPr>
                <w:noProof/>
                <w:webHidden/>
              </w:rPr>
              <w:instrText xml:space="preserve"> PAGEREF _Toc195961900 \h </w:instrText>
            </w:r>
            <w:r>
              <w:rPr>
                <w:noProof/>
                <w:webHidden/>
              </w:rPr>
            </w:r>
            <w:r>
              <w:rPr>
                <w:noProof/>
                <w:webHidden/>
              </w:rPr>
              <w:fldChar w:fldCharType="separate"/>
            </w:r>
            <w:r>
              <w:rPr>
                <w:noProof/>
                <w:webHidden/>
              </w:rPr>
              <w:t>58</w:t>
            </w:r>
            <w:r>
              <w:rPr>
                <w:noProof/>
                <w:webHidden/>
              </w:rPr>
              <w:fldChar w:fldCharType="end"/>
            </w:r>
          </w:hyperlink>
        </w:p>
        <w:p w14:paraId="49C5852A" w14:textId="09EFEDAC"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1" w:history="1">
            <w:r w:rsidRPr="00447BF5">
              <w:rPr>
                <w:rStyle w:val="Lienhypertexte"/>
                <w:noProof/>
                <w:lang w:val="en-GB" w:bidi="fr-FR"/>
              </w:rPr>
              <w:t>13.4 Quality control</w:t>
            </w:r>
            <w:r>
              <w:rPr>
                <w:noProof/>
                <w:webHidden/>
              </w:rPr>
              <w:tab/>
            </w:r>
            <w:r>
              <w:rPr>
                <w:noProof/>
                <w:webHidden/>
              </w:rPr>
              <w:fldChar w:fldCharType="begin"/>
            </w:r>
            <w:r>
              <w:rPr>
                <w:noProof/>
                <w:webHidden/>
              </w:rPr>
              <w:instrText xml:space="preserve"> PAGEREF _Toc195961901 \h </w:instrText>
            </w:r>
            <w:r>
              <w:rPr>
                <w:noProof/>
                <w:webHidden/>
              </w:rPr>
            </w:r>
            <w:r>
              <w:rPr>
                <w:noProof/>
                <w:webHidden/>
              </w:rPr>
              <w:fldChar w:fldCharType="separate"/>
            </w:r>
            <w:r>
              <w:rPr>
                <w:noProof/>
                <w:webHidden/>
              </w:rPr>
              <w:t>58</w:t>
            </w:r>
            <w:r>
              <w:rPr>
                <w:noProof/>
                <w:webHidden/>
              </w:rPr>
              <w:fldChar w:fldCharType="end"/>
            </w:r>
          </w:hyperlink>
        </w:p>
        <w:p w14:paraId="39927127" w14:textId="729B0098"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2" w:history="1">
            <w:r w:rsidRPr="00447BF5">
              <w:rPr>
                <w:rStyle w:val="Lienhypertexte"/>
                <w:noProof/>
                <w:lang w:val="en-GB" w:bidi="fr-FR"/>
              </w:rPr>
              <w:t>13.5 Case report form (CRF)</w:t>
            </w:r>
            <w:r>
              <w:rPr>
                <w:noProof/>
                <w:webHidden/>
              </w:rPr>
              <w:tab/>
            </w:r>
            <w:r>
              <w:rPr>
                <w:noProof/>
                <w:webHidden/>
              </w:rPr>
              <w:fldChar w:fldCharType="begin"/>
            </w:r>
            <w:r>
              <w:rPr>
                <w:noProof/>
                <w:webHidden/>
              </w:rPr>
              <w:instrText xml:space="preserve"> PAGEREF _Toc195961902 \h </w:instrText>
            </w:r>
            <w:r>
              <w:rPr>
                <w:noProof/>
                <w:webHidden/>
              </w:rPr>
            </w:r>
            <w:r>
              <w:rPr>
                <w:noProof/>
                <w:webHidden/>
              </w:rPr>
              <w:fldChar w:fldCharType="separate"/>
            </w:r>
            <w:r>
              <w:rPr>
                <w:noProof/>
                <w:webHidden/>
              </w:rPr>
              <w:t>58</w:t>
            </w:r>
            <w:r>
              <w:rPr>
                <w:noProof/>
                <w:webHidden/>
              </w:rPr>
              <w:fldChar w:fldCharType="end"/>
            </w:r>
          </w:hyperlink>
        </w:p>
        <w:p w14:paraId="420BB74A" w14:textId="2F8A80E1"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3" w:history="1">
            <w:r w:rsidRPr="00447BF5">
              <w:rPr>
                <w:rStyle w:val="Lienhypertexte"/>
                <w:noProof/>
                <w:lang w:val="en-GB" w:bidi="fr-FR"/>
              </w:rPr>
              <w:t>13.6 Management of non-compliances</w:t>
            </w:r>
            <w:r>
              <w:rPr>
                <w:noProof/>
                <w:webHidden/>
              </w:rPr>
              <w:tab/>
            </w:r>
            <w:r>
              <w:rPr>
                <w:noProof/>
                <w:webHidden/>
              </w:rPr>
              <w:fldChar w:fldCharType="begin"/>
            </w:r>
            <w:r>
              <w:rPr>
                <w:noProof/>
                <w:webHidden/>
              </w:rPr>
              <w:instrText xml:space="preserve"> PAGEREF _Toc195961903 \h </w:instrText>
            </w:r>
            <w:r>
              <w:rPr>
                <w:noProof/>
                <w:webHidden/>
              </w:rPr>
            </w:r>
            <w:r>
              <w:rPr>
                <w:noProof/>
                <w:webHidden/>
              </w:rPr>
              <w:fldChar w:fldCharType="separate"/>
            </w:r>
            <w:r>
              <w:rPr>
                <w:noProof/>
                <w:webHidden/>
              </w:rPr>
              <w:t>59</w:t>
            </w:r>
            <w:r>
              <w:rPr>
                <w:noProof/>
                <w:webHidden/>
              </w:rPr>
              <w:fldChar w:fldCharType="end"/>
            </w:r>
          </w:hyperlink>
        </w:p>
        <w:p w14:paraId="56836EB8" w14:textId="76C9E3D8"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4" w:history="1">
            <w:r w:rsidRPr="00447BF5">
              <w:rPr>
                <w:rStyle w:val="Lienhypertexte"/>
                <w:noProof/>
                <w:lang w:val="en-GB" w:bidi="fr-FR"/>
              </w:rPr>
              <w:t>13.7 Audits / inspections</w:t>
            </w:r>
            <w:r>
              <w:rPr>
                <w:noProof/>
                <w:webHidden/>
              </w:rPr>
              <w:tab/>
            </w:r>
            <w:r>
              <w:rPr>
                <w:noProof/>
                <w:webHidden/>
              </w:rPr>
              <w:fldChar w:fldCharType="begin"/>
            </w:r>
            <w:r>
              <w:rPr>
                <w:noProof/>
                <w:webHidden/>
              </w:rPr>
              <w:instrText xml:space="preserve"> PAGEREF _Toc195961904 \h </w:instrText>
            </w:r>
            <w:r>
              <w:rPr>
                <w:noProof/>
                <w:webHidden/>
              </w:rPr>
            </w:r>
            <w:r>
              <w:rPr>
                <w:noProof/>
                <w:webHidden/>
              </w:rPr>
              <w:fldChar w:fldCharType="separate"/>
            </w:r>
            <w:r>
              <w:rPr>
                <w:noProof/>
                <w:webHidden/>
              </w:rPr>
              <w:t>59</w:t>
            </w:r>
            <w:r>
              <w:rPr>
                <w:noProof/>
                <w:webHidden/>
              </w:rPr>
              <w:fldChar w:fldCharType="end"/>
            </w:r>
          </w:hyperlink>
        </w:p>
        <w:p w14:paraId="0B3B64B6" w14:textId="616E5EBC"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5" w:history="1">
            <w:r w:rsidRPr="00447BF5">
              <w:rPr>
                <w:rStyle w:val="Lienhypertexte"/>
                <w:noProof/>
                <w:lang w:val="en-GB" w:bidi="fr-FR"/>
              </w:rPr>
              <w:t>13.8 Principal Investigator's responsibilities</w:t>
            </w:r>
            <w:r>
              <w:rPr>
                <w:noProof/>
                <w:webHidden/>
              </w:rPr>
              <w:tab/>
            </w:r>
            <w:r>
              <w:rPr>
                <w:noProof/>
                <w:webHidden/>
              </w:rPr>
              <w:fldChar w:fldCharType="begin"/>
            </w:r>
            <w:r>
              <w:rPr>
                <w:noProof/>
                <w:webHidden/>
              </w:rPr>
              <w:instrText xml:space="preserve"> PAGEREF _Toc195961905 \h </w:instrText>
            </w:r>
            <w:r>
              <w:rPr>
                <w:noProof/>
                <w:webHidden/>
              </w:rPr>
            </w:r>
            <w:r>
              <w:rPr>
                <w:noProof/>
                <w:webHidden/>
              </w:rPr>
              <w:fldChar w:fldCharType="separate"/>
            </w:r>
            <w:r>
              <w:rPr>
                <w:noProof/>
                <w:webHidden/>
              </w:rPr>
              <w:t>59</w:t>
            </w:r>
            <w:r>
              <w:rPr>
                <w:noProof/>
                <w:webHidden/>
              </w:rPr>
              <w:fldChar w:fldCharType="end"/>
            </w:r>
          </w:hyperlink>
        </w:p>
        <w:p w14:paraId="009341C2" w14:textId="2EC5570D"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906" w:history="1">
            <w:r w:rsidRPr="00447BF5">
              <w:rPr>
                <w:rStyle w:val="Lienhypertexte"/>
                <w:b/>
                <w:bCs/>
                <w:noProof/>
                <w:lang w:val="en-GB"/>
              </w:rPr>
              <w:t>14 ETHICAL AND LEGAL ASPECTS</w:t>
            </w:r>
            <w:r>
              <w:rPr>
                <w:noProof/>
                <w:webHidden/>
              </w:rPr>
              <w:tab/>
            </w:r>
            <w:r>
              <w:rPr>
                <w:noProof/>
                <w:webHidden/>
              </w:rPr>
              <w:fldChar w:fldCharType="begin"/>
            </w:r>
            <w:r>
              <w:rPr>
                <w:noProof/>
                <w:webHidden/>
              </w:rPr>
              <w:instrText xml:space="preserve"> PAGEREF _Toc195961906 \h </w:instrText>
            </w:r>
            <w:r>
              <w:rPr>
                <w:noProof/>
                <w:webHidden/>
              </w:rPr>
            </w:r>
            <w:r>
              <w:rPr>
                <w:noProof/>
                <w:webHidden/>
              </w:rPr>
              <w:fldChar w:fldCharType="separate"/>
            </w:r>
            <w:r>
              <w:rPr>
                <w:noProof/>
                <w:webHidden/>
              </w:rPr>
              <w:t>59</w:t>
            </w:r>
            <w:r>
              <w:rPr>
                <w:noProof/>
                <w:webHidden/>
              </w:rPr>
              <w:fldChar w:fldCharType="end"/>
            </w:r>
          </w:hyperlink>
        </w:p>
        <w:p w14:paraId="2C4E6653" w14:textId="70BB21BD"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7" w:history="1">
            <w:r w:rsidRPr="00447BF5">
              <w:rPr>
                <w:rStyle w:val="Lienhypertexte"/>
                <w:noProof/>
                <w:lang w:val="en-GB" w:bidi="fr-FR"/>
              </w:rPr>
              <w:t>14.1 Procedures for informing and obtaining consent from participants</w:t>
            </w:r>
            <w:r>
              <w:rPr>
                <w:noProof/>
                <w:webHidden/>
              </w:rPr>
              <w:tab/>
            </w:r>
            <w:r>
              <w:rPr>
                <w:noProof/>
                <w:webHidden/>
              </w:rPr>
              <w:fldChar w:fldCharType="begin"/>
            </w:r>
            <w:r>
              <w:rPr>
                <w:noProof/>
                <w:webHidden/>
              </w:rPr>
              <w:instrText xml:space="preserve"> PAGEREF _Toc195961907 \h </w:instrText>
            </w:r>
            <w:r>
              <w:rPr>
                <w:noProof/>
                <w:webHidden/>
              </w:rPr>
            </w:r>
            <w:r>
              <w:rPr>
                <w:noProof/>
                <w:webHidden/>
              </w:rPr>
              <w:fldChar w:fldCharType="separate"/>
            </w:r>
            <w:r>
              <w:rPr>
                <w:noProof/>
                <w:webHidden/>
              </w:rPr>
              <w:t>59</w:t>
            </w:r>
            <w:r>
              <w:rPr>
                <w:noProof/>
                <w:webHidden/>
              </w:rPr>
              <w:fldChar w:fldCharType="end"/>
            </w:r>
          </w:hyperlink>
        </w:p>
        <w:p w14:paraId="56B8567E" w14:textId="61B2A4F8"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8" w:history="1">
            <w:r w:rsidRPr="00447BF5">
              <w:rPr>
                <w:rStyle w:val="Lienhypertexte"/>
                <w:noProof/>
                <w:lang w:val="en-GB" w:bidi="fr-FR"/>
              </w:rPr>
              <w:t>14.2 Prohibition on simultaneous participation in other research or post-study exclusion period, if applicable</w:t>
            </w:r>
            <w:r>
              <w:rPr>
                <w:noProof/>
                <w:webHidden/>
              </w:rPr>
              <w:tab/>
            </w:r>
            <w:r>
              <w:rPr>
                <w:noProof/>
                <w:webHidden/>
              </w:rPr>
              <w:fldChar w:fldCharType="begin"/>
            </w:r>
            <w:r>
              <w:rPr>
                <w:noProof/>
                <w:webHidden/>
              </w:rPr>
              <w:instrText xml:space="preserve"> PAGEREF _Toc195961908 \h </w:instrText>
            </w:r>
            <w:r>
              <w:rPr>
                <w:noProof/>
                <w:webHidden/>
              </w:rPr>
            </w:r>
            <w:r>
              <w:rPr>
                <w:noProof/>
                <w:webHidden/>
              </w:rPr>
              <w:fldChar w:fldCharType="separate"/>
            </w:r>
            <w:r>
              <w:rPr>
                <w:noProof/>
                <w:webHidden/>
              </w:rPr>
              <w:t>60</w:t>
            </w:r>
            <w:r>
              <w:rPr>
                <w:noProof/>
                <w:webHidden/>
              </w:rPr>
              <w:fldChar w:fldCharType="end"/>
            </w:r>
          </w:hyperlink>
        </w:p>
        <w:p w14:paraId="78DB0B08" w14:textId="5E860D96"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09" w:history="1">
            <w:r w:rsidRPr="00447BF5">
              <w:rPr>
                <w:rStyle w:val="Lienhypertexte"/>
                <w:noProof/>
                <w:lang w:val="en-GB" w:bidi="fr-FR"/>
              </w:rPr>
              <w:t>14.3 Compensation of participants</w:t>
            </w:r>
            <w:r>
              <w:rPr>
                <w:noProof/>
                <w:webHidden/>
              </w:rPr>
              <w:tab/>
            </w:r>
            <w:r>
              <w:rPr>
                <w:noProof/>
                <w:webHidden/>
              </w:rPr>
              <w:fldChar w:fldCharType="begin"/>
            </w:r>
            <w:r>
              <w:rPr>
                <w:noProof/>
                <w:webHidden/>
              </w:rPr>
              <w:instrText xml:space="preserve"> PAGEREF _Toc195961909 \h </w:instrText>
            </w:r>
            <w:r>
              <w:rPr>
                <w:noProof/>
                <w:webHidden/>
              </w:rPr>
            </w:r>
            <w:r>
              <w:rPr>
                <w:noProof/>
                <w:webHidden/>
              </w:rPr>
              <w:fldChar w:fldCharType="separate"/>
            </w:r>
            <w:r>
              <w:rPr>
                <w:noProof/>
                <w:webHidden/>
              </w:rPr>
              <w:t>61</w:t>
            </w:r>
            <w:r>
              <w:rPr>
                <w:noProof/>
                <w:webHidden/>
              </w:rPr>
              <w:fldChar w:fldCharType="end"/>
            </w:r>
          </w:hyperlink>
        </w:p>
        <w:p w14:paraId="06431F9B" w14:textId="1BB57436"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0" w:history="1">
            <w:r w:rsidRPr="00447BF5">
              <w:rPr>
                <w:rStyle w:val="Lienhypertexte"/>
                <w:noProof/>
                <w:lang w:val="en-GB" w:bidi="fr-FR"/>
              </w:rPr>
              <w:t>14.4 Registration in the national database of participants in biomedical research involving products mentioned in Article L.5311-1 of the French Public Health Code</w:t>
            </w:r>
            <w:r>
              <w:rPr>
                <w:noProof/>
                <w:webHidden/>
              </w:rPr>
              <w:tab/>
            </w:r>
            <w:r>
              <w:rPr>
                <w:noProof/>
                <w:webHidden/>
              </w:rPr>
              <w:fldChar w:fldCharType="begin"/>
            </w:r>
            <w:r>
              <w:rPr>
                <w:noProof/>
                <w:webHidden/>
              </w:rPr>
              <w:instrText xml:space="preserve"> PAGEREF _Toc195961910 \h </w:instrText>
            </w:r>
            <w:r>
              <w:rPr>
                <w:noProof/>
                <w:webHidden/>
              </w:rPr>
            </w:r>
            <w:r>
              <w:rPr>
                <w:noProof/>
                <w:webHidden/>
              </w:rPr>
              <w:fldChar w:fldCharType="separate"/>
            </w:r>
            <w:r>
              <w:rPr>
                <w:noProof/>
                <w:webHidden/>
              </w:rPr>
              <w:t>61</w:t>
            </w:r>
            <w:r>
              <w:rPr>
                <w:noProof/>
                <w:webHidden/>
              </w:rPr>
              <w:fldChar w:fldCharType="end"/>
            </w:r>
          </w:hyperlink>
        </w:p>
        <w:p w14:paraId="58202DC9" w14:textId="4DD346C2"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1" w:history="1">
            <w:r w:rsidRPr="00447BF5">
              <w:rPr>
                <w:rStyle w:val="Lienhypertexte"/>
                <w:noProof/>
                <w:lang w:val="en-GB" w:bidi="fr-FR"/>
              </w:rPr>
              <w:t>14.5 Legal obligations</w:t>
            </w:r>
            <w:r>
              <w:rPr>
                <w:noProof/>
                <w:webHidden/>
              </w:rPr>
              <w:tab/>
            </w:r>
            <w:r>
              <w:rPr>
                <w:noProof/>
                <w:webHidden/>
              </w:rPr>
              <w:fldChar w:fldCharType="begin"/>
            </w:r>
            <w:r>
              <w:rPr>
                <w:noProof/>
                <w:webHidden/>
              </w:rPr>
              <w:instrText xml:space="preserve"> PAGEREF _Toc195961911 \h </w:instrText>
            </w:r>
            <w:r>
              <w:rPr>
                <w:noProof/>
                <w:webHidden/>
              </w:rPr>
            </w:r>
            <w:r>
              <w:rPr>
                <w:noProof/>
                <w:webHidden/>
              </w:rPr>
              <w:fldChar w:fldCharType="separate"/>
            </w:r>
            <w:r>
              <w:rPr>
                <w:noProof/>
                <w:webHidden/>
              </w:rPr>
              <w:t>61</w:t>
            </w:r>
            <w:r>
              <w:rPr>
                <w:noProof/>
                <w:webHidden/>
              </w:rPr>
              <w:fldChar w:fldCharType="end"/>
            </w:r>
          </w:hyperlink>
        </w:p>
        <w:p w14:paraId="658965DD" w14:textId="03027A8F"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2" w:history="1">
            <w:r w:rsidRPr="00447BF5">
              <w:rPr>
                <w:rStyle w:val="Lienhypertexte"/>
                <w:noProof/>
                <w:lang w:val="en-GB" w:bidi="fr-FR"/>
              </w:rPr>
              <w:t>14.6 Submission to the Ethics Committee (CPP)</w:t>
            </w:r>
            <w:r>
              <w:rPr>
                <w:noProof/>
                <w:webHidden/>
              </w:rPr>
              <w:tab/>
            </w:r>
            <w:r>
              <w:rPr>
                <w:noProof/>
                <w:webHidden/>
              </w:rPr>
              <w:fldChar w:fldCharType="begin"/>
            </w:r>
            <w:r>
              <w:rPr>
                <w:noProof/>
                <w:webHidden/>
              </w:rPr>
              <w:instrText xml:space="preserve"> PAGEREF _Toc195961912 \h </w:instrText>
            </w:r>
            <w:r>
              <w:rPr>
                <w:noProof/>
                <w:webHidden/>
              </w:rPr>
            </w:r>
            <w:r>
              <w:rPr>
                <w:noProof/>
                <w:webHidden/>
              </w:rPr>
              <w:fldChar w:fldCharType="separate"/>
            </w:r>
            <w:r>
              <w:rPr>
                <w:noProof/>
                <w:webHidden/>
              </w:rPr>
              <w:t>61</w:t>
            </w:r>
            <w:r>
              <w:rPr>
                <w:noProof/>
                <w:webHidden/>
              </w:rPr>
              <w:fldChar w:fldCharType="end"/>
            </w:r>
          </w:hyperlink>
        </w:p>
        <w:p w14:paraId="6315B410" w14:textId="3BF1AADA"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3" w:history="1">
            <w:r w:rsidRPr="00447BF5">
              <w:rPr>
                <w:rStyle w:val="Lienhypertexte"/>
                <w:noProof/>
                <w:lang w:val="en-GB" w:bidi="fr-FR"/>
              </w:rPr>
              <w:t>14.7 Authorization from the ANSM</w:t>
            </w:r>
            <w:r>
              <w:rPr>
                <w:noProof/>
                <w:webHidden/>
              </w:rPr>
              <w:tab/>
            </w:r>
            <w:r>
              <w:rPr>
                <w:noProof/>
                <w:webHidden/>
              </w:rPr>
              <w:fldChar w:fldCharType="begin"/>
            </w:r>
            <w:r>
              <w:rPr>
                <w:noProof/>
                <w:webHidden/>
              </w:rPr>
              <w:instrText xml:space="preserve"> PAGEREF _Toc195961913 \h </w:instrText>
            </w:r>
            <w:r>
              <w:rPr>
                <w:noProof/>
                <w:webHidden/>
              </w:rPr>
            </w:r>
            <w:r>
              <w:rPr>
                <w:noProof/>
                <w:webHidden/>
              </w:rPr>
              <w:fldChar w:fldCharType="separate"/>
            </w:r>
            <w:r>
              <w:rPr>
                <w:noProof/>
                <w:webHidden/>
              </w:rPr>
              <w:t>61</w:t>
            </w:r>
            <w:r>
              <w:rPr>
                <w:noProof/>
                <w:webHidden/>
              </w:rPr>
              <w:fldChar w:fldCharType="end"/>
            </w:r>
          </w:hyperlink>
        </w:p>
        <w:p w14:paraId="52A9AF6A" w14:textId="0F78E038"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4" w:history="1">
            <w:r w:rsidRPr="00447BF5">
              <w:rPr>
                <w:rStyle w:val="Lienhypertexte"/>
                <w:noProof/>
                <w:lang w:val="en-GB" w:bidi="fr-FR"/>
              </w:rPr>
              <w:t>14.8 Data protection compliance</w:t>
            </w:r>
            <w:r>
              <w:rPr>
                <w:noProof/>
                <w:webHidden/>
              </w:rPr>
              <w:tab/>
            </w:r>
            <w:r>
              <w:rPr>
                <w:noProof/>
                <w:webHidden/>
              </w:rPr>
              <w:fldChar w:fldCharType="begin"/>
            </w:r>
            <w:r>
              <w:rPr>
                <w:noProof/>
                <w:webHidden/>
              </w:rPr>
              <w:instrText xml:space="preserve"> PAGEREF _Toc195961914 \h </w:instrText>
            </w:r>
            <w:r>
              <w:rPr>
                <w:noProof/>
                <w:webHidden/>
              </w:rPr>
            </w:r>
            <w:r>
              <w:rPr>
                <w:noProof/>
                <w:webHidden/>
              </w:rPr>
              <w:fldChar w:fldCharType="separate"/>
            </w:r>
            <w:r>
              <w:rPr>
                <w:noProof/>
                <w:webHidden/>
              </w:rPr>
              <w:t>61</w:t>
            </w:r>
            <w:r>
              <w:rPr>
                <w:noProof/>
                <w:webHidden/>
              </w:rPr>
              <w:fldChar w:fldCharType="end"/>
            </w:r>
          </w:hyperlink>
        </w:p>
        <w:p w14:paraId="52BB5B09" w14:textId="163148D8"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5" w:history="1">
            <w:r w:rsidRPr="00447BF5">
              <w:rPr>
                <w:rStyle w:val="Lienhypertexte"/>
                <w:noProof/>
                <w:lang w:val="en-GB" w:bidi="fr-FR"/>
              </w:rPr>
              <w:t>14.9 Study amendments</w:t>
            </w:r>
            <w:r>
              <w:rPr>
                <w:noProof/>
                <w:webHidden/>
              </w:rPr>
              <w:tab/>
            </w:r>
            <w:r>
              <w:rPr>
                <w:noProof/>
                <w:webHidden/>
              </w:rPr>
              <w:fldChar w:fldCharType="begin"/>
            </w:r>
            <w:r>
              <w:rPr>
                <w:noProof/>
                <w:webHidden/>
              </w:rPr>
              <w:instrText xml:space="preserve"> PAGEREF _Toc195961915 \h </w:instrText>
            </w:r>
            <w:r>
              <w:rPr>
                <w:noProof/>
                <w:webHidden/>
              </w:rPr>
            </w:r>
            <w:r>
              <w:rPr>
                <w:noProof/>
                <w:webHidden/>
              </w:rPr>
              <w:fldChar w:fldCharType="separate"/>
            </w:r>
            <w:r>
              <w:rPr>
                <w:noProof/>
                <w:webHidden/>
              </w:rPr>
              <w:t>61</w:t>
            </w:r>
            <w:r>
              <w:rPr>
                <w:noProof/>
                <w:webHidden/>
              </w:rPr>
              <w:fldChar w:fldCharType="end"/>
            </w:r>
          </w:hyperlink>
        </w:p>
        <w:p w14:paraId="78A046D3" w14:textId="33263C9F"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6" w:history="1">
            <w:r w:rsidRPr="00447BF5">
              <w:rPr>
                <w:rStyle w:val="Lienhypertexte"/>
                <w:noProof/>
                <w:lang w:val="en-GB" w:bidi="fr-FR"/>
              </w:rPr>
              <w:t>14.10 Final study report</w:t>
            </w:r>
            <w:r>
              <w:rPr>
                <w:noProof/>
                <w:webHidden/>
              </w:rPr>
              <w:tab/>
            </w:r>
            <w:r>
              <w:rPr>
                <w:noProof/>
                <w:webHidden/>
              </w:rPr>
              <w:fldChar w:fldCharType="begin"/>
            </w:r>
            <w:r>
              <w:rPr>
                <w:noProof/>
                <w:webHidden/>
              </w:rPr>
              <w:instrText xml:space="preserve"> PAGEREF _Toc195961916 \h </w:instrText>
            </w:r>
            <w:r>
              <w:rPr>
                <w:noProof/>
                <w:webHidden/>
              </w:rPr>
            </w:r>
            <w:r>
              <w:rPr>
                <w:noProof/>
                <w:webHidden/>
              </w:rPr>
              <w:fldChar w:fldCharType="separate"/>
            </w:r>
            <w:r>
              <w:rPr>
                <w:noProof/>
                <w:webHidden/>
              </w:rPr>
              <w:t>62</w:t>
            </w:r>
            <w:r>
              <w:rPr>
                <w:noProof/>
                <w:webHidden/>
              </w:rPr>
              <w:fldChar w:fldCharType="end"/>
            </w:r>
          </w:hyperlink>
        </w:p>
        <w:p w14:paraId="37CA15B2" w14:textId="0CF502F8"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917" w:history="1">
            <w:r w:rsidRPr="00447BF5">
              <w:rPr>
                <w:rStyle w:val="Lienhypertexte"/>
                <w:b/>
                <w:bCs/>
                <w:noProof/>
                <w:lang w:val="en-GB"/>
              </w:rPr>
              <w:t>15 FUNDING AND INSURANCE</w:t>
            </w:r>
            <w:r>
              <w:rPr>
                <w:noProof/>
                <w:webHidden/>
              </w:rPr>
              <w:tab/>
            </w:r>
            <w:r>
              <w:rPr>
                <w:noProof/>
                <w:webHidden/>
              </w:rPr>
              <w:fldChar w:fldCharType="begin"/>
            </w:r>
            <w:r>
              <w:rPr>
                <w:noProof/>
                <w:webHidden/>
              </w:rPr>
              <w:instrText xml:space="preserve"> PAGEREF _Toc195961917 \h </w:instrText>
            </w:r>
            <w:r>
              <w:rPr>
                <w:noProof/>
                <w:webHidden/>
              </w:rPr>
            </w:r>
            <w:r>
              <w:rPr>
                <w:noProof/>
                <w:webHidden/>
              </w:rPr>
              <w:fldChar w:fldCharType="separate"/>
            </w:r>
            <w:r>
              <w:rPr>
                <w:noProof/>
                <w:webHidden/>
              </w:rPr>
              <w:t>62</w:t>
            </w:r>
            <w:r>
              <w:rPr>
                <w:noProof/>
                <w:webHidden/>
              </w:rPr>
              <w:fldChar w:fldCharType="end"/>
            </w:r>
          </w:hyperlink>
        </w:p>
        <w:p w14:paraId="5EAF300B" w14:textId="72CC2C58"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8" w:history="1">
            <w:r w:rsidRPr="00447BF5">
              <w:rPr>
                <w:rStyle w:val="Lienhypertexte"/>
                <w:noProof/>
                <w:lang w:val="en-GB" w:bidi="fr-FR"/>
              </w:rPr>
              <w:t>15.1 Source of funding</w:t>
            </w:r>
            <w:r>
              <w:rPr>
                <w:noProof/>
                <w:webHidden/>
              </w:rPr>
              <w:tab/>
            </w:r>
            <w:r>
              <w:rPr>
                <w:noProof/>
                <w:webHidden/>
              </w:rPr>
              <w:fldChar w:fldCharType="begin"/>
            </w:r>
            <w:r>
              <w:rPr>
                <w:noProof/>
                <w:webHidden/>
              </w:rPr>
              <w:instrText xml:space="preserve"> PAGEREF _Toc195961918 \h </w:instrText>
            </w:r>
            <w:r>
              <w:rPr>
                <w:noProof/>
                <w:webHidden/>
              </w:rPr>
            </w:r>
            <w:r>
              <w:rPr>
                <w:noProof/>
                <w:webHidden/>
              </w:rPr>
              <w:fldChar w:fldCharType="separate"/>
            </w:r>
            <w:r>
              <w:rPr>
                <w:noProof/>
                <w:webHidden/>
              </w:rPr>
              <w:t>62</w:t>
            </w:r>
            <w:r>
              <w:rPr>
                <w:noProof/>
                <w:webHidden/>
              </w:rPr>
              <w:fldChar w:fldCharType="end"/>
            </w:r>
          </w:hyperlink>
        </w:p>
        <w:p w14:paraId="01D302CC" w14:textId="055415D8" w:rsidR="004A0D02" w:rsidRDefault="004A0D02">
          <w:pPr>
            <w:pStyle w:val="TM2"/>
            <w:tabs>
              <w:tab w:val="right" w:leader="dot" w:pos="9740"/>
            </w:tabs>
            <w:rPr>
              <w:rFonts w:eastAsiaTheme="minorEastAsia"/>
              <w:noProof/>
              <w:kern w:val="2"/>
              <w:sz w:val="24"/>
              <w:szCs w:val="24"/>
              <w:lang w:eastAsia="fr-FR"/>
              <w14:ligatures w14:val="standardContextual"/>
            </w:rPr>
          </w:pPr>
          <w:hyperlink w:anchor="_Toc195961919" w:history="1">
            <w:r w:rsidRPr="00447BF5">
              <w:rPr>
                <w:rStyle w:val="Lienhypertexte"/>
                <w:noProof/>
                <w:lang w:val="en-GB" w:bidi="fr-FR"/>
              </w:rPr>
              <w:t>15.2 Insurance</w:t>
            </w:r>
            <w:r>
              <w:rPr>
                <w:noProof/>
                <w:webHidden/>
              </w:rPr>
              <w:tab/>
            </w:r>
            <w:r>
              <w:rPr>
                <w:noProof/>
                <w:webHidden/>
              </w:rPr>
              <w:fldChar w:fldCharType="begin"/>
            </w:r>
            <w:r>
              <w:rPr>
                <w:noProof/>
                <w:webHidden/>
              </w:rPr>
              <w:instrText xml:space="preserve"> PAGEREF _Toc195961919 \h </w:instrText>
            </w:r>
            <w:r>
              <w:rPr>
                <w:noProof/>
                <w:webHidden/>
              </w:rPr>
            </w:r>
            <w:r>
              <w:rPr>
                <w:noProof/>
                <w:webHidden/>
              </w:rPr>
              <w:fldChar w:fldCharType="separate"/>
            </w:r>
            <w:r>
              <w:rPr>
                <w:noProof/>
                <w:webHidden/>
              </w:rPr>
              <w:t>62</w:t>
            </w:r>
            <w:r>
              <w:rPr>
                <w:noProof/>
                <w:webHidden/>
              </w:rPr>
              <w:fldChar w:fldCharType="end"/>
            </w:r>
          </w:hyperlink>
        </w:p>
        <w:p w14:paraId="171EF5B3" w14:textId="195C56EC" w:rsidR="004A0D02" w:rsidRDefault="004A0D02">
          <w:pPr>
            <w:pStyle w:val="TM1"/>
            <w:tabs>
              <w:tab w:val="right" w:leader="dot" w:pos="9740"/>
            </w:tabs>
            <w:rPr>
              <w:rFonts w:eastAsiaTheme="minorEastAsia"/>
              <w:noProof/>
              <w:kern w:val="2"/>
              <w:sz w:val="24"/>
              <w:szCs w:val="24"/>
              <w:lang w:eastAsia="fr-FR"/>
              <w14:ligatures w14:val="standardContextual"/>
            </w:rPr>
          </w:pPr>
          <w:hyperlink w:anchor="_Toc195961920" w:history="1">
            <w:r w:rsidRPr="00447BF5">
              <w:rPr>
                <w:rStyle w:val="Lienhypertexte"/>
                <w:b/>
                <w:bCs/>
                <w:noProof/>
                <w:lang w:val="en-GB"/>
              </w:rPr>
              <w:t>16 RULES REGARDING PUBLICATION</w:t>
            </w:r>
            <w:r>
              <w:rPr>
                <w:noProof/>
                <w:webHidden/>
              </w:rPr>
              <w:tab/>
            </w:r>
            <w:r>
              <w:rPr>
                <w:noProof/>
                <w:webHidden/>
              </w:rPr>
              <w:fldChar w:fldCharType="begin"/>
            </w:r>
            <w:r>
              <w:rPr>
                <w:noProof/>
                <w:webHidden/>
              </w:rPr>
              <w:instrText xml:space="preserve"> PAGEREF _Toc195961920 \h </w:instrText>
            </w:r>
            <w:r>
              <w:rPr>
                <w:noProof/>
                <w:webHidden/>
              </w:rPr>
            </w:r>
            <w:r>
              <w:rPr>
                <w:noProof/>
                <w:webHidden/>
              </w:rPr>
              <w:fldChar w:fldCharType="separate"/>
            </w:r>
            <w:r>
              <w:rPr>
                <w:noProof/>
                <w:webHidden/>
              </w:rPr>
              <w:t>62</w:t>
            </w:r>
            <w:r>
              <w:rPr>
                <w:noProof/>
                <w:webHidden/>
              </w:rPr>
              <w:fldChar w:fldCharType="end"/>
            </w:r>
          </w:hyperlink>
        </w:p>
        <w:p w14:paraId="19C4803D" w14:textId="619AC7E9"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921" w:history="1">
            <w:r w:rsidRPr="00447BF5">
              <w:rPr>
                <w:rStyle w:val="Lienhypertexte"/>
                <w:rFonts w:ascii="Arial" w:eastAsia="Arial" w:hAnsi="Arial" w:cs="Arial"/>
                <w:b/>
                <w:bCs/>
                <w:noProof/>
                <w:spacing w:val="-1"/>
                <w:lang w:eastAsia="fr-FR" w:bidi="fr-FR"/>
              </w:rPr>
              <w:t>13</w:t>
            </w:r>
            <w:r>
              <w:rPr>
                <w:rFonts w:eastAsiaTheme="minorEastAsia"/>
                <w:noProof/>
                <w:kern w:val="2"/>
                <w:sz w:val="24"/>
                <w:szCs w:val="24"/>
                <w:lang w:eastAsia="fr-FR"/>
                <w14:ligatures w14:val="standardContextual"/>
              </w:rPr>
              <w:tab/>
            </w:r>
            <w:r w:rsidRPr="00447BF5">
              <w:rPr>
                <w:rStyle w:val="Lienhypertexte"/>
                <w:noProof/>
              </w:rPr>
              <w:t>BIBLIOGRAPHY</w:t>
            </w:r>
            <w:r>
              <w:rPr>
                <w:noProof/>
                <w:webHidden/>
              </w:rPr>
              <w:tab/>
            </w:r>
            <w:r>
              <w:rPr>
                <w:noProof/>
                <w:webHidden/>
              </w:rPr>
              <w:fldChar w:fldCharType="begin"/>
            </w:r>
            <w:r>
              <w:rPr>
                <w:noProof/>
                <w:webHidden/>
              </w:rPr>
              <w:instrText xml:space="preserve"> PAGEREF _Toc195961921 \h </w:instrText>
            </w:r>
            <w:r>
              <w:rPr>
                <w:noProof/>
                <w:webHidden/>
              </w:rPr>
            </w:r>
            <w:r>
              <w:rPr>
                <w:noProof/>
                <w:webHidden/>
              </w:rPr>
              <w:fldChar w:fldCharType="separate"/>
            </w:r>
            <w:r>
              <w:rPr>
                <w:noProof/>
                <w:webHidden/>
              </w:rPr>
              <w:t>63</w:t>
            </w:r>
            <w:r>
              <w:rPr>
                <w:noProof/>
                <w:webHidden/>
              </w:rPr>
              <w:fldChar w:fldCharType="end"/>
            </w:r>
          </w:hyperlink>
        </w:p>
        <w:p w14:paraId="22787516" w14:textId="75C8D9C6" w:rsidR="004A0D02" w:rsidRDefault="004A0D02">
          <w:pPr>
            <w:pStyle w:val="TM1"/>
            <w:tabs>
              <w:tab w:val="left" w:pos="660"/>
              <w:tab w:val="right" w:leader="dot" w:pos="9740"/>
            </w:tabs>
            <w:rPr>
              <w:rFonts w:eastAsiaTheme="minorEastAsia"/>
              <w:noProof/>
              <w:kern w:val="2"/>
              <w:sz w:val="24"/>
              <w:szCs w:val="24"/>
              <w:lang w:eastAsia="fr-FR"/>
              <w14:ligatures w14:val="standardContextual"/>
            </w:rPr>
          </w:pPr>
          <w:hyperlink w:anchor="_Toc195961922" w:history="1">
            <w:r w:rsidRPr="00447BF5">
              <w:rPr>
                <w:rStyle w:val="Lienhypertexte"/>
                <w:rFonts w:ascii="Arial" w:eastAsia="Arial" w:hAnsi="Arial" w:cs="Arial"/>
                <w:b/>
                <w:bCs/>
                <w:noProof/>
                <w:spacing w:val="-1"/>
                <w:lang w:eastAsia="fr-FR" w:bidi="fr-FR"/>
              </w:rPr>
              <w:t>14</w:t>
            </w:r>
            <w:r>
              <w:rPr>
                <w:rFonts w:eastAsiaTheme="minorEastAsia"/>
                <w:noProof/>
                <w:kern w:val="2"/>
                <w:sz w:val="24"/>
                <w:szCs w:val="24"/>
                <w:lang w:eastAsia="fr-FR"/>
                <w14:ligatures w14:val="standardContextual"/>
              </w:rPr>
              <w:tab/>
            </w:r>
            <w:r w:rsidRPr="00447BF5">
              <w:rPr>
                <w:rStyle w:val="Lienhypertexte"/>
                <w:noProof/>
              </w:rPr>
              <w:t>ADDENDA</w:t>
            </w:r>
            <w:r>
              <w:rPr>
                <w:noProof/>
                <w:webHidden/>
              </w:rPr>
              <w:tab/>
            </w:r>
            <w:r>
              <w:rPr>
                <w:noProof/>
                <w:webHidden/>
              </w:rPr>
              <w:fldChar w:fldCharType="begin"/>
            </w:r>
            <w:r>
              <w:rPr>
                <w:noProof/>
                <w:webHidden/>
              </w:rPr>
              <w:instrText xml:space="preserve"> PAGEREF _Toc195961922 \h </w:instrText>
            </w:r>
            <w:r>
              <w:rPr>
                <w:noProof/>
                <w:webHidden/>
              </w:rPr>
            </w:r>
            <w:r>
              <w:rPr>
                <w:noProof/>
                <w:webHidden/>
              </w:rPr>
              <w:fldChar w:fldCharType="separate"/>
            </w:r>
            <w:r>
              <w:rPr>
                <w:noProof/>
                <w:webHidden/>
              </w:rPr>
              <w:t>74</w:t>
            </w:r>
            <w:r>
              <w:rPr>
                <w:noProof/>
                <w:webHidden/>
              </w:rPr>
              <w:fldChar w:fldCharType="end"/>
            </w:r>
          </w:hyperlink>
        </w:p>
        <w:p w14:paraId="02308711" w14:textId="75DFCB1A"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923" w:history="1">
            <w:r w:rsidRPr="00447BF5">
              <w:rPr>
                <w:rStyle w:val="Lienhypertexte"/>
                <w:rFonts w:ascii="Arial" w:eastAsia="Arial" w:hAnsi="Arial" w:cs="Arial"/>
                <w:b/>
                <w:bCs/>
                <w:noProof/>
                <w:spacing w:val="-1"/>
                <w:lang w:eastAsia="fr-FR" w:bidi="fr-FR"/>
              </w:rPr>
              <w:t>14.1</w:t>
            </w:r>
            <w:r>
              <w:rPr>
                <w:rFonts w:eastAsiaTheme="minorEastAsia"/>
                <w:noProof/>
                <w:kern w:val="2"/>
                <w:sz w:val="24"/>
                <w:szCs w:val="24"/>
                <w:lang w:eastAsia="fr-FR"/>
                <w14:ligatures w14:val="standardContextual"/>
              </w:rPr>
              <w:tab/>
            </w:r>
            <w:r w:rsidRPr="00447BF5">
              <w:rPr>
                <w:rStyle w:val="Lienhypertexte"/>
                <w:noProof/>
              </w:rPr>
              <w:t>Investigators</w:t>
            </w:r>
            <w:r>
              <w:rPr>
                <w:noProof/>
                <w:webHidden/>
              </w:rPr>
              <w:tab/>
            </w:r>
            <w:r>
              <w:rPr>
                <w:noProof/>
                <w:webHidden/>
              </w:rPr>
              <w:fldChar w:fldCharType="begin"/>
            </w:r>
            <w:r>
              <w:rPr>
                <w:noProof/>
                <w:webHidden/>
              </w:rPr>
              <w:instrText xml:space="preserve"> PAGEREF _Toc195961923 \h </w:instrText>
            </w:r>
            <w:r>
              <w:rPr>
                <w:noProof/>
                <w:webHidden/>
              </w:rPr>
            </w:r>
            <w:r>
              <w:rPr>
                <w:noProof/>
                <w:webHidden/>
              </w:rPr>
              <w:fldChar w:fldCharType="separate"/>
            </w:r>
            <w:r>
              <w:rPr>
                <w:noProof/>
                <w:webHidden/>
              </w:rPr>
              <w:t>74</w:t>
            </w:r>
            <w:r>
              <w:rPr>
                <w:noProof/>
                <w:webHidden/>
              </w:rPr>
              <w:fldChar w:fldCharType="end"/>
            </w:r>
          </w:hyperlink>
        </w:p>
        <w:p w14:paraId="1ABA41E3" w14:textId="2C9FE8D8" w:rsidR="004A0D02" w:rsidRDefault="004A0D02">
          <w:pPr>
            <w:pStyle w:val="TM1"/>
            <w:tabs>
              <w:tab w:val="left" w:pos="880"/>
              <w:tab w:val="right" w:leader="dot" w:pos="9740"/>
            </w:tabs>
            <w:rPr>
              <w:rFonts w:eastAsiaTheme="minorEastAsia"/>
              <w:noProof/>
              <w:kern w:val="2"/>
              <w:sz w:val="24"/>
              <w:szCs w:val="24"/>
              <w:lang w:eastAsia="fr-FR"/>
              <w14:ligatures w14:val="standardContextual"/>
            </w:rPr>
          </w:pPr>
          <w:hyperlink w:anchor="_Toc195961924" w:history="1">
            <w:r w:rsidRPr="00447BF5">
              <w:rPr>
                <w:rStyle w:val="Lienhypertexte"/>
                <w:rFonts w:ascii="Arial" w:eastAsia="Arial" w:hAnsi="Arial" w:cs="Arial"/>
                <w:b/>
                <w:bCs/>
                <w:noProof/>
                <w:spacing w:val="-1"/>
                <w:lang w:eastAsia="fr-FR" w:bidi="fr-FR"/>
              </w:rPr>
              <w:t>14.2</w:t>
            </w:r>
            <w:r>
              <w:rPr>
                <w:rFonts w:eastAsiaTheme="minorEastAsia"/>
                <w:noProof/>
                <w:kern w:val="2"/>
                <w:sz w:val="24"/>
                <w:szCs w:val="24"/>
                <w:lang w:eastAsia="fr-FR"/>
                <w14:ligatures w14:val="standardContextual"/>
              </w:rPr>
              <w:tab/>
            </w:r>
            <w:r w:rsidRPr="00447BF5">
              <w:rPr>
                <w:rStyle w:val="Lienhypertexte"/>
                <w:noProof/>
                <w:lang w:val="en-GB"/>
              </w:rPr>
              <w:t>Serious Adverse Event (SAE) Notification Form</w:t>
            </w:r>
            <w:r>
              <w:rPr>
                <w:noProof/>
                <w:webHidden/>
              </w:rPr>
              <w:tab/>
            </w:r>
            <w:r>
              <w:rPr>
                <w:noProof/>
                <w:webHidden/>
              </w:rPr>
              <w:fldChar w:fldCharType="begin"/>
            </w:r>
            <w:r>
              <w:rPr>
                <w:noProof/>
                <w:webHidden/>
              </w:rPr>
              <w:instrText xml:space="preserve"> PAGEREF _Toc195961924 \h </w:instrText>
            </w:r>
            <w:r>
              <w:rPr>
                <w:noProof/>
                <w:webHidden/>
              </w:rPr>
            </w:r>
            <w:r>
              <w:rPr>
                <w:noProof/>
                <w:webHidden/>
              </w:rPr>
              <w:fldChar w:fldCharType="separate"/>
            </w:r>
            <w:r>
              <w:rPr>
                <w:noProof/>
                <w:webHidden/>
              </w:rPr>
              <w:t>77</w:t>
            </w:r>
            <w:r>
              <w:rPr>
                <w:noProof/>
                <w:webHidden/>
              </w:rPr>
              <w:fldChar w:fldCharType="end"/>
            </w:r>
          </w:hyperlink>
        </w:p>
        <w:p w14:paraId="7BB1FF91" w14:textId="767E6978" w:rsidR="00E64BAD" w:rsidRDefault="00E64BAD" w:rsidP="00E64BAD">
          <w:r>
            <w:rPr>
              <w:b/>
              <w:bCs/>
            </w:rPr>
            <w:fldChar w:fldCharType="end"/>
          </w:r>
        </w:p>
      </w:sdtContent>
    </w:sdt>
    <w:p w14:paraId="76A6467F" w14:textId="77777777" w:rsidR="00E64BAD" w:rsidRDefault="00E64BAD" w:rsidP="00E64BAD">
      <w:pPr>
        <w:sectPr w:rsidR="00E64BAD" w:rsidSect="00E64BAD">
          <w:type w:val="continuous"/>
          <w:pgSz w:w="11910" w:h="16840"/>
          <w:pgMar w:top="1440" w:right="1080" w:bottom="1440" w:left="1080" w:header="720" w:footer="720" w:gutter="0"/>
          <w:cols w:space="720"/>
          <w:docGrid w:linePitch="299"/>
        </w:sectPr>
      </w:pPr>
    </w:p>
    <w:p w14:paraId="63EB7AD5" w14:textId="77777777" w:rsidR="00E64BAD" w:rsidRDefault="00E64BAD" w:rsidP="00E64BAD">
      <w:pPr>
        <w:pStyle w:val="Titre1"/>
        <w:numPr>
          <w:ilvl w:val="0"/>
          <w:numId w:val="156"/>
        </w:numPr>
        <w:tabs>
          <w:tab w:val="left" w:pos="1248"/>
          <w:tab w:val="left" w:pos="1249"/>
        </w:tabs>
        <w:spacing w:before="69"/>
        <w:ind w:left="424" w:hanging="284"/>
      </w:pPr>
      <w:bookmarkStart w:id="356" w:name="_Toc195961827"/>
      <w:r w:rsidRPr="00DB0E7A">
        <w:lastRenderedPageBreak/>
        <w:t>SYNOPSIS SUMMARY</w:t>
      </w:r>
      <w:bookmarkEnd w:id="356"/>
    </w:p>
    <w:p w14:paraId="5BD43197" w14:textId="77777777" w:rsidR="00E64BAD" w:rsidRDefault="00E64BAD" w:rsidP="00E64BAD">
      <w:pPr>
        <w:pStyle w:val="Corpsdetexte"/>
        <w:spacing w:before="4"/>
        <w:rPr>
          <w:b/>
          <w:sz w:val="21"/>
        </w:r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E64BAD" w:rsidRPr="00176401" w14:paraId="1F8BB725" w14:textId="77777777" w:rsidTr="007448B6">
        <w:trPr>
          <w:trHeight w:val="1012"/>
        </w:trPr>
        <w:tc>
          <w:tcPr>
            <w:tcW w:w="2852" w:type="dxa"/>
          </w:tcPr>
          <w:p w14:paraId="767F637D" w14:textId="77777777" w:rsidR="00E64BAD" w:rsidRDefault="00E64BAD" w:rsidP="007448B6">
            <w:pPr>
              <w:pStyle w:val="TableParagraph"/>
              <w:spacing w:line="251" w:lineRule="exact"/>
              <w:ind w:left="110"/>
            </w:pPr>
            <w:r w:rsidRPr="005D7BA2">
              <w:t xml:space="preserve">Full </w:t>
            </w:r>
            <w:proofErr w:type="spellStart"/>
            <w:r w:rsidRPr="005D7BA2">
              <w:t>title</w:t>
            </w:r>
            <w:proofErr w:type="spellEnd"/>
          </w:p>
        </w:tc>
        <w:tc>
          <w:tcPr>
            <w:tcW w:w="6356" w:type="dxa"/>
          </w:tcPr>
          <w:p w14:paraId="1018B95C" w14:textId="77777777" w:rsidR="00E64BAD" w:rsidRPr="005D7BA2" w:rsidRDefault="00E64BAD" w:rsidP="007448B6">
            <w:pPr>
              <w:pStyle w:val="TableParagraph"/>
              <w:spacing w:line="236" w:lineRule="exact"/>
              <w:ind w:left="107"/>
              <w:jc w:val="both"/>
              <w:rPr>
                <w:lang w:val="en-GB"/>
              </w:rPr>
            </w:pPr>
            <w:r w:rsidRPr="005D7BA2">
              <w:rPr>
                <w:lang w:val="en-GB"/>
              </w:rPr>
              <w:t>PREVENTION OF DELIRIUM IN INTENSIVE CARE BY MELATONIN: A PROSPECTIVE, MULTICENTER, RANDOMIZED, DOUBLE-BLIND, PLACEBO-CONTROLLED, MULTI-ARM, MULTI-STAGE STUDY</w:t>
            </w:r>
          </w:p>
        </w:tc>
      </w:tr>
      <w:tr w:rsidR="00E64BAD" w14:paraId="66535349" w14:textId="77777777" w:rsidTr="007448B6">
        <w:trPr>
          <w:trHeight w:val="251"/>
        </w:trPr>
        <w:tc>
          <w:tcPr>
            <w:tcW w:w="2852" w:type="dxa"/>
          </w:tcPr>
          <w:p w14:paraId="4DFDCD2C" w14:textId="77777777" w:rsidR="00E64BAD" w:rsidRPr="009C2563" w:rsidRDefault="00E64BAD" w:rsidP="007448B6">
            <w:proofErr w:type="spellStart"/>
            <w:r w:rsidRPr="009C2563">
              <w:t>Acronym</w:t>
            </w:r>
            <w:proofErr w:type="spellEnd"/>
            <w:r w:rsidRPr="009C2563">
              <w:t xml:space="preserve">  </w:t>
            </w:r>
          </w:p>
        </w:tc>
        <w:tc>
          <w:tcPr>
            <w:tcW w:w="6356" w:type="dxa"/>
          </w:tcPr>
          <w:p w14:paraId="1CB4FCCF" w14:textId="77777777" w:rsidR="00E64BAD" w:rsidRDefault="00E64BAD" w:rsidP="007448B6">
            <w:pPr>
              <w:pStyle w:val="TableParagraph"/>
              <w:spacing w:line="232" w:lineRule="exact"/>
              <w:ind w:left="107"/>
            </w:pPr>
            <w:r>
              <w:t>DEMEL</w:t>
            </w:r>
          </w:p>
        </w:tc>
      </w:tr>
      <w:tr w:rsidR="00E64BAD" w14:paraId="1D2CD285" w14:textId="77777777" w:rsidTr="007448B6">
        <w:trPr>
          <w:trHeight w:val="505"/>
        </w:trPr>
        <w:tc>
          <w:tcPr>
            <w:tcW w:w="2852" w:type="dxa"/>
          </w:tcPr>
          <w:p w14:paraId="25AEF94E" w14:textId="77777777" w:rsidR="00E64BAD" w:rsidRPr="009C2563" w:rsidRDefault="00E64BAD" w:rsidP="007448B6">
            <w:proofErr w:type="spellStart"/>
            <w:r w:rsidRPr="009C2563">
              <w:t>Coordinating</w:t>
            </w:r>
            <w:proofErr w:type="spellEnd"/>
            <w:r w:rsidRPr="009C2563">
              <w:t xml:space="preserve"> </w:t>
            </w:r>
            <w:proofErr w:type="spellStart"/>
            <w:r w:rsidRPr="009C2563">
              <w:t>investigator</w:t>
            </w:r>
            <w:proofErr w:type="spellEnd"/>
            <w:r w:rsidRPr="009C2563">
              <w:t xml:space="preserve">  </w:t>
            </w:r>
          </w:p>
        </w:tc>
        <w:tc>
          <w:tcPr>
            <w:tcW w:w="6356" w:type="dxa"/>
          </w:tcPr>
          <w:p w14:paraId="449EDA63" w14:textId="77777777" w:rsidR="00E64BAD" w:rsidRDefault="00E64BAD" w:rsidP="007448B6">
            <w:pPr>
              <w:pStyle w:val="TableParagraph"/>
              <w:spacing w:line="254" w:lineRule="exact"/>
              <w:ind w:left="107"/>
            </w:pPr>
            <w:r>
              <w:t xml:space="preserve">Dr </w:t>
            </w:r>
            <w:proofErr w:type="spellStart"/>
            <w:r>
              <w:t>Keyvan</w:t>
            </w:r>
            <w:proofErr w:type="spellEnd"/>
            <w:r>
              <w:t xml:space="preserve"> RAZAZI, Service de Réanimation médicale, Hôpital Henri Mondor</w:t>
            </w:r>
          </w:p>
        </w:tc>
      </w:tr>
      <w:tr w:rsidR="00E64BAD" w14:paraId="1C70AB43" w14:textId="77777777" w:rsidTr="007448B6">
        <w:trPr>
          <w:trHeight w:val="252"/>
        </w:trPr>
        <w:tc>
          <w:tcPr>
            <w:tcW w:w="2852" w:type="dxa"/>
          </w:tcPr>
          <w:p w14:paraId="5B9507E4" w14:textId="77777777" w:rsidR="00E64BAD" w:rsidRPr="009C2563" w:rsidRDefault="00E64BAD" w:rsidP="007448B6">
            <w:r w:rsidRPr="009C2563">
              <w:t xml:space="preserve">Sponsor  </w:t>
            </w:r>
          </w:p>
        </w:tc>
        <w:tc>
          <w:tcPr>
            <w:tcW w:w="6356" w:type="dxa"/>
          </w:tcPr>
          <w:p w14:paraId="7F5C8BEB" w14:textId="77777777" w:rsidR="00E64BAD" w:rsidRDefault="00E64BAD" w:rsidP="007448B6">
            <w:pPr>
              <w:pStyle w:val="TableParagraph"/>
              <w:spacing w:line="232" w:lineRule="exact"/>
              <w:ind w:left="107"/>
            </w:pPr>
            <w:r>
              <w:t>Assistance Publique – Hôpitaux de Paris</w:t>
            </w:r>
          </w:p>
        </w:tc>
      </w:tr>
      <w:tr w:rsidR="00E64BAD" w:rsidRPr="00176401" w14:paraId="2E645818" w14:textId="77777777" w:rsidTr="007448B6">
        <w:trPr>
          <w:trHeight w:val="6152"/>
        </w:trPr>
        <w:tc>
          <w:tcPr>
            <w:tcW w:w="2852" w:type="dxa"/>
          </w:tcPr>
          <w:p w14:paraId="2966EA9B" w14:textId="77777777" w:rsidR="00E64BAD" w:rsidRDefault="00E64BAD" w:rsidP="007448B6">
            <w:r w:rsidRPr="009C2563">
              <w:t xml:space="preserve">Scientific </w:t>
            </w:r>
            <w:proofErr w:type="spellStart"/>
            <w:r w:rsidRPr="009C2563">
              <w:t>rationale</w:t>
            </w:r>
            <w:proofErr w:type="spellEnd"/>
          </w:p>
        </w:tc>
        <w:tc>
          <w:tcPr>
            <w:tcW w:w="6356" w:type="dxa"/>
          </w:tcPr>
          <w:p w14:paraId="6C42F7CD" w14:textId="77777777" w:rsidR="00E64BAD" w:rsidRPr="005D7BA2" w:rsidRDefault="00E64BAD" w:rsidP="007448B6">
            <w:pPr>
              <w:pStyle w:val="TableParagraph"/>
              <w:spacing w:line="234" w:lineRule="exact"/>
              <w:ind w:left="107"/>
              <w:jc w:val="both"/>
              <w:rPr>
                <w:lang w:val="en-GB"/>
              </w:rPr>
            </w:pPr>
            <w:r w:rsidRPr="005D7BA2">
              <w:rPr>
                <w:lang w:val="en-GB"/>
              </w:rPr>
              <w:t>Delirium is a common condition in intensive care units (affecting up to 80% of patients), characterized by significant severity, increased early and long-term mortality, substantial rise in healthcare costs, and severe cognitive functional sequelae among survivors. Delirium particularly impacts sedated and mechanically ventilated patients, complicating weaning from ventilation and prolonging ventilation duration. Its pathophysiology is complex, involving specific comorbidities (such as advanced age), illness severity, and prior sedation (especially with benzodiazepines). Circadian rhythm and sleep also play a central role; both these factors, along with melatonin secretion, are significantly disrupted in intensive care settings.</w:t>
            </w:r>
          </w:p>
          <w:p w14:paraId="602955DA" w14:textId="77777777" w:rsidR="00E64BAD" w:rsidRPr="005D7BA2" w:rsidRDefault="00E64BAD" w:rsidP="007448B6">
            <w:pPr>
              <w:pStyle w:val="TableParagraph"/>
              <w:spacing w:line="234" w:lineRule="exact"/>
              <w:ind w:left="107"/>
              <w:jc w:val="both"/>
              <w:rPr>
                <w:lang w:val="en-GB"/>
              </w:rPr>
            </w:pPr>
          </w:p>
          <w:p w14:paraId="2CCF7911" w14:textId="77777777" w:rsidR="00E64BAD" w:rsidRPr="005D7BA2" w:rsidRDefault="00E64BAD" w:rsidP="007448B6">
            <w:pPr>
              <w:pStyle w:val="TableParagraph"/>
              <w:spacing w:line="234" w:lineRule="exact"/>
              <w:ind w:left="107"/>
              <w:jc w:val="both"/>
              <w:rPr>
                <w:lang w:val="en-GB"/>
              </w:rPr>
            </w:pPr>
            <w:r w:rsidRPr="005D7BA2">
              <w:rPr>
                <w:lang w:val="en-GB"/>
              </w:rPr>
              <w:t>Melatonin has proven effective in restoring circadian rhythms and improving sleep and cognitive functions in ambulatory care for patients with cognitive disorders (e.g., Alzheimer's disease). Randomized studies have also demonstrated melatonin’s efficacy in reducing the incidence and/or duration of delirium among elderly hospitalized patients. However, apart from pilot studies evaluating sleep in tracheotomized patients, melatonin has not been specifically tested for delirium prevention in critically ill patients under mechanical ventilation during the acute phase, despite this group being particularly at risk of delirium with high morbidity and mortality. Previous clinical trials indicate that melatonin is very well tolerated, although the optimal dosage—ensuring sufficient nocturnal peak concentrations with minimal residual morning levels—remains to be determined. Indeed, high-dose melatonin administration, leading to persistently supraphysiological concentrations into the morning, may paradoxically disrupt the circadian cycle.</w:t>
            </w:r>
          </w:p>
        </w:tc>
      </w:tr>
      <w:tr w:rsidR="00E64BAD" w:rsidRPr="00176401" w14:paraId="767DE59C" w14:textId="77777777" w:rsidTr="007448B6">
        <w:trPr>
          <w:trHeight w:val="4048"/>
        </w:trPr>
        <w:tc>
          <w:tcPr>
            <w:tcW w:w="2852" w:type="dxa"/>
          </w:tcPr>
          <w:p w14:paraId="5A945F2B" w14:textId="77777777" w:rsidR="00E64BAD" w:rsidRPr="005D7BA2" w:rsidRDefault="00E64BAD" w:rsidP="007448B6">
            <w:pPr>
              <w:pStyle w:val="TableParagraph"/>
              <w:tabs>
                <w:tab w:val="left" w:pos="1406"/>
                <w:tab w:val="left" w:pos="2135"/>
              </w:tabs>
              <w:spacing w:line="242" w:lineRule="auto"/>
              <w:ind w:left="110" w:right="95"/>
              <w:rPr>
                <w:lang w:val="en-GB"/>
              </w:rPr>
            </w:pPr>
            <w:r w:rsidRPr="00874A24">
              <w:rPr>
                <w:lang w:val="en-GB"/>
              </w:rPr>
              <w:lastRenderedPageBreak/>
              <w:t>Objective and primary evaluation criterion</w:t>
            </w:r>
          </w:p>
        </w:tc>
        <w:tc>
          <w:tcPr>
            <w:tcW w:w="6356" w:type="dxa"/>
          </w:tcPr>
          <w:p w14:paraId="0913D548" w14:textId="77777777" w:rsidR="00E64BAD" w:rsidRPr="000C4249" w:rsidRDefault="00E64BAD" w:rsidP="007448B6">
            <w:pPr>
              <w:pStyle w:val="TableParagraph"/>
              <w:ind w:right="96"/>
              <w:jc w:val="both"/>
              <w:rPr>
                <w:lang w:val="en-GB"/>
              </w:rPr>
            </w:pPr>
            <w:r>
              <w:rPr>
                <w:lang w:val="en-GB"/>
              </w:rPr>
              <w:t>T</w:t>
            </w:r>
            <w:r w:rsidRPr="000C4249">
              <w:rPr>
                <w:lang w:val="en-GB"/>
              </w:rPr>
              <w:t>he primary objective is to evaluate the pharmacokinetics and efficacy of melatonin in preventing delirium in mechanically ventilated ICU patients.</w:t>
            </w:r>
          </w:p>
          <w:p w14:paraId="58E9EAC5" w14:textId="77777777" w:rsidR="00E64BAD" w:rsidRPr="000C4249" w:rsidRDefault="00E64BAD" w:rsidP="007448B6">
            <w:pPr>
              <w:pStyle w:val="TableParagraph"/>
              <w:ind w:right="96"/>
              <w:jc w:val="both"/>
              <w:rPr>
                <w:lang w:val="en-GB"/>
              </w:rPr>
            </w:pPr>
            <w:r w:rsidRPr="000C4249">
              <w:rPr>
                <w:lang w:val="en-GB"/>
              </w:rPr>
              <w:t>The final primary evaluation criterion for efficacy (Phase 2) is the proportion of patients who develop delirium between randomization and Day 14 (or death or ICU discharge if occurring before Day 14). Consistent with previous studies and guidelines, delirium will be assessed daily using the CAM-ICU (Confusion Assessment Method for the Intensive Care Unit) score, in the absence of coma (RASS score ≥ -3) and at least two hours after cessation of sedation.</w:t>
            </w:r>
          </w:p>
          <w:p w14:paraId="20E06993" w14:textId="77777777" w:rsidR="00E64BAD" w:rsidRPr="000C4249" w:rsidRDefault="00E64BAD" w:rsidP="007448B6">
            <w:pPr>
              <w:pStyle w:val="TableParagraph"/>
              <w:ind w:right="96"/>
              <w:jc w:val="both"/>
              <w:rPr>
                <w:lang w:val="en-GB"/>
              </w:rPr>
            </w:pPr>
            <w:r w:rsidRPr="000C4249">
              <w:rPr>
                <w:lang w:val="en-GB"/>
              </w:rPr>
              <w:t xml:space="preserve">The intermediate primary evaluation criterion ("activity") used for selecting the most promising experimental arm during the interim analysis is the percentage of patients exhibiting an "optimal" pharmacokinetic profile of melatonin 48 hours after initiating the study treatment. This profile will be determined upon administration of the second dose of the study medication. It will be based on serum melatonin concentration measurements taken at trough (before administration at 9:00 PM), at peak (9:30 PM), and in the morning (8:00 AM) following administration. According to previous pharmacokinetic studies, a profile is considered optimal if peak concentration exceeds 1000 </w:t>
            </w:r>
            <w:proofErr w:type="spellStart"/>
            <w:r w:rsidRPr="000C4249">
              <w:rPr>
                <w:lang w:val="en-GB"/>
              </w:rPr>
              <w:t>pg</w:t>
            </w:r>
            <w:proofErr w:type="spellEnd"/>
            <w:r w:rsidRPr="000C4249">
              <w:rPr>
                <w:lang w:val="en-GB"/>
              </w:rPr>
              <w:t xml:space="preserve">/mL and morning concentration is below 100 </w:t>
            </w:r>
            <w:proofErr w:type="spellStart"/>
            <w:r w:rsidRPr="000C4249">
              <w:rPr>
                <w:lang w:val="en-GB"/>
              </w:rPr>
              <w:t>pg</w:t>
            </w:r>
            <w:proofErr w:type="spellEnd"/>
            <w:r w:rsidRPr="000C4249">
              <w:rPr>
                <w:lang w:val="en-GB"/>
              </w:rPr>
              <w:t>/</w:t>
            </w:r>
            <w:proofErr w:type="spellStart"/>
            <w:r w:rsidRPr="000C4249">
              <w:rPr>
                <w:lang w:val="en-GB"/>
              </w:rPr>
              <w:t>mL.</w:t>
            </w:r>
            <w:proofErr w:type="spellEnd"/>
            <w:r w:rsidRPr="000C4249">
              <w:rPr>
                <w:lang w:val="en-GB"/>
              </w:rPr>
              <w:t xml:space="preserve"> These concentration thresholds align with the sensitivity of the analytical technique used (Carter et al., J Mass Spectrum 2012) and account for inter-individual variability. Concentrations will be calculated by subtracting baseline melatonin concentration measured before administration to account for endogenous secretion, as suggested by prior pharmacokinetic studies of melatonin. Measurements will be performed centrally at the </w:t>
            </w:r>
            <w:proofErr w:type="spellStart"/>
            <w:r w:rsidRPr="000C4249">
              <w:rPr>
                <w:lang w:val="en-GB"/>
              </w:rPr>
              <w:t>Biochimie-Hormonologie</w:t>
            </w:r>
            <w:proofErr w:type="spellEnd"/>
            <w:r w:rsidRPr="000C4249">
              <w:rPr>
                <w:lang w:val="en-GB"/>
              </w:rPr>
              <w:t xml:space="preserve"> laboratory of Robert </w:t>
            </w:r>
            <w:proofErr w:type="spellStart"/>
            <w:r w:rsidRPr="000C4249">
              <w:rPr>
                <w:lang w:val="en-GB"/>
              </w:rPr>
              <w:t>Debré</w:t>
            </w:r>
            <w:proofErr w:type="spellEnd"/>
            <w:r w:rsidRPr="000C4249">
              <w:rPr>
                <w:lang w:val="en-GB"/>
              </w:rPr>
              <w:t xml:space="preserve"> Hospital (Dr. </w:t>
            </w:r>
            <w:proofErr w:type="spellStart"/>
            <w:r w:rsidRPr="000C4249">
              <w:rPr>
                <w:lang w:val="en-GB"/>
              </w:rPr>
              <w:t>Chevenne</w:t>
            </w:r>
            <w:proofErr w:type="spellEnd"/>
            <w:r w:rsidRPr="000C4249">
              <w:rPr>
                <w:lang w:val="en-GB"/>
              </w:rPr>
              <w:t>).</w:t>
            </w:r>
          </w:p>
          <w:p w14:paraId="5C3EF65B" w14:textId="77777777" w:rsidR="00E64BAD" w:rsidRPr="0009788F" w:rsidRDefault="00E64BAD" w:rsidP="007448B6">
            <w:pPr>
              <w:pStyle w:val="TableParagraph"/>
              <w:ind w:right="96"/>
              <w:jc w:val="both"/>
              <w:rPr>
                <w:lang w:val="en-GB"/>
              </w:rPr>
            </w:pPr>
            <w:r w:rsidRPr="000C4249">
              <w:rPr>
                <w:lang w:val="en-GB"/>
              </w:rPr>
              <w:t xml:space="preserve">To optimize logistics and sample management, the activity phase (Phase 1) will be conducted at </w:t>
            </w:r>
            <w:proofErr w:type="spellStart"/>
            <w:r w:rsidRPr="000C4249">
              <w:rPr>
                <w:lang w:val="en-GB"/>
              </w:rPr>
              <w:t>centers</w:t>
            </w:r>
            <w:proofErr w:type="spellEnd"/>
            <w:r w:rsidRPr="000C4249">
              <w:rPr>
                <w:lang w:val="en-GB"/>
              </w:rPr>
              <w:t xml:space="preserve"> located within the Île-de-France region. </w:t>
            </w:r>
            <w:proofErr w:type="spellStart"/>
            <w:r w:rsidRPr="000C4249">
              <w:rPr>
                <w:lang w:val="en-GB"/>
              </w:rPr>
              <w:t>Centers</w:t>
            </w:r>
            <w:proofErr w:type="spellEnd"/>
            <w:r w:rsidRPr="000C4249">
              <w:rPr>
                <w:lang w:val="en-GB"/>
              </w:rPr>
              <w:t xml:space="preserve"> in other regions will participate during the second phase</w:t>
            </w:r>
            <w:r>
              <w:rPr>
                <w:lang w:val="en-GB"/>
              </w:rPr>
              <w:t xml:space="preserve"> of the study (efficacy phase).</w:t>
            </w:r>
          </w:p>
        </w:tc>
      </w:tr>
    </w:tbl>
    <w:p w14:paraId="56DE88BB" w14:textId="77777777" w:rsidR="00E64BAD" w:rsidRPr="0009788F" w:rsidRDefault="00E64BAD" w:rsidP="00E64BAD">
      <w:pPr>
        <w:spacing w:line="252" w:lineRule="exact"/>
        <w:jc w:val="both"/>
        <w:rPr>
          <w:lang w:val="en-GB"/>
        </w:rPr>
        <w:sectPr w:rsidR="00E64BAD" w:rsidRPr="0009788F" w:rsidSect="00E64BAD">
          <w:pgSz w:w="11910" w:h="16840"/>
          <w:pgMar w:top="1440" w:right="1080" w:bottom="1440" w:left="1080" w:header="0" w:footer="646" w:gutter="0"/>
          <w:cols w:space="720"/>
          <w:docGrid w:linePitch="299"/>
        </w:sect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E64BAD" w:rsidRPr="00176401" w14:paraId="02054622" w14:textId="77777777" w:rsidTr="007448B6">
        <w:trPr>
          <w:trHeight w:val="50"/>
        </w:trPr>
        <w:tc>
          <w:tcPr>
            <w:tcW w:w="2852" w:type="dxa"/>
          </w:tcPr>
          <w:p w14:paraId="32305FE7" w14:textId="77777777" w:rsidR="00E64BAD" w:rsidRPr="0009788F" w:rsidRDefault="00E64BAD" w:rsidP="007448B6">
            <w:pPr>
              <w:pStyle w:val="TableParagraph"/>
              <w:rPr>
                <w:rFonts w:ascii="Times New Roman"/>
                <w:sz w:val="20"/>
                <w:lang w:val="en-GB"/>
              </w:rPr>
            </w:pPr>
          </w:p>
        </w:tc>
        <w:tc>
          <w:tcPr>
            <w:tcW w:w="6356" w:type="dxa"/>
          </w:tcPr>
          <w:p w14:paraId="04DBDEF6" w14:textId="77777777" w:rsidR="00E64BAD" w:rsidRPr="0009788F" w:rsidRDefault="00E64BAD" w:rsidP="007448B6">
            <w:pPr>
              <w:pStyle w:val="TableParagraph"/>
              <w:spacing w:line="243" w:lineRule="exact"/>
              <w:jc w:val="both"/>
              <w:rPr>
                <w:lang w:val="en-GB"/>
              </w:rPr>
            </w:pPr>
          </w:p>
        </w:tc>
      </w:tr>
      <w:tr w:rsidR="00E64BAD" w:rsidRPr="00176401" w14:paraId="4BD4C000" w14:textId="77777777" w:rsidTr="007448B6">
        <w:trPr>
          <w:trHeight w:val="5566"/>
        </w:trPr>
        <w:tc>
          <w:tcPr>
            <w:tcW w:w="2852" w:type="dxa"/>
          </w:tcPr>
          <w:p w14:paraId="1F6033C3" w14:textId="77777777" w:rsidR="00E64BAD" w:rsidRPr="0009788F" w:rsidRDefault="00E64BAD" w:rsidP="007448B6">
            <w:pPr>
              <w:pStyle w:val="TableParagraph"/>
              <w:tabs>
                <w:tab w:val="left" w:pos="1406"/>
                <w:tab w:val="left" w:pos="2024"/>
              </w:tabs>
              <w:ind w:left="110" w:right="95"/>
              <w:rPr>
                <w:lang w:val="en-GB"/>
              </w:rPr>
            </w:pPr>
            <w:r w:rsidRPr="0009788F">
              <w:rPr>
                <w:lang w:val="en-GB"/>
              </w:rPr>
              <w:t>Objectives and Secondary Evaluation Criteria</w:t>
            </w:r>
          </w:p>
        </w:tc>
        <w:tc>
          <w:tcPr>
            <w:tcW w:w="6356" w:type="dxa"/>
          </w:tcPr>
          <w:p w14:paraId="48AE762A" w14:textId="77777777" w:rsidR="00E64BAD" w:rsidRPr="0009788F" w:rsidRDefault="00E64BAD" w:rsidP="007448B6">
            <w:pPr>
              <w:pStyle w:val="TableParagraph"/>
              <w:tabs>
                <w:tab w:val="left" w:pos="238"/>
              </w:tabs>
              <w:spacing w:line="252" w:lineRule="exact"/>
              <w:ind w:right="95"/>
              <w:jc w:val="both"/>
              <w:rPr>
                <w:lang w:val="en-GB"/>
              </w:rPr>
            </w:pPr>
            <w:r w:rsidRPr="0009788F">
              <w:rPr>
                <w:lang w:val="en-GB"/>
              </w:rPr>
              <w:t>The secondary objectives are to assess the effect of melatonin on morbidity and mortality (duration of mechanical ventilation, length of stay, mortality), sleep quality, and tolerance.</w:t>
            </w:r>
          </w:p>
          <w:p w14:paraId="67F80E2F" w14:textId="77777777" w:rsidR="00E64BAD" w:rsidRPr="0009788F" w:rsidRDefault="00E64BAD" w:rsidP="007448B6">
            <w:pPr>
              <w:pStyle w:val="TableParagraph"/>
              <w:tabs>
                <w:tab w:val="left" w:pos="238"/>
              </w:tabs>
              <w:spacing w:line="252" w:lineRule="exact"/>
              <w:ind w:right="95"/>
              <w:jc w:val="both"/>
              <w:rPr>
                <w:lang w:val="en-GB"/>
              </w:rPr>
            </w:pPr>
            <w:r w:rsidRPr="0009788F">
              <w:rPr>
                <w:lang w:val="en-GB"/>
              </w:rPr>
              <w:t>The secondary evaluation criteria include:</w:t>
            </w:r>
          </w:p>
          <w:p w14:paraId="3245149D" w14:textId="77777777" w:rsidR="00E64BAD"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Number of delirium- and coma-free days between randomization and Day 14</w:t>
            </w:r>
          </w:p>
          <w:p w14:paraId="1F34A853" w14:textId="77777777" w:rsidR="00E64BAD"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Proportion of ICU days with delirium between randomization and Day 14</w:t>
            </w:r>
          </w:p>
          <w:p w14:paraId="422A3119" w14:textId="77777777" w:rsidR="00E64BAD"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Duration of mechanical ventilation and number of ventilator-free days between randomization and Day 28</w:t>
            </w:r>
          </w:p>
          <w:p w14:paraId="67AA67B8" w14:textId="77777777" w:rsidR="00E64BAD"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Use of sedatives, analgesics, and psychotropic medications between randomization and Day 14 (or until death or ICU discharge if occurring before Day 14)</w:t>
            </w:r>
          </w:p>
          <w:p w14:paraId="0F59DD4E" w14:textId="77777777" w:rsidR="00E64BAD"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Clinical evaluation of sleep quality assessed by the attending nurse and, if fully conscious, by the patient using the Richards-Campbell Sleep Questionnaire</w:t>
            </w:r>
          </w:p>
          <w:p w14:paraId="058BBC8D" w14:textId="77777777" w:rsidR="00E64BAD"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Duration of ICU and hospital stays</w:t>
            </w:r>
          </w:p>
          <w:p w14:paraId="5CCD1E13" w14:textId="77777777" w:rsidR="00E64BAD"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Mortality at Day 28, in the ICU, and in the hospital</w:t>
            </w:r>
          </w:p>
          <w:p w14:paraId="4407A93A" w14:textId="77777777" w:rsidR="00E64BAD"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Quality of life, anxiety, depression, dependency, and post-traumatic stress at Day 90</w:t>
            </w:r>
          </w:p>
          <w:p w14:paraId="74F3E63E" w14:textId="77777777" w:rsidR="00E64BAD" w:rsidRPr="0009788F" w:rsidRDefault="00E64BAD" w:rsidP="00E64BAD">
            <w:pPr>
              <w:pStyle w:val="TableParagraph"/>
              <w:numPr>
                <w:ilvl w:val="0"/>
                <w:numId w:val="157"/>
              </w:numPr>
              <w:tabs>
                <w:tab w:val="left" w:pos="238"/>
              </w:tabs>
              <w:spacing w:line="252" w:lineRule="exact"/>
              <w:ind w:right="95"/>
              <w:jc w:val="both"/>
              <w:rPr>
                <w:lang w:val="en-GB"/>
              </w:rPr>
            </w:pPr>
            <w:r w:rsidRPr="0009788F">
              <w:rPr>
                <w:lang w:val="en-GB"/>
              </w:rPr>
              <w:t>Evaluation of environmental factors potentially contributing to circadian rhythm disruption and ICU delirium</w:t>
            </w:r>
          </w:p>
        </w:tc>
      </w:tr>
      <w:tr w:rsidR="00E64BAD" w:rsidRPr="00176401" w14:paraId="0882C4FD" w14:textId="77777777" w:rsidTr="007448B6">
        <w:trPr>
          <w:trHeight w:val="1010"/>
        </w:trPr>
        <w:tc>
          <w:tcPr>
            <w:tcW w:w="2852" w:type="dxa"/>
          </w:tcPr>
          <w:p w14:paraId="3BD693FF" w14:textId="77777777" w:rsidR="00E64BAD" w:rsidRPr="0009788F" w:rsidRDefault="00E64BAD" w:rsidP="007448B6">
            <w:pPr>
              <w:pStyle w:val="TableParagraph"/>
              <w:tabs>
                <w:tab w:val="left" w:pos="1349"/>
                <w:tab w:val="left" w:pos="2086"/>
              </w:tabs>
              <w:ind w:left="110" w:right="95"/>
              <w:rPr>
                <w:lang w:val="en-GB"/>
              </w:rPr>
            </w:pPr>
            <w:r w:rsidRPr="0009788F">
              <w:t xml:space="preserve">Objectives of </w:t>
            </w:r>
            <w:proofErr w:type="spellStart"/>
            <w:r w:rsidRPr="0009788F">
              <w:t>ancillary</w:t>
            </w:r>
            <w:proofErr w:type="spellEnd"/>
            <w:r w:rsidRPr="0009788F">
              <w:t xml:space="preserve"> </w:t>
            </w:r>
            <w:proofErr w:type="spellStart"/>
            <w:r w:rsidRPr="0009788F">
              <w:t>studies</w:t>
            </w:r>
            <w:proofErr w:type="spellEnd"/>
          </w:p>
        </w:tc>
        <w:tc>
          <w:tcPr>
            <w:tcW w:w="6356" w:type="dxa"/>
          </w:tcPr>
          <w:p w14:paraId="31F868DE" w14:textId="77777777" w:rsidR="00E64BAD" w:rsidRDefault="00E64BAD" w:rsidP="00E64BAD">
            <w:pPr>
              <w:pStyle w:val="TableParagraph"/>
              <w:numPr>
                <w:ilvl w:val="0"/>
                <w:numId w:val="155"/>
              </w:numPr>
              <w:tabs>
                <w:tab w:val="left" w:pos="245"/>
              </w:tabs>
              <w:spacing w:line="244" w:lineRule="exact"/>
            </w:pPr>
            <w:r>
              <w:t xml:space="preserve">Evaluation of </w:t>
            </w:r>
            <w:proofErr w:type="spellStart"/>
            <w:r>
              <w:t>sleep</w:t>
            </w:r>
            <w:proofErr w:type="spellEnd"/>
            <w:r>
              <w:t xml:space="preserve"> by </w:t>
            </w:r>
            <w:proofErr w:type="spellStart"/>
            <w:r>
              <w:t>polysomnography</w:t>
            </w:r>
            <w:proofErr w:type="spellEnd"/>
          </w:p>
          <w:p w14:paraId="21DBCE36" w14:textId="77777777" w:rsidR="00E64BAD" w:rsidRPr="0009788F" w:rsidRDefault="00E64BAD" w:rsidP="00E64BAD">
            <w:pPr>
              <w:pStyle w:val="TableParagraph"/>
              <w:numPr>
                <w:ilvl w:val="0"/>
                <w:numId w:val="155"/>
              </w:numPr>
              <w:spacing w:before="6" w:line="252" w:lineRule="exact"/>
              <w:rPr>
                <w:lang w:val="en-GB"/>
              </w:rPr>
            </w:pPr>
            <w:r w:rsidRPr="0009788F">
              <w:rPr>
                <w:lang w:val="en-GB"/>
              </w:rPr>
              <w:t>Establishment of a serum bank for subsequent measurement of mediators involved in the pathogenesis of delirium (centres in Île-de-France)</w:t>
            </w:r>
          </w:p>
        </w:tc>
      </w:tr>
      <w:tr w:rsidR="00E64BAD" w:rsidRPr="00176401" w14:paraId="3A42C848" w14:textId="77777777" w:rsidTr="007448B6">
        <w:trPr>
          <w:trHeight w:val="2532"/>
        </w:trPr>
        <w:tc>
          <w:tcPr>
            <w:tcW w:w="2852" w:type="dxa"/>
          </w:tcPr>
          <w:p w14:paraId="1BCBC972" w14:textId="77777777" w:rsidR="00E64BAD" w:rsidRDefault="00E64BAD" w:rsidP="007448B6">
            <w:pPr>
              <w:pStyle w:val="TableParagraph"/>
              <w:spacing w:line="246" w:lineRule="exact"/>
              <w:ind w:left="110"/>
            </w:pPr>
            <w:proofErr w:type="spellStart"/>
            <w:r w:rsidRPr="0009788F">
              <w:t>Experimental</w:t>
            </w:r>
            <w:proofErr w:type="spellEnd"/>
            <w:r w:rsidRPr="0009788F">
              <w:t xml:space="preserve"> design</w:t>
            </w:r>
          </w:p>
        </w:tc>
        <w:tc>
          <w:tcPr>
            <w:tcW w:w="6356" w:type="dxa"/>
          </w:tcPr>
          <w:p w14:paraId="73FBE258" w14:textId="77777777" w:rsidR="00E64BAD" w:rsidRPr="00CB236A" w:rsidRDefault="00E64BAD" w:rsidP="007448B6">
            <w:pPr>
              <w:pStyle w:val="TableParagraph"/>
              <w:spacing w:line="252" w:lineRule="exact"/>
              <w:ind w:left="107" w:right="98"/>
              <w:jc w:val="both"/>
              <w:rPr>
                <w:lang w:val="en-GB"/>
              </w:rPr>
            </w:pPr>
            <w:r w:rsidRPr="00CB236A">
              <w:rPr>
                <w:lang w:val="en-GB"/>
              </w:rPr>
              <w:t>The treatment under investigation consists of a single daily dose administered at a fixed time (9:00 pm) of 15 mL of an oral syrup, containing one of the following three concentrations of melatonin: 0 mg/mL (i.e. 0 mg/day – placebo), 0.02 mg/mL (i.e. 0.3 mg/day – low-dose melatonin), or 0.2 mg/mL (i.e. 3 mg/day – high-dose melatonin). All three preparations will be identical in appearance and volume. The 3 mg dose has been used in numerous therapeutic trials, but may lead to supraphysiological morning concentrations. For this reason, many authors have suggested the need to test lower, so-called “physiological” doses, around 0.3 mg. Treatment will be administered until day 14 (or until death or ICU discharge, i</w:t>
            </w:r>
            <w:r>
              <w:rPr>
                <w:lang w:val="en-GB"/>
              </w:rPr>
              <w:t>f either occurs before day 14).</w:t>
            </w:r>
          </w:p>
          <w:p w14:paraId="21273232" w14:textId="77777777" w:rsidR="00E64BAD" w:rsidRPr="00CB236A" w:rsidRDefault="00E64BAD" w:rsidP="007448B6">
            <w:pPr>
              <w:pStyle w:val="TableParagraph"/>
              <w:spacing w:line="252" w:lineRule="exact"/>
              <w:ind w:left="107" w:right="98"/>
              <w:jc w:val="both"/>
              <w:rPr>
                <w:lang w:val="en-GB"/>
              </w:rPr>
            </w:pPr>
            <w:r w:rsidRPr="00CB236A">
              <w:rPr>
                <w:lang w:val="en-GB"/>
              </w:rPr>
              <w:t>Randomisatio</w:t>
            </w:r>
            <w:r>
              <w:rPr>
                <w:lang w:val="en-GB"/>
              </w:rPr>
              <w:t>n will be stratified by centre.</w:t>
            </w:r>
          </w:p>
          <w:p w14:paraId="77BD751D" w14:textId="77777777" w:rsidR="00E64BAD" w:rsidRPr="00CB236A" w:rsidRDefault="00E64BAD" w:rsidP="007448B6">
            <w:pPr>
              <w:pStyle w:val="TableParagraph"/>
              <w:spacing w:line="252" w:lineRule="exact"/>
              <w:ind w:left="107" w:right="98"/>
              <w:jc w:val="both"/>
              <w:rPr>
                <w:lang w:val="en-GB"/>
              </w:rPr>
            </w:pPr>
            <w:r w:rsidRPr="00CB236A">
              <w:rPr>
                <w:lang w:val="en-GB"/>
              </w:rPr>
              <w:t xml:space="preserve">An adaptive multi-arm, multi-stage (MAMS) design will be used, with three arms and two stages. The first, so-called “activity” stage aims to compare each of the two interventional arms with a shared placebo group. At the end of this stage, recruitment into the less promising interventional arm—based on the intermediate outcome measure (pharmacokinetics)—will be discontinued, in line with a “pick the winner” strategy. Recruitment into the placebo arm and the more promising interventional arm will continue into the second, so-called “efficacy” stage, until the required number of patients has been included to analyse the primary outcome (prevention of delirium). This design allows for the selection of the most effective interventional arm, while significantly reducing the </w:t>
            </w:r>
            <w:r w:rsidRPr="00CB236A">
              <w:rPr>
                <w:lang w:val="en-GB"/>
              </w:rPr>
              <w:lastRenderedPageBreak/>
              <w:t>number of patients needed, as well as the cost and duration of the study, compared to conducting two separate trials.</w:t>
            </w:r>
          </w:p>
        </w:tc>
      </w:tr>
    </w:tbl>
    <w:p w14:paraId="2F0A379E" w14:textId="77777777" w:rsidR="00E64BAD" w:rsidRPr="00CB236A" w:rsidRDefault="00E64BAD" w:rsidP="00E64BAD">
      <w:pPr>
        <w:spacing w:line="252" w:lineRule="exact"/>
        <w:jc w:val="both"/>
        <w:rPr>
          <w:lang w:val="en-GB"/>
        </w:rPr>
        <w:sectPr w:rsidR="00E64BAD" w:rsidRPr="00CB236A" w:rsidSect="00E64BAD">
          <w:pgSz w:w="11910" w:h="16840"/>
          <w:pgMar w:top="1440" w:right="1080" w:bottom="1440" w:left="1080" w:header="0" w:footer="646" w:gutter="0"/>
          <w:cols w:space="720"/>
          <w:docGrid w:linePitch="299"/>
        </w:sect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E64BAD" w:rsidRPr="00176401" w14:paraId="62D7B86D" w14:textId="77777777" w:rsidTr="007448B6">
        <w:trPr>
          <w:trHeight w:val="760"/>
        </w:trPr>
        <w:tc>
          <w:tcPr>
            <w:tcW w:w="2852" w:type="dxa"/>
          </w:tcPr>
          <w:p w14:paraId="36046A7C" w14:textId="77777777" w:rsidR="00E64BAD" w:rsidRDefault="00E64BAD" w:rsidP="007448B6">
            <w:pPr>
              <w:pStyle w:val="TableParagraph"/>
              <w:spacing w:line="246" w:lineRule="exact"/>
              <w:ind w:left="110"/>
            </w:pPr>
            <w:r w:rsidRPr="00CB236A">
              <w:lastRenderedPageBreak/>
              <w:t>Target population</w:t>
            </w:r>
          </w:p>
        </w:tc>
        <w:tc>
          <w:tcPr>
            <w:tcW w:w="6356" w:type="dxa"/>
          </w:tcPr>
          <w:p w14:paraId="6275F8D4" w14:textId="77777777" w:rsidR="00E64BAD" w:rsidRPr="00CB236A" w:rsidRDefault="00E64BAD" w:rsidP="007448B6">
            <w:pPr>
              <w:pStyle w:val="TableParagraph"/>
              <w:spacing w:line="241" w:lineRule="exact"/>
              <w:ind w:left="107"/>
              <w:rPr>
                <w:lang w:val="en-GB"/>
              </w:rPr>
            </w:pPr>
            <w:r w:rsidRPr="00CB236A">
              <w:rPr>
                <w:lang w:val="en-GB"/>
              </w:rPr>
              <w:t>Participants will be patients admitted to the intensive care units of hospitals participating in the study and meeting the eligibility criteria.</w:t>
            </w:r>
          </w:p>
        </w:tc>
      </w:tr>
      <w:tr w:rsidR="00E64BAD" w:rsidRPr="00176401" w14:paraId="332541F6" w14:textId="77777777" w:rsidTr="007448B6">
        <w:trPr>
          <w:trHeight w:val="1242"/>
        </w:trPr>
        <w:tc>
          <w:tcPr>
            <w:tcW w:w="2852" w:type="dxa"/>
          </w:tcPr>
          <w:p w14:paraId="08CB1E85" w14:textId="77777777" w:rsidR="00E64BAD" w:rsidRDefault="00E64BAD" w:rsidP="007448B6">
            <w:pPr>
              <w:pStyle w:val="TableParagraph"/>
              <w:spacing w:line="244" w:lineRule="exact"/>
              <w:ind w:left="110"/>
            </w:pPr>
            <w:r w:rsidRPr="00CB236A">
              <w:t xml:space="preserve">Inclusion </w:t>
            </w:r>
            <w:proofErr w:type="spellStart"/>
            <w:r w:rsidRPr="00CB236A">
              <w:t>criteria</w:t>
            </w:r>
            <w:proofErr w:type="spellEnd"/>
          </w:p>
        </w:tc>
        <w:tc>
          <w:tcPr>
            <w:tcW w:w="6356" w:type="dxa"/>
          </w:tcPr>
          <w:p w14:paraId="735E7D86" w14:textId="77777777" w:rsidR="00E64BAD" w:rsidRDefault="00E64BAD" w:rsidP="00E64BAD">
            <w:pPr>
              <w:pStyle w:val="TableParagraph"/>
              <w:numPr>
                <w:ilvl w:val="0"/>
                <w:numId w:val="154"/>
              </w:numPr>
              <w:tabs>
                <w:tab w:val="left" w:pos="815"/>
                <w:tab w:val="left" w:pos="816"/>
              </w:tabs>
              <w:spacing w:line="244" w:lineRule="exact"/>
            </w:pPr>
            <w:r>
              <w:t xml:space="preserve">- Age ≥ 18 </w:t>
            </w:r>
            <w:proofErr w:type="spellStart"/>
            <w:r>
              <w:t>years</w:t>
            </w:r>
            <w:proofErr w:type="spellEnd"/>
            <w:r>
              <w:t xml:space="preserve">  </w:t>
            </w:r>
          </w:p>
          <w:p w14:paraId="0B027A24" w14:textId="77777777" w:rsidR="00E64BAD" w:rsidRDefault="00E64BAD" w:rsidP="00E64BAD">
            <w:pPr>
              <w:pStyle w:val="TableParagraph"/>
              <w:numPr>
                <w:ilvl w:val="0"/>
                <w:numId w:val="154"/>
              </w:numPr>
              <w:tabs>
                <w:tab w:val="left" w:pos="815"/>
                <w:tab w:val="left" w:pos="816"/>
              </w:tabs>
              <w:spacing w:line="244" w:lineRule="exact"/>
            </w:pPr>
            <w:r>
              <w:t xml:space="preserve">- Patient </w:t>
            </w:r>
            <w:proofErr w:type="spellStart"/>
            <w:r>
              <w:t>receiving</w:t>
            </w:r>
            <w:proofErr w:type="spellEnd"/>
            <w:r>
              <w:t xml:space="preserve"> invasive </w:t>
            </w:r>
            <w:proofErr w:type="spellStart"/>
            <w:r>
              <w:t>mechanical</w:t>
            </w:r>
            <w:proofErr w:type="spellEnd"/>
            <w:r>
              <w:t xml:space="preserve"> ventilation  </w:t>
            </w:r>
          </w:p>
          <w:p w14:paraId="79145F50" w14:textId="77777777" w:rsidR="00E64BAD" w:rsidRPr="00CB236A" w:rsidRDefault="00E64BAD" w:rsidP="00E64BAD">
            <w:pPr>
              <w:pStyle w:val="TableParagraph"/>
              <w:numPr>
                <w:ilvl w:val="0"/>
                <w:numId w:val="154"/>
              </w:numPr>
              <w:tabs>
                <w:tab w:val="left" w:pos="815"/>
                <w:tab w:val="left" w:pos="816"/>
              </w:tabs>
              <w:spacing w:line="244" w:lineRule="exact"/>
              <w:rPr>
                <w:lang w:val="en-GB"/>
              </w:rPr>
            </w:pPr>
            <w:r w:rsidRPr="00CB236A">
              <w:rPr>
                <w:lang w:val="en-GB"/>
              </w:rPr>
              <w:t xml:space="preserve">- Anticipated duration of ICU stay of at least 48 hours  </w:t>
            </w:r>
          </w:p>
          <w:p w14:paraId="1D996EA9" w14:textId="77777777" w:rsidR="00E64BAD" w:rsidRPr="00CB236A" w:rsidRDefault="00E64BAD" w:rsidP="00E64BAD">
            <w:pPr>
              <w:pStyle w:val="TableParagraph"/>
              <w:numPr>
                <w:ilvl w:val="0"/>
                <w:numId w:val="154"/>
              </w:numPr>
              <w:tabs>
                <w:tab w:val="left" w:pos="815"/>
                <w:tab w:val="left" w:pos="816"/>
              </w:tabs>
              <w:spacing w:line="244" w:lineRule="exact"/>
              <w:rPr>
                <w:lang w:val="en-GB"/>
              </w:rPr>
            </w:pPr>
            <w:r w:rsidRPr="00CB236A">
              <w:rPr>
                <w:lang w:val="en-GB"/>
              </w:rPr>
              <w:t xml:space="preserve">- Signed informed consent from the patient or a trusted person/family member, or inclusion without consent in emergency situations in accordance with applicable regulations  </w:t>
            </w:r>
          </w:p>
          <w:p w14:paraId="223700C5" w14:textId="77777777" w:rsidR="00E64BAD" w:rsidRPr="00176401" w:rsidRDefault="00E64BAD" w:rsidP="007448B6">
            <w:pPr>
              <w:pStyle w:val="TableParagraph"/>
              <w:tabs>
                <w:tab w:val="left" w:pos="816"/>
              </w:tabs>
              <w:spacing w:before="5" w:line="252" w:lineRule="exact"/>
              <w:ind w:left="-601" w:right="95"/>
              <w:jc w:val="both"/>
              <w:rPr>
                <w:lang w:val="en-GB"/>
              </w:rPr>
            </w:pPr>
          </w:p>
        </w:tc>
      </w:tr>
      <w:tr w:rsidR="00E64BAD" w:rsidRPr="00176401" w14:paraId="21F045E0" w14:textId="77777777" w:rsidTr="007448B6">
        <w:trPr>
          <w:trHeight w:val="6072"/>
        </w:trPr>
        <w:tc>
          <w:tcPr>
            <w:tcW w:w="2852" w:type="dxa"/>
          </w:tcPr>
          <w:p w14:paraId="37603D47" w14:textId="77777777" w:rsidR="00E64BAD" w:rsidRDefault="00E64BAD" w:rsidP="007448B6">
            <w:pPr>
              <w:pStyle w:val="TableParagraph"/>
              <w:spacing w:line="244" w:lineRule="exact"/>
              <w:ind w:left="110"/>
            </w:pPr>
            <w:r>
              <w:t>Non i</w:t>
            </w:r>
            <w:r w:rsidRPr="00CB236A">
              <w:t xml:space="preserve">nclusion </w:t>
            </w:r>
            <w:proofErr w:type="spellStart"/>
            <w:r w:rsidRPr="00CB236A">
              <w:t>criteria</w:t>
            </w:r>
            <w:proofErr w:type="spellEnd"/>
          </w:p>
        </w:tc>
        <w:tc>
          <w:tcPr>
            <w:tcW w:w="6356" w:type="dxa"/>
          </w:tcPr>
          <w:p w14:paraId="021BAE81"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Invasive mechanical ventilation for more than 48 hours  </w:t>
            </w:r>
          </w:p>
          <w:p w14:paraId="7B0238F1" w14:textId="77777777" w:rsidR="00E64BAD" w:rsidRDefault="00E64BAD" w:rsidP="00E64BAD">
            <w:pPr>
              <w:pStyle w:val="TableParagraph"/>
              <w:numPr>
                <w:ilvl w:val="0"/>
                <w:numId w:val="153"/>
              </w:numPr>
              <w:tabs>
                <w:tab w:val="left" w:pos="815"/>
                <w:tab w:val="left" w:pos="816"/>
              </w:tabs>
              <w:ind w:right="96"/>
            </w:pPr>
            <w:r>
              <w:t xml:space="preserve">- </w:t>
            </w:r>
            <w:proofErr w:type="spellStart"/>
            <w:r>
              <w:t>Pregnancy</w:t>
            </w:r>
            <w:proofErr w:type="spellEnd"/>
            <w:r>
              <w:t xml:space="preserve"> or </w:t>
            </w:r>
            <w:proofErr w:type="spellStart"/>
            <w:r>
              <w:t>breastfeeding</w:t>
            </w:r>
            <w:proofErr w:type="spellEnd"/>
            <w:r>
              <w:t xml:space="preserve">  </w:t>
            </w:r>
          </w:p>
          <w:p w14:paraId="1F4F6A98"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Inability to understand French, or deafness  </w:t>
            </w:r>
          </w:p>
          <w:p w14:paraId="44B90922"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Dementia (Mini-Mental State &lt; 20) or known chronic psychosis  </w:t>
            </w:r>
          </w:p>
          <w:p w14:paraId="09A034DF"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Delirium (positive CAM-ICU score) before or at the time of randomisation  </w:t>
            </w:r>
          </w:p>
          <w:p w14:paraId="6219087B"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Alcohol withdrawal syndrome with Cushman score ≥ 5 before or at the time of randomisation  </w:t>
            </w:r>
          </w:p>
          <w:p w14:paraId="75673CBC"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Inability to use the enteral route, or feeding intolerance with vomiting  </w:t>
            </w:r>
          </w:p>
          <w:p w14:paraId="1491E146"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Severe liver failure (prothrombin level &lt; 30%)  </w:t>
            </w:r>
          </w:p>
          <w:p w14:paraId="3B7C0057"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Ongoing treatment with melatonin or with drugs that interact with or alter its metabolism (fluvoxamine, 5- or 8-methoxypsoralen, oestrogens, cimetidine, carbamazepine, rifampicin)  </w:t>
            </w:r>
          </w:p>
          <w:p w14:paraId="1F25CF24" w14:textId="77777777" w:rsidR="00E64BAD" w:rsidRDefault="00E64BAD" w:rsidP="00E64BAD">
            <w:pPr>
              <w:pStyle w:val="TableParagraph"/>
              <w:numPr>
                <w:ilvl w:val="0"/>
                <w:numId w:val="153"/>
              </w:numPr>
              <w:tabs>
                <w:tab w:val="left" w:pos="815"/>
                <w:tab w:val="left" w:pos="816"/>
              </w:tabs>
              <w:ind w:right="96"/>
            </w:pPr>
            <w:r>
              <w:t xml:space="preserve">- </w:t>
            </w:r>
            <w:proofErr w:type="spellStart"/>
            <w:r>
              <w:t>Moribund</w:t>
            </w:r>
            <w:proofErr w:type="spellEnd"/>
            <w:r>
              <w:t xml:space="preserve"> patient  </w:t>
            </w:r>
          </w:p>
          <w:p w14:paraId="08886123" w14:textId="77777777" w:rsidR="00E64BAD" w:rsidRDefault="00E64BAD" w:rsidP="00E64BAD">
            <w:pPr>
              <w:pStyle w:val="TableParagraph"/>
              <w:numPr>
                <w:ilvl w:val="0"/>
                <w:numId w:val="153"/>
              </w:numPr>
              <w:tabs>
                <w:tab w:val="left" w:pos="815"/>
                <w:tab w:val="left" w:pos="816"/>
              </w:tabs>
              <w:ind w:right="96"/>
            </w:pPr>
            <w:r>
              <w:t xml:space="preserve">- Patient </w:t>
            </w:r>
            <w:proofErr w:type="spellStart"/>
            <w:r>
              <w:t>under</w:t>
            </w:r>
            <w:proofErr w:type="spellEnd"/>
            <w:r>
              <w:t xml:space="preserve"> </w:t>
            </w:r>
            <w:proofErr w:type="spellStart"/>
            <w:r>
              <w:t>guardianship</w:t>
            </w:r>
            <w:proofErr w:type="spellEnd"/>
            <w:r>
              <w:t xml:space="preserve"> or </w:t>
            </w:r>
            <w:proofErr w:type="spellStart"/>
            <w:r>
              <w:t>curatorship</w:t>
            </w:r>
            <w:proofErr w:type="spellEnd"/>
            <w:r>
              <w:t xml:space="preserve">  </w:t>
            </w:r>
          </w:p>
          <w:p w14:paraId="73033302" w14:textId="77777777" w:rsidR="00E64BAD" w:rsidRPr="00CB236A" w:rsidRDefault="00E64BAD" w:rsidP="00E64BAD">
            <w:pPr>
              <w:pStyle w:val="TableParagraph"/>
              <w:numPr>
                <w:ilvl w:val="0"/>
                <w:numId w:val="153"/>
              </w:numPr>
              <w:tabs>
                <w:tab w:val="left" w:pos="815"/>
                <w:tab w:val="left" w:pos="816"/>
              </w:tabs>
              <w:ind w:right="96"/>
              <w:rPr>
                <w:lang w:val="en-GB"/>
              </w:rPr>
            </w:pPr>
            <w:r w:rsidRPr="00CB236A">
              <w:rPr>
                <w:lang w:val="en-GB"/>
              </w:rPr>
              <w:t xml:space="preserve">- Patient deprived of liberty by judicial or administrative decision  </w:t>
            </w:r>
          </w:p>
          <w:p w14:paraId="5CC8D5E0" w14:textId="77777777" w:rsidR="00E64BAD" w:rsidRDefault="00E64BAD" w:rsidP="00E64BAD">
            <w:pPr>
              <w:pStyle w:val="TableParagraph"/>
              <w:numPr>
                <w:ilvl w:val="0"/>
                <w:numId w:val="153"/>
              </w:numPr>
              <w:tabs>
                <w:tab w:val="left" w:pos="816"/>
              </w:tabs>
              <w:spacing w:line="252" w:lineRule="exact"/>
              <w:ind w:right="95"/>
              <w:jc w:val="both"/>
              <w:rPr>
                <w:lang w:val="en-GB"/>
              </w:rPr>
            </w:pPr>
            <w:r w:rsidRPr="00CB236A">
              <w:rPr>
                <w:lang w:val="en-GB"/>
              </w:rPr>
              <w:t>- Patient not affiliated with, or not entitled to benefit from, a social security scheme</w:t>
            </w:r>
          </w:p>
          <w:p w14:paraId="1FC1DFD9" w14:textId="77777777" w:rsidR="00E64BAD" w:rsidRPr="00CB236A" w:rsidRDefault="00E64BAD" w:rsidP="00E64BAD">
            <w:pPr>
              <w:pStyle w:val="TableParagraph"/>
              <w:numPr>
                <w:ilvl w:val="0"/>
                <w:numId w:val="153"/>
              </w:numPr>
              <w:tabs>
                <w:tab w:val="left" w:pos="816"/>
              </w:tabs>
              <w:spacing w:line="252" w:lineRule="exact"/>
              <w:ind w:right="95"/>
              <w:jc w:val="both"/>
              <w:rPr>
                <w:lang w:val="en-GB"/>
              </w:rPr>
            </w:pPr>
            <w:r>
              <w:rPr>
                <w:lang w:val="en-GB"/>
              </w:rPr>
              <w:t xml:space="preserve">- </w:t>
            </w:r>
            <w:r w:rsidRPr="00CB236A">
              <w:rPr>
                <w:lang w:val="en-GB"/>
              </w:rPr>
              <w:t xml:space="preserve">Patient participating in another interventional clinical trial involving melatonin and/or for which delirium is the primary endpoint  </w:t>
            </w:r>
          </w:p>
          <w:p w14:paraId="6BB549C4" w14:textId="77777777" w:rsidR="00E64BAD" w:rsidRPr="00CB236A" w:rsidRDefault="00E64BAD" w:rsidP="00E64BAD">
            <w:pPr>
              <w:pStyle w:val="TableParagraph"/>
              <w:numPr>
                <w:ilvl w:val="0"/>
                <w:numId w:val="153"/>
              </w:numPr>
              <w:tabs>
                <w:tab w:val="left" w:pos="816"/>
              </w:tabs>
              <w:spacing w:line="252" w:lineRule="exact"/>
              <w:ind w:right="95"/>
              <w:jc w:val="both"/>
              <w:rPr>
                <w:lang w:val="en-GB"/>
              </w:rPr>
            </w:pPr>
            <w:r w:rsidRPr="00CB236A">
              <w:rPr>
                <w:lang w:val="en-GB"/>
              </w:rPr>
              <w:t xml:space="preserve">- Known allergy to melatonin  </w:t>
            </w:r>
          </w:p>
          <w:p w14:paraId="24DBDE6A" w14:textId="77777777" w:rsidR="00E64BAD" w:rsidRPr="00CB236A" w:rsidRDefault="00E64BAD" w:rsidP="00E64BAD">
            <w:pPr>
              <w:pStyle w:val="TableParagraph"/>
              <w:numPr>
                <w:ilvl w:val="0"/>
                <w:numId w:val="153"/>
              </w:numPr>
              <w:tabs>
                <w:tab w:val="left" w:pos="816"/>
              </w:tabs>
              <w:spacing w:line="252" w:lineRule="exact"/>
              <w:ind w:right="95"/>
              <w:jc w:val="both"/>
              <w:rPr>
                <w:lang w:val="en-GB"/>
              </w:rPr>
            </w:pPr>
            <w:r w:rsidRPr="00CB236A">
              <w:rPr>
                <w:lang w:val="en-GB"/>
              </w:rPr>
              <w:t>- Patient admitted to intensive care for cardiac arrest, stroke, head trauma, or neurosurgery</w:t>
            </w:r>
          </w:p>
        </w:tc>
      </w:tr>
    </w:tbl>
    <w:p w14:paraId="19B57326" w14:textId="77777777" w:rsidR="00E64BAD" w:rsidRPr="00CB236A" w:rsidRDefault="00E64BAD" w:rsidP="00E64BAD">
      <w:pPr>
        <w:spacing w:line="252" w:lineRule="exact"/>
        <w:jc w:val="both"/>
        <w:rPr>
          <w:lang w:val="en-GB"/>
        </w:rPr>
        <w:sectPr w:rsidR="00E64BAD" w:rsidRPr="00CB236A" w:rsidSect="00E64BAD">
          <w:pgSz w:w="11910" w:h="16840"/>
          <w:pgMar w:top="1440" w:right="1080" w:bottom="1440" w:left="1080" w:header="0" w:footer="646" w:gutter="0"/>
          <w:cols w:space="720"/>
          <w:docGrid w:linePitch="299"/>
        </w:sect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E64BAD" w:rsidRPr="00176401" w14:paraId="0606B825" w14:textId="77777777" w:rsidTr="007448B6">
        <w:trPr>
          <w:trHeight w:val="1770"/>
        </w:trPr>
        <w:tc>
          <w:tcPr>
            <w:tcW w:w="2852" w:type="dxa"/>
          </w:tcPr>
          <w:p w14:paraId="610F4B4D" w14:textId="77777777" w:rsidR="00E64BAD" w:rsidRDefault="00E64BAD" w:rsidP="007448B6">
            <w:pPr>
              <w:pStyle w:val="TableParagraph"/>
              <w:spacing w:line="246" w:lineRule="exact"/>
              <w:ind w:left="110"/>
            </w:pPr>
            <w:proofErr w:type="spellStart"/>
            <w:r w:rsidRPr="00CB236A">
              <w:lastRenderedPageBreak/>
              <w:t>Investigational</w:t>
            </w:r>
            <w:proofErr w:type="spellEnd"/>
            <w:r w:rsidRPr="00CB236A">
              <w:t xml:space="preserve"> </w:t>
            </w:r>
            <w:proofErr w:type="spellStart"/>
            <w:r w:rsidRPr="00CB236A">
              <w:t>treatment</w:t>
            </w:r>
            <w:proofErr w:type="spellEnd"/>
            <w:r w:rsidRPr="00CB236A">
              <w:t>(s)</w:t>
            </w:r>
          </w:p>
        </w:tc>
        <w:tc>
          <w:tcPr>
            <w:tcW w:w="6356" w:type="dxa"/>
          </w:tcPr>
          <w:p w14:paraId="22C8A24A" w14:textId="77777777" w:rsidR="00E64BAD" w:rsidRPr="00CB236A" w:rsidRDefault="00E64BAD" w:rsidP="007448B6">
            <w:pPr>
              <w:pStyle w:val="TableParagraph"/>
              <w:spacing w:line="252" w:lineRule="exact"/>
              <w:ind w:left="107" w:right="100"/>
              <w:jc w:val="both"/>
              <w:rPr>
                <w:lang w:val="en-GB"/>
              </w:rPr>
            </w:pPr>
            <w:r w:rsidRPr="00CB236A">
              <w:rPr>
                <w:lang w:val="en-GB"/>
              </w:rPr>
              <w:t>Melatonin will be administered via the enteral route (through a nasogastric tube), in the form of a syrup prepared by the Clinical Trial Pharmaceutical Unit of the coordinating centre (Henri Mondor). It will be given at a dose of 0 mg (placebo arm), 0.3 mg (low-dose arm), or 3 mg/day (high-dose arm), until day 14 (or until death or ICU discharge, if either occurs before day 14). All three formulations will be identical in appearance and volume.</w:t>
            </w:r>
          </w:p>
        </w:tc>
      </w:tr>
      <w:tr w:rsidR="00E64BAD" w14:paraId="533D06ED" w14:textId="77777777" w:rsidTr="007448B6">
        <w:trPr>
          <w:trHeight w:val="254"/>
        </w:trPr>
        <w:tc>
          <w:tcPr>
            <w:tcW w:w="2852" w:type="dxa"/>
          </w:tcPr>
          <w:p w14:paraId="4AD30CF4" w14:textId="77777777" w:rsidR="00E64BAD" w:rsidRPr="008E3717" w:rsidRDefault="00E64BAD" w:rsidP="007448B6">
            <w:r w:rsidRPr="008E3717">
              <w:t xml:space="preserve">Reference </w:t>
            </w:r>
            <w:proofErr w:type="spellStart"/>
            <w:r w:rsidRPr="008E3717">
              <w:t>treatment</w:t>
            </w:r>
            <w:proofErr w:type="spellEnd"/>
          </w:p>
        </w:tc>
        <w:tc>
          <w:tcPr>
            <w:tcW w:w="6356" w:type="dxa"/>
          </w:tcPr>
          <w:p w14:paraId="1DA4B83F" w14:textId="77777777" w:rsidR="00E64BAD" w:rsidRPr="008E3717" w:rsidRDefault="00E64BAD" w:rsidP="007448B6">
            <w:r>
              <w:t>N/A</w:t>
            </w:r>
          </w:p>
        </w:tc>
      </w:tr>
      <w:tr w:rsidR="00E64BAD" w:rsidRPr="00176401" w14:paraId="5C92131B" w14:textId="77777777" w:rsidTr="007448B6">
        <w:trPr>
          <w:trHeight w:val="2023"/>
        </w:trPr>
        <w:tc>
          <w:tcPr>
            <w:tcW w:w="2852" w:type="dxa"/>
          </w:tcPr>
          <w:p w14:paraId="673F9B38" w14:textId="77777777" w:rsidR="00E64BAD" w:rsidRPr="00176401" w:rsidRDefault="00E64BAD" w:rsidP="007448B6">
            <w:pPr>
              <w:pStyle w:val="TableParagraph"/>
              <w:spacing w:line="242" w:lineRule="auto"/>
              <w:ind w:left="110"/>
              <w:rPr>
                <w:lang w:val="en-GB"/>
              </w:rPr>
            </w:pPr>
            <w:r w:rsidRPr="00176401">
              <w:rPr>
                <w:lang w:val="en-GB"/>
              </w:rPr>
              <w:t>Other actions added through the search</w:t>
            </w:r>
          </w:p>
        </w:tc>
        <w:tc>
          <w:tcPr>
            <w:tcW w:w="6356" w:type="dxa"/>
          </w:tcPr>
          <w:p w14:paraId="0E32AD7B" w14:textId="77777777" w:rsidR="00E64BAD" w:rsidRPr="00CB236A" w:rsidRDefault="00E64BAD" w:rsidP="00E64BAD">
            <w:pPr>
              <w:pStyle w:val="TableParagraph"/>
              <w:numPr>
                <w:ilvl w:val="0"/>
                <w:numId w:val="152"/>
              </w:numPr>
              <w:tabs>
                <w:tab w:val="left" w:pos="827"/>
                <w:tab w:val="left" w:pos="828"/>
              </w:tabs>
              <w:spacing w:line="237" w:lineRule="auto"/>
              <w:ind w:right="94"/>
              <w:rPr>
                <w:lang w:val="en-GB"/>
              </w:rPr>
            </w:pPr>
            <w:r w:rsidRPr="00CB236A">
              <w:rPr>
                <w:lang w:val="en-GB"/>
              </w:rPr>
              <w:t>Blood sampling for pharmacokinetic analysis during the first phase of the study (first 75 patients)</w:t>
            </w:r>
          </w:p>
          <w:p w14:paraId="4935FE02" w14:textId="77777777" w:rsidR="00E64BAD" w:rsidRPr="00CB236A" w:rsidRDefault="00E64BAD" w:rsidP="00E64BAD">
            <w:pPr>
              <w:pStyle w:val="TableParagraph"/>
              <w:numPr>
                <w:ilvl w:val="0"/>
                <w:numId w:val="152"/>
              </w:numPr>
              <w:tabs>
                <w:tab w:val="left" w:pos="827"/>
                <w:tab w:val="left" w:pos="828"/>
              </w:tabs>
              <w:spacing w:line="237" w:lineRule="auto"/>
              <w:ind w:right="94"/>
              <w:rPr>
                <w:lang w:val="en-GB"/>
              </w:rPr>
            </w:pPr>
            <w:r w:rsidRPr="00CB236A">
              <w:rPr>
                <w:lang w:val="en-GB"/>
              </w:rPr>
              <w:t>Blood sampling on the first day of delirium assessment during both study phases</w:t>
            </w:r>
          </w:p>
          <w:p w14:paraId="375E60A7" w14:textId="77777777" w:rsidR="00E64BAD" w:rsidRPr="00CB236A" w:rsidRDefault="00E64BAD" w:rsidP="00E64BAD">
            <w:pPr>
              <w:pStyle w:val="TableParagraph"/>
              <w:numPr>
                <w:ilvl w:val="0"/>
                <w:numId w:val="152"/>
              </w:numPr>
              <w:tabs>
                <w:tab w:val="left" w:pos="827"/>
                <w:tab w:val="left" w:pos="828"/>
              </w:tabs>
              <w:spacing w:line="237" w:lineRule="auto"/>
              <w:ind w:right="94"/>
              <w:rPr>
                <w:lang w:val="en-GB"/>
              </w:rPr>
            </w:pPr>
            <w:r w:rsidRPr="00CB236A">
              <w:rPr>
                <w:lang w:val="en-GB"/>
              </w:rPr>
              <w:t>Monitoring using actigraphy/</w:t>
            </w:r>
            <w:proofErr w:type="spellStart"/>
            <w:r w:rsidRPr="00CB236A">
              <w:rPr>
                <w:lang w:val="en-GB"/>
              </w:rPr>
              <w:t>luxmetry</w:t>
            </w:r>
            <w:proofErr w:type="spellEnd"/>
            <w:r w:rsidRPr="00CB236A">
              <w:rPr>
                <w:lang w:val="en-GB"/>
              </w:rPr>
              <w:t xml:space="preserve"> and sound level measurement</w:t>
            </w:r>
          </w:p>
          <w:p w14:paraId="3AAEBCE9" w14:textId="77777777" w:rsidR="00E64BAD" w:rsidRPr="00CB236A" w:rsidRDefault="00E64BAD" w:rsidP="00E64BAD">
            <w:pPr>
              <w:pStyle w:val="TableParagraph"/>
              <w:numPr>
                <w:ilvl w:val="0"/>
                <w:numId w:val="152"/>
              </w:numPr>
              <w:spacing w:line="252" w:lineRule="exact"/>
              <w:rPr>
                <w:lang w:val="en-GB"/>
              </w:rPr>
            </w:pPr>
            <w:r w:rsidRPr="00CB236A">
              <w:rPr>
                <w:lang w:val="en-GB"/>
              </w:rPr>
              <w:t>Questionnaires at day 90 to assess patients’ quality of life, anxiety, depression, dependency, and post-traumatic stress</w:t>
            </w:r>
          </w:p>
        </w:tc>
      </w:tr>
      <w:tr w:rsidR="00E64BAD" w:rsidRPr="00176401" w14:paraId="4DB319D9" w14:textId="77777777" w:rsidTr="007448B6">
        <w:trPr>
          <w:trHeight w:val="1204"/>
        </w:trPr>
        <w:tc>
          <w:tcPr>
            <w:tcW w:w="2852" w:type="dxa"/>
          </w:tcPr>
          <w:p w14:paraId="6AF3D231" w14:textId="77777777" w:rsidR="00E64BAD" w:rsidRPr="00CB236A" w:rsidRDefault="00E64BAD" w:rsidP="007448B6">
            <w:pPr>
              <w:pStyle w:val="TableParagraph"/>
              <w:tabs>
                <w:tab w:val="left" w:pos="1120"/>
                <w:tab w:val="left" w:pos="2044"/>
                <w:tab w:val="left" w:pos="2576"/>
              </w:tabs>
              <w:ind w:left="110" w:right="92"/>
              <w:rPr>
                <w:lang w:val="en-GB"/>
              </w:rPr>
            </w:pPr>
            <w:r w:rsidRPr="00CB236A">
              <w:rPr>
                <w:lang w:val="en-GB"/>
              </w:rPr>
              <w:t>Additional procedures related to the study</w:t>
            </w:r>
          </w:p>
        </w:tc>
        <w:tc>
          <w:tcPr>
            <w:tcW w:w="6356" w:type="dxa"/>
          </w:tcPr>
          <w:p w14:paraId="26D38469" w14:textId="77777777" w:rsidR="00E64BAD" w:rsidRPr="00CB236A" w:rsidRDefault="00E64BAD" w:rsidP="007448B6">
            <w:pPr>
              <w:pStyle w:val="TableParagraph"/>
              <w:ind w:left="107" w:right="98"/>
              <w:jc w:val="both"/>
              <w:rPr>
                <w:lang w:val="en-GB"/>
              </w:rPr>
            </w:pPr>
            <w:r w:rsidRPr="00CB236A">
              <w:rPr>
                <w:lang w:val="en-GB"/>
              </w:rPr>
              <w:t xml:space="preserve">The only theoretical risk associated with the study is drowsiness occurring 4 to 5 hours after administration of the investigational treatment, which coincides with the patient's sleep period.  </w:t>
            </w:r>
          </w:p>
          <w:p w14:paraId="1B8B651F" w14:textId="77777777" w:rsidR="00E64BAD" w:rsidRPr="00CB236A" w:rsidRDefault="00E64BAD" w:rsidP="007448B6">
            <w:pPr>
              <w:pStyle w:val="TableParagraph"/>
              <w:spacing w:line="252" w:lineRule="exact"/>
              <w:ind w:left="107" w:right="98"/>
              <w:jc w:val="both"/>
              <w:rPr>
                <w:lang w:val="en-GB"/>
              </w:rPr>
            </w:pPr>
            <w:r w:rsidRPr="00CB236A">
              <w:rPr>
                <w:lang w:val="en-GB"/>
              </w:rPr>
              <w:t>In patients without an arterial catheter, blood sampling for the pharmacokinetic and ancillary studies may carry a minimal risk of superficial skin haematoma.</w:t>
            </w:r>
          </w:p>
        </w:tc>
      </w:tr>
      <w:tr w:rsidR="00E64BAD" w:rsidRPr="00176401" w14:paraId="43D6ECFC" w14:textId="77777777" w:rsidTr="007448B6">
        <w:trPr>
          <w:trHeight w:val="3494"/>
        </w:trPr>
        <w:tc>
          <w:tcPr>
            <w:tcW w:w="2852" w:type="dxa"/>
          </w:tcPr>
          <w:p w14:paraId="6AF36D86" w14:textId="77777777" w:rsidR="00E64BAD" w:rsidRDefault="00E64BAD" w:rsidP="007448B6">
            <w:pPr>
              <w:pStyle w:val="TableParagraph"/>
              <w:spacing w:line="244" w:lineRule="exact"/>
              <w:ind w:left="110"/>
            </w:pPr>
            <w:proofErr w:type="spellStart"/>
            <w:r w:rsidRPr="00CB236A">
              <w:t>Practical</w:t>
            </w:r>
            <w:proofErr w:type="spellEnd"/>
            <w:r w:rsidRPr="00CB236A">
              <w:t xml:space="preserve"> </w:t>
            </w:r>
            <w:proofErr w:type="spellStart"/>
            <w:r w:rsidRPr="00CB236A">
              <w:t>implementation</w:t>
            </w:r>
            <w:proofErr w:type="spellEnd"/>
          </w:p>
        </w:tc>
        <w:tc>
          <w:tcPr>
            <w:tcW w:w="6356" w:type="dxa"/>
          </w:tcPr>
          <w:p w14:paraId="17BDA9C4" w14:textId="77777777" w:rsidR="00E64BAD" w:rsidRPr="00CB236A" w:rsidRDefault="00E64BAD" w:rsidP="007448B6">
            <w:pPr>
              <w:pStyle w:val="TableParagraph"/>
              <w:spacing w:line="244" w:lineRule="exact"/>
              <w:ind w:left="107"/>
              <w:jc w:val="both"/>
              <w:rPr>
                <w:lang w:val="en-GB"/>
              </w:rPr>
            </w:pPr>
            <w:r w:rsidRPr="00CB236A">
              <w:rPr>
                <w:lang w:val="en-GB"/>
              </w:rPr>
              <w:t>Randomisation will be stratified by centre.</w:t>
            </w:r>
          </w:p>
          <w:p w14:paraId="62266FE2" w14:textId="77777777" w:rsidR="00E64BAD" w:rsidRPr="00CB236A" w:rsidRDefault="00E64BAD" w:rsidP="007448B6">
            <w:pPr>
              <w:pStyle w:val="TableParagraph"/>
              <w:spacing w:line="244" w:lineRule="exact"/>
              <w:ind w:left="107"/>
              <w:jc w:val="both"/>
              <w:rPr>
                <w:lang w:val="en-GB"/>
              </w:rPr>
            </w:pPr>
            <w:r w:rsidRPr="00CB236A">
              <w:rPr>
                <w:lang w:val="en-GB"/>
              </w:rPr>
              <w:t>An adaptive multi-arm, multi-stage (MAMS) design will be used, with three arms and two stages. The first stage, referred to as the “activity” phase, will compare each of the two interventional arms to a shared placebo group. At the end of this phase, recruitment into the less promising interventional arm—based on the intermediate outcome (pharmacokinetic data)—will be discontinued, in accordance with a “pick the winner” strategy.</w:t>
            </w:r>
          </w:p>
          <w:p w14:paraId="779F2D54" w14:textId="77777777" w:rsidR="00E64BAD" w:rsidRPr="00CB236A" w:rsidRDefault="00E64BAD" w:rsidP="007448B6">
            <w:pPr>
              <w:pStyle w:val="TableParagraph"/>
              <w:spacing w:line="244" w:lineRule="exact"/>
              <w:ind w:left="107"/>
              <w:jc w:val="both"/>
              <w:rPr>
                <w:lang w:val="en-GB"/>
              </w:rPr>
            </w:pPr>
            <w:r w:rsidRPr="00CB236A">
              <w:rPr>
                <w:lang w:val="en-GB"/>
              </w:rPr>
              <w:t>Conversely, recruitment into the placebo group and the more promising interventional arm will continue into the second stage, known as the “efficacy” phase, until the required number of patients has been enrolled to assess the primary outcome (prevention of delirium).</w:t>
            </w:r>
          </w:p>
          <w:p w14:paraId="309AF5DD" w14:textId="77777777" w:rsidR="00E64BAD" w:rsidRPr="00CB236A" w:rsidRDefault="00E64BAD" w:rsidP="007448B6">
            <w:pPr>
              <w:pStyle w:val="TableParagraph"/>
              <w:spacing w:before="5" w:line="252" w:lineRule="exact"/>
              <w:ind w:left="107" w:right="97"/>
              <w:jc w:val="both"/>
              <w:rPr>
                <w:lang w:val="en-GB"/>
              </w:rPr>
            </w:pPr>
            <w:r w:rsidRPr="00CB236A">
              <w:rPr>
                <w:lang w:val="en-GB"/>
              </w:rPr>
              <w:t>This design allows for the selection of the most effective experimental arm while significantly reducing the number of patients to be included, as well as the costs and duration of the study, compared to a strategy involving two separate trials.</w:t>
            </w:r>
          </w:p>
        </w:tc>
      </w:tr>
      <w:tr w:rsidR="00E64BAD" w:rsidRPr="00176401" w14:paraId="5B165860" w14:textId="77777777" w:rsidTr="007448B6">
        <w:trPr>
          <w:trHeight w:val="506"/>
        </w:trPr>
        <w:tc>
          <w:tcPr>
            <w:tcW w:w="2852" w:type="dxa"/>
          </w:tcPr>
          <w:p w14:paraId="274E6740" w14:textId="77777777" w:rsidR="00E64BAD" w:rsidRDefault="00E64BAD" w:rsidP="007448B6">
            <w:pPr>
              <w:pStyle w:val="TableParagraph"/>
              <w:spacing w:line="240" w:lineRule="exact"/>
              <w:ind w:left="110"/>
            </w:pPr>
            <w:proofErr w:type="spellStart"/>
            <w:r w:rsidRPr="00CB236A">
              <w:t>Number</w:t>
            </w:r>
            <w:proofErr w:type="spellEnd"/>
            <w:r w:rsidRPr="00CB236A">
              <w:t xml:space="preserve"> of participants </w:t>
            </w:r>
            <w:proofErr w:type="spellStart"/>
            <w:r w:rsidRPr="00CB236A">
              <w:t>selected</w:t>
            </w:r>
            <w:proofErr w:type="spellEnd"/>
          </w:p>
        </w:tc>
        <w:tc>
          <w:tcPr>
            <w:tcW w:w="6356" w:type="dxa"/>
          </w:tcPr>
          <w:p w14:paraId="05DBC4B7" w14:textId="77777777" w:rsidR="00E64BAD" w:rsidRPr="00CB236A" w:rsidRDefault="00E64BAD" w:rsidP="007448B6">
            <w:pPr>
              <w:pStyle w:val="TableParagraph"/>
              <w:spacing w:line="246" w:lineRule="exact"/>
              <w:ind w:left="107"/>
              <w:rPr>
                <w:lang w:val="en-GB"/>
              </w:rPr>
            </w:pPr>
            <w:r w:rsidRPr="00CB236A">
              <w:rPr>
                <w:lang w:val="en-GB"/>
              </w:rPr>
              <w:t>355 (to obtain at least 345 analysable patients)</w:t>
            </w:r>
          </w:p>
        </w:tc>
      </w:tr>
      <w:tr w:rsidR="00E64BAD" w14:paraId="00B9C35B" w14:textId="77777777" w:rsidTr="007448B6">
        <w:trPr>
          <w:trHeight w:val="253"/>
        </w:trPr>
        <w:tc>
          <w:tcPr>
            <w:tcW w:w="2852" w:type="dxa"/>
          </w:tcPr>
          <w:p w14:paraId="0349480D" w14:textId="77777777" w:rsidR="00E64BAD" w:rsidRDefault="00E64BAD" w:rsidP="007448B6">
            <w:pPr>
              <w:pStyle w:val="TableParagraph"/>
              <w:spacing w:line="234" w:lineRule="exact"/>
              <w:ind w:left="110"/>
            </w:pPr>
            <w:proofErr w:type="spellStart"/>
            <w:r w:rsidRPr="00CB236A">
              <w:t>Number</w:t>
            </w:r>
            <w:proofErr w:type="spellEnd"/>
            <w:r w:rsidRPr="00CB236A">
              <w:t xml:space="preserve"> of centres</w:t>
            </w:r>
          </w:p>
        </w:tc>
        <w:tc>
          <w:tcPr>
            <w:tcW w:w="6356" w:type="dxa"/>
          </w:tcPr>
          <w:p w14:paraId="2D5DC0CA" w14:textId="77777777" w:rsidR="00E64BAD" w:rsidRDefault="00E64BAD" w:rsidP="007448B6">
            <w:pPr>
              <w:pStyle w:val="TableParagraph"/>
              <w:spacing w:line="234" w:lineRule="exact"/>
              <w:ind w:left="107"/>
            </w:pPr>
            <w:r w:rsidRPr="00CB236A">
              <w:t xml:space="preserve">National </w:t>
            </w:r>
            <w:proofErr w:type="spellStart"/>
            <w:r w:rsidRPr="00CB236A">
              <w:t>study</w:t>
            </w:r>
            <w:proofErr w:type="spellEnd"/>
            <w:r w:rsidRPr="00CB236A">
              <w:t>; 21 centres</w:t>
            </w:r>
          </w:p>
        </w:tc>
      </w:tr>
      <w:tr w:rsidR="00E64BAD" w:rsidRPr="00176401" w14:paraId="2BBA9C42" w14:textId="77777777" w:rsidTr="007448B6">
        <w:trPr>
          <w:trHeight w:val="1264"/>
        </w:trPr>
        <w:tc>
          <w:tcPr>
            <w:tcW w:w="2852" w:type="dxa"/>
          </w:tcPr>
          <w:p w14:paraId="7188267D" w14:textId="77777777" w:rsidR="00E64BAD" w:rsidRDefault="00E64BAD" w:rsidP="007448B6">
            <w:pPr>
              <w:pStyle w:val="TableParagraph"/>
              <w:spacing w:line="244" w:lineRule="exact"/>
              <w:ind w:left="110"/>
            </w:pPr>
            <w:proofErr w:type="spellStart"/>
            <w:r w:rsidRPr="00CB236A">
              <w:t>Study</w:t>
            </w:r>
            <w:proofErr w:type="spellEnd"/>
            <w:r w:rsidRPr="00CB236A">
              <w:t xml:space="preserve"> duration</w:t>
            </w:r>
          </w:p>
        </w:tc>
        <w:tc>
          <w:tcPr>
            <w:tcW w:w="6356" w:type="dxa"/>
          </w:tcPr>
          <w:p w14:paraId="0F397E9A" w14:textId="77777777" w:rsidR="00E64BAD" w:rsidRPr="00CB236A" w:rsidRDefault="00E64BAD" w:rsidP="007448B6">
            <w:pPr>
              <w:pStyle w:val="TableParagraph"/>
              <w:spacing w:before="1" w:line="250" w:lineRule="atLeast"/>
              <w:ind w:left="107" w:right="1260"/>
              <w:rPr>
                <w:lang w:val="en-GB"/>
              </w:rPr>
            </w:pPr>
            <w:r w:rsidRPr="00CB236A">
              <w:rPr>
                <w:lang w:val="en-GB"/>
              </w:rPr>
              <w:t>Inclusion period: 29 months (initially 20 months + 9-month extension [MS4])</w:t>
            </w:r>
            <w:r w:rsidRPr="00CB236A">
              <w:rPr>
                <w:lang w:val="en-GB"/>
              </w:rPr>
              <w:br/>
              <w:t>Participation duration (treatment + follow-up): 90 days</w:t>
            </w:r>
            <w:r w:rsidRPr="00CB236A">
              <w:rPr>
                <w:lang w:val="en-GB"/>
              </w:rPr>
              <w:br/>
              <w:t>Total study duration: 32 months</w:t>
            </w:r>
          </w:p>
        </w:tc>
      </w:tr>
    </w:tbl>
    <w:p w14:paraId="3109604D" w14:textId="77777777" w:rsidR="00E64BAD" w:rsidRPr="00CB236A" w:rsidRDefault="00E64BAD" w:rsidP="00E64BAD">
      <w:pPr>
        <w:spacing w:line="250" w:lineRule="atLeast"/>
        <w:rPr>
          <w:lang w:val="en-GB"/>
        </w:rPr>
        <w:sectPr w:rsidR="00E64BAD" w:rsidRPr="00CB236A" w:rsidSect="00E64BAD">
          <w:pgSz w:w="11910" w:h="16840"/>
          <w:pgMar w:top="1440" w:right="1080" w:bottom="1440" w:left="1080" w:header="0" w:footer="646" w:gutter="0"/>
          <w:cols w:space="720"/>
          <w:docGrid w:linePitch="299"/>
        </w:sect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6356"/>
      </w:tblGrid>
      <w:tr w:rsidR="00E64BAD" w14:paraId="066ECAEF" w14:textId="77777777" w:rsidTr="007448B6">
        <w:trPr>
          <w:trHeight w:val="760"/>
        </w:trPr>
        <w:tc>
          <w:tcPr>
            <w:tcW w:w="2852" w:type="dxa"/>
          </w:tcPr>
          <w:p w14:paraId="4FC03905" w14:textId="77777777" w:rsidR="00E64BAD" w:rsidRPr="00B006A7" w:rsidRDefault="00E64BAD" w:rsidP="007448B6">
            <w:pPr>
              <w:pStyle w:val="TableParagraph"/>
              <w:spacing w:line="241" w:lineRule="exact"/>
              <w:ind w:left="110"/>
              <w:rPr>
                <w:lang w:val="en-GB"/>
              </w:rPr>
            </w:pPr>
            <w:r w:rsidRPr="00B006A7">
              <w:rPr>
                <w:lang w:val="en-GB"/>
              </w:rPr>
              <w:lastRenderedPageBreak/>
              <w:t>Expected number of inclusions per centre per month</w:t>
            </w:r>
          </w:p>
        </w:tc>
        <w:tc>
          <w:tcPr>
            <w:tcW w:w="6356" w:type="dxa"/>
          </w:tcPr>
          <w:p w14:paraId="1C5866DC" w14:textId="77777777" w:rsidR="00E64BAD" w:rsidRDefault="00E64BAD" w:rsidP="007448B6">
            <w:pPr>
              <w:pStyle w:val="TableParagraph"/>
              <w:spacing w:line="246" w:lineRule="exact"/>
              <w:ind w:left="107"/>
            </w:pPr>
            <w:r>
              <w:t>1</w:t>
            </w:r>
          </w:p>
        </w:tc>
      </w:tr>
      <w:tr w:rsidR="00E64BAD" w:rsidRPr="00176401" w14:paraId="110E52BB" w14:textId="77777777" w:rsidTr="007448B6">
        <w:trPr>
          <w:trHeight w:val="4755"/>
        </w:trPr>
        <w:tc>
          <w:tcPr>
            <w:tcW w:w="2852" w:type="dxa"/>
          </w:tcPr>
          <w:p w14:paraId="636BF176" w14:textId="77777777" w:rsidR="00E64BAD" w:rsidRDefault="00E64BAD" w:rsidP="007448B6">
            <w:pPr>
              <w:pStyle w:val="TableParagraph"/>
              <w:spacing w:line="244" w:lineRule="exact"/>
              <w:ind w:left="110"/>
            </w:pPr>
            <w:proofErr w:type="spellStart"/>
            <w:r w:rsidRPr="00B006A7">
              <w:t>Statistical</w:t>
            </w:r>
            <w:proofErr w:type="spellEnd"/>
            <w:r w:rsidRPr="00B006A7">
              <w:t xml:space="preserve"> </w:t>
            </w:r>
            <w:proofErr w:type="spellStart"/>
            <w:r w:rsidRPr="00B006A7">
              <w:t>analysis</w:t>
            </w:r>
            <w:proofErr w:type="spellEnd"/>
          </w:p>
        </w:tc>
        <w:tc>
          <w:tcPr>
            <w:tcW w:w="6356" w:type="dxa"/>
          </w:tcPr>
          <w:p w14:paraId="3F1B3660" w14:textId="77777777" w:rsidR="00E64BAD" w:rsidRPr="00B006A7" w:rsidRDefault="00E64BAD" w:rsidP="007448B6">
            <w:pPr>
              <w:pStyle w:val="TableParagraph"/>
              <w:spacing w:line="244" w:lineRule="exact"/>
              <w:ind w:left="107"/>
              <w:jc w:val="both"/>
              <w:rPr>
                <w:lang w:val="en-GB"/>
              </w:rPr>
            </w:pPr>
            <w:r w:rsidRPr="00B006A7">
              <w:rPr>
                <w:lang w:val="en-GB"/>
              </w:rPr>
              <w:t>Analysis of the final primary endpoint (efficacy):</w:t>
            </w:r>
          </w:p>
          <w:p w14:paraId="1201DA0B" w14:textId="77777777" w:rsidR="00E64BAD" w:rsidRPr="00B006A7" w:rsidRDefault="00E64BAD" w:rsidP="007448B6">
            <w:pPr>
              <w:pStyle w:val="TableParagraph"/>
              <w:spacing w:line="244" w:lineRule="exact"/>
              <w:ind w:left="107"/>
              <w:jc w:val="both"/>
              <w:rPr>
                <w:lang w:val="en-GB"/>
              </w:rPr>
            </w:pPr>
          </w:p>
          <w:p w14:paraId="6C169150" w14:textId="77777777" w:rsidR="00E64BAD" w:rsidRPr="00B006A7" w:rsidRDefault="00E64BAD" w:rsidP="007448B6">
            <w:pPr>
              <w:pStyle w:val="TableParagraph"/>
              <w:spacing w:line="244" w:lineRule="exact"/>
              <w:ind w:left="107"/>
              <w:jc w:val="both"/>
              <w:rPr>
                <w:lang w:val="en-GB"/>
              </w:rPr>
            </w:pPr>
            <w:r w:rsidRPr="00B006A7">
              <w:rPr>
                <w:lang w:val="en-GB"/>
              </w:rPr>
              <w:t>The approach described by Friede et al. will be used, in which the most promising experimental arm is selected during an interim analysis based on phase II-type data (early endpoint), followed by a confirmatory efficacy analysis based on phase III-type data (final endpoint).</w:t>
            </w:r>
          </w:p>
          <w:p w14:paraId="38D1A88B" w14:textId="77777777" w:rsidR="00E64BAD" w:rsidRPr="00B006A7" w:rsidRDefault="00E64BAD" w:rsidP="007448B6">
            <w:pPr>
              <w:pStyle w:val="TableParagraph"/>
              <w:spacing w:line="244" w:lineRule="exact"/>
              <w:ind w:left="107"/>
              <w:jc w:val="both"/>
              <w:rPr>
                <w:lang w:val="en-GB"/>
              </w:rPr>
            </w:pPr>
          </w:p>
          <w:p w14:paraId="5E3BA759" w14:textId="77777777" w:rsidR="00E64BAD" w:rsidRPr="00B006A7" w:rsidRDefault="00E64BAD" w:rsidP="007448B6">
            <w:pPr>
              <w:pStyle w:val="TableParagraph"/>
              <w:spacing w:line="244" w:lineRule="exact"/>
              <w:ind w:left="107"/>
              <w:jc w:val="both"/>
              <w:rPr>
                <w:lang w:val="en-GB"/>
              </w:rPr>
            </w:pPr>
            <w:r w:rsidRPr="00B006A7">
              <w:rPr>
                <w:lang w:val="en-GB"/>
              </w:rPr>
              <w:t>The final analysis of the primary efficacy outcome (proportion of patients who developed delirium between randomisation and day 14) will include all data collected during both study phases and across all randomisation arms. A formal statistical testing procedure will be conducted using Dunnett’s tests, following a combination testing approach that accounts for multiple comparisons across groups and stages, in order to control the type I error rate at a pre-specified level.</w:t>
            </w:r>
          </w:p>
          <w:p w14:paraId="318FECC8" w14:textId="77777777" w:rsidR="00E64BAD" w:rsidRPr="00B006A7" w:rsidRDefault="00E64BAD" w:rsidP="007448B6">
            <w:pPr>
              <w:pStyle w:val="TableParagraph"/>
              <w:spacing w:line="244" w:lineRule="exact"/>
              <w:ind w:left="107"/>
              <w:jc w:val="both"/>
              <w:rPr>
                <w:lang w:val="en-GB"/>
              </w:rPr>
            </w:pPr>
          </w:p>
          <w:p w14:paraId="797B7A43" w14:textId="77777777" w:rsidR="00E64BAD" w:rsidRPr="00B006A7" w:rsidRDefault="00E64BAD" w:rsidP="007448B6">
            <w:pPr>
              <w:pStyle w:val="TableParagraph"/>
              <w:spacing w:before="1" w:line="241" w:lineRule="exact"/>
              <w:ind w:left="107"/>
              <w:jc w:val="both"/>
              <w:rPr>
                <w:lang w:val="en-GB"/>
              </w:rPr>
            </w:pPr>
            <w:r w:rsidRPr="00B006A7">
              <w:rPr>
                <w:lang w:val="en-GB"/>
              </w:rPr>
              <w:t>The final analysis of the primary endpoint will be performed on the intention-to-treat population. Additional sensitivity analyses will be conducted on the per-protocol population.</w:t>
            </w:r>
          </w:p>
        </w:tc>
      </w:tr>
      <w:tr w:rsidR="00E64BAD" w:rsidRPr="00176401" w14:paraId="7E4597E6" w14:textId="77777777" w:rsidTr="007448B6">
        <w:trPr>
          <w:trHeight w:val="253"/>
        </w:trPr>
        <w:tc>
          <w:tcPr>
            <w:tcW w:w="2852" w:type="dxa"/>
          </w:tcPr>
          <w:p w14:paraId="6D88831B" w14:textId="77777777" w:rsidR="00E64BAD" w:rsidRDefault="00E64BAD" w:rsidP="007448B6">
            <w:pPr>
              <w:pStyle w:val="TableParagraph"/>
              <w:spacing w:line="234" w:lineRule="exact"/>
              <w:ind w:left="110"/>
            </w:pPr>
            <w:r w:rsidRPr="00B006A7">
              <w:t xml:space="preserve">Source of </w:t>
            </w:r>
            <w:proofErr w:type="spellStart"/>
            <w:r w:rsidRPr="00B006A7">
              <w:t>funding</w:t>
            </w:r>
            <w:proofErr w:type="spellEnd"/>
          </w:p>
        </w:tc>
        <w:tc>
          <w:tcPr>
            <w:tcW w:w="6356" w:type="dxa"/>
          </w:tcPr>
          <w:p w14:paraId="291AA556" w14:textId="77777777" w:rsidR="00E64BAD" w:rsidRPr="00B006A7" w:rsidRDefault="00E64BAD" w:rsidP="007448B6">
            <w:pPr>
              <w:pStyle w:val="TableParagraph"/>
              <w:spacing w:line="234" w:lineRule="exact"/>
              <w:ind w:left="107"/>
              <w:rPr>
                <w:lang w:val="en-GB"/>
              </w:rPr>
            </w:pPr>
            <w:r w:rsidRPr="00B006A7">
              <w:rPr>
                <w:lang w:val="en-GB"/>
              </w:rPr>
              <w:t>Ministry of Health (Interregional PHRC)</w:t>
            </w:r>
          </w:p>
        </w:tc>
      </w:tr>
      <w:tr w:rsidR="00E64BAD" w14:paraId="64A20DBB" w14:textId="77777777" w:rsidTr="007448B6">
        <w:trPr>
          <w:trHeight w:val="506"/>
        </w:trPr>
        <w:tc>
          <w:tcPr>
            <w:tcW w:w="2852" w:type="dxa"/>
          </w:tcPr>
          <w:p w14:paraId="4EE15395" w14:textId="77777777" w:rsidR="00E64BAD" w:rsidRPr="00B006A7" w:rsidRDefault="00E64BAD" w:rsidP="007448B6">
            <w:pPr>
              <w:pStyle w:val="TableParagraph"/>
              <w:spacing w:line="242" w:lineRule="exact"/>
              <w:ind w:left="110"/>
              <w:rPr>
                <w:lang w:val="en-GB"/>
              </w:rPr>
            </w:pPr>
            <w:r w:rsidRPr="00B006A7">
              <w:rPr>
                <w:lang w:val="en-GB"/>
              </w:rPr>
              <w:t>Independent Data Monitoring Committee planned</w:t>
            </w:r>
          </w:p>
        </w:tc>
        <w:tc>
          <w:tcPr>
            <w:tcW w:w="6356" w:type="dxa"/>
          </w:tcPr>
          <w:p w14:paraId="35504CE0" w14:textId="77777777" w:rsidR="00E64BAD" w:rsidRDefault="00E64BAD" w:rsidP="007448B6">
            <w:pPr>
              <w:pStyle w:val="TableParagraph"/>
              <w:spacing w:line="244" w:lineRule="exact"/>
              <w:ind w:left="107"/>
            </w:pPr>
            <w:r>
              <w:t>No</w:t>
            </w:r>
          </w:p>
        </w:tc>
      </w:tr>
    </w:tbl>
    <w:p w14:paraId="37F5AF67" w14:textId="77777777" w:rsidR="00E64BAD" w:rsidRDefault="00E64BAD" w:rsidP="00E64BAD">
      <w:pPr>
        <w:spacing w:line="244" w:lineRule="exact"/>
        <w:sectPr w:rsidR="00E64BAD" w:rsidSect="00E64BAD">
          <w:pgSz w:w="11910" w:h="16840"/>
          <w:pgMar w:top="1440" w:right="1080" w:bottom="1440" w:left="1080" w:header="0" w:footer="646" w:gutter="0"/>
          <w:cols w:space="720"/>
          <w:docGrid w:linePitch="299"/>
        </w:sectPr>
      </w:pPr>
    </w:p>
    <w:p w14:paraId="6756CE8B" w14:textId="77777777" w:rsidR="00E64BAD" w:rsidRPr="00DB0E7A" w:rsidRDefault="00E64BAD" w:rsidP="00E64BAD">
      <w:pPr>
        <w:pStyle w:val="Titre1"/>
        <w:numPr>
          <w:ilvl w:val="0"/>
          <w:numId w:val="156"/>
        </w:numPr>
        <w:tabs>
          <w:tab w:val="left" w:pos="1249"/>
        </w:tabs>
        <w:spacing w:before="69"/>
        <w:ind w:left="424" w:hanging="284"/>
        <w:jc w:val="both"/>
        <w:rPr>
          <w:lang w:val="en-GB"/>
        </w:rPr>
      </w:pPr>
      <w:bookmarkStart w:id="357" w:name="_Toc195961828"/>
      <w:r w:rsidRPr="00DB0E7A">
        <w:rPr>
          <w:lang w:val="en-GB"/>
        </w:rPr>
        <w:lastRenderedPageBreak/>
        <w:t>SCIENTIFIC RATIONALE FOR THE STUDY**</w:t>
      </w:r>
      <w:bookmarkEnd w:id="357"/>
    </w:p>
    <w:p w14:paraId="083E9952" w14:textId="77777777" w:rsidR="00E64BAD" w:rsidRPr="00DB0E7A" w:rsidRDefault="00E64BAD" w:rsidP="00E64BAD">
      <w:pPr>
        <w:pStyle w:val="Corpsdetexte"/>
        <w:rPr>
          <w:b/>
          <w:sz w:val="21"/>
          <w:lang w:val="en-GB"/>
        </w:rPr>
      </w:pPr>
    </w:p>
    <w:p w14:paraId="648C84B3" w14:textId="77777777" w:rsidR="00E64BAD" w:rsidRDefault="00E64BAD" w:rsidP="00E64BAD">
      <w:pPr>
        <w:pStyle w:val="Titre1"/>
        <w:numPr>
          <w:ilvl w:val="1"/>
          <w:numId w:val="156"/>
        </w:numPr>
        <w:tabs>
          <w:tab w:val="left" w:pos="1675"/>
          <w:tab w:val="left" w:pos="1676"/>
        </w:tabs>
        <w:ind w:left="1125" w:hanging="284"/>
      </w:pPr>
      <w:bookmarkStart w:id="358" w:name="_Toc195961829"/>
      <w:proofErr w:type="spellStart"/>
      <w:r w:rsidRPr="00DB0E7A">
        <w:t>Rationale</w:t>
      </w:r>
      <w:proofErr w:type="spellEnd"/>
      <w:r w:rsidRPr="00DB0E7A">
        <w:t xml:space="preserve"> for the </w:t>
      </w:r>
      <w:proofErr w:type="spellStart"/>
      <w:r w:rsidRPr="00DB0E7A">
        <w:t>Study</w:t>
      </w:r>
      <w:bookmarkEnd w:id="358"/>
      <w:proofErr w:type="spellEnd"/>
    </w:p>
    <w:p w14:paraId="7DCBC3C8" w14:textId="77777777" w:rsidR="00E64BAD" w:rsidRDefault="00E64BAD" w:rsidP="00E64BAD">
      <w:pPr>
        <w:pStyle w:val="Corpsdetexte"/>
        <w:spacing w:before="7"/>
        <w:rPr>
          <w:b/>
          <w:sz w:val="21"/>
        </w:rPr>
      </w:pPr>
    </w:p>
    <w:p w14:paraId="0D22BA0F" w14:textId="77777777" w:rsidR="00E64BAD" w:rsidRDefault="00E64BAD" w:rsidP="00E64BAD">
      <w:pPr>
        <w:pStyle w:val="Paragraphedeliste"/>
        <w:numPr>
          <w:ilvl w:val="2"/>
          <w:numId w:val="151"/>
        </w:numPr>
        <w:tabs>
          <w:tab w:val="left" w:pos="1537"/>
        </w:tabs>
        <w:jc w:val="both"/>
        <w:rPr>
          <w:i/>
        </w:rPr>
      </w:pPr>
      <w:r w:rsidRPr="00DB0E7A">
        <w:rPr>
          <w:i/>
          <w:u w:val="single"/>
        </w:rPr>
        <w:t>Delirium in Intensive Care</w:t>
      </w:r>
    </w:p>
    <w:p w14:paraId="0848823B" w14:textId="77777777" w:rsidR="00E64BAD" w:rsidRPr="00176401" w:rsidRDefault="00E64BAD" w:rsidP="00E64BAD">
      <w:pPr>
        <w:pStyle w:val="Corpsdetexte"/>
        <w:spacing w:before="119" w:line="360" w:lineRule="auto"/>
        <w:ind w:left="816" w:right="1228"/>
        <w:jc w:val="both"/>
        <w:rPr>
          <w:lang w:val="en-GB"/>
        </w:rPr>
      </w:pPr>
      <w:r w:rsidRPr="00176401">
        <w:rPr>
          <w:lang w:val="en-GB"/>
        </w:rPr>
        <w:t>Delirium is frequently observed in critically ill patients, with an incidence reaching up to 80% in those receiving mechanical ventilation (1). In the ICU, the diagnosis of delirium relies on clinical examination. Symptoms typically include fluctuating levels of consciousness, attentional and judgment disturbances, temporal and spatial disorientation, sleep–wake cycle disruption, as well as psychomotor slowing and/or agitation. Several standardized diagnostic tools have been developed and validated for ICU delirium, such as the Confusion Assessment Method for the ICU (CAM-ICU) (2) and the Intensive Care Delirium Screening Checklist (ICDSC) (3).</w:t>
      </w:r>
    </w:p>
    <w:p w14:paraId="60B8CE6C" w14:textId="77777777" w:rsidR="00E64BAD" w:rsidRPr="00176401" w:rsidRDefault="00E64BAD" w:rsidP="00E64BAD">
      <w:pPr>
        <w:pStyle w:val="Corpsdetexte"/>
        <w:spacing w:before="119" w:line="360" w:lineRule="auto"/>
        <w:ind w:left="816" w:right="1228"/>
        <w:jc w:val="both"/>
        <w:rPr>
          <w:lang w:val="en-GB"/>
        </w:rPr>
      </w:pPr>
      <w:r w:rsidRPr="00176401">
        <w:rPr>
          <w:lang w:val="en-GB"/>
        </w:rPr>
        <w:t>Delirium is particularly serious in the ICU setting, with short-term complications (4), prolonged length of stay (5), significantly increased costs (6), early (7) and long-term (1, 8) excess mortality, as well as severe cognitive and functional impairments among survivors (9–12).</w:t>
      </w:r>
    </w:p>
    <w:p w14:paraId="2CD3FFE5" w14:textId="77777777" w:rsidR="00E64BAD" w:rsidRPr="00176401" w:rsidRDefault="00E64BAD" w:rsidP="00E64BAD">
      <w:pPr>
        <w:pStyle w:val="Corpsdetexte"/>
        <w:spacing w:before="119" w:line="360" w:lineRule="auto"/>
        <w:ind w:left="816" w:right="1228"/>
        <w:jc w:val="both"/>
        <w:rPr>
          <w:lang w:val="en-GB"/>
        </w:rPr>
      </w:pPr>
      <w:r w:rsidRPr="00176401">
        <w:rPr>
          <w:lang w:val="en-GB"/>
        </w:rPr>
        <w:t>Delirium particularly affects sedated and mechanically ventilated patients (1); it prolongs the duration of mechanical ventilation and complicates weaning (7, 13, 14).</w:t>
      </w:r>
    </w:p>
    <w:p w14:paraId="5C0CB4EE" w14:textId="77777777" w:rsidR="00E64BAD" w:rsidRPr="00176401" w:rsidRDefault="00E64BAD" w:rsidP="00E64BAD">
      <w:pPr>
        <w:pStyle w:val="Corpsdetexte"/>
        <w:spacing w:before="119" w:line="360" w:lineRule="auto"/>
        <w:ind w:left="816" w:right="1228"/>
        <w:jc w:val="both"/>
        <w:rPr>
          <w:lang w:val="en-GB"/>
        </w:rPr>
      </w:pPr>
      <w:r w:rsidRPr="00176401">
        <w:rPr>
          <w:lang w:val="en-GB"/>
        </w:rPr>
        <w:t>Delirium most often arises in a predisposed context and has a multifactorial origin. Its pathophysiology is complex (15), involving comorbidities such as advanced age, hypertension, or dementia; admission for emergency surgery; initial illness severity; use of mechanical ventilation; coma and sedation—especially with benzodiazepines and GABAA-agonists (16). The circadian rhythm and sleep also play a central role (17–19).These two factors, along with melatonin secretion, are profoundly disrupted in the ICU (20).</w:t>
      </w:r>
    </w:p>
    <w:p w14:paraId="6E85E5E6" w14:textId="77777777" w:rsidR="00E64BAD" w:rsidRPr="00176401" w:rsidRDefault="00E64BAD" w:rsidP="00E64BAD">
      <w:pPr>
        <w:pStyle w:val="Corpsdetexte"/>
        <w:spacing w:before="119" w:line="360" w:lineRule="auto"/>
        <w:ind w:left="816" w:right="1228"/>
        <w:jc w:val="both"/>
        <w:rPr>
          <w:lang w:val="en-GB"/>
        </w:rPr>
      </w:pPr>
      <w:r w:rsidRPr="00176401">
        <w:rPr>
          <w:lang w:val="en-GB"/>
        </w:rPr>
        <w:t xml:space="preserve">Several randomized trials have evaluated the benefits of pharmacological and non-pharmacological measures to reduce the incidence of ICU delirium (21). Optimizing sedation (through protocols, routine daily interruptions, or even no sedation) and enabling early mobilization generally leads to shorter sedation and mechanical ventilation durations. However, the specific impact of these interventions on delirium remains inconsistent: some studies report beneficial effects (22–24), others find neutral (25), or even harmful outcomes (26). </w:t>
      </w:r>
      <w:r w:rsidRPr="00176401">
        <w:rPr>
          <w:lang w:val="en-GB"/>
        </w:rPr>
        <w:lastRenderedPageBreak/>
        <w:t>Antipsychotic neuroleptics have been tested for the prevention and/or treatment of ICU delirium, but results remain contradictory (27–31). Some studies suggest that dexmedetomidine, an alpha-2 agonist, may be effective for the prevention or treatment of delirium (32–35). However, other trials report no benefit and/or poorer clinical tolerance compared to standard sedatives (36–38).</w:t>
      </w:r>
    </w:p>
    <w:p w14:paraId="21D1A7C9" w14:textId="77777777" w:rsidR="00E64BAD" w:rsidRPr="00176401" w:rsidRDefault="00E64BAD" w:rsidP="00E64BAD">
      <w:pPr>
        <w:spacing w:line="360" w:lineRule="auto"/>
        <w:jc w:val="both"/>
        <w:rPr>
          <w:lang w:val="en-GB"/>
        </w:rPr>
        <w:sectPr w:rsidR="00E64BAD" w:rsidRPr="00176401" w:rsidSect="00E64BAD">
          <w:pgSz w:w="11910" w:h="16840"/>
          <w:pgMar w:top="1440" w:right="1080" w:bottom="1440" w:left="1080" w:header="0" w:footer="646" w:gutter="0"/>
          <w:cols w:space="720"/>
          <w:docGrid w:linePitch="299"/>
        </w:sectPr>
      </w:pPr>
    </w:p>
    <w:p w14:paraId="031E8DFC" w14:textId="77777777" w:rsidR="00E64BAD" w:rsidRPr="00176401" w:rsidRDefault="00E64BAD" w:rsidP="00E64BAD">
      <w:pPr>
        <w:pStyle w:val="Paragraphedeliste"/>
        <w:numPr>
          <w:ilvl w:val="2"/>
          <w:numId w:val="151"/>
        </w:numPr>
        <w:tabs>
          <w:tab w:val="left" w:pos="1536"/>
          <w:tab w:val="left" w:pos="1537"/>
        </w:tabs>
        <w:spacing w:before="71"/>
        <w:ind w:hanging="721"/>
        <w:rPr>
          <w:i/>
          <w:lang w:val="en-GB"/>
        </w:rPr>
      </w:pPr>
      <w:r w:rsidRPr="00176401">
        <w:rPr>
          <w:i/>
          <w:u w:val="single"/>
          <w:lang w:val="en-GB"/>
        </w:rPr>
        <w:lastRenderedPageBreak/>
        <w:t>Circadian rhythm and sleep in the ICU</w:t>
      </w:r>
    </w:p>
    <w:p w14:paraId="4639A65B" w14:textId="77777777" w:rsidR="00E64BAD" w:rsidRPr="00176401" w:rsidRDefault="00E64BAD" w:rsidP="00E64BAD">
      <w:pPr>
        <w:pStyle w:val="Corpsdetexte"/>
        <w:spacing w:before="5"/>
        <w:rPr>
          <w:i/>
          <w:sz w:val="16"/>
          <w:lang w:val="en-GB"/>
        </w:rPr>
      </w:pPr>
    </w:p>
    <w:p w14:paraId="2CAFD88A" w14:textId="77777777" w:rsidR="00E64BAD" w:rsidRPr="00176401" w:rsidRDefault="00E64BAD" w:rsidP="00E64BAD">
      <w:pPr>
        <w:pStyle w:val="Corpsdetexte"/>
        <w:spacing w:before="94" w:line="360" w:lineRule="auto"/>
        <w:ind w:left="816" w:right="1227"/>
        <w:jc w:val="both"/>
        <w:rPr>
          <w:lang w:val="en-GB"/>
        </w:rPr>
      </w:pPr>
      <w:r w:rsidRPr="00176401">
        <w:rPr>
          <w:lang w:val="en-GB"/>
        </w:rPr>
        <w:t>The circadian rhythm is profoundly disrupted in ICU patients (particularly those under mechanical ventilation) (39), whether measured through body temperature variations (40) or melatonin metabolites (41). The role of circadian rhythm disruption in sleep disturbances and the development of ICU delirium is supported by numerous pathophysiological and clinical arguments (17–19). Sleep alteration has various neuropsychiatric consequences that share clinical similarities with delirium. Moreover, sleep deprivation has been reported as a risk factor for ICU delirium (42, 43).</w:t>
      </w:r>
    </w:p>
    <w:p w14:paraId="7112EAB1" w14:textId="77777777" w:rsidR="00E64BAD" w:rsidRPr="00176401" w:rsidRDefault="00E64BAD" w:rsidP="00E64BAD">
      <w:pPr>
        <w:pStyle w:val="Corpsdetexte"/>
        <w:spacing w:before="94" w:line="360" w:lineRule="auto"/>
        <w:ind w:left="816" w:right="1227"/>
        <w:jc w:val="both"/>
        <w:rPr>
          <w:lang w:val="en-GB"/>
        </w:rPr>
      </w:pPr>
      <w:r w:rsidRPr="00176401">
        <w:rPr>
          <w:lang w:val="en-GB"/>
        </w:rPr>
        <w:t xml:space="preserve">Sleep disruption in the ICU is both quantitative (reduced total sleep time, with nearly 40% of sleep occurring during the day) and qualitative (disappearance of deep and REM sleep stages, fragmentation with nearly 30 awakenings per hour) (44). Polysomnography is the gold standard for sleep assessment, but its complexity and the challenges of interpreting atypical ICU tracings (44) have led to the use of alternative techniques, such as actigraphy (which evaluates wakefulness based on movements recorded by an accelerometer embedded in a wristband) (45), or subjective assessments by patients and caregivers using questionnaires (46). These alternatives also have methodological limitations but are more feasible to implement in </w:t>
      </w:r>
      <w:proofErr w:type="spellStart"/>
      <w:r w:rsidRPr="00176401">
        <w:rPr>
          <w:lang w:val="en-GB"/>
        </w:rPr>
        <w:t>multicenter</w:t>
      </w:r>
      <w:proofErr w:type="spellEnd"/>
      <w:r w:rsidRPr="00176401">
        <w:rPr>
          <w:lang w:val="en-GB"/>
        </w:rPr>
        <w:t xml:space="preserve"> clinical trials (44).</w:t>
      </w:r>
    </w:p>
    <w:p w14:paraId="7DC269DB" w14:textId="77777777" w:rsidR="00E64BAD" w:rsidRPr="00176401" w:rsidRDefault="00E64BAD" w:rsidP="00E64BAD">
      <w:pPr>
        <w:pStyle w:val="Corpsdetexte"/>
        <w:spacing w:before="94" w:line="360" w:lineRule="auto"/>
        <w:ind w:left="816" w:right="1227"/>
        <w:jc w:val="both"/>
        <w:rPr>
          <w:lang w:val="en-GB"/>
        </w:rPr>
      </w:pPr>
      <w:r w:rsidRPr="00176401">
        <w:rPr>
          <w:lang w:val="en-GB"/>
        </w:rPr>
        <w:t xml:space="preserve">Multiple factors contribute to circadian rhythm and sleep disruption in the ICU (44), including disease severity (pain, organ failure, inflammatory response), environmental factors (light, noise, medical and nursing interventions) (47–49), and therapeutic interventions (sedatives, analgesics). Managing environmental factors may involve structural modifications to ICU architecture (e.g., single rooms) (50), organizational changes in care delivery, and/or patient-level protective strategies (such as earplugs and eye masks) (51, 52). However, light therapy has not been associated with a reduction in ICU delirium in a recent randomized trial (53). Mechanical ventilation also has a specific impact, through nociceptive stimuli (endotracheal tube, tracheal suctioning), patient-ventilator asynchronies (54), and potential hyperventilation (55). Optimizing nocturnal mechanical ventilation may involve using controlled or assisted modes (such as NAVA, </w:t>
      </w:r>
      <w:proofErr w:type="spellStart"/>
      <w:r w:rsidRPr="00176401">
        <w:rPr>
          <w:lang w:val="en-GB"/>
        </w:rPr>
        <w:t>neurally</w:t>
      </w:r>
      <w:proofErr w:type="spellEnd"/>
      <w:r w:rsidRPr="00176401">
        <w:rPr>
          <w:lang w:val="en-GB"/>
        </w:rPr>
        <w:t xml:space="preserve"> adjusted ventilatory assist), but current evidence is conflicting (44), and no specific ventilatory protocol has yet proven effective in preventing ICU delirium.</w:t>
      </w:r>
    </w:p>
    <w:p w14:paraId="2663E395" w14:textId="77777777" w:rsidR="00E64BAD" w:rsidRPr="00176401" w:rsidRDefault="00E64BAD" w:rsidP="00E64BAD">
      <w:pPr>
        <w:spacing w:line="360" w:lineRule="auto"/>
        <w:jc w:val="both"/>
        <w:rPr>
          <w:lang w:val="en-GB"/>
        </w:rPr>
        <w:sectPr w:rsidR="00E64BAD" w:rsidRPr="00176401" w:rsidSect="00E64BAD">
          <w:pgSz w:w="11910" w:h="16840"/>
          <w:pgMar w:top="1440" w:right="1080" w:bottom="1440" w:left="1080" w:header="0" w:footer="646" w:gutter="0"/>
          <w:cols w:space="720"/>
          <w:docGrid w:linePitch="299"/>
        </w:sectPr>
      </w:pPr>
    </w:p>
    <w:p w14:paraId="611E89B1" w14:textId="77777777" w:rsidR="00E64BAD" w:rsidRDefault="00E64BAD" w:rsidP="00E64BAD">
      <w:pPr>
        <w:pStyle w:val="Paragraphedeliste"/>
        <w:numPr>
          <w:ilvl w:val="2"/>
          <w:numId w:val="151"/>
        </w:numPr>
        <w:tabs>
          <w:tab w:val="left" w:pos="1537"/>
        </w:tabs>
        <w:spacing w:before="71"/>
        <w:ind w:hanging="721"/>
        <w:jc w:val="both"/>
        <w:rPr>
          <w:i/>
        </w:rPr>
      </w:pPr>
      <w:proofErr w:type="spellStart"/>
      <w:r w:rsidRPr="00BE1CCF">
        <w:rPr>
          <w:i/>
          <w:u w:val="single"/>
        </w:rPr>
        <w:lastRenderedPageBreak/>
        <w:t>Endogenous</w:t>
      </w:r>
      <w:proofErr w:type="spellEnd"/>
      <w:r w:rsidRPr="00BE1CCF">
        <w:rPr>
          <w:i/>
          <w:u w:val="single"/>
        </w:rPr>
        <w:t xml:space="preserve"> </w:t>
      </w:r>
      <w:proofErr w:type="spellStart"/>
      <w:r w:rsidRPr="00BE1CCF">
        <w:rPr>
          <w:i/>
          <w:u w:val="single"/>
        </w:rPr>
        <w:t>Melatonin</w:t>
      </w:r>
      <w:proofErr w:type="spellEnd"/>
      <w:r w:rsidRPr="00BE1CCF">
        <w:rPr>
          <w:i/>
          <w:u w:val="single"/>
        </w:rPr>
        <w:t xml:space="preserve"> </w:t>
      </w:r>
      <w:proofErr w:type="spellStart"/>
      <w:r w:rsidRPr="00BE1CCF">
        <w:rPr>
          <w:i/>
          <w:u w:val="single"/>
        </w:rPr>
        <w:t>Secretion</w:t>
      </w:r>
      <w:proofErr w:type="spellEnd"/>
    </w:p>
    <w:p w14:paraId="6B953ED6" w14:textId="77777777" w:rsidR="00E64BAD" w:rsidRPr="00176401" w:rsidRDefault="00E64BAD" w:rsidP="00E64BAD">
      <w:pPr>
        <w:pStyle w:val="Corpsdetexte"/>
        <w:spacing w:before="121" w:line="360" w:lineRule="auto"/>
        <w:ind w:left="816" w:right="1226"/>
        <w:jc w:val="both"/>
        <w:rPr>
          <w:lang w:val="en-GB"/>
        </w:rPr>
      </w:pPr>
      <w:r w:rsidRPr="00176401">
        <w:rPr>
          <w:lang w:val="en-GB"/>
        </w:rPr>
        <w:t xml:space="preserve">Melatonin is a hormone synthesized by the pineal gland from tryptophan, under the control of an activating neuronal system involving both the </w:t>
      </w:r>
      <w:proofErr w:type="spellStart"/>
      <w:r w:rsidRPr="00176401">
        <w:rPr>
          <w:lang w:val="en-GB"/>
        </w:rPr>
        <w:t>retino</w:t>
      </w:r>
      <w:proofErr w:type="spellEnd"/>
      <w:r w:rsidRPr="00176401">
        <w:rPr>
          <w:lang w:val="en-GB"/>
        </w:rPr>
        <w:t xml:space="preserve">-hypothalamic pathway (stimulated by darkness and inhibited by light) and the suprachiasmatic nucleus (which serves as the endogenous pacemaker of the "biological clock") (56). Melatonin secretion enables synchronization between environmental cues (mainly light) and the internal biological clock to produce the circadian rhythm. In healthy adults, melatonin secretion typically follows a periodic pattern aligned with the day-night cycle. Secretion begins at dusk, with a peak of approximately 60–100 </w:t>
      </w:r>
      <w:proofErr w:type="spellStart"/>
      <w:r w:rsidRPr="00176401">
        <w:rPr>
          <w:lang w:val="en-GB"/>
        </w:rPr>
        <w:t>pg</w:t>
      </w:r>
      <w:proofErr w:type="spellEnd"/>
      <w:r w:rsidRPr="00176401">
        <w:rPr>
          <w:lang w:val="en-GB"/>
        </w:rPr>
        <w:t xml:space="preserve">/mL around the middle of the night, and a low residual level (typically &lt;10 </w:t>
      </w:r>
      <w:proofErr w:type="spellStart"/>
      <w:r w:rsidRPr="00176401">
        <w:rPr>
          <w:lang w:val="en-GB"/>
        </w:rPr>
        <w:t>pg</w:t>
      </w:r>
      <w:proofErr w:type="spellEnd"/>
      <w:r w:rsidRPr="00176401">
        <w:rPr>
          <w:lang w:val="en-GB"/>
        </w:rPr>
        <w:t>/mL) during the day. The melatonin secretion profile is considered one of the most robust markers of the human circadian rhythm in chronobiology (57, 58). The loss of the nychthemeral rhythm in ICU patients is accompanied by a significant disruption of endogenous melatonin secretion, with an overall decrease and loss of the normal nocturnal peak (59); this alteration is especially severe in septic patients (41), those under mechanical ventilation (60–63), or those experiencing delirium (13, 64–66).</w:t>
      </w:r>
    </w:p>
    <w:p w14:paraId="57989B64" w14:textId="77777777" w:rsidR="00E64BAD" w:rsidRDefault="00E64BAD" w:rsidP="00E64BAD">
      <w:pPr>
        <w:pStyle w:val="Paragraphedeliste"/>
        <w:numPr>
          <w:ilvl w:val="2"/>
          <w:numId w:val="151"/>
        </w:numPr>
        <w:tabs>
          <w:tab w:val="left" w:pos="1537"/>
        </w:tabs>
        <w:spacing w:before="120"/>
        <w:ind w:hanging="721"/>
        <w:jc w:val="both"/>
        <w:rPr>
          <w:i/>
        </w:rPr>
      </w:pPr>
      <w:proofErr w:type="spellStart"/>
      <w:r w:rsidRPr="00BE1CCF">
        <w:rPr>
          <w:i/>
          <w:u w:val="single"/>
        </w:rPr>
        <w:t>Melatonin</w:t>
      </w:r>
      <w:proofErr w:type="spellEnd"/>
      <w:r w:rsidRPr="00BE1CCF">
        <w:rPr>
          <w:i/>
          <w:u w:val="single"/>
        </w:rPr>
        <w:t xml:space="preserve"> </w:t>
      </w:r>
      <w:proofErr w:type="spellStart"/>
      <w:r w:rsidRPr="00BE1CCF">
        <w:rPr>
          <w:i/>
          <w:u w:val="single"/>
        </w:rPr>
        <w:t>Treatment</w:t>
      </w:r>
      <w:proofErr w:type="spellEnd"/>
    </w:p>
    <w:p w14:paraId="148E2AB7" w14:textId="77777777" w:rsidR="00E64BAD" w:rsidRDefault="00E64BAD" w:rsidP="00E64BAD">
      <w:pPr>
        <w:pStyle w:val="Corpsdetexte"/>
        <w:spacing w:before="4"/>
        <w:rPr>
          <w:i/>
          <w:sz w:val="16"/>
        </w:rPr>
      </w:pPr>
    </w:p>
    <w:p w14:paraId="2D096AB9" w14:textId="77777777" w:rsidR="00E64BAD" w:rsidRPr="00176401" w:rsidRDefault="00E64BAD" w:rsidP="00E64BAD">
      <w:pPr>
        <w:pStyle w:val="Corpsdetexte"/>
        <w:spacing w:before="94" w:line="360" w:lineRule="auto"/>
        <w:ind w:left="816" w:right="1228"/>
        <w:jc w:val="both"/>
        <w:rPr>
          <w:lang w:val="en-GB"/>
        </w:rPr>
      </w:pPr>
      <w:r w:rsidRPr="00176401">
        <w:rPr>
          <w:lang w:val="en-GB"/>
        </w:rPr>
        <w:t xml:space="preserve">Among the many potential biological effects of melatonin (antiproliferative, anti-inflammatory, antioxidant, analgesic, anxiolytic), its role in restoring the nychthemeral rhythm and improving sleep and delirium has been the most studied (56). Melatonin has shown efficacy in improving sleep in elderly patients with insomnia, with or without cognitive impairment (67–69) (70). Randomized trials also suggest its efficacy in preventing delirium in hospitalized elderly patients (71), although postoperative results remain mixed (72, 73). In the specific context of intensive care, several studies suggest melatonin's effectiveness in improving sleep quality and quantity (74–76). Melatonin has also been shown to improve sleep in healthy volunteers exposed to ICU-like noise and light pollution (77). A recent study in ICU patients showed that using a </w:t>
      </w:r>
      <w:proofErr w:type="spellStart"/>
      <w:r w:rsidRPr="00176401">
        <w:rPr>
          <w:lang w:val="en-GB"/>
        </w:rPr>
        <w:t>melatonergic</w:t>
      </w:r>
      <w:proofErr w:type="spellEnd"/>
      <w:r w:rsidRPr="00176401">
        <w:rPr>
          <w:lang w:val="en-GB"/>
        </w:rPr>
        <w:t xml:space="preserve"> agonist reduced delirium incidence (78). However, there is currently no randomized controlled trial specifically testing the preventive efficacy of melatonin for ICU delirium. The need for such a study has been emphasized by many experts and professional societies (79), especially since (</w:t>
      </w:r>
      <w:proofErr w:type="spellStart"/>
      <w:r w:rsidRPr="00176401">
        <w:rPr>
          <w:lang w:val="en-GB"/>
        </w:rPr>
        <w:t>i</w:t>
      </w:r>
      <w:proofErr w:type="spellEnd"/>
      <w:r w:rsidRPr="00176401">
        <w:rPr>
          <w:lang w:val="en-GB"/>
        </w:rPr>
        <w:t xml:space="preserve">) ICU delirium appears to be closely linked to circadian rhythm disturbances, particularly in ventilated patients, and (ii) melatonin is inexpensive and has a particularly </w:t>
      </w:r>
      <w:proofErr w:type="spellStart"/>
      <w:r w:rsidRPr="00176401">
        <w:rPr>
          <w:lang w:val="en-GB"/>
        </w:rPr>
        <w:t>favorable</w:t>
      </w:r>
      <w:proofErr w:type="spellEnd"/>
      <w:r w:rsidRPr="00176401">
        <w:rPr>
          <w:lang w:val="en-GB"/>
        </w:rPr>
        <w:t xml:space="preserve"> safety profile. Indeed, a comprehensive literature review </w:t>
      </w:r>
      <w:r w:rsidRPr="00176401">
        <w:rPr>
          <w:lang w:val="en-GB"/>
        </w:rPr>
        <w:lastRenderedPageBreak/>
        <w:t>confirms the excellent tolerance of immediate-release melatonin in various clinical contexts (80–82).</w:t>
      </w:r>
    </w:p>
    <w:p w14:paraId="5D50168B" w14:textId="77777777" w:rsidR="00E64BAD" w:rsidRPr="00176401" w:rsidRDefault="00E64BAD" w:rsidP="00E64BAD">
      <w:pPr>
        <w:pStyle w:val="Corpsdetexte"/>
        <w:spacing w:before="94" w:line="360" w:lineRule="auto"/>
        <w:ind w:left="816" w:right="1228"/>
        <w:jc w:val="both"/>
        <w:rPr>
          <w:lang w:val="en-GB"/>
        </w:rPr>
      </w:pPr>
      <w:r w:rsidRPr="00176401">
        <w:rPr>
          <w:lang w:val="en-GB"/>
        </w:rPr>
        <w:t>Doses up to 1000 mg of melatonin per day have been administered without clinically significant adverse effects compared to placebo. The only theoretically more frequent adverse effect with melatonin than with placebo is a subjective sensation of drowsiness 4–5 hours after administration (67, 83). However, this is generally not observed in practice, since melatonin is administered at night, at bedtime (80–82). After administration, exogenous melatonin is rapidly metabolized, primarily by the liver, and then excreted in the urine mainly as the inactive 6-sulfatoxymelatonin (56). The oral bioavailability of melatonin is very good, even in critically ill patients, and does not require interruption of enteral nutrition (84).</w:t>
      </w:r>
    </w:p>
    <w:p w14:paraId="647DBC71" w14:textId="77777777" w:rsidR="00E64BAD" w:rsidRPr="00176401" w:rsidRDefault="00E64BAD" w:rsidP="00E64BAD">
      <w:pPr>
        <w:pStyle w:val="Corpsdetexte"/>
        <w:spacing w:before="94" w:line="360" w:lineRule="auto"/>
        <w:ind w:left="816" w:right="1228"/>
        <w:jc w:val="both"/>
        <w:rPr>
          <w:lang w:val="en-GB"/>
        </w:rPr>
      </w:pPr>
      <w:r w:rsidRPr="00176401">
        <w:rPr>
          <w:lang w:val="en-GB"/>
        </w:rPr>
        <w:t xml:space="preserve">The doses and formulations of melatonin used in clinical trials have varied widely (from 0.02 mg to 100 mg, administered intravenously or orally, in immediate- or sustained-release forms) (84), leading to a broad range of peak concentrations (from 70 </w:t>
      </w:r>
      <w:proofErr w:type="spellStart"/>
      <w:r w:rsidRPr="00176401">
        <w:rPr>
          <w:lang w:val="en-GB"/>
        </w:rPr>
        <w:t>pg</w:t>
      </w:r>
      <w:proofErr w:type="spellEnd"/>
      <w:r w:rsidRPr="00176401">
        <w:rPr>
          <w:lang w:val="en-GB"/>
        </w:rPr>
        <w:t xml:space="preserve">/mL to 100,000 </w:t>
      </w:r>
      <w:proofErr w:type="spellStart"/>
      <w:r w:rsidRPr="00176401">
        <w:rPr>
          <w:lang w:val="en-GB"/>
        </w:rPr>
        <w:t>pg</w:t>
      </w:r>
      <w:proofErr w:type="spellEnd"/>
      <w:r w:rsidRPr="00176401">
        <w:rPr>
          <w:lang w:val="en-GB"/>
        </w:rPr>
        <w:t xml:space="preserve">/mL). This wide variability likely contributes to the contradictory results of interventional trials. The optimal dose of exogenous melatonin for ICU patients is not yet clearly defined (84). A 3 mg dose is most commonly used in therapeutic trials; this dosage typically results in high peak concentrations within an hour of administration, usually several thousand </w:t>
      </w:r>
      <w:proofErr w:type="spellStart"/>
      <w:r w:rsidRPr="00176401">
        <w:rPr>
          <w:lang w:val="en-GB"/>
        </w:rPr>
        <w:t>pg</w:t>
      </w:r>
      <w:proofErr w:type="spellEnd"/>
      <w:r w:rsidRPr="00176401">
        <w:rPr>
          <w:lang w:val="en-GB"/>
        </w:rPr>
        <w:t xml:space="preserve">/mL—well above the physiological peak (~100 </w:t>
      </w:r>
      <w:proofErr w:type="spellStart"/>
      <w:r w:rsidRPr="00176401">
        <w:rPr>
          <w:lang w:val="en-GB"/>
        </w:rPr>
        <w:t>pg</w:t>
      </w:r>
      <w:proofErr w:type="spellEnd"/>
      <w:r w:rsidRPr="00176401">
        <w:rPr>
          <w:lang w:val="en-GB"/>
        </w:rPr>
        <w:t xml:space="preserve">/mL) observed in healthy individuals (84, 85). However, such doses may lead to elevated daytime “residual” concentrations exceeding those resulting from endogenous melatonin secretion in healthy or critically ill individuals (&lt;10–20 </w:t>
      </w:r>
      <w:proofErr w:type="spellStart"/>
      <w:r w:rsidRPr="00176401">
        <w:rPr>
          <w:lang w:val="en-GB"/>
        </w:rPr>
        <w:t>pg</w:t>
      </w:r>
      <w:proofErr w:type="spellEnd"/>
      <w:r w:rsidRPr="00176401">
        <w:rPr>
          <w:lang w:val="en-GB"/>
        </w:rPr>
        <w:t xml:space="preserve">/mL) (59, 70, 75, 84). These excessive daytime levels may paradoxically impair the circadian cycle (known as the "hangover effect") (66, 84). The use of sustained-release formulations may increase this risk (85), whereas lower doses of immediate-release melatonin, around 0.3 mg, may reduce it while still achieving nocturnal peaks above the physiological threshold (&gt;100 </w:t>
      </w:r>
      <w:proofErr w:type="spellStart"/>
      <w:r w:rsidRPr="00176401">
        <w:rPr>
          <w:lang w:val="en-GB"/>
        </w:rPr>
        <w:t>pg</w:t>
      </w:r>
      <w:proofErr w:type="spellEnd"/>
      <w:r w:rsidRPr="00176401">
        <w:rPr>
          <w:lang w:val="en-GB"/>
        </w:rPr>
        <w:t>/mL) in most cases (84–86).</w:t>
      </w:r>
    </w:p>
    <w:p w14:paraId="46B3351C" w14:textId="77777777" w:rsidR="00E64BAD" w:rsidRPr="00176401" w:rsidRDefault="00E64BAD" w:rsidP="00E64BAD">
      <w:pPr>
        <w:pStyle w:val="Corpsdetexte"/>
        <w:spacing w:before="94" w:line="360" w:lineRule="auto"/>
        <w:ind w:left="816" w:right="1228"/>
        <w:jc w:val="both"/>
        <w:rPr>
          <w:lang w:val="en-GB"/>
        </w:rPr>
      </w:pPr>
      <w:r w:rsidRPr="00176401">
        <w:rPr>
          <w:lang w:val="en-GB"/>
        </w:rPr>
        <w:t>Following recent melatonin trials, many experts have recommended comparing a “pharmacological” dose of around 3 mg (commonly used in clinical trials) to a “physiological” dose of about 0.3 mg (which may minimize the risk of prolonged supraphysiological concentrations) (84, 85, 87).</w:t>
      </w:r>
    </w:p>
    <w:p w14:paraId="640948E3" w14:textId="77777777" w:rsidR="00E64BAD" w:rsidRPr="00176401" w:rsidRDefault="00E64BAD" w:rsidP="00E64BAD">
      <w:pPr>
        <w:pStyle w:val="Corpsdetexte"/>
        <w:spacing w:before="1"/>
        <w:rPr>
          <w:sz w:val="24"/>
          <w:lang w:val="en-GB"/>
        </w:rPr>
      </w:pPr>
    </w:p>
    <w:p w14:paraId="533E24E0" w14:textId="77777777" w:rsidR="00E64BAD" w:rsidRPr="00BE1CCF" w:rsidRDefault="00E64BAD" w:rsidP="00E64BAD">
      <w:pPr>
        <w:pStyle w:val="Paragraphedeliste"/>
        <w:numPr>
          <w:ilvl w:val="1"/>
          <w:numId w:val="156"/>
        </w:numPr>
        <w:rPr>
          <w:b/>
          <w:bCs/>
        </w:rPr>
      </w:pPr>
      <w:proofErr w:type="spellStart"/>
      <w:r w:rsidRPr="00BE1CCF">
        <w:rPr>
          <w:b/>
          <w:bCs/>
        </w:rPr>
        <w:t>Research</w:t>
      </w:r>
      <w:proofErr w:type="spellEnd"/>
      <w:r w:rsidRPr="00BE1CCF">
        <w:rPr>
          <w:b/>
          <w:bCs/>
        </w:rPr>
        <w:t xml:space="preserve"> </w:t>
      </w:r>
      <w:proofErr w:type="spellStart"/>
      <w:r w:rsidRPr="00BE1CCF">
        <w:rPr>
          <w:b/>
          <w:bCs/>
        </w:rPr>
        <w:t>Hypothesis</w:t>
      </w:r>
      <w:proofErr w:type="spellEnd"/>
    </w:p>
    <w:p w14:paraId="12197B3F" w14:textId="77777777" w:rsidR="00E64BAD" w:rsidRDefault="00E64BAD" w:rsidP="00E64BAD">
      <w:pPr>
        <w:pStyle w:val="Corpsdetexte"/>
        <w:spacing w:before="7"/>
        <w:rPr>
          <w:b/>
          <w:sz w:val="35"/>
        </w:rPr>
      </w:pPr>
    </w:p>
    <w:p w14:paraId="7699D981" w14:textId="77777777" w:rsidR="00E64BAD" w:rsidRPr="00176401" w:rsidRDefault="00E64BAD" w:rsidP="00E64BAD">
      <w:pPr>
        <w:pStyle w:val="Corpsdetexte"/>
        <w:spacing w:line="360" w:lineRule="auto"/>
        <w:ind w:left="816" w:right="1230"/>
        <w:jc w:val="both"/>
        <w:rPr>
          <w:lang w:val="en-GB"/>
        </w:rPr>
      </w:pPr>
      <w:r w:rsidRPr="00176401">
        <w:rPr>
          <w:lang w:val="en-GB"/>
        </w:rPr>
        <w:lastRenderedPageBreak/>
        <w:t xml:space="preserve">The hypothesis being tested is that orally administered melatonin has </w:t>
      </w:r>
      <w:proofErr w:type="spellStart"/>
      <w:r w:rsidRPr="00176401">
        <w:rPr>
          <w:lang w:val="en-GB"/>
        </w:rPr>
        <w:t>favorable</w:t>
      </w:r>
      <w:proofErr w:type="spellEnd"/>
      <w:r w:rsidRPr="00176401">
        <w:rPr>
          <w:lang w:val="en-GB"/>
        </w:rPr>
        <w:t xml:space="preserve"> pharmacokinetics and reduces the incidence of delirium in mechanically ventilated ICU patients.</w:t>
      </w:r>
    </w:p>
    <w:p w14:paraId="073A1DDB" w14:textId="77777777" w:rsidR="00E64BAD" w:rsidRPr="00176401" w:rsidRDefault="00E64BAD" w:rsidP="00E64BAD">
      <w:pPr>
        <w:pStyle w:val="Corpsdetexte"/>
        <w:spacing w:line="360" w:lineRule="auto"/>
        <w:ind w:left="816" w:right="1230"/>
        <w:jc w:val="both"/>
        <w:rPr>
          <w:lang w:val="en-GB"/>
        </w:rPr>
      </w:pPr>
      <w:r w:rsidRPr="00176401">
        <w:rPr>
          <w:lang w:val="en-GB"/>
        </w:rPr>
        <w:t>We also hypothesize that this treatment improves sleep quality in ICU patients.</w:t>
      </w:r>
    </w:p>
    <w:p w14:paraId="5B9814ED" w14:textId="77777777" w:rsidR="00E64BAD" w:rsidRPr="00176401" w:rsidRDefault="00E64BAD" w:rsidP="00E64BAD">
      <w:pPr>
        <w:pStyle w:val="Corpsdetexte"/>
        <w:spacing w:line="360" w:lineRule="auto"/>
        <w:ind w:left="816" w:right="1230"/>
        <w:jc w:val="both"/>
        <w:rPr>
          <w:lang w:val="en-GB"/>
        </w:rPr>
      </w:pPr>
      <w:r w:rsidRPr="00176401">
        <w:rPr>
          <w:lang w:val="en-GB"/>
        </w:rPr>
        <w:t>Testing this hypothesis is highly justified, as no randomized controlled trial has yet evaluated the efficacy of melatonin for preventing ICU delirium. The need for such a study has been emphasized by numerous experts and scientific societies (79), especially since ICU delirium appears to be closely linked to circadian rhythm disturbances, particularly in ventilated patients.</w:t>
      </w:r>
    </w:p>
    <w:p w14:paraId="7467B50A" w14:textId="77777777" w:rsidR="00E64BAD" w:rsidRPr="00176401" w:rsidRDefault="00E64BAD" w:rsidP="00E64BAD">
      <w:pPr>
        <w:pStyle w:val="Corpsdetexte"/>
        <w:spacing w:before="3"/>
        <w:rPr>
          <w:sz w:val="24"/>
          <w:lang w:val="en-GB"/>
        </w:rPr>
      </w:pPr>
    </w:p>
    <w:p w14:paraId="499944E2" w14:textId="77777777" w:rsidR="00E64BAD" w:rsidRPr="00176401" w:rsidRDefault="00E64BAD" w:rsidP="00E64BAD">
      <w:pPr>
        <w:pStyle w:val="Titre1"/>
        <w:numPr>
          <w:ilvl w:val="1"/>
          <w:numId w:val="156"/>
        </w:numPr>
        <w:tabs>
          <w:tab w:val="left" w:pos="1675"/>
          <w:tab w:val="left" w:pos="1676"/>
        </w:tabs>
        <w:spacing w:before="1"/>
        <w:ind w:left="1125" w:hanging="577"/>
        <w:rPr>
          <w:lang w:val="en-GB"/>
        </w:rPr>
      </w:pPr>
      <w:bookmarkStart w:id="359" w:name="_Toc195961830"/>
      <w:r w:rsidRPr="00176401">
        <w:rPr>
          <w:lang w:val="en-GB"/>
        </w:rPr>
        <w:t>Description of the Study Population and Justification for Its Selection</w:t>
      </w:r>
      <w:bookmarkEnd w:id="359"/>
    </w:p>
    <w:p w14:paraId="17F45C82" w14:textId="77777777" w:rsidR="00E64BAD" w:rsidRPr="00176401" w:rsidRDefault="00E64BAD" w:rsidP="00E64BAD">
      <w:pPr>
        <w:pStyle w:val="Corpsdetexte"/>
        <w:spacing w:before="5"/>
        <w:rPr>
          <w:b/>
          <w:sz w:val="35"/>
          <w:lang w:val="en-GB"/>
        </w:rPr>
      </w:pPr>
    </w:p>
    <w:p w14:paraId="148DA8DE" w14:textId="77777777" w:rsidR="00E64BAD" w:rsidRDefault="00E64BAD" w:rsidP="00E64BAD">
      <w:pPr>
        <w:pStyle w:val="Corpsdetexte"/>
        <w:spacing w:line="360" w:lineRule="auto"/>
        <w:ind w:left="816" w:right="1234"/>
        <w:jc w:val="both"/>
      </w:pPr>
      <w:r w:rsidRPr="00176401">
        <w:rPr>
          <w:lang w:val="en-GB"/>
        </w:rPr>
        <w:t xml:space="preserve">The population to be studied consists of ICU patients receiving invasive mechanical ventilation. </w:t>
      </w:r>
      <w:r>
        <w:t xml:space="preserve">This </w:t>
      </w:r>
      <w:proofErr w:type="spellStart"/>
      <w:r>
        <w:t>choice</w:t>
      </w:r>
      <w:proofErr w:type="spellEnd"/>
      <w:r>
        <w:t xml:space="preserve"> </w:t>
      </w:r>
      <w:proofErr w:type="spellStart"/>
      <w:r>
        <w:t>is</w:t>
      </w:r>
      <w:proofErr w:type="spellEnd"/>
      <w:r>
        <w:t xml:space="preserve"> </w:t>
      </w:r>
      <w:proofErr w:type="spellStart"/>
      <w:r>
        <w:t>justified</w:t>
      </w:r>
      <w:proofErr w:type="spellEnd"/>
      <w:r>
        <w:t xml:space="preserve"> by the </w:t>
      </w:r>
      <w:proofErr w:type="spellStart"/>
      <w:r>
        <w:t>following</w:t>
      </w:r>
      <w:proofErr w:type="spellEnd"/>
      <w:r>
        <w:t xml:space="preserve"> </w:t>
      </w:r>
      <w:proofErr w:type="spellStart"/>
      <w:r>
        <w:t>considerations</w:t>
      </w:r>
      <w:proofErr w:type="spellEnd"/>
      <w:r>
        <w:t>:</w:t>
      </w:r>
    </w:p>
    <w:p w14:paraId="1994049F" w14:textId="77777777" w:rsidR="00E64BAD" w:rsidRPr="00176401" w:rsidRDefault="00E64BAD" w:rsidP="00E64BAD">
      <w:pPr>
        <w:pStyle w:val="Corpsdetexte"/>
        <w:numPr>
          <w:ilvl w:val="2"/>
          <w:numId w:val="152"/>
        </w:numPr>
        <w:spacing w:line="360" w:lineRule="auto"/>
        <w:ind w:right="1234"/>
        <w:jc w:val="both"/>
        <w:rPr>
          <w:lang w:val="en-GB"/>
        </w:rPr>
      </w:pPr>
      <w:r w:rsidRPr="00176401">
        <w:rPr>
          <w:lang w:val="en-GB"/>
        </w:rPr>
        <w:t>Delirium is particularly common in mechanically ventilated ICU patients, with an incidence reaching up to 80% in this population (1);</w:t>
      </w:r>
    </w:p>
    <w:p w14:paraId="5E821589" w14:textId="77777777" w:rsidR="00E64BAD" w:rsidRPr="00176401" w:rsidRDefault="00E64BAD" w:rsidP="00E64BAD">
      <w:pPr>
        <w:pStyle w:val="Corpsdetexte"/>
        <w:numPr>
          <w:ilvl w:val="2"/>
          <w:numId w:val="152"/>
        </w:numPr>
        <w:spacing w:line="360" w:lineRule="auto"/>
        <w:ind w:right="1234"/>
        <w:jc w:val="both"/>
        <w:rPr>
          <w:lang w:val="en-GB"/>
        </w:rPr>
      </w:pPr>
      <w:r w:rsidRPr="00176401">
        <w:rPr>
          <w:lang w:val="en-GB"/>
        </w:rPr>
        <w:t>Beyond its general association with morbidity and mortality in ICU patients, delirium has specific consequences in ventilated patients (1), including prolongation of mechanical ventilation and complications during weaning (7, 13, 14);</w:t>
      </w:r>
    </w:p>
    <w:p w14:paraId="3F811770" w14:textId="77777777" w:rsidR="00E64BAD" w:rsidRPr="00176401" w:rsidRDefault="00E64BAD" w:rsidP="00E64BAD">
      <w:pPr>
        <w:pStyle w:val="Corpsdetexte"/>
        <w:numPr>
          <w:ilvl w:val="2"/>
          <w:numId w:val="152"/>
        </w:numPr>
        <w:spacing w:line="360" w:lineRule="auto"/>
        <w:ind w:right="1234"/>
        <w:jc w:val="both"/>
        <w:rPr>
          <w:lang w:val="en-GB"/>
        </w:rPr>
      </w:pPr>
      <w:r w:rsidRPr="00176401">
        <w:rPr>
          <w:lang w:val="en-GB"/>
        </w:rPr>
        <w:t>The circadian rhythm is particularly disrupted in ICU patients under mechanical ventilation (39), and melatonin secretion is especially impaired in this subgroup (60–63).</w:t>
      </w:r>
    </w:p>
    <w:p w14:paraId="566D0864" w14:textId="77777777" w:rsidR="00E64BAD" w:rsidRPr="00176401" w:rsidRDefault="00E64BAD" w:rsidP="00E64BAD">
      <w:pPr>
        <w:pStyle w:val="Corpsdetexte"/>
        <w:spacing w:before="11"/>
        <w:rPr>
          <w:sz w:val="23"/>
          <w:lang w:val="en-GB"/>
        </w:rPr>
      </w:pPr>
    </w:p>
    <w:p w14:paraId="2FE7C2F7" w14:textId="77777777" w:rsidR="00E64BAD" w:rsidRPr="00176401" w:rsidRDefault="00E64BAD" w:rsidP="00E64BAD">
      <w:pPr>
        <w:pStyle w:val="Titre1"/>
        <w:numPr>
          <w:ilvl w:val="1"/>
          <w:numId w:val="156"/>
        </w:numPr>
        <w:tabs>
          <w:tab w:val="left" w:pos="1675"/>
          <w:tab w:val="left" w:pos="1676"/>
        </w:tabs>
        <w:ind w:left="1125" w:hanging="577"/>
        <w:rPr>
          <w:lang w:val="en-GB"/>
        </w:rPr>
      </w:pPr>
      <w:bookmarkStart w:id="360" w:name="_Toc195961831"/>
      <w:r w:rsidRPr="00176401">
        <w:rPr>
          <w:lang w:val="en-GB"/>
        </w:rPr>
        <w:t>Name and Description of the Investigational Medicinal Product</w:t>
      </w:r>
      <w:bookmarkEnd w:id="360"/>
    </w:p>
    <w:p w14:paraId="692F4104" w14:textId="77777777" w:rsidR="00E64BAD" w:rsidRPr="00176401" w:rsidRDefault="00E64BAD" w:rsidP="00E64BAD">
      <w:pPr>
        <w:pStyle w:val="Corpsdetexte"/>
        <w:spacing w:line="360" w:lineRule="auto"/>
        <w:ind w:right="1227"/>
        <w:jc w:val="both"/>
        <w:rPr>
          <w:lang w:val="en-GB"/>
        </w:rPr>
      </w:pPr>
    </w:p>
    <w:p w14:paraId="54DE14A3" w14:textId="77777777" w:rsidR="00E64BAD" w:rsidRPr="00176401" w:rsidRDefault="00E64BAD" w:rsidP="00E64BAD">
      <w:pPr>
        <w:pStyle w:val="Corpsdetexte"/>
        <w:spacing w:line="360" w:lineRule="auto"/>
        <w:ind w:left="816" w:right="1227"/>
        <w:jc w:val="both"/>
        <w:rPr>
          <w:lang w:val="en-GB"/>
        </w:rPr>
      </w:pPr>
      <w:r w:rsidRPr="00176401">
        <w:rPr>
          <w:lang w:val="en-GB"/>
        </w:rPr>
        <w:t xml:space="preserve">The investigational treatment consists of a single daily dose of melatonin. The treatment will be prepared and packaged by the Clinical Trial Pharmaceutical Research Unit (UPREC) of the coordinating </w:t>
      </w:r>
      <w:proofErr w:type="spellStart"/>
      <w:r w:rsidRPr="00176401">
        <w:rPr>
          <w:lang w:val="en-GB"/>
        </w:rPr>
        <w:t>center</w:t>
      </w:r>
      <w:proofErr w:type="spellEnd"/>
      <w:r w:rsidRPr="00176401">
        <w:rPr>
          <w:lang w:val="en-GB"/>
        </w:rPr>
        <w:t xml:space="preserve"> (Henri Mondor Hospital). A detailed description of the investigational product is provided in Chapter 7.</w:t>
      </w:r>
    </w:p>
    <w:p w14:paraId="66CA976A" w14:textId="77777777" w:rsidR="00E64BAD" w:rsidRPr="00176401" w:rsidRDefault="00E64BAD" w:rsidP="00E64BAD">
      <w:pPr>
        <w:pStyle w:val="Corpsdetexte"/>
        <w:spacing w:before="2"/>
        <w:rPr>
          <w:sz w:val="24"/>
          <w:lang w:val="en-GB"/>
        </w:rPr>
      </w:pPr>
    </w:p>
    <w:p w14:paraId="051FB46C" w14:textId="77777777" w:rsidR="00E64BAD" w:rsidRPr="00176401" w:rsidRDefault="00E64BAD" w:rsidP="00E64BAD">
      <w:pPr>
        <w:pStyle w:val="Titre1"/>
        <w:numPr>
          <w:ilvl w:val="1"/>
          <w:numId w:val="156"/>
        </w:numPr>
        <w:tabs>
          <w:tab w:val="left" w:pos="1675"/>
          <w:tab w:val="left" w:pos="1676"/>
        </w:tabs>
        <w:spacing w:line="360" w:lineRule="auto"/>
        <w:ind w:left="1125" w:right="1231" w:hanging="284"/>
        <w:rPr>
          <w:lang w:val="en-GB"/>
        </w:rPr>
      </w:pPr>
      <w:bookmarkStart w:id="361" w:name="_Toc195961832"/>
      <w:r w:rsidRPr="00176401">
        <w:rPr>
          <w:lang w:val="en-GB"/>
        </w:rPr>
        <w:lastRenderedPageBreak/>
        <w:t>Description and Justification of the Dosage, Route of Administration, Dosing Schedule, and Duration of Treatment</w:t>
      </w:r>
      <w:bookmarkEnd w:id="361"/>
    </w:p>
    <w:p w14:paraId="2C5950D4" w14:textId="77777777" w:rsidR="00E64BAD" w:rsidRPr="00176401" w:rsidRDefault="00E64BAD" w:rsidP="00E64BAD">
      <w:pPr>
        <w:pStyle w:val="Corpsdetexte"/>
        <w:spacing w:before="7"/>
        <w:rPr>
          <w:b/>
          <w:sz w:val="24"/>
          <w:lang w:val="en-GB"/>
        </w:rPr>
      </w:pPr>
    </w:p>
    <w:p w14:paraId="797E9454" w14:textId="77777777" w:rsidR="00E64BAD" w:rsidRPr="00176401" w:rsidRDefault="00E64BAD" w:rsidP="00E64BAD">
      <w:pPr>
        <w:pStyle w:val="Corpsdetexte"/>
        <w:spacing w:line="360" w:lineRule="auto"/>
        <w:ind w:left="816" w:right="1227"/>
        <w:jc w:val="both"/>
        <w:rPr>
          <w:lang w:val="en-GB"/>
        </w:rPr>
      </w:pPr>
      <w:r w:rsidRPr="00176401">
        <w:rPr>
          <w:lang w:val="en-GB"/>
        </w:rPr>
        <w:t>Melatonin will be administered enterally (either orally or via nasogastric tube) in the form of an oral syrup, delivered at a fixed time (9:00 p.m.), in one of the following three daily doses: 0 mg/day (placebo group); 0.3 mg/day (low-dose melatonin group); or 3 mg/day (high-dose melatonin group). Treatment will continue until day 14 (or until ICU discharge or death, if occurring before day 14). All three formulations will be identical in appearance and volume. Details regarding the dosage, route of administration, schedule, and treatment duration are provided in Chapter 7.</w:t>
      </w:r>
    </w:p>
    <w:p w14:paraId="080D4704" w14:textId="77777777" w:rsidR="00E64BAD" w:rsidRPr="00176401" w:rsidRDefault="00E64BAD" w:rsidP="00E64BAD">
      <w:pPr>
        <w:pStyle w:val="Corpsdetexte"/>
        <w:spacing w:line="360" w:lineRule="auto"/>
        <w:ind w:left="816" w:right="1227"/>
        <w:jc w:val="both"/>
        <w:rPr>
          <w:lang w:val="en-GB"/>
        </w:rPr>
      </w:pPr>
    </w:p>
    <w:p w14:paraId="006A1888" w14:textId="77777777" w:rsidR="00E64BAD" w:rsidRPr="00734A78" w:rsidRDefault="00E64BAD" w:rsidP="00E64BAD">
      <w:pPr>
        <w:pStyle w:val="Corpsdetexte"/>
        <w:spacing w:line="360" w:lineRule="auto"/>
        <w:ind w:left="816" w:right="1227"/>
        <w:jc w:val="both"/>
        <w:rPr>
          <w:i/>
          <w:lang w:val="en-GB"/>
        </w:rPr>
      </w:pPr>
      <w:r w:rsidRPr="00176401">
        <w:rPr>
          <w:i/>
          <w:u w:val="single"/>
          <w:lang w:val="en-GB"/>
        </w:rPr>
        <w:t xml:space="preserve"> </w:t>
      </w:r>
      <w:r w:rsidRPr="00734A78">
        <w:rPr>
          <w:i/>
          <w:u w:val="single"/>
          <w:lang w:val="en-GB"/>
        </w:rPr>
        <w:t>Justification for the Doses Used</w:t>
      </w:r>
    </w:p>
    <w:p w14:paraId="013BD61A" w14:textId="77777777" w:rsidR="00E64BAD" w:rsidRPr="00176401" w:rsidRDefault="00E64BAD" w:rsidP="00E64BAD">
      <w:pPr>
        <w:pStyle w:val="Corpsdetexte"/>
        <w:spacing w:before="94" w:line="360" w:lineRule="auto"/>
        <w:ind w:left="816" w:right="1227"/>
        <w:jc w:val="both"/>
        <w:rPr>
          <w:lang w:val="en-GB"/>
        </w:rPr>
      </w:pPr>
      <w:r w:rsidRPr="00176401">
        <w:rPr>
          <w:lang w:val="en-GB"/>
        </w:rPr>
        <w:t xml:space="preserve">The optimal dose of exogenous melatonin for ICU patients is not yet precisely defined (84). A 3 mg dose is the most frequently used in clinical trials; it typically yields high peak concentrations within one hour of administration, often several thousand </w:t>
      </w:r>
      <w:proofErr w:type="spellStart"/>
      <w:r w:rsidRPr="00176401">
        <w:rPr>
          <w:lang w:val="en-GB"/>
        </w:rPr>
        <w:t>pg</w:t>
      </w:r>
      <w:proofErr w:type="spellEnd"/>
      <w:r w:rsidRPr="00176401">
        <w:rPr>
          <w:lang w:val="en-GB"/>
        </w:rPr>
        <w:t xml:space="preserve">/mL—well above the physiological peak of approximately 100 </w:t>
      </w:r>
      <w:proofErr w:type="spellStart"/>
      <w:r w:rsidRPr="00176401">
        <w:rPr>
          <w:lang w:val="en-GB"/>
        </w:rPr>
        <w:t>pg</w:t>
      </w:r>
      <w:proofErr w:type="spellEnd"/>
      <w:r w:rsidRPr="00176401">
        <w:rPr>
          <w:lang w:val="en-GB"/>
        </w:rPr>
        <w:t xml:space="preserve">/mL observed in healthy individuals (84, 85). However, such doses may lead to elevated daytime "residual" concentrations, exceeding those resulting from endogenous melatonin secretion in healthy subjects or ICU patients (&lt;10–20 </w:t>
      </w:r>
      <w:proofErr w:type="spellStart"/>
      <w:r w:rsidRPr="00176401">
        <w:rPr>
          <w:lang w:val="en-GB"/>
        </w:rPr>
        <w:t>pg</w:t>
      </w:r>
      <w:proofErr w:type="spellEnd"/>
      <w:r w:rsidRPr="00176401">
        <w:rPr>
          <w:lang w:val="en-GB"/>
        </w:rPr>
        <w:t xml:space="preserve">/mL) (59, 70, 75, 84). These excessive daytime concentrations could paradoxically disrupt the nychthemeral cycle (“hangover effect”) (66, 84). Sustained-release formulations may increase this risk (85), whereas lower doses of immediate-release melatonin, around 0.3 mg, may help reduce it while still providing a nocturnal peak above physiological levels (&gt;100 </w:t>
      </w:r>
      <w:proofErr w:type="spellStart"/>
      <w:r w:rsidRPr="00176401">
        <w:rPr>
          <w:lang w:val="en-GB"/>
        </w:rPr>
        <w:t>pg</w:t>
      </w:r>
      <w:proofErr w:type="spellEnd"/>
      <w:r w:rsidRPr="00176401">
        <w:rPr>
          <w:lang w:val="en-GB"/>
        </w:rPr>
        <w:t>/mL) in most cases (84–86).</w:t>
      </w:r>
    </w:p>
    <w:p w14:paraId="6F915BDD" w14:textId="77777777" w:rsidR="00E64BAD" w:rsidRPr="00176401" w:rsidRDefault="00E64BAD" w:rsidP="00E64BAD">
      <w:pPr>
        <w:pStyle w:val="Corpsdetexte"/>
        <w:spacing w:before="94" w:line="360" w:lineRule="auto"/>
        <w:ind w:left="816" w:right="1227"/>
        <w:jc w:val="both"/>
        <w:rPr>
          <w:lang w:val="en-GB"/>
        </w:rPr>
      </w:pPr>
      <w:r w:rsidRPr="00176401">
        <w:rPr>
          <w:lang w:val="en-GB"/>
        </w:rPr>
        <w:t xml:space="preserve">In light of recent melatonin trials, and as suggested by numerous experts (84, 85, 87), we chose to use an immediate-release formulation and to compare a “pharmacological” dose (3 mg, commonly used in melatonin clinical trials) with a “physiological” dose (0.3 mg, intended to minimize the risk of prolonged supraphysiological concentrations) against a placebo. This three-arm comparison constitutes the first phase of our multi-arm multi-stage trial. The melatonin dose demonstrating the most </w:t>
      </w:r>
      <w:proofErr w:type="spellStart"/>
      <w:r w:rsidRPr="00176401">
        <w:rPr>
          <w:lang w:val="en-GB"/>
        </w:rPr>
        <w:t>favorable</w:t>
      </w:r>
      <w:proofErr w:type="spellEnd"/>
      <w:r w:rsidRPr="00176401">
        <w:rPr>
          <w:lang w:val="en-GB"/>
        </w:rPr>
        <w:t xml:space="preserve"> pharmacokinetic profile at the end of this first phase will be selected for comparison with placebo in the second </w:t>
      </w:r>
      <w:r w:rsidRPr="00176401">
        <w:rPr>
          <w:lang w:val="en-GB"/>
        </w:rPr>
        <w:lastRenderedPageBreak/>
        <w:t>phase of the trial, which will evaluate clinical efficacy on ICU delirium.</w:t>
      </w:r>
    </w:p>
    <w:p w14:paraId="367E305F" w14:textId="77777777" w:rsidR="00E64BAD" w:rsidRPr="00176401" w:rsidRDefault="00E64BAD" w:rsidP="00E64BAD">
      <w:pPr>
        <w:pStyle w:val="Corpsdetexte"/>
        <w:spacing w:before="4"/>
        <w:rPr>
          <w:sz w:val="24"/>
          <w:lang w:val="en-GB"/>
        </w:rPr>
      </w:pPr>
    </w:p>
    <w:p w14:paraId="22127A37" w14:textId="77777777" w:rsidR="00E64BAD" w:rsidRPr="00734A78" w:rsidRDefault="00E64BAD" w:rsidP="00E64BAD">
      <w:pPr>
        <w:ind w:left="816"/>
        <w:jc w:val="both"/>
        <w:rPr>
          <w:i/>
          <w:lang w:val="en-GB"/>
        </w:rPr>
      </w:pPr>
      <w:r w:rsidRPr="00734A78">
        <w:rPr>
          <w:i/>
          <w:u w:val="single"/>
          <w:lang w:val="en-GB"/>
        </w:rPr>
        <w:t>Justification for the Oral Route</w:t>
      </w:r>
    </w:p>
    <w:p w14:paraId="39E75152" w14:textId="77777777" w:rsidR="00E64BAD" w:rsidRPr="00176401" w:rsidRDefault="00E64BAD" w:rsidP="00E64BAD">
      <w:pPr>
        <w:pStyle w:val="Corpsdetexte"/>
        <w:spacing w:before="93" w:line="360" w:lineRule="auto"/>
        <w:ind w:left="816" w:right="1229"/>
        <w:jc w:val="both"/>
        <w:rPr>
          <w:lang w:val="en-GB"/>
        </w:rPr>
      </w:pPr>
      <w:r w:rsidRPr="00176401">
        <w:rPr>
          <w:lang w:val="en-GB"/>
        </w:rPr>
        <w:t>The oral route was chosen based on the excellent bioavailability of melatonin administered either orally or via a nasogastric tube in mechanically ventilated ICU patients; under these conditions, peak concentrations are reached within 30 minutes (59, 75). Moreover, melatonin administration does not require the interruption of enteral feeding (84).</w:t>
      </w:r>
    </w:p>
    <w:p w14:paraId="7A27793F" w14:textId="77777777" w:rsidR="00E64BAD" w:rsidRPr="00176401" w:rsidRDefault="00E64BAD" w:rsidP="00E64BAD">
      <w:pPr>
        <w:pStyle w:val="Corpsdetexte"/>
        <w:spacing w:before="93" w:line="360" w:lineRule="auto"/>
        <w:ind w:left="816" w:right="1229"/>
        <w:jc w:val="both"/>
        <w:rPr>
          <w:lang w:val="en-GB"/>
        </w:rPr>
      </w:pPr>
    </w:p>
    <w:p w14:paraId="57636A82" w14:textId="77777777" w:rsidR="00E64BAD" w:rsidRPr="00176401" w:rsidRDefault="00E64BAD" w:rsidP="00E64BAD">
      <w:pPr>
        <w:pStyle w:val="Corpsdetexte"/>
        <w:spacing w:before="93" w:line="360" w:lineRule="auto"/>
        <w:ind w:left="816" w:right="1229"/>
        <w:jc w:val="both"/>
        <w:rPr>
          <w:i/>
          <w:lang w:val="en-GB"/>
        </w:rPr>
      </w:pPr>
      <w:r w:rsidRPr="00176401">
        <w:rPr>
          <w:i/>
          <w:u w:val="single"/>
          <w:lang w:val="en-GB"/>
        </w:rPr>
        <w:t xml:space="preserve"> Justification for the Time of Administration</w:t>
      </w:r>
    </w:p>
    <w:p w14:paraId="1BF9EA8D" w14:textId="77777777" w:rsidR="00E64BAD" w:rsidRPr="00176401" w:rsidRDefault="00E64BAD" w:rsidP="00E64BAD">
      <w:pPr>
        <w:pStyle w:val="Corpsdetexte"/>
        <w:spacing w:before="94" w:line="360" w:lineRule="auto"/>
        <w:ind w:left="816" w:right="1131"/>
        <w:rPr>
          <w:lang w:val="en-GB"/>
        </w:rPr>
      </w:pPr>
      <w:r w:rsidRPr="00176401">
        <w:rPr>
          <w:lang w:val="en-GB"/>
        </w:rPr>
        <w:t>The time of administration (9:00 p.m.) was selected to ensure the best compromise between:</w:t>
      </w:r>
    </w:p>
    <w:p w14:paraId="5DA7D739" w14:textId="77777777" w:rsidR="00E64BAD" w:rsidRPr="00176401" w:rsidRDefault="00E64BAD" w:rsidP="00E64BAD">
      <w:pPr>
        <w:pStyle w:val="Corpsdetexte"/>
        <w:numPr>
          <w:ilvl w:val="2"/>
          <w:numId w:val="152"/>
        </w:numPr>
        <w:spacing w:before="94" w:line="360" w:lineRule="auto"/>
        <w:ind w:right="1131"/>
        <w:rPr>
          <w:lang w:val="en-GB"/>
        </w:rPr>
      </w:pPr>
      <w:r w:rsidRPr="00176401">
        <w:rPr>
          <w:lang w:val="en-GB"/>
        </w:rPr>
        <w:t>The usual timing of nursing care and patient sleep periods in participating ICUs;</w:t>
      </w:r>
    </w:p>
    <w:p w14:paraId="0AF881CC" w14:textId="77777777" w:rsidR="00E64BAD" w:rsidRPr="00176401" w:rsidRDefault="00E64BAD" w:rsidP="00E64BAD">
      <w:pPr>
        <w:pStyle w:val="Corpsdetexte"/>
        <w:numPr>
          <w:ilvl w:val="2"/>
          <w:numId w:val="152"/>
        </w:numPr>
        <w:spacing w:before="94" w:line="360" w:lineRule="auto"/>
        <w:ind w:right="1131"/>
        <w:rPr>
          <w:lang w:val="en-GB"/>
        </w:rPr>
      </w:pPr>
      <w:r w:rsidRPr="00176401">
        <w:rPr>
          <w:lang w:val="en-GB"/>
        </w:rPr>
        <w:t>The pharmacokinetic profile of melatonin in ICU patients, with excellent bioavailability and early peak levels (84);</w:t>
      </w:r>
    </w:p>
    <w:p w14:paraId="7A982BA6" w14:textId="77777777" w:rsidR="00E64BAD" w:rsidRPr="00176401" w:rsidRDefault="00E64BAD" w:rsidP="00E64BAD">
      <w:pPr>
        <w:pStyle w:val="Corpsdetexte"/>
        <w:numPr>
          <w:ilvl w:val="2"/>
          <w:numId w:val="152"/>
        </w:numPr>
        <w:spacing w:before="94" w:line="360" w:lineRule="auto"/>
        <w:ind w:right="1131"/>
        <w:rPr>
          <w:lang w:val="en-GB"/>
        </w:rPr>
      </w:pPr>
      <w:r w:rsidRPr="00176401">
        <w:rPr>
          <w:lang w:val="en-GB"/>
        </w:rPr>
        <w:t>The usual timing of the physiological melatonin peak in healthy individuals, which occurs in the middle of the night (56);</w:t>
      </w:r>
    </w:p>
    <w:p w14:paraId="3ACF7684" w14:textId="77777777" w:rsidR="00E64BAD" w:rsidRPr="00176401" w:rsidRDefault="00E64BAD" w:rsidP="00E64BAD">
      <w:pPr>
        <w:pStyle w:val="Corpsdetexte"/>
        <w:numPr>
          <w:ilvl w:val="2"/>
          <w:numId w:val="152"/>
        </w:numPr>
        <w:spacing w:before="94" w:line="360" w:lineRule="auto"/>
        <w:ind w:right="1131"/>
        <w:rPr>
          <w:lang w:val="en-GB"/>
        </w:rPr>
      </w:pPr>
      <w:r w:rsidRPr="00176401">
        <w:rPr>
          <w:lang w:val="en-GB"/>
        </w:rPr>
        <w:t>The goal of minimizing residual morning concentrations (85).</w:t>
      </w:r>
    </w:p>
    <w:p w14:paraId="44027F7E" w14:textId="77777777" w:rsidR="00E64BAD" w:rsidRPr="00176401" w:rsidRDefault="00E64BAD" w:rsidP="00E64BAD">
      <w:pPr>
        <w:pStyle w:val="Corpsdetexte"/>
        <w:spacing w:before="94" w:line="360" w:lineRule="auto"/>
        <w:ind w:left="816" w:right="1131"/>
        <w:rPr>
          <w:lang w:val="en-GB"/>
        </w:rPr>
      </w:pPr>
      <w:r w:rsidRPr="00176401">
        <w:rPr>
          <w:lang w:val="en-GB"/>
        </w:rPr>
        <w:t>Further details on the investigational product are provided in Chapter 7.1.</w:t>
      </w:r>
    </w:p>
    <w:p w14:paraId="2EE1E0F0" w14:textId="77777777" w:rsidR="00E64BAD" w:rsidRPr="00176401" w:rsidRDefault="00E64BAD" w:rsidP="00E64BAD">
      <w:pPr>
        <w:pStyle w:val="Corpsdetexte"/>
        <w:rPr>
          <w:sz w:val="24"/>
          <w:lang w:val="en-GB"/>
        </w:rPr>
      </w:pPr>
    </w:p>
    <w:p w14:paraId="2A7F1AB3" w14:textId="77777777" w:rsidR="00E64BAD" w:rsidRPr="00176401" w:rsidRDefault="00E64BAD" w:rsidP="00E64BAD">
      <w:pPr>
        <w:pStyle w:val="Corpsdetexte"/>
        <w:spacing w:before="6"/>
        <w:rPr>
          <w:sz w:val="33"/>
          <w:lang w:val="en-GB"/>
        </w:rPr>
      </w:pPr>
    </w:p>
    <w:p w14:paraId="693011C0" w14:textId="77777777" w:rsidR="00E64BAD" w:rsidRPr="00176401" w:rsidRDefault="00E64BAD" w:rsidP="00E64BAD">
      <w:pPr>
        <w:pStyle w:val="Titre1"/>
        <w:numPr>
          <w:ilvl w:val="1"/>
          <w:numId w:val="156"/>
        </w:numPr>
        <w:tabs>
          <w:tab w:val="left" w:pos="1675"/>
          <w:tab w:val="left" w:pos="1676"/>
        </w:tabs>
        <w:spacing w:line="360" w:lineRule="auto"/>
        <w:ind w:left="1125" w:right="1236" w:hanging="284"/>
        <w:rPr>
          <w:lang w:val="en-GB"/>
        </w:rPr>
      </w:pPr>
      <w:bookmarkStart w:id="362" w:name="_Toc195961833"/>
      <w:r w:rsidRPr="00176401">
        <w:rPr>
          <w:lang w:val="en-GB"/>
        </w:rPr>
        <w:t>Summary of Expected and Known Benefits and Risks for Study Participants</w:t>
      </w:r>
      <w:bookmarkEnd w:id="362"/>
    </w:p>
    <w:p w14:paraId="7425F2F3" w14:textId="77777777" w:rsidR="00E64BAD" w:rsidRPr="00176401" w:rsidRDefault="00E64BAD" w:rsidP="00E64BAD">
      <w:pPr>
        <w:pStyle w:val="Corpsdetexte"/>
        <w:spacing w:before="7"/>
        <w:rPr>
          <w:b/>
          <w:sz w:val="24"/>
          <w:lang w:val="en-GB"/>
        </w:rPr>
      </w:pPr>
    </w:p>
    <w:p w14:paraId="6EE64C4F" w14:textId="77777777" w:rsidR="00E64BAD" w:rsidRPr="00176401" w:rsidRDefault="00E64BAD" w:rsidP="00E64BAD">
      <w:pPr>
        <w:pStyle w:val="Corpsdetexte"/>
        <w:ind w:left="816"/>
        <w:rPr>
          <w:lang w:val="en-GB"/>
        </w:rPr>
      </w:pPr>
      <w:r w:rsidRPr="00176401">
        <w:rPr>
          <w:lang w:val="en-GB"/>
        </w:rPr>
        <w:t>The benefit-risk ratio of this protocol clearly supports its implementation.</w:t>
      </w:r>
    </w:p>
    <w:p w14:paraId="140A729B" w14:textId="77777777" w:rsidR="00E64BAD" w:rsidRPr="00176401" w:rsidRDefault="00E64BAD" w:rsidP="00E64BAD">
      <w:pPr>
        <w:pStyle w:val="Corpsdetexte"/>
        <w:spacing w:before="4"/>
        <w:rPr>
          <w:sz w:val="35"/>
          <w:lang w:val="en-GB"/>
        </w:rPr>
      </w:pPr>
    </w:p>
    <w:p w14:paraId="6FDB5A2E" w14:textId="77777777" w:rsidR="00E64BAD" w:rsidRDefault="00E64BAD" w:rsidP="00E64BAD">
      <w:pPr>
        <w:pStyle w:val="Paragraphedeliste"/>
        <w:numPr>
          <w:ilvl w:val="2"/>
          <w:numId w:val="150"/>
        </w:numPr>
        <w:tabs>
          <w:tab w:val="left" w:pos="1536"/>
          <w:tab w:val="left" w:pos="1537"/>
        </w:tabs>
        <w:spacing w:before="1"/>
        <w:ind w:hanging="721"/>
        <w:rPr>
          <w:i/>
        </w:rPr>
      </w:pPr>
      <w:proofErr w:type="spellStart"/>
      <w:r w:rsidRPr="00575B95">
        <w:rPr>
          <w:i/>
          <w:u w:val="single"/>
        </w:rPr>
        <w:t>Expected</w:t>
      </w:r>
      <w:proofErr w:type="spellEnd"/>
      <w:r w:rsidRPr="00575B95">
        <w:rPr>
          <w:i/>
          <w:u w:val="single"/>
        </w:rPr>
        <w:t xml:space="preserve"> </w:t>
      </w:r>
      <w:proofErr w:type="spellStart"/>
      <w:r w:rsidRPr="00575B95">
        <w:rPr>
          <w:i/>
          <w:u w:val="single"/>
        </w:rPr>
        <w:t>Benefits</w:t>
      </w:r>
      <w:proofErr w:type="spellEnd"/>
    </w:p>
    <w:p w14:paraId="4D1F878D" w14:textId="77777777" w:rsidR="00E64BAD" w:rsidRDefault="00E64BAD" w:rsidP="00E64BAD">
      <w:pPr>
        <w:pStyle w:val="Corpsdetexte"/>
        <w:spacing w:before="2"/>
        <w:rPr>
          <w:i/>
          <w:sz w:val="16"/>
        </w:rPr>
      </w:pPr>
    </w:p>
    <w:p w14:paraId="4DA01B57" w14:textId="77777777" w:rsidR="00E64BAD" w:rsidRPr="00176401" w:rsidRDefault="00E64BAD" w:rsidP="00E64BAD">
      <w:pPr>
        <w:pStyle w:val="Corpsdetexte"/>
        <w:spacing w:before="94" w:line="360" w:lineRule="auto"/>
        <w:ind w:left="816" w:right="1234"/>
        <w:jc w:val="both"/>
        <w:rPr>
          <w:lang w:val="en-GB"/>
        </w:rPr>
      </w:pPr>
      <w:r w:rsidRPr="00176401">
        <w:rPr>
          <w:lang w:val="en-GB"/>
        </w:rPr>
        <w:t>Reducing the incidence of delirium through the use of melatonin could lead to improvements in morbidity (shorter duration of mechanical ventilation, reduced ICU and hospital length of stay) and mortality (both in the ICU and in hospital).</w:t>
      </w:r>
    </w:p>
    <w:p w14:paraId="1245C0C2" w14:textId="77777777" w:rsidR="00E64BAD" w:rsidRPr="00176401" w:rsidRDefault="00E64BAD" w:rsidP="00E64BAD">
      <w:pPr>
        <w:pStyle w:val="Corpsdetexte"/>
        <w:spacing w:before="4"/>
        <w:rPr>
          <w:sz w:val="24"/>
          <w:lang w:val="en-GB"/>
        </w:rPr>
      </w:pPr>
    </w:p>
    <w:p w14:paraId="19009863" w14:textId="77777777" w:rsidR="00E64BAD" w:rsidRDefault="00E64BAD" w:rsidP="00E64BAD">
      <w:pPr>
        <w:pStyle w:val="Paragraphedeliste"/>
        <w:numPr>
          <w:ilvl w:val="2"/>
          <w:numId w:val="150"/>
        </w:numPr>
        <w:tabs>
          <w:tab w:val="left" w:pos="1536"/>
          <w:tab w:val="left" w:pos="1537"/>
        </w:tabs>
        <w:ind w:hanging="721"/>
        <w:rPr>
          <w:i/>
        </w:rPr>
      </w:pPr>
      <w:proofErr w:type="spellStart"/>
      <w:r w:rsidRPr="00575B95">
        <w:rPr>
          <w:i/>
          <w:u w:val="single"/>
        </w:rPr>
        <w:t>Expected</w:t>
      </w:r>
      <w:proofErr w:type="spellEnd"/>
      <w:r w:rsidRPr="00575B95">
        <w:rPr>
          <w:i/>
          <w:u w:val="single"/>
        </w:rPr>
        <w:t xml:space="preserve"> Risks</w:t>
      </w:r>
    </w:p>
    <w:p w14:paraId="46E2D380" w14:textId="77777777" w:rsidR="00E64BAD" w:rsidRDefault="00E64BAD" w:rsidP="00E64BAD">
      <w:pPr>
        <w:pStyle w:val="Corpsdetexte"/>
        <w:spacing w:before="2"/>
        <w:rPr>
          <w:i/>
          <w:sz w:val="16"/>
        </w:rPr>
      </w:pPr>
    </w:p>
    <w:p w14:paraId="06D89E8F" w14:textId="77777777" w:rsidR="00E64BAD" w:rsidRPr="00176401" w:rsidRDefault="00E64BAD" w:rsidP="00E64BAD">
      <w:pPr>
        <w:pStyle w:val="Corpsdetexte"/>
        <w:spacing w:before="94" w:line="360" w:lineRule="auto"/>
        <w:ind w:left="816" w:right="1226"/>
        <w:jc w:val="both"/>
        <w:rPr>
          <w:lang w:val="en-GB"/>
        </w:rPr>
      </w:pPr>
      <w:r w:rsidRPr="00176401">
        <w:rPr>
          <w:lang w:val="en-GB"/>
        </w:rPr>
        <w:lastRenderedPageBreak/>
        <w:t>The investigational treatment is melatonin, an over-the-counter compound commonly used by the general public as a dietary supplement. A comprehensive review of the literature confirms the excellent safety profile of immediate-release melatonin in various clinical contexts (81, 88, 89). Doses up to 1000 mg per day have been administered without any clinically significant adverse effects. The only adverse effect theoretically more frequent with melatonin than with placebo is a subjective sensation of drowsiness 4 to 5 hours after administration (67, 83). However, this effect has not been observed in practice in clinical studies, as melatonin is administered at bedtime (80–82). The risk of daytime drowsiness appears minimal, given the doses used, the timing of administration, and the known pharmacokinetics of immediate-release melatonin in ICU settings. Nevertheless, as a safety measure, patient alertness will be systematically assessed (RASS score) (90) during the daily morning delirium evaluation.</w:t>
      </w:r>
    </w:p>
    <w:p w14:paraId="3F478B3F" w14:textId="77777777" w:rsidR="00E64BAD" w:rsidRPr="00176401" w:rsidRDefault="00E64BAD" w:rsidP="00E64BAD">
      <w:pPr>
        <w:pStyle w:val="Corpsdetexte"/>
        <w:spacing w:before="94" w:line="360" w:lineRule="auto"/>
        <w:ind w:left="816" w:right="1226"/>
        <w:jc w:val="both"/>
        <w:rPr>
          <w:lang w:val="en-GB"/>
        </w:rPr>
      </w:pPr>
      <w:r w:rsidRPr="00176401">
        <w:rPr>
          <w:lang w:val="en-GB"/>
        </w:rPr>
        <w:t>The research-related procedures involve minimal constraints. The monitoring and management of ventilated patients in this trial will follow current clinical practice and recommendations from scientific societies (including standardized sedation and weaning protocols, and daily delirium assessments). Administration of the study medication via nasogastric tube or orally does not pose any specific risks compared to usual care. In the minority of patients without an arterial catheter, the three blood samples required for pharmacokinetic analysis during the first phase of the study may involve a minimal risk of superficial skin hematoma.</w:t>
      </w:r>
    </w:p>
    <w:p w14:paraId="36B5CBAD" w14:textId="77777777" w:rsidR="00E64BAD" w:rsidRPr="00176401" w:rsidRDefault="00E64BAD" w:rsidP="00E64BAD">
      <w:pPr>
        <w:pStyle w:val="Corpsdetexte"/>
        <w:spacing w:before="9"/>
        <w:rPr>
          <w:sz w:val="23"/>
          <w:lang w:val="en-GB"/>
        </w:rPr>
      </w:pPr>
    </w:p>
    <w:p w14:paraId="775372E0" w14:textId="77777777" w:rsidR="00E64BAD" w:rsidRDefault="00E64BAD" w:rsidP="00E64BAD">
      <w:pPr>
        <w:pStyle w:val="Titre1"/>
        <w:numPr>
          <w:ilvl w:val="0"/>
          <w:numId w:val="156"/>
        </w:numPr>
        <w:tabs>
          <w:tab w:val="left" w:pos="1248"/>
          <w:tab w:val="left" w:pos="1249"/>
        </w:tabs>
        <w:ind w:left="424" w:hanging="433"/>
      </w:pPr>
      <w:bookmarkStart w:id="363" w:name="_Toc195961834"/>
      <w:r>
        <w:t>OBJECTIVES</w:t>
      </w:r>
      <w:bookmarkEnd w:id="363"/>
    </w:p>
    <w:p w14:paraId="576B0312" w14:textId="77777777" w:rsidR="00E64BAD" w:rsidRDefault="00E64BAD" w:rsidP="00E64BAD">
      <w:pPr>
        <w:pStyle w:val="Corpsdetexte"/>
        <w:spacing w:before="10"/>
        <w:rPr>
          <w:b/>
          <w:sz w:val="20"/>
        </w:rPr>
      </w:pPr>
    </w:p>
    <w:p w14:paraId="3F61A195" w14:textId="77777777" w:rsidR="00E64BAD" w:rsidRDefault="00E64BAD" w:rsidP="00E64BAD">
      <w:pPr>
        <w:pStyle w:val="Titre1"/>
        <w:numPr>
          <w:ilvl w:val="1"/>
          <w:numId w:val="156"/>
        </w:numPr>
        <w:tabs>
          <w:tab w:val="left" w:pos="1675"/>
          <w:tab w:val="left" w:pos="1676"/>
        </w:tabs>
        <w:ind w:left="1125" w:hanging="577"/>
      </w:pPr>
      <w:bookmarkStart w:id="364" w:name="_Toc195961835"/>
      <w:proofErr w:type="spellStart"/>
      <w:r w:rsidRPr="002C7205">
        <w:t>Primary</w:t>
      </w:r>
      <w:proofErr w:type="spellEnd"/>
      <w:r w:rsidRPr="002C7205">
        <w:t xml:space="preserve"> Objective and Justification</w:t>
      </w:r>
      <w:bookmarkEnd w:id="364"/>
    </w:p>
    <w:p w14:paraId="1F809504" w14:textId="77777777" w:rsidR="00E64BAD" w:rsidRDefault="00E64BAD" w:rsidP="00E64BAD">
      <w:pPr>
        <w:pStyle w:val="Corpsdetexte"/>
        <w:spacing w:before="7"/>
        <w:rPr>
          <w:b/>
          <w:sz w:val="35"/>
        </w:rPr>
      </w:pPr>
    </w:p>
    <w:p w14:paraId="22E183A9" w14:textId="77777777" w:rsidR="00E64BAD" w:rsidRPr="00176401" w:rsidRDefault="00E64BAD" w:rsidP="00E64BAD">
      <w:pPr>
        <w:pStyle w:val="Corpsdetexte"/>
        <w:spacing w:line="360" w:lineRule="auto"/>
        <w:ind w:left="816" w:right="1235"/>
        <w:jc w:val="both"/>
        <w:rPr>
          <w:lang w:val="en-GB"/>
        </w:rPr>
      </w:pPr>
      <w:r w:rsidRPr="00176401">
        <w:rPr>
          <w:lang w:val="en-GB"/>
        </w:rPr>
        <w:t>The primary objective is to evaluate the pharmacokinetics and efficacy of melatonin in preventing delirium in mechanically ventilated ICU patients.</w:t>
      </w:r>
    </w:p>
    <w:p w14:paraId="4084AFA1" w14:textId="77777777" w:rsidR="00E64BAD" w:rsidRPr="00176401" w:rsidRDefault="00E64BAD" w:rsidP="00E64BAD">
      <w:pPr>
        <w:pStyle w:val="Corpsdetexte"/>
        <w:spacing w:before="4"/>
        <w:rPr>
          <w:sz w:val="24"/>
          <w:lang w:val="en-GB"/>
        </w:rPr>
      </w:pPr>
    </w:p>
    <w:p w14:paraId="3D528709" w14:textId="77777777" w:rsidR="00E64BAD" w:rsidRPr="00176401" w:rsidRDefault="00E64BAD" w:rsidP="00E64BAD">
      <w:pPr>
        <w:ind w:left="816"/>
        <w:rPr>
          <w:i/>
          <w:lang w:val="en-GB"/>
        </w:rPr>
      </w:pPr>
      <w:r w:rsidRPr="00176401">
        <w:rPr>
          <w:i/>
          <w:u w:val="single"/>
          <w:lang w:val="en-GB"/>
        </w:rPr>
        <w:t>Justification</w:t>
      </w:r>
    </w:p>
    <w:p w14:paraId="22132C0E" w14:textId="77777777" w:rsidR="00E64BAD" w:rsidRPr="00176401" w:rsidRDefault="00E64BAD" w:rsidP="00E64BAD">
      <w:pPr>
        <w:pStyle w:val="Corpsdetexte"/>
        <w:spacing w:before="94" w:line="360" w:lineRule="auto"/>
        <w:ind w:left="816" w:right="1227"/>
        <w:jc w:val="both"/>
        <w:rPr>
          <w:lang w:val="en-GB"/>
        </w:rPr>
      </w:pPr>
      <w:r w:rsidRPr="00176401">
        <w:rPr>
          <w:lang w:val="en-GB"/>
        </w:rPr>
        <w:t xml:space="preserve">To date, no randomized controlled trial has assessed the efficacy of melatonin for the prevention of ICU delirium. The need for such a phase III study has been emphasized by numerous experts and scientific societies (79), particularly given the strong association between ICU delirium and circadian rhythm disturbances, especially in ventilated patients. However, the optimal dose of exogenous </w:t>
      </w:r>
      <w:r w:rsidRPr="00176401">
        <w:rPr>
          <w:lang w:val="en-GB"/>
        </w:rPr>
        <w:lastRenderedPageBreak/>
        <w:t>melatonin for ICU patients remains unknown (84). As suggested by many experts based on previous trials (84, 85, 87), it is necessary to compare a 3 mg/day dose (the “pharmacological” dose typically used in melatonin trials) with a lower 0.3 mg/day dose (a “physiological” dose likely to minimize the risk of prolonged supraphysiological concentrations) (70).</w:t>
      </w:r>
    </w:p>
    <w:p w14:paraId="548DC903" w14:textId="77777777" w:rsidR="00E64BAD" w:rsidRPr="00176401" w:rsidRDefault="00E64BAD" w:rsidP="00E64BAD">
      <w:pPr>
        <w:pStyle w:val="Corpsdetexte"/>
        <w:spacing w:before="94" w:line="360" w:lineRule="auto"/>
        <w:ind w:left="816" w:right="1227"/>
        <w:jc w:val="both"/>
        <w:rPr>
          <w:lang w:val="en-GB"/>
        </w:rPr>
        <w:sectPr w:rsidR="00E64BAD" w:rsidRPr="00176401" w:rsidSect="00E64BAD">
          <w:pgSz w:w="11910" w:h="16840"/>
          <w:pgMar w:top="1440" w:right="1080" w:bottom="1440" w:left="1080" w:header="0" w:footer="646" w:gutter="0"/>
          <w:cols w:space="720"/>
          <w:docGrid w:linePitch="299"/>
        </w:sectPr>
      </w:pPr>
      <w:r w:rsidRPr="00176401">
        <w:rPr>
          <w:lang w:val="en-GB"/>
        </w:rPr>
        <w:t xml:space="preserve">The chosen methodology (adaptive trial design) allows the combination of a phase II component (to select the dose with the most </w:t>
      </w:r>
      <w:proofErr w:type="spellStart"/>
      <w:r w:rsidRPr="00176401">
        <w:rPr>
          <w:lang w:val="en-GB"/>
        </w:rPr>
        <w:t>favorable</w:t>
      </w:r>
      <w:proofErr w:type="spellEnd"/>
      <w:r w:rsidRPr="00176401">
        <w:rPr>
          <w:lang w:val="en-GB"/>
        </w:rPr>
        <w:t xml:space="preserve"> pharmacokinetic profile) and a phase III component (to assess efficacy in preventing delirium) into a single confirmatory study. This approach eliminates the often considerable delay between phase II and phase III, provides robust data on melatonin’s activity, enables optimal dose selection, and offers greater statistical power than a standalone phase III trial, with fewer patients and significantly lower costs.</w:t>
      </w:r>
    </w:p>
    <w:p w14:paraId="5E654D35" w14:textId="77777777" w:rsidR="00E64BAD" w:rsidRPr="002C7205" w:rsidRDefault="00E64BAD" w:rsidP="00E64BAD">
      <w:pPr>
        <w:pStyle w:val="Titre1"/>
        <w:numPr>
          <w:ilvl w:val="1"/>
          <w:numId w:val="156"/>
        </w:numPr>
        <w:tabs>
          <w:tab w:val="left" w:pos="1675"/>
          <w:tab w:val="left" w:pos="1676"/>
        </w:tabs>
        <w:spacing w:before="69"/>
        <w:ind w:left="1125" w:hanging="577"/>
      </w:pPr>
      <w:bookmarkStart w:id="365" w:name="_Toc195961836"/>
      <w:proofErr w:type="spellStart"/>
      <w:r w:rsidRPr="002C7205">
        <w:lastRenderedPageBreak/>
        <w:t>Secondary</w:t>
      </w:r>
      <w:proofErr w:type="spellEnd"/>
      <w:r w:rsidRPr="002C7205">
        <w:t xml:space="preserve"> Objectives</w:t>
      </w:r>
      <w:bookmarkEnd w:id="365"/>
    </w:p>
    <w:p w14:paraId="6F4FD147" w14:textId="77777777" w:rsidR="00E64BAD" w:rsidRDefault="00E64BAD" w:rsidP="00E64BAD">
      <w:pPr>
        <w:pStyle w:val="Corpsdetexte"/>
        <w:spacing w:line="360" w:lineRule="auto"/>
        <w:ind w:right="1228"/>
        <w:jc w:val="both"/>
      </w:pPr>
    </w:p>
    <w:p w14:paraId="641C87A1" w14:textId="77777777" w:rsidR="00E64BAD" w:rsidRPr="00176401" w:rsidRDefault="00E64BAD" w:rsidP="00E64BAD">
      <w:pPr>
        <w:pStyle w:val="Corpsdetexte"/>
        <w:spacing w:line="360" w:lineRule="auto"/>
        <w:ind w:left="816" w:right="1228"/>
        <w:jc w:val="both"/>
        <w:rPr>
          <w:lang w:val="en-GB"/>
        </w:rPr>
      </w:pPr>
      <w:r w:rsidRPr="00176401">
        <w:rPr>
          <w:lang w:val="en-GB"/>
        </w:rPr>
        <w:t>Secondary objectives include evaluating the effects of melatonin on morbidity and mortality (duration of mechanical ventilation, length of ICU and hospital stay, and mortality), sleep quality, and safety/tolerability. The influence of environmental factors (light and noise pollution) will also be assessed.</w:t>
      </w:r>
    </w:p>
    <w:p w14:paraId="358C08A0" w14:textId="77777777" w:rsidR="00E64BAD" w:rsidRDefault="00E64BAD" w:rsidP="00E64BAD">
      <w:pPr>
        <w:pStyle w:val="Corpsdetexte"/>
        <w:spacing w:line="360" w:lineRule="auto"/>
        <w:ind w:left="816" w:right="1228"/>
        <w:jc w:val="both"/>
      </w:pPr>
      <w:r w:rsidRPr="00176401">
        <w:rPr>
          <w:lang w:val="en-GB"/>
        </w:rPr>
        <w:t xml:space="preserve">In addition, patient dependency, anxiety and depression, quality of life, and post-traumatic stress will be evaluated at day 90 (D90). Early screening for ICU-related sequelae during follow-up consultations is increasingly common in critical care settings. Post-ICU specialized consultations are recommended by the </w:t>
      </w:r>
      <w:proofErr w:type="spellStart"/>
      <w:r w:rsidRPr="00176401">
        <w:rPr>
          <w:lang w:val="en-GB"/>
        </w:rPr>
        <w:t>VIth</w:t>
      </w:r>
      <w:proofErr w:type="spellEnd"/>
      <w:r w:rsidRPr="00176401">
        <w:rPr>
          <w:lang w:val="en-GB"/>
        </w:rPr>
        <w:t xml:space="preserve"> SFAR-SRLF Consensus Conference “Better ICU recovery. </w:t>
      </w:r>
      <w:r>
        <w:t>2009.”</w:t>
      </w:r>
    </w:p>
    <w:p w14:paraId="5833B37F" w14:textId="77777777" w:rsidR="00E64BAD" w:rsidRDefault="00E64BAD" w:rsidP="00E64BAD">
      <w:pPr>
        <w:pStyle w:val="Corpsdetexte"/>
        <w:spacing w:before="1"/>
        <w:rPr>
          <w:b/>
          <w:sz w:val="24"/>
        </w:rPr>
      </w:pPr>
    </w:p>
    <w:p w14:paraId="5279F304" w14:textId="77777777" w:rsidR="00E64BAD" w:rsidRDefault="00E64BAD" w:rsidP="00E64BAD">
      <w:pPr>
        <w:pStyle w:val="Titre1"/>
        <w:numPr>
          <w:ilvl w:val="1"/>
          <w:numId w:val="156"/>
        </w:numPr>
        <w:tabs>
          <w:tab w:val="left" w:pos="1675"/>
          <w:tab w:val="left" w:pos="1676"/>
        </w:tabs>
        <w:spacing w:before="1"/>
        <w:ind w:left="1125" w:hanging="577"/>
      </w:pPr>
      <w:bookmarkStart w:id="366" w:name="_Toc195961837"/>
      <w:r w:rsidRPr="002C3257">
        <w:t xml:space="preserve">Objectives of </w:t>
      </w:r>
      <w:proofErr w:type="spellStart"/>
      <w:r w:rsidRPr="002C3257">
        <w:t>Ancillary</w:t>
      </w:r>
      <w:proofErr w:type="spellEnd"/>
      <w:r w:rsidRPr="002C3257">
        <w:t xml:space="preserve"> </w:t>
      </w:r>
      <w:proofErr w:type="spellStart"/>
      <w:r w:rsidRPr="002C3257">
        <w:t>Studies</w:t>
      </w:r>
      <w:bookmarkEnd w:id="366"/>
      <w:proofErr w:type="spellEnd"/>
    </w:p>
    <w:p w14:paraId="2B6CBF2A" w14:textId="77777777" w:rsidR="00E64BAD" w:rsidRDefault="00E64BAD" w:rsidP="00E64BAD">
      <w:pPr>
        <w:pStyle w:val="Corpsdetexte"/>
        <w:spacing w:before="6"/>
        <w:rPr>
          <w:b/>
          <w:sz w:val="35"/>
        </w:rPr>
      </w:pPr>
    </w:p>
    <w:p w14:paraId="05EE7884" w14:textId="77777777" w:rsidR="00E64BAD" w:rsidRPr="00176401" w:rsidRDefault="00E64BAD" w:rsidP="00E64BAD">
      <w:pPr>
        <w:pStyle w:val="Corpsdetexte"/>
        <w:spacing w:before="1" w:line="360" w:lineRule="auto"/>
        <w:ind w:left="816" w:right="1229"/>
        <w:jc w:val="both"/>
        <w:rPr>
          <w:lang w:val="en-GB"/>
        </w:rPr>
      </w:pPr>
      <w:r w:rsidRPr="00176401">
        <w:rPr>
          <w:lang w:val="en-GB"/>
        </w:rPr>
        <w:t xml:space="preserve">At one of the participating </w:t>
      </w:r>
      <w:proofErr w:type="spellStart"/>
      <w:r w:rsidRPr="00176401">
        <w:rPr>
          <w:lang w:val="en-GB"/>
        </w:rPr>
        <w:t>centers</w:t>
      </w:r>
      <w:proofErr w:type="spellEnd"/>
      <w:r w:rsidRPr="00176401">
        <w:rPr>
          <w:lang w:val="en-GB"/>
        </w:rPr>
        <w:t xml:space="preserve"> (CHU Henri Mondor), polysomnography will be performed during the study treatment period (ideally on the day of sedation discontinuation) to assess sleep. This assessment will be carried out in at least 60 patients during the second phase of the study. The objective is to investigate the effects of melatonin on sleep architecture in ICU patients.</w:t>
      </w:r>
    </w:p>
    <w:p w14:paraId="289213A8" w14:textId="77777777" w:rsidR="00E64BAD" w:rsidRPr="00176401" w:rsidRDefault="00E64BAD" w:rsidP="00E64BAD">
      <w:pPr>
        <w:pStyle w:val="Corpsdetexte"/>
        <w:spacing w:before="1" w:line="360" w:lineRule="auto"/>
        <w:ind w:left="816" w:right="1229"/>
        <w:jc w:val="both"/>
        <w:rPr>
          <w:lang w:val="en-GB"/>
        </w:rPr>
      </w:pPr>
      <w:r w:rsidRPr="00176401">
        <w:rPr>
          <w:lang w:val="en-GB"/>
        </w:rPr>
        <w:t xml:space="preserve">As part of the research, a blood sample will also be collected on the first day of delirium assessment (when the RASS score is ≥ -3) during both study phases. In participating </w:t>
      </w:r>
      <w:proofErr w:type="spellStart"/>
      <w:r w:rsidRPr="00176401">
        <w:rPr>
          <w:lang w:val="en-GB"/>
        </w:rPr>
        <w:t>centers</w:t>
      </w:r>
      <w:proofErr w:type="spellEnd"/>
      <w:r w:rsidRPr="00176401">
        <w:rPr>
          <w:lang w:val="en-GB"/>
        </w:rPr>
        <w:t xml:space="preserve"> located in the Île-de-France region, these samples will be stored in a biobank for future measurement of biomarkers involved in the pathophysiology of delirium.</w:t>
      </w:r>
    </w:p>
    <w:p w14:paraId="0708D440" w14:textId="77777777" w:rsidR="00E64BAD" w:rsidRPr="00176401" w:rsidRDefault="00E64BAD" w:rsidP="00E64BAD">
      <w:pPr>
        <w:pStyle w:val="Corpsdetexte"/>
        <w:spacing w:before="4"/>
        <w:rPr>
          <w:sz w:val="24"/>
          <w:lang w:val="en-GB"/>
        </w:rPr>
      </w:pPr>
    </w:p>
    <w:p w14:paraId="78C341E9" w14:textId="77777777" w:rsidR="00E64BAD" w:rsidRDefault="00E64BAD" w:rsidP="00E64BAD">
      <w:pPr>
        <w:pStyle w:val="Titre1"/>
        <w:numPr>
          <w:ilvl w:val="0"/>
          <w:numId w:val="156"/>
        </w:numPr>
        <w:tabs>
          <w:tab w:val="left" w:pos="1248"/>
          <w:tab w:val="left" w:pos="1249"/>
        </w:tabs>
        <w:ind w:left="424" w:hanging="433"/>
      </w:pPr>
      <w:bookmarkStart w:id="367" w:name="_Toc195961838"/>
      <w:r w:rsidRPr="002C3257">
        <w:t>RESEARCH DESIGN</w:t>
      </w:r>
      <w:bookmarkEnd w:id="367"/>
    </w:p>
    <w:p w14:paraId="75C47D5B" w14:textId="77777777" w:rsidR="00E64BAD" w:rsidRDefault="00E64BAD" w:rsidP="00E64BAD">
      <w:pPr>
        <w:pStyle w:val="Corpsdetexte"/>
        <w:spacing w:before="9"/>
        <w:rPr>
          <w:b/>
          <w:sz w:val="20"/>
        </w:rPr>
      </w:pPr>
    </w:p>
    <w:p w14:paraId="0E09F3B0" w14:textId="77777777" w:rsidR="00E64BAD" w:rsidRDefault="00E64BAD" w:rsidP="00E64BAD">
      <w:pPr>
        <w:pStyle w:val="Paragraphedeliste"/>
        <w:numPr>
          <w:ilvl w:val="1"/>
          <w:numId w:val="156"/>
        </w:numPr>
        <w:tabs>
          <w:tab w:val="left" w:pos="1675"/>
          <w:tab w:val="left" w:pos="1676"/>
        </w:tabs>
        <w:ind w:hanging="577"/>
        <w:rPr>
          <w:b/>
        </w:rPr>
      </w:pPr>
      <w:r>
        <w:rPr>
          <w:b/>
        </w:rPr>
        <w:t xml:space="preserve">Evaluation </w:t>
      </w:r>
      <w:proofErr w:type="spellStart"/>
      <w:r>
        <w:rPr>
          <w:b/>
        </w:rPr>
        <w:t>criteria</w:t>
      </w:r>
      <w:proofErr w:type="spellEnd"/>
    </w:p>
    <w:p w14:paraId="2ED66282" w14:textId="77777777" w:rsidR="00E64BAD" w:rsidRDefault="00E64BAD" w:rsidP="00E64BAD">
      <w:pPr>
        <w:pStyle w:val="Corpsdetexte"/>
        <w:spacing w:before="7"/>
        <w:rPr>
          <w:b/>
          <w:sz w:val="35"/>
        </w:rPr>
      </w:pPr>
    </w:p>
    <w:p w14:paraId="718DD836" w14:textId="77777777" w:rsidR="00E64BAD" w:rsidRPr="00176401" w:rsidRDefault="00E64BAD" w:rsidP="00E64BAD">
      <w:pPr>
        <w:ind w:left="816"/>
        <w:jc w:val="both"/>
        <w:rPr>
          <w:i/>
          <w:lang w:val="en-GB"/>
        </w:rPr>
      </w:pPr>
      <w:r w:rsidRPr="00176401">
        <w:rPr>
          <w:i/>
          <w:lang w:val="en-GB"/>
        </w:rPr>
        <w:t>For a detailed description of the evaluation parameters, please refer to Chapter 9.1.</w:t>
      </w:r>
    </w:p>
    <w:p w14:paraId="69AC784A" w14:textId="77777777" w:rsidR="00E64BAD" w:rsidRPr="00176401" w:rsidRDefault="00E64BAD" w:rsidP="00E64BAD">
      <w:pPr>
        <w:pStyle w:val="Corpsdetexte"/>
        <w:spacing w:before="2"/>
        <w:rPr>
          <w:i/>
          <w:sz w:val="35"/>
          <w:lang w:val="en-GB"/>
        </w:rPr>
      </w:pPr>
    </w:p>
    <w:p w14:paraId="188FA5A6" w14:textId="77777777" w:rsidR="00E64BAD" w:rsidRDefault="00E64BAD" w:rsidP="00E64BAD">
      <w:pPr>
        <w:pStyle w:val="Paragraphedeliste"/>
        <w:numPr>
          <w:ilvl w:val="2"/>
          <w:numId w:val="149"/>
        </w:numPr>
        <w:tabs>
          <w:tab w:val="left" w:pos="1536"/>
          <w:tab w:val="left" w:pos="1537"/>
        </w:tabs>
        <w:ind w:hanging="721"/>
        <w:rPr>
          <w:i/>
        </w:rPr>
      </w:pPr>
      <w:proofErr w:type="spellStart"/>
      <w:r>
        <w:rPr>
          <w:i/>
          <w:u w:val="single"/>
        </w:rPr>
        <w:t>Primary</w:t>
      </w:r>
      <w:proofErr w:type="spellEnd"/>
      <w:r>
        <w:rPr>
          <w:i/>
          <w:u w:val="single"/>
        </w:rPr>
        <w:t xml:space="preserve"> Endpoint</w:t>
      </w:r>
    </w:p>
    <w:p w14:paraId="59D280F5" w14:textId="77777777" w:rsidR="00E64BAD" w:rsidRDefault="00E64BAD" w:rsidP="00E64BAD">
      <w:pPr>
        <w:pStyle w:val="Corpsdetexte"/>
        <w:rPr>
          <w:i/>
          <w:sz w:val="16"/>
        </w:rPr>
      </w:pPr>
    </w:p>
    <w:p w14:paraId="7BAA24EC" w14:textId="77777777" w:rsidR="00E64BAD" w:rsidRPr="00176401" w:rsidRDefault="00E64BAD" w:rsidP="00E64BAD">
      <w:pPr>
        <w:pStyle w:val="Corpsdetexte"/>
        <w:spacing w:before="94" w:line="360" w:lineRule="auto"/>
        <w:ind w:left="816" w:right="1227"/>
        <w:jc w:val="both"/>
        <w:rPr>
          <w:lang w:val="en-GB"/>
        </w:rPr>
      </w:pPr>
      <w:r w:rsidRPr="00176401">
        <w:rPr>
          <w:lang w:val="en-GB"/>
        </w:rPr>
        <w:t>The final primary endpoint of phase 2 of the trial (“efficacy”) is the proportion of patients who develop delirium between randomization and day 14 (or until ICU discharge or death, if these occur before day 14).</w:t>
      </w:r>
    </w:p>
    <w:p w14:paraId="49575D7B" w14:textId="77777777" w:rsidR="00E64BAD" w:rsidRPr="00176401" w:rsidRDefault="00E64BAD" w:rsidP="00E64BAD">
      <w:pPr>
        <w:pStyle w:val="Corpsdetexte"/>
        <w:spacing w:before="94" w:line="360" w:lineRule="auto"/>
        <w:ind w:left="816" w:right="1227"/>
        <w:jc w:val="both"/>
        <w:rPr>
          <w:lang w:val="en-GB"/>
        </w:rPr>
      </w:pPr>
      <w:r w:rsidRPr="00176401">
        <w:rPr>
          <w:lang w:val="en-GB"/>
        </w:rPr>
        <w:t xml:space="preserve">The primary endpoint of phase 1 of the trial (“activity”) is the percentage of </w:t>
      </w:r>
      <w:r w:rsidRPr="00176401">
        <w:rPr>
          <w:lang w:val="en-GB"/>
        </w:rPr>
        <w:lastRenderedPageBreak/>
        <w:t>patients who exhibit an “optimal” pharmacokinetic profile of melatonin 24 hours after initiation of the study treatment.</w:t>
      </w:r>
    </w:p>
    <w:p w14:paraId="37AA1951" w14:textId="77777777" w:rsidR="00E64BAD" w:rsidRPr="00176401" w:rsidRDefault="00E64BAD" w:rsidP="00E64BAD">
      <w:pPr>
        <w:spacing w:line="360" w:lineRule="auto"/>
        <w:jc w:val="both"/>
        <w:rPr>
          <w:lang w:val="en-GB"/>
        </w:rPr>
        <w:sectPr w:rsidR="00E64BAD" w:rsidRPr="00176401" w:rsidSect="00E64BAD">
          <w:pgSz w:w="11910" w:h="16840"/>
          <w:pgMar w:top="1440" w:right="1080" w:bottom="1440" w:left="1080" w:header="0" w:footer="646" w:gutter="0"/>
          <w:cols w:space="720"/>
          <w:docGrid w:linePitch="299"/>
        </w:sectPr>
      </w:pPr>
    </w:p>
    <w:p w14:paraId="139A05E8" w14:textId="77777777" w:rsidR="00E64BAD" w:rsidRDefault="00E64BAD" w:rsidP="00E64BAD">
      <w:pPr>
        <w:pStyle w:val="Paragraphedeliste"/>
        <w:numPr>
          <w:ilvl w:val="2"/>
          <w:numId w:val="149"/>
        </w:numPr>
        <w:tabs>
          <w:tab w:val="left" w:pos="1536"/>
          <w:tab w:val="left" w:pos="1537"/>
        </w:tabs>
        <w:spacing w:before="71"/>
        <w:ind w:hanging="721"/>
        <w:rPr>
          <w:i/>
        </w:rPr>
      </w:pPr>
      <w:proofErr w:type="spellStart"/>
      <w:r>
        <w:rPr>
          <w:i/>
          <w:u w:val="single"/>
        </w:rPr>
        <w:lastRenderedPageBreak/>
        <w:t>Secondary</w:t>
      </w:r>
      <w:proofErr w:type="spellEnd"/>
      <w:r>
        <w:rPr>
          <w:i/>
          <w:u w:val="single"/>
        </w:rPr>
        <w:t xml:space="preserve"> </w:t>
      </w:r>
      <w:proofErr w:type="spellStart"/>
      <w:r>
        <w:rPr>
          <w:i/>
          <w:u w:val="single"/>
        </w:rPr>
        <w:t>Endpoints</w:t>
      </w:r>
      <w:proofErr w:type="spellEnd"/>
    </w:p>
    <w:p w14:paraId="16E141B7" w14:textId="77777777" w:rsidR="00E64BAD" w:rsidRDefault="00E64BAD" w:rsidP="00E64BAD">
      <w:pPr>
        <w:pStyle w:val="Corpsdetexte"/>
        <w:spacing w:before="2"/>
        <w:rPr>
          <w:i/>
          <w:sz w:val="16"/>
        </w:rPr>
      </w:pPr>
    </w:p>
    <w:p w14:paraId="5AA2D84E" w14:textId="77777777" w:rsidR="00E64BAD" w:rsidRPr="002C3257" w:rsidRDefault="00E64BAD" w:rsidP="00E64BAD">
      <w:pPr>
        <w:tabs>
          <w:tab w:val="left" w:pos="1537"/>
        </w:tabs>
        <w:spacing w:line="360" w:lineRule="auto"/>
        <w:ind w:right="1227"/>
        <w:jc w:val="both"/>
      </w:pPr>
      <w:r>
        <w:tab/>
      </w:r>
      <w:r w:rsidRPr="002C3257">
        <w:t xml:space="preserve">The </w:t>
      </w:r>
      <w:proofErr w:type="spellStart"/>
      <w:r w:rsidRPr="002C3257">
        <w:t>secondary</w:t>
      </w:r>
      <w:proofErr w:type="spellEnd"/>
      <w:r w:rsidRPr="002C3257">
        <w:t xml:space="preserve"> </w:t>
      </w:r>
      <w:proofErr w:type="spellStart"/>
      <w:r w:rsidRPr="002C3257">
        <w:t>endpoints</w:t>
      </w:r>
      <w:proofErr w:type="spellEnd"/>
      <w:r w:rsidRPr="002C3257">
        <w:t xml:space="preserve"> are:</w:t>
      </w:r>
    </w:p>
    <w:p w14:paraId="34510579"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Number of days alive without delirium or coma between randomization and day 14 (or until ICU discharge or death, if these occur before day 14).</w:t>
      </w:r>
    </w:p>
    <w:p w14:paraId="234BC455"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Proportion of days with delirium between randomization and day 14 (or until ICU discharge or death, if these occur before day 14).</w:t>
      </w:r>
    </w:p>
    <w:p w14:paraId="2CB7AE66"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Duration of mechanical ventilation between randomization and day 28 (or until ICU discharge or death, if these occur before day 28); number of days alive without mechanical ventilation between randomization and day 28 (or until ICU discharge or death, if these occur before day 28).</w:t>
      </w:r>
    </w:p>
    <w:p w14:paraId="1DAA3767"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Use of sedatives, analgesics, and psychotropic drugs between randomization and day 14 (or until ICU discharge or death, if these occur before day 14).</w:t>
      </w:r>
    </w:p>
    <w:p w14:paraId="261C34AC"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Clinical assessment of sleep by the bedside nurse and by the patient (if fully conscious), using the Richards-Campbell Sleep Questionnaire (46) (see addendum).</w:t>
      </w:r>
    </w:p>
    <w:p w14:paraId="231D848D"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Length of stay in the ICU and in the hospital.</w:t>
      </w:r>
    </w:p>
    <w:p w14:paraId="3E72D570"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Day-28, ICU, and in-hospital mortality.</w:t>
      </w:r>
    </w:p>
    <w:p w14:paraId="5672F6B6"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Quality of life (SF-36 questionnaire), dependency (ADL and IADL questionnaires), anxiety and depression (HADS), and post-traumatic stress at day 90 (Impact of Event Scale-Revised, IES-R) (see addenda).</w:t>
      </w:r>
    </w:p>
    <w:p w14:paraId="136F99D5" w14:textId="77777777" w:rsidR="00E64BAD" w:rsidRPr="00176401" w:rsidRDefault="00E64BAD" w:rsidP="00E64BAD">
      <w:pPr>
        <w:pStyle w:val="Paragraphedeliste"/>
        <w:numPr>
          <w:ilvl w:val="3"/>
          <w:numId w:val="149"/>
        </w:numPr>
        <w:tabs>
          <w:tab w:val="left" w:pos="1537"/>
        </w:tabs>
        <w:spacing w:line="360" w:lineRule="auto"/>
        <w:ind w:right="1227"/>
        <w:jc w:val="both"/>
        <w:rPr>
          <w:lang w:val="en-GB"/>
        </w:rPr>
      </w:pPr>
      <w:r w:rsidRPr="00176401">
        <w:rPr>
          <w:lang w:val="en-GB"/>
        </w:rPr>
        <w:t xml:space="preserve">An additional analysis will evaluate environmental factors potentially contributing to circadian rhythm disturbances and ICU delirium. This evaluation will focus on light and noise exposure (47–49). When feasible (any clinical or logistical limitations will be documented in the CRF), comprehensive data on light and noise pollution will be collected using a sound level meter positioned near the patient’s head and an </w:t>
      </w:r>
      <w:proofErr w:type="spellStart"/>
      <w:r w:rsidRPr="00176401">
        <w:rPr>
          <w:lang w:val="en-GB"/>
        </w:rPr>
        <w:t>actigraph</w:t>
      </w:r>
      <w:proofErr w:type="spellEnd"/>
      <w:r w:rsidRPr="00176401">
        <w:rPr>
          <w:lang w:val="en-GB"/>
        </w:rPr>
        <w:t xml:space="preserve"> equipped with a lux meter worn on the non-dominant wrist, which will be resting on the bed linens. The miniature sound level recorder (</w:t>
      </w:r>
      <w:proofErr w:type="spellStart"/>
      <w:r w:rsidRPr="00176401">
        <w:rPr>
          <w:lang w:val="en-GB"/>
        </w:rPr>
        <w:t>Voltcraft</w:t>
      </w:r>
      <w:proofErr w:type="spellEnd"/>
      <w:r w:rsidRPr="00176401">
        <w:rPr>
          <w:lang w:val="en-GB"/>
        </w:rPr>
        <w:t xml:space="preserve"> SL-451, Conrad, Lomme, France) will continuously monitor the patient's immediate environment (recording every minute). The </w:t>
      </w:r>
      <w:proofErr w:type="spellStart"/>
      <w:r w:rsidRPr="00176401">
        <w:rPr>
          <w:lang w:val="en-GB"/>
        </w:rPr>
        <w:t>actigraph</w:t>
      </w:r>
      <w:proofErr w:type="spellEnd"/>
      <w:r w:rsidRPr="00176401">
        <w:rPr>
          <w:lang w:val="en-GB"/>
        </w:rPr>
        <w:t xml:space="preserve"> (</w:t>
      </w:r>
      <w:proofErr w:type="spellStart"/>
      <w:r w:rsidRPr="00176401">
        <w:rPr>
          <w:lang w:val="en-GB"/>
        </w:rPr>
        <w:t>MotionWatch</w:t>
      </w:r>
      <w:proofErr w:type="spellEnd"/>
      <w:r w:rsidRPr="00176401">
        <w:rPr>
          <w:lang w:val="en-GB"/>
        </w:rPr>
        <w:t xml:space="preserve"> 8, </w:t>
      </w:r>
      <w:proofErr w:type="spellStart"/>
      <w:r w:rsidRPr="00176401">
        <w:rPr>
          <w:lang w:val="en-GB"/>
        </w:rPr>
        <w:t>CamNtech</w:t>
      </w:r>
      <w:proofErr w:type="spellEnd"/>
      <w:r w:rsidRPr="00176401">
        <w:rPr>
          <w:lang w:val="en-GB"/>
        </w:rPr>
        <w:t xml:space="preserve">, Cambridge, UK) will continuously measure both patient activity and light exposure in the patient’s immediate surroundings. These data will help assess the patient’s activity and the impact of light and noise pollution on the development of delirium, taking </w:t>
      </w:r>
      <w:r w:rsidRPr="00176401">
        <w:rPr>
          <w:lang w:val="en-GB"/>
        </w:rPr>
        <w:lastRenderedPageBreak/>
        <w:t>into account the possible use of individual protective measures (earplugs and eye masks), which will be recorded (51, 52).</w:t>
      </w:r>
    </w:p>
    <w:p w14:paraId="3B6D4191" w14:textId="77777777" w:rsidR="00E64BAD" w:rsidRPr="00176401" w:rsidRDefault="00E64BAD" w:rsidP="00E64BAD">
      <w:pPr>
        <w:pStyle w:val="Paragraphedeliste"/>
        <w:tabs>
          <w:tab w:val="left" w:pos="1537"/>
        </w:tabs>
        <w:spacing w:line="360" w:lineRule="auto"/>
        <w:ind w:right="1227" w:firstLine="0"/>
        <w:jc w:val="both"/>
        <w:rPr>
          <w:lang w:val="en-GB"/>
        </w:rPr>
        <w:sectPr w:rsidR="00E64BAD" w:rsidRPr="00176401" w:rsidSect="00E64BAD">
          <w:pgSz w:w="11910" w:h="16840"/>
          <w:pgMar w:top="1440" w:right="1080" w:bottom="1440" w:left="1080" w:header="0" w:footer="646" w:gutter="0"/>
          <w:cols w:space="720"/>
          <w:docGrid w:linePitch="299"/>
        </w:sectPr>
      </w:pPr>
    </w:p>
    <w:p w14:paraId="69793290" w14:textId="77777777" w:rsidR="00E64BAD" w:rsidRDefault="00E64BAD" w:rsidP="00E64BAD">
      <w:pPr>
        <w:pStyle w:val="Titre1"/>
        <w:numPr>
          <w:ilvl w:val="1"/>
          <w:numId w:val="156"/>
        </w:numPr>
        <w:tabs>
          <w:tab w:val="left" w:pos="1675"/>
          <w:tab w:val="left" w:pos="1676"/>
        </w:tabs>
        <w:spacing w:before="69"/>
        <w:ind w:left="1125" w:hanging="577"/>
      </w:pPr>
      <w:bookmarkStart w:id="368" w:name="_Toc195961839"/>
      <w:r w:rsidRPr="002C3257">
        <w:lastRenderedPageBreak/>
        <w:t xml:space="preserve">Description of the </w:t>
      </w:r>
      <w:proofErr w:type="spellStart"/>
      <w:r w:rsidRPr="002C3257">
        <w:t>Research</w:t>
      </w:r>
      <w:proofErr w:type="spellEnd"/>
      <w:r w:rsidRPr="002C3257">
        <w:t xml:space="preserve"> </w:t>
      </w:r>
      <w:proofErr w:type="spellStart"/>
      <w:r w:rsidRPr="002C3257">
        <w:t>Methodology</w:t>
      </w:r>
      <w:bookmarkEnd w:id="368"/>
      <w:proofErr w:type="spellEnd"/>
    </w:p>
    <w:p w14:paraId="6995A4D0" w14:textId="77777777" w:rsidR="00E64BAD" w:rsidRDefault="00E64BAD" w:rsidP="00E64BAD">
      <w:pPr>
        <w:pStyle w:val="Corpsdetexte"/>
        <w:spacing w:before="9"/>
        <w:rPr>
          <w:b/>
          <w:sz w:val="21"/>
        </w:rPr>
      </w:pPr>
    </w:p>
    <w:p w14:paraId="2CE0ABFC" w14:textId="77777777" w:rsidR="00E64BAD" w:rsidRDefault="00E64BAD" w:rsidP="00E64BAD">
      <w:pPr>
        <w:pStyle w:val="Paragraphedeliste"/>
        <w:numPr>
          <w:ilvl w:val="2"/>
          <w:numId w:val="148"/>
        </w:numPr>
        <w:tabs>
          <w:tab w:val="left" w:pos="1536"/>
          <w:tab w:val="left" w:pos="1537"/>
        </w:tabs>
        <w:ind w:hanging="721"/>
        <w:rPr>
          <w:i/>
        </w:rPr>
      </w:pPr>
      <w:proofErr w:type="spellStart"/>
      <w:r>
        <w:rPr>
          <w:i/>
          <w:u w:val="single"/>
        </w:rPr>
        <w:t>Study</w:t>
      </w:r>
      <w:proofErr w:type="spellEnd"/>
      <w:r>
        <w:rPr>
          <w:i/>
          <w:u w:val="single"/>
        </w:rPr>
        <w:t xml:space="preserve"> Design</w:t>
      </w:r>
    </w:p>
    <w:p w14:paraId="4232B604" w14:textId="77777777" w:rsidR="00E64BAD" w:rsidRDefault="00E64BAD" w:rsidP="00E64BAD">
      <w:pPr>
        <w:pStyle w:val="Corpsdetexte"/>
        <w:spacing w:before="3"/>
        <w:rPr>
          <w:i/>
          <w:sz w:val="16"/>
        </w:rPr>
      </w:pPr>
    </w:p>
    <w:p w14:paraId="2E7D9EA1" w14:textId="77777777" w:rsidR="00E64BAD" w:rsidRPr="00176401" w:rsidRDefault="00E64BAD" w:rsidP="00E64BAD">
      <w:pPr>
        <w:pStyle w:val="Corpsdetexte"/>
        <w:spacing w:before="93" w:line="360" w:lineRule="auto"/>
        <w:ind w:left="816" w:right="1232"/>
        <w:jc w:val="both"/>
        <w:rPr>
          <w:lang w:val="en-GB"/>
        </w:rPr>
      </w:pPr>
      <w:r w:rsidRPr="00176401">
        <w:rPr>
          <w:lang w:val="en-GB"/>
        </w:rPr>
        <w:t xml:space="preserve">This is a prospective, </w:t>
      </w:r>
      <w:proofErr w:type="spellStart"/>
      <w:r w:rsidRPr="00176401">
        <w:rPr>
          <w:lang w:val="en-GB"/>
        </w:rPr>
        <w:t>multicenter</w:t>
      </w:r>
      <w:proofErr w:type="spellEnd"/>
      <w:r w:rsidRPr="00176401">
        <w:rPr>
          <w:lang w:val="en-GB"/>
        </w:rPr>
        <w:t>, randomized, double-blind, placebo-controlled, superiority trial using a phase II/III multi-arm, multi-stage (MAMS) design.</w:t>
      </w:r>
    </w:p>
    <w:p w14:paraId="243B64E6" w14:textId="77777777" w:rsidR="00E64BAD" w:rsidRPr="00176401" w:rsidRDefault="00E64BAD" w:rsidP="00E64BAD">
      <w:pPr>
        <w:pStyle w:val="Corpsdetexte"/>
        <w:spacing w:before="93" w:line="360" w:lineRule="auto"/>
        <w:ind w:left="816" w:right="1232"/>
        <w:jc w:val="both"/>
        <w:rPr>
          <w:lang w:val="en-GB"/>
        </w:rPr>
      </w:pPr>
      <w:r w:rsidRPr="00176401">
        <w:rPr>
          <w:lang w:val="en-GB"/>
        </w:rPr>
        <w:t xml:space="preserve">We will implement an adaptive MAMS design with three arms and two stages. The first stage, referred to as the “activity” phase, aims to compare each of the two intervention arms against a common placebo group. At the end of this stage, recruitment into the less promising intervention arm (based on the interim pharmacokinetic endpoint) will be discontinued, in accordance with a “pick-the-winner” strategy. In contrast, </w:t>
      </w:r>
      <w:proofErr w:type="spellStart"/>
      <w:r w:rsidRPr="00176401">
        <w:rPr>
          <w:lang w:val="en-GB"/>
        </w:rPr>
        <w:t>enrollment</w:t>
      </w:r>
      <w:proofErr w:type="spellEnd"/>
      <w:r w:rsidRPr="00176401">
        <w:rPr>
          <w:lang w:val="en-GB"/>
        </w:rPr>
        <w:t xml:space="preserve"> into the placebo group and the more promising intervention arm will continue into the second stage, referred to as the “efficacy” phase, until the required number of patients has been reached to assess the final primary endpoint (delirium prevention).</w:t>
      </w:r>
    </w:p>
    <w:p w14:paraId="159AA04D" w14:textId="77777777" w:rsidR="00E64BAD" w:rsidRPr="00176401" w:rsidRDefault="00E64BAD" w:rsidP="00E64BAD">
      <w:pPr>
        <w:pStyle w:val="Corpsdetexte"/>
        <w:spacing w:before="93" w:line="360" w:lineRule="auto"/>
        <w:ind w:left="816" w:right="1232"/>
        <w:jc w:val="both"/>
        <w:rPr>
          <w:lang w:val="en-GB"/>
        </w:rPr>
        <w:sectPr w:rsidR="00E64BAD" w:rsidRPr="00176401" w:rsidSect="00E64BAD">
          <w:pgSz w:w="11910" w:h="16840"/>
          <w:pgMar w:top="1440" w:right="1080" w:bottom="1440" w:left="1080" w:header="0" w:footer="646" w:gutter="0"/>
          <w:cols w:space="720"/>
          <w:docGrid w:linePitch="299"/>
        </w:sectPr>
      </w:pPr>
      <w:r w:rsidRPr="00176401">
        <w:rPr>
          <w:lang w:val="en-GB"/>
        </w:rPr>
        <w:t>This design allows for the selection of the most promising experimental arm while significantly reducing the number of patients to be enrolled, as well as the overall cost and duration of the study, compared to conducting two separate trials. Patients will be randomized in a 1:1:1 ratio during the first phase of the study, and in a 1:1 ratio during the second phase.</w:t>
      </w:r>
    </w:p>
    <w:p w14:paraId="68046E28" w14:textId="77777777" w:rsidR="00E64BAD" w:rsidRDefault="00E64BAD" w:rsidP="00E64BAD">
      <w:pPr>
        <w:pStyle w:val="Paragraphedeliste"/>
        <w:numPr>
          <w:ilvl w:val="2"/>
          <w:numId w:val="148"/>
        </w:numPr>
        <w:tabs>
          <w:tab w:val="left" w:pos="1536"/>
          <w:tab w:val="left" w:pos="1537"/>
        </w:tabs>
        <w:spacing w:before="71"/>
        <w:ind w:hanging="721"/>
        <w:rPr>
          <w:i/>
        </w:rPr>
      </w:pPr>
      <w:proofErr w:type="spellStart"/>
      <w:r>
        <w:rPr>
          <w:i/>
          <w:u w:val="single"/>
        </w:rPr>
        <w:lastRenderedPageBreak/>
        <w:t>Study</w:t>
      </w:r>
      <w:proofErr w:type="spellEnd"/>
      <w:r>
        <w:rPr>
          <w:i/>
          <w:u w:val="single"/>
        </w:rPr>
        <w:t xml:space="preserve"> Diagram</w:t>
      </w:r>
    </w:p>
    <w:p w14:paraId="0D02D99D" w14:textId="77777777" w:rsidR="00E64BAD" w:rsidRDefault="00E64BAD" w:rsidP="00E64BAD">
      <w:pPr>
        <w:pStyle w:val="Corpsdetexte"/>
        <w:rPr>
          <w:i/>
          <w:sz w:val="20"/>
        </w:rPr>
      </w:pPr>
    </w:p>
    <w:p w14:paraId="416310C9" w14:textId="77777777" w:rsidR="00E64BAD" w:rsidRPr="00C7602C" w:rsidRDefault="00E64BAD" w:rsidP="00E64BAD">
      <w:pPr>
        <w:spacing w:before="100" w:beforeAutospacing="1" w:after="100" w:afterAutospacing="1" w:line="360" w:lineRule="auto"/>
        <w:rPr>
          <w:lang w:val="en-GB"/>
        </w:rPr>
      </w:pPr>
    </w:p>
    <w:p w14:paraId="1087C411" w14:textId="77777777" w:rsidR="00E64BAD" w:rsidRPr="00C7602C" w:rsidRDefault="00E64BAD" w:rsidP="00E64BAD">
      <w:pPr>
        <w:spacing w:before="100" w:beforeAutospacing="1" w:after="100" w:afterAutospacing="1" w:line="360" w:lineRule="auto"/>
        <w:rPr>
          <w:lang w:val="en-GB"/>
        </w:rPr>
      </w:pPr>
      <w:r w:rsidRPr="00C7602C">
        <w:rPr>
          <w:noProof/>
        </w:rPr>
        <mc:AlternateContent>
          <mc:Choice Requires="wps">
            <w:drawing>
              <wp:anchor distT="0" distB="0" distL="114300" distR="114300" simplePos="0" relativeHeight="251779072" behindDoc="0" locked="0" layoutInCell="1" allowOverlap="1" wp14:anchorId="07D5181C" wp14:editId="150AA478">
                <wp:simplePos x="0" y="0"/>
                <wp:positionH relativeFrom="column">
                  <wp:posOffset>4903649</wp:posOffset>
                </wp:positionH>
                <wp:positionV relativeFrom="paragraph">
                  <wp:posOffset>-517525</wp:posOffset>
                </wp:positionV>
                <wp:extent cx="1727835" cy="1151890"/>
                <wp:effectExtent l="0" t="0" r="24765" b="29210"/>
                <wp:wrapNone/>
                <wp:docPr id="92647538" name="Rectangle avec flèche vers le bas 11"/>
                <wp:cNvGraphicFramePr/>
                <a:graphic xmlns:a="http://schemas.openxmlformats.org/drawingml/2006/main">
                  <a:graphicData uri="http://schemas.microsoft.com/office/word/2010/wordprocessingShape">
                    <wps:wsp>
                      <wps:cNvSpPr/>
                      <wps:spPr>
                        <a:xfrm>
                          <a:off x="0" y="0"/>
                          <a:ext cx="1727835" cy="1151890"/>
                        </a:xfrm>
                        <a:prstGeom prst="downArrowCallout">
                          <a:avLst/>
                        </a:prstGeom>
                        <a:solidFill>
                          <a:schemeClr val="accent6">
                            <a:lumMod val="20000"/>
                            <a:lumOff val="80000"/>
                          </a:schemeClr>
                        </a:solidFill>
                        <a:ln>
                          <a:solidFill>
                            <a:schemeClr val="accent6">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420CBBFC" w14:textId="77777777" w:rsidR="00E64BAD" w:rsidRDefault="00E64BAD" w:rsidP="00E64BAD">
                            <w:pPr>
                              <w:pStyle w:val="NormalWeb"/>
                              <w:spacing w:before="0" w:beforeAutospacing="0" w:after="0" w:afterAutospacing="0"/>
                              <w:jc w:val="center"/>
                            </w:pPr>
                            <w:r>
                              <w:rPr>
                                <w:rFonts w:asciiTheme="minorHAnsi" w:hAnsi="Calibri" w:cstheme="minorBidi"/>
                                <w:b/>
                                <w:bCs/>
                                <w:color w:val="FF0000"/>
                                <w:kern w:val="24"/>
                                <w:sz w:val="21"/>
                                <w:szCs w:val="21"/>
                              </w:rPr>
                              <w:t xml:space="preserve">FINAL ANALYSIS (DELIRIUM) </w:t>
                            </w:r>
                          </w:p>
                          <w:p w14:paraId="7D948AA9" w14:textId="77777777" w:rsidR="00E64BAD" w:rsidRDefault="00E64BAD" w:rsidP="00E64BAD">
                            <w:pPr>
                              <w:pStyle w:val="NormalWeb"/>
                              <w:spacing w:before="0" w:beforeAutospacing="0" w:after="0" w:afterAutospacing="0"/>
                              <w:jc w:val="center"/>
                            </w:pPr>
                            <w:r>
                              <w:rPr>
                                <w:rFonts w:asciiTheme="minorHAnsi" w:hAnsi="Calibri" w:cstheme="minorBidi"/>
                                <w:b/>
                                <w:bCs/>
                                <w:color w:val="000000" w:themeColor="text1"/>
                                <w:kern w:val="24"/>
                                <w:sz w:val="21"/>
                                <w:szCs w:val="21"/>
                              </w:rPr>
                              <w:t xml:space="preserve">345 patients </w:t>
                            </w:r>
                            <w:proofErr w:type="spellStart"/>
                            <w:r>
                              <w:rPr>
                                <w:rFonts w:asciiTheme="minorHAnsi" w:hAnsi="Calibri" w:cstheme="minorBidi"/>
                                <w:b/>
                                <w:bCs/>
                                <w:color w:val="000000" w:themeColor="text1"/>
                                <w:kern w:val="24"/>
                                <w:sz w:val="21"/>
                                <w:szCs w:val="21"/>
                              </w:rPr>
                              <w:t>randomized</w:t>
                            </w:r>
                            <w:proofErr w:type="spellEnd"/>
                          </w:p>
                        </w:txbxContent>
                      </wps:txbx>
                      <wps:bodyPr rtlCol="0" anchor="ctr"/>
                    </wps:wsp>
                  </a:graphicData>
                </a:graphic>
              </wp:anchor>
            </w:drawing>
          </mc:Choice>
          <mc:Fallback>
            <w:pict>
              <v:shapetype w14:anchorId="07D5181C"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Rectangle avec flèche vers le bas 11" o:spid="_x0000_s1067" type="#_x0000_t80" style="position:absolute;margin-left:386.1pt;margin-top:-40.75pt;width:136.05pt;height:90.7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" adj="14035,7200,16200,9000" fillcolor="#e2efd9 [665]" strokecolor="#c5e0b3 [1305]" strokeweight="1pt">
                <v:textbox>
                  <w:txbxContent>
                    <w:p w14:paraId="420CBBFC" w14:textId="77777777" w:rsidR="00E64BAD" w:rsidRDefault="00E64BAD" w:rsidP="00E64BAD">
                      <w:pPr>
                        <w:pStyle w:val="NormalWeb"/>
                        <w:spacing w:before="0" w:beforeAutospacing="0" w:after="0" w:afterAutospacing="0"/>
                        <w:jc w:val="center"/>
                      </w:pPr>
                      <w:r>
                        <w:rPr>
                          <w:rFonts w:asciiTheme="minorHAnsi" w:hAnsi="Calibri" w:cstheme="minorBidi"/>
                          <w:b/>
                          <w:bCs/>
                          <w:color w:val="FF0000"/>
                          <w:kern w:val="24"/>
                          <w:sz w:val="21"/>
                          <w:szCs w:val="21"/>
                        </w:rPr>
                        <w:t xml:space="preserve">FINAL ANALYSIS (DELIRIUM) </w:t>
                      </w:r>
                    </w:p>
                    <w:p w14:paraId="7D948AA9" w14:textId="77777777" w:rsidR="00E64BAD" w:rsidRDefault="00E64BAD" w:rsidP="00E64BAD">
                      <w:pPr>
                        <w:pStyle w:val="NormalWeb"/>
                        <w:spacing w:before="0" w:beforeAutospacing="0" w:after="0" w:afterAutospacing="0"/>
                        <w:jc w:val="center"/>
                      </w:pPr>
                      <w:r>
                        <w:rPr>
                          <w:rFonts w:asciiTheme="minorHAnsi" w:hAnsi="Calibri" w:cstheme="minorBidi"/>
                          <w:b/>
                          <w:bCs/>
                          <w:color w:val="000000" w:themeColor="text1"/>
                          <w:kern w:val="24"/>
                          <w:sz w:val="21"/>
                          <w:szCs w:val="21"/>
                        </w:rPr>
                        <w:t xml:space="preserve">345 patients </w:t>
                      </w:r>
                      <w:proofErr w:type="spellStart"/>
                      <w:r>
                        <w:rPr>
                          <w:rFonts w:asciiTheme="minorHAnsi" w:hAnsi="Calibri" w:cstheme="minorBidi"/>
                          <w:b/>
                          <w:bCs/>
                          <w:color w:val="000000" w:themeColor="text1"/>
                          <w:kern w:val="24"/>
                          <w:sz w:val="21"/>
                          <w:szCs w:val="21"/>
                        </w:rPr>
                        <w:t>randomized</w:t>
                      </w:r>
                      <w:proofErr w:type="spellEnd"/>
                    </w:p>
                  </w:txbxContent>
                </v:textbox>
              </v:shape>
            </w:pict>
          </mc:Fallback>
        </mc:AlternateContent>
      </w:r>
      <w:r w:rsidRPr="00C7602C">
        <w:rPr>
          <w:noProof/>
        </w:rPr>
        <mc:AlternateContent>
          <mc:Choice Requires="wps">
            <w:drawing>
              <wp:anchor distT="0" distB="0" distL="114300" distR="114300" simplePos="0" relativeHeight="251778048" behindDoc="0" locked="0" layoutInCell="1" allowOverlap="1" wp14:anchorId="54544F35" wp14:editId="416F8643">
                <wp:simplePos x="0" y="0"/>
                <wp:positionH relativeFrom="column">
                  <wp:posOffset>2763138</wp:posOffset>
                </wp:positionH>
                <wp:positionV relativeFrom="paragraph">
                  <wp:posOffset>-518055</wp:posOffset>
                </wp:positionV>
                <wp:extent cx="2036363" cy="1151890"/>
                <wp:effectExtent l="0" t="0" r="21590" b="29210"/>
                <wp:wrapNone/>
                <wp:docPr id="510421793" name="Rectangle avec flèche vers le bas 10"/>
                <wp:cNvGraphicFramePr/>
                <a:graphic xmlns:a="http://schemas.openxmlformats.org/drawingml/2006/main">
                  <a:graphicData uri="http://schemas.microsoft.com/office/word/2010/wordprocessingShape">
                    <wps:wsp>
                      <wps:cNvSpPr/>
                      <wps:spPr>
                        <a:xfrm>
                          <a:off x="0" y="0"/>
                          <a:ext cx="2036363" cy="1151890"/>
                        </a:xfrm>
                        <a:prstGeom prst="downArrowCallout">
                          <a:avLst/>
                        </a:prstGeom>
                        <a:solidFill>
                          <a:schemeClr val="accent6">
                            <a:lumMod val="20000"/>
                            <a:lumOff val="80000"/>
                          </a:schemeClr>
                        </a:solidFill>
                        <a:ln>
                          <a:solidFill>
                            <a:schemeClr val="accent6">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5FA55A31" w14:textId="77777777" w:rsidR="00E64BAD" w:rsidRPr="008D490F" w:rsidRDefault="00E64BAD" w:rsidP="00E64BAD">
                            <w:pPr>
                              <w:pStyle w:val="NormalWeb"/>
                              <w:spacing w:before="0" w:beforeAutospacing="0" w:after="0" w:afterAutospacing="0"/>
                              <w:jc w:val="center"/>
                              <w:rPr>
                                <w:lang w:val="en-GB"/>
                              </w:rPr>
                            </w:pPr>
                            <w:r w:rsidRPr="008D490F">
                              <w:rPr>
                                <w:rFonts w:asciiTheme="minorHAnsi" w:hAnsi="Calibri" w:cstheme="minorBidi"/>
                                <w:b/>
                                <w:bCs/>
                                <w:color w:val="FF0000"/>
                                <w:kern w:val="24"/>
                                <w:sz w:val="22"/>
                                <w:szCs w:val="22"/>
                                <w:lang w:val="en-GB"/>
                              </w:rPr>
                              <w:t xml:space="preserve">INTERMEDIAIRE ANALYSIS </w:t>
                            </w:r>
                            <w:r w:rsidRPr="008D490F">
                              <w:rPr>
                                <w:rFonts w:asciiTheme="minorHAnsi" w:hAnsi="Calibri" w:cstheme="minorBidi"/>
                                <w:b/>
                                <w:bCs/>
                                <w:color w:val="FF0000"/>
                                <w:kern w:val="24"/>
                                <w:sz w:val="20"/>
                                <w:szCs w:val="20"/>
                                <w:lang w:val="en-GB"/>
                              </w:rPr>
                              <w:t>(PHARMACOKINETICS)</w:t>
                            </w:r>
                          </w:p>
                          <w:p w14:paraId="6581FCBD" w14:textId="77777777" w:rsidR="00E64BAD" w:rsidRPr="008D490F" w:rsidRDefault="00E64BAD" w:rsidP="00E64BAD">
                            <w:pPr>
                              <w:pStyle w:val="NormalWeb"/>
                              <w:spacing w:before="0" w:beforeAutospacing="0" w:after="0" w:afterAutospacing="0"/>
                              <w:jc w:val="center"/>
                              <w:rPr>
                                <w:lang w:val="en-GB"/>
                              </w:rPr>
                            </w:pPr>
                            <w:r w:rsidRPr="008D490F">
                              <w:rPr>
                                <w:rFonts w:asciiTheme="minorHAnsi" w:hAnsi="Calibri" w:cstheme="minorBidi"/>
                                <w:b/>
                                <w:bCs/>
                                <w:color w:val="000000" w:themeColor="text1"/>
                                <w:kern w:val="24"/>
                                <w:sz w:val="20"/>
                                <w:szCs w:val="20"/>
                                <w:lang w:val="en-GB"/>
                              </w:rPr>
                              <w:t>75 patients randomized</w:t>
                            </w:r>
                          </w:p>
                          <w:p w14:paraId="46C9D0ED" w14:textId="77777777" w:rsidR="00E64BAD" w:rsidRPr="008D490F" w:rsidRDefault="00E64BAD" w:rsidP="00E64BAD">
                            <w:pPr>
                              <w:pStyle w:val="NormalWeb"/>
                              <w:spacing w:before="0" w:beforeAutospacing="0" w:after="0" w:afterAutospacing="0"/>
                              <w:jc w:val="center"/>
                              <w:rPr>
                                <w:lang w:val="en-GB"/>
                              </w:rPr>
                            </w:pPr>
                            <w:r w:rsidRPr="008D490F">
                              <w:rPr>
                                <w:rFonts w:asciiTheme="minorHAnsi" w:hAnsi="Calibri" w:cstheme="minorBidi"/>
                                <w:b/>
                                <w:bCs/>
                                <w:color w:val="000000" w:themeColor="text1"/>
                                <w:kern w:val="24"/>
                                <w:sz w:val="20"/>
                                <w:szCs w:val="20"/>
                                <w:lang w:val="en-GB"/>
                              </w:rPr>
                              <w:t>Pick the melatonin arm interim winner</w:t>
                            </w:r>
                          </w:p>
                        </w:txbxContent>
                      </wps:txbx>
                      <wps:bodyPr wrap="square" rtlCol="0" anchor="ctr"/>
                    </wps:wsp>
                  </a:graphicData>
                </a:graphic>
                <wp14:sizeRelH relativeFrom="margin">
                  <wp14:pctWidth>0</wp14:pctWidth>
                </wp14:sizeRelH>
              </wp:anchor>
            </w:drawing>
          </mc:Choice>
          <mc:Fallback>
            <w:pict>
              <v:shape w14:anchorId="54544F35" id="Rectangle avec flèche vers le bas 10" o:spid="_x0000_s1068" type="#_x0000_t80" style="position:absolute;margin-left:217.55pt;margin-top:-40.8pt;width:160.35pt;height:90.7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" adj="14035,7745,16200,9273" fillcolor="#e2efd9 [665]" strokecolor="#c5e0b3 [1305]" strokeweight="1pt">
                <v:textbox>
                  <w:txbxContent>
                    <w:p w14:paraId="5FA55A31" w14:textId="77777777" w:rsidR="00E64BAD" w:rsidRPr="008D490F" w:rsidRDefault="00E64BAD" w:rsidP="00E64BAD">
                      <w:pPr>
                        <w:pStyle w:val="NormalWeb"/>
                        <w:spacing w:before="0" w:beforeAutospacing="0" w:after="0" w:afterAutospacing="0"/>
                        <w:jc w:val="center"/>
                        <w:rPr>
                          <w:lang w:val="en-GB"/>
                        </w:rPr>
                      </w:pPr>
                      <w:r w:rsidRPr="008D490F">
                        <w:rPr>
                          <w:rFonts w:asciiTheme="minorHAnsi" w:hAnsi="Calibri" w:cstheme="minorBidi"/>
                          <w:b/>
                          <w:bCs/>
                          <w:color w:val="FF0000"/>
                          <w:kern w:val="24"/>
                          <w:sz w:val="22"/>
                          <w:szCs w:val="22"/>
                          <w:lang w:val="en-GB"/>
                        </w:rPr>
                        <w:t xml:space="preserve">INTERMEDIAIRE ANALYSIS </w:t>
                      </w:r>
                      <w:r w:rsidRPr="008D490F">
                        <w:rPr>
                          <w:rFonts w:asciiTheme="minorHAnsi" w:hAnsi="Calibri" w:cstheme="minorBidi"/>
                          <w:b/>
                          <w:bCs/>
                          <w:color w:val="FF0000"/>
                          <w:kern w:val="24"/>
                          <w:sz w:val="20"/>
                          <w:szCs w:val="20"/>
                          <w:lang w:val="en-GB"/>
                        </w:rPr>
                        <w:t>(PHARMACOKINETICS)</w:t>
                      </w:r>
                    </w:p>
                    <w:p w14:paraId="6581FCBD" w14:textId="77777777" w:rsidR="00E64BAD" w:rsidRPr="008D490F" w:rsidRDefault="00E64BAD" w:rsidP="00E64BAD">
                      <w:pPr>
                        <w:pStyle w:val="NormalWeb"/>
                        <w:spacing w:before="0" w:beforeAutospacing="0" w:after="0" w:afterAutospacing="0"/>
                        <w:jc w:val="center"/>
                        <w:rPr>
                          <w:lang w:val="en-GB"/>
                        </w:rPr>
                      </w:pPr>
                      <w:r w:rsidRPr="008D490F">
                        <w:rPr>
                          <w:rFonts w:asciiTheme="minorHAnsi" w:hAnsi="Calibri" w:cstheme="minorBidi"/>
                          <w:b/>
                          <w:bCs/>
                          <w:color w:val="000000" w:themeColor="text1"/>
                          <w:kern w:val="24"/>
                          <w:sz w:val="20"/>
                          <w:szCs w:val="20"/>
                          <w:lang w:val="en-GB"/>
                        </w:rPr>
                        <w:t>75 patients randomized</w:t>
                      </w:r>
                    </w:p>
                    <w:p w14:paraId="46C9D0ED" w14:textId="77777777" w:rsidR="00E64BAD" w:rsidRPr="008D490F" w:rsidRDefault="00E64BAD" w:rsidP="00E64BAD">
                      <w:pPr>
                        <w:pStyle w:val="NormalWeb"/>
                        <w:spacing w:before="0" w:beforeAutospacing="0" w:after="0" w:afterAutospacing="0"/>
                        <w:jc w:val="center"/>
                        <w:rPr>
                          <w:lang w:val="en-GB"/>
                        </w:rPr>
                      </w:pPr>
                      <w:r w:rsidRPr="008D490F">
                        <w:rPr>
                          <w:rFonts w:asciiTheme="minorHAnsi" w:hAnsi="Calibri" w:cstheme="minorBidi"/>
                          <w:b/>
                          <w:bCs/>
                          <w:color w:val="000000" w:themeColor="text1"/>
                          <w:kern w:val="24"/>
                          <w:sz w:val="20"/>
                          <w:szCs w:val="20"/>
                          <w:lang w:val="en-GB"/>
                        </w:rPr>
                        <w:t>Pick the melatonin arm interim winner</w:t>
                      </w:r>
                    </w:p>
                  </w:txbxContent>
                </v:textbox>
              </v:shape>
            </w:pict>
          </mc:Fallback>
        </mc:AlternateContent>
      </w:r>
      <w:r w:rsidRPr="00C7602C">
        <w:rPr>
          <w:rFonts w:eastAsia="Times New Roman"/>
          <w:lang w:val="en-US"/>
        </w:rPr>
        <w:t xml:space="preserve"> </w:t>
      </w:r>
    </w:p>
    <w:p w14:paraId="437979DF" w14:textId="77777777" w:rsidR="00E64BAD" w:rsidRPr="00C7602C" w:rsidRDefault="00E64BAD" w:rsidP="00E64BAD">
      <w:pPr>
        <w:spacing w:before="100" w:beforeAutospacing="1" w:after="100" w:afterAutospacing="1" w:line="360" w:lineRule="auto"/>
      </w:pPr>
      <w:r w:rsidRPr="00C7602C">
        <w:rPr>
          <w:noProof/>
        </w:rPr>
        <mc:AlternateContent>
          <mc:Choice Requires="wps">
            <w:drawing>
              <wp:anchor distT="0" distB="0" distL="114300" distR="114300" simplePos="0" relativeHeight="251781120" behindDoc="0" locked="0" layoutInCell="1" allowOverlap="1" wp14:anchorId="6E7E824B" wp14:editId="06595BCE">
                <wp:simplePos x="0" y="0"/>
                <wp:positionH relativeFrom="column">
                  <wp:posOffset>3593668</wp:posOffset>
                </wp:positionH>
                <wp:positionV relativeFrom="paragraph">
                  <wp:posOffset>1748751</wp:posOffset>
                </wp:positionV>
                <wp:extent cx="369570" cy="1598798"/>
                <wp:effectExtent l="0" t="0" r="11430" b="20955"/>
                <wp:wrapNone/>
                <wp:docPr id="1287231578" name="ZoneTexte 25"/>
                <wp:cNvGraphicFramePr/>
                <a:graphic xmlns:a="http://schemas.openxmlformats.org/drawingml/2006/main">
                  <a:graphicData uri="http://schemas.microsoft.com/office/word/2010/wordprocessingShape">
                    <wps:wsp>
                      <wps:cNvSpPr txBox="1"/>
                      <wps:spPr>
                        <a:xfrm>
                          <a:off x="0" y="0"/>
                          <a:ext cx="369570" cy="1598798"/>
                        </a:xfrm>
                        <a:prstGeom prst="rect">
                          <a:avLst/>
                        </a:prstGeom>
                        <a:solidFill>
                          <a:schemeClr val="accent6">
                            <a:lumMod val="20000"/>
                            <a:lumOff val="80000"/>
                          </a:schemeClr>
                        </a:solidFill>
                        <a:ln w="15875">
                          <a:solidFill>
                            <a:srgbClr val="0070C0"/>
                          </a:solidFill>
                          <a:prstDash val="solid"/>
                        </a:ln>
                      </wps:spPr>
                      <wps:txbx>
                        <w:txbxContent>
                          <w:p w14:paraId="6C97C1BA"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P</w:t>
                            </w:r>
                          </w:p>
                          <w:p w14:paraId="14EFF834"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I</w:t>
                            </w:r>
                          </w:p>
                          <w:p w14:paraId="5511B1A4"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C</w:t>
                            </w:r>
                          </w:p>
                          <w:p w14:paraId="22D8B6BF" w14:textId="77777777" w:rsidR="00E64BAD" w:rsidRPr="008D490F" w:rsidRDefault="00E64BAD" w:rsidP="00E64BAD">
                            <w:pPr>
                              <w:pStyle w:val="NormalWeb"/>
                              <w:spacing w:before="0" w:beforeAutospacing="0" w:after="0" w:afterAutospacing="0"/>
                              <w:jc w:val="center"/>
                              <w:rPr>
                                <w:rFonts w:asciiTheme="minorHAnsi" w:hAnsi="Calibri" w:cstheme="minorBidi"/>
                                <w:bCs/>
                                <w:color w:val="323E4F" w:themeColor="text2" w:themeShade="BF"/>
                                <w:kern w:val="24"/>
                                <w:sz w:val="12"/>
                                <w:szCs w:val="16"/>
                                <w:lang w:val="it-IT"/>
                              </w:rPr>
                            </w:pPr>
                            <w:r w:rsidRPr="008D490F">
                              <w:rPr>
                                <w:rFonts w:asciiTheme="minorHAnsi" w:hAnsi="Calibri" w:cstheme="minorBidi"/>
                                <w:bCs/>
                                <w:color w:val="323E4F" w:themeColor="text2" w:themeShade="BF"/>
                                <w:kern w:val="24"/>
                                <w:sz w:val="12"/>
                                <w:szCs w:val="16"/>
                                <w:lang w:val="it-IT"/>
                              </w:rPr>
                              <w:t>K</w:t>
                            </w:r>
                          </w:p>
                          <w:p w14:paraId="6EE792E1" w14:textId="77777777" w:rsidR="00E64BAD" w:rsidRPr="008D490F" w:rsidRDefault="00E64BAD" w:rsidP="00E64BAD">
                            <w:pPr>
                              <w:pStyle w:val="NormalWeb"/>
                              <w:spacing w:before="0" w:beforeAutospacing="0" w:after="0" w:afterAutospacing="0"/>
                              <w:jc w:val="center"/>
                              <w:rPr>
                                <w:sz w:val="20"/>
                                <w:lang w:val="it-IT"/>
                              </w:rPr>
                            </w:pPr>
                          </w:p>
                          <w:p w14:paraId="44FAA53E"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 xml:space="preserve"> T</w:t>
                            </w:r>
                          </w:p>
                          <w:p w14:paraId="5EA21DC1"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H</w:t>
                            </w:r>
                          </w:p>
                          <w:p w14:paraId="0C5C53FA" w14:textId="77777777" w:rsidR="00E64BAD" w:rsidRPr="008D490F" w:rsidRDefault="00E64BAD" w:rsidP="00E64BAD">
                            <w:pPr>
                              <w:pStyle w:val="NormalWeb"/>
                              <w:spacing w:before="0" w:beforeAutospacing="0" w:after="0" w:afterAutospacing="0"/>
                              <w:jc w:val="center"/>
                              <w:rPr>
                                <w:rFonts w:asciiTheme="minorHAnsi" w:hAnsi="Calibri" w:cstheme="minorBidi"/>
                                <w:bCs/>
                                <w:color w:val="323E4F" w:themeColor="text2" w:themeShade="BF"/>
                                <w:kern w:val="24"/>
                                <w:sz w:val="12"/>
                                <w:szCs w:val="16"/>
                                <w:lang w:val="it-IT"/>
                              </w:rPr>
                            </w:pPr>
                            <w:r w:rsidRPr="008D490F">
                              <w:rPr>
                                <w:rFonts w:asciiTheme="minorHAnsi" w:hAnsi="Calibri" w:cstheme="minorBidi"/>
                                <w:bCs/>
                                <w:color w:val="323E4F" w:themeColor="text2" w:themeShade="BF"/>
                                <w:kern w:val="24"/>
                                <w:sz w:val="12"/>
                                <w:szCs w:val="16"/>
                                <w:lang w:val="it-IT"/>
                              </w:rPr>
                              <w:t>E</w:t>
                            </w:r>
                          </w:p>
                          <w:p w14:paraId="4D0E4FA6" w14:textId="77777777" w:rsidR="00E64BAD" w:rsidRPr="008D490F" w:rsidRDefault="00E64BAD" w:rsidP="00E64BAD">
                            <w:pPr>
                              <w:pStyle w:val="NormalWeb"/>
                              <w:spacing w:before="0" w:beforeAutospacing="0" w:after="0" w:afterAutospacing="0"/>
                              <w:jc w:val="center"/>
                              <w:rPr>
                                <w:sz w:val="20"/>
                                <w:lang w:val="it-IT"/>
                              </w:rPr>
                            </w:pPr>
                          </w:p>
                          <w:p w14:paraId="39126521"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W</w:t>
                            </w:r>
                          </w:p>
                          <w:p w14:paraId="11BE63F4"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I</w:t>
                            </w:r>
                          </w:p>
                          <w:p w14:paraId="500D4D9F"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N</w:t>
                            </w:r>
                          </w:p>
                          <w:p w14:paraId="2967BFA1"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N</w:t>
                            </w:r>
                          </w:p>
                          <w:p w14:paraId="0C2F486D" w14:textId="77777777" w:rsidR="00E64BAD" w:rsidRPr="008D490F" w:rsidRDefault="00E64BAD" w:rsidP="00E64BAD">
                            <w:pPr>
                              <w:pStyle w:val="NormalWeb"/>
                              <w:spacing w:before="0" w:beforeAutospacing="0" w:after="0" w:afterAutospacing="0"/>
                              <w:jc w:val="center"/>
                              <w:rPr>
                                <w:sz w:val="20"/>
                              </w:rPr>
                            </w:pPr>
                            <w:r w:rsidRPr="008D490F">
                              <w:rPr>
                                <w:rFonts w:asciiTheme="minorHAnsi" w:hAnsi="Calibri" w:cstheme="minorBidi"/>
                                <w:bCs/>
                                <w:caps/>
                                <w:color w:val="323E4F" w:themeColor="text2" w:themeShade="BF"/>
                                <w:kern w:val="24"/>
                                <w:sz w:val="12"/>
                                <w:szCs w:val="16"/>
                              </w:rPr>
                              <w:t>E</w:t>
                            </w:r>
                          </w:p>
                          <w:p w14:paraId="0CFA3546" w14:textId="77777777" w:rsidR="00E64BAD" w:rsidRPr="008D490F" w:rsidRDefault="00E64BAD" w:rsidP="00E64BAD">
                            <w:pPr>
                              <w:pStyle w:val="NormalWeb"/>
                              <w:spacing w:before="0" w:beforeAutospacing="0" w:after="0" w:afterAutospacing="0"/>
                              <w:jc w:val="center"/>
                              <w:rPr>
                                <w:sz w:val="20"/>
                              </w:rPr>
                            </w:pPr>
                            <w:r w:rsidRPr="008D490F">
                              <w:rPr>
                                <w:rFonts w:asciiTheme="minorHAnsi" w:hAnsi="Calibri" w:cstheme="minorBidi"/>
                                <w:bCs/>
                                <w:caps/>
                                <w:color w:val="323E4F" w:themeColor="text2" w:themeShade="BF"/>
                                <w:kern w:val="24"/>
                                <w:sz w:val="12"/>
                                <w:szCs w:val="16"/>
                              </w:rPr>
                              <w:t>R</w:t>
                            </w:r>
                          </w:p>
                        </w:txbxContent>
                      </wps:txbx>
                      <wps:bodyPr wrap="square" rtlCol="0">
                        <a:noAutofit/>
                      </wps:bodyPr>
                    </wps:wsp>
                  </a:graphicData>
                </a:graphic>
                <wp14:sizeRelV relativeFrom="margin">
                  <wp14:pctHeight>0</wp14:pctHeight>
                </wp14:sizeRelV>
              </wp:anchor>
            </w:drawing>
          </mc:Choice>
          <mc:Fallback>
            <w:pict>
              <v:shape w14:anchorId="6E7E824B" id="ZoneTexte 25" o:spid="_x0000_s1069" type="#_x0000_t202" style="position:absolute;margin-left:282.95pt;margin-top:137.7pt;width:29.1pt;height:125.9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" fillcolor="#e2efd9 [665]" strokecolor="#0070c0" strokeweight="1.25pt">
                <v:textbox>
                  <w:txbxContent>
                    <w:p w14:paraId="6C97C1BA"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P</w:t>
                      </w:r>
                    </w:p>
                    <w:p w14:paraId="14EFF834"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I</w:t>
                      </w:r>
                    </w:p>
                    <w:p w14:paraId="5511B1A4"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C</w:t>
                      </w:r>
                    </w:p>
                    <w:p w14:paraId="22D8B6BF" w14:textId="77777777" w:rsidR="00E64BAD" w:rsidRPr="008D490F" w:rsidRDefault="00E64BAD" w:rsidP="00E64BAD">
                      <w:pPr>
                        <w:pStyle w:val="NormalWeb"/>
                        <w:spacing w:before="0" w:beforeAutospacing="0" w:after="0" w:afterAutospacing="0"/>
                        <w:jc w:val="center"/>
                        <w:rPr>
                          <w:rFonts w:asciiTheme="minorHAnsi" w:hAnsi="Calibri" w:cstheme="minorBidi"/>
                          <w:bCs/>
                          <w:color w:val="323E4F" w:themeColor="text2" w:themeShade="BF"/>
                          <w:kern w:val="24"/>
                          <w:sz w:val="12"/>
                          <w:szCs w:val="16"/>
                          <w:lang w:val="it-IT"/>
                        </w:rPr>
                      </w:pPr>
                      <w:r w:rsidRPr="008D490F">
                        <w:rPr>
                          <w:rFonts w:asciiTheme="minorHAnsi" w:hAnsi="Calibri" w:cstheme="minorBidi"/>
                          <w:bCs/>
                          <w:color w:val="323E4F" w:themeColor="text2" w:themeShade="BF"/>
                          <w:kern w:val="24"/>
                          <w:sz w:val="12"/>
                          <w:szCs w:val="16"/>
                          <w:lang w:val="it-IT"/>
                        </w:rPr>
                        <w:t>K</w:t>
                      </w:r>
                    </w:p>
                    <w:p w14:paraId="6EE792E1" w14:textId="77777777" w:rsidR="00E64BAD" w:rsidRPr="008D490F" w:rsidRDefault="00E64BAD" w:rsidP="00E64BAD">
                      <w:pPr>
                        <w:pStyle w:val="NormalWeb"/>
                        <w:spacing w:before="0" w:beforeAutospacing="0" w:after="0" w:afterAutospacing="0"/>
                        <w:jc w:val="center"/>
                        <w:rPr>
                          <w:sz w:val="20"/>
                          <w:lang w:val="it-IT"/>
                        </w:rPr>
                      </w:pPr>
                    </w:p>
                    <w:p w14:paraId="44FAA53E"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 xml:space="preserve"> T</w:t>
                      </w:r>
                    </w:p>
                    <w:p w14:paraId="5EA21DC1"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H</w:t>
                      </w:r>
                    </w:p>
                    <w:p w14:paraId="0C5C53FA" w14:textId="77777777" w:rsidR="00E64BAD" w:rsidRPr="008D490F" w:rsidRDefault="00E64BAD" w:rsidP="00E64BAD">
                      <w:pPr>
                        <w:pStyle w:val="NormalWeb"/>
                        <w:spacing w:before="0" w:beforeAutospacing="0" w:after="0" w:afterAutospacing="0"/>
                        <w:jc w:val="center"/>
                        <w:rPr>
                          <w:rFonts w:asciiTheme="minorHAnsi" w:hAnsi="Calibri" w:cstheme="minorBidi"/>
                          <w:bCs/>
                          <w:color w:val="323E4F" w:themeColor="text2" w:themeShade="BF"/>
                          <w:kern w:val="24"/>
                          <w:sz w:val="12"/>
                          <w:szCs w:val="16"/>
                          <w:lang w:val="it-IT"/>
                        </w:rPr>
                      </w:pPr>
                      <w:r w:rsidRPr="008D490F">
                        <w:rPr>
                          <w:rFonts w:asciiTheme="minorHAnsi" w:hAnsi="Calibri" w:cstheme="minorBidi"/>
                          <w:bCs/>
                          <w:color w:val="323E4F" w:themeColor="text2" w:themeShade="BF"/>
                          <w:kern w:val="24"/>
                          <w:sz w:val="12"/>
                          <w:szCs w:val="16"/>
                          <w:lang w:val="it-IT"/>
                        </w:rPr>
                        <w:t>E</w:t>
                      </w:r>
                    </w:p>
                    <w:p w14:paraId="4D0E4FA6" w14:textId="77777777" w:rsidR="00E64BAD" w:rsidRPr="008D490F" w:rsidRDefault="00E64BAD" w:rsidP="00E64BAD">
                      <w:pPr>
                        <w:pStyle w:val="NormalWeb"/>
                        <w:spacing w:before="0" w:beforeAutospacing="0" w:after="0" w:afterAutospacing="0"/>
                        <w:jc w:val="center"/>
                        <w:rPr>
                          <w:sz w:val="20"/>
                          <w:lang w:val="it-IT"/>
                        </w:rPr>
                      </w:pPr>
                    </w:p>
                    <w:p w14:paraId="39126521"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W</w:t>
                      </w:r>
                    </w:p>
                    <w:p w14:paraId="11BE63F4"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I</w:t>
                      </w:r>
                    </w:p>
                    <w:p w14:paraId="500D4D9F"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N</w:t>
                      </w:r>
                    </w:p>
                    <w:p w14:paraId="2967BFA1" w14:textId="77777777" w:rsidR="00E64BAD" w:rsidRPr="008D490F" w:rsidRDefault="00E64BAD" w:rsidP="00E64BAD">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N</w:t>
                      </w:r>
                    </w:p>
                    <w:p w14:paraId="0C2F486D" w14:textId="77777777" w:rsidR="00E64BAD" w:rsidRPr="008D490F" w:rsidRDefault="00E64BAD" w:rsidP="00E64BAD">
                      <w:pPr>
                        <w:pStyle w:val="NormalWeb"/>
                        <w:spacing w:before="0" w:beforeAutospacing="0" w:after="0" w:afterAutospacing="0"/>
                        <w:jc w:val="center"/>
                        <w:rPr>
                          <w:sz w:val="20"/>
                        </w:rPr>
                      </w:pPr>
                      <w:r w:rsidRPr="008D490F">
                        <w:rPr>
                          <w:rFonts w:asciiTheme="minorHAnsi" w:hAnsi="Calibri" w:cstheme="minorBidi"/>
                          <w:bCs/>
                          <w:caps/>
                          <w:color w:val="323E4F" w:themeColor="text2" w:themeShade="BF"/>
                          <w:kern w:val="24"/>
                          <w:sz w:val="12"/>
                          <w:szCs w:val="16"/>
                        </w:rPr>
                        <w:t>E</w:t>
                      </w:r>
                    </w:p>
                    <w:p w14:paraId="0CFA3546" w14:textId="77777777" w:rsidR="00E64BAD" w:rsidRPr="008D490F" w:rsidRDefault="00E64BAD" w:rsidP="00E64BAD">
                      <w:pPr>
                        <w:pStyle w:val="NormalWeb"/>
                        <w:spacing w:before="0" w:beforeAutospacing="0" w:after="0" w:afterAutospacing="0"/>
                        <w:jc w:val="center"/>
                        <w:rPr>
                          <w:sz w:val="20"/>
                        </w:rPr>
                      </w:pPr>
                      <w:r w:rsidRPr="008D490F">
                        <w:rPr>
                          <w:rFonts w:asciiTheme="minorHAnsi" w:hAnsi="Calibri" w:cstheme="minorBidi"/>
                          <w:bCs/>
                          <w:caps/>
                          <w:color w:val="323E4F" w:themeColor="text2" w:themeShade="BF"/>
                          <w:kern w:val="24"/>
                          <w:sz w:val="12"/>
                          <w:szCs w:val="16"/>
                        </w:rPr>
                        <w:t>R</w:t>
                      </w:r>
                    </w:p>
                  </w:txbxContent>
                </v:textbox>
              </v:shape>
            </w:pict>
          </mc:Fallback>
        </mc:AlternateContent>
      </w:r>
      <w:r w:rsidRPr="00C7602C">
        <w:rPr>
          <w:noProof/>
        </w:rPr>
        <mc:AlternateContent>
          <mc:Choice Requires="wps">
            <w:drawing>
              <wp:anchor distT="0" distB="0" distL="114300" distR="114300" simplePos="0" relativeHeight="251777024" behindDoc="0" locked="0" layoutInCell="1" allowOverlap="1" wp14:anchorId="2D239852" wp14:editId="49975B41">
                <wp:simplePos x="0" y="0"/>
                <wp:positionH relativeFrom="column">
                  <wp:posOffset>3957955</wp:posOffset>
                </wp:positionH>
                <wp:positionV relativeFrom="paragraph">
                  <wp:posOffset>2479780</wp:posOffset>
                </wp:positionV>
                <wp:extent cx="251460" cy="0"/>
                <wp:effectExtent l="0" t="0" r="34290" b="19050"/>
                <wp:wrapNone/>
                <wp:docPr id="49895043" name="Connecteur droit 21"/>
                <wp:cNvGraphicFramePr/>
                <a:graphic xmlns:a="http://schemas.openxmlformats.org/drawingml/2006/main">
                  <a:graphicData uri="http://schemas.microsoft.com/office/word/2010/wordprocessingShape">
                    <wps:wsp>
                      <wps:cNvCnPr/>
                      <wps:spPr>
                        <a:xfrm>
                          <a:off x="0" y="0"/>
                          <a:ext cx="251460" cy="0"/>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D23961" id="Connecteur droit 21"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311.65pt,195.25pt" to="331.45pt,1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" strokecolor="#5b9bd5 [3204]" strokeweight="1.5pt">
                <v:stroke joinstyle="miter"/>
              </v:line>
            </w:pict>
          </mc:Fallback>
        </mc:AlternateContent>
      </w:r>
      <w:r w:rsidRPr="00C7602C">
        <w:rPr>
          <w:noProof/>
        </w:rPr>
        <mc:AlternateContent>
          <mc:Choice Requires="wps">
            <w:drawing>
              <wp:anchor distT="0" distB="0" distL="114300" distR="114300" simplePos="0" relativeHeight="251780096" behindDoc="0" locked="0" layoutInCell="1" allowOverlap="1" wp14:anchorId="4E94A1CE" wp14:editId="371049D5">
                <wp:simplePos x="0" y="0"/>
                <wp:positionH relativeFrom="column">
                  <wp:posOffset>3345815</wp:posOffset>
                </wp:positionH>
                <wp:positionV relativeFrom="paragraph">
                  <wp:posOffset>2127355</wp:posOffset>
                </wp:positionV>
                <wp:extent cx="251460" cy="0"/>
                <wp:effectExtent l="0" t="0" r="34290" b="19050"/>
                <wp:wrapNone/>
                <wp:docPr id="344437655" name="Connecteur droit 19"/>
                <wp:cNvGraphicFramePr/>
                <a:graphic xmlns:a="http://schemas.openxmlformats.org/drawingml/2006/main">
                  <a:graphicData uri="http://schemas.microsoft.com/office/word/2010/wordprocessingShape">
                    <wps:wsp>
                      <wps:cNvCnPr/>
                      <wps:spPr>
                        <a:xfrm>
                          <a:off x="0" y="0"/>
                          <a:ext cx="251460" cy="0"/>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E8CEBF" id="Connecteur droit 19" o:spid="_x0000_s1026" style="position:absolute;z-index:251780096;visibility:visible;mso-wrap-style:square;mso-wrap-distance-left:9pt;mso-wrap-distance-top:0;mso-wrap-distance-right:9pt;mso-wrap-distance-bottom:0;mso-position-horizontal:absolute;mso-position-horizontal-relative:text;mso-position-vertical:absolute;mso-position-vertical-relative:text" from="263.45pt,167.5pt" to="283.2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" strokecolor="#5b9bd5 [3204]" strokeweight="1.5pt">
                <v:stroke joinstyle="miter"/>
              </v:line>
            </w:pict>
          </mc:Fallback>
        </mc:AlternateContent>
      </w:r>
      <w:r w:rsidRPr="00C7602C">
        <w:rPr>
          <w:noProof/>
        </w:rPr>
        <mc:AlternateContent>
          <mc:Choice Requires="wps">
            <w:drawing>
              <wp:anchor distT="0" distB="0" distL="114300" distR="114300" simplePos="0" relativeHeight="251783168" behindDoc="0" locked="0" layoutInCell="1" allowOverlap="1" wp14:anchorId="06ED3CBC" wp14:editId="563FAF4B">
                <wp:simplePos x="0" y="0"/>
                <wp:positionH relativeFrom="column">
                  <wp:posOffset>3351530</wp:posOffset>
                </wp:positionH>
                <wp:positionV relativeFrom="paragraph">
                  <wp:posOffset>2887766</wp:posOffset>
                </wp:positionV>
                <wp:extent cx="226695" cy="0"/>
                <wp:effectExtent l="0" t="0" r="20955" b="19050"/>
                <wp:wrapNone/>
                <wp:docPr id="1787806042" name="Connecteur droit 20"/>
                <wp:cNvGraphicFramePr/>
                <a:graphic xmlns:a="http://schemas.openxmlformats.org/drawingml/2006/main">
                  <a:graphicData uri="http://schemas.microsoft.com/office/word/2010/wordprocessingShape">
                    <wps:wsp>
                      <wps:cNvCnPr/>
                      <wps:spPr>
                        <a:xfrm>
                          <a:off x="0" y="0"/>
                          <a:ext cx="226695" cy="0"/>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23BA0E" id="Connecteur droit 20" o:spid="_x0000_s1026" style="position:absolute;z-index:251783168;visibility:visible;mso-wrap-style:square;mso-wrap-distance-left:9pt;mso-wrap-distance-top:0;mso-wrap-distance-right:9pt;mso-wrap-distance-bottom:0;mso-position-horizontal:absolute;mso-position-horizontal-relative:text;mso-position-vertical:absolute;mso-position-vertical-relative:text" from="263.9pt,227.4pt" to="281.75pt,2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" strokecolor="#5b9bd5 [3204]" strokeweight="1.5pt">
                <v:stroke joinstyle="miter"/>
              </v:line>
            </w:pict>
          </mc:Fallback>
        </mc:AlternateContent>
      </w:r>
      <w:r w:rsidRPr="00C7602C">
        <w:rPr>
          <w:noProof/>
        </w:rPr>
        <mc:AlternateContent>
          <mc:Choice Requires="wps">
            <w:drawing>
              <wp:anchor distT="0" distB="0" distL="114300" distR="114300" simplePos="0" relativeHeight="251782144" behindDoc="0" locked="0" layoutInCell="1" allowOverlap="1" wp14:anchorId="6434B685" wp14:editId="554B0A32">
                <wp:simplePos x="0" y="0"/>
                <wp:positionH relativeFrom="column">
                  <wp:posOffset>1760364</wp:posOffset>
                </wp:positionH>
                <wp:positionV relativeFrom="paragraph">
                  <wp:posOffset>3460497</wp:posOffset>
                </wp:positionV>
                <wp:extent cx="4335780" cy="461645"/>
                <wp:effectExtent l="0" t="0" r="0" b="0"/>
                <wp:wrapNone/>
                <wp:docPr id="1981490299" name="ZoneTexte 27"/>
                <wp:cNvGraphicFramePr/>
                <a:graphic xmlns:a="http://schemas.openxmlformats.org/drawingml/2006/main">
                  <a:graphicData uri="http://schemas.microsoft.com/office/word/2010/wordprocessingShape">
                    <wps:wsp>
                      <wps:cNvSpPr txBox="1"/>
                      <wps:spPr>
                        <a:xfrm>
                          <a:off x="0" y="0"/>
                          <a:ext cx="4335780" cy="461645"/>
                        </a:xfrm>
                        <a:prstGeom prst="rect">
                          <a:avLst/>
                        </a:prstGeom>
                        <a:noFill/>
                      </wps:spPr>
                      <wps:txbx>
                        <w:txbxContent>
                          <w:p w14:paraId="581445AB" w14:textId="77777777" w:rsidR="00E64BAD" w:rsidRPr="008D490F" w:rsidRDefault="00E64BAD" w:rsidP="00E64BAD">
                            <w:pPr>
                              <w:pStyle w:val="NormalWeb"/>
                              <w:spacing w:before="0" w:beforeAutospacing="0" w:after="0" w:afterAutospacing="0"/>
                              <w:jc w:val="center"/>
                              <w:rPr>
                                <w:lang w:val="en-GB"/>
                              </w:rPr>
                            </w:pPr>
                            <w:r w:rsidRPr="008D490F">
                              <w:rPr>
                                <w:rFonts w:asciiTheme="minorHAnsi" w:hAnsi="Calibri" w:cstheme="minorBidi"/>
                                <w:color w:val="000000" w:themeColor="text1"/>
                                <w:kern w:val="24"/>
                                <w:lang w:val="en-GB"/>
                              </w:rPr>
                              <w:t>Nr= number of patients to be recruited in the arm during the stage</w:t>
                            </w:r>
                          </w:p>
                          <w:p w14:paraId="1CC19467" w14:textId="77777777" w:rsidR="00E64BAD" w:rsidRPr="008D490F" w:rsidRDefault="00E64BAD" w:rsidP="00E64BAD">
                            <w:pPr>
                              <w:pStyle w:val="NormalWeb"/>
                              <w:spacing w:before="0" w:beforeAutospacing="0" w:after="0" w:afterAutospacing="0"/>
                              <w:jc w:val="center"/>
                              <w:rPr>
                                <w:lang w:val="en-GB"/>
                              </w:rPr>
                            </w:pPr>
                            <w:proofErr w:type="spellStart"/>
                            <w:r w:rsidRPr="008D490F">
                              <w:rPr>
                                <w:rFonts w:asciiTheme="minorHAnsi" w:hAnsi="Calibri" w:cstheme="minorBidi"/>
                                <w:color w:val="000000" w:themeColor="text1"/>
                                <w:kern w:val="24"/>
                                <w:lang w:val="en-GB"/>
                              </w:rPr>
                              <w:t>Nt</w:t>
                            </w:r>
                            <w:proofErr w:type="spellEnd"/>
                            <w:r w:rsidRPr="008D490F">
                              <w:rPr>
                                <w:rFonts w:asciiTheme="minorHAnsi" w:hAnsi="Calibri" w:cstheme="minorBidi"/>
                                <w:color w:val="000000" w:themeColor="text1"/>
                                <w:kern w:val="24"/>
                                <w:lang w:val="en-GB"/>
                              </w:rPr>
                              <w:t>= total number of patients in the arm at the end of the stage</w:t>
                            </w:r>
                          </w:p>
                        </w:txbxContent>
                      </wps:txbx>
                      <wps:bodyPr wrap="none" rtlCol="0">
                        <a:spAutoFit/>
                      </wps:bodyPr>
                    </wps:wsp>
                  </a:graphicData>
                </a:graphic>
              </wp:anchor>
            </w:drawing>
          </mc:Choice>
          <mc:Fallback>
            <w:pict>
              <v:shape w14:anchorId="6434B685" id="ZoneTexte 27" o:spid="_x0000_s1070" type="#_x0000_t202" style="position:absolute;margin-left:138.6pt;margin-top:272.5pt;width:341.4pt;height:36.35pt;z-index:251782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" filled="f" stroked="f">
                <v:textbox style="mso-fit-shape-to-text:t">
                  <w:txbxContent>
                    <w:p w14:paraId="581445AB" w14:textId="77777777" w:rsidR="00E64BAD" w:rsidRPr="008D490F" w:rsidRDefault="00E64BAD" w:rsidP="00E64BAD">
                      <w:pPr>
                        <w:pStyle w:val="NormalWeb"/>
                        <w:spacing w:before="0" w:beforeAutospacing="0" w:after="0" w:afterAutospacing="0"/>
                        <w:jc w:val="center"/>
                        <w:rPr>
                          <w:lang w:val="en-GB"/>
                        </w:rPr>
                      </w:pPr>
                      <w:r w:rsidRPr="008D490F">
                        <w:rPr>
                          <w:rFonts w:asciiTheme="minorHAnsi" w:hAnsi="Calibri" w:cstheme="minorBidi"/>
                          <w:color w:val="000000" w:themeColor="text1"/>
                          <w:kern w:val="24"/>
                          <w:lang w:val="en-GB"/>
                        </w:rPr>
                        <w:t>Nr= number of patients to be recruited in the arm during the stage</w:t>
                      </w:r>
                    </w:p>
                    <w:p w14:paraId="1CC19467" w14:textId="77777777" w:rsidR="00E64BAD" w:rsidRPr="008D490F" w:rsidRDefault="00E64BAD" w:rsidP="00E64BAD">
                      <w:pPr>
                        <w:pStyle w:val="NormalWeb"/>
                        <w:spacing w:before="0" w:beforeAutospacing="0" w:after="0" w:afterAutospacing="0"/>
                        <w:jc w:val="center"/>
                        <w:rPr>
                          <w:lang w:val="en-GB"/>
                        </w:rPr>
                      </w:pPr>
                      <w:proofErr w:type="spellStart"/>
                      <w:r w:rsidRPr="008D490F">
                        <w:rPr>
                          <w:rFonts w:asciiTheme="minorHAnsi" w:hAnsi="Calibri" w:cstheme="minorBidi"/>
                          <w:color w:val="000000" w:themeColor="text1"/>
                          <w:kern w:val="24"/>
                          <w:lang w:val="en-GB"/>
                        </w:rPr>
                        <w:t>Nt</w:t>
                      </w:r>
                      <w:proofErr w:type="spellEnd"/>
                      <w:r w:rsidRPr="008D490F">
                        <w:rPr>
                          <w:rFonts w:asciiTheme="minorHAnsi" w:hAnsi="Calibri" w:cstheme="minorBidi"/>
                          <w:color w:val="000000" w:themeColor="text1"/>
                          <w:kern w:val="24"/>
                          <w:lang w:val="en-GB"/>
                        </w:rPr>
                        <w:t>= total number of patients in the arm at the end of the stage</w:t>
                      </w:r>
                    </w:p>
                  </w:txbxContent>
                </v:textbox>
              </v:shape>
            </w:pict>
          </mc:Fallback>
        </mc:AlternateContent>
      </w:r>
      <w:r w:rsidRPr="00C7602C">
        <w:rPr>
          <w:noProof/>
        </w:rPr>
        <w:drawing>
          <wp:inline distT="0" distB="0" distL="0" distR="0" wp14:anchorId="3AD2FFFF" wp14:editId="4BB3BFB0">
            <wp:extent cx="5760720" cy="3271520"/>
            <wp:effectExtent l="0" t="38100" r="0" b="5080"/>
            <wp:docPr id="738086687" name="Diagramme 73808668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9" r:lo="rId110" r:qs="rId111" r:cs="rId112"/>
              </a:graphicData>
            </a:graphic>
          </wp:inline>
        </w:drawing>
      </w:r>
    </w:p>
    <w:p w14:paraId="2645349C" w14:textId="77777777" w:rsidR="00E64BAD" w:rsidRDefault="00E64BAD" w:rsidP="00E64BAD">
      <w:pPr>
        <w:pStyle w:val="Corpsdetexte"/>
        <w:rPr>
          <w:i/>
          <w:sz w:val="28"/>
        </w:rPr>
      </w:pPr>
    </w:p>
    <w:p w14:paraId="47FFFAEB" w14:textId="77777777" w:rsidR="00E64BAD" w:rsidRDefault="00E64BAD" w:rsidP="00E64BAD">
      <w:pPr>
        <w:pStyle w:val="Corpsdetexte"/>
        <w:rPr>
          <w:i/>
          <w:sz w:val="20"/>
        </w:rPr>
      </w:pPr>
    </w:p>
    <w:p w14:paraId="4249F6B1" w14:textId="77777777" w:rsidR="00E64BAD" w:rsidRDefault="00E64BAD" w:rsidP="00E64BAD">
      <w:pPr>
        <w:pStyle w:val="Corpsdetexte"/>
        <w:spacing w:before="9"/>
        <w:rPr>
          <w:i/>
          <w:sz w:val="20"/>
        </w:rPr>
      </w:pPr>
    </w:p>
    <w:p w14:paraId="2A89BEAA" w14:textId="77777777" w:rsidR="00E64BAD" w:rsidRDefault="00E64BAD" w:rsidP="00E64BAD">
      <w:pPr>
        <w:pStyle w:val="Paragraphedeliste"/>
        <w:numPr>
          <w:ilvl w:val="2"/>
          <w:numId w:val="148"/>
        </w:numPr>
        <w:tabs>
          <w:tab w:val="left" w:pos="1536"/>
          <w:tab w:val="left" w:pos="1537"/>
        </w:tabs>
        <w:ind w:hanging="721"/>
        <w:rPr>
          <w:i/>
        </w:rPr>
      </w:pPr>
      <w:proofErr w:type="spellStart"/>
      <w:r w:rsidRPr="0064599B">
        <w:rPr>
          <w:i/>
          <w:u w:val="single"/>
        </w:rPr>
        <w:t>Number</w:t>
      </w:r>
      <w:proofErr w:type="spellEnd"/>
      <w:r w:rsidRPr="0064599B">
        <w:rPr>
          <w:i/>
          <w:u w:val="single"/>
        </w:rPr>
        <w:t xml:space="preserve"> of </w:t>
      </w:r>
      <w:proofErr w:type="spellStart"/>
      <w:r w:rsidRPr="0064599B">
        <w:rPr>
          <w:i/>
          <w:u w:val="single"/>
        </w:rPr>
        <w:t>Participating</w:t>
      </w:r>
      <w:proofErr w:type="spellEnd"/>
      <w:r w:rsidRPr="0064599B">
        <w:rPr>
          <w:i/>
          <w:u w:val="single"/>
        </w:rPr>
        <w:t xml:space="preserve"> Centers</w:t>
      </w:r>
    </w:p>
    <w:p w14:paraId="01645BD9" w14:textId="77777777" w:rsidR="00E64BAD" w:rsidRDefault="00E64BAD" w:rsidP="00E64BAD">
      <w:pPr>
        <w:pStyle w:val="Corpsdetexte"/>
        <w:spacing w:before="5"/>
        <w:rPr>
          <w:i/>
          <w:sz w:val="16"/>
        </w:rPr>
      </w:pPr>
    </w:p>
    <w:p w14:paraId="02245061" w14:textId="77777777" w:rsidR="00E64BAD" w:rsidRPr="00176401" w:rsidRDefault="00E64BAD" w:rsidP="00E64BAD">
      <w:pPr>
        <w:spacing w:before="94" w:line="360" w:lineRule="auto"/>
        <w:ind w:left="816" w:right="1228"/>
        <w:jc w:val="both"/>
        <w:rPr>
          <w:lang w:val="en-GB"/>
        </w:rPr>
      </w:pPr>
      <w:r w:rsidRPr="00176401">
        <w:rPr>
          <w:lang w:val="en-GB"/>
        </w:rPr>
        <w:t xml:space="preserve">This is a national </w:t>
      </w:r>
      <w:proofErr w:type="spellStart"/>
      <w:r w:rsidRPr="00176401">
        <w:rPr>
          <w:lang w:val="en-GB"/>
        </w:rPr>
        <w:t>multicenter</w:t>
      </w:r>
      <w:proofErr w:type="spellEnd"/>
      <w:r w:rsidRPr="00176401">
        <w:rPr>
          <w:lang w:val="en-GB"/>
        </w:rPr>
        <w:t xml:space="preserve"> study. It is conducted within the framework of the REVA network (European Research Network on Mechanical Ventilation), which brings together reference </w:t>
      </w:r>
      <w:proofErr w:type="spellStart"/>
      <w:r w:rsidRPr="00176401">
        <w:rPr>
          <w:lang w:val="en-GB"/>
        </w:rPr>
        <w:t>centers</w:t>
      </w:r>
      <w:proofErr w:type="spellEnd"/>
      <w:r w:rsidRPr="00176401">
        <w:rPr>
          <w:lang w:val="en-GB"/>
        </w:rPr>
        <w:t xml:space="preserve"> specializing in the use of mechanical ventilation in intensive care.</w:t>
      </w:r>
    </w:p>
    <w:p w14:paraId="462C43B9" w14:textId="77777777" w:rsidR="00E64BAD" w:rsidRPr="0064599B" w:rsidRDefault="00E64BAD" w:rsidP="00E64BAD">
      <w:pPr>
        <w:spacing w:before="94" w:line="360" w:lineRule="auto"/>
        <w:ind w:left="816" w:right="1228"/>
        <w:jc w:val="both"/>
      </w:pPr>
      <w:r w:rsidRPr="00176401">
        <w:rPr>
          <w:lang w:val="en-GB"/>
        </w:rPr>
        <w:t xml:space="preserve">Patient recruitment will take place in the intensive care units of the participating hospitals (see addendum). </w:t>
      </w:r>
      <w:r w:rsidRPr="0064599B">
        <w:t xml:space="preserve">The </w:t>
      </w:r>
      <w:proofErr w:type="spellStart"/>
      <w:r w:rsidRPr="0064599B">
        <w:t>list</w:t>
      </w:r>
      <w:proofErr w:type="spellEnd"/>
      <w:r w:rsidRPr="0064599B">
        <w:t xml:space="preserve"> of the 21 </w:t>
      </w:r>
      <w:proofErr w:type="spellStart"/>
      <w:r w:rsidRPr="0064599B">
        <w:t>participating</w:t>
      </w:r>
      <w:proofErr w:type="spellEnd"/>
      <w:r w:rsidRPr="0064599B">
        <w:t xml:space="preserve"> centers </w:t>
      </w:r>
      <w:proofErr w:type="spellStart"/>
      <w:r w:rsidRPr="0064599B">
        <w:t>is</w:t>
      </w:r>
      <w:proofErr w:type="spellEnd"/>
      <w:r w:rsidRPr="0064599B">
        <w:t xml:space="preserve"> as </w:t>
      </w:r>
      <w:proofErr w:type="spellStart"/>
      <w:r w:rsidRPr="0064599B">
        <w:t>follows</w:t>
      </w:r>
      <w:proofErr w:type="spellEnd"/>
      <w:r w:rsidRPr="0064599B">
        <w:t>:</w:t>
      </w:r>
    </w:p>
    <w:p w14:paraId="2B2EF52C" w14:textId="77777777" w:rsidR="00E64BAD" w:rsidRPr="0064599B" w:rsidRDefault="00E64BAD" w:rsidP="00E64BAD">
      <w:pPr>
        <w:widowControl w:val="0"/>
        <w:numPr>
          <w:ilvl w:val="0"/>
          <w:numId w:val="158"/>
        </w:numPr>
        <w:autoSpaceDE w:val="0"/>
        <w:autoSpaceDN w:val="0"/>
        <w:spacing w:before="94" w:after="0" w:line="360" w:lineRule="auto"/>
        <w:ind w:right="1228"/>
        <w:jc w:val="both"/>
      </w:pPr>
      <w:r w:rsidRPr="0064599B">
        <w:rPr>
          <w:b/>
          <w:bCs/>
        </w:rPr>
        <w:t>AP-HP (Assistance Publique–Hôpitaux de Paris)</w:t>
      </w:r>
      <w:r w:rsidRPr="0064599B">
        <w:t>: Hôpital Henri Mondor (Créteil); Hôpital Tenon (Paris); Hôpital Pitié-Salpêtrière (Paris); Hôpital Bichat (Paris); Hôpital Louis Mourier (Colombes)</w:t>
      </w:r>
    </w:p>
    <w:p w14:paraId="438065DC" w14:textId="77777777" w:rsidR="00E64BAD" w:rsidRPr="0064599B" w:rsidRDefault="00E64BAD" w:rsidP="00E64BAD">
      <w:pPr>
        <w:widowControl w:val="0"/>
        <w:numPr>
          <w:ilvl w:val="0"/>
          <w:numId w:val="158"/>
        </w:numPr>
        <w:autoSpaceDE w:val="0"/>
        <w:autoSpaceDN w:val="0"/>
        <w:spacing w:before="94" w:after="0" w:line="360" w:lineRule="auto"/>
        <w:ind w:right="1228"/>
        <w:jc w:val="both"/>
      </w:pPr>
      <w:r w:rsidRPr="0064599B">
        <w:rPr>
          <w:b/>
          <w:bCs/>
        </w:rPr>
        <w:t>Île-de-France (</w:t>
      </w:r>
      <w:proofErr w:type="spellStart"/>
      <w:r w:rsidRPr="0064599B">
        <w:rPr>
          <w:b/>
          <w:bCs/>
        </w:rPr>
        <w:t>excluding</w:t>
      </w:r>
      <w:proofErr w:type="spellEnd"/>
      <w:r w:rsidRPr="0064599B">
        <w:rPr>
          <w:b/>
          <w:bCs/>
        </w:rPr>
        <w:t xml:space="preserve"> AP-HP)</w:t>
      </w:r>
      <w:r w:rsidRPr="0064599B">
        <w:t xml:space="preserve">: CH Intercommunal (Créteil); Hôpital Saint Camille (Bry-sur-Marne); CH Argenteuil (Argenteuil); CH Marne-la-Vallée (Lagny); CH Intercommunal </w:t>
      </w:r>
      <w:r w:rsidRPr="0064599B">
        <w:lastRenderedPageBreak/>
        <w:t>(Villeneuve-Saint-Georges); CH Melun (Melun); Hôpital Delafontaine (Saint-Denis); Hôpital Foch (Suresnes); Hôpital Mignot (Le Chesnay)</w:t>
      </w:r>
    </w:p>
    <w:p w14:paraId="2FD090B3" w14:textId="77777777" w:rsidR="00E64BAD" w:rsidRPr="009D74D6" w:rsidRDefault="00E64BAD" w:rsidP="00E64BAD">
      <w:pPr>
        <w:widowControl w:val="0"/>
        <w:numPr>
          <w:ilvl w:val="0"/>
          <w:numId w:val="158"/>
        </w:numPr>
        <w:autoSpaceDE w:val="0"/>
        <w:autoSpaceDN w:val="0"/>
        <w:spacing w:before="94" w:after="0" w:line="360" w:lineRule="auto"/>
        <w:ind w:right="1228"/>
        <w:jc w:val="both"/>
        <w:rPr>
          <w:i/>
        </w:rPr>
      </w:pPr>
      <w:proofErr w:type="spellStart"/>
      <w:r w:rsidRPr="0064599B">
        <w:rPr>
          <w:b/>
          <w:bCs/>
        </w:rPr>
        <w:t>Other</w:t>
      </w:r>
      <w:proofErr w:type="spellEnd"/>
      <w:r w:rsidRPr="0064599B">
        <w:rPr>
          <w:b/>
          <w:bCs/>
        </w:rPr>
        <w:t xml:space="preserve"> </w:t>
      </w:r>
      <w:proofErr w:type="spellStart"/>
      <w:r w:rsidRPr="0064599B">
        <w:rPr>
          <w:b/>
          <w:bCs/>
        </w:rPr>
        <w:t>regions</w:t>
      </w:r>
      <w:proofErr w:type="spellEnd"/>
      <w:r w:rsidRPr="0064599B">
        <w:t>: CH Saint-Joseph Saint-Luc (Lyon); CHU Montpellier (Montpellier); CHU Nice (Nice); CHU Grenoble (Grenoble); CHU Strasbourg (Strasbourg); CH Le Mans (Le Mans); CHU Lille (Lille)</w:t>
      </w:r>
      <w:r>
        <w:t>.</w:t>
      </w:r>
    </w:p>
    <w:p w14:paraId="6F4BEC74" w14:textId="77777777" w:rsidR="00E64BAD" w:rsidRPr="009D74D6" w:rsidRDefault="00E64BAD" w:rsidP="00E64BAD">
      <w:pPr>
        <w:spacing w:before="94" w:line="360" w:lineRule="auto"/>
        <w:ind w:left="720" w:right="1228"/>
        <w:jc w:val="both"/>
        <w:rPr>
          <w:i/>
        </w:rPr>
      </w:pPr>
    </w:p>
    <w:p w14:paraId="4EBB1EA4" w14:textId="77777777" w:rsidR="00E64BAD" w:rsidRPr="00734A78" w:rsidRDefault="00E64BAD" w:rsidP="00E64BAD">
      <w:pPr>
        <w:spacing w:before="94" w:line="360" w:lineRule="auto"/>
        <w:ind w:left="720" w:right="1228"/>
        <w:jc w:val="both"/>
        <w:rPr>
          <w:i/>
          <w:lang w:val="en-GB"/>
        </w:rPr>
      </w:pPr>
      <w:r>
        <w:rPr>
          <w:i/>
          <w:u w:val="single"/>
        </w:rPr>
        <w:t xml:space="preserve"> </w:t>
      </w:r>
      <w:r w:rsidRPr="00734A78">
        <w:rPr>
          <w:i/>
          <w:u w:val="single"/>
          <w:lang w:val="en-GB"/>
        </w:rPr>
        <w:t>Subject Identification</w:t>
      </w:r>
    </w:p>
    <w:p w14:paraId="7B936732" w14:textId="77777777" w:rsidR="00E64BAD" w:rsidRPr="00734A78" w:rsidRDefault="00E64BAD" w:rsidP="00E64BAD">
      <w:pPr>
        <w:pStyle w:val="Corpsdetexte"/>
        <w:spacing w:before="5"/>
        <w:rPr>
          <w:i/>
          <w:sz w:val="16"/>
          <w:lang w:val="en-GB"/>
        </w:rPr>
      </w:pPr>
    </w:p>
    <w:p w14:paraId="60EADF66" w14:textId="77777777" w:rsidR="00E64BAD" w:rsidRPr="00176401" w:rsidRDefault="00E64BAD" w:rsidP="00E64BAD">
      <w:pPr>
        <w:pStyle w:val="Corpsdetexte"/>
        <w:spacing w:before="94" w:line="360" w:lineRule="auto"/>
        <w:ind w:left="816" w:right="1230"/>
        <w:jc w:val="both"/>
        <w:rPr>
          <w:lang w:val="en-GB"/>
        </w:rPr>
      </w:pPr>
      <w:r w:rsidRPr="00176401">
        <w:rPr>
          <w:lang w:val="en-GB"/>
        </w:rPr>
        <w:t xml:space="preserve">In this study, subjects will be identified as follows: </w:t>
      </w:r>
      <w:proofErr w:type="spellStart"/>
      <w:r w:rsidRPr="00176401">
        <w:rPr>
          <w:lang w:val="en-GB"/>
        </w:rPr>
        <w:t>center</w:t>
      </w:r>
      <w:proofErr w:type="spellEnd"/>
      <w:r w:rsidRPr="00176401">
        <w:rPr>
          <w:lang w:val="en-GB"/>
        </w:rPr>
        <w:t xml:space="preserve"> number (3-digit code) – subject selection number within the </w:t>
      </w:r>
      <w:proofErr w:type="spellStart"/>
      <w:r w:rsidRPr="00176401">
        <w:rPr>
          <w:lang w:val="en-GB"/>
        </w:rPr>
        <w:t>center</w:t>
      </w:r>
      <w:proofErr w:type="spellEnd"/>
      <w:r w:rsidRPr="00176401">
        <w:rPr>
          <w:lang w:val="en-GB"/>
        </w:rPr>
        <w:t xml:space="preserve"> (4-digit code) – initial of last name – initial of first name. This identifier is unique and will be maintained throughout the entire duration of the study. A randomization number and a treatment number will also be assigned at the time of randomization and treatment allocation.</w:t>
      </w:r>
    </w:p>
    <w:p w14:paraId="2D893E2C" w14:textId="77777777" w:rsidR="00E64BAD" w:rsidRPr="00176401" w:rsidRDefault="00E64BAD" w:rsidP="00E64BAD">
      <w:pPr>
        <w:pStyle w:val="Corpsdetexte"/>
        <w:spacing w:before="3"/>
        <w:rPr>
          <w:lang w:val="en-GB"/>
        </w:rPr>
      </w:pPr>
    </w:p>
    <w:p w14:paraId="0522E9F7" w14:textId="77777777" w:rsidR="00E64BAD" w:rsidRPr="00176401" w:rsidRDefault="00E64BAD" w:rsidP="00E64BAD">
      <w:pPr>
        <w:pStyle w:val="Corpsdetexte"/>
        <w:spacing w:before="3"/>
        <w:rPr>
          <w:sz w:val="24"/>
          <w:lang w:val="en-GB"/>
        </w:rPr>
      </w:pPr>
    </w:p>
    <w:p w14:paraId="27766340" w14:textId="77777777" w:rsidR="00E64BAD" w:rsidRDefault="00E64BAD" w:rsidP="00E64BAD">
      <w:pPr>
        <w:pStyle w:val="Paragraphedeliste"/>
        <w:numPr>
          <w:ilvl w:val="2"/>
          <w:numId w:val="148"/>
        </w:numPr>
        <w:tabs>
          <w:tab w:val="left" w:pos="1536"/>
          <w:tab w:val="left" w:pos="1537"/>
        </w:tabs>
        <w:ind w:hanging="721"/>
        <w:rPr>
          <w:i/>
        </w:rPr>
      </w:pPr>
      <w:r>
        <w:rPr>
          <w:i/>
          <w:u w:val="single"/>
        </w:rPr>
        <w:t>Inclusion and</w:t>
      </w:r>
      <w:r>
        <w:rPr>
          <w:i/>
          <w:spacing w:val="-2"/>
          <w:u w:val="single"/>
        </w:rPr>
        <w:t xml:space="preserve"> </w:t>
      </w:r>
      <w:proofErr w:type="spellStart"/>
      <w:r>
        <w:rPr>
          <w:i/>
          <w:u w:val="single"/>
        </w:rPr>
        <w:t>randomization</w:t>
      </w:r>
      <w:proofErr w:type="spellEnd"/>
    </w:p>
    <w:p w14:paraId="03CA62C6" w14:textId="77777777" w:rsidR="00E64BAD" w:rsidRDefault="00E64BAD" w:rsidP="00E64BAD">
      <w:pPr>
        <w:pStyle w:val="Corpsdetexte"/>
        <w:spacing w:before="2"/>
        <w:rPr>
          <w:i/>
          <w:sz w:val="16"/>
        </w:rPr>
      </w:pPr>
    </w:p>
    <w:p w14:paraId="063BF537" w14:textId="77777777" w:rsidR="00E64BAD" w:rsidRPr="00176401" w:rsidRDefault="00E64BAD" w:rsidP="00E64BAD">
      <w:pPr>
        <w:pStyle w:val="Corpsdetexte"/>
        <w:spacing w:before="94" w:line="360" w:lineRule="auto"/>
        <w:ind w:left="816" w:right="1229"/>
        <w:jc w:val="both"/>
        <w:rPr>
          <w:lang w:val="en-GB"/>
        </w:rPr>
      </w:pPr>
      <w:r w:rsidRPr="00176401">
        <w:rPr>
          <w:lang w:val="en-GB"/>
        </w:rPr>
        <w:t xml:space="preserve">Inclusion and randomization of patients meeting the eligibility criteria will be carried out directly by the investigator via a secure online platform (Internet-based protocol), using the </w:t>
      </w:r>
      <w:proofErr w:type="spellStart"/>
      <w:r w:rsidRPr="00176401">
        <w:rPr>
          <w:lang w:val="en-GB"/>
        </w:rPr>
        <w:t>CleanWeb</w:t>
      </w:r>
      <w:proofErr w:type="spellEnd"/>
      <w:r w:rsidRPr="00176401">
        <w:rPr>
          <w:lang w:val="en-GB"/>
        </w:rPr>
        <w:t xml:space="preserve"> software. This system is operated under a public contract between AP-HP and TELEMEDICINE TECHNOLOGIES S.A., awarded on 17/11/2003 and referenced under No. 033845. Data will be centralized on a server hosted by the Department of Operational Services (DSO) of AP-HP, located at 67 boulevard </w:t>
      </w:r>
      <w:proofErr w:type="spellStart"/>
      <w:r w:rsidRPr="00176401">
        <w:rPr>
          <w:lang w:val="en-GB"/>
        </w:rPr>
        <w:t>Bessières</w:t>
      </w:r>
      <w:proofErr w:type="spellEnd"/>
      <w:r w:rsidRPr="00176401">
        <w:rPr>
          <w:lang w:val="en-GB"/>
        </w:rPr>
        <w:t>, 75017 Paris. Randomization must occur within 72 hours of ICU admission.</w:t>
      </w:r>
    </w:p>
    <w:p w14:paraId="453AE3B2" w14:textId="77777777" w:rsidR="00E64BAD" w:rsidRPr="00176401" w:rsidRDefault="00E64BAD" w:rsidP="00E64BAD">
      <w:pPr>
        <w:pStyle w:val="Corpsdetexte"/>
        <w:spacing w:before="94" w:line="360" w:lineRule="auto"/>
        <w:ind w:left="816" w:right="1229"/>
        <w:jc w:val="both"/>
        <w:rPr>
          <w:lang w:val="en-GB"/>
        </w:rPr>
      </w:pPr>
      <w:r w:rsidRPr="00176401">
        <w:rPr>
          <w:lang w:val="en-GB"/>
        </w:rPr>
        <w:t xml:space="preserve">The randomization list will be generated by the Clinical Research Unit (URC) of the Henri Mondor University Hospitals prior to the start of the trial. It will follow a blocked and balanced structure, stratified by hospital </w:t>
      </w:r>
      <w:proofErr w:type="spellStart"/>
      <w:r w:rsidRPr="00176401">
        <w:rPr>
          <w:lang w:val="en-GB"/>
        </w:rPr>
        <w:t>center</w:t>
      </w:r>
      <w:proofErr w:type="spellEnd"/>
      <w:r w:rsidRPr="00176401">
        <w:rPr>
          <w:lang w:val="en-GB"/>
        </w:rPr>
        <w:t>.</w:t>
      </w:r>
    </w:p>
    <w:p w14:paraId="7F3DFDA6" w14:textId="77777777" w:rsidR="00E64BAD" w:rsidRPr="00176401" w:rsidRDefault="00E64BAD" w:rsidP="00E64BAD">
      <w:pPr>
        <w:pStyle w:val="Corpsdetexte"/>
        <w:spacing w:before="94" w:line="360" w:lineRule="auto"/>
        <w:ind w:left="816" w:right="1229"/>
        <w:jc w:val="both"/>
        <w:rPr>
          <w:lang w:val="en-GB"/>
        </w:rPr>
      </w:pPr>
      <w:r w:rsidRPr="00176401">
        <w:rPr>
          <w:lang w:val="en-GB"/>
        </w:rPr>
        <w:t xml:space="preserve">The pre-established randomization list will be uploaded in .csv format into the </w:t>
      </w:r>
      <w:proofErr w:type="spellStart"/>
      <w:r w:rsidRPr="00176401">
        <w:rPr>
          <w:lang w:val="en-GB"/>
        </w:rPr>
        <w:t>CleanWeb</w:t>
      </w:r>
      <w:proofErr w:type="spellEnd"/>
      <w:r w:rsidRPr="00176401">
        <w:rPr>
          <w:lang w:val="en-GB"/>
        </w:rPr>
        <w:t xml:space="preserve"> software under the supervision of the Quality and Risk Management division of the AP-HP Clinical Research and Innovation Department (DRCI).</w:t>
      </w:r>
    </w:p>
    <w:p w14:paraId="0838CF48" w14:textId="77777777" w:rsidR="00E64BAD" w:rsidRPr="00176401" w:rsidRDefault="00E64BAD" w:rsidP="00E64BAD">
      <w:pPr>
        <w:pStyle w:val="Corpsdetexte"/>
        <w:spacing w:before="4"/>
        <w:rPr>
          <w:sz w:val="24"/>
          <w:lang w:val="en-GB"/>
        </w:rPr>
      </w:pPr>
    </w:p>
    <w:p w14:paraId="0674A7F2" w14:textId="77777777" w:rsidR="00E64BAD" w:rsidRPr="00176401" w:rsidRDefault="00E64BAD" w:rsidP="00E64BAD">
      <w:pPr>
        <w:pStyle w:val="Paragraphedeliste"/>
        <w:numPr>
          <w:ilvl w:val="2"/>
          <w:numId w:val="148"/>
        </w:numPr>
        <w:tabs>
          <w:tab w:val="left" w:pos="1536"/>
          <w:tab w:val="left" w:pos="1537"/>
        </w:tabs>
        <w:ind w:hanging="721"/>
        <w:rPr>
          <w:i/>
          <w:lang w:val="en-GB"/>
        </w:rPr>
      </w:pPr>
      <w:r w:rsidRPr="00176401">
        <w:rPr>
          <w:i/>
          <w:u w:val="single"/>
          <w:lang w:val="en-GB"/>
        </w:rPr>
        <w:t>Blinding Procedures and Measures to Ensure Maintenance of Blinding</w:t>
      </w:r>
    </w:p>
    <w:p w14:paraId="445B9786" w14:textId="77777777" w:rsidR="00E64BAD" w:rsidRPr="00176401" w:rsidRDefault="00E64BAD" w:rsidP="00E64BAD">
      <w:pPr>
        <w:pStyle w:val="Corpsdetexte"/>
        <w:spacing w:before="5"/>
        <w:rPr>
          <w:i/>
          <w:sz w:val="16"/>
          <w:lang w:val="en-GB"/>
        </w:rPr>
      </w:pPr>
    </w:p>
    <w:p w14:paraId="08D0DAC2" w14:textId="77777777" w:rsidR="00E64BAD" w:rsidRPr="00176401" w:rsidRDefault="00E64BAD" w:rsidP="00E64BAD">
      <w:pPr>
        <w:pStyle w:val="Corpsdetexte"/>
        <w:spacing w:before="93" w:line="360" w:lineRule="auto"/>
        <w:ind w:left="816" w:right="1228"/>
        <w:jc w:val="both"/>
        <w:rPr>
          <w:lang w:val="en-GB"/>
        </w:rPr>
      </w:pPr>
      <w:r w:rsidRPr="00176401">
        <w:rPr>
          <w:lang w:val="en-GB"/>
        </w:rPr>
        <w:t xml:space="preserve">This is a double-blind study. The investigational product is provided in the form of a syrup, packaged in a 30 mL glass bottle, and prepared by the Clinical Trial </w:t>
      </w:r>
      <w:r w:rsidRPr="00176401">
        <w:rPr>
          <w:lang w:val="en-GB"/>
        </w:rPr>
        <w:lastRenderedPageBreak/>
        <w:t xml:space="preserve">Pharmaceutical Unit (UPREC) of the Henri Mondor University Hospitals. Bottles corresponding to the different melatonin concentrations used in the three study arms are indistinguishable in size and </w:t>
      </w:r>
      <w:proofErr w:type="spellStart"/>
      <w:r w:rsidRPr="00176401">
        <w:rPr>
          <w:lang w:val="en-GB"/>
        </w:rPr>
        <w:t>color</w:t>
      </w:r>
      <w:proofErr w:type="spellEnd"/>
      <w:r w:rsidRPr="00176401">
        <w:rPr>
          <w:lang w:val="en-GB"/>
        </w:rPr>
        <w:t>, in order to preserve blinding. The same volume of identically appearing solution is administered to patients in all three arms.</w:t>
      </w:r>
    </w:p>
    <w:p w14:paraId="4F64E73E" w14:textId="77777777" w:rsidR="00E64BAD" w:rsidRDefault="00E64BAD" w:rsidP="00E64BAD">
      <w:pPr>
        <w:pStyle w:val="Corpsdetexte"/>
        <w:spacing w:before="93" w:line="360" w:lineRule="auto"/>
        <w:ind w:left="816" w:right="1228"/>
        <w:jc w:val="both"/>
        <w:rPr>
          <w:lang w:val="en-GB"/>
        </w:rPr>
      </w:pPr>
      <w:r w:rsidRPr="00176401">
        <w:rPr>
          <w:lang w:val="en-GB"/>
        </w:rPr>
        <w:t>The primary endpoint of the first phase of the study (pharmacokinetics) will be assessed in a blinded manner, with melatonin concentrations measured on anonymized samples. The final primary endpoint of the study (delirium) will also be assessed in a blinded fashion using a robust, validated, and guideline-recommended tool: the CAM-ICU scale (2).</w:t>
      </w:r>
    </w:p>
    <w:p w14:paraId="6D081A26" w14:textId="77777777" w:rsidR="00E64BAD" w:rsidRPr="00176401" w:rsidRDefault="00E64BAD" w:rsidP="00E64BAD">
      <w:pPr>
        <w:pStyle w:val="Corpsdetexte"/>
        <w:spacing w:before="93" w:line="360" w:lineRule="auto"/>
        <w:ind w:left="816" w:right="1228"/>
        <w:jc w:val="both"/>
        <w:rPr>
          <w:lang w:val="en-GB"/>
        </w:rPr>
      </w:pPr>
    </w:p>
    <w:p w14:paraId="6AE021D5" w14:textId="77777777" w:rsidR="00E64BAD" w:rsidRPr="00176401" w:rsidRDefault="00E64BAD" w:rsidP="00E64BAD">
      <w:pPr>
        <w:pStyle w:val="Corpsdetexte"/>
        <w:spacing w:before="3"/>
        <w:rPr>
          <w:sz w:val="24"/>
          <w:lang w:val="en-GB"/>
        </w:rPr>
      </w:pPr>
    </w:p>
    <w:p w14:paraId="337ED64D" w14:textId="77777777" w:rsidR="00E64BAD" w:rsidRDefault="00E64BAD" w:rsidP="00E64BAD">
      <w:pPr>
        <w:pStyle w:val="Paragraphedeliste"/>
        <w:numPr>
          <w:ilvl w:val="2"/>
          <w:numId w:val="148"/>
        </w:numPr>
        <w:tabs>
          <w:tab w:val="left" w:pos="1536"/>
          <w:tab w:val="left" w:pos="1537"/>
        </w:tabs>
        <w:spacing w:before="1"/>
        <w:ind w:hanging="721"/>
        <w:rPr>
          <w:i/>
        </w:rPr>
      </w:pPr>
      <w:proofErr w:type="spellStart"/>
      <w:r w:rsidRPr="00381331">
        <w:rPr>
          <w:i/>
          <w:u w:val="single"/>
        </w:rPr>
        <w:t>Unblinding</w:t>
      </w:r>
      <w:proofErr w:type="spellEnd"/>
      <w:r w:rsidRPr="00381331">
        <w:rPr>
          <w:i/>
          <w:u w:val="single"/>
        </w:rPr>
        <w:t xml:space="preserve"> </w:t>
      </w:r>
      <w:proofErr w:type="spellStart"/>
      <w:r w:rsidRPr="00381331">
        <w:rPr>
          <w:i/>
          <w:u w:val="single"/>
        </w:rPr>
        <w:t>Procedures</w:t>
      </w:r>
      <w:proofErr w:type="spellEnd"/>
      <w:r w:rsidRPr="00381331">
        <w:rPr>
          <w:i/>
          <w:u w:val="single"/>
        </w:rPr>
        <w:t>, if Applicable</w:t>
      </w:r>
    </w:p>
    <w:p w14:paraId="23F00D6F" w14:textId="77777777" w:rsidR="00E64BAD" w:rsidRDefault="00E64BAD" w:rsidP="00E64BAD">
      <w:pPr>
        <w:pStyle w:val="Corpsdetexte"/>
        <w:spacing w:before="2"/>
        <w:rPr>
          <w:i/>
          <w:sz w:val="16"/>
        </w:rPr>
      </w:pPr>
    </w:p>
    <w:p w14:paraId="4B401D69" w14:textId="77777777" w:rsidR="00E64BAD" w:rsidRPr="00176401" w:rsidRDefault="00E64BAD" w:rsidP="00E64BAD">
      <w:pPr>
        <w:pStyle w:val="Corpsdetexte"/>
        <w:spacing w:before="94" w:line="360" w:lineRule="auto"/>
        <w:ind w:left="816" w:right="1131"/>
        <w:rPr>
          <w:lang w:val="en-GB"/>
        </w:rPr>
      </w:pPr>
      <w:r w:rsidRPr="00176401">
        <w:rPr>
          <w:lang w:val="en-GB"/>
        </w:rPr>
        <w:t>Unblinding may be requested for any reason deemed essential by the principal investigator, through the following contacts:</w:t>
      </w:r>
    </w:p>
    <w:p w14:paraId="75B526EC" w14:textId="77777777" w:rsidR="00E64BAD" w:rsidRPr="00176401" w:rsidRDefault="00E64BAD" w:rsidP="00E64BAD">
      <w:pPr>
        <w:pStyle w:val="Corpsdetexte"/>
        <w:numPr>
          <w:ilvl w:val="3"/>
          <w:numId w:val="148"/>
        </w:numPr>
        <w:spacing w:before="94" w:line="360" w:lineRule="auto"/>
        <w:ind w:right="1131"/>
        <w:rPr>
          <w:lang w:val="en-GB"/>
        </w:rPr>
      </w:pPr>
      <w:r w:rsidRPr="00176401">
        <w:rPr>
          <w:lang w:val="en-GB"/>
        </w:rPr>
        <w:t>During working hours, for non-urgent cases: the DRCI project coordinator, reachable at +33 (0)1 44 84 17 51</w:t>
      </w:r>
    </w:p>
    <w:p w14:paraId="41A32D83" w14:textId="77777777" w:rsidR="00E64BAD" w:rsidRPr="00176401" w:rsidRDefault="00E64BAD" w:rsidP="00E64BAD">
      <w:pPr>
        <w:pStyle w:val="Corpsdetexte"/>
        <w:numPr>
          <w:ilvl w:val="3"/>
          <w:numId w:val="148"/>
        </w:numPr>
        <w:spacing w:before="94" w:line="360" w:lineRule="auto"/>
        <w:ind w:right="1131"/>
        <w:rPr>
          <w:lang w:val="en-GB"/>
        </w:rPr>
      </w:pPr>
      <w:r w:rsidRPr="00176401">
        <w:rPr>
          <w:lang w:val="en-GB"/>
        </w:rPr>
        <w:t xml:space="preserve">In urgent situations, on weekends, public holidays, outside business hours, or if the DRCI is unavailable: the poison control </w:t>
      </w:r>
      <w:proofErr w:type="spellStart"/>
      <w:r w:rsidRPr="00176401">
        <w:rPr>
          <w:lang w:val="en-GB"/>
        </w:rPr>
        <w:t>center</w:t>
      </w:r>
      <w:proofErr w:type="spellEnd"/>
      <w:r w:rsidRPr="00176401">
        <w:rPr>
          <w:lang w:val="en-GB"/>
        </w:rPr>
        <w:t xml:space="preserve"> at </w:t>
      </w:r>
      <w:proofErr w:type="spellStart"/>
      <w:r w:rsidRPr="00176401">
        <w:rPr>
          <w:lang w:val="en-GB"/>
        </w:rPr>
        <w:t>Hôpital</w:t>
      </w:r>
      <w:proofErr w:type="spellEnd"/>
      <w:r w:rsidRPr="00176401">
        <w:rPr>
          <w:lang w:val="en-GB"/>
        </w:rPr>
        <w:t xml:space="preserve"> Fernand Widal, reachable at +33 (0)1 40 05 48 48</w:t>
      </w:r>
    </w:p>
    <w:p w14:paraId="2C15C525" w14:textId="77777777" w:rsidR="00E64BAD" w:rsidRPr="00176401" w:rsidRDefault="00E64BAD" w:rsidP="00E64BAD">
      <w:pPr>
        <w:pStyle w:val="Corpsdetexte"/>
        <w:spacing w:before="94" w:line="360" w:lineRule="auto"/>
        <w:ind w:left="816" w:right="1131"/>
        <w:rPr>
          <w:lang w:val="en-GB"/>
        </w:rPr>
      </w:pPr>
      <w:r w:rsidRPr="00176401">
        <w:rPr>
          <w:lang w:val="en-GB"/>
        </w:rPr>
        <w:t>Once unblinding has occurred and treatment has been discontinued, the investigational product will not be reintroduced, regardless of the assigned treatment arm. Patient management will be entirely at the discretion of the responsible physician. All such events will be documented in the case report form (CRF).</w:t>
      </w:r>
    </w:p>
    <w:p w14:paraId="5A38EC04" w14:textId="77777777" w:rsidR="00E64BAD" w:rsidRPr="00176401" w:rsidRDefault="00E64BAD" w:rsidP="00E64BAD">
      <w:pPr>
        <w:pStyle w:val="Corpsdetexte"/>
        <w:spacing w:before="94" w:line="360" w:lineRule="auto"/>
        <w:ind w:left="816" w:right="1131"/>
        <w:rPr>
          <w:lang w:val="en-GB"/>
        </w:rPr>
      </w:pPr>
    </w:p>
    <w:p w14:paraId="54C32B8B" w14:textId="77777777" w:rsidR="00E64BAD" w:rsidRPr="00176401" w:rsidRDefault="00E64BAD" w:rsidP="00E64BAD">
      <w:pPr>
        <w:pStyle w:val="Corpsdetexte"/>
        <w:spacing w:before="2"/>
        <w:rPr>
          <w:sz w:val="24"/>
          <w:lang w:val="en-GB"/>
        </w:rPr>
      </w:pPr>
    </w:p>
    <w:p w14:paraId="5E6A6862" w14:textId="77777777" w:rsidR="00E64BAD" w:rsidRDefault="00E64BAD" w:rsidP="00E64BAD">
      <w:pPr>
        <w:pStyle w:val="Titre1"/>
        <w:numPr>
          <w:ilvl w:val="0"/>
          <w:numId w:val="156"/>
        </w:numPr>
        <w:tabs>
          <w:tab w:val="left" w:pos="1248"/>
          <w:tab w:val="left" w:pos="1249"/>
        </w:tabs>
        <w:ind w:left="424" w:hanging="433"/>
      </w:pPr>
      <w:bookmarkStart w:id="369" w:name="_Toc195961840"/>
      <w:r>
        <w:t>COURSE OF THE STUDY</w:t>
      </w:r>
      <w:bookmarkEnd w:id="369"/>
    </w:p>
    <w:p w14:paraId="33335F3A" w14:textId="77777777" w:rsidR="00E64BAD" w:rsidRDefault="00E64BAD" w:rsidP="00E64BAD">
      <w:pPr>
        <w:pStyle w:val="Corpsdetexte"/>
        <w:spacing w:before="9"/>
        <w:rPr>
          <w:b/>
          <w:sz w:val="20"/>
        </w:rPr>
      </w:pPr>
    </w:p>
    <w:p w14:paraId="54D915ED" w14:textId="77777777" w:rsidR="00E64BAD" w:rsidRDefault="00E64BAD" w:rsidP="00E64BAD">
      <w:pPr>
        <w:pStyle w:val="Titre1"/>
        <w:numPr>
          <w:ilvl w:val="1"/>
          <w:numId w:val="156"/>
        </w:numPr>
        <w:tabs>
          <w:tab w:val="left" w:pos="1675"/>
          <w:tab w:val="left" w:pos="1676"/>
        </w:tabs>
        <w:ind w:left="1125" w:hanging="577"/>
      </w:pPr>
      <w:bookmarkStart w:id="370" w:name="_Toc195961841"/>
      <w:r w:rsidRPr="00381331">
        <w:t xml:space="preserve">Inclusion </w:t>
      </w:r>
      <w:proofErr w:type="spellStart"/>
      <w:r w:rsidRPr="00381331">
        <w:t>Visit</w:t>
      </w:r>
      <w:proofErr w:type="spellEnd"/>
      <w:r w:rsidRPr="00381331">
        <w:t xml:space="preserve"> and </w:t>
      </w:r>
      <w:proofErr w:type="spellStart"/>
      <w:r w:rsidRPr="00381331">
        <w:t>Randomization</w:t>
      </w:r>
      <w:bookmarkEnd w:id="370"/>
      <w:proofErr w:type="spellEnd"/>
    </w:p>
    <w:p w14:paraId="272B077B" w14:textId="77777777" w:rsidR="00E64BAD" w:rsidRDefault="00E64BAD" w:rsidP="00E64BAD">
      <w:pPr>
        <w:pStyle w:val="Corpsdetexte"/>
        <w:spacing w:before="7"/>
        <w:rPr>
          <w:b/>
          <w:sz w:val="21"/>
        </w:rPr>
      </w:pPr>
    </w:p>
    <w:p w14:paraId="38CAC01E" w14:textId="77777777" w:rsidR="00E64BAD" w:rsidRDefault="00E64BAD" w:rsidP="00E64BAD">
      <w:pPr>
        <w:pStyle w:val="Paragraphedeliste"/>
        <w:numPr>
          <w:ilvl w:val="2"/>
          <w:numId w:val="147"/>
        </w:numPr>
        <w:tabs>
          <w:tab w:val="left" w:pos="1536"/>
          <w:tab w:val="left" w:pos="1537"/>
        </w:tabs>
        <w:ind w:hanging="721"/>
        <w:rPr>
          <w:i/>
        </w:rPr>
      </w:pPr>
      <w:r w:rsidRPr="00381331">
        <w:rPr>
          <w:i/>
          <w:u w:val="single"/>
        </w:rPr>
        <w:t xml:space="preserve">Screening for </w:t>
      </w:r>
      <w:proofErr w:type="spellStart"/>
      <w:r w:rsidRPr="00381331">
        <w:rPr>
          <w:i/>
          <w:u w:val="single"/>
        </w:rPr>
        <w:t>Eligibility</w:t>
      </w:r>
      <w:proofErr w:type="spellEnd"/>
      <w:r w:rsidRPr="00381331">
        <w:rPr>
          <w:i/>
          <w:u w:val="single"/>
        </w:rPr>
        <w:t xml:space="preserve"> </w:t>
      </w:r>
      <w:proofErr w:type="spellStart"/>
      <w:r w:rsidRPr="00381331">
        <w:rPr>
          <w:i/>
          <w:u w:val="single"/>
        </w:rPr>
        <w:t>Criteria</w:t>
      </w:r>
      <w:proofErr w:type="spellEnd"/>
    </w:p>
    <w:p w14:paraId="55390ED9" w14:textId="77777777" w:rsidR="00E64BAD" w:rsidRDefault="00E64BAD" w:rsidP="00E64BAD">
      <w:pPr>
        <w:pStyle w:val="Corpsdetexte"/>
        <w:spacing w:before="5"/>
        <w:rPr>
          <w:i/>
          <w:sz w:val="16"/>
        </w:rPr>
      </w:pPr>
    </w:p>
    <w:p w14:paraId="08FB6D68" w14:textId="77777777" w:rsidR="00E64BAD" w:rsidRPr="00176401" w:rsidRDefault="00E64BAD" w:rsidP="00E64BAD">
      <w:pPr>
        <w:pStyle w:val="Corpsdetexte"/>
        <w:spacing w:before="93" w:line="360" w:lineRule="auto"/>
        <w:ind w:left="816" w:right="1229"/>
        <w:jc w:val="both"/>
        <w:rPr>
          <w:lang w:val="en-GB"/>
        </w:rPr>
      </w:pPr>
      <w:r w:rsidRPr="00176401">
        <w:rPr>
          <w:lang w:val="en-GB"/>
        </w:rPr>
        <w:t xml:space="preserve">Every morning, inclusion and exclusion criteria will be assessed for all intubated patients admitted to the ICU of participating </w:t>
      </w:r>
      <w:proofErr w:type="spellStart"/>
      <w:r w:rsidRPr="00176401">
        <w:rPr>
          <w:lang w:val="en-GB"/>
        </w:rPr>
        <w:t>centers</w:t>
      </w:r>
      <w:proofErr w:type="spellEnd"/>
      <w:r w:rsidRPr="00176401">
        <w:rPr>
          <w:lang w:val="en-GB"/>
        </w:rPr>
        <w:t xml:space="preserve">. The number of patients not </w:t>
      </w:r>
      <w:r w:rsidRPr="00176401">
        <w:rPr>
          <w:lang w:val="en-GB"/>
        </w:rPr>
        <w:lastRenderedPageBreak/>
        <w:t xml:space="preserve">meeting eligibility criteria will be recorded prospectively. Each </w:t>
      </w:r>
      <w:proofErr w:type="spellStart"/>
      <w:r w:rsidRPr="00176401">
        <w:rPr>
          <w:lang w:val="en-GB"/>
        </w:rPr>
        <w:t>center</w:t>
      </w:r>
      <w:proofErr w:type="spellEnd"/>
      <w:r w:rsidRPr="00176401">
        <w:rPr>
          <w:lang w:val="en-GB"/>
        </w:rPr>
        <w:t xml:space="preserve"> must keep a registry of eligible patients and document the reasons for non-inclusion when applicable.</w:t>
      </w:r>
    </w:p>
    <w:p w14:paraId="30A0E8B4" w14:textId="77777777" w:rsidR="00E64BAD" w:rsidRPr="00176401" w:rsidRDefault="00E64BAD" w:rsidP="00E64BAD">
      <w:pPr>
        <w:pStyle w:val="Corpsdetexte"/>
        <w:spacing w:before="4"/>
        <w:rPr>
          <w:sz w:val="24"/>
          <w:lang w:val="en-GB"/>
        </w:rPr>
      </w:pPr>
    </w:p>
    <w:p w14:paraId="280C0487" w14:textId="77777777" w:rsidR="00E64BAD" w:rsidRDefault="00E64BAD" w:rsidP="00E64BAD">
      <w:pPr>
        <w:pStyle w:val="Paragraphedeliste"/>
        <w:numPr>
          <w:ilvl w:val="2"/>
          <w:numId w:val="147"/>
        </w:numPr>
        <w:tabs>
          <w:tab w:val="left" w:pos="1536"/>
          <w:tab w:val="left" w:pos="1537"/>
        </w:tabs>
        <w:ind w:hanging="721"/>
        <w:rPr>
          <w:i/>
        </w:rPr>
      </w:pPr>
      <w:r w:rsidRPr="00657765">
        <w:rPr>
          <w:i/>
          <w:u w:val="single"/>
        </w:rPr>
        <w:t>Information and Consent</w:t>
      </w:r>
    </w:p>
    <w:p w14:paraId="70167F4A" w14:textId="77777777" w:rsidR="00E64BAD" w:rsidRDefault="00E64BAD" w:rsidP="00E64BAD">
      <w:pPr>
        <w:pStyle w:val="Corpsdetexte"/>
        <w:spacing w:before="2"/>
        <w:rPr>
          <w:i/>
          <w:sz w:val="16"/>
        </w:rPr>
      </w:pPr>
    </w:p>
    <w:p w14:paraId="2A1E2854" w14:textId="77777777" w:rsidR="00E64BAD" w:rsidRPr="00176401" w:rsidRDefault="00E64BAD" w:rsidP="00E64BAD">
      <w:pPr>
        <w:pStyle w:val="Corpsdetexte"/>
        <w:spacing w:before="94" w:line="360" w:lineRule="auto"/>
        <w:ind w:left="816" w:right="1131"/>
        <w:rPr>
          <w:lang w:val="en-GB"/>
        </w:rPr>
        <w:sectPr w:rsidR="00E64BAD" w:rsidRPr="00176401" w:rsidSect="00E64BAD">
          <w:pgSz w:w="11910" w:h="16840"/>
          <w:pgMar w:top="1440" w:right="1080" w:bottom="1440" w:left="1080" w:header="0" w:footer="646" w:gutter="0"/>
          <w:cols w:space="720"/>
          <w:docGrid w:linePitch="299"/>
        </w:sectPr>
      </w:pPr>
      <w:r w:rsidRPr="00176401">
        <w:rPr>
          <w:lang w:val="en-GB"/>
        </w:rPr>
        <w:t>Before any research-related procedure or examination, the investigator will obtain the participant’s free, informed, and written consent.</w:t>
      </w: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9"/>
        <w:gridCol w:w="2333"/>
        <w:gridCol w:w="2139"/>
        <w:gridCol w:w="2348"/>
      </w:tblGrid>
      <w:tr w:rsidR="00E64BAD" w14:paraId="2589A149" w14:textId="77777777" w:rsidTr="007448B6">
        <w:trPr>
          <w:trHeight w:val="1519"/>
        </w:trPr>
        <w:tc>
          <w:tcPr>
            <w:tcW w:w="2389" w:type="dxa"/>
            <w:vAlign w:val="center"/>
          </w:tcPr>
          <w:p w14:paraId="61FDEE76" w14:textId="77777777" w:rsidR="00E64BAD" w:rsidRDefault="00E64BAD" w:rsidP="007448B6">
            <w:pPr>
              <w:pStyle w:val="TableParagraph"/>
              <w:spacing w:line="360" w:lineRule="auto"/>
              <w:ind w:left="242" w:right="224"/>
              <w:jc w:val="center"/>
              <w:rPr>
                <w:b/>
              </w:rPr>
            </w:pPr>
            <w:r>
              <w:rPr>
                <w:rStyle w:val="lev"/>
              </w:rPr>
              <w:lastRenderedPageBreak/>
              <w:t xml:space="preserve">Person </w:t>
            </w:r>
            <w:proofErr w:type="spellStart"/>
            <w:r>
              <w:rPr>
                <w:rStyle w:val="lev"/>
              </w:rPr>
              <w:t>providing</w:t>
            </w:r>
            <w:proofErr w:type="spellEnd"/>
            <w:r>
              <w:rPr>
                <w:rStyle w:val="lev"/>
              </w:rPr>
              <w:t xml:space="preserve"> consent</w:t>
            </w:r>
          </w:p>
        </w:tc>
        <w:tc>
          <w:tcPr>
            <w:tcW w:w="2333" w:type="dxa"/>
            <w:vAlign w:val="center"/>
          </w:tcPr>
          <w:p w14:paraId="65B21DCD" w14:textId="77777777" w:rsidR="00E64BAD" w:rsidRPr="00176401" w:rsidRDefault="00E64BAD" w:rsidP="007448B6">
            <w:pPr>
              <w:pStyle w:val="TableParagraph"/>
              <w:spacing w:line="253" w:lineRule="exact"/>
              <w:ind w:left="649" w:right="643"/>
              <w:jc w:val="center"/>
              <w:rPr>
                <w:b/>
                <w:lang w:val="en-GB"/>
              </w:rPr>
            </w:pPr>
            <w:r w:rsidRPr="00176401">
              <w:rPr>
                <w:rStyle w:val="lev"/>
                <w:lang w:val="en-GB"/>
              </w:rPr>
              <w:t>Who provides information and collects consent</w:t>
            </w:r>
          </w:p>
        </w:tc>
        <w:tc>
          <w:tcPr>
            <w:tcW w:w="2139" w:type="dxa"/>
            <w:vAlign w:val="center"/>
          </w:tcPr>
          <w:p w14:paraId="7D2E21C1" w14:textId="77777777" w:rsidR="00E64BAD" w:rsidRPr="00176401" w:rsidRDefault="00E64BAD" w:rsidP="007448B6">
            <w:pPr>
              <w:pStyle w:val="TableParagraph"/>
              <w:spacing w:line="360" w:lineRule="auto"/>
              <w:ind w:left="150" w:right="141"/>
              <w:jc w:val="center"/>
              <w:rPr>
                <w:b/>
                <w:lang w:val="en-GB"/>
              </w:rPr>
            </w:pPr>
            <w:r w:rsidRPr="00176401">
              <w:rPr>
                <w:rStyle w:val="lev"/>
                <w:lang w:val="en-GB"/>
              </w:rPr>
              <w:t>When the person is informed</w:t>
            </w:r>
          </w:p>
        </w:tc>
        <w:tc>
          <w:tcPr>
            <w:tcW w:w="2348" w:type="dxa"/>
            <w:vAlign w:val="center"/>
          </w:tcPr>
          <w:p w14:paraId="6DD1D29C" w14:textId="77777777" w:rsidR="00E64BAD" w:rsidRDefault="00E64BAD" w:rsidP="007448B6">
            <w:pPr>
              <w:pStyle w:val="TableParagraph"/>
              <w:spacing w:line="253" w:lineRule="exact"/>
              <w:ind w:left="736" w:right="729"/>
              <w:jc w:val="center"/>
              <w:rPr>
                <w:b/>
              </w:rPr>
            </w:pPr>
            <w:proofErr w:type="spellStart"/>
            <w:r>
              <w:rPr>
                <w:rStyle w:val="lev"/>
              </w:rPr>
              <w:t>When</w:t>
            </w:r>
            <w:proofErr w:type="spellEnd"/>
            <w:r>
              <w:rPr>
                <w:rStyle w:val="lev"/>
              </w:rPr>
              <w:t xml:space="preserve"> consent </w:t>
            </w:r>
            <w:proofErr w:type="spellStart"/>
            <w:r>
              <w:rPr>
                <w:rStyle w:val="lev"/>
              </w:rPr>
              <w:t>is</w:t>
            </w:r>
            <w:proofErr w:type="spellEnd"/>
            <w:r>
              <w:rPr>
                <w:rStyle w:val="lev"/>
              </w:rPr>
              <w:t xml:space="preserve"> </w:t>
            </w:r>
            <w:proofErr w:type="spellStart"/>
            <w:r>
              <w:rPr>
                <w:rStyle w:val="lev"/>
              </w:rPr>
              <w:t>collected</w:t>
            </w:r>
            <w:proofErr w:type="spellEnd"/>
          </w:p>
        </w:tc>
      </w:tr>
      <w:tr w:rsidR="00E64BAD" w:rsidRPr="00176401" w14:paraId="0F0B09BA" w14:textId="77777777" w:rsidTr="007448B6">
        <w:trPr>
          <w:trHeight w:val="2277"/>
        </w:trPr>
        <w:tc>
          <w:tcPr>
            <w:tcW w:w="2389" w:type="dxa"/>
            <w:vAlign w:val="center"/>
          </w:tcPr>
          <w:p w14:paraId="2BFD35AD" w14:textId="77777777" w:rsidR="00E64BAD" w:rsidRPr="00176401" w:rsidRDefault="00E64BAD" w:rsidP="007448B6">
            <w:pPr>
              <w:pStyle w:val="TableParagraph"/>
              <w:spacing w:line="380" w:lineRule="atLeast"/>
              <w:ind w:left="110" w:right="487"/>
              <w:rPr>
                <w:i/>
                <w:lang w:val="en-GB"/>
              </w:rPr>
            </w:pPr>
            <w:r w:rsidRPr="00176401">
              <w:rPr>
                <w:lang w:val="en-GB"/>
              </w:rPr>
              <w:t>The participant, a family member, or the trusted person</w:t>
            </w:r>
          </w:p>
        </w:tc>
        <w:tc>
          <w:tcPr>
            <w:tcW w:w="2333" w:type="dxa"/>
            <w:vAlign w:val="center"/>
          </w:tcPr>
          <w:p w14:paraId="2C01049E" w14:textId="77777777" w:rsidR="00E64BAD" w:rsidRDefault="00E64BAD" w:rsidP="007448B6">
            <w:pPr>
              <w:pStyle w:val="TableParagraph"/>
              <w:spacing w:line="244" w:lineRule="exact"/>
              <w:ind w:left="107"/>
              <w:rPr>
                <w:i/>
              </w:rPr>
            </w:pPr>
            <w:r>
              <w:t xml:space="preserve">The </w:t>
            </w:r>
            <w:proofErr w:type="spellStart"/>
            <w:r>
              <w:t>investigator</w:t>
            </w:r>
            <w:proofErr w:type="spellEnd"/>
          </w:p>
        </w:tc>
        <w:tc>
          <w:tcPr>
            <w:tcW w:w="2139" w:type="dxa"/>
            <w:vAlign w:val="center"/>
          </w:tcPr>
          <w:p w14:paraId="3E1AE1EA" w14:textId="77777777" w:rsidR="00E64BAD" w:rsidRPr="00176401" w:rsidRDefault="00E64BAD" w:rsidP="007448B6">
            <w:pPr>
              <w:pStyle w:val="TableParagraph"/>
              <w:spacing w:line="360" w:lineRule="auto"/>
              <w:ind w:left="107" w:right="253"/>
              <w:rPr>
                <w:i/>
                <w:lang w:val="en-GB"/>
              </w:rPr>
            </w:pPr>
            <w:r w:rsidRPr="00176401">
              <w:rPr>
                <w:lang w:val="en-GB"/>
              </w:rPr>
              <w:t>During the inclusion/randomization visit</w:t>
            </w:r>
          </w:p>
        </w:tc>
        <w:tc>
          <w:tcPr>
            <w:tcW w:w="2348" w:type="dxa"/>
            <w:vAlign w:val="center"/>
          </w:tcPr>
          <w:p w14:paraId="2859908C" w14:textId="77777777" w:rsidR="00E64BAD" w:rsidRPr="00176401" w:rsidRDefault="00E64BAD" w:rsidP="007448B6">
            <w:pPr>
              <w:pStyle w:val="TableParagraph"/>
              <w:spacing w:line="360" w:lineRule="auto"/>
              <w:ind w:left="106" w:right="98"/>
              <w:rPr>
                <w:i/>
                <w:lang w:val="en-GB"/>
              </w:rPr>
            </w:pPr>
            <w:r w:rsidRPr="00176401">
              <w:rPr>
                <w:lang w:val="en-GB"/>
              </w:rPr>
              <w:t>Immediately after being informed, or after a reflection period if requested</w:t>
            </w:r>
          </w:p>
        </w:tc>
      </w:tr>
    </w:tbl>
    <w:p w14:paraId="3580E742" w14:textId="77777777" w:rsidR="00E64BAD" w:rsidRPr="00176401" w:rsidRDefault="00E64BAD" w:rsidP="00E64BAD">
      <w:pPr>
        <w:pStyle w:val="Corpsdetexte"/>
        <w:spacing w:before="6"/>
        <w:rPr>
          <w:sz w:val="15"/>
          <w:lang w:val="en-GB"/>
        </w:rPr>
      </w:pPr>
    </w:p>
    <w:p w14:paraId="2D349BC8" w14:textId="77777777" w:rsidR="00E64BAD" w:rsidRPr="00176401" w:rsidRDefault="00E64BAD" w:rsidP="00E64BAD">
      <w:pPr>
        <w:pStyle w:val="Corpsdetexte"/>
        <w:spacing w:before="94" w:line="360" w:lineRule="auto"/>
        <w:ind w:left="816" w:right="1228"/>
        <w:jc w:val="both"/>
        <w:rPr>
          <w:lang w:val="en-GB"/>
        </w:rPr>
      </w:pPr>
      <w:r w:rsidRPr="00176401">
        <w:rPr>
          <w:lang w:val="en-GB"/>
        </w:rPr>
        <w:t>A detailed description of the consent process is provided in Chapter 14 (ethical and legal considerations).</w:t>
      </w:r>
    </w:p>
    <w:p w14:paraId="56490219" w14:textId="77777777" w:rsidR="00E64BAD" w:rsidRDefault="00E64BAD" w:rsidP="00E64BAD">
      <w:pPr>
        <w:pStyle w:val="Corpsdetexte"/>
        <w:spacing w:before="94" w:line="360" w:lineRule="auto"/>
        <w:ind w:left="816" w:right="1228"/>
        <w:jc w:val="both"/>
      </w:pPr>
      <w:r>
        <w:t>In practice:</w:t>
      </w:r>
    </w:p>
    <w:p w14:paraId="49E26CFF" w14:textId="77777777" w:rsidR="00E64BAD" w:rsidRPr="00176401" w:rsidRDefault="00E64BAD" w:rsidP="00E64BAD">
      <w:pPr>
        <w:pStyle w:val="Corpsdetexte"/>
        <w:numPr>
          <w:ilvl w:val="3"/>
          <w:numId w:val="148"/>
        </w:numPr>
        <w:spacing w:before="94" w:line="360" w:lineRule="auto"/>
        <w:ind w:right="1228"/>
        <w:jc w:val="both"/>
        <w:rPr>
          <w:lang w:val="en-GB"/>
        </w:rPr>
      </w:pPr>
      <w:r w:rsidRPr="00176401">
        <w:rPr>
          <w:lang w:val="en-GB"/>
        </w:rPr>
        <w:t>If the patient is able to consent, the investigator will obtain written informed consent directly from the patient.</w:t>
      </w:r>
    </w:p>
    <w:p w14:paraId="0E7C4C67" w14:textId="77777777" w:rsidR="00E64BAD" w:rsidRPr="00176401" w:rsidRDefault="00E64BAD" w:rsidP="00E64BAD">
      <w:pPr>
        <w:pStyle w:val="Corpsdetexte"/>
        <w:numPr>
          <w:ilvl w:val="3"/>
          <w:numId w:val="148"/>
        </w:numPr>
        <w:spacing w:before="94" w:line="360" w:lineRule="auto"/>
        <w:ind w:right="1228"/>
        <w:jc w:val="both"/>
        <w:rPr>
          <w:lang w:val="en-GB"/>
        </w:rPr>
      </w:pPr>
      <w:r w:rsidRPr="00176401">
        <w:rPr>
          <w:lang w:val="en-GB"/>
        </w:rPr>
        <w:t>If the patient is unable to consent, written consent will be obtained from a family member or a legally designated representative (in accordance with article L1122-1-3 of the French Public Health Code).</w:t>
      </w:r>
    </w:p>
    <w:p w14:paraId="518BD61F" w14:textId="77777777" w:rsidR="00E64BAD" w:rsidRPr="00176401" w:rsidRDefault="00E64BAD" w:rsidP="00E64BAD">
      <w:pPr>
        <w:pStyle w:val="Corpsdetexte"/>
        <w:numPr>
          <w:ilvl w:val="3"/>
          <w:numId w:val="148"/>
        </w:numPr>
        <w:spacing w:before="94" w:line="360" w:lineRule="auto"/>
        <w:ind w:right="1228"/>
        <w:jc w:val="both"/>
        <w:rPr>
          <w:lang w:val="en-GB"/>
        </w:rPr>
      </w:pPr>
      <w:r w:rsidRPr="00176401">
        <w:rPr>
          <w:lang w:val="en-GB"/>
        </w:rPr>
        <w:t xml:space="preserve">If the patient is unable to consent and no family or trusted person is present at the time of eligibility assessment, the patient may be enrolled under emergency conditions (article L1122-1-3 of the French Public Health Code). </w:t>
      </w:r>
    </w:p>
    <w:p w14:paraId="7CA240C5" w14:textId="77777777" w:rsidR="00E64BAD" w:rsidRPr="00176401" w:rsidRDefault="00E64BAD" w:rsidP="00E64BAD">
      <w:pPr>
        <w:pStyle w:val="Corpsdetexte"/>
        <w:spacing w:before="94" w:line="360" w:lineRule="auto"/>
        <w:ind w:left="1176" w:right="1228"/>
        <w:jc w:val="both"/>
        <w:rPr>
          <w:lang w:val="en-GB"/>
        </w:rPr>
      </w:pPr>
      <w:r w:rsidRPr="00176401">
        <w:rPr>
          <w:lang w:val="en-GB"/>
        </w:rPr>
        <w:t>Justification for emergency inclusion:</w:t>
      </w:r>
    </w:p>
    <w:p w14:paraId="779BB9C7" w14:textId="77777777" w:rsidR="00E64BAD" w:rsidRPr="00176401" w:rsidRDefault="00E64BAD" w:rsidP="00E64BAD">
      <w:pPr>
        <w:pStyle w:val="Corpsdetexte"/>
        <w:spacing w:before="94" w:line="360" w:lineRule="auto"/>
        <w:ind w:left="1536" w:right="1228"/>
        <w:jc w:val="both"/>
        <w:rPr>
          <w:lang w:val="en-GB"/>
        </w:rPr>
      </w:pPr>
      <w:proofErr w:type="spellStart"/>
      <w:r w:rsidRPr="00176401">
        <w:rPr>
          <w:lang w:val="en-GB"/>
        </w:rPr>
        <w:t>i</w:t>
      </w:r>
      <w:proofErr w:type="spellEnd"/>
      <w:r w:rsidRPr="00176401">
        <w:rPr>
          <w:lang w:val="en-GB"/>
        </w:rPr>
        <w:t>) Delirium is a critical condition with a high risk of mortality;</w:t>
      </w:r>
    </w:p>
    <w:p w14:paraId="2C32FD02" w14:textId="77777777" w:rsidR="00E64BAD" w:rsidRPr="00176401" w:rsidRDefault="00E64BAD" w:rsidP="00E64BAD">
      <w:pPr>
        <w:pStyle w:val="Corpsdetexte"/>
        <w:spacing w:before="94" w:line="360" w:lineRule="auto"/>
        <w:ind w:left="1536" w:right="1228"/>
        <w:jc w:val="both"/>
        <w:rPr>
          <w:lang w:val="en-GB"/>
        </w:rPr>
      </w:pPr>
      <w:r w:rsidRPr="00176401">
        <w:rPr>
          <w:lang w:val="en-GB"/>
        </w:rPr>
        <w:t>ii) Early initiation of preventive treatment is essential.</w:t>
      </w:r>
    </w:p>
    <w:p w14:paraId="3B20F6FD" w14:textId="77777777" w:rsidR="00E64BAD" w:rsidRPr="00176401" w:rsidRDefault="00E64BAD" w:rsidP="00E64BAD">
      <w:pPr>
        <w:pStyle w:val="Corpsdetexte"/>
        <w:spacing w:before="94" w:line="360" w:lineRule="auto"/>
        <w:ind w:left="1536" w:right="1228"/>
        <w:jc w:val="both"/>
        <w:rPr>
          <w:lang w:val="en-GB"/>
        </w:rPr>
      </w:pPr>
      <w:r w:rsidRPr="00176401">
        <w:rPr>
          <w:lang w:val="en-GB"/>
        </w:rPr>
        <w:t>In cases 2 and 3, continued participation will be confirmed by obtaining deferred consent from the patient and/or their representative as soon as the patient regains the capacity to consent.</w:t>
      </w:r>
    </w:p>
    <w:p w14:paraId="7AB029C3" w14:textId="77777777" w:rsidR="00E64BAD" w:rsidRPr="00176401" w:rsidRDefault="00E64BAD" w:rsidP="00E64BAD">
      <w:pPr>
        <w:pStyle w:val="Corpsdetexte"/>
        <w:spacing w:before="94" w:line="360" w:lineRule="auto"/>
        <w:ind w:left="816" w:right="1228"/>
        <w:jc w:val="both"/>
        <w:rPr>
          <w:lang w:val="en-GB"/>
        </w:rPr>
      </w:pPr>
    </w:p>
    <w:p w14:paraId="533F2695" w14:textId="77777777" w:rsidR="00E64BAD" w:rsidRPr="00176401" w:rsidRDefault="00E64BAD" w:rsidP="00E64BAD">
      <w:pPr>
        <w:pStyle w:val="Corpsdetexte"/>
        <w:spacing w:before="4"/>
        <w:rPr>
          <w:sz w:val="24"/>
          <w:lang w:val="en-GB"/>
        </w:rPr>
      </w:pPr>
    </w:p>
    <w:p w14:paraId="38B80F00" w14:textId="77777777" w:rsidR="00E64BAD" w:rsidRDefault="00E64BAD" w:rsidP="00E64BAD">
      <w:pPr>
        <w:pStyle w:val="Paragraphedeliste"/>
        <w:numPr>
          <w:ilvl w:val="2"/>
          <w:numId w:val="147"/>
        </w:numPr>
        <w:tabs>
          <w:tab w:val="left" w:pos="1536"/>
          <w:tab w:val="left" w:pos="1537"/>
        </w:tabs>
        <w:ind w:hanging="721"/>
        <w:rPr>
          <w:i/>
        </w:rPr>
      </w:pPr>
      <w:r w:rsidRPr="00B1339C">
        <w:rPr>
          <w:i/>
          <w:u w:val="single"/>
        </w:rPr>
        <w:t>Inclusion/</w:t>
      </w:r>
      <w:proofErr w:type="spellStart"/>
      <w:r w:rsidRPr="00B1339C">
        <w:rPr>
          <w:i/>
          <w:u w:val="single"/>
        </w:rPr>
        <w:t>Randomization</w:t>
      </w:r>
      <w:proofErr w:type="spellEnd"/>
      <w:r w:rsidRPr="00B1339C">
        <w:rPr>
          <w:i/>
          <w:u w:val="single"/>
        </w:rPr>
        <w:t xml:space="preserve"> </w:t>
      </w:r>
      <w:proofErr w:type="spellStart"/>
      <w:r w:rsidRPr="00B1339C">
        <w:rPr>
          <w:i/>
          <w:u w:val="single"/>
        </w:rPr>
        <w:t>Visit</w:t>
      </w:r>
      <w:proofErr w:type="spellEnd"/>
      <w:r w:rsidRPr="00B1339C">
        <w:rPr>
          <w:i/>
          <w:u w:val="single"/>
        </w:rPr>
        <w:t xml:space="preserve"> Data</w:t>
      </w:r>
    </w:p>
    <w:p w14:paraId="082449EC" w14:textId="77777777" w:rsidR="00E64BAD" w:rsidRDefault="00E64BAD" w:rsidP="00E64BAD">
      <w:pPr>
        <w:pStyle w:val="Corpsdetexte"/>
        <w:spacing w:before="4"/>
        <w:rPr>
          <w:i/>
          <w:sz w:val="16"/>
        </w:rPr>
      </w:pPr>
    </w:p>
    <w:p w14:paraId="73348AD1" w14:textId="77777777" w:rsidR="00E64BAD" w:rsidRPr="00176401" w:rsidRDefault="00E64BAD" w:rsidP="00E64BAD">
      <w:pPr>
        <w:pStyle w:val="Corpsdetexte"/>
        <w:spacing w:before="94" w:line="360" w:lineRule="auto"/>
        <w:ind w:left="816" w:right="1232"/>
        <w:jc w:val="both"/>
        <w:rPr>
          <w:lang w:val="en-GB"/>
        </w:rPr>
      </w:pPr>
      <w:r w:rsidRPr="00176401">
        <w:rPr>
          <w:lang w:val="en-GB"/>
        </w:rPr>
        <w:lastRenderedPageBreak/>
        <w:t>For each enrolled patient, the dates of intubation and ICU admission, as well as the date and time of randomization, will be recorded. Demographic data, the SAPS II score at ICU admission (worst values during the first 24 hours), and the SOFA score at randomization will also be collected (see addendum). Admission diagnosis, origin of transfer, and relevant comorbidities will be documented.</w:t>
      </w:r>
    </w:p>
    <w:p w14:paraId="41BE7AF2" w14:textId="77777777" w:rsidR="00E64BAD" w:rsidRPr="00176401" w:rsidRDefault="00E64BAD" w:rsidP="00E64BAD">
      <w:pPr>
        <w:pStyle w:val="Corpsdetexte"/>
        <w:spacing w:before="94" w:line="360" w:lineRule="auto"/>
        <w:ind w:left="816" w:right="1232"/>
        <w:jc w:val="both"/>
        <w:rPr>
          <w:lang w:val="en-GB"/>
        </w:rPr>
      </w:pPr>
    </w:p>
    <w:p w14:paraId="437F7C0B" w14:textId="77777777" w:rsidR="00E64BAD" w:rsidRPr="00176401" w:rsidRDefault="00E64BAD" w:rsidP="00E64BAD">
      <w:pPr>
        <w:pStyle w:val="Corpsdetexte"/>
        <w:spacing w:before="94" w:line="360" w:lineRule="auto"/>
        <w:ind w:left="816" w:right="1232"/>
        <w:jc w:val="both"/>
        <w:rPr>
          <w:lang w:val="en-GB"/>
        </w:rPr>
      </w:pPr>
      <w:r w:rsidRPr="00176401">
        <w:rPr>
          <w:lang w:val="en-GB"/>
        </w:rPr>
        <w:t xml:space="preserve">Details on randomization are provided in Section 4.2.5. Randomization will be stratified by </w:t>
      </w:r>
      <w:proofErr w:type="spellStart"/>
      <w:r w:rsidRPr="00176401">
        <w:rPr>
          <w:lang w:val="en-GB"/>
        </w:rPr>
        <w:t>center</w:t>
      </w:r>
      <w:proofErr w:type="spellEnd"/>
      <w:r w:rsidRPr="00176401">
        <w:rPr>
          <w:lang w:val="en-GB"/>
        </w:rPr>
        <w:t xml:space="preserve"> using balanced blocks.</w:t>
      </w:r>
    </w:p>
    <w:p w14:paraId="0CC67B94" w14:textId="77777777" w:rsidR="00E64BAD" w:rsidRPr="00176401" w:rsidRDefault="00E64BAD" w:rsidP="00E64BAD">
      <w:pPr>
        <w:pStyle w:val="Corpsdetexte"/>
        <w:spacing w:before="2"/>
        <w:rPr>
          <w:lang w:val="en-GB"/>
        </w:rPr>
      </w:pPr>
    </w:p>
    <w:p w14:paraId="357F9E7B" w14:textId="77777777" w:rsidR="00E64BAD" w:rsidRPr="00176401" w:rsidRDefault="00E64BAD" w:rsidP="00E64BAD">
      <w:pPr>
        <w:pStyle w:val="Corpsdetexte"/>
        <w:spacing w:before="2"/>
        <w:rPr>
          <w:sz w:val="24"/>
          <w:lang w:val="en-GB"/>
        </w:rPr>
      </w:pPr>
    </w:p>
    <w:p w14:paraId="7BEF939F" w14:textId="77777777" w:rsidR="00E64BAD" w:rsidRDefault="00E64BAD" w:rsidP="00E64BAD">
      <w:pPr>
        <w:pStyle w:val="Titre1"/>
        <w:numPr>
          <w:ilvl w:val="1"/>
          <w:numId w:val="156"/>
        </w:numPr>
        <w:tabs>
          <w:tab w:val="left" w:pos="1675"/>
          <w:tab w:val="left" w:pos="1676"/>
        </w:tabs>
        <w:ind w:left="1125" w:hanging="577"/>
      </w:pPr>
      <w:bookmarkStart w:id="371" w:name="_Toc195961842"/>
      <w:r w:rsidRPr="003F7D0A">
        <w:t xml:space="preserve">Follow-Up </w:t>
      </w:r>
      <w:proofErr w:type="spellStart"/>
      <w:r w:rsidRPr="003F7D0A">
        <w:t>Visits</w:t>
      </w:r>
      <w:bookmarkEnd w:id="371"/>
      <w:proofErr w:type="spellEnd"/>
    </w:p>
    <w:p w14:paraId="30FF2AC8" w14:textId="77777777" w:rsidR="00E64BAD" w:rsidRDefault="00E64BAD" w:rsidP="00E64BAD">
      <w:pPr>
        <w:pStyle w:val="Corpsdetexte"/>
        <w:spacing w:before="7"/>
        <w:rPr>
          <w:b/>
          <w:sz w:val="35"/>
        </w:rPr>
      </w:pPr>
    </w:p>
    <w:p w14:paraId="48190369" w14:textId="77777777" w:rsidR="00E64BAD" w:rsidRPr="00176401" w:rsidRDefault="00E64BAD" w:rsidP="00E64BAD">
      <w:pPr>
        <w:pStyle w:val="Corpsdetexte"/>
        <w:spacing w:line="360" w:lineRule="auto"/>
        <w:ind w:left="816" w:right="1230"/>
        <w:jc w:val="both"/>
        <w:rPr>
          <w:lang w:val="en-GB"/>
        </w:rPr>
      </w:pPr>
      <w:r w:rsidRPr="00176401">
        <w:rPr>
          <w:lang w:val="en-GB"/>
        </w:rPr>
        <w:t>Daily, from inclusion until day 14 (or ICU discharge or death if earlier), the following will be recorded:</w:t>
      </w:r>
    </w:p>
    <w:p w14:paraId="02A4BB4D"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RASS score (level of consciousness), CAM-ICU score (delirium assessment), and ventilator mode in the morning</w:t>
      </w:r>
    </w:p>
    <w:p w14:paraId="04B21885"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Use of sedatives, analgesics, and psychotropic drugs</w:t>
      </w:r>
    </w:p>
    <w:p w14:paraId="3F636BDA"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Use of individual protections (earplugs, eye masks)</w:t>
      </w:r>
    </w:p>
    <w:p w14:paraId="642D6A3E"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Type of room (single or shared)</w:t>
      </w:r>
    </w:p>
    <w:p w14:paraId="3D51B832"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 xml:space="preserve">Performance of a weaning trial and </w:t>
      </w:r>
      <w:proofErr w:type="spellStart"/>
      <w:r w:rsidRPr="00176401">
        <w:rPr>
          <w:lang w:val="en-GB"/>
        </w:rPr>
        <w:t>extubation</w:t>
      </w:r>
      <w:proofErr w:type="spellEnd"/>
      <w:r w:rsidRPr="00176401">
        <w:rPr>
          <w:lang w:val="en-GB"/>
        </w:rPr>
        <w:t xml:space="preserve"> date</w:t>
      </w:r>
    </w:p>
    <w:p w14:paraId="031430AE"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Sleep quality assessed by the bedside nurse and the patient (if conscious) using the Richards-Campbell Sleep Questionnaire (RCSQ; see addendum). This validated ICU sleep scale includes: sleep depth, time to fall asleep, awakenings, ability to return to sleep, and overall sleep quality (92, 93)</w:t>
      </w:r>
    </w:p>
    <w:p w14:paraId="389C46DF"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Actigraphy data, noise and light pollution around the patient</w:t>
      </w:r>
    </w:p>
    <w:p w14:paraId="5E57B3AD"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Polysomnography data (as part of an ancillary study)</w:t>
      </w:r>
    </w:p>
    <w:p w14:paraId="6594DC72" w14:textId="77777777" w:rsidR="00E64BAD" w:rsidRPr="00176401" w:rsidRDefault="00E64BAD" w:rsidP="00E64BAD">
      <w:pPr>
        <w:pStyle w:val="Corpsdetexte"/>
        <w:numPr>
          <w:ilvl w:val="3"/>
          <w:numId w:val="148"/>
        </w:numPr>
        <w:spacing w:line="360" w:lineRule="auto"/>
        <w:ind w:right="1230"/>
        <w:jc w:val="both"/>
        <w:rPr>
          <w:lang w:val="en-GB"/>
        </w:rPr>
      </w:pPr>
      <w:r w:rsidRPr="00176401">
        <w:rPr>
          <w:lang w:val="en-GB"/>
        </w:rPr>
        <w:t>Muscle strength assessment using the MRC (Medical Research Council) scale within 72 hours after the first day of delirium assessment (RASS ≥ -3; see addendum)</w:t>
      </w:r>
    </w:p>
    <w:p w14:paraId="1AD9F122" w14:textId="77777777" w:rsidR="00E64BAD" w:rsidRPr="00176401" w:rsidRDefault="00E64BAD" w:rsidP="00E64BAD">
      <w:pPr>
        <w:pStyle w:val="Corpsdetexte"/>
        <w:spacing w:line="360" w:lineRule="auto"/>
        <w:ind w:left="816" w:right="1226"/>
        <w:jc w:val="both"/>
        <w:rPr>
          <w:lang w:val="en-GB"/>
        </w:rPr>
      </w:pPr>
    </w:p>
    <w:p w14:paraId="36047886" w14:textId="77777777" w:rsidR="00E64BAD" w:rsidRPr="00176401" w:rsidRDefault="00E64BAD" w:rsidP="00E64BAD">
      <w:pPr>
        <w:pStyle w:val="Corpsdetexte"/>
        <w:spacing w:line="360" w:lineRule="auto"/>
        <w:ind w:left="816" w:right="1226"/>
        <w:jc w:val="both"/>
        <w:rPr>
          <w:lang w:val="en-GB"/>
        </w:rPr>
      </w:pPr>
      <w:r w:rsidRPr="00176401">
        <w:rPr>
          <w:lang w:val="en-GB"/>
        </w:rPr>
        <w:t>Pharmacokinetics (Phase 1 only):</w:t>
      </w:r>
    </w:p>
    <w:p w14:paraId="649077FB" w14:textId="77777777" w:rsidR="00E64BAD" w:rsidRPr="00176401" w:rsidRDefault="00E64BAD" w:rsidP="00E64BAD">
      <w:pPr>
        <w:pStyle w:val="Corpsdetexte"/>
        <w:spacing w:line="360" w:lineRule="auto"/>
        <w:ind w:left="816" w:right="1226"/>
        <w:jc w:val="both"/>
        <w:rPr>
          <w:lang w:val="en-GB"/>
        </w:rPr>
      </w:pPr>
      <w:r w:rsidRPr="00176401">
        <w:rPr>
          <w:lang w:val="en-GB"/>
        </w:rPr>
        <w:t>During the administration of the second melatonin dose, blood samples will be drawn to measure serum melatonin levels:</w:t>
      </w:r>
    </w:p>
    <w:p w14:paraId="1557C715" w14:textId="77777777" w:rsidR="00E64BAD" w:rsidRDefault="00E64BAD" w:rsidP="00E64BAD">
      <w:pPr>
        <w:pStyle w:val="Corpsdetexte"/>
        <w:numPr>
          <w:ilvl w:val="3"/>
          <w:numId w:val="148"/>
        </w:numPr>
        <w:spacing w:line="360" w:lineRule="auto"/>
        <w:ind w:right="1226"/>
        <w:jc w:val="both"/>
      </w:pPr>
      <w:proofErr w:type="spellStart"/>
      <w:r>
        <w:t>Before</w:t>
      </w:r>
      <w:proofErr w:type="spellEnd"/>
      <w:r>
        <w:t xml:space="preserve"> administration (9:00 p.m.),</w:t>
      </w:r>
    </w:p>
    <w:p w14:paraId="637D1D82" w14:textId="77777777" w:rsidR="00E64BAD" w:rsidRDefault="00E64BAD" w:rsidP="00E64BAD">
      <w:pPr>
        <w:pStyle w:val="Corpsdetexte"/>
        <w:numPr>
          <w:ilvl w:val="3"/>
          <w:numId w:val="148"/>
        </w:numPr>
        <w:spacing w:line="360" w:lineRule="auto"/>
        <w:ind w:right="1226"/>
        <w:jc w:val="both"/>
      </w:pPr>
      <w:r>
        <w:t xml:space="preserve">At </w:t>
      </w:r>
      <w:proofErr w:type="spellStart"/>
      <w:r>
        <w:t>peak</w:t>
      </w:r>
      <w:proofErr w:type="spellEnd"/>
      <w:r>
        <w:t xml:space="preserve"> (9:30 p.m.),*</w:t>
      </w:r>
    </w:p>
    <w:p w14:paraId="51E1FCDC" w14:textId="77777777" w:rsidR="00E64BAD" w:rsidRPr="00176401" w:rsidRDefault="00E64BAD" w:rsidP="00E64BAD">
      <w:pPr>
        <w:pStyle w:val="Corpsdetexte"/>
        <w:numPr>
          <w:ilvl w:val="3"/>
          <w:numId w:val="148"/>
        </w:numPr>
        <w:spacing w:line="360" w:lineRule="auto"/>
        <w:ind w:right="1226"/>
        <w:jc w:val="both"/>
        <w:rPr>
          <w:lang w:val="en-GB"/>
        </w:rPr>
      </w:pPr>
      <w:r w:rsidRPr="00176401">
        <w:rPr>
          <w:lang w:val="en-GB"/>
        </w:rPr>
        <w:lastRenderedPageBreak/>
        <w:t>In the morning (8:00 a.m.)</w:t>
      </w:r>
    </w:p>
    <w:p w14:paraId="65AE6EB1" w14:textId="77777777" w:rsidR="00E64BAD" w:rsidRPr="00176401" w:rsidRDefault="00E64BAD" w:rsidP="00E64BAD">
      <w:pPr>
        <w:pStyle w:val="Corpsdetexte"/>
        <w:spacing w:line="360" w:lineRule="auto"/>
        <w:ind w:left="816" w:right="1226"/>
        <w:jc w:val="both"/>
        <w:rPr>
          <w:lang w:val="en-GB"/>
        </w:rPr>
      </w:pPr>
      <w:r w:rsidRPr="00176401">
        <w:rPr>
          <w:lang w:val="en-GB"/>
        </w:rPr>
        <w:t xml:space="preserve">For each sample: 2 mL of blood will be collected in a dry tube, centrifuged (10 min at 4°C, 2000 g), and the serum will be frozen at -20°C. Centralized melatonin assays will be performed at the Biochemistry-Hormonology Lab of </w:t>
      </w:r>
      <w:proofErr w:type="spellStart"/>
      <w:r w:rsidRPr="00176401">
        <w:rPr>
          <w:lang w:val="en-GB"/>
        </w:rPr>
        <w:t>Hôpital</w:t>
      </w:r>
      <w:proofErr w:type="spellEnd"/>
      <w:r w:rsidRPr="00176401">
        <w:rPr>
          <w:lang w:val="en-GB"/>
        </w:rPr>
        <w:t xml:space="preserve"> Robert </w:t>
      </w:r>
      <w:proofErr w:type="spellStart"/>
      <w:r w:rsidRPr="00176401">
        <w:rPr>
          <w:lang w:val="en-GB"/>
        </w:rPr>
        <w:t>Debré</w:t>
      </w:r>
      <w:proofErr w:type="spellEnd"/>
      <w:r w:rsidRPr="00176401">
        <w:rPr>
          <w:lang w:val="en-GB"/>
        </w:rPr>
        <w:t xml:space="preserve"> (Dr </w:t>
      </w:r>
      <w:proofErr w:type="spellStart"/>
      <w:r w:rsidRPr="00176401">
        <w:rPr>
          <w:lang w:val="en-GB"/>
        </w:rPr>
        <w:t>Chevenne</w:t>
      </w:r>
      <w:proofErr w:type="spellEnd"/>
      <w:r w:rsidRPr="00176401">
        <w:rPr>
          <w:lang w:val="en-GB"/>
        </w:rPr>
        <w:t>), using a radioimmunoassay method (</w:t>
      </w:r>
      <w:proofErr w:type="spellStart"/>
      <w:r w:rsidRPr="00176401">
        <w:rPr>
          <w:lang w:val="en-GB"/>
        </w:rPr>
        <w:t>Immuno</w:t>
      </w:r>
      <w:proofErr w:type="spellEnd"/>
      <w:r w:rsidRPr="00176401">
        <w:rPr>
          <w:lang w:val="en-GB"/>
        </w:rPr>
        <w:t xml:space="preserve"> Biological Laboratories, Hamburg, Germany) (75). This pharmacokinetic sub-study will be conducted only in participating </w:t>
      </w:r>
      <w:proofErr w:type="spellStart"/>
      <w:r w:rsidRPr="00176401">
        <w:rPr>
          <w:lang w:val="en-GB"/>
        </w:rPr>
        <w:t>centers</w:t>
      </w:r>
      <w:proofErr w:type="spellEnd"/>
      <w:r w:rsidRPr="00176401">
        <w:rPr>
          <w:lang w:val="en-GB"/>
        </w:rPr>
        <w:t xml:space="preserve"> in the Île-de-France region.</w:t>
      </w:r>
    </w:p>
    <w:p w14:paraId="6FD97648" w14:textId="77777777" w:rsidR="00E64BAD" w:rsidRPr="00176401" w:rsidRDefault="00E64BAD" w:rsidP="00E64BAD">
      <w:pPr>
        <w:pStyle w:val="Corpsdetexte"/>
        <w:spacing w:line="360" w:lineRule="auto"/>
        <w:ind w:left="816" w:right="1226"/>
        <w:jc w:val="both"/>
        <w:rPr>
          <w:lang w:val="en-GB"/>
        </w:rPr>
      </w:pPr>
      <w:r w:rsidRPr="00176401">
        <w:rPr>
          <w:lang w:val="en-GB"/>
        </w:rPr>
        <w:t xml:space="preserve">An additional blood sample will be collected on the first day of delirium assessment (RASS ≥ -3) to establish a serum biobank for future analysis of mediators involved in delirium pathogenesis (Île-de-France </w:t>
      </w:r>
      <w:proofErr w:type="spellStart"/>
      <w:r w:rsidRPr="00176401">
        <w:rPr>
          <w:lang w:val="en-GB"/>
        </w:rPr>
        <w:t>centers</w:t>
      </w:r>
      <w:proofErr w:type="spellEnd"/>
      <w:r w:rsidRPr="00176401">
        <w:rPr>
          <w:lang w:val="en-GB"/>
        </w:rPr>
        <w:t xml:space="preserve"> only).</w:t>
      </w:r>
    </w:p>
    <w:p w14:paraId="049B9D46" w14:textId="77777777" w:rsidR="00E64BAD" w:rsidRPr="00176401" w:rsidRDefault="00E64BAD" w:rsidP="00E64BAD">
      <w:pPr>
        <w:pStyle w:val="Corpsdetexte"/>
        <w:spacing w:line="360" w:lineRule="auto"/>
        <w:ind w:left="816" w:right="1226"/>
        <w:jc w:val="both"/>
        <w:rPr>
          <w:lang w:val="en-GB"/>
        </w:rPr>
      </w:pPr>
      <w:r w:rsidRPr="00176401">
        <w:rPr>
          <w:lang w:val="en-GB"/>
        </w:rPr>
        <w:t>Vital status at day 28 will be recorded, including date of death (if applicable), ICU and hospital discharge dates, and discharge destination (acute care, rehabilitation, psychiatry, or home).</w:t>
      </w:r>
    </w:p>
    <w:p w14:paraId="60ED364F" w14:textId="77777777" w:rsidR="00E64BAD" w:rsidRPr="00176401" w:rsidRDefault="00E64BAD" w:rsidP="00E64BAD">
      <w:pPr>
        <w:pStyle w:val="Corpsdetexte"/>
        <w:rPr>
          <w:sz w:val="24"/>
          <w:lang w:val="en-GB"/>
        </w:rPr>
      </w:pPr>
    </w:p>
    <w:p w14:paraId="0749512A" w14:textId="77777777" w:rsidR="00E64BAD" w:rsidRPr="00176401" w:rsidRDefault="00E64BAD" w:rsidP="00E64BAD">
      <w:pPr>
        <w:pStyle w:val="Corpsdetexte"/>
        <w:spacing w:before="1"/>
        <w:rPr>
          <w:sz w:val="35"/>
          <w:lang w:val="en-GB"/>
        </w:rPr>
      </w:pPr>
    </w:p>
    <w:p w14:paraId="22BB7148" w14:textId="77777777" w:rsidR="00E64BAD" w:rsidRDefault="00E64BAD" w:rsidP="00E64BAD">
      <w:pPr>
        <w:pStyle w:val="Titre1"/>
        <w:numPr>
          <w:ilvl w:val="1"/>
          <w:numId w:val="156"/>
        </w:numPr>
        <w:tabs>
          <w:tab w:val="left" w:pos="1675"/>
          <w:tab w:val="left" w:pos="1676"/>
        </w:tabs>
        <w:ind w:left="1125" w:hanging="577"/>
      </w:pPr>
      <w:bookmarkStart w:id="372" w:name="_Toc195961843"/>
      <w:r>
        <w:t>End-Of-</w:t>
      </w:r>
      <w:proofErr w:type="spellStart"/>
      <w:r>
        <w:t>Study</w:t>
      </w:r>
      <w:proofErr w:type="spellEnd"/>
      <w:r>
        <w:t xml:space="preserve"> </w:t>
      </w:r>
      <w:proofErr w:type="spellStart"/>
      <w:r>
        <w:t>Visit</w:t>
      </w:r>
      <w:bookmarkEnd w:id="372"/>
      <w:proofErr w:type="spellEnd"/>
      <w:r>
        <w:t xml:space="preserve"> </w:t>
      </w:r>
    </w:p>
    <w:p w14:paraId="0BF59367" w14:textId="77777777" w:rsidR="00E64BAD" w:rsidRDefault="00E64BAD" w:rsidP="00E64BAD">
      <w:pPr>
        <w:pStyle w:val="Corpsdetexte"/>
        <w:spacing w:before="5"/>
        <w:rPr>
          <w:b/>
          <w:sz w:val="35"/>
        </w:rPr>
      </w:pPr>
    </w:p>
    <w:p w14:paraId="67248B64" w14:textId="77777777" w:rsidR="00E64BAD" w:rsidRPr="00176401" w:rsidRDefault="00E64BAD" w:rsidP="00E64BAD">
      <w:pPr>
        <w:pStyle w:val="Corpsdetexte"/>
        <w:spacing w:line="360" w:lineRule="auto"/>
        <w:ind w:left="816" w:right="1228"/>
        <w:jc w:val="both"/>
        <w:rPr>
          <w:lang w:val="en-GB"/>
        </w:rPr>
      </w:pPr>
      <w:r w:rsidRPr="00176401">
        <w:rPr>
          <w:lang w:val="en-GB"/>
        </w:rPr>
        <w:t>The end-of-study visit will take place at Day 90. During this visit, the patient will complete questionnaires evaluating quality of life, anxiety and depression, dependency, and post-traumatic stress. These may be completed during an in-person visit or via phone, either centrally by the study Clinical Research Associate (CRA)/Study Nurse, or locally by the site CRA or investigator.</w:t>
      </w:r>
    </w:p>
    <w:p w14:paraId="00046548" w14:textId="77777777" w:rsidR="00E64BAD" w:rsidRPr="00176401" w:rsidRDefault="00E64BAD" w:rsidP="00E64BAD">
      <w:pPr>
        <w:pStyle w:val="Corpsdetexte"/>
        <w:rPr>
          <w:sz w:val="24"/>
          <w:lang w:val="en-GB"/>
        </w:rPr>
      </w:pPr>
    </w:p>
    <w:p w14:paraId="43AE287D" w14:textId="77777777" w:rsidR="00E64BAD" w:rsidRPr="00176401" w:rsidRDefault="00E64BAD" w:rsidP="00E64BAD">
      <w:pPr>
        <w:pStyle w:val="Corpsdetexte"/>
        <w:spacing w:before="5"/>
        <w:rPr>
          <w:sz w:val="33"/>
          <w:lang w:val="en-GB"/>
        </w:rPr>
      </w:pPr>
    </w:p>
    <w:p w14:paraId="0B541922" w14:textId="77777777" w:rsidR="00E64BAD" w:rsidRPr="00176401" w:rsidRDefault="00E64BAD" w:rsidP="00E64BAD">
      <w:pPr>
        <w:pStyle w:val="Titre1"/>
        <w:numPr>
          <w:ilvl w:val="1"/>
          <w:numId w:val="156"/>
        </w:numPr>
        <w:tabs>
          <w:tab w:val="left" w:pos="1675"/>
          <w:tab w:val="left" w:pos="1676"/>
        </w:tabs>
        <w:spacing w:line="362" w:lineRule="auto"/>
        <w:ind w:left="1125" w:right="1230" w:hanging="284"/>
        <w:rPr>
          <w:lang w:val="en-GB"/>
        </w:rPr>
      </w:pPr>
      <w:bookmarkStart w:id="373" w:name="_Toc195961844"/>
      <w:r w:rsidRPr="00176401">
        <w:rPr>
          <w:lang w:val="en-GB"/>
        </w:rPr>
        <w:t>Duration of Participation and Study Timeline.</w:t>
      </w:r>
      <w:bookmarkEnd w:id="373"/>
    </w:p>
    <w:p w14:paraId="3454E6E6" w14:textId="77777777" w:rsidR="00E64BAD" w:rsidRPr="00176401" w:rsidRDefault="00E64BAD" w:rsidP="00E64BAD">
      <w:pPr>
        <w:pStyle w:val="Corpsdetexte"/>
        <w:spacing w:before="4"/>
        <w:rPr>
          <w:b/>
          <w:sz w:val="24"/>
          <w:lang w:val="en-GB"/>
        </w:rPr>
      </w:pP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06"/>
        <w:gridCol w:w="1464"/>
      </w:tblGrid>
      <w:tr w:rsidR="00E64BAD" w14:paraId="755CA029" w14:textId="77777777" w:rsidTr="007448B6">
        <w:trPr>
          <w:trHeight w:val="327"/>
        </w:trPr>
        <w:tc>
          <w:tcPr>
            <w:tcW w:w="6606" w:type="dxa"/>
            <w:tcBorders>
              <w:bottom w:val="nil"/>
              <w:right w:val="single" w:sz="8" w:space="0" w:color="000000"/>
            </w:tcBorders>
            <w:vAlign w:val="center"/>
          </w:tcPr>
          <w:p w14:paraId="382ACC36" w14:textId="77777777" w:rsidR="00E64BAD" w:rsidRDefault="00E64BAD" w:rsidP="007448B6">
            <w:pPr>
              <w:pStyle w:val="TableParagraph"/>
              <w:spacing w:line="250" w:lineRule="exact"/>
              <w:ind w:left="4"/>
            </w:pPr>
            <w:r>
              <w:rPr>
                <w:rStyle w:val="lev"/>
              </w:rPr>
              <w:t xml:space="preserve">Inclusion </w:t>
            </w:r>
            <w:proofErr w:type="spellStart"/>
            <w:r>
              <w:rPr>
                <w:rStyle w:val="lev"/>
              </w:rPr>
              <w:t>period</w:t>
            </w:r>
            <w:proofErr w:type="spellEnd"/>
          </w:p>
        </w:tc>
        <w:tc>
          <w:tcPr>
            <w:tcW w:w="1464" w:type="dxa"/>
            <w:tcBorders>
              <w:left w:val="single" w:sz="8" w:space="0" w:color="000000"/>
              <w:bottom w:val="nil"/>
            </w:tcBorders>
            <w:vAlign w:val="center"/>
          </w:tcPr>
          <w:p w14:paraId="5CE91878" w14:textId="77777777" w:rsidR="00E64BAD" w:rsidRDefault="00E64BAD" w:rsidP="007448B6">
            <w:pPr>
              <w:pStyle w:val="TableParagraph"/>
              <w:spacing w:line="250" w:lineRule="exact"/>
              <w:ind w:left="192"/>
            </w:pPr>
            <w:r>
              <w:rPr>
                <w:b/>
                <w:bCs/>
              </w:rPr>
              <w:t xml:space="preserve">29 </w:t>
            </w:r>
            <w:proofErr w:type="spellStart"/>
            <w:r>
              <w:rPr>
                <w:b/>
                <w:bCs/>
              </w:rPr>
              <w:t>months</w:t>
            </w:r>
            <w:proofErr w:type="spellEnd"/>
          </w:p>
        </w:tc>
      </w:tr>
      <w:tr w:rsidR="00E64BAD" w14:paraId="6E7E0988" w14:textId="77777777" w:rsidTr="007448B6">
        <w:trPr>
          <w:trHeight w:val="399"/>
        </w:trPr>
        <w:tc>
          <w:tcPr>
            <w:tcW w:w="6606" w:type="dxa"/>
            <w:tcBorders>
              <w:top w:val="nil"/>
              <w:bottom w:val="nil"/>
              <w:right w:val="single" w:sz="8" w:space="0" w:color="000000"/>
            </w:tcBorders>
            <w:vAlign w:val="center"/>
          </w:tcPr>
          <w:p w14:paraId="7D794CA9" w14:textId="77777777" w:rsidR="00E64BAD" w:rsidRDefault="00E64BAD" w:rsidP="007448B6">
            <w:pPr>
              <w:pStyle w:val="TableParagraph"/>
              <w:spacing w:before="70"/>
              <w:ind w:left="4"/>
            </w:pPr>
            <w:r>
              <w:rPr>
                <w:rStyle w:val="lev"/>
              </w:rPr>
              <w:t xml:space="preserve">Duration of participant </w:t>
            </w:r>
            <w:proofErr w:type="spellStart"/>
            <w:r>
              <w:rPr>
                <w:rStyle w:val="lev"/>
              </w:rPr>
              <w:t>involvement</w:t>
            </w:r>
            <w:proofErr w:type="spellEnd"/>
            <w:r>
              <w:rPr>
                <w:rStyle w:val="lev"/>
              </w:rPr>
              <w:t>:</w:t>
            </w:r>
          </w:p>
        </w:tc>
        <w:tc>
          <w:tcPr>
            <w:tcW w:w="1464" w:type="dxa"/>
            <w:tcBorders>
              <w:top w:val="nil"/>
              <w:left w:val="single" w:sz="8" w:space="0" w:color="000000"/>
              <w:bottom w:val="nil"/>
            </w:tcBorders>
            <w:vAlign w:val="center"/>
          </w:tcPr>
          <w:p w14:paraId="317EF4B1" w14:textId="77777777" w:rsidR="00E64BAD" w:rsidRDefault="00E64BAD" w:rsidP="007448B6">
            <w:pPr>
              <w:pStyle w:val="TableParagraph"/>
              <w:rPr>
                <w:rFonts w:ascii="Times New Roman"/>
                <w:sz w:val="20"/>
              </w:rPr>
            </w:pPr>
          </w:p>
        </w:tc>
      </w:tr>
      <w:tr w:rsidR="00E64BAD" w14:paraId="7907BEB7" w14:textId="77777777" w:rsidTr="007448B6">
        <w:trPr>
          <w:trHeight w:val="539"/>
        </w:trPr>
        <w:tc>
          <w:tcPr>
            <w:tcW w:w="6606" w:type="dxa"/>
            <w:tcBorders>
              <w:top w:val="nil"/>
              <w:bottom w:val="nil"/>
              <w:right w:val="single" w:sz="8" w:space="0" w:color="000000"/>
            </w:tcBorders>
            <w:vAlign w:val="center"/>
          </w:tcPr>
          <w:p w14:paraId="7440A170" w14:textId="77777777" w:rsidR="00E64BAD" w:rsidRDefault="00E64BAD" w:rsidP="00E64BAD">
            <w:pPr>
              <w:pStyle w:val="TableParagraph"/>
              <w:numPr>
                <w:ilvl w:val="0"/>
                <w:numId w:val="145"/>
              </w:numPr>
              <w:tabs>
                <w:tab w:val="left" w:pos="786"/>
                <w:tab w:val="left" w:pos="787"/>
              </w:tabs>
              <w:spacing w:before="69"/>
            </w:pPr>
            <w:proofErr w:type="spellStart"/>
            <w:r>
              <w:t>Treatment</w:t>
            </w:r>
            <w:proofErr w:type="spellEnd"/>
            <w:r>
              <w:t xml:space="preserve"> </w:t>
            </w:r>
            <w:proofErr w:type="spellStart"/>
            <w:r>
              <w:t>period</w:t>
            </w:r>
            <w:proofErr w:type="spellEnd"/>
          </w:p>
        </w:tc>
        <w:tc>
          <w:tcPr>
            <w:tcW w:w="1464" w:type="dxa"/>
            <w:tcBorders>
              <w:top w:val="nil"/>
              <w:left w:val="single" w:sz="8" w:space="0" w:color="000000"/>
              <w:bottom w:val="nil"/>
            </w:tcBorders>
            <w:vAlign w:val="center"/>
          </w:tcPr>
          <w:p w14:paraId="6E7E296A" w14:textId="77777777" w:rsidR="00E64BAD" w:rsidRDefault="00E64BAD" w:rsidP="007448B6">
            <w:pPr>
              <w:pStyle w:val="TableParagraph"/>
              <w:spacing w:before="69"/>
              <w:ind w:left="192"/>
            </w:pPr>
            <w:r>
              <w:t xml:space="preserve">14 </w:t>
            </w:r>
            <w:proofErr w:type="spellStart"/>
            <w:r>
              <w:t>days</w:t>
            </w:r>
            <w:proofErr w:type="spellEnd"/>
          </w:p>
        </w:tc>
      </w:tr>
      <w:tr w:rsidR="00E64BAD" w14:paraId="4CE00395" w14:textId="77777777" w:rsidTr="007448B6">
        <w:trPr>
          <w:trHeight w:val="876"/>
        </w:trPr>
        <w:tc>
          <w:tcPr>
            <w:tcW w:w="6606" w:type="dxa"/>
            <w:tcBorders>
              <w:top w:val="nil"/>
              <w:bottom w:val="single" w:sz="8" w:space="0" w:color="000000"/>
              <w:right w:val="single" w:sz="8" w:space="0" w:color="000000"/>
            </w:tcBorders>
            <w:vAlign w:val="center"/>
          </w:tcPr>
          <w:p w14:paraId="392C7262" w14:textId="77777777" w:rsidR="00E64BAD" w:rsidRDefault="00E64BAD" w:rsidP="00E64BAD">
            <w:pPr>
              <w:pStyle w:val="TableParagraph"/>
              <w:numPr>
                <w:ilvl w:val="0"/>
                <w:numId w:val="144"/>
              </w:numPr>
              <w:tabs>
                <w:tab w:val="left" w:pos="786"/>
                <w:tab w:val="left" w:pos="787"/>
              </w:tabs>
              <w:spacing w:before="209"/>
            </w:pPr>
            <w:r>
              <w:t xml:space="preserve">Follow-up </w:t>
            </w:r>
            <w:proofErr w:type="spellStart"/>
            <w:r>
              <w:t>period</w:t>
            </w:r>
            <w:proofErr w:type="spellEnd"/>
          </w:p>
        </w:tc>
        <w:tc>
          <w:tcPr>
            <w:tcW w:w="1464" w:type="dxa"/>
            <w:tcBorders>
              <w:top w:val="nil"/>
              <w:left w:val="single" w:sz="8" w:space="0" w:color="000000"/>
              <w:bottom w:val="single" w:sz="8" w:space="0" w:color="000000"/>
            </w:tcBorders>
            <w:vAlign w:val="center"/>
          </w:tcPr>
          <w:p w14:paraId="792CF5D6" w14:textId="77777777" w:rsidR="00E64BAD" w:rsidRDefault="00E64BAD" w:rsidP="007448B6">
            <w:pPr>
              <w:pStyle w:val="TableParagraph"/>
              <w:spacing w:before="209"/>
              <w:ind w:left="192"/>
            </w:pPr>
            <w:r>
              <w:t xml:space="preserve">90 </w:t>
            </w:r>
            <w:proofErr w:type="spellStart"/>
            <w:r>
              <w:t>days</w:t>
            </w:r>
            <w:proofErr w:type="spellEnd"/>
          </w:p>
        </w:tc>
      </w:tr>
      <w:tr w:rsidR="00E64BAD" w14:paraId="1341448B" w14:textId="77777777" w:rsidTr="007448B6">
        <w:trPr>
          <w:trHeight w:val="376"/>
        </w:trPr>
        <w:tc>
          <w:tcPr>
            <w:tcW w:w="6606" w:type="dxa"/>
            <w:tcBorders>
              <w:top w:val="single" w:sz="8" w:space="0" w:color="000000"/>
              <w:right w:val="single" w:sz="8" w:space="0" w:color="000000"/>
            </w:tcBorders>
            <w:vAlign w:val="center"/>
          </w:tcPr>
          <w:p w14:paraId="48F65A3F" w14:textId="77777777" w:rsidR="00E64BAD" w:rsidRDefault="00E64BAD" w:rsidP="007448B6">
            <w:pPr>
              <w:pStyle w:val="TableParagraph"/>
              <w:spacing w:line="248" w:lineRule="exact"/>
              <w:ind w:left="67"/>
            </w:pPr>
            <w:r>
              <w:rPr>
                <w:rStyle w:val="lev"/>
              </w:rPr>
              <w:t xml:space="preserve">Total </w:t>
            </w:r>
            <w:proofErr w:type="spellStart"/>
            <w:r>
              <w:rPr>
                <w:rStyle w:val="lev"/>
              </w:rPr>
              <w:t>study</w:t>
            </w:r>
            <w:proofErr w:type="spellEnd"/>
            <w:r>
              <w:rPr>
                <w:rStyle w:val="lev"/>
              </w:rPr>
              <w:t xml:space="preserve"> duration</w:t>
            </w:r>
          </w:p>
        </w:tc>
        <w:tc>
          <w:tcPr>
            <w:tcW w:w="1464" w:type="dxa"/>
            <w:tcBorders>
              <w:top w:val="single" w:sz="8" w:space="0" w:color="000000"/>
              <w:left w:val="single" w:sz="8" w:space="0" w:color="000000"/>
            </w:tcBorders>
            <w:vAlign w:val="center"/>
          </w:tcPr>
          <w:p w14:paraId="2DF10B0A" w14:textId="77777777" w:rsidR="00E64BAD" w:rsidRDefault="00E64BAD" w:rsidP="007448B6">
            <w:pPr>
              <w:pStyle w:val="TableParagraph"/>
              <w:spacing w:line="248" w:lineRule="exact"/>
              <w:ind w:left="132"/>
            </w:pPr>
            <w:r>
              <w:t xml:space="preserve">32 </w:t>
            </w:r>
            <w:proofErr w:type="spellStart"/>
            <w:r>
              <w:t>months</w:t>
            </w:r>
            <w:proofErr w:type="spellEnd"/>
          </w:p>
        </w:tc>
      </w:tr>
    </w:tbl>
    <w:p w14:paraId="49EF4E07" w14:textId="77777777" w:rsidR="00E64BAD" w:rsidRDefault="00E64BAD" w:rsidP="00E64BAD">
      <w:pPr>
        <w:spacing w:line="248" w:lineRule="exact"/>
        <w:sectPr w:rsidR="00E64BAD" w:rsidSect="00E64BAD">
          <w:pgSz w:w="11910" w:h="16840"/>
          <w:pgMar w:top="1440" w:right="1080" w:bottom="1440" w:left="1080" w:header="0" w:footer="646" w:gutter="0"/>
          <w:cols w:space="720"/>
          <w:docGrid w:linePitch="299"/>
        </w:sectPr>
      </w:pPr>
    </w:p>
    <w:p w14:paraId="7C9151F5" w14:textId="77777777" w:rsidR="00E64BAD" w:rsidRDefault="00E64BAD" w:rsidP="00E64BAD">
      <w:pPr>
        <w:pStyle w:val="Paragraphedeliste"/>
        <w:numPr>
          <w:ilvl w:val="1"/>
          <w:numId w:val="156"/>
        </w:numPr>
        <w:tabs>
          <w:tab w:val="left" w:pos="1675"/>
          <w:tab w:val="left" w:pos="1676"/>
        </w:tabs>
        <w:spacing w:before="69"/>
        <w:ind w:hanging="577"/>
        <w:rPr>
          <w:b/>
        </w:rPr>
      </w:pPr>
      <w:proofErr w:type="spellStart"/>
      <w:r w:rsidRPr="00EF09C0">
        <w:rPr>
          <w:b/>
        </w:rPr>
        <w:lastRenderedPageBreak/>
        <w:t>Summary</w:t>
      </w:r>
      <w:proofErr w:type="spellEnd"/>
      <w:r w:rsidRPr="00EF09C0">
        <w:rPr>
          <w:b/>
        </w:rPr>
        <w:t xml:space="preserve"> Table of </w:t>
      </w:r>
      <w:proofErr w:type="spellStart"/>
      <w:r w:rsidRPr="00EF09C0">
        <w:rPr>
          <w:b/>
        </w:rPr>
        <w:t>Study</w:t>
      </w:r>
      <w:proofErr w:type="spellEnd"/>
      <w:r w:rsidRPr="00EF09C0">
        <w:rPr>
          <w:b/>
        </w:rPr>
        <w:t xml:space="preserve"> Timeline</w:t>
      </w:r>
    </w:p>
    <w:p w14:paraId="6E022806" w14:textId="77777777" w:rsidR="00E64BAD" w:rsidRDefault="00E64BAD" w:rsidP="00E64BAD">
      <w:pPr>
        <w:pStyle w:val="Corpsdetexte"/>
        <w:rPr>
          <w:b/>
          <w:sz w:val="20"/>
        </w:rPr>
      </w:pPr>
    </w:p>
    <w:p w14:paraId="63C6707A" w14:textId="77777777" w:rsidR="00E64BAD" w:rsidRDefault="00E64BAD" w:rsidP="00E64BAD">
      <w:pPr>
        <w:pStyle w:val="Corpsdetexte"/>
        <w:spacing w:before="9"/>
        <w:rPr>
          <w:b/>
          <w:sz w:val="15"/>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83"/>
        <w:gridCol w:w="2126"/>
        <w:gridCol w:w="1910"/>
        <w:gridCol w:w="1274"/>
        <w:gridCol w:w="925"/>
        <w:gridCol w:w="1199"/>
      </w:tblGrid>
      <w:tr w:rsidR="00E64BAD" w14:paraId="3AD3DB4A" w14:textId="77777777" w:rsidTr="007448B6">
        <w:trPr>
          <w:trHeight w:val="618"/>
        </w:trPr>
        <w:tc>
          <w:tcPr>
            <w:tcW w:w="3183" w:type="dxa"/>
            <w:tcBorders>
              <w:left w:val="single" w:sz="4" w:space="0" w:color="000000"/>
              <w:bottom w:val="single" w:sz="4" w:space="0" w:color="000000"/>
              <w:right w:val="single" w:sz="4" w:space="0" w:color="000000"/>
            </w:tcBorders>
            <w:shd w:val="clear" w:color="auto" w:fill="EDEBE0"/>
          </w:tcPr>
          <w:p w14:paraId="4ED5F3BA" w14:textId="77777777" w:rsidR="00E64BAD" w:rsidRPr="006C381A" w:rsidRDefault="00E64BAD" w:rsidP="007448B6">
            <w:pPr>
              <w:pStyle w:val="TableParagraph"/>
              <w:spacing w:before="5"/>
              <w:rPr>
                <w:b/>
                <w:sz w:val="17"/>
                <w:lang w:val="en-GB"/>
              </w:rPr>
            </w:pPr>
          </w:p>
          <w:p w14:paraId="00F406A2" w14:textId="77777777" w:rsidR="00E64BAD" w:rsidRDefault="00E64BAD" w:rsidP="007448B6">
            <w:pPr>
              <w:pStyle w:val="TableParagraph"/>
              <w:ind w:left="1123" w:right="1118"/>
              <w:jc w:val="center"/>
              <w:rPr>
                <w:b/>
                <w:sz w:val="18"/>
              </w:rPr>
            </w:pPr>
            <w:r>
              <w:rPr>
                <w:b/>
                <w:sz w:val="18"/>
              </w:rPr>
              <w:t>EXAMINATIONS</w:t>
            </w:r>
          </w:p>
        </w:tc>
        <w:tc>
          <w:tcPr>
            <w:tcW w:w="2126" w:type="dxa"/>
            <w:tcBorders>
              <w:left w:val="single" w:sz="4" w:space="0" w:color="000000"/>
              <w:bottom w:val="single" w:sz="4" w:space="0" w:color="000000"/>
              <w:right w:val="single" w:sz="4" w:space="0" w:color="000000"/>
            </w:tcBorders>
            <w:shd w:val="clear" w:color="auto" w:fill="EDEBE0"/>
          </w:tcPr>
          <w:p w14:paraId="2CAF2315" w14:textId="77777777" w:rsidR="00E64BAD" w:rsidRDefault="00E64BAD" w:rsidP="007448B6">
            <w:pPr>
              <w:pStyle w:val="TableParagraph"/>
              <w:spacing w:before="107"/>
              <w:ind w:left="118" w:right="108"/>
              <w:jc w:val="center"/>
              <w:rPr>
                <w:b/>
                <w:sz w:val="18"/>
              </w:rPr>
            </w:pPr>
            <w:r>
              <w:rPr>
                <w:b/>
                <w:sz w:val="18"/>
              </w:rPr>
              <w:t>J1</w:t>
            </w:r>
          </w:p>
          <w:p w14:paraId="55E1B93E" w14:textId="77777777" w:rsidR="00E64BAD" w:rsidRDefault="00E64BAD" w:rsidP="007448B6">
            <w:pPr>
              <w:pStyle w:val="TableParagraph"/>
              <w:spacing w:before="1"/>
              <w:ind w:left="118" w:right="108"/>
              <w:jc w:val="center"/>
              <w:rPr>
                <w:b/>
                <w:sz w:val="16"/>
              </w:rPr>
            </w:pPr>
            <w:r>
              <w:rPr>
                <w:b/>
                <w:sz w:val="16"/>
              </w:rPr>
              <w:t>Inclusion/</w:t>
            </w:r>
            <w:proofErr w:type="spellStart"/>
            <w:r>
              <w:rPr>
                <w:b/>
                <w:sz w:val="16"/>
              </w:rPr>
              <w:t>randomization</w:t>
            </w:r>
            <w:proofErr w:type="spellEnd"/>
          </w:p>
        </w:tc>
        <w:tc>
          <w:tcPr>
            <w:tcW w:w="1910" w:type="dxa"/>
            <w:tcBorders>
              <w:left w:val="single" w:sz="4" w:space="0" w:color="000000"/>
              <w:bottom w:val="single" w:sz="4" w:space="0" w:color="000000"/>
              <w:right w:val="single" w:sz="4" w:space="0" w:color="000000"/>
            </w:tcBorders>
            <w:shd w:val="clear" w:color="auto" w:fill="EDEBE0"/>
          </w:tcPr>
          <w:p w14:paraId="4F8C51FB" w14:textId="77777777" w:rsidR="00E64BAD" w:rsidRDefault="00E64BAD" w:rsidP="007448B6">
            <w:pPr>
              <w:pStyle w:val="TableParagraph"/>
              <w:spacing w:before="5"/>
              <w:rPr>
                <w:b/>
                <w:sz w:val="17"/>
              </w:rPr>
            </w:pPr>
          </w:p>
          <w:p w14:paraId="5531F33B" w14:textId="77777777" w:rsidR="00E64BAD" w:rsidRDefault="00E64BAD" w:rsidP="007448B6">
            <w:pPr>
              <w:pStyle w:val="TableParagraph"/>
              <w:ind w:left="263" w:right="252"/>
              <w:jc w:val="center"/>
              <w:rPr>
                <w:b/>
                <w:sz w:val="18"/>
              </w:rPr>
            </w:pPr>
            <w:r>
              <w:rPr>
                <w:b/>
                <w:sz w:val="18"/>
              </w:rPr>
              <w:t>J2</w:t>
            </w:r>
          </w:p>
        </w:tc>
        <w:tc>
          <w:tcPr>
            <w:tcW w:w="1274" w:type="dxa"/>
            <w:tcBorders>
              <w:left w:val="single" w:sz="4" w:space="0" w:color="000000"/>
              <w:bottom w:val="single" w:sz="4" w:space="0" w:color="000000"/>
              <w:right w:val="single" w:sz="4" w:space="0" w:color="000000"/>
            </w:tcBorders>
            <w:shd w:val="clear" w:color="auto" w:fill="EDEBE0"/>
          </w:tcPr>
          <w:p w14:paraId="784D1198" w14:textId="77777777" w:rsidR="00E64BAD" w:rsidRDefault="00E64BAD" w:rsidP="007448B6">
            <w:pPr>
              <w:pStyle w:val="TableParagraph"/>
              <w:spacing w:before="5"/>
              <w:rPr>
                <w:b/>
                <w:sz w:val="17"/>
              </w:rPr>
            </w:pPr>
          </w:p>
          <w:p w14:paraId="3FA8FB64" w14:textId="77777777" w:rsidR="00E64BAD" w:rsidRDefault="00E64BAD" w:rsidP="007448B6">
            <w:pPr>
              <w:pStyle w:val="TableParagraph"/>
              <w:ind w:left="330"/>
              <w:rPr>
                <w:b/>
                <w:sz w:val="18"/>
              </w:rPr>
            </w:pPr>
            <w:r>
              <w:rPr>
                <w:b/>
                <w:sz w:val="18"/>
              </w:rPr>
              <w:t>J3 -J14</w:t>
            </w:r>
          </w:p>
        </w:tc>
        <w:tc>
          <w:tcPr>
            <w:tcW w:w="925" w:type="dxa"/>
            <w:tcBorders>
              <w:left w:val="single" w:sz="4" w:space="0" w:color="000000"/>
              <w:bottom w:val="single" w:sz="4" w:space="0" w:color="000000"/>
              <w:right w:val="single" w:sz="4" w:space="0" w:color="000000"/>
            </w:tcBorders>
            <w:shd w:val="clear" w:color="auto" w:fill="EDEBE0"/>
          </w:tcPr>
          <w:p w14:paraId="50C0F8E1" w14:textId="77777777" w:rsidR="00E64BAD" w:rsidRDefault="00E64BAD" w:rsidP="007448B6">
            <w:pPr>
              <w:pStyle w:val="TableParagraph"/>
              <w:spacing w:before="5"/>
              <w:rPr>
                <w:b/>
                <w:sz w:val="17"/>
              </w:rPr>
            </w:pPr>
          </w:p>
          <w:p w14:paraId="1618A981" w14:textId="77777777" w:rsidR="00E64BAD" w:rsidRDefault="00E64BAD" w:rsidP="007448B6">
            <w:pPr>
              <w:pStyle w:val="TableParagraph"/>
              <w:ind w:left="295" w:right="279"/>
              <w:jc w:val="center"/>
              <w:rPr>
                <w:b/>
                <w:sz w:val="18"/>
              </w:rPr>
            </w:pPr>
            <w:r>
              <w:rPr>
                <w:b/>
                <w:sz w:val="18"/>
              </w:rPr>
              <w:t>J28</w:t>
            </w:r>
          </w:p>
        </w:tc>
        <w:tc>
          <w:tcPr>
            <w:tcW w:w="1199" w:type="dxa"/>
            <w:tcBorders>
              <w:left w:val="single" w:sz="4" w:space="0" w:color="000000"/>
              <w:bottom w:val="single" w:sz="4" w:space="0" w:color="000000"/>
              <w:right w:val="single" w:sz="4" w:space="0" w:color="000000"/>
            </w:tcBorders>
            <w:shd w:val="clear" w:color="auto" w:fill="EDEBE0"/>
          </w:tcPr>
          <w:p w14:paraId="4B2B8491" w14:textId="77777777" w:rsidR="00E64BAD" w:rsidRDefault="00E64BAD" w:rsidP="007448B6">
            <w:pPr>
              <w:pStyle w:val="TableParagraph"/>
              <w:spacing w:before="95"/>
              <w:ind w:left="139" w:right="124"/>
              <w:jc w:val="center"/>
              <w:rPr>
                <w:b/>
                <w:sz w:val="18"/>
              </w:rPr>
            </w:pPr>
            <w:r>
              <w:rPr>
                <w:b/>
                <w:sz w:val="18"/>
              </w:rPr>
              <w:t>J90 (+/- 7</w:t>
            </w:r>
          </w:p>
          <w:p w14:paraId="5F898C2F" w14:textId="77777777" w:rsidR="00E64BAD" w:rsidRDefault="00E64BAD" w:rsidP="007448B6">
            <w:pPr>
              <w:pStyle w:val="TableParagraph"/>
              <w:spacing w:before="2"/>
              <w:ind w:left="144" w:right="124"/>
              <w:jc w:val="center"/>
              <w:rPr>
                <w:b/>
                <w:sz w:val="18"/>
              </w:rPr>
            </w:pPr>
            <w:proofErr w:type="spellStart"/>
            <w:r>
              <w:rPr>
                <w:b/>
                <w:sz w:val="18"/>
              </w:rPr>
              <w:t>days</w:t>
            </w:r>
            <w:proofErr w:type="spellEnd"/>
            <w:r>
              <w:rPr>
                <w:b/>
                <w:sz w:val="18"/>
              </w:rPr>
              <w:t>)</w:t>
            </w:r>
          </w:p>
        </w:tc>
      </w:tr>
      <w:tr w:rsidR="00E64BAD" w14:paraId="5902AE8A" w14:textId="77777777" w:rsidTr="007448B6">
        <w:trPr>
          <w:trHeight w:val="575"/>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6C907528" w14:textId="77777777" w:rsidR="00E64BAD" w:rsidRDefault="00E64BAD" w:rsidP="007448B6">
            <w:pPr>
              <w:pStyle w:val="TableParagraph"/>
              <w:spacing w:before="75"/>
              <w:ind w:left="69"/>
              <w:rPr>
                <w:b/>
                <w:sz w:val="18"/>
              </w:rPr>
            </w:pPr>
            <w:r>
              <w:rPr>
                <w:b/>
                <w:sz w:val="18"/>
              </w:rPr>
              <w:t xml:space="preserve">Inclusion/non-inclusion </w:t>
            </w:r>
            <w:proofErr w:type="spellStart"/>
            <w:r>
              <w:rPr>
                <w:b/>
                <w:sz w:val="18"/>
              </w:rPr>
              <w:t>criteria</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7CEB601C" w14:textId="77777777" w:rsidR="00E64BAD" w:rsidRDefault="00E64BAD" w:rsidP="007448B6">
            <w:pPr>
              <w:pStyle w:val="TableParagraph"/>
              <w:spacing w:before="179"/>
              <w:ind w:left="945"/>
              <w:rPr>
                <w:b/>
                <w:sz w:val="18"/>
              </w:rPr>
            </w:pPr>
            <w:r>
              <w:rPr>
                <w:b/>
                <w:sz w:val="18"/>
              </w:rPr>
              <w:t>X</w:t>
            </w:r>
          </w:p>
        </w:tc>
        <w:tc>
          <w:tcPr>
            <w:tcW w:w="4109" w:type="dxa"/>
            <w:gridSpan w:val="3"/>
            <w:tcBorders>
              <w:top w:val="single" w:sz="4" w:space="0" w:color="000000"/>
              <w:left w:val="single" w:sz="4" w:space="0" w:color="000000"/>
              <w:bottom w:val="single" w:sz="4" w:space="0" w:color="000000"/>
              <w:right w:val="single" w:sz="4" w:space="0" w:color="000000"/>
            </w:tcBorders>
            <w:shd w:val="clear" w:color="auto" w:fill="F1F1F1"/>
          </w:tcPr>
          <w:p w14:paraId="6CD3179E" w14:textId="77777777" w:rsidR="00E64BAD" w:rsidRDefault="00E64BAD" w:rsidP="007448B6">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793DF591" w14:textId="77777777" w:rsidR="00E64BAD" w:rsidRDefault="00E64BAD" w:rsidP="007448B6">
            <w:pPr>
              <w:pStyle w:val="TableParagraph"/>
              <w:rPr>
                <w:rFonts w:ascii="Times New Roman"/>
                <w:sz w:val="18"/>
              </w:rPr>
            </w:pPr>
          </w:p>
        </w:tc>
      </w:tr>
      <w:tr w:rsidR="00E64BAD" w14:paraId="4A517254" w14:textId="77777777" w:rsidTr="007448B6">
        <w:trPr>
          <w:trHeight w:val="573"/>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56EECF81" w14:textId="77777777" w:rsidR="00E64BAD" w:rsidRDefault="00E64BAD" w:rsidP="007448B6">
            <w:pPr>
              <w:pStyle w:val="TableParagraph"/>
              <w:spacing w:before="75"/>
              <w:ind w:left="69"/>
              <w:rPr>
                <w:b/>
                <w:sz w:val="18"/>
              </w:rPr>
            </w:pPr>
            <w:r>
              <w:rPr>
                <w:b/>
                <w:sz w:val="18"/>
              </w:rPr>
              <w:t>Consent (</w:t>
            </w:r>
            <w:r>
              <w:rPr>
                <w:b/>
                <w:i/>
                <w:sz w:val="18"/>
              </w:rPr>
              <w:t xml:space="preserve">as applicable, </w:t>
            </w:r>
            <w:proofErr w:type="spellStart"/>
            <w:r>
              <w:rPr>
                <w:b/>
                <w:i/>
                <w:sz w:val="18"/>
              </w:rPr>
              <w:t>see</w:t>
            </w:r>
            <w:proofErr w:type="spellEnd"/>
            <w:r>
              <w:rPr>
                <w:b/>
                <w:i/>
                <w:sz w:val="18"/>
              </w:rPr>
              <w:t xml:space="preserve"> </w:t>
            </w:r>
            <w:proofErr w:type="spellStart"/>
            <w:r>
              <w:rPr>
                <w:b/>
                <w:i/>
                <w:sz w:val="18"/>
              </w:rPr>
              <w:t>chapter</w:t>
            </w:r>
            <w:proofErr w:type="spellEnd"/>
            <w:r>
              <w:rPr>
                <w:b/>
                <w:i/>
                <w:sz w:val="18"/>
              </w:rPr>
              <w:t xml:space="preserve"> 15.1</w:t>
            </w:r>
            <w:r>
              <w:rPr>
                <w:b/>
                <w:sz w:val="18"/>
              </w:rPr>
              <w:t>)</w:t>
            </w:r>
          </w:p>
        </w:tc>
        <w:tc>
          <w:tcPr>
            <w:tcW w:w="2126" w:type="dxa"/>
            <w:tcBorders>
              <w:top w:val="single" w:sz="4" w:space="0" w:color="000000"/>
              <w:left w:val="single" w:sz="4" w:space="0" w:color="000000"/>
              <w:bottom w:val="single" w:sz="4" w:space="0" w:color="000000"/>
              <w:right w:val="single" w:sz="4" w:space="0" w:color="000000"/>
            </w:tcBorders>
          </w:tcPr>
          <w:p w14:paraId="229B6CDE" w14:textId="77777777" w:rsidR="00E64BAD" w:rsidRDefault="00E64BAD" w:rsidP="007448B6">
            <w:pPr>
              <w:pStyle w:val="TableParagraph"/>
              <w:spacing w:before="176"/>
              <w:ind w:left="945"/>
              <w:rPr>
                <w:b/>
                <w:sz w:val="18"/>
              </w:rPr>
            </w:pPr>
            <w:r>
              <w:rPr>
                <w:b/>
                <w:sz w:val="18"/>
              </w:rPr>
              <w:t>X</w:t>
            </w:r>
          </w:p>
        </w:tc>
        <w:tc>
          <w:tcPr>
            <w:tcW w:w="4109" w:type="dxa"/>
            <w:gridSpan w:val="3"/>
            <w:tcBorders>
              <w:top w:val="single" w:sz="4" w:space="0" w:color="000000"/>
              <w:left w:val="single" w:sz="4" w:space="0" w:color="000000"/>
              <w:bottom w:val="single" w:sz="4" w:space="0" w:color="000000"/>
              <w:right w:val="single" w:sz="4" w:space="0" w:color="000000"/>
            </w:tcBorders>
            <w:shd w:val="clear" w:color="auto" w:fill="F1F1F1"/>
          </w:tcPr>
          <w:p w14:paraId="3FAC54CB" w14:textId="77777777" w:rsidR="00E64BAD" w:rsidRDefault="00E64BAD" w:rsidP="007448B6">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513DC8E9" w14:textId="77777777" w:rsidR="00E64BAD" w:rsidRDefault="00E64BAD" w:rsidP="007448B6">
            <w:pPr>
              <w:pStyle w:val="TableParagraph"/>
              <w:rPr>
                <w:rFonts w:ascii="Times New Roman"/>
                <w:sz w:val="18"/>
              </w:rPr>
            </w:pPr>
          </w:p>
        </w:tc>
      </w:tr>
      <w:tr w:rsidR="00E64BAD" w14:paraId="3DD8D681" w14:textId="77777777" w:rsidTr="007448B6">
        <w:trPr>
          <w:trHeight w:val="474"/>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319BD8A2" w14:textId="77777777" w:rsidR="00E64BAD" w:rsidRDefault="00E64BAD" w:rsidP="007448B6">
            <w:pPr>
              <w:pStyle w:val="TableParagraph"/>
              <w:spacing w:before="75"/>
              <w:ind w:left="69"/>
              <w:rPr>
                <w:b/>
                <w:sz w:val="18"/>
              </w:rPr>
            </w:pPr>
            <w:r>
              <w:rPr>
                <w:b/>
                <w:sz w:val="18"/>
              </w:rPr>
              <w:t>Inclusion/</w:t>
            </w:r>
            <w:proofErr w:type="spellStart"/>
            <w:r>
              <w:rPr>
                <w:b/>
                <w:sz w:val="18"/>
              </w:rPr>
              <w:t>Randomization</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42D289B5" w14:textId="77777777" w:rsidR="00E64BAD" w:rsidRDefault="00E64BAD" w:rsidP="007448B6">
            <w:pPr>
              <w:pStyle w:val="TableParagraph"/>
              <w:spacing w:before="128"/>
              <w:ind w:left="945"/>
              <w:rPr>
                <w:b/>
                <w:sz w:val="18"/>
              </w:rPr>
            </w:pPr>
            <w:r>
              <w:rPr>
                <w:b/>
                <w:sz w:val="18"/>
              </w:rPr>
              <w:t>X</w:t>
            </w:r>
          </w:p>
        </w:tc>
        <w:tc>
          <w:tcPr>
            <w:tcW w:w="4109" w:type="dxa"/>
            <w:gridSpan w:val="3"/>
            <w:tcBorders>
              <w:top w:val="single" w:sz="4" w:space="0" w:color="000000"/>
              <w:left w:val="single" w:sz="4" w:space="0" w:color="000000"/>
              <w:bottom w:val="single" w:sz="4" w:space="0" w:color="000000"/>
              <w:right w:val="single" w:sz="4" w:space="0" w:color="000000"/>
            </w:tcBorders>
            <w:shd w:val="clear" w:color="auto" w:fill="F1F1F1"/>
          </w:tcPr>
          <w:p w14:paraId="21F9A9D7" w14:textId="77777777" w:rsidR="00E64BAD" w:rsidRDefault="00E64BAD" w:rsidP="007448B6">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01F562B8" w14:textId="77777777" w:rsidR="00E64BAD" w:rsidRDefault="00E64BAD" w:rsidP="007448B6">
            <w:pPr>
              <w:pStyle w:val="TableParagraph"/>
              <w:rPr>
                <w:rFonts w:ascii="Times New Roman"/>
                <w:sz w:val="18"/>
              </w:rPr>
            </w:pPr>
          </w:p>
        </w:tc>
      </w:tr>
      <w:tr w:rsidR="00E64BAD" w:rsidRPr="00176401" w14:paraId="5D8FDFE5" w14:textId="77777777" w:rsidTr="007448B6">
        <w:trPr>
          <w:trHeight w:val="818"/>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42A9EC68" w14:textId="77777777" w:rsidR="00E64BAD" w:rsidRDefault="00E64BAD" w:rsidP="007448B6">
            <w:pPr>
              <w:pStyle w:val="TableParagraph"/>
              <w:spacing w:before="2"/>
              <w:rPr>
                <w:b/>
                <w:sz w:val="27"/>
              </w:rPr>
            </w:pPr>
          </w:p>
          <w:p w14:paraId="0BDF1E96" w14:textId="77777777" w:rsidR="00E64BAD" w:rsidRDefault="00E64BAD" w:rsidP="007448B6">
            <w:pPr>
              <w:pStyle w:val="TableParagraph"/>
              <w:ind w:left="69"/>
              <w:rPr>
                <w:b/>
                <w:sz w:val="18"/>
              </w:rPr>
            </w:pPr>
            <w:proofErr w:type="spellStart"/>
            <w:r>
              <w:rPr>
                <w:b/>
                <w:sz w:val="18"/>
              </w:rPr>
              <w:t>Dispensing</w:t>
            </w:r>
            <w:proofErr w:type="spellEnd"/>
            <w:r>
              <w:rPr>
                <w:b/>
                <w:sz w:val="18"/>
              </w:rPr>
              <w:t xml:space="preserve"> </w:t>
            </w:r>
            <w:proofErr w:type="spellStart"/>
            <w:r>
              <w:rPr>
                <w:b/>
                <w:sz w:val="18"/>
              </w:rPr>
              <w:t>treatment</w:t>
            </w:r>
            <w:proofErr w:type="spellEnd"/>
          </w:p>
        </w:tc>
        <w:tc>
          <w:tcPr>
            <w:tcW w:w="5310" w:type="dxa"/>
            <w:gridSpan w:val="3"/>
            <w:tcBorders>
              <w:top w:val="single" w:sz="4" w:space="0" w:color="000000"/>
              <w:left w:val="single" w:sz="4" w:space="0" w:color="000000"/>
              <w:bottom w:val="single" w:sz="4" w:space="0" w:color="000000"/>
              <w:right w:val="single" w:sz="4" w:space="0" w:color="000000"/>
            </w:tcBorders>
          </w:tcPr>
          <w:p w14:paraId="09A51AF1" w14:textId="77777777" w:rsidR="00E64BAD" w:rsidRPr="006C381A" w:rsidRDefault="00E64BAD" w:rsidP="007448B6">
            <w:pPr>
              <w:pStyle w:val="TableParagraph"/>
              <w:rPr>
                <w:b/>
                <w:sz w:val="18"/>
                <w:lang w:val="en-GB"/>
              </w:rPr>
            </w:pPr>
          </w:p>
          <w:p w14:paraId="1E0736BE" w14:textId="77777777" w:rsidR="00E64BAD" w:rsidRPr="006C381A" w:rsidRDefault="00E64BAD" w:rsidP="007448B6">
            <w:pPr>
              <w:pStyle w:val="TableParagraph"/>
              <w:ind w:left="567" w:right="555"/>
              <w:jc w:val="center"/>
              <w:rPr>
                <w:sz w:val="18"/>
                <w:lang w:val="en-GB"/>
              </w:rPr>
            </w:pPr>
            <w:r w:rsidRPr="006C381A">
              <w:rPr>
                <w:b/>
                <w:sz w:val="18"/>
                <w:lang w:val="en-GB"/>
              </w:rPr>
              <w:t xml:space="preserve">X </w:t>
            </w:r>
            <w:r w:rsidRPr="006C381A">
              <w:rPr>
                <w:sz w:val="18"/>
                <w:lang w:val="en-GB"/>
              </w:rPr>
              <w:t>From D1 to D14</w:t>
            </w:r>
          </w:p>
          <w:p w14:paraId="15CBCA6D" w14:textId="77777777" w:rsidR="00E64BAD" w:rsidRPr="006C381A" w:rsidRDefault="00E64BAD" w:rsidP="007448B6">
            <w:pPr>
              <w:pStyle w:val="TableParagraph"/>
              <w:spacing w:before="4"/>
              <w:ind w:left="613" w:right="555"/>
              <w:jc w:val="center"/>
              <w:rPr>
                <w:sz w:val="16"/>
                <w:lang w:val="en-GB"/>
              </w:rPr>
            </w:pPr>
            <w:r w:rsidRPr="006C381A">
              <w:rPr>
                <w:sz w:val="16"/>
                <w:lang w:val="en-GB"/>
              </w:rPr>
              <w:t>(or until death or discharge from intensive care), at 9 p.m.</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4621824D" w14:textId="77777777" w:rsidR="00E64BAD" w:rsidRPr="006C381A" w:rsidRDefault="00E64BAD" w:rsidP="007448B6">
            <w:pPr>
              <w:pStyle w:val="TableParagraph"/>
              <w:rPr>
                <w:rFonts w:ascii="Times New Roman"/>
                <w:sz w:val="18"/>
                <w:lang w:val="en-GB"/>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0E90A17D" w14:textId="77777777" w:rsidR="00E64BAD" w:rsidRPr="006C381A" w:rsidRDefault="00E64BAD" w:rsidP="007448B6">
            <w:pPr>
              <w:pStyle w:val="TableParagraph"/>
              <w:rPr>
                <w:rFonts w:ascii="Times New Roman"/>
                <w:sz w:val="18"/>
                <w:lang w:val="en-GB"/>
              </w:rPr>
            </w:pPr>
          </w:p>
        </w:tc>
      </w:tr>
      <w:tr w:rsidR="00E64BAD" w:rsidRPr="00176401" w14:paraId="59E13792" w14:textId="77777777" w:rsidTr="007448B6">
        <w:trPr>
          <w:trHeight w:val="1128"/>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738D49D3" w14:textId="77777777" w:rsidR="00E64BAD" w:rsidRPr="006C381A" w:rsidRDefault="00E64BAD" w:rsidP="007448B6">
            <w:pPr>
              <w:pStyle w:val="TableParagraph"/>
              <w:spacing w:before="78" w:line="237" w:lineRule="auto"/>
              <w:ind w:left="69" w:right="102"/>
              <w:rPr>
                <w:b/>
                <w:sz w:val="18"/>
                <w:lang w:val="en-GB"/>
              </w:rPr>
            </w:pPr>
            <w:r w:rsidRPr="006C381A">
              <w:rPr>
                <w:b/>
                <w:sz w:val="18"/>
                <w:lang w:val="en-GB"/>
              </w:rPr>
              <w:t xml:space="preserve">Pharmacokinetics (activity phase= </w:t>
            </w:r>
            <w:r w:rsidRPr="006C381A">
              <w:rPr>
                <w:lang w:val="en-GB"/>
              </w:rPr>
              <w:t>1</w:t>
            </w:r>
            <w:proofErr w:type="spellStart"/>
            <w:r>
              <w:rPr>
                <w:position w:val="8"/>
                <w:sz w:val="14"/>
                <w:lang w:val="en-GB"/>
              </w:rPr>
              <w:t>st</w:t>
            </w:r>
            <w:proofErr w:type="spellEnd"/>
            <w:r w:rsidRPr="006C381A">
              <w:rPr>
                <w:b/>
                <w:position w:val="6"/>
                <w:sz w:val="12"/>
                <w:lang w:val="en-GB"/>
              </w:rPr>
              <w:t xml:space="preserve"> </w:t>
            </w:r>
            <w:r w:rsidRPr="006C381A">
              <w:rPr>
                <w:b/>
                <w:sz w:val="18"/>
                <w:lang w:val="en-GB"/>
              </w:rPr>
              <w:t xml:space="preserve"> phase): 2 ml x 3 (dry tube),</w:t>
            </w:r>
          </w:p>
        </w:tc>
        <w:tc>
          <w:tcPr>
            <w:tcW w:w="2126" w:type="dxa"/>
            <w:tcBorders>
              <w:top w:val="single" w:sz="4" w:space="0" w:color="000000"/>
              <w:left w:val="single" w:sz="4" w:space="0" w:color="000000"/>
              <w:bottom w:val="single" w:sz="4" w:space="0" w:color="000000"/>
              <w:right w:val="single" w:sz="4" w:space="0" w:color="000000"/>
            </w:tcBorders>
            <w:shd w:val="clear" w:color="auto" w:fill="F1F1F1"/>
          </w:tcPr>
          <w:p w14:paraId="0E562A9A" w14:textId="77777777" w:rsidR="00E64BAD" w:rsidRPr="006C381A" w:rsidRDefault="00E64BAD" w:rsidP="007448B6">
            <w:pPr>
              <w:pStyle w:val="TableParagraph"/>
              <w:rPr>
                <w:rFonts w:ascii="Times New Roman"/>
                <w:sz w:val="18"/>
                <w:lang w:val="en-GB"/>
              </w:rPr>
            </w:pPr>
          </w:p>
        </w:tc>
        <w:tc>
          <w:tcPr>
            <w:tcW w:w="1910" w:type="dxa"/>
            <w:tcBorders>
              <w:top w:val="single" w:sz="4" w:space="0" w:color="000000"/>
              <w:left w:val="single" w:sz="4" w:space="0" w:color="000000"/>
              <w:bottom w:val="single" w:sz="4" w:space="0" w:color="000000"/>
              <w:right w:val="single" w:sz="4" w:space="0" w:color="000000"/>
            </w:tcBorders>
          </w:tcPr>
          <w:p w14:paraId="1AAD0EAB" w14:textId="77777777" w:rsidR="00E64BAD" w:rsidRPr="00C32160" w:rsidRDefault="00E64BAD" w:rsidP="007448B6">
            <w:pPr>
              <w:pStyle w:val="TableParagraph"/>
              <w:ind w:left="170" w:right="114" w:hanging="1"/>
              <w:jc w:val="center"/>
              <w:rPr>
                <w:sz w:val="16"/>
                <w:lang w:val="en-GB"/>
              </w:rPr>
            </w:pPr>
            <w:r w:rsidRPr="006C381A">
              <w:rPr>
                <w:b/>
                <w:sz w:val="18"/>
                <w:lang w:val="en-GB"/>
              </w:rPr>
              <w:t xml:space="preserve">X </w:t>
            </w:r>
            <w:r w:rsidRPr="006C381A">
              <w:rPr>
                <w:sz w:val="18"/>
                <w:lang w:val="en-GB"/>
              </w:rPr>
              <w:t xml:space="preserve">(IDF </w:t>
            </w:r>
            <w:proofErr w:type="spellStart"/>
            <w:r w:rsidRPr="006C381A">
              <w:rPr>
                <w:sz w:val="18"/>
                <w:lang w:val="en-GB"/>
              </w:rPr>
              <w:t>centers</w:t>
            </w:r>
            <w:proofErr w:type="spellEnd"/>
            <w:r w:rsidRPr="006C381A">
              <w:rPr>
                <w:sz w:val="18"/>
                <w:lang w:val="en-GB"/>
              </w:rPr>
              <w:t xml:space="preserve">) </w:t>
            </w:r>
            <w:r>
              <w:rPr>
                <w:sz w:val="16"/>
                <w:lang w:val="en-GB"/>
              </w:rPr>
              <w:t xml:space="preserve">Before administration of 2nd dose of </w:t>
            </w:r>
            <w:r w:rsidRPr="006C381A">
              <w:rPr>
                <w:sz w:val="16"/>
                <w:lang w:val="en-GB"/>
              </w:rPr>
              <w:t>trea</w:t>
            </w:r>
            <w:r>
              <w:rPr>
                <w:sz w:val="16"/>
                <w:lang w:val="en-GB"/>
              </w:rPr>
              <w:t xml:space="preserve">tment (before </w:t>
            </w:r>
            <w:r w:rsidRPr="006C381A">
              <w:rPr>
                <w:sz w:val="16"/>
                <w:lang w:val="en-GB"/>
              </w:rPr>
              <w:t>9pm),</w:t>
            </w:r>
            <w:r>
              <w:rPr>
                <w:sz w:val="16"/>
                <w:lang w:val="en-GB"/>
              </w:rPr>
              <w:t xml:space="preserve"> at 9:30 p.m. and </w:t>
            </w:r>
            <w:r w:rsidRPr="00C32160">
              <w:rPr>
                <w:sz w:val="16"/>
                <w:lang w:val="en-GB"/>
              </w:rPr>
              <w:t>8 a.m.</w:t>
            </w:r>
          </w:p>
        </w:tc>
        <w:tc>
          <w:tcPr>
            <w:tcW w:w="1274" w:type="dxa"/>
            <w:tcBorders>
              <w:top w:val="single" w:sz="4" w:space="0" w:color="000000"/>
              <w:left w:val="single" w:sz="4" w:space="0" w:color="000000"/>
              <w:bottom w:val="single" w:sz="4" w:space="0" w:color="000000"/>
              <w:right w:val="single" w:sz="4" w:space="0" w:color="000000"/>
            </w:tcBorders>
          </w:tcPr>
          <w:p w14:paraId="7C187CDA" w14:textId="77777777" w:rsidR="00E64BAD" w:rsidRPr="00C32160" w:rsidRDefault="00E64BAD" w:rsidP="007448B6">
            <w:pPr>
              <w:pStyle w:val="TableParagraph"/>
              <w:rPr>
                <w:rFonts w:ascii="Times New Roman"/>
                <w:sz w:val="18"/>
                <w:lang w:val="en-GB"/>
              </w:rPr>
            </w:pP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527AA304" w14:textId="77777777" w:rsidR="00E64BAD" w:rsidRPr="00C32160" w:rsidRDefault="00E64BAD" w:rsidP="007448B6">
            <w:pPr>
              <w:pStyle w:val="TableParagraph"/>
              <w:rPr>
                <w:rFonts w:ascii="Times New Roman"/>
                <w:sz w:val="18"/>
                <w:lang w:val="en-GB"/>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45CCB8FA" w14:textId="77777777" w:rsidR="00E64BAD" w:rsidRPr="00C32160" w:rsidRDefault="00E64BAD" w:rsidP="007448B6">
            <w:pPr>
              <w:pStyle w:val="TableParagraph"/>
              <w:rPr>
                <w:rFonts w:ascii="Times New Roman"/>
                <w:sz w:val="18"/>
                <w:lang w:val="en-GB"/>
              </w:rPr>
            </w:pPr>
          </w:p>
        </w:tc>
      </w:tr>
      <w:tr w:rsidR="00E64BAD" w14:paraId="4B10F940" w14:textId="77777777" w:rsidTr="007448B6">
        <w:trPr>
          <w:trHeight w:val="573"/>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301DB355" w14:textId="77777777" w:rsidR="00E64BAD" w:rsidRPr="009D0E13" w:rsidRDefault="00E64BAD" w:rsidP="007448B6">
            <w:pPr>
              <w:pStyle w:val="TableParagraph"/>
              <w:spacing w:before="73"/>
              <w:ind w:left="69" w:right="102"/>
              <w:rPr>
                <w:b/>
                <w:sz w:val="18"/>
                <w:lang w:val="en-GB"/>
              </w:rPr>
            </w:pPr>
            <w:r w:rsidRPr="009D0E13">
              <w:rPr>
                <w:b/>
                <w:sz w:val="18"/>
                <w:lang w:val="en-GB"/>
              </w:rPr>
              <w:t xml:space="preserve">RASS score, CAM-ICU score (phase efficacy= </w:t>
            </w:r>
            <w:r w:rsidRPr="006C381A">
              <w:rPr>
                <w:lang w:val="en-GB"/>
              </w:rPr>
              <w:t>2</w:t>
            </w:r>
            <w:proofErr w:type="spellStart"/>
            <w:r>
              <w:rPr>
                <w:position w:val="8"/>
                <w:sz w:val="14"/>
                <w:lang w:val="en-GB"/>
              </w:rPr>
              <w:t>nd</w:t>
            </w:r>
            <w:proofErr w:type="spellEnd"/>
            <w:r w:rsidRPr="009D0E13">
              <w:rPr>
                <w:b/>
                <w:position w:val="6"/>
                <w:sz w:val="12"/>
                <w:lang w:val="en-GB"/>
              </w:rPr>
              <w:t xml:space="preserve"> </w:t>
            </w:r>
            <w:r w:rsidRPr="009D0E13">
              <w:rPr>
                <w:b/>
                <w:sz w:val="18"/>
                <w:lang w:val="en-GB"/>
              </w:rPr>
              <w:t xml:space="preserve"> phase)</w:t>
            </w:r>
          </w:p>
        </w:tc>
        <w:tc>
          <w:tcPr>
            <w:tcW w:w="5310" w:type="dxa"/>
            <w:gridSpan w:val="3"/>
            <w:tcBorders>
              <w:top w:val="single" w:sz="4" w:space="0" w:color="000000"/>
              <w:left w:val="single" w:sz="4" w:space="0" w:color="000000"/>
              <w:bottom w:val="single" w:sz="4" w:space="0" w:color="000000"/>
              <w:right w:val="single" w:sz="4" w:space="0" w:color="000000"/>
            </w:tcBorders>
          </w:tcPr>
          <w:p w14:paraId="7E758ECE" w14:textId="77777777" w:rsidR="00E64BAD" w:rsidRDefault="00E64BAD" w:rsidP="007448B6">
            <w:pPr>
              <w:pStyle w:val="TableParagraph"/>
              <w:spacing w:before="85"/>
              <w:ind w:right="40"/>
              <w:jc w:val="center"/>
              <w:rPr>
                <w:b/>
                <w:sz w:val="18"/>
              </w:rPr>
            </w:pPr>
            <w:r>
              <w:rPr>
                <w:b/>
                <w:sz w:val="18"/>
              </w:rPr>
              <w:t>X</w:t>
            </w:r>
          </w:p>
          <w:p w14:paraId="7EF4673F" w14:textId="77777777" w:rsidR="00E64BAD" w:rsidRDefault="00E64BAD" w:rsidP="007448B6">
            <w:pPr>
              <w:pStyle w:val="TableParagraph"/>
              <w:spacing w:before="4"/>
              <w:ind w:left="517" w:right="555"/>
              <w:jc w:val="center"/>
              <w:rPr>
                <w:sz w:val="16"/>
              </w:rPr>
            </w:pPr>
            <w:r>
              <w:rPr>
                <w:sz w:val="16"/>
              </w:rPr>
              <w:t xml:space="preserve">(Delirium </w:t>
            </w:r>
            <w:proofErr w:type="spellStart"/>
            <w:r>
              <w:rPr>
                <w:sz w:val="16"/>
              </w:rPr>
              <w:t>assessment</w:t>
            </w:r>
            <w:proofErr w:type="spellEnd"/>
            <w:r>
              <w:rPr>
                <w:sz w:val="16"/>
              </w:rPr>
              <w:t>)</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0129EA2E" w14:textId="77777777" w:rsidR="00E64BAD" w:rsidRDefault="00E64BAD" w:rsidP="007448B6">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400997CA" w14:textId="77777777" w:rsidR="00E64BAD" w:rsidRDefault="00E64BAD" w:rsidP="007448B6">
            <w:pPr>
              <w:pStyle w:val="TableParagraph"/>
              <w:rPr>
                <w:rFonts w:ascii="Times New Roman"/>
                <w:sz w:val="18"/>
              </w:rPr>
            </w:pPr>
          </w:p>
        </w:tc>
      </w:tr>
      <w:tr w:rsidR="00E64BAD" w:rsidRPr="00176401" w14:paraId="3CA75AB7" w14:textId="77777777" w:rsidTr="007448B6">
        <w:trPr>
          <w:trHeight w:val="779"/>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6536DB86" w14:textId="77777777" w:rsidR="00E64BAD" w:rsidRPr="006C381A" w:rsidRDefault="00E64BAD" w:rsidP="007448B6">
            <w:pPr>
              <w:pStyle w:val="TableParagraph"/>
              <w:spacing w:before="75"/>
              <w:ind w:left="69" w:right="123"/>
              <w:rPr>
                <w:b/>
                <w:sz w:val="18"/>
                <w:lang w:val="en-GB"/>
              </w:rPr>
            </w:pPr>
            <w:r w:rsidRPr="006C381A">
              <w:rPr>
                <w:b/>
                <w:sz w:val="18"/>
                <w:lang w:val="en-GB"/>
              </w:rPr>
              <w:t xml:space="preserve">Serum bank (Ancillary study, IDF </w:t>
            </w:r>
            <w:proofErr w:type="spellStart"/>
            <w:r w:rsidRPr="006C381A">
              <w:rPr>
                <w:b/>
                <w:sz w:val="18"/>
                <w:lang w:val="en-GB"/>
              </w:rPr>
              <w:t>centers</w:t>
            </w:r>
            <w:proofErr w:type="spellEnd"/>
            <w:r w:rsidRPr="006C381A">
              <w:rPr>
                <w:b/>
                <w:sz w:val="18"/>
                <w:lang w:val="en-GB"/>
              </w:rPr>
              <w:t>): 2 ml dry tube and 2 ml EDTA</w:t>
            </w:r>
          </w:p>
        </w:tc>
        <w:tc>
          <w:tcPr>
            <w:tcW w:w="5310" w:type="dxa"/>
            <w:gridSpan w:val="3"/>
            <w:tcBorders>
              <w:top w:val="single" w:sz="4" w:space="0" w:color="000000"/>
              <w:left w:val="single" w:sz="4" w:space="0" w:color="000000"/>
              <w:bottom w:val="single" w:sz="4" w:space="0" w:color="000000"/>
              <w:right w:val="single" w:sz="4" w:space="0" w:color="000000"/>
            </w:tcBorders>
          </w:tcPr>
          <w:p w14:paraId="04908444" w14:textId="77777777" w:rsidR="00E64BAD" w:rsidRPr="006C381A" w:rsidRDefault="00E64BAD" w:rsidP="007448B6">
            <w:pPr>
              <w:pStyle w:val="TableParagraph"/>
              <w:spacing w:before="4"/>
              <w:rPr>
                <w:b/>
                <w:sz w:val="16"/>
                <w:lang w:val="en-GB"/>
              </w:rPr>
            </w:pPr>
          </w:p>
          <w:p w14:paraId="372EDD5A" w14:textId="77777777" w:rsidR="00E64BAD" w:rsidRPr="006C381A" w:rsidRDefault="00E64BAD" w:rsidP="007448B6">
            <w:pPr>
              <w:pStyle w:val="TableParagraph"/>
              <w:ind w:right="40"/>
              <w:jc w:val="center"/>
              <w:rPr>
                <w:b/>
                <w:sz w:val="18"/>
                <w:lang w:val="en-GB"/>
              </w:rPr>
            </w:pPr>
            <w:r w:rsidRPr="006C381A">
              <w:rPr>
                <w:b/>
                <w:sz w:val="18"/>
                <w:lang w:val="en-GB"/>
              </w:rPr>
              <w:t>X</w:t>
            </w:r>
          </w:p>
          <w:p w14:paraId="1BEE8576" w14:textId="77777777" w:rsidR="00E64BAD" w:rsidRPr="006C381A" w:rsidRDefault="00E64BAD" w:rsidP="007448B6">
            <w:pPr>
              <w:pStyle w:val="TableParagraph"/>
              <w:spacing w:before="4"/>
              <w:ind w:left="518" w:right="555"/>
              <w:jc w:val="center"/>
              <w:rPr>
                <w:sz w:val="16"/>
                <w:lang w:val="en-GB"/>
              </w:rPr>
            </w:pPr>
            <w:r w:rsidRPr="006C381A">
              <w:rPr>
                <w:sz w:val="16"/>
                <w:lang w:val="en-GB"/>
              </w:rPr>
              <w:t>Day 1 of delirium assessment</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2882C973" w14:textId="77777777" w:rsidR="00E64BAD" w:rsidRPr="006C381A" w:rsidRDefault="00E64BAD" w:rsidP="007448B6">
            <w:pPr>
              <w:pStyle w:val="TableParagraph"/>
              <w:rPr>
                <w:rFonts w:ascii="Times New Roman"/>
                <w:sz w:val="18"/>
                <w:lang w:val="en-GB"/>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3C77027D" w14:textId="77777777" w:rsidR="00E64BAD" w:rsidRPr="006C381A" w:rsidRDefault="00E64BAD" w:rsidP="007448B6">
            <w:pPr>
              <w:pStyle w:val="TableParagraph"/>
              <w:rPr>
                <w:rFonts w:ascii="Times New Roman"/>
                <w:sz w:val="18"/>
                <w:lang w:val="en-GB"/>
              </w:rPr>
            </w:pPr>
          </w:p>
        </w:tc>
      </w:tr>
      <w:tr w:rsidR="00E64BAD" w14:paraId="4ACD3D9C" w14:textId="77777777" w:rsidTr="007448B6">
        <w:trPr>
          <w:trHeight w:val="609"/>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7B4FE822" w14:textId="77777777" w:rsidR="00E64BAD" w:rsidRDefault="00E64BAD" w:rsidP="007448B6">
            <w:pPr>
              <w:pStyle w:val="TableParagraph"/>
              <w:spacing w:before="78"/>
              <w:ind w:left="69"/>
              <w:rPr>
                <w:b/>
                <w:sz w:val="18"/>
              </w:rPr>
            </w:pPr>
            <w:proofErr w:type="spellStart"/>
            <w:r>
              <w:rPr>
                <w:b/>
                <w:sz w:val="18"/>
              </w:rPr>
              <w:t>Actigraphy</w:t>
            </w:r>
            <w:proofErr w:type="spellEnd"/>
            <w:r>
              <w:rPr>
                <w:b/>
                <w:sz w:val="18"/>
              </w:rPr>
              <w:t xml:space="preserve">, </w:t>
            </w:r>
            <w:proofErr w:type="spellStart"/>
            <w:r>
              <w:rPr>
                <w:b/>
                <w:sz w:val="18"/>
              </w:rPr>
              <w:t>sonometry</w:t>
            </w:r>
            <w:proofErr w:type="spellEnd"/>
            <w:r>
              <w:rPr>
                <w:b/>
                <w:sz w:val="18"/>
              </w:rPr>
              <w:t>,</w:t>
            </w:r>
          </w:p>
        </w:tc>
        <w:tc>
          <w:tcPr>
            <w:tcW w:w="5310" w:type="dxa"/>
            <w:gridSpan w:val="3"/>
            <w:tcBorders>
              <w:top w:val="single" w:sz="4" w:space="0" w:color="000000"/>
              <w:left w:val="single" w:sz="4" w:space="0" w:color="000000"/>
              <w:bottom w:val="single" w:sz="4" w:space="0" w:color="000000"/>
              <w:right w:val="single" w:sz="4" w:space="0" w:color="000000"/>
            </w:tcBorders>
          </w:tcPr>
          <w:p w14:paraId="43894F65" w14:textId="77777777" w:rsidR="00E64BAD" w:rsidRDefault="00E64BAD" w:rsidP="007448B6">
            <w:pPr>
              <w:pStyle w:val="TableParagraph"/>
              <w:rPr>
                <w:b/>
                <w:sz w:val="17"/>
              </w:rPr>
            </w:pPr>
          </w:p>
          <w:p w14:paraId="05B7B707" w14:textId="77777777" w:rsidR="00E64BAD" w:rsidRDefault="00E64BAD" w:rsidP="007448B6">
            <w:pPr>
              <w:pStyle w:val="TableParagraph"/>
              <w:ind w:right="40"/>
              <w:jc w:val="center"/>
              <w:rPr>
                <w:b/>
                <w:sz w:val="18"/>
              </w:rPr>
            </w:pPr>
            <w:r>
              <w:rPr>
                <w:b/>
                <w:sz w:val="18"/>
              </w:rPr>
              <w:t>X</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73F53925" w14:textId="77777777" w:rsidR="00E64BAD" w:rsidRDefault="00E64BAD" w:rsidP="007448B6">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219E23B9" w14:textId="77777777" w:rsidR="00E64BAD" w:rsidRDefault="00E64BAD" w:rsidP="007448B6">
            <w:pPr>
              <w:pStyle w:val="TableParagraph"/>
              <w:rPr>
                <w:rFonts w:ascii="Times New Roman"/>
                <w:sz w:val="18"/>
              </w:rPr>
            </w:pPr>
          </w:p>
        </w:tc>
      </w:tr>
      <w:tr w:rsidR="00E64BAD" w14:paraId="4DA2EFA5" w14:textId="77777777" w:rsidTr="007448B6">
        <w:trPr>
          <w:trHeight w:val="573"/>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3EC15580" w14:textId="77777777" w:rsidR="00E64BAD" w:rsidRDefault="00E64BAD" w:rsidP="007448B6">
            <w:pPr>
              <w:pStyle w:val="TableParagraph"/>
              <w:spacing w:before="75" w:line="242" w:lineRule="auto"/>
              <w:ind w:left="69" w:right="853"/>
              <w:rPr>
                <w:b/>
                <w:sz w:val="18"/>
              </w:rPr>
            </w:pPr>
            <w:proofErr w:type="spellStart"/>
            <w:r>
              <w:rPr>
                <w:b/>
                <w:sz w:val="18"/>
              </w:rPr>
              <w:t>Polysomnography</w:t>
            </w:r>
            <w:proofErr w:type="spellEnd"/>
            <w:r>
              <w:rPr>
                <w:b/>
                <w:sz w:val="18"/>
              </w:rPr>
              <w:t xml:space="preserve"> (</w:t>
            </w:r>
            <w:proofErr w:type="spellStart"/>
            <w:r>
              <w:rPr>
                <w:b/>
                <w:sz w:val="18"/>
              </w:rPr>
              <w:t>Ancillary</w:t>
            </w:r>
            <w:proofErr w:type="spellEnd"/>
            <w:r>
              <w:rPr>
                <w:b/>
                <w:sz w:val="18"/>
              </w:rPr>
              <w:t xml:space="preserve"> </w:t>
            </w:r>
            <w:proofErr w:type="spellStart"/>
            <w:r>
              <w:rPr>
                <w:b/>
                <w:sz w:val="18"/>
              </w:rPr>
              <w:t>study</w:t>
            </w:r>
            <w:proofErr w:type="spellEnd"/>
            <w:r>
              <w:rPr>
                <w:b/>
                <w:sz w:val="18"/>
              </w:rPr>
              <w:t>)</w:t>
            </w:r>
          </w:p>
        </w:tc>
        <w:tc>
          <w:tcPr>
            <w:tcW w:w="5310" w:type="dxa"/>
            <w:gridSpan w:val="3"/>
            <w:tcBorders>
              <w:top w:val="single" w:sz="4" w:space="0" w:color="000000"/>
              <w:left w:val="single" w:sz="4" w:space="0" w:color="000000"/>
              <w:bottom w:val="single" w:sz="4" w:space="0" w:color="000000"/>
              <w:right w:val="single" w:sz="4" w:space="0" w:color="000000"/>
            </w:tcBorders>
          </w:tcPr>
          <w:p w14:paraId="19F9E273" w14:textId="77777777" w:rsidR="00E64BAD" w:rsidRDefault="00E64BAD" w:rsidP="007448B6">
            <w:pPr>
              <w:pStyle w:val="TableParagraph"/>
              <w:spacing w:before="179"/>
              <w:ind w:right="40"/>
              <w:jc w:val="center"/>
              <w:rPr>
                <w:b/>
                <w:sz w:val="18"/>
              </w:rPr>
            </w:pPr>
            <w:r>
              <w:rPr>
                <w:b/>
                <w:sz w:val="18"/>
              </w:rPr>
              <w:t>X</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22710C2D" w14:textId="77777777" w:rsidR="00E64BAD" w:rsidRDefault="00E64BAD" w:rsidP="007448B6">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65ECEF3D" w14:textId="77777777" w:rsidR="00E64BAD" w:rsidRDefault="00E64BAD" w:rsidP="007448B6">
            <w:pPr>
              <w:pStyle w:val="TableParagraph"/>
              <w:rPr>
                <w:rFonts w:ascii="Times New Roman"/>
                <w:sz w:val="18"/>
              </w:rPr>
            </w:pPr>
          </w:p>
        </w:tc>
      </w:tr>
      <w:tr w:rsidR="00E64BAD" w14:paraId="64812A85" w14:textId="77777777" w:rsidTr="007448B6">
        <w:trPr>
          <w:trHeight w:val="465"/>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7ED069C6" w14:textId="77777777" w:rsidR="00E64BAD" w:rsidRDefault="00E64BAD" w:rsidP="007448B6">
            <w:pPr>
              <w:pStyle w:val="TableParagraph"/>
              <w:spacing w:before="75"/>
              <w:ind w:left="69"/>
              <w:rPr>
                <w:b/>
                <w:sz w:val="18"/>
              </w:rPr>
            </w:pPr>
            <w:r>
              <w:rPr>
                <w:b/>
                <w:sz w:val="18"/>
              </w:rPr>
              <w:t xml:space="preserve">Standard </w:t>
            </w:r>
            <w:proofErr w:type="spellStart"/>
            <w:r>
              <w:rPr>
                <w:b/>
                <w:sz w:val="18"/>
              </w:rPr>
              <w:t>biology</w:t>
            </w:r>
            <w:proofErr w:type="spellEnd"/>
          </w:p>
        </w:tc>
        <w:tc>
          <w:tcPr>
            <w:tcW w:w="5310" w:type="dxa"/>
            <w:gridSpan w:val="3"/>
            <w:tcBorders>
              <w:top w:val="single" w:sz="4" w:space="0" w:color="000000"/>
              <w:left w:val="single" w:sz="4" w:space="0" w:color="000000"/>
              <w:bottom w:val="single" w:sz="4" w:space="0" w:color="000000"/>
              <w:right w:val="single" w:sz="4" w:space="0" w:color="000000"/>
            </w:tcBorders>
          </w:tcPr>
          <w:p w14:paraId="1C76D328" w14:textId="77777777" w:rsidR="00E64BAD" w:rsidRDefault="00E64BAD" w:rsidP="007448B6">
            <w:pPr>
              <w:pStyle w:val="TableParagraph"/>
              <w:spacing w:before="123"/>
              <w:ind w:right="40"/>
              <w:jc w:val="center"/>
              <w:rPr>
                <w:b/>
                <w:sz w:val="18"/>
              </w:rPr>
            </w:pPr>
            <w:r>
              <w:rPr>
                <w:b/>
                <w:sz w:val="18"/>
              </w:rPr>
              <w:t>X</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158F73AF" w14:textId="77777777" w:rsidR="00E64BAD" w:rsidRDefault="00E64BAD" w:rsidP="007448B6">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3B55C55C" w14:textId="77777777" w:rsidR="00E64BAD" w:rsidRDefault="00E64BAD" w:rsidP="007448B6">
            <w:pPr>
              <w:pStyle w:val="TableParagraph"/>
              <w:rPr>
                <w:rFonts w:ascii="Times New Roman"/>
                <w:sz w:val="18"/>
              </w:rPr>
            </w:pPr>
          </w:p>
        </w:tc>
      </w:tr>
      <w:tr w:rsidR="00E64BAD" w14:paraId="5DB9D27D" w14:textId="77777777" w:rsidTr="007448B6">
        <w:trPr>
          <w:trHeight w:val="988"/>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4A4910D3" w14:textId="77777777" w:rsidR="00E64BAD" w:rsidRPr="006C381A" w:rsidRDefault="00E64BAD" w:rsidP="007448B6">
            <w:pPr>
              <w:pStyle w:val="TableParagraph"/>
              <w:spacing w:before="73"/>
              <w:ind w:left="69" w:right="373"/>
              <w:rPr>
                <w:b/>
                <w:sz w:val="18"/>
                <w:lang w:val="en-GB"/>
              </w:rPr>
            </w:pPr>
            <w:r w:rsidRPr="006C381A">
              <w:rPr>
                <w:b/>
                <w:sz w:val="18"/>
                <w:lang w:val="en-GB"/>
              </w:rPr>
              <w:t>Standard clinical monitoring: ventilation, sleep, adverse events, treatments received, discharge, death</w:t>
            </w:r>
          </w:p>
        </w:tc>
        <w:tc>
          <w:tcPr>
            <w:tcW w:w="5310" w:type="dxa"/>
            <w:gridSpan w:val="3"/>
            <w:tcBorders>
              <w:top w:val="single" w:sz="4" w:space="0" w:color="000000"/>
              <w:left w:val="single" w:sz="4" w:space="0" w:color="000000"/>
              <w:bottom w:val="single" w:sz="4" w:space="0" w:color="000000"/>
              <w:right w:val="single" w:sz="4" w:space="0" w:color="000000"/>
            </w:tcBorders>
          </w:tcPr>
          <w:p w14:paraId="701746B1" w14:textId="77777777" w:rsidR="00E64BAD" w:rsidRPr="006C381A" w:rsidRDefault="00E64BAD" w:rsidP="007448B6">
            <w:pPr>
              <w:pStyle w:val="TableParagraph"/>
              <w:rPr>
                <w:b/>
                <w:sz w:val="20"/>
                <w:lang w:val="en-GB"/>
              </w:rPr>
            </w:pPr>
          </w:p>
          <w:p w14:paraId="47FFDE8D" w14:textId="77777777" w:rsidR="00E64BAD" w:rsidRDefault="00E64BAD" w:rsidP="007448B6">
            <w:pPr>
              <w:pStyle w:val="TableParagraph"/>
              <w:spacing w:before="155"/>
              <w:ind w:right="40"/>
              <w:jc w:val="center"/>
              <w:rPr>
                <w:b/>
                <w:sz w:val="18"/>
              </w:rPr>
            </w:pPr>
            <w:r>
              <w:rPr>
                <w:b/>
                <w:sz w:val="18"/>
              </w:rPr>
              <w:t>X</w:t>
            </w:r>
          </w:p>
        </w:tc>
        <w:tc>
          <w:tcPr>
            <w:tcW w:w="925" w:type="dxa"/>
            <w:tcBorders>
              <w:top w:val="single" w:sz="4" w:space="0" w:color="000000"/>
              <w:left w:val="single" w:sz="4" w:space="0" w:color="000000"/>
              <w:bottom w:val="single" w:sz="4" w:space="0" w:color="000000"/>
              <w:right w:val="single" w:sz="4" w:space="0" w:color="000000"/>
            </w:tcBorders>
            <w:shd w:val="clear" w:color="auto" w:fill="F1F1F1"/>
          </w:tcPr>
          <w:p w14:paraId="3E099094" w14:textId="77777777" w:rsidR="00E64BAD" w:rsidRDefault="00E64BAD" w:rsidP="007448B6">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shd w:val="clear" w:color="auto" w:fill="F1F1F1"/>
          </w:tcPr>
          <w:p w14:paraId="0FFC50F0" w14:textId="77777777" w:rsidR="00E64BAD" w:rsidRDefault="00E64BAD" w:rsidP="007448B6">
            <w:pPr>
              <w:pStyle w:val="TableParagraph"/>
              <w:rPr>
                <w:rFonts w:ascii="Times New Roman"/>
                <w:sz w:val="18"/>
              </w:rPr>
            </w:pPr>
          </w:p>
        </w:tc>
      </w:tr>
      <w:tr w:rsidR="00E64BAD" w14:paraId="7FF5B8A2" w14:textId="77777777" w:rsidTr="007448B6">
        <w:trPr>
          <w:trHeight w:val="414"/>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3CCCF44E" w14:textId="77777777" w:rsidR="00E64BAD" w:rsidRDefault="00E64BAD" w:rsidP="007448B6">
            <w:pPr>
              <w:pStyle w:val="TableParagraph"/>
              <w:spacing w:before="75"/>
              <w:ind w:left="69"/>
              <w:rPr>
                <w:b/>
                <w:sz w:val="18"/>
              </w:rPr>
            </w:pPr>
            <w:r>
              <w:rPr>
                <w:b/>
                <w:sz w:val="18"/>
              </w:rPr>
              <w:t xml:space="preserve">Vital </w:t>
            </w:r>
            <w:proofErr w:type="spellStart"/>
            <w:r>
              <w:rPr>
                <w:b/>
                <w:sz w:val="18"/>
              </w:rPr>
              <w:t>status</w:t>
            </w:r>
            <w:proofErr w:type="spellEnd"/>
          </w:p>
        </w:tc>
        <w:tc>
          <w:tcPr>
            <w:tcW w:w="5310" w:type="dxa"/>
            <w:gridSpan w:val="3"/>
            <w:tcBorders>
              <w:top w:val="single" w:sz="4" w:space="0" w:color="000000"/>
              <w:left w:val="single" w:sz="4" w:space="0" w:color="000000"/>
              <w:bottom w:val="single" w:sz="4" w:space="0" w:color="000000"/>
              <w:right w:val="single" w:sz="4" w:space="0" w:color="000000"/>
            </w:tcBorders>
            <w:shd w:val="clear" w:color="auto" w:fill="F1F1F1"/>
          </w:tcPr>
          <w:p w14:paraId="1DC52795" w14:textId="77777777" w:rsidR="00E64BAD" w:rsidRDefault="00E64BAD" w:rsidP="007448B6">
            <w:pPr>
              <w:pStyle w:val="TableParagraph"/>
              <w:rPr>
                <w:rFonts w:ascii="Times New Roman"/>
                <w:sz w:val="18"/>
              </w:rPr>
            </w:pPr>
          </w:p>
        </w:tc>
        <w:tc>
          <w:tcPr>
            <w:tcW w:w="925" w:type="dxa"/>
            <w:tcBorders>
              <w:top w:val="single" w:sz="4" w:space="0" w:color="000000"/>
              <w:left w:val="single" w:sz="4" w:space="0" w:color="000000"/>
              <w:bottom w:val="single" w:sz="4" w:space="0" w:color="000000"/>
              <w:right w:val="single" w:sz="4" w:space="0" w:color="000000"/>
            </w:tcBorders>
          </w:tcPr>
          <w:p w14:paraId="2F8C5167" w14:textId="77777777" w:rsidR="00E64BAD" w:rsidRDefault="00E64BAD" w:rsidP="007448B6">
            <w:pPr>
              <w:pStyle w:val="TableParagraph"/>
              <w:spacing w:before="97"/>
              <w:ind w:left="16"/>
              <w:jc w:val="center"/>
              <w:rPr>
                <w:b/>
                <w:sz w:val="18"/>
              </w:rPr>
            </w:pPr>
            <w:r>
              <w:rPr>
                <w:b/>
                <w:sz w:val="18"/>
              </w:rPr>
              <w:t>X</w:t>
            </w:r>
          </w:p>
        </w:tc>
        <w:tc>
          <w:tcPr>
            <w:tcW w:w="1199" w:type="dxa"/>
            <w:tcBorders>
              <w:top w:val="single" w:sz="4" w:space="0" w:color="000000"/>
              <w:left w:val="single" w:sz="4" w:space="0" w:color="000000"/>
              <w:bottom w:val="single" w:sz="4" w:space="0" w:color="000000"/>
              <w:right w:val="single" w:sz="4" w:space="0" w:color="000000"/>
            </w:tcBorders>
          </w:tcPr>
          <w:p w14:paraId="351BA0D4" w14:textId="77777777" w:rsidR="00E64BAD" w:rsidRDefault="00E64BAD" w:rsidP="007448B6">
            <w:pPr>
              <w:pStyle w:val="TableParagraph"/>
              <w:rPr>
                <w:rFonts w:ascii="Times New Roman"/>
                <w:sz w:val="18"/>
              </w:rPr>
            </w:pPr>
          </w:p>
        </w:tc>
      </w:tr>
      <w:tr w:rsidR="00E64BAD" w:rsidRPr="00176401" w14:paraId="21CF9CA9" w14:textId="77777777" w:rsidTr="007448B6">
        <w:trPr>
          <w:trHeight w:val="921"/>
        </w:trPr>
        <w:tc>
          <w:tcPr>
            <w:tcW w:w="3183" w:type="dxa"/>
            <w:tcBorders>
              <w:top w:val="single" w:sz="4" w:space="0" w:color="000000"/>
              <w:left w:val="single" w:sz="4" w:space="0" w:color="000000"/>
              <w:bottom w:val="single" w:sz="4" w:space="0" w:color="000000"/>
              <w:right w:val="single" w:sz="4" w:space="0" w:color="000000"/>
            </w:tcBorders>
            <w:shd w:val="clear" w:color="auto" w:fill="EDEBE0"/>
          </w:tcPr>
          <w:p w14:paraId="10B913F8" w14:textId="77777777" w:rsidR="00E64BAD" w:rsidRPr="006C381A" w:rsidRDefault="00E64BAD" w:rsidP="007448B6">
            <w:pPr>
              <w:pStyle w:val="TableParagraph"/>
              <w:spacing w:before="75"/>
              <w:ind w:left="69" w:right="122"/>
              <w:rPr>
                <w:b/>
                <w:sz w:val="18"/>
                <w:lang w:val="en-GB"/>
              </w:rPr>
            </w:pPr>
            <w:r w:rsidRPr="006C381A">
              <w:rPr>
                <w:b/>
                <w:sz w:val="18"/>
                <w:lang w:val="en-GB"/>
              </w:rPr>
              <w:t>Quality of life, anxiety-depression, addiction and post-traumatic stress</w:t>
            </w:r>
          </w:p>
        </w:tc>
        <w:tc>
          <w:tcPr>
            <w:tcW w:w="5310" w:type="dxa"/>
            <w:gridSpan w:val="3"/>
            <w:tcBorders>
              <w:top w:val="single" w:sz="4" w:space="0" w:color="000000"/>
              <w:left w:val="single" w:sz="4" w:space="0" w:color="000000"/>
              <w:bottom w:val="single" w:sz="4" w:space="0" w:color="000000"/>
              <w:right w:val="single" w:sz="4" w:space="0" w:color="000000"/>
            </w:tcBorders>
            <w:shd w:val="clear" w:color="auto" w:fill="F1F1F1"/>
          </w:tcPr>
          <w:p w14:paraId="273FC0FA" w14:textId="77777777" w:rsidR="00E64BAD" w:rsidRPr="006C381A" w:rsidRDefault="00E64BAD" w:rsidP="007448B6">
            <w:pPr>
              <w:pStyle w:val="TableParagraph"/>
              <w:rPr>
                <w:rFonts w:ascii="Times New Roman"/>
                <w:sz w:val="18"/>
                <w:lang w:val="en-GB"/>
              </w:rPr>
            </w:pPr>
          </w:p>
        </w:tc>
        <w:tc>
          <w:tcPr>
            <w:tcW w:w="925" w:type="dxa"/>
            <w:tcBorders>
              <w:top w:val="single" w:sz="4" w:space="0" w:color="000000"/>
              <w:left w:val="single" w:sz="4" w:space="0" w:color="000000"/>
              <w:bottom w:val="single" w:sz="4" w:space="0" w:color="000000"/>
              <w:right w:val="single" w:sz="4" w:space="0" w:color="000000"/>
            </w:tcBorders>
          </w:tcPr>
          <w:p w14:paraId="53DAECEB" w14:textId="77777777" w:rsidR="00E64BAD" w:rsidRPr="006C381A" w:rsidRDefault="00E64BAD" w:rsidP="007448B6">
            <w:pPr>
              <w:pStyle w:val="TableParagraph"/>
              <w:rPr>
                <w:rFonts w:ascii="Times New Roman"/>
                <w:sz w:val="18"/>
                <w:lang w:val="en-GB"/>
              </w:rPr>
            </w:pPr>
          </w:p>
        </w:tc>
        <w:tc>
          <w:tcPr>
            <w:tcW w:w="1199" w:type="dxa"/>
            <w:tcBorders>
              <w:top w:val="single" w:sz="4" w:space="0" w:color="000000"/>
              <w:left w:val="single" w:sz="4" w:space="0" w:color="000000"/>
              <w:bottom w:val="single" w:sz="4" w:space="0" w:color="000000"/>
              <w:right w:val="single" w:sz="4" w:space="0" w:color="000000"/>
            </w:tcBorders>
          </w:tcPr>
          <w:p w14:paraId="10BFD2C2" w14:textId="77777777" w:rsidR="00E64BAD" w:rsidRPr="006C381A" w:rsidRDefault="00E64BAD" w:rsidP="007448B6">
            <w:pPr>
              <w:pStyle w:val="TableParagraph"/>
              <w:spacing w:line="183" w:lineRule="exact"/>
              <w:ind w:left="20"/>
              <w:jc w:val="center"/>
              <w:rPr>
                <w:sz w:val="16"/>
                <w:lang w:val="en-GB"/>
              </w:rPr>
            </w:pPr>
            <w:r w:rsidRPr="006C381A">
              <w:rPr>
                <w:sz w:val="16"/>
                <w:lang w:val="en-GB"/>
              </w:rPr>
              <w:t>X</w:t>
            </w:r>
          </w:p>
          <w:p w14:paraId="2A0518B8" w14:textId="77777777" w:rsidR="00E64BAD" w:rsidRPr="006C381A" w:rsidRDefault="00E64BAD" w:rsidP="007448B6">
            <w:pPr>
              <w:pStyle w:val="TableParagraph"/>
              <w:spacing w:before="1"/>
              <w:ind w:left="176" w:right="153" w:hanging="4"/>
              <w:jc w:val="center"/>
              <w:rPr>
                <w:sz w:val="16"/>
                <w:lang w:val="en-GB"/>
              </w:rPr>
            </w:pPr>
            <w:r w:rsidRPr="006C381A">
              <w:rPr>
                <w:sz w:val="16"/>
                <w:lang w:val="en-GB"/>
              </w:rPr>
              <w:t xml:space="preserve">Either </w:t>
            </w:r>
            <w:r w:rsidRPr="006C381A">
              <w:rPr>
                <w:spacing w:val="-1"/>
                <w:sz w:val="16"/>
                <w:lang w:val="en-GB"/>
              </w:rPr>
              <w:t>consultation</w:t>
            </w:r>
          </w:p>
          <w:p w14:paraId="2092262F" w14:textId="77777777" w:rsidR="00E64BAD" w:rsidRPr="006C381A" w:rsidRDefault="00E64BAD" w:rsidP="007448B6">
            <w:pPr>
              <w:pStyle w:val="TableParagraph"/>
              <w:spacing w:before="3" w:line="182" w:lineRule="exact"/>
              <w:ind w:left="145" w:right="124"/>
              <w:jc w:val="center"/>
              <w:rPr>
                <w:sz w:val="16"/>
                <w:lang w:val="en-GB"/>
              </w:rPr>
            </w:pPr>
            <w:r w:rsidRPr="006C381A">
              <w:rPr>
                <w:sz w:val="16"/>
                <w:lang w:val="en-GB"/>
              </w:rPr>
              <w:t xml:space="preserve">or contact us </w:t>
            </w:r>
            <w:r w:rsidRPr="006C381A">
              <w:rPr>
                <w:spacing w:val="-1"/>
                <w:sz w:val="16"/>
                <w:lang w:val="en-GB"/>
              </w:rPr>
              <w:t>by phone</w:t>
            </w:r>
          </w:p>
        </w:tc>
      </w:tr>
    </w:tbl>
    <w:p w14:paraId="34B9D317" w14:textId="77777777" w:rsidR="00E64BAD" w:rsidRPr="00176401" w:rsidRDefault="00E64BAD" w:rsidP="00E64BAD">
      <w:pPr>
        <w:pStyle w:val="Corpsdetexte"/>
        <w:rPr>
          <w:b/>
          <w:sz w:val="20"/>
          <w:lang w:val="en-GB"/>
        </w:rPr>
      </w:pPr>
    </w:p>
    <w:p w14:paraId="57E3EF13" w14:textId="77777777" w:rsidR="00E64BAD" w:rsidRPr="00176401" w:rsidRDefault="00E64BAD" w:rsidP="00E64BAD">
      <w:pPr>
        <w:pStyle w:val="Corpsdetexte"/>
        <w:rPr>
          <w:b/>
          <w:sz w:val="20"/>
          <w:lang w:val="en-GB"/>
        </w:rPr>
      </w:pPr>
    </w:p>
    <w:p w14:paraId="5E577DF3" w14:textId="77777777" w:rsidR="00E64BAD" w:rsidRPr="00176401" w:rsidRDefault="00E64BAD" w:rsidP="00E64BAD">
      <w:pPr>
        <w:pStyle w:val="Corpsdetexte"/>
        <w:rPr>
          <w:b/>
          <w:sz w:val="20"/>
          <w:lang w:val="en-GB"/>
        </w:rPr>
      </w:pPr>
    </w:p>
    <w:p w14:paraId="5D87A925" w14:textId="77777777" w:rsidR="00E64BAD" w:rsidRPr="00176401" w:rsidRDefault="00E64BAD" w:rsidP="00E64BAD">
      <w:pPr>
        <w:pStyle w:val="Corpsdetexte"/>
        <w:spacing w:before="2"/>
        <w:rPr>
          <w:b/>
          <w:sz w:val="21"/>
          <w:lang w:val="en-GB"/>
        </w:rPr>
      </w:pPr>
    </w:p>
    <w:p w14:paraId="3870D06D" w14:textId="77777777" w:rsidR="00E64BAD" w:rsidRPr="00176401" w:rsidRDefault="00E64BAD" w:rsidP="00E64BAD">
      <w:pPr>
        <w:pStyle w:val="Titre1"/>
        <w:numPr>
          <w:ilvl w:val="1"/>
          <w:numId w:val="156"/>
        </w:numPr>
        <w:tabs>
          <w:tab w:val="left" w:pos="1675"/>
          <w:tab w:val="left" w:pos="1676"/>
        </w:tabs>
        <w:spacing w:before="1"/>
        <w:ind w:left="1125" w:hanging="577"/>
        <w:rPr>
          <w:lang w:val="en-GB"/>
        </w:rPr>
      </w:pPr>
      <w:bookmarkStart w:id="374" w:name="_Toc195961845"/>
      <w:r w:rsidRPr="00176401">
        <w:rPr>
          <w:lang w:val="en-GB"/>
        </w:rPr>
        <w:t>Differentiation Between Standard Care and Research Procedures</w:t>
      </w:r>
      <w:bookmarkEnd w:id="374"/>
    </w:p>
    <w:p w14:paraId="5AF8B339" w14:textId="77777777" w:rsidR="00E64BAD" w:rsidRPr="00176401" w:rsidRDefault="00E64BAD" w:rsidP="00E64BAD">
      <w:pPr>
        <w:pStyle w:val="Corpsdetexte"/>
        <w:spacing w:before="6"/>
        <w:rPr>
          <w:b/>
          <w:sz w:val="35"/>
          <w:lang w:val="en-GB"/>
        </w:rPr>
      </w:pPr>
    </w:p>
    <w:p w14:paraId="12007271" w14:textId="77777777" w:rsidR="00E64BAD" w:rsidRDefault="00E64BAD" w:rsidP="00E64BAD">
      <w:pPr>
        <w:pStyle w:val="Corpsdetexte"/>
        <w:spacing w:line="360" w:lineRule="auto"/>
        <w:ind w:left="816" w:right="1229"/>
        <w:jc w:val="both"/>
      </w:pPr>
      <w:r w:rsidRPr="00176401">
        <w:rPr>
          <w:lang w:val="en-GB"/>
        </w:rPr>
        <w:t xml:space="preserve">All patient care will comply with current best practices for mechanical ventilation management. Routine clinical monitoring (e.g., consciousness, delirium assessment) is standard for ventilated ICU patients. </w:t>
      </w:r>
      <w:r>
        <w:t xml:space="preserve">The </w:t>
      </w:r>
      <w:proofErr w:type="spellStart"/>
      <w:r>
        <w:t>following</w:t>
      </w:r>
      <w:proofErr w:type="spellEnd"/>
      <w:r>
        <w:t xml:space="preserve"> are </w:t>
      </w:r>
      <w:proofErr w:type="spellStart"/>
      <w:r>
        <w:t>specific</w:t>
      </w:r>
      <w:proofErr w:type="spellEnd"/>
      <w:r>
        <w:t xml:space="preserve"> </w:t>
      </w:r>
      <w:r>
        <w:lastRenderedPageBreak/>
        <w:t xml:space="preserve">to the </w:t>
      </w:r>
      <w:proofErr w:type="spellStart"/>
      <w:r>
        <w:t>research</w:t>
      </w:r>
      <w:proofErr w:type="spellEnd"/>
      <w:r>
        <w:t>:</w:t>
      </w:r>
    </w:p>
    <w:p w14:paraId="36331FA2" w14:textId="77777777" w:rsidR="00E64BAD" w:rsidRDefault="00E64BAD" w:rsidP="00E64BAD">
      <w:pPr>
        <w:pStyle w:val="Corpsdetexte"/>
        <w:numPr>
          <w:ilvl w:val="3"/>
          <w:numId w:val="148"/>
        </w:numPr>
        <w:spacing w:line="360" w:lineRule="auto"/>
        <w:ind w:right="1229"/>
        <w:jc w:val="both"/>
      </w:pPr>
      <w:proofErr w:type="spellStart"/>
      <w:r>
        <w:t>Actigraphy</w:t>
      </w:r>
      <w:proofErr w:type="spellEnd"/>
      <w:r>
        <w:t>/light/noise monitoring</w:t>
      </w:r>
    </w:p>
    <w:p w14:paraId="625167BC" w14:textId="77777777" w:rsidR="00E64BAD" w:rsidRDefault="00E64BAD" w:rsidP="00E64BAD">
      <w:pPr>
        <w:pStyle w:val="Corpsdetexte"/>
        <w:numPr>
          <w:ilvl w:val="3"/>
          <w:numId w:val="148"/>
        </w:numPr>
        <w:spacing w:line="360" w:lineRule="auto"/>
        <w:ind w:right="1229"/>
        <w:jc w:val="both"/>
      </w:pPr>
      <w:proofErr w:type="spellStart"/>
      <w:r>
        <w:t>Study</w:t>
      </w:r>
      <w:proofErr w:type="spellEnd"/>
      <w:r>
        <w:t xml:space="preserve"> </w:t>
      </w:r>
      <w:proofErr w:type="spellStart"/>
      <w:r>
        <w:t>drug</w:t>
      </w:r>
      <w:proofErr w:type="spellEnd"/>
      <w:r>
        <w:t xml:space="preserve"> (</w:t>
      </w:r>
      <w:proofErr w:type="spellStart"/>
      <w:r>
        <w:t>melatonin</w:t>
      </w:r>
      <w:proofErr w:type="spellEnd"/>
      <w:r>
        <w:t>/placebo) administration</w:t>
      </w:r>
    </w:p>
    <w:p w14:paraId="680587FD" w14:textId="77777777" w:rsidR="00E64BAD" w:rsidRPr="00176401" w:rsidRDefault="00E64BAD" w:rsidP="00E64BAD">
      <w:pPr>
        <w:pStyle w:val="Corpsdetexte"/>
        <w:numPr>
          <w:ilvl w:val="3"/>
          <w:numId w:val="148"/>
        </w:numPr>
        <w:spacing w:line="360" w:lineRule="auto"/>
        <w:ind w:right="1229"/>
        <w:jc w:val="both"/>
        <w:rPr>
          <w:lang w:val="en-GB"/>
        </w:rPr>
      </w:pPr>
      <w:r w:rsidRPr="00176401">
        <w:rPr>
          <w:lang w:val="en-GB"/>
        </w:rPr>
        <w:t>Blood samples for pharmacokinetics (Phase 1)</w:t>
      </w:r>
    </w:p>
    <w:p w14:paraId="373ED5F1" w14:textId="77777777" w:rsidR="00E64BAD" w:rsidRPr="00176401" w:rsidRDefault="00E64BAD" w:rsidP="00E64BAD">
      <w:pPr>
        <w:pStyle w:val="Corpsdetexte"/>
        <w:numPr>
          <w:ilvl w:val="3"/>
          <w:numId w:val="148"/>
        </w:numPr>
        <w:spacing w:line="360" w:lineRule="auto"/>
        <w:ind w:right="1229"/>
        <w:jc w:val="both"/>
        <w:rPr>
          <w:lang w:val="en-GB"/>
        </w:rPr>
      </w:pPr>
      <w:r w:rsidRPr="00176401">
        <w:rPr>
          <w:lang w:val="en-GB"/>
        </w:rPr>
        <w:t>Ancillary study samples (biomarkers, polysomnography). Residual samples from melatonin assays may be used for future exploratory research related to delirium or ventilator-associated pathologies</w:t>
      </w:r>
    </w:p>
    <w:p w14:paraId="00A26103" w14:textId="77777777" w:rsidR="00E64BAD" w:rsidRPr="00176401" w:rsidRDefault="00E64BAD" w:rsidP="00E64BAD">
      <w:pPr>
        <w:pStyle w:val="Corpsdetexte"/>
        <w:numPr>
          <w:ilvl w:val="3"/>
          <w:numId w:val="148"/>
        </w:numPr>
        <w:spacing w:line="360" w:lineRule="auto"/>
        <w:ind w:right="1229"/>
        <w:jc w:val="both"/>
        <w:rPr>
          <w:lang w:val="en-GB"/>
        </w:rPr>
      </w:pPr>
      <w:r w:rsidRPr="00176401">
        <w:rPr>
          <w:lang w:val="en-GB"/>
        </w:rPr>
        <w:t>Day-90 assessments of quality of life, anxiety, depression, dependency, and PTSD</w:t>
      </w:r>
    </w:p>
    <w:p w14:paraId="70705720" w14:textId="77777777" w:rsidR="00E64BAD" w:rsidRPr="00176401" w:rsidRDefault="00E64BAD" w:rsidP="00E64BAD">
      <w:pPr>
        <w:pStyle w:val="Corpsdetexte"/>
        <w:spacing w:line="360" w:lineRule="auto"/>
        <w:ind w:left="816" w:right="1229"/>
        <w:jc w:val="both"/>
        <w:rPr>
          <w:lang w:val="en-GB"/>
        </w:rPr>
      </w:pPr>
    </w:p>
    <w:p w14:paraId="20CB58D2" w14:textId="77777777" w:rsidR="00E64BAD" w:rsidRPr="00176401" w:rsidRDefault="00E64BAD" w:rsidP="00E64BAD">
      <w:pPr>
        <w:pStyle w:val="Corpsdetexte"/>
        <w:spacing w:before="4"/>
        <w:rPr>
          <w:sz w:val="24"/>
          <w:lang w:val="en-GB"/>
        </w:rPr>
      </w:pPr>
    </w:p>
    <w:p w14:paraId="341B2869" w14:textId="77777777" w:rsidR="00E64BAD" w:rsidRPr="00176401" w:rsidRDefault="00E64BAD" w:rsidP="00E64BAD">
      <w:pPr>
        <w:pStyle w:val="Titre1"/>
        <w:ind w:left="842" w:right="1254"/>
        <w:jc w:val="center"/>
        <w:rPr>
          <w:lang w:val="en-GB"/>
        </w:rPr>
      </w:pPr>
      <w:bookmarkStart w:id="375" w:name="_Toc195961846"/>
      <w:r w:rsidRPr="00176401">
        <w:rPr>
          <w:lang w:val="en-GB"/>
        </w:rPr>
        <w:t>TABLE: Distinction Between Standard Care Procedures and Research-Specific Procedures</w:t>
      </w:r>
      <w:bookmarkEnd w:id="375"/>
    </w:p>
    <w:p w14:paraId="10EA1FDC" w14:textId="77777777" w:rsidR="00E64BAD" w:rsidRPr="00176401" w:rsidRDefault="00E64BAD" w:rsidP="00E64BAD">
      <w:pPr>
        <w:pStyle w:val="Corpsdetexte"/>
        <w:rPr>
          <w:b/>
          <w:sz w:val="20"/>
          <w:lang w:val="en-GB"/>
        </w:rPr>
      </w:pPr>
    </w:p>
    <w:p w14:paraId="00D4FAFD" w14:textId="77777777" w:rsidR="00E64BAD" w:rsidRPr="00176401" w:rsidRDefault="00E64BAD" w:rsidP="00E64BAD">
      <w:pPr>
        <w:pStyle w:val="Corpsdetexte"/>
        <w:spacing w:before="7"/>
        <w:rPr>
          <w:b/>
          <w:sz w:val="15"/>
          <w:lang w:val="en-GB"/>
        </w:r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4"/>
        <w:gridCol w:w="2765"/>
        <w:gridCol w:w="3519"/>
      </w:tblGrid>
      <w:tr w:rsidR="00E64BAD" w14:paraId="3E519F99" w14:textId="77777777" w:rsidTr="007448B6">
        <w:trPr>
          <w:trHeight w:val="1140"/>
        </w:trPr>
        <w:tc>
          <w:tcPr>
            <w:tcW w:w="2924" w:type="dxa"/>
          </w:tcPr>
          <w:p w14:paraId="05AD7B01" w14:textId="77777777" w:rsidR="00E64BAD" w:rsidRPr="006C381A" w:rsidRDefault="00E64BAD" w:rsidP="007448B6">
            <w:pPr>
              <w:pStyle w:val="TableParagraph"/>
              <w:tabs>
                <w:tab w:val="left" w:pos="1098"/>
                <w:tab w:val="left" w:pos="2621"/>
              </w:tabs>
              <w:ind w:left="110" w:right="93"/>
              <w:rPr>
                <w:b/>
                <w:lang w:val="en-GB"/>
              </w:rPr>
            </w:pPr>
            <w:r>
              <w:rPr>
                <w:b/>
                <w:lang w:val="en-GB"/>
              </w:rPr>
              <w:t>Acts,</w:t>
            </w:r>
            <w:r>
              <w:rPr>
                <w:b/>
                <w:lang w:val="en-GB"/>
              </w:rPr>
              <w:tab/>
              <w:t xml:space="preserve">procedures </w:t>
            </w:r>
            <w:r w:rsidRPr="006C381A">
              <w:rPr>
                <w:b/>
                <w:spacing w:val="-9"/>
                <w:lang w:val="en-GB"/>
              </w:rPr>
              <w:t xml:space="preserve">and </w:t>
            </w:r>
            <w:r w:rsidRPr="006C381A">
              <w:rPr>
                <w:b/>
                <w:lang w:val="en-GB"/>
              </w:rPr>
              <w:t>treatments performed in</w:t>
            </w:r>
          </w:p>
          <w:p w14:paraId="6B548697" w14:textId="77777777" w:rsidR="00E64BAD" w:rsidRDefault="00E64BAD" w:rsidP="007448B6">
            <w:pPr>
              <w:pStyle w:val="TableParagraph"/>
              <w:ind w:left="110"/>
              <w:rPr>
                <w:b/>
              </w:rPr>
            </w:pPr>
            <w:proofErr w:type="spellStart"/>
            <w:r>
              <w:rPr>
                <w:b/>
              </w:rPr>
              <w:t>research</w:t>
            </w:r>
            <w:proofErr w:type="spellEnd"/>
            <w:r>
              <w:rPr>
                <w:b/>
              </w:rPr>
              <w:t xml:space="preserve"> </w:t>
            </w:r>
            <w:proofErr w:type="spellStart"/>
            <w:r>
              <w:rPr>
                <w:b/>
              </w:rPr>
              <w:t>framework</w:t>
            </w:r>
            <w:proofErr w:type="spellEnd"/>
          </w:p>
        </w:tc>
        <w:tc>
          <w:tcPr>
            <w:tcW w:w="2765" w:type="dxa"/>
          </w:tcPr>
          <w:p w14:paraId="24BC4128" w14:textId="77777777" w:rsidR="00E64BAD" w:rsidRPr="006C381A" w:rsidRDefault="00E64BAD" w:rsidP="007448B6">
            <w:pPr>
              <w:pStyle w:val="TableParagraph"/>
              <w:ind w:left="292" w:right="282"/>
              <w:jc w:val="center"/>
              <w:rPr>
                <w:b/>
                <w:lang w:val="en-GB"/>
              </w:rPr>
            </w:pPr>
            <w:r w:rsidRPr="006C381A">
              <w:rPr>
                <w:b/>
                <w:lang w:val="en-GB"/>
              </w:rPr>
              <w:t>Acts, procedures and treatments related to</w:t>
            </w:r>
          </w:p>
          <w:p w14:paraId="651C5E24" w14:textId="77777777" w:rsidR="00E64BAD" w:rsidRDefault="00E64BAD" w:rsidP="007448B6">
            <w:pPr>
              <w:pStyle w:val="TableParagraph"/>
              <w:ind w:left="291" w:right="282"/>
              <w:jc w:val="center"/>
              <w:rPr>
                <w:b/>
              </w:rPr>
            </w:pPr>
            <w:r>
              <w:rPr>
                <w:b/>
                <w:u w:val="thick"/>
              </w:rPr>
              <w:t>care</w:t>
            </w:r>
          </w:p>
        </w:tc>
        <w:tc>
          <w:tcPr>
            <w:tcW w:w="3519" w:type="dxa"/>
          </w:tcPr>
          <w:p w14:paraId="0C547747" w14:textId="77777777" w:rsidR="00E64BAD" w:rsidRPr="006C381A" w:rsidRDefault="00E64BAD" w:rsidP="007448B6">
            <w:pPr>
              <w:pStyle w:val="TableParagraph"/>
              <w:ind w:left="424" w:right="412" w:hanging="3"/>
              <w:jc w:val="center"/>
              <w:rPr>
                <w:b/>
                <w:lang w:val="en-GB"/>
              </w:rPr>
            </w:pPr>
            <w:r w:rsidRPr="006C381A">
              <w:rPr>
                <w:b/>
                <w:lang w:val="en-GB"/>
              </w:rPr>
              <w:t xml:space="preserve">Acts, procedures and treatments added by </w:t>
            </w:r>
            <w:r w:rsidRPr="006C381A">
              <w:rPr>
                <w:b/>
                <w:u w:val="thick"/>
                <w:lang w:val="en-GB"/>
              </w:rPr>
              <w:t>the</w:t>
            </w:r>
          </w:p>
          <w:p w14:paraId="1F709D5C" w14:textId="77777777" w:rsidR="00E64BAD" w:rsidRDefault="00E64BAD" w:rsidP="007448B6">
            <w:pPr>
              <w:pStyle w:val="TableParagraph"/>
              <w:ind w:left="136" w:right="125"/>
              <w:jc w:val="center"/>
              <w:rPr>
                <w:b/>
              </w:rPr>
            </w:pPr>
            <w:proofErr w:type="spellStart"/>
            <w:r>
              <w:rPr>
                <w:b/>
                <w:u w:val="thick"/>
              </w:rPr>
              <w:t>research</w:t>
            </w:r>
            <w:proofErr w:type="spellEnd"/>
          </w:p>
        </w:tc>
      </w:tr>
      <w:tr w:rsidR="00E64BAD" w14:paraId="6F02B909" w14:textId="77777777" w:rsidTr="007448B6">
        <w:trPr>
          <w:trHeight w:val="849"/>
        </w:trPr>
        <w:tc>
          <w:tcPr>
            <w:tcW w:w="2924" w:type="dxa"/>
          </w:tcPr>
          <w:p w14:paraId="5C648DDE" w14:textId="77777777" w:rsidR="00E64BAD" w:rsidRDefault="00E64BAD" w:rsidP="007448B6">
            <w:pPr>
              <w:pStyle w:val="TableParagraph"/>
              <w:ind w:left="110"/>
              <w:rPr>
                <w:b/>
              </w:rPr>
            </w:pPr>
            <w:proofErr w:type="spellStart"/>
            <w:r>
              <w:rPr>
                <w:b/>
              </w:rPr>
              <w:t>Treatments</w:t>
            </w:r>
            <w:proofErr w:type="spellEnd"/>
          </w:p>
        </w:tc>
        <w:tc>
          <w:tcPr>
            <w:tcW w:w="2765" w:type="dxa"/>
          </w:tcPr>
          <w:p w14:paraId="18A35CF6" w14:textId="77777777" w:rsidR="00E64BAD" w:rsidRDefault="00E64BAD" w:rsidP="007448B6">
            <w:pPr>
              <w:pStyle w:val="TableParagraph"/>
              <w:ind w:left="726" w:right="217" w:hanging="483"/>
              <w:rPr>
                <w:i/>
              </w:rPr>
            </w:pPr>
            <w:proofErr w:type="spellStart"/>
            <w:r>
              <w:rPr>
                <w:i/>
              </w:rPr>
              <w:t>Sedatives</w:t>
            </w:r>
            <w:proofErr w:type="spellEnd"/>
            <w:r>
              <w:rPr>
                <w:i/>
              </w:rPr>
              <w:t xml:space="preserve">, </w:t>
            </w:r>
            <w:proofErr w:type="spellStart"/>
            <w:r>
              <w:rPr>
                <w:i/>
              </w:rPr>
              <w:t>analgesics</w:t>
            </w:r>
            <w:proofErr w:type="spellEnd"/>
            <w:r>
              <w:rPr>
                <w:i/>
              </w:rPr>
              <w:t xml:space="preserve">, </w:t>
            </w:r>
            <w:proofErr w:type="spellStart"/>
            <w:r>
              <w:rPr>
                <w:i/>
              </w:rPr>
              <w:t>psychotropics</w:t>
            </w:r>
            <w:proofErr w:type="spellEnd"/>
          </w:p>
        </w:tc>
        <w:tc>
          <w:tcPr>
            <w:tcW w:w="3519" w:type="dxa"/>
          </w:tcPr>
          <w:p w14:paraId="4E31FEA4" w14:textId="77777777" w:rsidR="00E64BAD" w:rsidRDefault="00E64BAD" w:rsidP="007448B6">
            <w:pPr>
              <w:pStyle w:val="TableParagraph"/>
              <w:ind w:left="743"/>
              <w:rPr>
                <w:i/>
              </w:rPr>
            </w:pPr>
            <w:proofErr w:type="spellStart"/>
            <w:r>
              <w:rPr>
                <w:i/>
              </w:rPr>
              <w:t>Melatonin</w:t>
            </w:r>
            <w:proofErr w:type="spellEnd"/>
            <w:r>
              <w:rPr>
                <w:i/>
              </w:rPr>
              <w:t xml:space="preserve"> / placebo</w:t>
            </w:r>
          </w:p>
        </w:tc>
      </w:tr>
      <w:tr w:rsidR="00E64BAD" w:rsidRPr="00176401" w14:paraId="452C8085" w14:textId="77777777" w:rsidTr="007448B6">
        <w:trPr>
          <w:trHeight w:val="552"/>
        </w:trPr>
        <w:tc>
          <w:tcPr>
            <w:tcW w:w="2924" w:type="dxa"/>
          </w:tcPr>
          <w:p w14:paraId="568177D8" w14:textId="77777777" w:rsidR="00E64BAD" w:rsidRDefault="00E64BAD" w:rsidP="007448B6">
            <w:pPr>
              <w:pStyle w:val="TableParagraph"/>
              <w:ind w:left="110"/>
              <w:rPr>
                <w:b/>
              </w:rPr>
            </w:pPr>
            <w:r>
              <w:rPr>
                <w:b/>
              </w:rPr>
              <w:t>Blood tests</w:t>
            </w:r>
          </w:p>
        </w:tc>
        <w:tc>
          <w:tcPr>
            <w:tcW w:w="2765" w:type="dxa"/>
          </w:tcPr>
          <w:p w14:paraId="3FDF70C3" w14:textId="77777777" w:rsidR="00E64BAD" w:rsidRDefault="00E64BAD" w:rsidP="007448B6">
            <w:pPr>
              <w:pStyle w:val="TableParagraph"/>
              <w:ind w:left="292" w:right="281"/>
              <w:jc w:val="center"/>
              <w:rPr>
                <w:i/>
              </w:rPr>
            </w:pPr>
            <w:r>
              <w:rPr>
                <w:i/>
              </w:rPr>
              <w:t xml:space="preserve">Standard </w:t>
            </w:r>
            <w:proofErr w:type="spellStart"/>
            <w:r>
              <w:rPr>
                <w:i/>
              </w:rPr>
              <w:t>biology</w:t>
            </w:r>
            <w:proofErr w:type="spellEnd"/>
          </w:p>
        </w:tc>
        <w:tc>
          <w:tcPr>
            <w:tcW w:w="3519" w:type="dxa"/>
          </w:tcPr>
          <w:p w14:paraId="79F5B3C4" w14:textId="77777777" w:rsidR="00E64BAD" w:rsidRDefault="00E64BAD" w:rsidP="007448B6">
            <w:pPr>
              <w:pStyle w:val="TableParagraph"/>
              <w:ind w:left="135" w:right="127"/>
              <w:jc w:val="center"/>
              <w:rPr>
                <w:i/>
                <w:lang w:val="en-GB"/>
              </w:rPr>
            </w:pPr>
            <w:r w:rsidRPr="006C381A">
              <w:rPr>
                <w:i/>
                <w:lang w:val="en-GB"/>
              </w:rPr>
              <w:t xml:space="preserve">IDF </w:t>
            </w:r>
            <w:proofErr w:type="spellStart"/>
            <w:r w:rsidRPr="006C381A">
              <w:rPr>
                <w:i/>
                <w:lang w:val="en-GB"/>
              </w:rPr>
              <w:t>centers</w:t>
            </w:r>
            <w:proofErr w:type="spellEnd"/>
            <w:r w:rsidRPr="006C381A">
              <w:rPr>
                <w:i/>
                <w:lang w:val="en-GB"/>
              </w:rPr>
              <w:t xml:space="preserve"> only </w:t>
            </w:r>
          </w:p>
          <w:p w14:paraId="61FE589E" w14:textId="77777777" w:rsidR="00E64BAD" w:rsidRPr="006C381A" w:rsidRDefault="00E64BAD" w:rsidP="007448B6">
            <w:pPr>
              <w:pStyle w:val="TableParagraph"/>
              <w:ind w:left="135" w:right="127"/>
              <w:jc w:val="center"/>
              <w:rPr>
                <w:i/>
                <w:lang w:val="en-GB"/>
              </w:rPr>
            </w:pPr>
            <w:r w:rsidRPr="006C381A">
              <w:rPr>
                <w:i/>
                <w:lang w:val="en-GB"/>
              </w:rPr>
              <w:t>Melatonin pharmacokinetics</w:t>
            </w:r>
          </w:p>
          <w:p w14:paraId="759A8D52" w14:textId="77777777" w:rsidR="00E64BAD" w:rsidRPr="006C381A" w:rsidRDefault="00E64BAD" w:rsidP="007448B6">
            <w:pPr>
              <w:pStyle w:val="TableParagraph"/>
              <w:ind w:left="134" w:right="127"/>
              <w:jc w:val="center"/>
              <w:rPr>
                <w:i/>
                <w:lang w:val="en-GB"/>
              </w:rPr>
            </w:pPr>
            <w:r w:rsidRPr="006C381A">
              <w:rPr>
                <w:i/>
                <w:lang w:val="en-GB"/>
              </w:rPr>
              <w:t>Serum bank (ancillary study)</w:t>
            </w:r>
          </w:p>
        </w:tc>
      </w:tr>
      <w:tr w:rsidR="00E64BAD" w:rsidRPr="00176401" w14:paraId="3C73D44B" w14:textId="77777777" w:rsidTr="007448B6">
        <w:trPr>
          <w:trHeight w:val="1357"/>
        </w:trPr>
        <w:tc>
          <w:tcPr>
            <w:tcW w:w="2924" w:type="dxa"/>
          </w:tcPr>
          <w:p w14:paraId="574B405D" w14:textId="77777777" w:rsidR="00E64BAD" w:rsidRDefault="00E64BAD" w:rsidP="007448B6">
            <w:pPr>
              <w:pStyle w:val="TableParagraph"/>
              <w:ind w:left="110"/>
              <w:rPr>
                <w:b/>
              </w:rPr>
            </w:pPr>
            <w:r>
              <w:rPr>
                <w:b/>
              </w:rPr>
              <w:t>Monitoring</w:t>
            </w:r>
          </w:p>
        </w:tc>
        <w:tc>
          <w:tcPr>
            <w:tcW w:w="2765" w:type="dxa"/>
          </w:tcPr>
          <w:p w14:paraId="7CF105A6" w14:textId="77777777" w:rsidR="00E64BAD" w:rsidRDefault="00E64BAD" w:rsidP="007448B6">
            <w:pPr>
              <w:pStyle w:val="TableParagraph"/>
              <w:ind w:left="286" w:right="282"/>
              <w:jc w:val="center"/>
              <w:rPr>
                <w:i/>
              </w:rPr>
            </w:pPr>
            <w:proofErr w:type="spellStart"/>
            <w:r>
              <w:rPr>
                <w:i/>
              </w:rPr>
              <w:t>Consciousness</w:t>
            </w:r>
            <w:proofErr w:type="spellEnd"/>
            <w:r>
              <w:rPr>
                <w:i/>
              </w:rPr>
              <w:t>, delirium,</w:t>
            </w:r>
          </w:p>
        </w:tc>
        <w:tc>
          <w:tcPr>
            <w:tcW w:w="3519" w:type="dxa"/>
          </w:tcPr>
          <w:p w14:paraId="4572B7A7" w14:textId="77777777" w:rsidR="00E64BAD" w:rsidRPr="006C381A" w:rsidRDefault="00E64BAD" w:rsidP="007448B6">
            <w:pPr>
              <w:pStyle w:val="TableParagraph"/>
              <w:ind w:left="135" w:right="127"/>
              <w:jc w:val="center"/>
              <w:rPr>
                <w:i/>
                <w:lang w:val="en-GB"/>
              </w:rPr>
            </w:pPr>
            <w:r w:rsidRPr="006C381A">
              <w:rPr>
                <w:i/>
                <w:lang w:val="en-GB"/>
              </w:rPr>
              <w:t xml:space="preserve">Actigraphy, </w:t>
            </w:r>
            <w:proofErr w:type="spellStart"/>
            <w:r w:rsidRPr="006C381A">
              <w:rPr>
                <w:i/>
                <w:lang w:val="en-GB"/>
              </w:rPr>
              <w:t>sonometry</w:t>
            </w:r>
            <w:proofErr w:type="spellEnd"/>
          </w:p>
          <w:p w14:paraId="5CFC4F5E" w14:textId="77777777" w:rsidR="00E64BAD" w:rsidRPr="006C381A" w:rsidRDefault="00E64BAD" w:rsidP="007448B6">
            <w:pPr>
              <w:pStyle w:val="TableParagraph"/>
              <w:rPr>
                <w:b/>
                <w:sz w:val="36"/>
                <w:lang w:val="en-GB"/>
              </w:rPr>
            </w:pPr>
          </w:p>
          <w:p w14:paraId="567DB0D9" w14:textId="77777777" w:rsidR="00E64BAD" w:rsidRPr="006C381A" w:rsidRDefault="00E64BAD" w:rsidP="007448B6">
            <w:pPr>
              <w:pStyle w:val="TableParagraph"/>
              <w:ind w:left="136" w:right="127"/>
              <w:jc w:val="center"/>
              <w:rPr>
                <w:i/>
                <w:lang w:val="en-GB"/>
              </w:rPr>
            </w:pPr>
            <w:r w:rsidRPr="006C381A">
              <w:rPr>
                <w:i/>
                <w:lang w:val="en-GB"/>
              </w:rPr>
              <w:t>Polysomnography (ancillary study)</w:t>
            </w:r>
          </w:p>
          <w:p w14:paraId="2EF65DA8" w14:textId="77777777" w:rsidR="00E64BAD" w:rsidRPr="006C381A" w:rsidRDefault="00E64BAD" w:rsidP="007448B6">
            <w:pPr>
              <w:pStyle w:val="TableParagraph"/>
              <w:ind w:left="136" w:right="127"/>
              <w:jc w:val="center"/>
              <w:rPr>
                <w:i/>
                <w:lang w:val="en-GB"/>
              </w:rPr>
            </w:pPr>
            <w:r w:rsidRPr="006C381A">
              <w:rPr>
                <w:i/>
                <w:lang w:val="en-GB"/>
              </w:rPr>
              <w:t>Quality of life, anxiety, depression, dependence and post-traumatic stress assessed at D90</w:t>
            </w:r>
          </w:p>
        </w:tc>
      </w:tr>
    </w:tbl>
    <w:p w14:paraId="42A4080E" w14:textId="77777777" w:rsidR="00E64BAD" w:rsidRPr="00176401" w:rsidRDefault="00E64BAD" w:rsidP="00E64BAD">
      <w:pPr>
        <w:pStyle w:val="Corpsdetexte"/>
        <w:rPr>
          <w:b/>
          <w:sz w:val="20"/>
          <w:lang w:val="en-GB"/>
        </w:rPr>
      </w:pPr>
    </w:p>
    <w:p w14:paraId="29D5CD84" w14:textId="77777777" w:rsidR="00E64BAD" w:rsidRPr="00176401" w:rsidRDefault="00E64BAD" w:rsidP="00E64BAD">
      <w:pPr>
        <w:pStyle w:val="Corpsdetexte"/>
        <w:rPr>
          <w:b/>
          <w:sz w:val="20"/>
          <w:lang w:val="en-GB"/>
        </w:rPr>
      </w:pPr>
    </w:p>
    <w:p w14:paraId="0A39FEEC" w14:textId="77777777" w:rsidR="00E64BAD" w:rsidRPr="00176401" w:rsidRDefault="00E64BAD" w:rsidP="00E64BAD">
      <w:pPr>
        <w:pStyle w:val="Corpsdetexte"/>
        <w:rPr>
          <w:b/>
          <w:sz w:val="20"/>
          <w:lang w:val="en-GB"/>
        </w:rPr>
      </w:pPr>
    </w:p>
    <w:p w14:paraId="6DF55F86" w14:textId="77777777" w:rsidR="00E64BAD" w:rsidRPr="00176401" w:rsidRDefault="00E64BAD" w:rsidP="00E64BAD">
      <w:pPr>
        <w:pStyle w:val="Corpsdetexte"/>
        <w:spacing w:before="2"/>
        <w:rPr>
          <w:b/>
          <w:sz w:val="21"/>
          <w:lang w:val="en-GB"/>
        </w:rPr>
      </w:pPr>
    </w:p>
    <w:p w14:paraId="795E95EE" w14:textId="77777777" w:rsidR="00E64BAD" w:rsidRDefault="00E64BAD" w:rsidP="00E64BAD">
      <w:pPr>
        <w:pStyle w:val="Titre1"/>
        <w:numPr>
          <w:ilvl w:val="1"/>
          <w:numId w:val="156"/>
        </w:numPr>
        <w:tabs>
          <w:tab w:val="left" w:pos="1675"/>
          <w:tab w:val="left" w:pos="1676"/>
        </w:tabs>
        <w:spacing w:before="1"/>
        <w:ind w:left="1125" w:hanging="577"/>
      </w:pPr>
      <w:bookmarkStart w:id="376" w:name="_Toc195961847"/>
      <w:proofErr w:type="spellStart"/>
      <w:r>
        <w:t>Biological</w:t>
      </w:r>
      <w:proofErr w:type="spellEnd"/>
      <w:r>
        <w:t xml:space="preserve"> </w:t>
      </w:r>
      <w:proofErr w:type="spellStart"/>
      <w:r>
        <w:t>Sample</w:t>
      </w:r>
      <w:proofErr w:type="spellEnd"/>
      <w:r>
        <w:t xml:space="preserve"> Collection</w:t>
      </w:r>
      <w:bookmarkEnd w:id="376"/>
    </w:p>
    <w:p w14:paraId="3CAACE36" w14:textId="77777777" w:rsidR="00E64BAD" w:rsidRDefault="00E64BAD" w:rsidP="00E64BAD">
      <w:pPr>
        <w:pStyle w:val="Corpsdetexte"/>
        <w:spacing w:before="6"/>
        <w:rPr>
          <w:b/>
          <w:sz w:val="35"/>
        </w:rPr>
      </w:pPr>
    </w:p>
    <w:p w14:paraId="7FB5C61B" w14:textId="77777777" w:rsidR="00E64BAD" w:rsidRPr="00176401" w:rsidRDefault="00E64BAD" w:rsidP="00E64BAD">
      <w:pPr>
        <w:pStyle w:val="Corpsdetexte"/>
        <w:spacing w:line="360" w:lineRule="auto"/>
        <w:ind w:left="816" w:right="1225"/>
        <w:jc w:val="both"/>
        <w:rPr>
          <w:lang w:val="en-GB"/>
        </w:rPr>
      </w:pPr>
      <w:r w:rsidRPr="00176401">
        <w:rPr>
          <w:lang w:val="en-GB"/>
        </w:rPr>
        <w:t xml:space="preserve">Samples collected for the pharmacokinetic study and on the first day of delirium assessment (RASS ≥ -3) will be stored in a biobank at the medical ICU of </w:t>
      </w:r>
      <w:proofErr w:type="spellStart"/>
      <w:r w:rsidRPr="00176401">
        <w:rPr>
          <w:lang w:val="en-GB"/>
        </w:rPr>
        <w:t>Hôpital</w:t>
      </w:r>
      <w:proofErr w:type="spellEnd"/>
      <w:r w:rsidRPr="00176401">
        <w:rPr>
          <w:lang w:val="en-GB"/>
        </w:rPr>
        <w:t xml:space="preserve"> Henri Mondor (</w:t>
      </w:r>
      <w:proofErr w:type="spellStart"/>
      <w:r w:rsidRPr="00176401">
        <w:rPr>
          <w:lang w:val="en-GB"/>
        </w:rPr>
        <w:t>Créteil</w:t>
      </w:r>
      <w:proofErr w:type="spellEnd"/>
      <w:r w:rsidRPr="00176401">
        <w:rPr>
          <w:lang w:val="en-GB"/>
        </w:rPr>
        <w:t xml:space="preserve">), under the supervision of Dr Keyvan </w:t>
      </w:r>
      <w:proofErr w:type="spellStart"/>
      <w:r w:rsidRPr="00176401">
        <w:rPr>
          <w:lang w:val="en-GB"/>
        </w:rPr>
        <w:t>Razazi</w:t>
      </w:r>
      <w:proofErr w:type="spellEnd"/>
      <w:r w:rsidRPr="00176401">
        <w:rPr>
          <w:lang w:val="en-GB"/>
        </w:rPr>
        <w:t xml:space="preserve">, for a period of 15 years. With explicit consent, samples may also be used for future analyses </w:t>
      </w:r>
      <w:r w:rsidRPr="00176401">
        <w:rPr>
          <w:lang w:val="en-GB"/>
        </w:rPr>
        <w:lastRenderedPageBreak/>
        <w:t>related to delirium and mechanical ventilation, depending on scientific advances. The biobank will be declared to the relevant authorities in accordance with regulations governing interventional research involving human subjects.</w:t>
      </w:r>
    </w:p>
    <w:p w14:paraId="7B7DE780" w14:textId="77777777" w:rsidR="00E64BAD" w:rsidRPr="00176401" w:rsidRDefault="00E64BAD" w:rsidP="00E64BAD">
      <w:pPr>
        <w:pStyle w:val="Corpsdetexte"/>
        <w:spacing w:line="360" w:lineRule="auto"/>
        <w:ind w:left="816" w:right="1225"/>
        <w:jc w:val="both"/>
        <w:rPr>
          <w:lang w:val="en-GB"/>
        </w:rPr>
      </w:pPr>
    </w:p>
    <w:p w14:paraId="282716B5" w14:textId="77777777" w:rsidR="00E64BAD" w:rsidRPr="00176401" w:rsidRDefault="00E64BAD" w:rsidP="00E64BAD">
      <w:pPr>
        <w:pStyle w:val="Corpsdetexte"/>
        <w:spacing w:before="8"/>
        <w:rPr>
          <w:sz w:val="23"/>
          <w:lang w:val="en-GB"/>
        </w:rPr>
      </w:pPr>
    </w:p>
    <w:p w14:paraId="7E9EE54F" w14:textId="77777777" w:rsidR="00E64BAD" w:rsidRDefault="00E64BAD" w:rsidP="00E64BAD">
      <w:pPr>
        <w:pStyle w:val="Titre1"/>
        <w:numPr>
          <w:ilvl w:val="1"/>
          <w:numId w:val="156"/>
        </w:numPr>
        <w:tabs>
          <w:tab w:val="left" w:pos="1675"/>
          <w:tab w:val="left" w:pos="1676"/>
        </w:tabs>
        <w:spacing w:before="1"/>
        <w:ind w:left="1125" w:hanging="577"/>
      </w:pPr>
      <w:bookmarkStart w:id="377" w:name="_Toc195961848"/>
      <w:r>
        <w:t>Discontinuation Rules</w:t>
      </w:r>
      <w:bookmarkEnd w:id="377"/>
    </w:p>
    <w:p w14:paraId="30CFF373" w14:textId="77777777" w:rsidR="00E64BAD" w:rsidRDefault="00E64BAD" w:rsidP="00E64BAD">
      <w:pPr>
        <w:pStyle w:val="Corpsdetexte"/>
        <w:spacing w:before="7"/>
        <w:rPr>
          <w:b/>
          <w:sz w:val="21"/>
        </w:rPr>
      </w:pPr>
    </w:p>
    <w:p w14:paraId="34BB3E0C" w14:textId="77777777" w:rsidR="00E64BAD" w:rsidRDefault="00E64BAD" w:rsidP="00E64BAD">
      <w:pPr>
        <w:pStyle w:val="Paragraphedeliste"/>
        <w:numPr>
          <w:ilvl w:val="2"/>
          <w:numId w:val="143"/>
        </w:numPr>
        <w:tabs>
          <w:tab w:val="left" w:pos="1536"/>
          <w:tab w:val="left" w:pos="1537"/>
        </w:tabs>
        <w:ind w:hanging="721"/>
        <w:rPr>
          <w:i/>
        </w:rPr>
      </w:pPr>
      <w:proofErr w:type="spellStart"/>
      <w:r w:rsidRPr="00B4442D">
        <w:rPr>
          <w:i/>
          <w:u w:val="single"/>
        </w:rPr>
        <w:t>Early</w:t>
      </w:r>
      <w:proofErr w:type="spellEnd"/>
      <w:r w:rsidRPr="00B4442D">
        <w:rPr>
          <w:i/>
          <w:u w:val="single"/>
        </w:rPr>
        <w:t xml:space="preserve"> Discontinuation of </w:t>
      </w:r>
      <w:proofErr w:type="spellStart"/>
      <w:r w:rsidRPr="00B4442D">
        <w:rPr>
          <w:i/>
          <w:u w:val="single"/>
        </w:rPr>
        <w:t>Study</w:t>
      </w:r>
      <w:proofErr w:type="spellEnd"/>
      <w:r w:rsidRPr="00B4442D">
        <w:rPr>
          <w:i/>
          <w:u w:val="single"/>
        </w:rPr>
        <w:t xml:space="preserve"> </w:t>
      </w:r>
      <w:proofErr w:type="spellStart"/>
      <w:r w:rsidRPr="00B4442D">
        <w:rPr>
          <w:i/>
          <w:u w:val="single"/>
        </w:rPr>
        <w:t>Treatment</w:t>
      </w:r>
      <w:proofErr w:type="spellEnd"/>
    </w:p>
    <w:p w14:paraId="0E481FD7" w14:textId="77777777" w:rsidR="00E64BAD" w:rsidRDefault="00E64BAD" w:rsidP="00E64BAD">
      <w:pPr>
        <w:pStyle w:val="Titre1"/>
        <w:numPr>
          <w:ilvl w:val="3"/>
          <w:numId w:val="143"/>
        </w:numPr>
        <w:tabs>
          <w:tab w:val="left" w:pos="3368"/>
          <w:tab w:val="left" w:pos="3369"/>
        </w:tabs>
        <w:spacing w:before="119"/>
        <w:ind w:left="3754" w:hanging="1135"/>
        <w:rPr>
          <w:rFonts w:ascii="Arial Narrow" w:hAnsi="Arial Narrow"/>
        </w:rPr>
      </w:pPr>
      <w:bookmarkStart w:id="378" w:name="_Toc195961849"/>
      <w:r>
        <w:rPr>
          <w:rFonts w:ascii="Arial Narrow" w:hAnsi="Arial Narrow"/>
        </w:rPr>
        <w:t>Situations</w:t>
      </w:r>
      <w:bookmarkEnd w:id="378"/>
    </w:p>
    <w:p w14:paraId="7FFA2789" w14:textId="77777777" w:rsidR="00E64BAD" w:rsidRDefault="00E64BAD" w:rsidP="00E64BAD">
      <w:pPr>
        <w:pStyle w:val="Corpsdetexte"/>
        <w:spacing w:before="6"/>
        <w:rPr>
          <w:rFonts w:ascii="Arial Narrow"/>
          <w:b/>
          <w:sz w:val="35"/>
        </w:rPr>
      </w:pPr>
    </w:p>
    <w:p w14:paraId="3ACBA7F5" w14:textId="77777777" w:rsidR="00E64BAD" w:rsidRPr="00176401" w:rsidRDefault="00E64BAD" w:rsidP="00E64BAD">
      <w:pPr>
        <w:pStyle w:val="Paragraphedeliste"/>
        <w:numPr>
          <w:ilvl w:val="0"/>
          <w:numId w:val="146"/>
        </w:numPr>
        <w:tabs>
          <w:tab w:val="left" w:pos="1100"/>
        </w:tabs>
        <w:spacing w:line="333" w:lineRule="auto"/>
        <w:ind w:right="1233"/>
        <w:rPr>
          <w:lang w:val="en-GB"/>
        </w:rPr>
      </w:pPr>
      <w:r w:rsidRPr="00176401">
        <w:rPr>
          <w:lang w:val="en-GB"/>
        </w:rPr>
        <w:t>Temporary discontinuation: reason must be documented in the source file and CRF</w:t>
      </w:r>
    </w:p>
    <w:p w14:paraId="31F73F24" w14:textId="77777777" w:rsidR="00E64BAD" w:rsidRPr="00176401" w:rsidRDefault="00E64BAD" w:rsidP="00E64BAD">
      <w:pPr>
        <w:pStyle w:val="Paragraphedeliste"/>
        <w:numPr>
          <w:ilvl w:val="0"/>
          <w:numId w:val="146"/>
        </w:numPr>
        <w:tabs>
          <w:tab w:val="left" w:pos="1100"/>
        </w:tabs>
        <w:spacing w:line="333" w:lineRule="auto"/>
        <w:ind w:right="1233"/>
        <w:rPr>
          <w:lang w:val="en-GB"/>
        </w:rPr>
      </w:pPr>
      <w:r w:rsidRPr="00176401">
        <w:rPr>
          <w:lang w:val="en-GB"/>
        </w:rPr>
        <w:t>Permanent treatment discontinuation but continued study participation: reason must be documented</w:t>
      </w:r>
    </w:p>
    <w:p w14:paraId="753E1973" w14:textId="77777777" w:rsidR="00E64BAD" w:rsidRDefault="00E64BAD" w:rsidP="00E64BAD">
      <w:pPr>
        <w:pStyle w:val="Paragraphedeliste"/>
        <w:numPr>
          <w:ilvl w:val="0"/>
          <w:numId w:val="146"/>
        </w:numPr>
        <w:tabs>
          <w:tab w:val="left" w:pos="1100"/>
        </w:tabs>
        <w:spacing w:line="333" w:lineRule="auto"/>
        <w:ind w:right="1233"/>
      </w:pPr>
      <w:r>
        <w:t xml:space="preserve">Complete </w:t>
      </w:r>
      <w:proofErr w:type="spellStart"/>
      <w:r>
        <w:t>withdrawal</w:t>
      </w:r>
      <w:proofErr w:type="spellEnd"/>
      <w:r>
        <w:t xml:space="preserve"> </w:t>
      </w:r>
      <w:proofErr w:type="spellStart"/>
      <w:r>
        <w:t>from</w:t>
      </w:r>
      <w:proofErr w:type="spellEnd"/>
      <w:r>
        <w:t xml:space="preserve"> the </w:t>
      </w:r>
      <w:proofErr w:type="spellStart"/>
      <w:r>
        <w:t>study</w:t>
      </w:r>
      <w:proofErr w:type="spellEnd"/>
    </w:p>
    <w:p w14:paraId="6A6334A8" w14:textId="77777777" w:rsidR="00E64BAD" w:rsidRPr="00176401" w:rsidRDefault="00E64BAD" w:rsidP="00E64BAD">
      <w:pPr>
        <w:tabs>
          <w:tab w:val="left" w:pos="1100"/>
        </w:tabs>
        <w:spacing w:line="333" w:lineRule="auto"/>
        <w:ind w:left="815" w:right="1233"/>
        <w:rPr>
          <w:lang w:val="en-GB"/>
        </w:rPr>
      </w:pPr>
      <w:r w:rsidRPr="00176401">
        <w:rPr>
          <w:lang w:val="en-GB"/>
        </w:rPr>
        <w:t>The investigator must document the reason(s),</w:t>
      </w:r>
    </w:p>
    <w:p w14:paraId="7AE7EFD0" w14:textId="77777777" w:rsidR="00E64BAD" w:rsidRPr="00176401" w:rsidRDefault="00E64BAD" w:rsidP="00E64BAD">
      <w:pPr>
        <w:pStyle w:val="Paragraphedeliste"/>
        <w:numPr>
          <w:ilvl w:val="0"/>
          <w:numId w:val="146"/>
        </w:numPr>
        <w:tabs>
          <w:tab w:val="left" w:pos="1100"/>
        </w:tabs>
        <w:spacing w:line="333" w:lineRule="auto"/>
        <w:ind w:right="1233"/>
        <w:rPr>
          <w:lang w:val="en-GB"/>
        </w:rPr>
      </w:pPr>
      <w:r w:rsidRPr="00176401">
        <w:rPr>
          <w:lang w:val="en-GB"/>
        </w:rPr>
        <w:t>Collect available outcome data (if the patient consents),</w:t>
      </w:r>
    </w:p>
    <w:p w14:paraId="2EE7F626" w14:textId="77777777" w:rsidR="00E64BAD" w:rsidRPr="00176401" w:rsidRDefault="00E64BAD" w:rsidP="00E64BAD">
      <w:pPr>
        <w:pStyle w:val="Paragraphedeliste"/>
        <w:numPr>
          <w:ilvl w:val="0"/>
          <w:numId w:val="146"/>
        </w:numPr>
        <w:tabs>
          <w:tab w:val="left" w:pos="1100"/>
        </w:tabs>
        <w:spacing w:line="333" w:lineRule="auto"/>
        <w:ind w:right="1233"/>
        <w:rPr>
          <w:lang w:val="en-GB"/>
        </w:rPr>
      </w:pPr>
      <w:r w:rsidRPr="00176401">
        <w:rPr>
          <w:lang w:val="en-GB"/>
        </w:rPr>
        <w:t>Ensure appropriate follow-up, especially in the event of a serious adverse event (SAE)</w:t>
      </w:r>
    </w:p>
    <w:p w14:paraId="13DAE5C0" w14:textId="77777777" w:rsidR="00E64BAD" w:rsidRPr="00176401" w:rsidRDefault="00E64BAD" w:rsidP="00E64BAD">
      <w:pPr>
        <w:pStyle w:val="Corpsdetexte"/>
        <w:spacing w:before="3"/>
        <w:rPr>
          <w:sz w:val="33"/>
          <w:lang w:val="en-GB"/>
        </w:rPr>
      </w:pPr>
    </w:p>
    <w:p w14:paraId="4FACB756" w14:textId="77777777" w:rsidR="00E64BAD" w:rsidRDefault="00E64BAD" w:rsidP="00E64BAD">
      <w:pPr>
        <w:pStyle w:val="Titre1"/>
        <w:numPr>
          <w:ilvl w:val="3"/>
          <w:numId w:val="143"/>
        </w:numPr>
        <w:tabs>
          <w:tab w:val="left" w:pos="3368"/>
          <w:tab w:val="left" w:pos="3369"/>
        </w:tabs>
        <w:spacing w:before="1"/>
        <w:ind w:left="3754" w:hanging="1135"/>
        <w:rPr>
          <w:rFonts w:ascii="Arial Narrow" w:hAnsi="Arial Narrow"/>
        </w:rPr>
      </w:pPr>
      <w:bookmarkStart w:id="379" w:name="_Toc195961850"/>
      <w:proofErr w:type="spellStart"/>
      <w:r w:rsidRPr="002D75FE">
        <w:rPr>
          <w:rFonts w:ascii="Arial Narrow" w:hAnsi="Arial Narrow"/>
        </w:rPr>
        <w:t>Early</w:t>
      </w:r>
      <w:proofErr w:type="spellEnd"/>
      <w:r w:rsidRPr="002D75FE">
        <w:rPr>
          <w:rFonts w:ascii="Arial Narrow" w:hAnsi="Arial Narrow"/>
        </w:rPr>
        <w:t xml:space="preserve"> </w:t>
      </w:r>
      <w:proofErr w:type="spellStart"/>
      <w:r w:rsidRPr="002D75FE">
        <w:rPr>
          <w:rFonts w:ascii="Arial Narrow" w:hAnsi="Arial Narrow"/>
        </w:rPr>
        <w:t>Study</w:t>
      </w:r>
      <w:proofErr w:type="spellEnd"/>
      <w:r w:rsidRPr="002D75FE">
        <w:rPr>
          <w:rFonts w:ascii="Arial Narrow" w:hAnsi="Arial Narrow"/>
        </w:rPr>
        <w:t xml:space="preserve"> </w:t>
      </w:r>
      <w:proofErr w:type="spellStart"/>
      <w:r w:rsidRPr="002D75FE">
        <w:rPr>
          <w:rFonts w:ascii="Arial Narrow" w:hAnsi="Arial Narrow"/>
        </w:rPr>
        <w:t>Termination</w:t>
      </w:r>
      <w:proofErr w:type="spellEnd"/>
      <w:r w:rsidRPr="002D75FE">
        <w:rPr>
          <w:rFonts w:ascii="Arial Narrow" w:hAnsi="Arial Narrow"/>
        </w:rPr>
        <w:t xml:space="preserve"> </w:t>
      </w:r>
      <w:proofErr w:type="spellStart"/>
      <w:r w:rsidRPr="002D75FE">
        <w:rPr>
          <w:rFonts w:ascii="Arial Narrow" w:hAnsi="Arial Narrow"/>
        </w:rPr>
        <w:t>Criteria</w:t>
      </w:r>
      <w:bookmarkEnd w:id="379"/>
      <w:proofErr w:type="spellEnd"/>
    </w:p>
    <w:p w14:paraId="30024E1D" w14:textId="77777777" w:rsidR="00E64BAD" w:rsidRDefault="00E64BAD" w:rsidP="00E64BAD">
      <w:pPr>
        <w:pStyle w:val="Corpsdetexte"/>
        <w:spacing w:before="8"/>
        <w:rPr>
          <w:rFonts w:ascii="Arial Narrow"/>
          <w:b/>
          <w:sz w:val="35"/>
        </w:rPr>
      </w:pPr>
    </w:p>
    <w:p w14:paraId="637B6947" w14:textId="77777777" w:rsidR="00E64BAD" w:rsidRPr="00176401" w:rsidRDefault="00E64BAD" w:rsidP="00E64BAD">
      <w:pPr>
        <w:pStyle w:val="Paragraphedeliste"/>
        <w:numPr>
          <w:ilvl w:val="0"/>
          <w:numId w:val="159"/>
        </w:numPr>
        <w:tabs>
          <w:tab w:val="left" w:pos="1100"/>
        </w:tabs>
        <w:spacing w:line="333" w:lineRule="auto"/>
        <w:ind w:right="1239"/>
        <w:jc w:val="both"/>
        <w:rPr>
          <w:lang w:val="en-GB"/>
        </w:rPr>
      </w:pPr>
      <w:r w:rsidRPr="00176401">
        <w:rPr>
          <w:lang w:val="en-GB"/>
        </w:rPr>
        <w:t>Any participant may withdraw at any time, for any reason</w:t>
      </w:r>
    </w:p>
    <w:p w14:paraId="1082B238" w14:textId="77777777" w:rsidR="00E64BAD" w:rsidRPr="00176401" w:rsidRDefault="00E64BAD" w:rsidP="00E64BAD">
      <w:pPr>
        <w:pStyle w:val="Paragraphedeliste"/>
        <w:numPr>
          <w:ilvl w:val="0"/>
          <w:numId w:val="159"/>
        </w:numPr>
        <w:tabs>
          <w:tab w:val="left" w:pos="1100"/>
        </w:tabs>
        <w:spacing w:line="333" w:lineRule="auto"/>
        <w:ind w:right="1239"/>
        <w:jc w:val="both"/>
        <w:rPr>
          <w:lang w:val="en-GB"/>
        </w:rPr>
      </w:pPr>
      <w:r w:rsidRPr="00176401">
        <w:rPr>
          <w:lang w:val="en-GB"/>
        </w:rPr>
        <w:t>The investigator may discontinue participation for safety or other justified reasons</w:t>
      </w:r>
    </w:p>
    <w:p w14:paraId="00FBD7A1" w14:textId="77777777" w:rsidR="00E64BAD" w:rsidRPr="00176401" w:rsidRDefault="00E64BAD" w:rsidP="00E64BAD">
      <w:pPr>
        <w:pStyle w:val="Paragraphedeliste"/>
        <w:numPr>
          <w:ilvl w:val="0"/>
          <w:numId w:val="159"/>
        </w:numPr>
        <w:tabs>
          <w:tab w:val="left" w:pos="1100"/>
        </w:tabs>
        <w:spacing w:line="333" w:lineRule="auto"/>
        <w:ind w:right="1239"/>
        <w:jc w:val="both"/>
        <w:rPr>
          <w:lang w:val="en-GB"/>
        </w:rPr>
      </w:pPr>
      <w:r w:rsidRPr="00176401">
        <w:rPr>
          <w:lang w:val="en-GB"/>
        </w:rPr>
        <w:t>In the case of lost to follow-up, every effort must be made to re-establish contact and ascertain the participant’s vital status</w:t>
      </w:r>
    </w:p>
    <w:p w14:paraId="588BE153" w14:textId="77777777" w:rsidR="00E64BAD" w:rsidRPr="00176401" w:rsidRDefault="00E64BAD" w:rsidP="00E64BAD">
      <w:pPr>
        <w:pStyle w:val="Paragraphedeliste"/>
        <w:numPr>
          <w:ilvl w:val="0"/>
          <w:numId w:val="159"/>
        </w:numPr>
        <w:tabs>
          <w:tab w:val="left" w:pos="1100"/>
        </w:tabs>
        <w:spacing w:line="333" w:lineRule="auto"/>
        <w:ind w:right="1239"/>
        <w:jc w:val="both"/>
        <w:rPr>
          <w:lang w:val="en-GB"/>
        </w:rPr>
      </w:pPr>
      <w:r w:rsidRPr="00176401">
        <w:rPr>
          <w:lang w:val="en-GB"/>
        </w:rPr>
        <w:t>Reasons for discontinuation must be recorded in the CRF:</w:t>
      </w:r>
    </w:p>
    <w:p w14:paraId="095022F2" w14:textId="77777777" w:rsidR="00E64BAD" w:rsidRPr="002D75FE" w:rsidRDefault="00E64BAD" w:rsidP="00E64BAD">
      <w:pPr>
        <w:pStyle w:val="Paragraphedeliste"/>
        <w:numPr>
          <w:ilvl w:val="1"/>
          <w:numId w:val="159"/>
        </w:numPr>
        <w:tabs>
          <w:tab w:val="left" w:pos="1100"/>
        </w:tabs>
        <w:spacing w:line="333" w:lineRule="auto"/>
        <w:ind w:right="1239"/>
        <w:jc w:val="both"/>
      </w:pPr>
      <w:proofErr w:type="spellStart"/>
      <w:r w:rsidRPr="002D75FE">
        <w:t>Lack</w:t>
      </w:r>
      <w:proofErr w:type="spellEnd"/>
      <w:r w:rsidRPr="002D75FE">
        <w:t xml:space="preserve"> of </w:t>
      </w:r>
      <w:proofErr w:type="spellStart"/>
      <w:r w:rsidRPr="002D75FE">
        <w:t>efficacy</w:t>
      </w:r>
      <w:proofErr w:type="spellEnd"/>
    </w:p>
    <w:p w14:paraId="62594B2B" w14:textId="77777777" w:rsidR="00E64BAD" w:rsidRPr="002D75FE" w:rsidRDefault="00E64BAD" w:rsidP="00E64BAD">
      <w:pPr>
        <w:pStyle w:val="Paragraphedeliste"/>
        <w:numPr>
          <w:ilvl w:val="1"/>
          <w:numId w:val="159"/>
        </w:numPr>
        <w:tabs>
          <w:tab w:val="left" w:pos="1100"/>
        </w:tabs>
        <w:spacing w:line="333" w:lineRule="auto"/>
        <w:ind w:right="1239"/>
        <w:jc w:val="both"/>
      </w:pPr>
      <w:r w:rsidRPr="002D75FE">
        <w:t xml:space="preserve">Adverse </w:t>
      </w:r>
      <w:proofErr w:type="spellStart"/>
      <w:r w:rsidRPr="002D75FE">
        <w:t>event</w:t>
      </w:r>
      <w:proofErr w:type="spellEnd"/>
    </w:p>
    <w:p w14:paraId="16A5A5BD" w14:textId="77777777" w:rsidR="00E64BAD" w:rsidRPr="002D75FE" w:rsidRDefault="00E64BAD" w:rsidP="00E64BAD">
      <w:pPr>
        <w:pStyle w:val="Paragraphedeliste"/>
        <w:numPr>
          <w:ilvl w:val="1"/>
          <w:numId w:val="159"/>
        </w:numPr>
        <w:tabs>
          <w:tab w:val="left" w:pos="1100"/>
        </w:tabs>
        <w:spacing w:line="333" w:lineRule="auto"/>
        <w:ind w:right="1239"/>
        <w:jc w:val="both"/>
      </w:pPr>
      <w:proofErr w:type="spellStart"/>
      <w:r w:rsidRPr="002D75FE">
        <w:t>Other</w:t>
      </w:r>
      <w:proofErr w:type="spellEnd"/>
      <w:r w:rsidRPr="002D75FE">
        <w:t xml:space="preserve"> </w:t>
      </w:r>
      <w:proofErr w:type="spellStart"/>
      <w:r w:rsidRPr="002D75FE">
        <w:t>medical</w:t>
      </w:r>
      <w:proofErr w:type="spellEnd"/>
      <w:r w:rsidRPr="002D75FE">
        <w:t xml:space="preserve"> issue</w:t>
      </w:r>
    </w:p>
    <w:p w14:paraId="6BD3F376" w14:textId="77777777" w:rsidR="00E64BAD" w:rsidRPr="002D75FE" w:rsidRDefault="00E64BAD" w:rsidP="00E64BAD">
      <w:pPr>
        <w:pStyle w:val="Paragraphedeliste"/>
        <w:numPr>
          <w:ilvl w:val="1"/>
          <w:numId w:val="159"/>
        </w:numPr>
        <w:tabs>
          <w:tab w:val="left" w:pos="1100"/>
        </w:tabs>
        <w:spacing w:line="333" w:lineRule="auto"/>
        <w:ind w:right="1239"/>
        <w:jc w:val="both"/>
      </w:pPr>
      <w:proofErr w:type="spellStart"/>
      <w:r w:rsidRPr="002D75FE">
        <w:t>Personal</w:t>
      </w:r>
      <w:proofErr w:type="spellEnd"/>
      <w:r w:rsidRPr="002D75FE">
        <w:t xml:space="preserve"> </w:t>
      </w:r>
      <w:proofErr w:type="spellStart"/>
      <w:r w:rsidRPr="002D75FE">
        <w:t>decision</w:t>
      </w:r>
      <w:proofErr w:type="spellEnd"/>
    </w:p>
    <w:p w14:paraId="3D2FF1B9" w14:textId="77777777" w:rsidR="00E64BAD" w:rsidRPr="002D75FE" w:rsidRDefault="00E64BAD" w:rsidP="00E64BAD">
      <w:pPr>
        <w:pStyle w:val="Paragraphedeliste"/>
        <w:numPr>
          <w:ilvl w:val="1"/>
          <w:numId w:val="159"/>
        </w:numPr>
        <w:tabs>
          <w:tab w:val="left" w:pos="1100"/>
        </w:tabs>
        <w:spacing w:line="333" w:lineRule="auto"/>
        <w:ind w:right="1239"/>
        <w:jc w:val="both"/>
      </w:pPr>
      <w:proofErr w:type="spellStart"/>
      <w:r w:rsidRPr="002D75FE">
        <w:t>Withdrawal</w:t>
      </w:r>
      <w:proofErr w:type="spellEnd"/>
      <w:r w:rsidRPr="002D75FE">
        <w:t xml:space="preserve"> of consent</w:t>
      </w:r>
    </w:p>
    <w:p w14:paraId="735929C9" w14:textId="77777777" w:rsidR="00E64BAD" w:rsidRDefault="00E64BAD" w:rsidP="00E64BAD">
      <w:pPr>
        <w:pStyle w:val="Corpsdetexte"/>
        <w:spacing w:before="5"/>
        <w:rPr>
          <w:sz w:val="35"/>
        </w:rPr>
      </w:pPr>
    </w:p>
    <w:p w14:paraId="3EA4ED38" w14:textId="77777777" w:rsidR="00E64BAD" w:rsidRDefault="00E64BAD" w:rsidP="00E64BAD">
      <w:pPr>
        <w:pStyle w:val="Paragraphedeliste"/>
        <w:numPr>
          <w:ilvl w:val="2"/>
          <w:numId w:val="143"/>
        </w:numPr>
        <w:tabs>
          <w:tab w:val="left" w:pos="1536"/>
          <w:tab w:val="left" w:pos="1537"/>
        </w:tabs>
        <w:ind w:hanging="721"/>
        <w:rPr>
          <w:i/>
        </w:rPr>
      </w:pPr>
      <w:r w:rsidRPr="00982309">
        <w:rPr>
          <w:i/>
          <w:u w:val="single"/>
        </w:rPr>
        <w:t xml:space="preserve">Follow-Up </w:t>
      </w:r>
      <w:proofErr w:type="spellStart"/>
      <w:r w:rsidRPr="00982309">
        <w:rPr>
          <w:i/>
          <w:u w:val="single"/>
        </w:rPr>
        <w:t>After</w:t>
      </w:r>
      <w:proofErr w:type="spellEnd"/>
      <w:r w:rsidRPr="00982309">
        <w:rPr>
          <w:i/>
          <w:u w:val="single"/>
        </w:rPr>
        <w:t xml:space="preserve"> </w:t>
      </w:r>
      <w:proofErr w:type="spellStart"/>
      <w:r w:rsidRPr="00982309">
        <w:rPr>
          <w:i/>
          <w:u w:val="single"/>
        </w:rPr>
        <w:t>Early</w:t>
      </w:r>
      <w:proofErr w:type="spellEnd"/>
      <w:r w:rsidRPr="00982309">
        <w:rPr>
          <w:i/>
          <w:u w:val="single"/>
        </w:rPr>
        <w:t xml:space="preserve"> Discontinuation</w:t>
      </w:r>
    </w:p>
    <w:p w14:paraId="582D5815" w14:textId="77777777" w:rsidR="00E64BAD" w:rsidRDefault="00E64BAD" w:rsidP="00E64BAD">
      <w:pPr>
        <w:pStyle w:val="Corpsdetexte"/>
        <w:spacing w:before="4"/>
        <w:rPr>
          <w:i/>
          <w:sz w:val="16"/>
        </w:rPr>
      </w:pPr>
    </w:p>
    <w:p w14:paraId="5E98F631" w14:textId="77777777" w:rsidR="00E64BAD" w:rsidRPr="00176401" w:rsidRDefault="00E64BAD" w:rsidP="00E64BAD">
      <w:pPr>
        <w:pStyle w:val="Corpsdetexte"/>
        <w:spacing w:before="94" w:line="357" w:lineRule="auto"/>
        <w:ind w:left="816" w:right="1231"/>
        <w:jc w:val="both"/>
        <w:rPr>
          <w:lang w:val="en-GB"/>
        </w:rPr>
      </w:pPr>
      <w:r w:rsidRPr="00176401">
        <w:rPr>
          <w:lang w:val="en-GB"/>
        </w:rPr>
        <w:t>Study discontinuation will not affect routine medical care.</w:t>
      </w:r>
    </w:p>
    <w:p w14:paraId="2D29AA77" w14:textId="77777777" w:rsidR="00E64BAD" w:rsidRPr="00176401" w:rsidRDefault="00E64BAD" w:rsidP="00E64BAD">
      <w:pPr>
        <w:pStyle w:val="Corpsdetexte"/>
        <w:spacing w:before="94" w:line="357" w:lineRule="auto"/>
        <w:ind w:left="816" w:right="1231"/>
        <w:jc w:val="both"/>
        <w:rPr>
          <w:lang w:val="en-GB"/>
        </w:rPr>
      </w:pPr>
      <w:r w:rsidRPr="00176401">
        <w:rPr>
          <w:lang w:val="en-GB"/>
        </w:rPr>
        <w:t xml:space="preserve">SAEs must be reported to the sponsor and monitored for one month after early </w:t>
      </w:r>
      <w:r w:rsidRPr="00176401">
        <w:rPr>
          <w:lang w:val="en-GB"/>
        </w:rPr>
        <w:lastRenderedPageBreak/>
        <w:t>discontinuation.</w:t>
      </w:r>
    </w:p>
    <w:p w14:paraId="327D69F4" w14:textId="77777777" w:rsidR="00E64BAD" w:rsidRPr="00176401" w:rsidRDefault="00E64BAD" w:rsidP="00E64BAD">
      <w:pPr>
        <w:pStyle w:val="Corpsdetexte"/>
        <w:spacing w:before="94" w:line="357" w:lineRule="auto"/>
        <w:ind w:left="816" w:right="1231"/>
        <w:jc w:val="both"/>
        <w:rPr>
          <w:lang w:val="en-GB"/>
        </w:rPr>
      </w:pPr>
      <w:r w:rsidRPr="00176401">
        <w:rPr>
          <w:lang w:val="en-GB"/>
        </w:rPr>
        <w:t>In the event of treatment discontinuation due to an SAE, a dedicated SAE report must be sent by fax (+33 (0)1 44 84 17 99) to the sponsor and followed until resolution.</w:t>
      </w:r>
    </w:p>
    <w:p w14:paraId="10567D80" w14:textId="77777777" w:rsidR="00E64BAD" w:rsidRPr="00176401" w:rsidRDefault="00E64BAD" w:rsidP="00E64BAD">
      <w:pPr>
        <w:pStyle w:val="Corpsdetexte"/>
        <w:spacing w:before="4"/>
        <w:rPr>
          <w:sz w:val="24"/>
          <w:lang w:val="en-GB"/>
        </w:rPr>
      </w:pPr>
    </w:p>
    <w:p w14:paraId="61195264" w14:textId="77777777" w:rsidR="00E64BAD" w:rsidRDefault="00E64BAD" w:rsidP="00E64BAD">
      <w:pPr>
        <w:pStyle w:val="Paragraphedeliste"/>
        <w:numPr>
          <w:ilvl w:val="2"/>
          <w:numId w:val="143"/>
        </w:numPr>
        <w:tabs>
          <w:tab w:val="left" w:pos="1536"/>
          <w:tab w:val="left" w:pos="1537"/>
        </w:tabs>
        <w:ind w:hanging="721"/>
        <w:rPr>
          <w:i/>
        </w:rPr>
      </w:pPr>
      <w:r w:rsidRPr="00982309">
        <w:rPr>
          <w:i/>
          <w:u w:val="single"/>
        </w:rPr>
        <w:t>Replacement Policy</w:t>
      </w:r>
    </w:p>
    <w:p w14:paraId="237ABDB1" w14:textId="77777777" w:rsidR="00E64BAD" w:rsidRDefault="00E64BAD" w:rsidP="00E64BAD">
      <w:pPr>
        <w:pStyle w:val="Corpsdetexte"/>
        <w:spacing w:before="2"/>
        <w:rPr>
          <w:i/>
          <w:sz w:val="16"/>
        </w:rPr>
      </w:pPr>
    </w:p>
    <w:p w14:paraId="36CBF057" w14:textId="77777777" w:rsidR="00E64BAD" w:rsidRPr="00176401" w:rsidRDefault="00E64BAD" w:rsidP="00E64BAD">
      <w:pPr>
        <w:pStyle w:val="Corpsdetexte"/>
        <w:spacing w:before="94"/>
        <w:ind w:left="816"/>
        <w:rPr>
          <w:lang w:val="en-GB"/>
        </w:rPr>
      </w:pPr>
      <w:r w:rsidRPr="00176401">
        <w:rPr>
          <w:lang w:val="en-GB"/>
        </w:rPr>
        <w:t>Participants who withdraw from the study will not be replaced.</w:t>
      </w:r>
    </w:p>
    <w:p w14:paraId="48D0068E" w14:textId="77777777" w:rsidR="00E64BAD" w:rsidRPr="00176401" w:rsidRDefault="00E64BAD" w:rsidP="00E64BAD">
      <w:pPr>
        <w:pStyle w:val="Corpsdetexte"/>
        <w:spacing w:before="4"/>
        <w:rPr>
          <w:sz w:val="35"/>
          <w:lang w:val="en-GB"/>
        </w:rPr>
      </w:pPr>
    </w:p>
    <w:p w14:paraId="6F986454" w14:textId="77777777" w:rsidR="00E64BAD" w:rsidRPr="00176401" w:rsidRDefault="00E64BAD" w:rsidP="00E64BAD">
      <w:pPr>
        <w:pStyle w:val="Paragraphedeliste"/>
        <w:numPr>
          <w:ilvl w:val="2"/>
          <w:numId w:val="143"/>
        </w:numPr>
        <w:tabs>
          <w:tab w:val="left" w:pos="1536"/>
          <w:tab w:val="left" w:pos="1537"/>
        </w:tabs>
        <w:spacing w:before="1"/>
        <w:ind w:hanging="721"/>
        <w:rPr>
          <w:i/>
          <w:lang w:val="en-GB"/>
        </w:rPr>
      </w:pPr>
      <w:r w:rsidRPr="00176401">
        <w:rPr>
          <w:i/>
          <w:u w:val="single"/>
          <w:lang w:val="en-GB"/>
        </w:rPr>
        <w:t>Discontinuation of Part or All of the Study</w:t>
      </w:r>
    </w:p>
    <w:p w14:paraId="444DD630" w14:textId="77777777" w:rsidR="00E64BAD" w:rsidRPr="00176401" w:rsidRDefault="00E64BAD" w:rsidP="00E64BAD">
      <w:pPr>
        <w:pStyle w:val="Corpsdetexte"/>
        <w:spacing w:before="10"/>
        <w:rPr>
          <w:i/>
          <w:sz w:val="15"/>
          <w:lang w:val="en-GB"/>
        </w:rPr>
      </w:pPr>
    </w:p>
    <w:p w14:paraId="791ECA06" w14:textId="77777777" w:rsidR="00E64BAD" w:rsidRPr="00176401" w:rsidRDefault="00E64BAD" w:rsidP="00E64BAD">
      <w:pPr>
        <w:pStyle w:val="Corpsdetexte"/>
        <w:spacing w:before="94" w:line="357" w:lineRule="auto"/>
        <w:ind w:left="816" w:right="1229"/>
        <w:jc w:val="both"/>
        <w:rPr>
          <w:lang w:val="en-GB"/>
        </w:rPr>
      </w:pPr>
      <w:r w:rsidRPr="00176401">
        <w:rPr>
          <w:lang w:val="en-GB"/>
        </w:rPr>
        <w:t>After Phase 1 (activity phase), once 25 patients per arm have been included, the scientific committee will select the arm with the best pharmacokinetic profile. Phase 2 will continue with this arm and the placebo group only; the less promising arm will be discontinued (participants already enrolled will continue treatment).</w:t>
      </w:r>
    </w:p>
    <w:p w14:paraId="2D39392C" w14:textId="77777777" w:rsidR="00E64BAD" w:rsidRPr="00176401" w:rsidRDefault="00E64BAD" w:rsidP="00E64BAD">
      <w:pPr>
        <w:pStyle w:val="Corpsdetexte"/>
        <w:spacing w:before="94" w:line="357" w:lineRule="auto"/>
        <w:ind w:left="816" w:right="1229"/>
        <w:jc w:val="both"/>
        <w:rPr>
          <w:lang w:val="en-GB"/>
        </w:rPr>
      </w:pPr>
      <w:r w:rsidRPr="00176401">
        <w:rPr>
          <w:lang w:val="en-GB"/>
        </w:rPr>
        <w:t xml:space="preserve">During interim analysis, </w:t>
      </w:r>
      <w:proofErr w:type="spellStart"/>
      <w:r w:rsidRPr="00176401">
        <w:rPr>
          <w:lang w:val="en-GB"/>
        </w:rPr>
        <w:t>enrollment</w:t>
      </w:r>
      <w:proofErr w:type="spellEnd"/>
      <w:r w:rsidRPr="00176401">
        <w:rPr>
          <w:lang w:val="en-GB"/>
        </w:rPr>
        <w:t xml:space="preserve"> may continue in all three arms until up to 35 patients per arm are included. If interim analysis is not complete after inclusion of 35 patients in one arm, the study will be temporarily suspended until analysis is finalized.</w:t>
      </w:r>
    </w:p>
    <w:p w14:paraId="07532388" w14:textId="77777777" w:rsidR="00E64BAD" w:rsidRPr="00176401" w:rsidRDefault="00E64BAD" w:rsidP="00E64BAD">
      <w:pPr>
        <w:pStyle w:val="Corpsdetexte"/>
        <w:spacing w:before="94" w:line="357" w:lineRule="auto"/>
        <w:ind w:left="816" w:right="1229"/>
        <w:jc w:val="both"/>
        <w:rPr>
          <w:lang w:val="en-GB"/>
        </w:rPr>
      </w:pPr>
    </w:p>
    <w:p w14:paraId="1B86C404" w14:textId="77777777" w:rsidR="00E64BAD" w:rsidRPr="00176401" w:rsidRDefault="00E64BAD" w:rsidP="00E64BAD">
      <w:pPr>
        <w:pStyle w:val="Corpsdetexte"/>
        <w:spacing w:before="94" w:line="357" w:lineRule="auto"/>
        <w:ind w:left="816" w:right="1229"/>
        <w:jc w:val="both"/>
        <w:rPr>
          <w:lang w:val="en-GB"/>
        </w:rPr>
      </w:pPr>
      <w:r w:rsidRPr="00176401">
        <w:rPr>
          <w:lang w:val="en-GB"/>
        </w:rPr>
        <w:t>The sponsor (AP-HP) or the Competent Authority (ANSM) may also interrupt the study—temporarily or permanently—in part or in full, in the following cases:</w:t>
      </w:r>
    </w:p>
    <w:p w14:paraId="1C1A9C5B" w14:textId="77777777" w:rsidR="00E64BAD" w:rsidRPr="00176401" w:rsidRDefault="00E64BAD" w:rsidP="00E64BAD">
      <w:pPr>
        <w:pStyle w:val="Corpsdetexte"/>
        <w:numPr>
          <w:ilvl w:val="0"/>
          <w:numId w:val="146"/>
        </w:numPr>
        <w:spacing w:before="94" w:line="357" w:lineRule="auto"/>
        <w:ind w:right="1229"/>
        <w:jc w:val="both"/>
        <w:rPr>
          <w:lang w:val="en-GB"/>
        </w:rPr>
      </w:pPr>
      <w:r w:rsidRPr="00176401">
        <w:rPr>
          <w:lang w:val="en-GB"/>
        </w:rPr>
        <w:t>Unexpected serious adverse reactions (SUSARs) or an imbalance in SAEs between arms</w:t>
      </w:r>
    </w:p>
    <w:p w14:paraId="43ED0CCD" w14:textId="77777777" w:rsidR="00E64BAD" w:rsidRPr="00176401" w:rsidRDefault="00E64BAD" w:rsidP="00E64BAD">
      <w:pPr>
        <w:pStyle w:val="Corpsdetexte"/>
        <w:numPr>
          <w:ilvl w:val="0"/>
          <w:numId w:val="146"/>
        </w:numPr>
        <w:spacing w:before="94" w:line="357" w:lineRule="auto"/>
        <w:ind w:right="1229"/>
        <w:jc w:val="both"/>
        <w:rPr>
          <w:lang w:val="en-GB"/>
        </w:rPr>
      </w:pPr>
      <w:r w:rsidRPr="00176401">
        <w:rPr>
          <w:lang w:val="en-GB"/>
        </w:rPr>
        <w:t>New safety data or events that compromise study relevance or objectives</w:t>
      </w:r>
    </w:p>
    <w:p w14:paraId="7810E1B8" w14:textId="77777777" w:rsidR="00E64BAD" w:rsidRPr="00176401" w:rsidRDefault="00E64BAD" w:rsidP="00E64BAD">
      <w:pPr>
        <w:pStyle w:val="Corpsdetexte"/>
        <w:numPr>
          <w:ilvl w:val="0"/>
          <w:numId w:val="146"/>
        </w:numPr>
        <w:spacing w:before="94" w:line="357" w:lineRule="auto"/>
        <w:ind w:right="1229"/>
        <w:jc w:val="both"/>
        <w:rPr>
          <w:lang w:val="en-GB"/>
        </w:rPr>
      </w:pPr>
      <w:r w:rsidRPr="00176401">
        <w:rPr>
          <w:lang w:val="en-GB"/>
        </w:rPr>
        <w:t>Failure to meet recruitment targets, at the sponsor’s discretion</w:t>
      </w:r>
    </w:p>
    <w:p w14:paraId="3AB05A76" w14:textId="77777777" w:rsidR="00E64BAD" w:rsidRPr="00176401" w:rsidRDefault="00E64BAD" w:rsidP="00E64BAD">
      <w:pPr>
        <w:pStyle w:val="Corpsdetexte"/>
        <w:spacing w:before="94" w:line="357" w:lineRule="auto"/>
        <w:ind w:left="816" w:right="1229"/>
        <w:jc w:val="both"/>
        <w:rPr>
          <w:lang w:val="en-GB"/>
        </w:rPr>
      </w:pPr>
      <w:r w:rsidRPr="00176401">
        <w:rPr>
          <w:lang w:val="en-GB"/>
        </w:rPr>
        <w:t>If the study is discontinued, participants will be followed until the end of their scheduled participation.</w:t>
      </w:r>
    </w:p>
    <w:p w14:paraId="1A8B3C35" w14:textId="77777777" w:rsidR="00E64BAD" w:rsidRPr="00176401" w:rsidRDefault="00E64BAD" w:rsidP="00E64BAD">
      <w:pPr>
        <w:pStyle w:val="Corpsdetexte"/>
        <w:spacing w:before="94" w:line="357" w:lineRule="auto"/>
        <w:ind w:left="816" w:right="1229"/>
        <w:jc w:val="both"/>
        <w:rPr>
          <w:lang w:val="en-GB"/>
        </w:rPr>
      </w:pPr>
      <w:r w:rsidRPr="00176401">
        <w:rPr>
          <w:lang w:val="en-GB"/>
        </w:rPr>
        <w:t>Any early termination decision and rationale will be communicated to the Competent Authority (ANSM) and the Ethics Committee (CPP) within 15 days.</w:t>
      </w:r>
    </w:p>
    <w:p w14:paraId="6A9180D6" w14:textId="77777777" w:rsidR="00E64BAD" w:rsidRPr="00176401" w:rsidRDefault="00E64BAD" w:rsidP="00E64BAD">
      <w:pPr>
        <w:pStyle w:val="Corpsdetexte"/>
        <w:spacing w:before="1"/>
        <w:rPr>
          <w:sz w:val="24"/>
          <w:lang w:val="en-GB"/>
        </w:rPr>
      </w:pPr>
    </w:p>
    <w:p w14:paraId="6B088BCC" w14:textId="77777777" w:rsidR="00E64BAD" w:rsidRDefault="00E64BAD" w:rsidP="00E64BAD">
      <w:pPr>
        <w:pStyle w:val="Titre1"/>
        <w:numPr>
          <w:ilvl w:val="0"/>
          <w:numId w:val="156"/>
        </w:numPr>
        <w:tabs>
          <w:tab w:val="left" w:pos="1248"/>
          <w:tab w:val="left" w:pos="1249"/>
        </w:tabs>
        <w:ind w:left="424" w:hanging="433"/>
      </w:pPr>
      <w:bookmarkStart w:id="380" w:name="_Toc195961851"/>
      <w:r w:rsidRPr="00DF335E">
        <w:t>ELIGIBILITY CRITERIA</w:t>
      </w:r>
      <w:bookmarkEnd w:id="380"/>
    </w:p>
    <w:p w14:paraId="41E80D31" w14:textId="77777777" w:rsidR="00E64BAD" w:rsidRDefault="00E64BAD" w:rsidP="00E64BAD">
      <w:pPr>
        <w:pStyle w:val="Corpsdetexte"/>
        <w:spacing w:before="7"/>
        <w:rPr>
          <w:b/>
          <w:sz w:val="24"/>
        </w:rPr>
      </w:pPr>
    </w:p>
    <w:p w14:paraId="7E4EE2D8" w14:textId="77777777" w:rsidR="00E64BAD" w:rsidRPr="00176401" w:rsidRDefault="00E64BAD" w:rsidP="00E64BAD">
      <w:pPr>
        <w:pStyle w:val="Corpsdetexte"/>
        <w:spacing w:line="360" w:lineRule="auto"/>
        <w:ind w:left="816" w:right="1227"/>
        <w:jc w:val="both"/>
        <w:rPr>
          <w:lang w:val="en-GB"/>
        </w:rPr>
      </w:pPr>
      <w:r w:rsidRPr="00176401">
        <w:rPr>
          <w:lang w:val="en-GB"/>
        </w:rPr>
        <w:t xml:space="preserve">Mechanically ventilated patients will be included as early as possible, once all inclusion criteria are met and in the absence of any exclusion criteria, within the </w:t>
      </w:r>
      <w:r w:rsidRPr="00176401">
        <w:rPr>
          <w:lang w:val="en-GB"/>
        </w:rPr>
        <w:lastRenderedPageBreak/>
        <w:t>first 48 hours following intubation.</w:t>
      </w:r>
    </w:p>
    <w:p w14:paraId="336174B3" w14:textId="77777777" w:rsidR="00E64BAD" w:rsidRPr="00176401" w:rsidRDefault="00E64BAD" w:rsidP="00E64BAD">
      <w:pPr>
        <w:pStyle w:val="Corpsdetexte"/>
        <w:spacing w:before="2"/>
        <w:rPr>
          <w:sz w:val="24"/>
          <w:lang w:val="en-GB"/>
        </w:rPr>
      </w:pPr>
    </w:p>
    <w:p w14:paraId="3CC6D729" w14:textId="77777777" w:rsidR="00E64BAD" w:rsidRPr="00D51A86" w:rsidRDefault="00E64BAD" w:rsidP="00E64BAD">
      <w:pPr>
        <w:pStyle w:val="Titre1"/>
        <w:numPr>
          <w:ilvl w:val="1"/>
          <w:numId w:val="156"/>
        </w:numPr>
        <w:tabs>
          <w:tab w:val="left" w:pos="1675"/>
          <w:tab w:val="left" w:pos="1676"/>
        </w:tabs>
        <w:spacing w:before="7"/>
        <w:ind w:left="1125" w:hanging="577"/>
      </w:pPr>
      <w:bookmarkStart w:id="381" w:name="_Toc195961852"/>
      <w:r>
        <w:t xml:space="preserve">Inclusion </w:t>
      </w:r>
      <w:proofErr w:type="spellStart"/>
      <w:r>
        <w:t>Criteria</w:t>
      </w:r>
      <w:bookmarkEnd w:id="381"/>
      <w:proofErr w:type="spellEnd"/>
    </w:p>
    <w:p w14:paraId="33391B75" w14:textId="77777777" w:rsidR="00E64BAD" w:rsidRDefault="00E64BAD" w:rsidP="00E64BAD">
      <w:pPr>
        <w:pStyle w:val="Paragraphedeliste"/>
        <w:numPr>
          <w:ilvl w:val="0"/>
          <w:numId w:val="146"/>
        </w:numPr>
        <w:tabs>
          <w:tab w:val="left" w:pos="1100"/>
        </w:tabs>
        <w:rPr>
          <w:lang w:val="en-GB"/>
        </w:rPr>
      </w:pPr>
      <w:r w:rsidRPr="00D51A86">
        <w:rPr>
          <w:lang w:val="en-GB"/>
        </w:rPr>
        <w:t xml:space="preserve">Age ≥18 years </w:t>
      </w:r>
    </w:p>
    <w:p w14:paraId="30DF2FFF" w14:textId="77777777" w:rsidR="00E64BAD" w:rsidRPr="00D51A86" w:rsidRDefault="00E64BAD" w:rsidP="00E64BAD">
      <w:pPr>
        <w:pStyle w:val="Paragraphedeliste"/>
        <w:numPr>
          <w:ilvl w:val="0"/>
          <w:numId w:val="146"/>
        </w:numPr>
        <w:tabs>
          <w:tab w:val="left" w:pos="1100"/>
        </w:tabs>
        <w:rPr>
          <w:lang w:val="en-GB"/>
        </w:rPr>
      </w:pPr>
      <w:r w:rsidRPr="00D51A86">
        <w:rPr>
          <w:lang w:val="en-GB"/>
        </w:rPr>
        <w:t>Patient receiving invasive mechanical ventilation</w:t>
      </w:r>
    </w:p>
    <w:p w14:paraId="7D4110F7" w14:textId="77777777" w:rsidR="00E64BAD" w:rsidRPr="00176401" w:rsidRDefault="00E64BAD" w:rsidP="00E64BAD">
      <w:pPr>
        <w:pStyle w:val="Paragraphedeliste"/>
        <w:numPr>
          <w:ilvl w:val="0"/>
          <w:numId w:val="146"/>
        </w:numPr>
        <w:tabs>
          <w:tab w:val="left" w:pos="1100"/>
        </w:tabs>
        <w:rPr>
          <w:lang w:val="en-GB"/>
        </w:rPr>
      </w:pPr>
      <w:r w:rsidRPr="00176401">
        <w:rPr>
          <w:lang w:val="en-GB"/>
        </w:rPr>
        <w:t>Anticipated ICU length of stay ≥48 hours</w:t>
      </w:r>
    </w:p>
    <w:p w14:paraId="4434D0F0" w14:textId="77777777" w:rsidR="00E64BAD" w:rsidRPr="00176401" w:rsidRDefault="00E64BAD" w:rsidP="00E64BAD">
      <w:pPr>
        <w:pStyle w:val="Paragraphedeliste"/>
        <w:numPr>
          <w:ilvl w:val="0"/>
          <w:numId w:val="146"/>
        </w:numPr>
        <w:tabs>
          <w:tab w:val="left" w:pos="1100"/>
        </w:tabs>
        <w:rPr>
          <w:lang w:val="en-GB"/>
        </w:rPr>
      </w:pPr>
      <w:r w:rsidRPr="00176401">
        <w:rPr>
          <w:lang w:val="en-GB"/>
        </w:rPr>
        <w:t>Signed informed consent from the patient or their legal representative/family member, or inclusion under emergency conditions if applicable</w:t>
      </w:r>
    </w:p>
    <w:p w14:paraId="39404EBF" w14:textId="77777777" w:rsidR="00E64BAD" w:rsidRPr="00176401" w:rsidRDefault="00E64BAD" w:rsidP="00E64BAD">
      <w:pPr>
        <w:pStyle w:val="Corpsdetexte"/>
        <w:rPr>
          <w:sz w:val="26"/>
          <w:lang w:val="en-GB"/>
        </w:rPr>
      </w:pPr>
    </w:p>
    <w:p w14:paraId="7319BAC4" w14:textId="77777777" w:rsidR="00E64BAD" w:rsidRDefault="00E64BAD" w:rsidP="00E64BAD">
      <w:pPr>
        <w:pStyle w:val="Titre1"/>
        <w:numPr>
          <w:ilvl w:val="1"/>
          <w:numId w:val="156"/>
        </w:numPr>
        <w:tabs>
          <w:tab w:val="left" w:pos="1675"/>
          <w:tab w:val="left" w:pos="1676"/>
        </w:tabs>
        <w:ind w:left="1125" w:hanging="577"/>
      </w:pPr>
      <w:bookmarkStart w:id="382" w:name="_Toc195961853"/>
      <w:r>
        <w:t xml:space="preserve">Exclusion </w:t>
      </w:r>
      <w:proofErr w:type="spellStart"/>
      <w:r>
        <w:t>Criteria</w:t>
      </w:r>
      <w:bookmarkEnd w:id="382"/>
      <w:proofErr w:type="spellEnd"/>
    </w:p>
    <w:p w14:paraId="3D1EF90C" w14:textId="77777777" w:rsidR="00E64BAD" w:rsidRDefault="00E64BAD" w:rsidP="00E64BAD">
      <w:pPr>
        <w:pStyle w:val="Corpsdetexte"/>
        <w:spacing w:before="4"/>
        <w:rPr>
          <w:b/>
          <w:sz w:val="35"/>
        </w:rPr>
      </w:pPr>
    </w:p>
    <w:p w14:paraId="68452756"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Invasive mechanical ventilation for more than 48 hours</w:t>
      </w:r>
    </w:p>
    <w:p w14:paraId="4002F040" w14:textId="77777777" w:rsidR="00E64BAD" w:rsidRDefault="00E64BAD" w:rsidP="00E64BAD">
      <w:pPr>
        <w:pStyle w:val="Paragraphedeliste"/>
        <w:numPr>
          <w:ilvl w:val="0"/>
          <w:numId w:val="146"/>
        </w:numPr>
        <w:tabs>
          <w:tab w:val="left" w:pos="1100"/>
        </w:tabs>
        <w:spacing w:before="1"/>
      </w:pPr>
      <w:proofErr w:type="spellStart"/>
      <w:r>
        <w:t>Known</w:t>
      </w:r>
      <w:proofErr w:type="spellEnd"/>
      <w:r>
        <w:t xml:space="preserve"> </w:t>
      </w:r>
      <w:proofErr w:type="spellStart"/>
      <w:r>
        <w:t>pregnancy</w:t>
      </w:r>
      <w:proofErr w:type="spellEnd"/>
      <w:r>
        <w:t xml:space="preserve"> or </w:t>
      </w:r>
      <w:proofErr w:type="spellStart"/>
      <w:r>
        <w:t>breastfeeding</w:t>
      </w:r>
      <w:proofErr w:type="spellEnd"/>
    </w:p>
    <w:p w14:paraId="4BC79134"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Inability to understand French, or deafness</w:t>
      </w:r>
    </w:p>
    <w:p w14:paraId="421A5C72" w14:textId="77777777" w:rsidR="00E64BAD" w:rsidRDefault="00E64BAD" w:rsidP="00E64BAD">
      <w:pPr>
        <w:pStyle w:val="Paragraphedeliste"/>
        <w:numPr>
          <w:ilvl w:val="0"/>
          <w:numId w:val="146"/>
        </w:numPr>
        <w:tabs>
          <w:tab w:val="left" w:pos="1100"/>
        </w:tabs>
        <w:spacing w:before="1"/>
      </w:pPr>
      <w:proofErr w:type="spellStart"/>
      <w:r>
        <w:t>Dementia</w:t>
      </w:r>
      <w:proofErr w:type="spellEnd"/>
      <w:r>
        <w:t xml:space="preserve"> (Mini Mental State </w:t>
      </w:r>
      <w:proofErr w:type="spellStart"/>
      <w:r>
        <w:t>Examination</w:t>
      </w:r>
      <w:proofErr w:type="spellEnd"/>
      <w:r>
        <w:t xml:space="preserve"> &lt;20) or </w:t>
      </w:r>
      <w:proofErr w:type="spellStart"/>
      <w:r>
        <w:t>known</w:t>
      </w:r>
      <w:proofErr w:type="spellEnd"/>
      <w:r>
        <w:t xml:space="preserve"> </w:t>
      </w:r>
      <w:proofErr w:type="spellStart"/>
      <w:r>
        <w:t>chronic</w:t>
      </w:r>
      <w:proofErr w:type="spellEnd"/>
      <w:r>
        <w:t xml:space="preserve"> </w:t>
      </w:r>
      <w:proofErr w:type="spellStart"/>
      <w:r>
        <w:t>psychosis</w:t>
      </w:r>
      <w:proofErr w:type="spellEnd"/>
    </w:p>
    <w:p w14:paraId="0859521E"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Delirium (positive CAM-ICU score) prior to or at the time of randomization</w:t>
      </w:r>
    </w:p>
    <w:p w14:paraId="65AFEE10"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Alcohol withdrawal syndrome before or at randomization with a Cushman score ≥5</w:t>
      </w:r>
    </w:p>
    <w:p w14:paraId="294CB940"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Inability to use the enteral route; food intolerance with vomiting</w:t>
      </w:r>
    </w:p>
    <w:p w14:paraId="7F6B9321"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Severe hepatic failure (prothrombin time &lt;30%)</w:t>
      </w:r>
    </w:p>
    <w:p w14:paraId="5CF852BF"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 xml:space="preserve">Ongoing treatment with melatonin or drugs that interact with or alter melatonin metabolism (fluvoxamine, 5- or 8-methoxypsoralen, </w:t>
      </w:r>
      <w:proofErr w:type="spellStart"/>
      <w:r w:rsidRPr="00176401">
        <w:rPr>
          <w:lang w:val="en-GB"/>
        </w:rPr>
        <w:t>estrogen</w:t>
      </w:r>
      <w:proofErr w:type="spellEnd"/>
      <w:r w:rsidRPr="00176401">
        <w:rPr>
          <w:lang w:val="en-GB"/>
        </w:rPr>
        <w:t>, cimetidine, carbamazepine, rifampicin)</w:t>
      </w:r>
    </w:p>
    <w:p w14:paraId="3D8B49AC" w14:textId="77777777" w:rsidR="00E64BAD" w:rsidRDefault="00E64BAD" w:rsidP="00E64BAD">
      <w:pPr>
        <w:pStyle w:val="Paragraphedeliste"/>
        <w:numPr>
          <w:ilvl w:val="0"/>
          <w:numId w:val="146"/>
        </w:numPr>
        <w:tabs>
          <w:tab w:val="left" w:pos="1100"/>
        </w:tabs>
        <w:spacing w:before="1"/>
      </w:pPr>
      <w:proofErr w:type="spellStart"/>
      <w:r>
        <w:t>Known</w:t>
      </w:r>
      <w:proofErr w:type="spellEnd"/>
      <w:r>
        <w:t xml:space="preserve"> </w:t>
      </w:r>
      <w:proofErr w:type="spellStart"/>
      <w:r>
        <w:t>allergy</w:t>
      </w:r>
      <w:proofErr w:type="spellEnd"/>
      <w:r>
        <w:t xml:space="preserve"> to </w:t>
      </w:r>
      <w:proofErr w:type="spellStart"/>
      <w:r>
        <w:t>melatonin</w:t>
      </w:r>
      <w:proofErr w:type="spellEnd"/>
    </w:p>
    <w:p w14:paraId="23960E9F" w14:textId="77777777" w:rsidR="00E64BAD" w:rsidRDefault="00E64BAD" w:rsidP="00E64BAD">
      <w:pPr>
        <w:pStyle w:val="Paragraphedeliste"/>
        <w:numPr>
          <w:ilvl w:val="0"/>
          <w:numId w:val="146"/>
        </w:numPr>
        <w:tabs>
          <w:tab w:val="left" w:pos="1100"/>
        </w:tabs>
        <w:spacing w:before="1"/>
      </w:pPr>
      <w:proofErr w:type="spellStart"/>
      <w:r>
        <w:t>Moribund</w:t>
      </w:r>
      <w:proofErr w:type="spellEnd"/>
      <w:r>
        <w:t xml:space="preserve"> state</w:t>
      </w:r>
    </w:p>
    <w:p w14:paraId="4EBBBA02"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ICU admission due to cardiac arrest, stroke, traumatic brain injury, or neurosurgery</w:t>
      </w:r>
    </w:p>
    <w:p w14:paraId="12DBCD2D"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Person under legal protection (guardianship or conservatorship)</w:t>
      </w:r>
    </w:p>
    <w:p w14:paraId="155AE0C9"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Person deprived of liberty by judicial or administrative decision</w:t>
      </w:r>
    </w:p>
    <w:p w14:paraId="5A6E43A7"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Person not affiliated with a social security scheme and not eligible for one</w:t>
      </w:r>
    </w:p>
    <w:p w14:paraId="53264631" w14:textId="77777777" w:rsidR="00E64BAD" w:rsidRPr="00176401" w:rsidRDefault="00E64BAD" w:rsidP="00E64BAD">
      <w:pPr>
        <w:pStyle w:val="Paragraphedeliste"/>
        <w:numPr>
          <w:ilvl w:val="0"/>
          <w:numId w:val="146"/>
        </w:numPr>
        <w:tabs>
          <w:tab w:val="left" w:pos="1100"/>
        </w:tabs>
        <w:spacing w:before="1"/>
        <w:rPr>
          <w:lang w:val="en-GB"/>
        </w:rPr>
      </w:pPr>
      <w:r w:rsidRPr="00176401">
        <w:rPr>
          <w:lang w:val="en-GB"/>
        </w:rPr>
        <w:t>Participation in another interventional clinical trial involving melatonin and/or in which delirium is a primary outcome</w:t>
      </w:r>
    </w:p>
    <w:p w14:paraId="7E5FAE8C" w14:textId="77777777" w:rsidR="00E64BAD" w:rsidRPr="00176401" w:rsidRDefault="00E64BAD" w:rsidP="00E64BAD">
      <w:pPr>
        <w:pStyle w:val="Paragraphedeliste"/>
        <w:tabs>
          <w:tab w:val="left" w:pos="1100"/>
        </w:tabs>
        <w:spacing w:before="1"/>
        <w:ind w:left="1099" w:firstLine="0"/>
        <w:rPr>
          <w:lang w:val="en-GB"/>
        </w:rPr>
      </w:pPr>
    </w:p>
    <w:p w14:paraId="37B82E84" w14:textId="77777777" w:rsidR="00E64BAD" w:rsidRDefault="00E64BAD" w:rsidP="00E64BAD">
      <w:pPr>
        <w:pStyle w:val="Titre1"/>
        <w:numPr>
          <w:ilvl w:val="1"/>
          <w:numId w:val="156"/>
        </w:numPr>
        <w:tabs>
          <w:tab w:val="left" w:pos="1675"/>
          <w:tab w:val="left" w:pos="1676"/>
        </w:tabs>
        <w:spacing w:before="69"/>
        <w:ind w:left="1125" w:hanging="577"/>
      </w:pPr>
      <w:bookmarkStart w:id="383" w:name="_Toc195961854"/>
      <w:r w:rsidRPr="00465AB5">
        <w:t xml:space="preserve">Recruitment </w:t>
      </w:r>
      <w:proofErr w:type="spellStart"/>
      <w:r w:rsidRPr="00465AB5">
        <w:t>Procedures</w:t>
      </w:r>
      <w:bookmarkEnd w:id="383"/>
      <w:proofErr w:type="spellEnd"/>
    </w:p>
    <w:p w14:paraId="2FDD48F5" w14:textId="77777777" w:rsidR="00E64BAD" w:rsidRDefault="00E64BAD" w:rsidP="00E64BAD">
      <w:pPr>
        <w:pStyle w:val="Corpsdetexte"/>
        <w:spacing w:before="7"/>
        <w:rPr>
          <w:b/>
          <w:sz w:val="35"/>
        </w:rPr>
      </w:pPr>
    </w:p>
    <w:p w14:paraId="5744B206" w14:textId="77777777" w:rsidR="00E64BAD" w:rsidRPr="00176401" w:rsidRDefault="00E64BAD" w:rsidP="00E64BAD">
      <w:pPr>
        <w:pStyle w:val="Corpsdetexte"/>
        <w:spacing w:line="360" w:lineRule="auto"/>
        <w:ind w:left="816" w:right="1227"/>
        <w:jc w:val="both"/>
        <w:rPr>
          <w:lang w:val="en-GB"/>
        </w:rPr>
      </w:pPr>
      <w:r w:rsidRPr="00176401">
        <w:rPr>
          <w:lang w:val="en-GB"/>
        </w:rPr>
        <w:t xml:space="preserve">Subjects will be recruited from ICU patients admitted to one of the 21 participating hospital </w:t>
      </w:r>
      <w:proofErr w:type="spellStart"/>
      <w:r w:rsidRPr="00176401">
        <w:rPr>
          <w:lang w:val="en-GB"/>
        </w:rPr>
        <w:t>centers</w:t>
      </w:r>
      <w:proofErr w:type="spellEnd"/>
      <w:r w:rsidRPr="00176401">
        <w:rPr>
          <w:lang w:val="en-GB"/>
        </w:rPr>
        <w:t xml:space="preserve">, provided they meet the eligibility criteria. All participating </w:t>
      </w:r>
      <w:proofErr w:type="spellStart"/>
      <w:r w:rsidRPr="00176401">
        <w:rPr>
          <w:lang w:val="en-GB"/>
        </w:rPr>
        <w:t>centers</w:t>
      </w:r>
      <w:proofErr w:type="spellEnd"/>
      <w:r w:rsidRPr="00176401">
        <w:rPr>
          <w:lang w:val="en-GB"/>
        </w:rPr>
        <w:t xml:space="preserve"> have extensive experience in the management of mechanically ventilated patients and in conducting clinical trials in critical care.</w:t>
      </w:r>
    </w:p>
    <w:p w14:paraId="016E73EA" w14:textId="77777777" w:rsidR="00E64BAD" w:rsidRPr="00176401" w:rsidRDefault="00E64BAD" w:rsidP="00E64BAD">
      <w:pPr>
        <w:pStyle w:val="Corpsdetexte"/>
        <w:spacing w:line="360" w:lineRule="auto"/>
        <w:ind w:left="816" w:right="1227"/>
        <w:jc w:val="both"/>
        <w:rPr>
          <w:lang w:val="en-GB"/>
        </w:rPr>
      </w:pPr>
      <w:r w:rsidRPr="00176401">
        <w:rPr>
          <w:lang w:val="en-GB"/>
        </w:rPr>
        <w:t xml:space="preserve">The total number of subjects to be recruited during the 20-month inclusion period is up to 355, in order to obtain at least 345 patients </w:t>
      </w:r>
      <w:proofErr w:type="spellStart"/>
      <w:r w:rsidRPr="00176401">
        <w:rPr>
          <w:lang w:val="en-GB"/>
        </w:rPr>
        <w:t>analyzed</w:t>
      </w:r>
      <w:proofErr w:type="spellEnd"/>
      <w:r w:rsidRPr="00176401">
        <w:rPr>
          <w:lang w:val="en-GB"/>
        </w:rPr>
        <w:t xml:space="preserve"> overall (75 subjects during Phase 1 of the study and an additional 270 subjects during Phase 2). The average number of patients to be enrolled per </w:t>
      </w:r>
      <w:proofErr w:type="spellStart"/>
      <w:r w:rsidRPr="00176401">
        <w:rPr>
          <w:lang w:val="en-GB"/>
        </w:rPr>
        <w:t>center</w:t>
      </w:r>
      <w:proofErr w:type="spellEnd"/>
      <w:r w:rsidRPr="00176401">
        <w:rPr>
          <w:lang w:val="en-GB"/>
        </w:rPr>
        <w:t xml:space="preserve"> per month is 0.93, which is considered realistic, particularly given the average inclusion capacity of the </w:t>
      </w:r>
      <w:proofErr w:type="spellStart"/>
      <w:r w:rsidRPr="00176401">
        <w:rPr>
          <w:lang w:val="en-GB"/>
        </w:rPr>
        <w:t>centers</w:t>
      </w:r>
      <w:proofErr w:type="spellEnd"/>
      <w:r w:rsidRPr="00176401">
        <w:rPr>
          <w:lang w:val="en-GB"/>
        </w:rPr>
        <w:t xml:space="preserve"> (1.9 patients per </w:t>
      </w:r>
      <w:proofErr w:type="spellStart"/>
      <w:r w:rsidRPr="00176401">
        <w:rPr>
          <w:lang w:val="en-GB"/>
        </w:rPr>
        <w:t>center</w:t>
      </w:r>
      <w:proofErr w:type="spellEnd"/>
      <w:r w:rsidRPr="00176401">
        <w:rPr>
          <w:lang w:val="en-GB"/>
        </w:rPr>
        <w:t xml:space="preserve"> per month).</w:t>
      </w:r>
    </w:p>
    <w:p w14:paraId="0561826C" w14:textId="77777777" w:rsidR="00E64BAD" w:rsidRPr="00465AB5" w:rsidRDefault="00E64BAD" w:rsidP="00E64BAD">
      <w:pPr>
        <w:pStyle w:val="Corpsdetexte"/>
        <w:spacing w:line="360" w:lineRule="auto"/>
        <w:ind w:left="816" w:right="1227"/>
        <w:jc w:val="both"/>
      </w:pPr>
      <w:r>
        <w:pict w14:anchorId="01DA4530">
          <v:rect id="_x0000_i1035"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17"/>
        <w:gridCol w:w="3084"/>
      </w:tblGrid>
      <w:tr w:rsidR="00E64BAD" w:rsidRPr="00465AB5" w14:paraId="5FE8FAA6" w14:textId="77777777" w:rsidTr="007448B6">
        <w:trPr>
          <w:tblHeader/>
          <w:tblCellSpacing w:w="15" w:type="dxa"/>
        </w:trPr>
        <w:tc>
          <w:tcPr>
            <w:tcW w:w="0" w:type="auto"/>
            <w:vAlign w:val="center"/>
            <w:hideMark/>
          </w:tcPr>
          <w:p w14:paraId="08D5155F" w14:textId="77777777" w:rsidR="00E64BAD" w:rsidRPr="00465AB5" w:rsidRDefault="00E64BAD" w:rsidP="007448B6">
            <w:pPr>
              <w:pStyle w:val="Corpsdetexte"/>
              <w:spacing w:line="360" w:lineRule="auto"/>
              <w:ind w:left="816" w:right="1227"/>
              <w:jc w:val="both"/>
              <w:rPr>
                <w:b/>
                <w:bCs/>
              </w:rPr>
            </w:pPr>
            <w:r w:rsidRPr="00465AB5">
              <w:rPr>
                <w:b/>
                <w:bCs/>
              </w:rPr>
              <w:lastRenderedPageBreak/>
              <w:t>VARIABLE</w:t>
            </w:r>
          </w:p>
        </w:tc>
        <w:tc>
          <w:tcPr>
            <w:tcW w:w="0" w:type="auto"/>
            <w:vAlign w:val="center"/>
            <w:hideMark/>
          </w:tcPr>
          <w:p w14:paraId="71A19BF5" w14:textId="77777777" w:rsidR="00E64BAD" w:rsidRPr="00465AB5" w:rsidRDefault="00E64BAD" w:rsidP="007448B6">
            <w:pPr>
              <w:pStyle w:val="Corpsdetexte"/>
              <w:spacing w:line="360" w:lineRule="auto"/>
              <w:ind w:left="816" w:right="1227"/>
              <w:jc w:val="both"/>
              <w:rPr>
                <w:b/>
                <w:bCs/>
              </w:rPr>
            </w:pPr>
            <w:r w:rsidRPr="00465AB5">
              <w:rPr>
                <w:b/>
                <w:bCs/>
              </w:rPr>
              <w:t>NUMBER</w:t>
            </w:r>
          </w:p>
        </w:tc>
      </w:tr>
      <w:tr w:rsidR="00E64BAD" w:rsidRPr="00465AB5" w14:paraId="5B1909D4" w14:textId="77777777" w:rsidTr="007448B6">
        <w:trPr>
          <w:tblCellSpacing w:w="15" w:type="dxa"/>
        </w:trPr>
        <w:tc>
          <w:tcPr>
            <w:tcW w:w="0" w:type="auto"/>
            <w:vAlign w:val="center"/>
            <w:hideMark/>
          </w:tcPr>
          <w:p w14:paraId="07E48CE6" w14:textId="77777777" w:rsidR="00E64BAD" w:rsidRPr="00176401" w:rsidRDefault="00E64BAD" w:rsidP="007448B6">
            <w:pPr>
              <w:pStyle w:val="Corpsdetexte"/>
              <w:spacing w:line="360" w:lineRule="auto"/>
              <w:ind w:left="816" w:right="1227"/>
              <w:jc w:val="both"/>
              <w:rPr>
                <w:lang w:val="en-GB"/>
              </w:rPr>
            </w:pPr>
            <w:r w:rsidRPr="00176401">
              <w:rPr>
                <w:lang w:val="en-GB"/>
              </w:rPr>
              <w:t>Total number of subjects to be recruited</w:t>
            </w:r>
          </w:p>
        </w:tc>
        <w:tc>
          <w:tcPr>
            <w:tcW w:w="0" w:type="auto"/>
            <w:vAlign w:val="center"/>
            <w:hideMark/>
          </w:tcPr>
          <w:p w14:paraId="65FDF7D1" w14:textId="77777777" w:rsidR="00E64BAD" w:rsidRPr="00465AB5" w:rsidRDefault="00E64BAD" w:rsidP="007448B6">
            <w:pPr>
              <w:pStyle w:val="Corpsdetexte"/>
              <w:spacing w:line="360" w:lineRule="auto"/>
              <w:ind w:left="816" w:right="1227"/>
              <w:jc w:val="both"/>
            </w:pPr>
            <w:r w:rsidRPr="00465AB5">
              <w:t>355</w:t>
            </w:r>
          </w:p>
        </w:tc>
      </w:tr>
      <w:tr w:rsidR="00E64BAD" w:rsidRPr="00465AB5" w14:paraId="7D017C52" w14:textId="77777777" w:rsidTr="007448B6">
        <w:trPr>
          <w:tblCellSpacing w:w="15" w:type="dxa"/>
        </w:trPr>
        <w:tc>
          <w:tcPr>
            <w:tcW w:w="0" w:type="auto"/>
            <w:vAlign w:val="center"/>
            <w:hideMark/>
          </w:tcPr>
          <w:p w14:paraId="6A9B0259" w14:textId="77777777" w:rsidR="00E64BAD" w:rsidRPr="00465AB5" w:rsidRDefault="00E64BAD" w:rsidP="007448B6">
            <w:pPr>
              <w:pStyle w:val="Corpsdetexte"/>
              <w:spacing w:line="360" w:lineRule="auto"/>
              <w:ind w:left="816" w:right="1227"/>
              <w:jc w:val="both"/>
            </w:pPr>
            <w:proofErr w:type="spellStart"/>
            <w:r w:rsidRPr="00465AB5">
              <w:t>Number</w:t>
            </w:r>
            <w:proofErr w:type="spellEnd"/>
            <w:r w:rsidRPr="00465AB5">
              <w:t xml:space="preserve"> of </w:t>
            </w:r>
            <w:proofErr w:type="spellStart"/>
            <w:r w:rsidRPr="00465AB5">
              <w:t>participating</w:t>
            </w:r>
            <w:proofErr w:type="spellEnd"/>
            <w:r w:rsidRPr="00465AB5">
              <w:t xml:space="preserve"> centers</w:t>
            </w:r>
          </w:p>
        </w:tc>
        <w:tc>
          <w:tcPr>
            <w:tcW w:w="0" w:type="auto"/>
            <w:vAlign w:val="center"/>
            <w:hideMark/>
          </w:tcPr>
          <w:p w14:paraId="57B60598" w14:textId="77777777" w:rsidR="00E64BAD" w:rsidRPr="00465AB5" w:rsidRDefault="00E64BAD" w:rsidP="007448B6">
            <w:pPr>
              <w:pStyle w:val="Corpsdetexte"/>
              <w:spacing w:line="360" w:lineRule="auto"/>
              <w:ind w:left="816" w:right="1227"/>
              <w:jc w:val="both"/>
            </w:pPr>
            <w:r w:rsidRPr="00465AB5">
              <w:t>21</w:t>
            </w:r>
          </w:p>
        </w:tc>
      </w:tr>
      <w:tr w:rsidR="00E64BAD" w:rsidRPr="00465AB5" w14:paraId="6286F98A" w14:textId="77777777" w:rsidTr="007448B6">
        <w:trPr>
          <w:tblCellSpacing w:w="15" w:type="dxa"/>
        </w:trPr>
        <w:tc>
          <w:tcPr>
            <w:tcW w:w="0" w:type="auto"/>
            <w:vAlign w:val="center"/>
            <w:hideMark/>
          </w:tcPr>
          <w:p w14:paraId="3D0B4967" w14:textId="77777777" w:rsidR="00E64BAD" w:rsidRPr="00465AB5" w:rsidRDefault="00E64BAD" w:rsidP="007448B6">
            <w:pPr>
              <w:pStyle w:val="Corpsdetexte"/>
              <w:spacing w:line="360" w:lineRule="auto"/>
              <w:ind w:left="816" w:right="1227"/>
              <w:jc w:val="both"/>
            </w:pPr>
            <w:r w:rsidRPr="00465AB5">
              <w:t xml:space="preserve">Inclusion </w:t>
            </w:r>
            <w:proofErr w:type="spellStart"/>
            <w:r w:rsidRPr="00465AB5">
              <w:t>period</w:t>
            </w:r>
            <w:proofErr w:type="spellEnd"/>
            <w:r w:rsidRPr="00465AB5">
              <w:t xml:space="preserve"> (</w:t>
            </w:r>
            <w:proofErr w:type="spellStart"/>
            <w:r w:rsidRPr="00465AB5">
              <w:t>months</w:t>
            </w:r>
            <w:proofErr w:type="spellEnd"/>
            <w:r w:rsidRPr="00465AB5">
              <w:t>)</w:t>
            </w:r>
          </w:p>
        </w:tc>
        <w:tc>
          <w:tcPr>
            <w:tcW w:w="0" w:type="auto"/>
            <w:vAlign w:val="center"/>
            <w:hideMark/>
          </w:tcPr>
          <w:p w14:paraId="750BD8BE" w14:textId="77777777" w:rsidR="00E64BAD" w:rsidRPr="00465AB5" w:rsidRDefault="00E64BAD" w:rsidP="007448B6">
            <w:pPr>
              <w:pStyle w:val="Corpsdetexte"/>
              <w:spacing w:line="360" w:lineRule="auto"/>
              <w:ind w:left="816" w:right="1227"/>
              <w:jc w:val="both"/>
            </w:pPr>
            <w:r w:rsidRPr="00465AB5">
              <w:t>20</w:t>
            </w:r>
          </w:p>
        </w:tc>
      </w:tr>
      <w:tr w:rsidR="00E64BAD" w:rsidRPr="00465AB5" w14:paraId="04B6DC2D" w14:textId="77777777" w:rsidTr="007448B6">
        <w:trPr>
          <w:tblCellSpacing w:w="15" w:type="dxa"/>
        </w:trPr>
        <w:tc>
          <w:tcPr>
            <w:tcW w:w="0" w:type="auto"/>
            <w:vAlign w:val="center"/>
            <w:hideMark/>
          </w:tcPr>
          <w:p w14:paraId="6F202189" w14:textId="77777777" w:rsidR="00E64BAD" w:rsidRPr="00176401" w:rsidRDefault="00E64BAD" w:rsidP="007448B6">
            <w:pPr>
              <w:pStyle w:val="Corpsdetexte"/>
              <w:spacing w:line="360" w:lineRule="auto"/>
              <w:ind w:left="816" w:right="1227"/>
              <w:jc w:val="both"/>
              <w:rPr>
                <w:lang w:val="en-GB"/>
              </w:rPr>
            </w:pPr>
            <w:r w:rsidRPr="00176401">
              <w:rPr>
                <w:lang w:val="en-GB"/>
              </w:rPr>
              <w:t xml:space="preserve">Number of subjects per </w:t>
            </w:r>
            <w:proofErr w:type="spellStart"/>
            <w:r w:rsidRPr="00176401">
              <w:rPr>
                <w:lang w:val="en-GB"/>
              </w:rPr>
              <w:t>center</w:t>
            </w:r>
            <w:proofErr w:type="spellEnd"/>
          </w:p>
        </w:tc>
        <w:tc>
          <w:tcPr>
            <w:tcW w:w="0" w:type="auto"/>
            <w:vAlign w:val="center"/>
            <w:hideMark/>
          </w:tcPr>
          <w:p w14:paraId="3EB36F05" w14:textId="77777777" w:rsidR="00E64BAD" w:rsidRPr="00465AB5" w:rsidRDefault="00E64BAD" w:rsidP="007448B6">
            <w:pPr>
              <w:pStyle w:val="Corpsdetexte"/>
              <w:spacing w:line="360" w:lineRule="auto"/>
              <w:ind w:left="816" w:right="1227"/>
              <w:jc w:val="both"/>
            </w:pPr>
            <w:r w:rsidRPr="00465AB5">
              <w:t>17</w:t>
            </w:r>
          </w:p>
        </w:tc>
      </w:tr>
      <w:tr w:rsidR="00E64BAD" w:rsidRPr="00465AB5" w14:paraId="6F862E58" w14:textId="77777777" w:rsidTr="007448B6">
        <w:trPr>
          <w:tblCellSpacing w:w="15" w:type="dxa"/>
        </w:trPr>
        <w:tc>
          <w:tcPr>
            <w:tcW w:w="0" w:type="auto"/>
            <w:vAlign w:val="center"/>
            <w:hideMark/>
          </w:tcPr>
          <w:p w14:paraId="76295727" w14:textId="77777777" w:rsidR="00E64BAD" w:rsidRPr="00176401" w:rsidRDefault="00E64BAD" w:rsidP="007448B6">
            <w:pPr>
              <w:pStyle w:val="Corpsdetexte"/>
              <w:spacing w:line="360" w:lineRule="auto"/>
              <w:ind w:left="816" w:right="1227"/>
              <w:jc w:val="both"/>
              <w:rPr>
                <w:lang w:val="en-GB"/>
              </w:rPr>
            </w:pPr>
            <w:r w:rsidRPr="00176401">
              <w:rPr>
                <w:lang w:val="en-GB"/>
              </w:rPr>
              <w:t xml:space="preserve">Number of subjects per </w:t>
            </w:r>
            <w:proofErr w:type="spellStart"/>
            <w:r w:rsidRPr="00176401">
              <w:rPr>
                <w:lang w:val="en-GB"/>
              </w:rPr>
              <w:t>center</w:t>
            </w:r>
            <w:proofErr w:type="spellEnd"/>
            <w:r w:rsidRPr="00176401">
              <w:rPr>
                <w:lang w:val="en-GB"/>
              </w:rPr>
              <w:t xml:space="preserve"> per month</w:t>
            </w:r>
          </w:p>
        </w:tc>
        <w:tc>
          <w:tcPr>
            <w:tcW w:w="0" w:type="auto"/>
            <w:vAlign w:val="center"/>
            <w:hideMark/>
          </w:tcPr>
          <w:p w14:paraId="2B0164D6" w14:textId="77777777" w:rsidR="00E64BAD" w:rsidRPr="00465AB5" w:rsidRDefault="00E64BAD" w:rsidP="007448B6">
            <w:pPr>
              <w:pStyle w:val="Corpsdetexte"/>
              <w:spacing w:line="360" w:lineRule="auto"/>
              <w:ind w:left="816" w:right="1227"/>
              <w:jc w:val="both"/>
            </w:pPr>
            <w:r w:rsidRPr="00465AB5">
              <w:t>1</w:t>
            </w:r>
          </w:p>
        </w:tc>
      </w:tr>
    </w:tbl>
    <w:p w14:paraId="09ACE68D" w14:textId="77777777" w:rsidR="00E64BAD" w:rsidRDefault="00E64BAD" w:rsidP="00E64BAD">
      <w:pPr>
        <w:pStyle w:val="Corpsdetexte"/>
        <w:spacing w:line="360" w:lineRule="auto"/>
        <w:ind w:left="816" w:right="1227"/>
        <w:jc w:val="both"/>
      </w:pPr>
    </w:p>
    <w:p w14:paraId="49155702" w14:textId="77777777" w:rsidR="00E64BAD" w:rsidRDefault="00E64BAD" w:rsidP="00E64BAD">
      <w:pPr>
        <w:pStyle w:val="Titre1"/>
        <w:spacing w:before="70"/>
        <w:ind w:left="816"/>
      </w:pPr>
      <w:bookmarkStart w:id="384" w:name="_Toc195961855"/>
      <w:r>
        <w:t>TABLEAU : Capacités moyennes de recrutement des centres de l’étude.</w:t>
      </w:r>
      <w:bookmarkEnd w:id="384"/>
    </w:p>
    <w:p w14:paraId="52B7D2E0" w14:textId="77777777" w:rsidR="00E64BAD" w:rsidRDefault="00E64BAD" w:rsidP="00E64BAD">
      <w:pPr>
        <w:pStyle w:val="Corpsdetexte"/>
        <w:rPr>
          <w:b/>
          <w:sz w:val="20"/>
        </w:rPr>
      </w:pPr>
    </w:p>
    <w:p w14:paraId="7121AB78" w14:textId="77777777" w:rsidR="00E64BAD" w:rsidRDefault="00E64BAD" w:rsidP="00E64BAD">
      <w:pPr>
        <w:pStyle w:val="Corpsdetexte"/>
        <w:spacing w:before="10"/>
        <w:rPr>
          <w:b/>
          <w:sz w:val="15"/>
        </w:rPr>
      </w:pPr>
    </w:p>
    <w:tbl>
      <w:tblPr>
        <w:tblW w:w="9654" w:type="dxa"/>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3"/>
        <w:gridCol w:w="2531"/>
        <w:gridCol w:w="1832"/>
        <w:gridCol w:w="2568"/>
      </w:tblGrid>
      <w:tr w:rsidR="00E64BAD" w14:paraId="197503A2" w14:textId="77777777" w:rsidTr="007448B6">
        <w:trPr>
          <w:trHeight w:val="404"/>
        </w:trPr>
        <w:tc>
          <w:tcPr>
            <w:tcW w:w="2723" w:type="dxa"/>
          </w:tcPr>
          <w:p w14:paraId="33BC2177" w14:textId="77777777" w:rsidR="00E64BAD" w:rsidRDefault="00E64BAD" w:rsidP="007448B6">
            <w:pPr>
              <w:pStyle w:val="TableParagraph"/>
              <w:rPr>
                <w:rFonts w:ascii="Times New Roman"/>
                <w:sz w:val="20"/>
              </w:rPr>
            </w:pPr>
          </w:p>
        </w:tc>
        <w:tc>
          <w:tcPr>
            <w:tcW w:w="2531" w:type="dxa"/>
          </w:tcPr>
          <w:p w14:paraId="535CAA45" w14:textId="77777777" w:rsidR="00E64BAD" w:rsidRDefault="00E64BAD" w:rsidP="007448B6">
            <w:pPr>
              <w:pStyle w:val="TableParagraph"/>
              <w:rPr>
                <w:rFonts w:ascii="Times New Roman"/>
                <w:sz w:val="20"/>
              </w:rPr>
            </w:pPr>
          </w:p>
        </w:tc>
        <w:tc>
          <w:tcPr>
            <w:tcW w:w="4400" w:type="dxa"/>
            <w:gridSpan w:val="2"/>
          </w:tcPr>
          <w:p w14:paraId="24FD0351" w14:textId="77777777" w:rsidR="00E64BAD" w:rsidRDefault="00E64BAD" w:rsidP="007448B6">
            <w:pPr>
              <w:pStyle w:val="TableParagraph"/>
              <w:ind w:left="666"/>
            </w:pPr>
            <w:proofErr w:type="spellStart"/>
            <w:r w:rsidRPr="00465AB5">
              <w:t>Theoretical</w:t>
            </w:r>
            <w:proofErr w:type="spellEnd"/>
            <w:r w:rsidRPr="00465AB5">
              <w:t xml:space="preserve"> Recruitment </w:t>
            </w:r>
            <w:proofErr w:type="spellStart"/>
            <w:r w:rsidRPr="00465AB5">
              <w:t>Capacity</w:t>
            </w:r>
            <w:proofErr w:type="spellEnd"/>
          </w:p>
        </w:tc>
      </w:tr>
      <w:tr w:rsidR="00E64BAD" w14:paraId="2B2BA2BB" w14:textId="77777777" w:rsidTr="007448B6">
        <w:trPr>
          <w:trHeight w:val="538"/>
        </w:trPr>
        <w:tc>
          <w:tcPr>
            <w:tcW w:w="2723" w:type="dxa"/>
            <w:vAlign w:val="center"/>
          </w:tcPr>
          <w:p w14:paraId="39192316" w14:textId="77777777" w:rsidR="00E64BAD" w:rsidRPr="00465AB5" w:rsidRDefault="00E64BAD" w:rsidP="007448B6">
            <w:pPr>
              <w:pStyle w:val="TableParagraph"/>
              <w:ind w:left="1007" w:right="994"/>
              <w:jc w:val="center"/>
              <w:rPr>
                <w:b/>
                <w:bCs/>
              </w:rPr>
            </w:pPr>
            <w:r w:rsidRPr="00465AB5">
              <w:rPr>
                <w:rStyle w:val="lev"/>
              </w:rPr>
              <w:t>Center</w:t>
            </w:r>
          </w:p>
        </w:tc>
        <w:tc>
          <w:tcPr>
            <w:tcW w:w="2531" w:type="dxa"/>
            <w:vAlign w:val="center"/>
          </w:tcPr>
          <w:p w14:paraId="1463D68A" w14:textId="77777777" w:rsidR="00E64BAD" w:rsidRPr="00176401" w:rsidRDefault="00E64BAD" w:rsidP="007448B6">
            <w:pPr>
              <w:pStyle w:val="TableParagraph"/>
              <w:ind w:left="656" w:right="196" w:hanging="435"/>
              <w:jc w:val="center"/>
              <w:rPr>
                <w:b/>
                <w:bCs/>
                <w:lang w:val="en-GB"/>
              </w:rPr>
            </w:pPr>
            <w:r w:rsidRPr="00176401">
              <w:rPr>
                <w:rStyle w:val="lev"/>
                <w:lang w:val="en-GB"/>
              </w:rPr>
              <w:t>Number of ventilated patients/year</w:t>
            </w:r>
          </w:p>
        </w:tc>
        <w:tc>
          <w:tcPr>
            <w:tcW w:w="1832" w:type="dxa"/>
            <w:vAlign w:val="center"/>
          </w:tcPr>
          <w:p w14:paraId="552A33EA" w14:textId="77777777" w:rsidR="00E64BAD" w:rsidRPr="00465AB5" w:rsidRDefault="00E64BAD" w:rsidP="007448B6">
            <w:pPr>
              <w:pStyle w:val="TableParagraph"/>
              <w:ind w:left="666" w:right="654" w:hanging="3"/>
              <w:jc w:val="center"/>
              <w:rPr>
                <w:b/>
                <w:bCs/>
              </w:rPr>
            </w:pPr>
            <w:proofErr w:type="spellStart"/>
            <w:r>
              <w:rPr>
                <w:rStyle w:val="lev"/>
              </w:rPr>
              <w:t>Per</w:t>
            </w:r>
            <w:r w:rsidRPr="00465AB5">
              <w:rPr>
                <w:rStyle w:val="lev"/>
              </w:rPr>
              <w:t>month</w:t>
            </w:r>
            <w:proofErr w:type="spellEnd"/>
          </w:p>
        </w:tc>
        <w:tc>
          <w:tcPr>
            <w:tcW w:w="2568" w:type="dxa"/>
            <w:vAlign w:val="center"/>
          </w:tcPr>
          <w:p w14:paraId="4F16724C" w14:textId="77777777" w:rsidR="00E64BAD" w:rsidRPr="00465AB5" w:rsidRDefault="00E64BAD" w:rsidP="007448B6">
            <w:pPr>
              <w:pStyle w:val="TableParagraph"/>
              <w:ind w:left="707" w:right="365" w:hanging="313"/>
              <w:jc w:val="center"/>
              <w:rPr>
                <w:b/>
                <w:bCs/>
              </w:rPr>
            </w:pPr>
            <w:r w:rsidRPr="00465AB5">
              <w:rPr>
                <w:rStyle w:val="lev"/>
              </w:rPr>
              <w:t xml:space="preserve">For the </w:t>
            </w:r>
            <w:proofErr w:type="spellStart"/>
            <w:r w:rsidRPr="00465AB5">
              <w:rPr>
                <w:rStyle w:val="lev"/>
              </w:rPr>
              <w:t>entire</w:t>
            </w:r>
            <w:proofErr w:type="spellEnd"/>
            <w:r w:rsidRPr="00465AB5">
              <w:rPr>
                <w:rStyle w:val="lev"/>
              </w:rPr>
              <w:t xml:space="preserve"> </w:t>
            </w:r>
            <w:proofErr w:type="spellStart"/>
            <w:r w:rsidRPr="00465AB5">
              <w:rPr>
                <w:rStyle w:val="lev"/>
              </w:rPr>
              <w:t>study</w:t>
            </w:r>
            <w:proofErr w:type="spellEnd"/>
          </w:p>
        </w:tc>
      </w:tr>
      <w:tr w:rsidR="00E64BAD" w14:paraId="15BE05C1" w14:textId="77777777" w:rsidTr="007448B6">
        <w:trPr>
          <w:trHeight w:val="63"/>
        </w:trPr>
        <w:tc>
          <w:tcPr>
            <w:tcW w:w="2723" w:type="dxa"/>
          </w:tcPr>
          <w:p w14:paraId="440EA099" w14:textId="77777777" w:rsidR="00E64BAD" w:rsidRDefault="00E64BAD" w:rsidP="007448B6">
            <w:pPr>
              <w:pStyle w:val="TableParagraph"/>
              <w:ind w:left="110"/>
            </w:pPr>
            <w:r>
              <w:t>AP-HP (H Mondor)</w:t>
            </w:r>
          </w:p>
        </w:tc>
        <w:tc>
          <w:tcPr>
            <w:tcW w:w="2531" w:type="dxa"/>
          </w:tcPr>
          <w:p w14:paraId="0033DE0F" w14:textId="77777777" w:rsidR="00E64BAD" w:rsidRDefault="00E64BAD" w:rsidP="007448B6">
            <w:pPr>
              <w:pStyle w:val="TableParagraph"/>
              <w:ind w:left="914" w:right="909"/>
              <w:jc w:val="center"/>
            </w:pPr>
            <w:r>
              <w:t>400</w:t>
            </w:r>
          </w:p>
        </w:tc>
        <w:tc>
          <w:tcPr>
            <w:tcW w:w="1832" w:type="dxa"/>
          </w:tcPr>
          <w:p w14:paraId="60DA9C12" w14:textId="77777777" w:rsidR="00E64BAD" w:rsidRDefault="00E64BAD" w:rsidP="007448B6">
            <w:pPr>
              <w:pStyle w:val="TableParagraph"/>
              <w:ind w:left="8"/>
              <w:jc w:val="center"/>
            </w:pPr>
            <w:r>
              <w:t>2</w:t>
            </w:r>
          </w:p>
        </w:tc>
        <w:tc>
          <w:tcPr>
            <w:tcW w:w="2568" w:type="dxa"/>
          </w:tcPr>
          <w:p w14:paraId="3DA24857" w14:textId="77777777" w:rsidR="00E64BAD" w:rsidRDefault="00E64BAD" w:rsidP="007448B6">
            <w:pPr>
              <w:pStyle w:val="TableParagraph"/>
              <w:ind w:right="1047"/>
              <w:jc w:val="right"/>
            </w:pPr>
            <w:r>
              <w:t>40</w:t>
            </w:r>
          </w:p>
        </w:tc>
      </w:tr>
      <w:tr w:rsidR="00E64BAD" w14:paraId="49D468A7" w14:textId="77777777" w:rsidTr="007448B6">
        <w:trPr>
          <w:trHeight w:val="63"/>
        </w:trPr>
        <w:tc>
          <w:tcPr>
            <w:tcW w:w="2723" w:type="dxa"/>
          </w:tcPr>
          <w:p w14:paraId="35EF6FEA" w14:textId="77777777" w:rsidR="00E64BAD" w:rsidRDefault="00E64BAD" w:rsidP="007448B6">
            <w:pPr>
              <w:pStyle w:val="TableParagraph"/>
              <w:ind w:left="110"/>
            </w:pPr>
            <w:r>
              <w:t>AP-HP (Tenon)</w:t>
            </w:r>
          </w:p>
        </w:tc>
        <w:tc>
          <w:tcPr>
            <w:tcW w:w="2531" w:type="dxa"/>
          </w:tcPr>
          <w:p w14:paraId="3DA543B1" w14:textId="77777777" w:rsidR="00E64BAD" w:rsidRDefault="00E64BAD" w:rsidP="007448B6">
            <w:pPr>
              <w:pStyle w:val="TableParagraph"/>
              <w:ind w:left="914" w:right="909"/>
              <w:jc w:val="center"/>
            </w:pPr>
            <w:r>
              <w:t>300</w:t>
            </w:r>
          </w:p>
        </w:tc>
        <w:tc>
          <w:tcPr>
            <w:tcW w:w="1832" w:type="dxa"/>
          </w:tcPr>
          <w:p w14:paraId="0822B56C" w14:textId="77777777" w:rsidR="00E64BAD" w:rsidRDefault="00E64BAD" w:rsidP="007448B6">
            <w:pPr>
              <w:pStyle w:val="TableParagraph"/>
              <w:ind w:left="8"/>
              <w:jc w:val="center"/>
            </w:pPr>
            <w:r>
              <w:t>2</w:t>
            </w:r>
          </w:p>
        </w:tc>
        <w:tc>
          <w:tcPr>
            <w:tcW w:w="2568" w:type="dxa"/>
          </w:tcPr>
          <w:p w14:paraId="369694BA" w14:textId="77777777" w:rsidR="00E64BAD" w:rsidRDefault="00E64BAD" w:rsidP="007448B6">
            <w:pPr>
              <w:pStyle w:val="TableParagraph"/>
              <w:ind w:right="1047"/>
              <w:jc w:val="right"/>
            </w:pPr>
            <w:r>
              <w:t>40</w:t>
            </w:r>
          </w:p>
        </w:tc>
      </w:tr>
      <w:tr w:rsidR="00E64BAD" w14:paraId="52E7A600" w14:textId="77777777" w:rsidTr="007448B6">
        <w:trPr>
          <w:trHeight w:val="63"/>
        </w:trPr>
        <w:tc>
          <w:tcPr>
            <w:tcW w:w="2723" w:type="dxa"/>
          </w:tcPr>
          <w:p w14:paraId="74BFBAA3" w14:textId="77777777" w:rsidR="00E64BAD" w:rsidRDefault="00E64BAD" w:rsidP="007448B6">
            <w:pPr>
              <w:pStyle w:val="TableParagraph"/>
              <w:ind w:left="110"/>
            </w:pPr>
            <w:r>
              <w:t>AP-HP (Pitié)</w:t>
            </w:r>
          </w:p>
        </w:tc>
        <w:tc>
          <w:tcPr>
            <w:tcW w:w="2531" w:type="dxa"/>
          </w:tcPr>
          <w:p w14:paraId="7A67F599" w14:textId="77777777" w:rsidR="00E64BAD" w:rsidRDefault="00E64BAD" w:rsidP="007448B6">
            <w:pPr>
              <w:pStyle w:val="TableParagraph"/>
              <w:ind w:left="914" w:right="909"/>
              <w:jc w:val="center"/>
            </w:pPr>
            <w:r>
              <w:t>502</w:t>
            </w:r>
          </w:p>
        </w:tc>
        <w:tc>
          <w:tcPr>
            <w:tcW w:w="1832" w:type="dxa"/>
          </w:tcPr>
          <w:p w14:paraId="0145EE7D" w14:textId="77777777" w:rsidR="00E64BAD" w:rsidRDefault="00E64BAD" w:rsidP="007448B6">
            <w:pPr>
              <w:pStyle w:val="TableParagraph"/>
              <w:ind w:left="8"/>
              <w:jc w:val="center"/>
            </w:pPr>
            <w:r>
              <w:t>2</w:t>
            </w:r>
          </w:p>
        </w:tc>
        <w:tc>
          <w:tcPr>
            <w:tcW w:w="2568" w:type="dxa"/>
          </w:tcPr>
          <w:p w14:paraId="72DAE748" w14:textId="77777777" w:rsidR="00E64BAD" w:rsidRDefault="00E64BAD" w:rsidP="007448B6">
            <w:pPr>
              <w:pStyle w:val="TableParagraph"/>
              <w:ind w:right="1047"/>
              <w:jc w:val="right"/>
            </w:pPr>
            <w:r>
              <w:t>40</w:t>
            </w:r>
          </w:p>
        </w:tc>
      </w:tr>
      <w:tr w:rsidR="00E64BAD" w14:paraId="6A74662E" w14:textId="77777777" w:rsidTr="007448B6">
        <w:trPr>
          <w:trHeight w:val="63"/>
        </w:trPr>
        <w:tc>
          <w:tcPr>
            <w:tcW w:w="2723" w:type="dxa"/>
          </w:tcPr>
          <w:p w14:paraId="1BD82226" w14:textId="77777777" w:rsidR="00E64BAD" w:rsidRDefault="00E64BAD" w:rsidP="007448B6">
            <w:pPr>
              <w:pStyle w:val="TableParagraph"/>
              <w:ind w:left="110"/>
            </w:pPr>
            <w:r>
              <w:t>APHP (Bichat)</w:t>
            </w:r>
          </w:p>
        </w:tc>
        <w:tc>
          <w:tcPr>
            <w:tcW w:w="2531" w:type="dxa"/>
          </w:tcPr>
          <w:p w14:paraId="4DA2BE9B" w14:textId="77777777" w:rsidR="00E64BAD" w:rsidRDefault="00E64BAD" w:rsidP="007448B6">
            <w:pPr>
              <w:pStyle w:val="TableParagraph"/>
              <w:ind w:left="914" w:right="909"/>
              <w:jc w:val="center"/>
            </w:pPr>
            <w:r>
              <w:t>430</w:t>
            </w:r>
          </w:p>
        </w:tc>
        <w:tc>
          <w:tcPr>
            <w:tcW w:w="1832" w:type="dxa"/>
          </w:tcPr>
          <w:p w14:paraId="77771FFD" w14:textId="77777777" w:rsidR="00E64BAD" w:rsidRDefault="00E64BAD" w:rsidP="007448B6">
            <w:pPr>
              <w:pStyle w:val="TableParagraph"/>
              <w:ind w:left="8"/>
              <w:jc w:val="center"/>
            </w:pPr>
            <w:r>
              <w:t>2</w:t>
            </w:r>
          </w:p>
        </w:tc>
        <w:tc>
          <w:tcPr>
            <w:tcW w:w="2568" w:type="dxa"/>
          </w:tcPr>
          <w:p w14:paraId="30132B64" w14:textId="77777777" w:rsidR="00E64BAD" w:rsidRDefault="00E64BAD" w:rsidP="007448B6">
            <w:pPr>
              <w:pStyle w:val="TableParagraph"/>
              <w:ind w:right="1047"/>
              <w:jc w:val="right"/>
            </w:pPr>
            <w:r>
              <w:t>40</w:t>
            </w:r>
          </w:p>
        </w:tc>
      </w:tr>
      <w:tr w:rsidR="00E64BAD" w14:paraId="6F8DC7FD" w14:textId="77777777" w:rsidTr="007448B6">
        <w:trPr>
          <w:trHeight w:val="63"/>
        </w:trPr>
        <w:tc>
          <w:tcPr>
            <w:tcW w:w="2723" w:type="dxa"/>
          </w:tcPr>
          <w:p w14:paraId="0E80DE29" w14:textId="77777777" w:rsidR="00E64BAD" w:rsidRDefault="00E64BAD" w:rsidP="007448B6">
            <w:pPr>
              <w:pStyle w:val="TableParagraph"/>
              <w:ind w:left="110"/>
            </w:pPr>
            <w:r>
              <w:t>Saint Camille</w:t>
            </w:r>
          </w:p>
        </w:tc>
        <w:tc>
          <w:tcPr>
            <w:tcW w:w="2531" w:type="dxa"/>
          </w:tcPr>
          <w:p w14:paraId="00D79082" w14:textId="77777777" w:rsidR="00E64BAD" w:rsidRDefault="00E64BAD" w:rsidP="007448B6">
            <w:pPr>
              <w:pStyle w:val="TableParagraph"/>
              <w:ind w:left="914" w:right="909"/>
              <w:jc w:val="center"/>
            </w:pPr>
            <w:r>
              <w:t>200</w:t>
            </w:r>
          </w:p>
        </w:tc>
        <w:tc>
          <w:tcPr>
            <w:tcW w:w="1832" w:type="dxa"/>
          </w:tcPr>
          <w:p w14:paraId="68CF74E2" w14:textId="77777777" w:rsidR="00E64BAD" w:rsidRDefault="00E64BAD" w:rsidP="007448B6">
            <w:pPr>
              <w:pStyle w:val="TableParagraph"/>
              <w:ind w:left="8"/>
              <w:jc w:val="center"/>
            </w:pPr>
            <w:r>
              <w:t>1</w:t>
            </w:r>
          </w:p>
        </w:tc>
        <w:tc>
          <w:tcPr>
            <w:tcW w:w="2568" w:type="dxa"/>
          </w:tcPr>
          <w:p w14:paraId="79C40201" w14:textId="77777777" w:rsidR="00E64BAD" w:rsidRDefault="00E64BAD" w:rsidP="007448B6">
            <w:pPr>
              <w:pStyle w:val="TableParagraph"/>
              <w:ind w:right="1047"/>
              <w:jc w:val="right"/>
            </w:pPr>
            <w:r>
              <w:t>20</w:t>
            </w:r>
          </w:p>
        </w:tc>
      </w:tr>
      <w:tr w:rsidR="00E64BAD" w14:paraId="0F14C595" w14:textId="77777777" w:rsidTr="007448B6">
        <w:trPr>
          <w:trHeight w:val="63"/>
        </w:trPr>
        <w:tc>
          <w:tcPr>
            <w:tcW w:w="2723" w:type="dxa"/>
          </w:tcPr>
          <w:p w14:paraId="2D3E16D8" w14:textId="77777777" w:rsidR="00E64BAD" w:rsidRDefault="00E64BAD" w:rsidP="007448B6">
            <w:pPr>
              <w:pStyle w:val="TableParagraph"/>
              <w:ind w:left="110"/>
            </w:pPr>
            <w:r>
              <w:t>CH Argenteuil</w:t>
            </w:r>
          </w:p>
        </w:tc>
        <w:tc>
          <w:tcPr>
            <w:tcW w:w="2531" w:type="dxa"/>
          </w:tcPr>
          <w:p w14:paraId="41FF1F88" w14:textId="77777777" w:rsidR="00E64BAD" w:rsidRDefault="00E64BAD" w:rsidP="007448B6">
            <w:pPr>
              <w:pStyle w:val="TableParagraph"/>
              <w:ind w:left="914" w:right="909"/>
              <w:jc w:val="center"/>
            </w:pPr>
            <w:r>
              <w:t>293</w:t>
            </w:r>
          </w:p>
        </w:tc>
        <w:tc>
          <w:tcPr>
            <w:tcW w:w="1832" w:type="dxa"/>
          </w:tcPr>
          <w:p w14:paraId="73696DAF" w14:textId="77777777" w:rsidR="00E64BAD" w:rsidRDefault="00E64BAD" w:rsidP="007448B6">
            <w:pPr>
              <w:pStyle w:val="TableParagraph"/>
              <w:ind w:left="8"/>
              <w:jc w:val="center"/>
            </w:pPr>
            <w:r>
              <w:t>2</w:t>
            </w:r>
          </w:p>
        </w:tc>
        <w:tc>
          <w:tcPr>
            <w:tcW w:w="2568" w:type="dxa"/>
          </w:tcPr>
          <w:p w14:paraId="2EA1C524" w14:textId="77777777" w:rsidR="00E64BAD" w:rsidRDefault="00E64BAD" w:rsidP="007448B6">
            <w:pPr>
              <w:pStyle w:val="TableParagraph"/>
              <w:ind w:right="1047"/>
              <w:jc w:val="right"/>
            </w:pPr>
            <w:r>
              <w:t>40</w:t>
            </w:r>
          </w:p>
        </w:tc>
      </w:tr>
      <w:tr w:rsidR="00E64BAD" w14:paraId="11EAF48D" w14:textId="77777777" w:rsidTr="007448B6">
        <w:trPr>
          <w:trHeight w:val="63"/>
        </w:trPr>
        <w:tc>
          <w:tcPr>
            <w:tcW w:w="2723" w:type="dxa"/>
          </w:tcPr>
          <w:p w14:paraId="2AEC8DE4" w14:textId="77777777" w:rsidR="00E64BAD" w:rsidRDefault="00E64BAD" w:rsidP="007448B6">
            <w:pPr>
              <w:pStyle w:val="TableParagraph"/>
              <w:ind w:left="110"/>
            </w:pPr>
            <w:r>
              <w:t>CH Marne la Vallée</w:t>
            </w:r>
          </w:p>
        </w:tc>
        <w:tc>
          <w:tcPr>
            <w:tcW w:w="2531" w:type="dxa"/>
          </w:tcPr>
          <w:p w14:paraId="500C3679" w14:textId="77777777" w:rsidR="00E64BAD" w:rsidRDefault="00E64BAD" w:rsidP="007448B6">
            <w:pPr>
              <w:pStyle w:val="TableParagraph"/>
              <w:ind w:left="914" w:right="909"/>
              <w:jc w:val="center"/>
            </w:pPr>
            <w:r>
              <w:t>320</w:t>
            </w:r>
          </w:p>
        </w:tc>
        <w:tc>
          <w:tcPr>
            <w:tcW w:w="1832" w:type="dxa"/>
          </w:tcPr>
          <w:p w14:paraId="7F92A734" w14:textId="77777777" w:rsidR="00E64BAD" w:rsidRDefault="00E64BAD" w:rsidP="007448B6">
            <w:pPr>
              <w:pStyle w:val="TableParagraph"/>
              <w:ind w:left="8"/>
              <w:jc w:val="center"/>
            </w:pPr>
            <w:r>
              <w:t>2</w:t>
            </w:r>
          </w:p>
        </w:tc>
        <w:tc>
          <w:tcPr>
            <w:tcW w:w="2568" w:type="dxa"/>
          </w:tcPr>
          <w:p w14:paraId="382581A2" w14:textId="77777777" w:rsidR="00E64BAD" w:rsidRDefault="00E64BAD" w:rsidP="007448B6">
            <w:pPr>
              <w:pStyle w:val="TableParagraph"/>
              <w:ind w:right="1047"/>
              <w:jc w:val="right"/>
            </w:pPr>
            <w:r>
              <w:t>40</w:t>
            </w:r>
          </w:p>
        </w:tc>
      </w:tr>
      <w:tr w:rsidR="00E64BAD" w14:paraId="530F552C" w14:textId="77777777" w:rsidTr="007448B6">
        <w:trPr>
          <w:trHeight w:val="63"/>
        </w:trPr>
        <w:tc>
          <w:tcPr>
            <w:tcW w:w="2723" w:type="dxa"/>
          </w:tcPr>
          <w:p w14:paraId="7DB490BF" w14:textId="77777777" w:rsidR="00E64BAD" w:rsidRDefault="00E64BAD" w:rsidP="007448B6">
            <w:pPr>
              <w:pStyle w:val="TableParagraph"/>
              <w:ind w:left="110"/>
            </w:pPr>
            <w:r>
              <w:t>CHI Créteil</w:t>
            </w:r>
          </w:p>
        </w:tc>
        <w:tc>
          <w:tcPr>
            <w:tcW w:w="2531" w:type="dxa"/>
          </w:tcPr>
          <w:p w14:paraId="1321F330" w14:textId="77777777" w:rsidR="00E64BAD" w:rsidRDefault="00E64BAD" w:rsidP="007448B6">
            <w:pPr>
              <w:pStyle w:val="TableParagraph"/>
              <w:ind w:left="914" w:right="909"/>
              <w:jc w:val="center"/>
            </w:pPr>
            <w:r>
              <w:t>250</w:t>
            </w:r>
          </w:p>
        </w:tc>
        <w:tc>
          <w:tcPr>
            <w:tcW w:w="1832" w:type="dxa"/>
          </w:tcPr>
          <w:p w14:paraId="187B3F66" w14:textId="77777777" w:rsidR="00E64BAD" w:rsidRDefault="00E64BAD" w:rsidP="007448B6">
            <w:pPr>
              <w:pStyle w:val="TableParagraph"/>
              <w:ind w:left="8"/>
              <w:jc w:val="center"/>
            </w:pPr>
            <w:r>
              <w:t>2</w:t>
            </w:r>
          </w:p>
        </w:tc>
        <w:tc>
          <w:tcPr>
            <w:tcW w:w="2568" w:type="dxa"/>
          </w:tcPr>
          <w:p w14:paraId="4B3BE00E" w14:textId="77777777" w:rsidR="00E64BAD" w:rsidRDefault="00E64BAD" w:rsidP="007448B6">
            <w:pPr>
              <w:pStyle w:val="TableParagraph"/>
              <w:ind w:right="1047"/>
              <w:jc w:val="right"/>
            </w:pPr>
            <w:r>
              <w:t>40</w:t>
            </w:r>
          </w:p>
        </w:tc>
      </w:tr>
      <w:tr w:rsidR="00E64BAD" w14:paraId="09839D9D" w14:textId="77777777" w:rsidTr="007448B6">
        <w:trPr>
          <w:trHeight w:val="63"/>
        </w:trPr>
        <w:tc>
          <w:tcPr>
            <w:tcW w:w="2723" w:type="dxa"/>
          </w:tcPr>
          <w:p w14:paraId="0E435BE5" w14:textId="77777777" w:rsidR="00E64BAD" w:rsidRDefault="00E64BAD" w:rsidP="007448B6">
            <w:pPr>
              <w:pStyle w:val="TableParagraph"/>
              <w:ind w:left="110"/>
            </w:pPr>
            <w:r>
              <w:t>CHI Villeneuve</w:t>
            </w:r>
          </w:p>
        </w:tc>
        <w:tc>
          <w:tcPr>
            <w:tcW w:w="2531" w:type="dxa"/>
          </w:tcPr>
          <w:p w14:paraId="49290AAD" w14:textId="77777777" w:rsidR="00E64BAD" w:rsidRDefault="00E64BAD" w:rsidP="007448B6">
            <w:pPr>
              <w:pStyle w:val="TableParagraph"/>
              <w:ind w:left="914" w:right="909"/>
              <w:jc w:val="center"/>
            </w:pPr>
            <w:r>
              <w:t>358</w:t>
            </w:r>
          </w:p>
        </w:tc>
        <w:tc>
          <w:tcPr>
            <w:tcW w:w="1832" w:type="dxa"/>
          </w:tcPr>
          <w:p w14:paraId="468B6850" w14:textId="77777777" w:rsidR="00E64BAD" w:rsidRDefault="00E64BAD" w:rsidP="007448B6">
            <w:pPr>
              <w:pStyle w:val="TableParagraph"/>
              <w:ind w:left="8"/>
              <w:jc w:val="center"/>
            </w:pPr>
            <w:r>
              <w:t>2</w:t>
            </w:r>
          </w:p>
        </w:tc>
        <w:tc>
          <w:tcPr>
            <w:tcW w:w="2568" w:type="dxa"/>
          </w:tcPr>
          <w:p w14:paraId="6D2D9A41" w14:textId="77777777" w:rsidR="00E64BAD" w:rsidRDefault="00E64BAD" w:rsidP="007448B6">
            <w:pPr>
              <w:pStyle w:val="TableParagraph"/>
              <w:ind w:right="1047"/>
              <w:jc w:val="right"/>
            </w:pPr>
            <w:r>
              <w:t>40</w:t>
            </w:r>
          </w:p>
        </w:tc>
      </w:tr>
      <w:tr w:rsidR="00E64BAD" w14:paraId="395FB33B" w14:textId="77777777" w:rsidTr="007448B6">
        <w:trPr>
          <w:trHeight w:val="63"/>
        </w:trPr>
        <w:tc>
          <w:tcPr>
            <w:tcW w:w="2723" w:type="dxa"/>
          </w:tcPr>
          <w:p w14:paraId="19423607" w14:textId="77777777" w:rsidR="00E64BAD" w:rsidRDefault="00E64BAD" w:rsidP="007448B6">
            <w:pPr>
              <w:pStyle w:val="TableParagraph"/>
              <w:ind w:left="110"/>
            </w:pPr>
            <w:r>
              <w:t>CH Melun</w:t>
            </w:r>
          </w:p>
        </w:tc>
        <w:tc>
          <w:tcPr>
            <w:tcW w:w="2531" w:type="dxa"/>
          </w:tcPr>
          <w:p w14:paraId="1C1F618B" w14:textId="77777777" w:rsidR="00E64BAD" w:rsidRDefault="00E64BAD" w:rsidP="007448B6">
            <w:pPr>
              <w:pStyle w:val="TableParagraph"/>
              <w:ind w:left="914" w:right="909"/>
              <w:jc w:val="center"/>
            </w:pPr>
            <w:r>
              <w:t>330</w:t>
            </w:r>
          </w:p>
        </w:tc>
        <w:tc>
          <w:tcPr>
            <w:tcW w:w="1832" w:type="dxa"/>
          </w:tcPr>
          <w:p w14:paraId="7AEDD168" w14:textId="77777777" w:rsidR="00E64BAD" w:rsidRDefault="00E64BAD" w:rsidP="007448B6">
            <w:pPr>
              <w:pStyle w:val="TableParagraph"/>
              <w:ind w:left="8"/>
              <w:jc w:val="center"/>
            </w:pPr>
            <w:r>
              <w:t>2</w:t>
            </w:r>
          </w:p>
        </w:tc>
        <w:tc>
          <w:tcPr>
            <w:tcW w:w="2568" w:type="dxa"/>
          </w:tcPr>
          <w:p w14:paraId="108780AA" w14:textId="77777777" w:rsidR="00E64BAD" w:rsidRDefault="00E64BAD" w:rsidP="007448B6">
            <w:pPr>
              <w:pStyle w:val="TableParagraph"/>
              <w:ind w:right="1047"/>
              <w:jc w:val="right"/>
            </w:pPr>
            <w:r>
              <w:t>40</w:t>
            </w:r>
          </w:p>
        </w:tc>
      </w:tr>
      <w:tr w:rsidR="00E64BAD" w14:paraId="58E44E11" w14:textId="77777777" w:rsidTr="007448B6">
        <w:trPr>
          <w:trHeight w:val="63"/>
        </w:trPr>
        <w:tc>
          <w:tcPr>
            <w:tcW w:w="2723" w:type="dxa"/>
          </w:tcPr>
          <w:p w14:paraId="276B9E20" w14:textId="77777777" w:rsidR="00E64BAD" w:rsidRDefault="00E64BAD" w:rsidP="007448B6">
            <w:pPr>
              <w:pStyle w:val="TableParagraph"/>
              <w:ind w:left="110"/>
            </w:pPr>
            <w:r>
              <w:t>Hôpital Foch</w:t>
            </w:r>
          </w:p>
        </w:tc>
        <w:tc>
          <w:tcPr>
            <w:tcW w:w="2531" w:type="dxa"/>
          </w:tcPr>
          <w:p w14:paraId="669DF43C" w14:textId="77777777" w:rsidR="00E64BAD" w:rsidRDefault="00E64BAD" w:rsidP="007448B6">
            <w:pPr>
              <w:pStyle w:val="TableParagraph"/>
              <w:ind w:left="914" w:right="909"/>
              <w:jc w:val="center"/>
            </w:pPr>
            <w:r>
              <w:t>400</w:t>
            </w:r>
          </w:p>
        </w:tc>
        <w:tc>
          <w:tcPr>
            <w:tcW w:w="1832" w:type="dxa"/>
          </w:tcPr>
          <w:p w14:paraId="54AF8DFE" w14:textId="77777777" w:rsidR="00E64BAD" w:rsidRDefault="00E64BAD" w:rsidP="007448B6">
            <w:pPr>
              <w:pStyle w:val="TableParagraph"/>
              <w:ind w:left="8"/>
              <w:jc w:val="center"/>
            </w:pPr>
            <w:r>
              <w:t>2</w:t>
            </w:r>
          </w:p>
        </w:tc>
        <w:tc>
          <w:tcPr>
            <w:tcW w:w="2568" w:type="dxa"/>
          </w:tcPr>
          <w:p w14:paraId="6DE72E33" w14:textId="77777777" w:rsidR="00E64BAD" w:rsidRDefault="00E64BAD" w:rsidP="007448B6">
            <w:pPr>
              <w:pStyle w:val="TableParagraph"/>
              <w:ind w:right="1047"/>
              <w:jc w:val="right"/>
            </w:pPr>
            <w:r>
              <w:t>40</w:t>
            </w:r>
          </w:p>
        </w:tc>
      </w:tr>
      <w:tr w:rsidR="00E64BAD" w14:paraId="433ECBAD" w14:textId="77777777" w:rsidTr="007448B6">
        <w:trPr>
          <w:trHeight w:val="63"/>
        </w:trPr>
        <w:tc>
          <w:tcPr>
            <w:tcW w:w="2723" w:type="dxa"/>
          </w:tcPr>
          <w:p w14:paraId="4993BF9C" w14:textId="77777777" w:rsidR="00E64BAD" w:rsidRDefault="00E64BAD" w:rsidP="007448B6">
            <w:pPr>
              <w:pStyle w:val="TableParagraph"/>
              <w:ind w:left="110"/>
            </w:pPr>
            <w:r>
              <w:t>CHU Montpellier</w:t>
            </w:r>
          </w:p>
        </w:tc>
        <w:tc>
          <w:tcPr>
            <w:tcW w:w="2531" w:type="dxa"/>
          </w:tcPr>
          <w:p w14:paraId="442AB0EB" w14:textId="77777777" w:rsidR="00E64BAD" w:rsidRDefault="00E64BAD" w:rsidP="007448B6">
            <w:pPr>
              <w:pStyle w:val="TableParagraph"/>
              <w:ind w:left="914" w:right="909"/>
              <w:jc w:val="center"/>
            </w:pPr>
            <w:r>
              <w:t>180</w:t>
            </w:r>
          </w:p>
        </w:tc>
        <w:tc>
          <w:tcPr>
            <w:tcW w:w="1832" w:type="dxa"/>
          </w:tcPr>
          <w:p w14:paraId="34D1FAC4" w14:textId="77777777" w:rsidR="00E64BAD" w:rsidRDefault="00E64BAD" w:rsidP="007448B6">
            <w:pPr>
              <w:pStyle w:val="TableParagraph"/>
              <w:ind w:left="8"/>
              <w:jc w:val="center"/>
            </w:pPr>
            <w:r>
              <w:t>1</w:t>
            </w:r>
          </w:p>
        </w:tc>
        <w:tc>
          <w:tcPr>
            <w:tcW w:w="2568" w:type="dxa"/>
          </w:tcPr>
          <w:p w14:paraId="768E1168" w14:textId="77777777" w:rsidR="00E64BAD" w:rsidRDefault="00E64BAD" w:rsidP="007448B6">
            <w:pPr>
              <w:pStyle w:val="TableParagraph"/>
              <w:ind w:right="1047"/>
              <w:jc w:val="right"/>
            </w:pPr>
            <w:r>
              <w:t>20</w:t>
            </w:r>
          </w:p>
        </w:tc>
      </w:tr>
      <w:tr w:rsidR="00E64BAD" w14:paraId="0DE6B0D2" w14:textId="77777777" w:rsidTr="007448B6">
        <w:trPr>
          <w:trHeight w:val="63"/>
        </w:trPr>
        <w:tc>
          <w:tcPr>
            <w:tcW w:w="2723" w:type="dxa"/>
          </w:tcPr>
          <w:p w14:paraId="5B18804A" w14:textId="77777777" w:rsidR="00E64BAD" w:rsidRDefault="00E64BAD" w:rsidP="007448B6">
            <w:pPr>
              <w:pStyle w:val="TableParagraph"/>
              <w:ind w:left="110"/>
            </w:pPr>
            <w:r>
              <w:t>CHU Nice</w:t>
            </w:r>
          </w:p>
        </w:tc>
        <w:tc>
          <w:tcPr>
            <w:tcW w:w="2531" w:type="dxa"/>
          </w:tcPr>
          <w:p w14:paraId="55FE8BEB" w14:textId="77777777" w:rsidR="00E64BAD" w:rsidRDefault="00E64BAD" w:rsidP="007448B6">
            <w:pPr>
              <w:pStyle w:val="TableParagraph"/>
              <w:ind w:left="914" w:right="909"/>
              <w:jc w:val="center"/>
            </w:pPr>
            <w:r>
              <w:t>350</w:t>
            </w:r>
          </w:p>
        </w:tc>
        <w:tc>
          <w:tcPr>
            <w:tcW w:w="1832" w:type="dxa"/>
          </w:tcPr>
          <w:p w14:paraId="214AABF0" w14:textId="77777777" w:rsidR="00E64BAD" w:rsidRDefault="00E64BAD" w:rsidP="007448B6">
            <w:pPr>
              <w:pStyle w:val="TableParagraph"/>
              <w:ind w:left="8"/>
              <w:jc w:val="center"/>
            </w:pPr>
            <w:r>
              <w:t>2</w:t>
            </w:r>
          </w:p>
        </w:tc>
        <w:tc>
          <w:tcPr>
            <w:tcW w:w="2568" w:type="dxa"/>
          </w:tcPr>
          <w:p w14:paraId="48B2C970" w14:textId="77777777" w:rsidR="00E64BAD" w:rsidRDefault="00E64BAD" w:rsidP="007448B6">
            <w:pPr>
              <w:pStyle w:val="TableParagraph"/>
              <w:ind w:right="1047"/>
              <w:jc w:val="right"/>
            </w:pPr>
            <w:r>
              <w:t>40</w:t>
            </w:r>
          </w:p>
        </w:tc>
      </w:tr>
      <w:tr w:rsidR="00E64BAD" w14:paraId="55369962" w14:textId="77777777" w:rsidTr="007448B6">
        <w:trPr>
          <w:trHeight w:val="63"/>
        </w:trPr>
        <w:tc>
          <w:tcPr>
            <w:tcW w:w="2723" w:type="dxa"/>
          </w:tcPr>
          <w:p w14:paraId="661A27AD" w14:textId="77777777" w:rsidR="00E64BAD" w:rsidRDefault="00E64BAD" w:rsidP="007448B6">
            <w:pPr>
              <w:pStyle w:val="TableParagraph"/>
              <w:ind w:left="110"/>
            </w:pPr>
            <w:r>
              <w:t>CHU Grenoble</w:t>
            </w:r>
          </w:p>
        </w:tc>
        <w:tc>
          <w:tcPr>
            <w:tcW w:w="2531" w:type="dxa"/>
          </w:tcPr>
          <w:p w14:paraId="14710B51" w14:textId="77777777" w:rsidR="00E64BAD" w:rsidRDefault="00E64BAD" w:rsidP="007448B6">
            <w:pPr>
              <w:pStyle w:val="TableParagraph"/>
              <w:ind w:left="914" w:right="909"/>
              <w:jc w:val="center"/>
            </w:pPr>
            <w:r>
              <w:t>500</w:t>
            </w:r>
          </w:p>
        </w:tc>
        <w:tc>
          <w:tcPr>
            <w:tcW w:w="1832" w:type="dxa"/>
          </w:tcPr>
          <w:p w14:paraId="4FCBD261" w14:textId="77777777" w:rsidR="00E64BAD" w:rsidRDefault="00E64BAD" w:rsidP="007448B6">
            <w:pPr>
              <w:pStyle w:val="TableParagraph"/>
              <w:ind w:left="8"/>
              <w:jc w:val="center"/>
            </w:pPr>
            <w:r>
              <w:t>2</w:t>
            </w:r>
          </w:p>
        </w:tc>
        <w:tc>
          <w:tcPr>
            <w:tcW w:w="2568" w:type="dxa"/>
          </w:tcPr>
          <w:p w14:paraId="5952B6AB" w14:textId="77777777" w:rsidR="00E64BAD" w:rsidRDefault="00E64BAD" w:rsidP="007448B6">
            <w:pPr>
              <w:pStyle w:val="TableParagraph"/>
              <w:ind w:right="1047"/>
              <w:jc w:val="right"/>
            </w:pPr>
            <w:r>
              <w:t>40</w:t>
            </w:r>
          </w:p>
        </w:tc>
      </w:tr>
      <w:tr w:rsidR="00E64BAD" w14:paraId="774A42F7" w14:textId="77777777" w:rsidTr="007448B6">
        <w:trPr>
          <w:trHeight w:val="63"/>
        </w:trPr>
        <w:tc>
          <w:tcPr>
            <w:tcW w:w="2723" w:type="dxa"/>
          </w:tcPr>
          <w:p w14:paraId="2AA72795" w14:textId="77777777" w:rsidR="00E64BAD" w:rsidRPr="00EC6354" w:rsidRDefault="00E64BAD" w:rsidP="007448B6">
            <w:pPr>
              <w:pStyle w:val="TableParagraph"/>
              <w:ind w:left="110"/>
              <w:rPr>
                <w:lang w:val="en-GB"/>
              </w:rPr>
            </w:pPr>
            <w:r w:rsidRPr="00EC6354">
              <w:rPr>
                <w:lang w:val="en-GB"/>
              </w:rPr>
              <w:t>St Joseph-St Luc Lyon</w:t>
            </w:r>
          </w:p>
        </w:tc>
        <w:tc>
          <w:tcPr>
            <w:tcW w:w="2531" w:type="dxa"/>
          </w:tcPr>
          <w:p w14:paraId="69A656F1" w14:textId="77777777" w:rsidR="00E64BAD" w:rsidRDefault="00E64BAD" w:rsidP="007448B6">
            <w:pPr>
              <w:pStyle w:val="TableParagraph"/>
              <w:ind w:left="914" w:right="909"/>
              <w:jc w:val="center"/>
            </w:pPr>
            <w:r>
              <w:t>289</w:t>
            </w:r>
          </w:p>
        </w:tc>
        <w:tc>
          <w:tcPr>
            <w:tcW w:w="1832" w:type="dxa"/>
          </w:tcPr>
          <w:p w14:paraId="2D625742" w14:textId="77777777" w:rsidR="00E64BAD" w:rsidRDefault="00E64BAD" w:rsidP="007448B6">
            <w:pPr>
              <w:pStyle w:val="TableParagraph"/>
              <w:ind w:left="8"/>
              <w:jc w:val="center"/>
            </w:pPr>
            <w:r>
              <w:t>2</w:t>
            </w:r>
          </w:p>
        </w:tc>
        <w:tc>
          <w:tcPr>
            <w:tcW w:w="2568" w:type="dxa"/>
          </w:tcPr>
          <w:p w14:paraId="30BA548C" w14:textId="77777777" w:rsidR="00E64BAD" w:rsidRDefault="00E64BAD" w:rsidP="007448B6">
            <w:pPr>
              <w:pStyle w:val="TableParagraph"/>
              <w:ind w:right="1047"/>
              <w:jc w:val="right"/>
            </w:pPr>
            <w:r>
              <w:t>40</w:t>
            </w:r>
          </w:p>
        </w:tc>
      </w:tr>
      <w:tr w:rsidR="00E64BAD" w14:paraId="0D6C25C0" w14:textId="77777777" w:rsidTr="007448B6">
        <w:trPr>
          <w:trHeight w:val="63"/>
        </w:trPr>
        <w:tc>
          <w:tcPr>
            <w:tcW w:w="2723" w:type="dxa"/>
          </w:tcPr>
          <w:p w14:paraId="76F80233" w14:textId="77777777" w:rsidR="00E64BAD" w:rsidRDefault="00E64BAD" w:rsidP="007448B6">
            <w:pPr>
              <w:pStyle w:val="TableParagraph"/>
              <w:ind w:left="110"/>
            </w:pPr>
            <w:r>
              <w:t>CH du Mans</w:t>
            </w:r>
          </w:p>
        </w:tc>
        <w:tc>
          <w:tcPr>
            <w:tcW w:w="2531" w:type="dxa"/>
          </w:tcPr>
          <w:p w14:paraId="23796420" w14:textId="77777777" w:rsidR="00E64BAD" w:rsidRDefault="00E64BAD" w:rsidP="007448B6">
            <w:pPr>
              <w:pStyle w:val="TableParagraph"/>
              <w:ind w:left="914" w:right="909"/>
              <w:jc w:val="center"/>
            </w:pPr>
            <w:r>
              <w:t>580</w:t>
            </w:r>
          </w:p>
        </w:tc>
        <w:tc>
          <w:tcPr>
            <w:tcW w:w="1832" w:type="dxa"/>
          </w:tcPr>
          <w:p w14:paraId="0302F45F" w14:textId="77777777" w:rsidR="00E64BAD" w:rsidRDefault="00E64BAD" w:rsidP="007448B6">
            <w:pPr>
              <w:pStyle w:val="TableParagraph"/>
              <w:ind w:left="8"/>
              <w:jc w:val="center"/>
            </w:pPr>
            <w:r>
              <w:t>2</w:t>
            </w:r>
          </w:p>
        </w:tc>
        <w:tc>
          <w:tcPr>
            <w:tcW w:w="2568" w:type="dxa"/>
          </w:tcPr>
          <w:p w14:paraId="2365A4B3" w14:textId="77777777" w:rsidR="00E64BAD" w:rsidRDefault="00E64BAD" w:rsidP="007448B6">
            <w:pPr>
              <w:pStyle w:val="TableParagraph"/>
              <w:ind w:right="1047"/>
              <w:jc w:val="right"/>
            </w:pPr>
            <w:r>
              <w:t>40</w:t>
            </w:r>
          </w:p>
        </w:tc>
      </w:tr>
      <w:tr w:rsidR="00E64BAD" w14:paraId="5162B4AD" w14:textId="77777777" w:rsidTr="007448B6">
        <w:trPr>
          <w:trHeight w:val="63"/>
        </w:trPr>
        <w:tc>
          <w:tcPr>
            <w:tcW w:w="2723" w:type="dxa"/>
          </w:tcPr>
          <w:p w14:paraId="08F0DC25" w14:textId="77777777" w:rsidR="00E64BAD" w:rsidRDefault="00E64BAD" w:rsidP="007448B6">
            <w:pPr>
              <w:pStyle w:val="TableParagraph"/>
              <w:ind w:left="110"/>
            </w:pPr>
            <w:r>
              <w:t>CHU Lille</w:t>
            </w:r>
          </w:p>
        </w:tc>
        <w:tc>
          <w:tcPr>
            <w:tcW w:w="2531" w:type="dxa"/>
          </w:tcPr>
          <w:p w14:paraId="1B3A1D0F" w14:textId="77777777" w:rsidR="00E64BAD" w:rsidRDefault="00E64BAD" w:rsidP="007448B6">
            <w:pPr>
              <w:pStyle w:val="TableParagraph"/>
              <w:ind w:left="917" w:right="909"/>
              <w:jc w:val="center"/>
            </w:pPr>
            <w:r>
              <w:t>1000</w:t>
            </w:r>
          </w:p>
        </w:tc>
        <w:tc>
          <w:tcPr>
            <w:tcW w:w="1832" w:type="dxa"/>
          </w:tcPr>
          <w:p w14:paraId="1F7982F8" w14:textId="77777777" w:rsidR="00E64BAD" w:rsidRDefault="00E64BAD" w:rsidP="007448B6">
            <w:pPr>
              <w:pStyle w:val="TableParagraph"/>
              <w:ind w:left="8"/>
              <w:jc w:val="center"/>
            </w:pPr>
            <w:r>
              <w:t>2</w:t>
            </w:r>
          </w:p>
        </w:tc>
        <w:tc>
          <w:tcPr>
            <w:tcW w:w="2568" w:type="dxa"/>
          </w:tcPr>
          <w:p w14:paraId="13A2389E" w14:textId="77777777" w:rsidR="00E64BAD" w:rsidRDefault="00E64BAD" w:rsidP="007448B6">
            <w:pPr>
              <w:pStyle w:val="TableParagraph"/>
              <w:ind w:right="1047"/>
              <w:jc w:val="right"/>
            </w:pPr>
            <w:r>
              <w:t>40</w:t>
            </w:r>
          </w:p>
        </w:tc>
      </w:tr>
      <w:tr w:rsidR="00E64BAD" w14:paraId="6766F99E" w14:textId="77777777" w:rsidTr="007448B6">
        <w:trPr>
          <w:trHeight w:val="63"/>
        </w:trPr>
        <w:tc>
          <w:tcPr>
            <w:tcW w:w="2723" w:type="dxa"/>
          </w:tcPr>
          <w:p w14:paraId="52BA424A" w14:textId="77777777" w:rsidR="00E64BAD" w:rsidRDefault="00E64BAD" w:rsidP="007448B6">
            <w:pPr>
              <w:pStyle w:val="TableParagraph"/>
              <w:ind w:left="110"/>
            </w:pPr>
            <w:r>
              <w:t>CHU Strasbourg</w:t>
            </w:r>
          </w:p>
        </w:tc>
        <w:tc>
          <w:tcPr>
            <w:tcW w:w="2531" w:type="dxa"/>
          </w:tcPr>
          <w:p w14:paraId="4E8DEADF" w14:textId="77777777" w:rsidR="00E64BAD" w:rsidRDefault="00E64BAD" w:rsidP="007448B6">
            <w:pPr>
              <w:pStyle w:val="TableParagraph"/>
              <w:ind w:left="914" w:right="909"/>
              <w:jc w:val="center"/>
            </w:pPr>
            <w:r>
              <w:t>600</w:t>
            </w:r>
          </w:p>
        </w:tc>
        <w:tc>
          <w:tcPr>
            <w:tcW w:w="1832" w:type="dxa"/>
          </w:tcPr>
          <w:p w14:paraId="35784C9F" w14:textId="77777777" w:rsidR="00E64BAD" w:rsidRDefault="00E64BAD" w:rsidP="007448B6">
            <w:pPr>
              <w:pStyle w:val="TableParagraph"/>
              <w:ind w:left="8"/>
              <w:jc w:val="center"/>
            </w:pPr>
            <w:r>
              <w:t>2</w:t>
            </w:r>
          </w:p>
        </w:tc>
        <w:tc>
          <w:tcPr>
            <w:tcW w:w="2568" w:type="dxa"/>
          </w:tcPr>
          <w:p w14:paraId="632040E8" w14:textId="77777777" w:rsidR="00E64BAD" w:rsidRDefault="00E64BAD" w:rsidP="007448B6">
            <w:pPr>
              <w:pStyle w:val="TableParagraph"/>
              <w:ind w:right="1047"/>
              <w:jc w:val="right"/>
            </w:pPr>
            <w:r>
              <w:t>40</w:t>
            </w:r>
          </w:p>
        </w:tc>
      </w:tr>
      <w:tr w:rsidR="00E64BAD" w14:paraId="663821B3" w14:textId="77777777" w:rsidTr="007448B6">
        <w:trPr>
          <w:trHeight w:val="133"/>
        </w:trPr>
        <w:tc>
          <w:tcPr>
            <w:tcW w:w="2723" w:type="dxa"/>
          </w:tcPr>
          <w:p w14:paraId="74830D78" w14:textId="77777777" w:rsidR="00E64BAD" w:rsidRDefault="00E64BAD" w:rsidP="007448B6">
            <w:pPr>
              <w:pStyle w:val="TableParagraph"/>
              <w:ind w:left="110"/>
            </w:pPr>
            <w:r>
              <w:t>Hôpital Delafontaine</w:t>
            </w:r>
          </w:p>
          <w:p w14:paraId="62A8A416" w14:textId="77777777" w:rsidR="00E64BAD" w:rsidRDefault="00E64BAD" w:rsidP="007448B6">
            <w:pPr>
              <w:pStyle w:val="TableParagraph"/>
              <w:ind w:left="110"/>
            </w:pPr>
            <w:r>
              <w:t>(Saint Denis)</w:t>
            </w:r>
          </w:p>
        </w:tc>
        <w:tc>
          <w:tcPr>
            <w:tcW w:w="2531" w:type="dxa"/>
          </w:tcPr>
          <w:p w14:paraId="7AABC49E" w14:textId="77777777" w:rsidR="00E64BAD" w:rsidRDefault="00E64BAD" w:rsidP="007448B6">
            <w:pPr>
              <w:pStyle w:val="TableParagraph"/>
              <w:ind w:left="914" w:right="909"/>
              <w:jc w:val="center"/>
            </w:pPr>
            <w:r>
              <w:t>380</w:t>
            </w:r>
          </w:p>
        </w:tc>
        <w:tc>
          <w:tcPr>
            <w:tcW w:w="1832" w:type="dxa"/>
          </w:tcPr>
          <w:p w14:paraId="2AA2DF6E" w14:textId="77777777" w:rsidR="00E64BAD" w:rsidRDefault="00E64BAD" w:rsidP="007448B6">
            <w:pPr>
              <w:pStyle w:val="TableParagraph"/>
              <w:ind w:left="8"/>
              <w:jc w:val="center"/>
            </w:pPr>
            <w:r>
              <w:t>2</w:t>
            </w:r>
          </w:p>
        </w:tc>
        <w:tc>
          <w:tcPr>
            <w:tcW w:w="2568" w:type="dxa"/>
          </w:tcPr>
          <w:p w14:paraId="45624684" w14:textId="77777777" w:rsidR="00E64BAD" w:rsidRDefault="00E64BAD" w:rsidP="007448B6">
            <w:pPr>
              <w:pStyle w:val="TableParagraph"/>
              <w:ind w:right="1047"/>
              <w:jc w:val="right"/>
            </w:pPr>
            <w:r>
              <w:t>40</w:t>
            </w:r>
          </w:p>
        </w:tc>
      </w:tr>
      <w:tr w:rsidR="00E64BAD" w14:paraId="094E1E95" w14:textId="77777777" w:rsidTr="007448B6">
        <w:trPr>
          <w:trHeight w:val="370"/>
        </w:trPr>
        <w:tc>
          <w:tcPr>
            <w:tcW w:w="2723" w:type="dxa"/>
          </w:tcPr>
          <w:p w14:paraId="1271B183" w14:textId="77777777" w:rsidR="00E64BAD" w:rsidRDefault="00E64BAD" w:rsidP="007448B6">
            <w:pPr>
              <w:pStyle w:val="TableParagraph"/>
              <w:ind w:left="110"/>
            </w:pPr>
            <w:r>
              <w:t>Hôpital Louis Mourier</w:t>
            </w:r>
          </w:p>
        </w:tc>
        <w:tc>
          <w:tcPr>
            <w:tcW w:w="2531" w:type="dxa"/>
          </w:tcPr>
          <w:p w14:paraId="2EB3AE21" w14:textId="77777777" w:rsidR="00E64BAD" w:rsidRDefault="00E64BAD" w:rsidP="007448B6">
            <w:pPr>
              <w:pStyle w:val="TableParagraph"/>
              <w:ind w:left="914" w:right="909"/>
              <w:jc w:val="center"/>
            </w:pPr>
            <w:r>
              <w:t>180</w:t>
            </w:r>
          </w:p>
        </w:tc>
        <w:tc>
          <w:tcPr>
            <w:tcW w:w="1832" w:type="dxa"/>
          </w:tcPr>
          <w:p w14:paraId="3E2C0307" w14:textId="77777777" w:rsidR="00E64BAD" w:rsidRDefault="00E64BAD" w:rsidP="007448B6">
            <w:pPr>
              <w:pStyle w:val="TableParagraph"/>
              <w:ind w:left="8"/>
              <w:jc w:val="center"/>
            </w:pPr>
            <w:r>
              <w:t>1</w:t>
            </w:r>
          </w:p>
        </w:tc>
        <w:tc>
          <w:tcPr>
            <w:tcW w:w="2568" w:type="dxa"/>
          </w:tcPr>
          <w:p w14:paraId="397CF19E" w14:textId="77777777" w:rsidR="00E64BAD" w:rsidRDefault="00E64BAD" w:rsidP="007448B6">
            <w:pPr>
              <w:pStyle w:val="TableParagraph"/>
              <w:ind w:right="1047"/>
              <w:jc w:val="right"/>
            </w:pPr>
            <w:r>
              <w:t>20</w:t>
            </w:r>
          </w:p>
        </w:tc>
      </w:tr>
      <w:tr w:rsidR="00E64BAD" w14:paraId="7DC52784" w14:textId="77777777" w:rsidTr="007448B6">
        <w:trPr>
          <w:trHeight w:val="232"/>
        </w:trPr>
        <w:tc>
          <w:tcPr>
            <w:tcW w:w="2723" w:type="dxa"/>
          </w:tcPr>
          <w:p w14:paraId="14F7E7FD" w14:textId="77777777" w:rsidR="00E64BAD" w:rsidRDefault="00E64BAD" w:rsidP="007448B6">
            <w:pPr>
              <w:pStyle w:val="TableParagraph"/>
              <w:ind w:left="110"/>
            </w:pPr>
            <w:r>
              <w:t>Hôpital Mignot (Le</w:t>
            </w:r>
          </w:p>
          <w:p w14:paraId="058B8EAF" w14:textId="77777777" w:rsidR="00E64BAD" w:rsidRDefault="00E64BAD" w:rsidP="007448B6">
            <w:pPr>
              <w:pStyle w:val="TableParagraph"/>
              <w:ind w:left="110"/>
            </w:pPr>
            <w:r>
              <w:t>Chesnay)</w:t>
            </w:r>
          </w:p>
        </w:tc>
        <w:tc>
          <w:tcPr>
            <w:tcW w:w="2531" w:type="dxa"/>
          </w:tcPr>
          <w:p w14:paraId="55ED84C6" w14:textId="77777777" w:rsidR="00E64BAD" w:rsidRDefault="00E64BAD" w:rsidP="007448B6">
            <w:pPr>
              <w:pStyle w:val="TableParagraph"/>
              <w:ind w:left="914" w:right="909"/>
              <w:jc w:val="center"/>
            </w:pPr>
            <w:r>
              <w:t>320</w:t>
            </w:r>
          </w:p>
        </w:tc>
        <w:tc>
          <w:tcPr>
            <w:tcW w:w="1832" w:type="dxa"/>
          </w:tcPr>
          <w:p w14:paraId="140B786C" w14:textId="77777777" w:rsidR="00E64BAD" w:rsidRDefault="00E64BAD" w:rsidP="007448B6">
            <w:pPr>
              <w:pStyle w:val="TableParagraph"/>
              <w:ind w:left="8"/>
              <w:jc w:val="center"/>
            </w:pPr>
            <w:r>
              <w:t>2</w:t>
            </w:r>
          </w:p>
        </w:tc>
        <w:tc>
          <w:tcPr>
            <w:tcW w:w="2568" w:type="dxa"/>
          </w:tcPr>
          <w:p w14:paraId="17178E92" w14:textId="77777777" w:rsidR="00E64BAD" w:rsidRDefault="00E64BAD" w:rsidP="007448B6">
            <w:pPr>
              <w:pStyle w:val="TableParagraph"/>
              <w:ind w:right="1047"/>
              <w:jc w:val="right"/>
            </w:pPr>
            <w:r>
              <w:t>40</w:t>
            </w:r>
          </w:p>
        </w:tc>
      </w:tr>
      <w:tr w:rsidR="00E64BAD" w14:paraId="38736D5B" w14:textId="77777777" w:rsidTr="007448B6">
        <w:trPr>
          <w:trHeight w:val="435"/>
        </w:trPr>
        <w:tc>
          <w:tcPr>
            <w:tcW w:w="2723" w:type="dxa"/>
          </w:tcPr>
          <w:p w14:paraId="0F89E0CD" w14:textId="77777777" w:rsidR="00E64BAD" w:rsidRDefault="00E64BAD" w:rsidP="007448B6">
            <w:pPr>
              <w:pStyle w:val="TableParagraph"/>
              <w:ind w:left="110"/>
              <w:rPr>
                <w:b/>
              </w:rPr>
            </w:pPr>
            <w:r>
              <w:rPr>
                <w:b/>
              </w:rPr>
              <w:t>TOTAL</w:t>
            </w:r>
          </w:p>
        </w:tc>
        <w:tc>
          <w:tcPr>
            <w:tcW w:w="2531" w:type="dxa"/>
          </w:tcPr>
          <w:p w14:paraId="3781D70A" w14:textId="77777777" w:rsidR="00E64BAD" w:rsidRDefault="00E64BAD" w:rsidP="007448B6">
            <w:pPr>
              <w:pStyle w:val="TableParagraph"/>
              <w:rPr>
                <w:rFonts w:ascii="Times New Roman"/>
                <w:sz w:val="20"/>
              </w:rPr>
            </w:pPr>
          </w:p>
        </w:tc>
        <w:tc>
          <w:tcPr>
            <w:tcW w:w="1832" w:type="dxa"/>
          </w:tcPr>
          <w:p w14:paraId="0B2367D0" w14:textId="77777777" w:rsidR="00E64BAD" w:rsidRDefault="00E64BAD" w:rsidP="007448B6">
            <w:pPr>
              <w:pStyle w:val="TableParagraph"/>
              <w:ind w:left="756" w:right="746"/>
              <w:jc w:val="center"/>
              <w:rPr>
                <w:b/>
              </w:rPr>
            </w:pPr>
            <w:r>
              <w:rPr>
                <w:b/>
              </w:rPr>
              <w:t>39</w:t>
            </w:r>
          </w:p>
        </w:tc>
        <w:tc>
          <w:tcPr>
            <w:tcW w:w="2568" w:type="dxa"/>
          </w:tcPr>
          <w:p w14:paraId="68524D7C" w14:textId="77777777" w:rsidR="00E64BAD" w:rsidRDefault="00E64BAD" w:rsidP="007448B6">
            <w:pPr>
              <w:pStyle w:val="TableParagraph"/>
              <w:ind w:right="987"/>
              <w:jc w:val="right"/>
              <w:rPr>
                <w:b/>
              </w:rPr>
            </w:pPr>
            <w:r>
              <w:rPr>
                <w:b/>
              </w:rPr>
              <w:t>780</w:t>
            </w:r>
          </w:p>
        </w:tc>
      </w:tr>
    </w:tbl>
    <w:p w14:paraId="3F3717B2" w14:textId="77777777" w:rsidR="00E64BAD" w:rsidRDefault="00E64BAD" w:rsidP="00E64BAD">
      <w:pPr>
        <w:spacing w:line="248" w:lineRule="exact"/>
        <w:jc w:val="right"/>
        <w:sectPr w:rsidR="00E64BAD" w:rsidSect="00E64BAD">
          <w:footerReference w:type="default" r:id="rId114"/>
          <w:pgSz w:w="11910" w:h="16840"/>
          <w:pgMar w:top="1440" w:right="1080" w:bottom="1440" w:left="1080" w:header="0" w:footer="646" w:gutter="0"/>
          <w:pgNumType w:start="34"/>
          <w:cols w:space="720"/>
          <w:docGrid w:linePitch="299"/>
        </w:sectPr>
      </w:pPr>
    </w:p>
    <w:p w14:paraId="3F94E720" w14:textId="77777777" w:rsidR="00E64BAD" w:rsidRDefault="00E64BAD" w:rsidP="00E64BAD">
      <w:pPr>
        <w:pStyle w:val="Titre1"/>
        <w:numPr>
          <w:ilvl w:val="0"/>
          <w:numId w:val="156"/>
        </w:numPr>
        <w:tabs>
          <w:tab w:val="left" w:pos="1248"/>
          <w:tab w:val="left" w:pos="1249"/>
        </w:tabs>
        <w:spacing w:before="70"/>
        <w:ind w:left="424" w:hanging="433"/>
      </w:pPr>
      <w:bookmarkStart w:id="385" w:name="_Toc195961856"/>
      <w:r w:rsidRPr="00465AB5">
        <w:lastRenderedPageBreak/>
        <w:t>TREATMENT ADMINISTERED TO PARTICIPANTS</w:t>
      </w:r>
      <w:bookmarkEnd w:id="385"/>
    </w:p>
    <w:p w14:paraId="4E7379D6" w14:textId="77777777" w:rsidR="00E64BAD" w:rsidRDefault="00E64BAD" w:rsidP="00E64BAD">
      <w:pPr>
        <w:pStyle w:val="Corpsdetexte"/>
        <w:spacing w:before="9"/>
        <w:rPr>
          <w:b/>
          <w:sz w:val="20"/>
        </w:rPr>
      </w:pPr>
    </w:p>
    <w:p w14:paraId="3F15DDF6" w14:textId="77777777" w:rsidR="00E64BAD" w:rsidRPr="00176401" w:rsidRDefault="00E64BAD" w:rsidP="00E64BAD">
      <w:pPr>
        <w:pStyle w:val="Paragraphedeliste"/>
        <w:numPr>
          <w:ilvl w:val="1"/>
          <w:numId w:val="156"/>
        </w:numPr>
        <w:tabs>
          <w:tab w:val="left" w:pos="1675"/>
          <w:tab w:val="left" w:pos="1676"/>
        </w:tabs>
        <w:spacing w:before="1"/>
        <w:ind w:hanging="577"/>
        <w:rPr>
          <w:b/>
          <w:lang w:val="en-GB"/>
        </w:rPr>
      </w:pPr>
      <w:r w:rsidRPr="00176401">
        <w:rPr>
          <w:b/>
          <w:lang w:val="en-GB"/>
        </w:rPr>
        <w:t>Description of the Investigational Medicinal Product</w:t>
      </w:r>
    </w:p>
    <w:p w14:paraId="44F0EA54" w14:textId="77777777" w:rsidR="00E64BAD" w:rsidRPr="00176401" w:rsidRDefault="00E64BAD" w:rsidP="00E64BAD">
      <w:pPr>
        <w:pStyle w:val="Corpsdetexte"/>
        <w:spacing w:before="6"/>
        <w:rPr>
          <w:b/>
          <w:sz w:val="35"/>
          <w:lang w:val="en-GB"/>
        </w:rPr>
      </w:pPr>
    </w:p>
    <w:p w14:paraId="695A68B0" w14:textId="77777777" w:rsidR="00E64BAD" w:rsidRPr="00176401" w:rsidRDefault="00E64BAD" w:rsidP="00E64BAD">
      <w:pPr>
        <w:pStyle w:val="Corpsdetexte"/>
        <w:spacing w:before="1" w:line="360" w:lineRule="auto"/>
        <w:ind w:left="816" w:right="1087"/>
        <w:jc w:val="both"/>
        <w:rPr>
          <w:lang w:val="en-GB"/>
        </w:rPr>
      </w:pPr>
      <w:r w:rsidRPr="00176401">
        <w:rPr>
          <w:lang w:val="en-GB"/>
        </w:rPr>
        <w:t>The investigational treatment consists of a single daily dose of 15 mL of an oral solution, administered at a fixed time (9:00 p.m.), in one of the following three melatonin concentrations:</w:t>
      </w:r>
    </w:p>
    <w:p w14:paraId="4C6F0F6A" w14:textId="77777777" w:rsidR="00E64BAD" w:rsidRPr="00176401" w:rsidRDefault="00E64BAD" w:rsidP="00E64BAD">
      <w:pPr>
        <w:pStyle w:val="Corpsdetexte"/>
        <w:numPr>
          <w:ilvl w:val="0"/>
          <w:numId w:val="146"/>
        </w:numPr>
        <w:spacing w:before="1" w:line="360" w:lineRule="auto"/>
        <w:ind w:right="1087"/>
        <w:jc w:val="both"/>
        <w:rPr>
          <w:lang w:val="en-GB"/>
        </w:rPr>
      </w:pPr>
      <w:r w:rsidRPr="00176401">
        <w:rPr>
          <w:lang w:val="en-GB"/>
        </w:rPr>
        <w:t>0 mg/mL (i.e. 0 mg/day, placebo group)</w:t>
      </w:r>
    </w:p>
    <w:p w14:paraId="5BAF296D" w14:textId="77777777" w:rsidR="00E64BAD" w:rsidRPr="00176401" w:rsidRDefault="00E64BAD" w:rsidP="00E64BAD">
      <w:pPr>
        <w:pStyle w:val="Corpsdetexte"/>
        <w:numPr>
          <w:ilvl w:val="0"/>
          <w:numId w:val="146"/>
        </w:numPr>
        <w:spacing w:before="1" w:line="360" w:lineRule="auto"/>
        <w:ind w:right="1087"/>
        <w:jc w:val="both"/>
        <w:rPr>
          <w:lang w:val="en-GB"/>
        </w:rPr>
      </w:pPr>
      <w:r w:rsidRPr="00176401">
        <w:rPr>
          <w:lang w:val="en-GB"/>
        </w:rPr>
        <w:t>0.02 mg/mL (i.e. 0.3 mg/day, low-dose melatonin group)</w:t>
      </w:r>
    </w:p>
    <w:p w14:paraId="69D52538" w14:textId="77777777" w:rsidR="00E64BAD" w:rsidRPr="00176401" w:rsidRDefault="00E64BAD" w:rsidP="00E64BAD">
      <w:pPr>
        <w:pStyle w:val="Corpsdetexte"/>
        <w:numPr>
          <w:ilvl w:val="0"/>
          <w:numId w:val="146"/>
        </w:numPr>
        <w:spacing w:before="1" w:line="360" w:lineRule="auto"/>
        <w:ind w:right="1087"/>
        <w:jc w:val="both"/>
        <w:rPr>
          <w:lang w:val="en-GB"/>
        </w:rPr>
      </w:pPr>
      <w:r w:rsidRPr="00176401">
        <w:rPr>
          <w:lang w:val="en-GB"/>
        </w:rPr>
        <w:t>0.2 mg/mL (i.e. 3 mg/day, high-dose melatonin group).</w:t>
      </w:r>
    </w:p>
    <w:p w14:paraId="3101C164" w14:textId="77777777" w:rsidR="00E64BAD" w:rsidRPr="00176401" w:rsidRDefault="00E64BAD" w:rsidP="00E64BAD">
      <w:pPr>
        <w:pStyle w:val="Corpsdetexte"/>
        <w:spacing w:before="1" w:line="360" w:lineRule="auto"/>
        <w:ind w:left="816" w:right="1087"/>
        <w:jc w:val="both"/>
        <w:rPr>
          <w:lang w:val="en-GB"/>
        </w:rPr>
      </w:pPr>
      <w:r w:rsidRPr="00176401">
        <w:rPr>
          <w:lang w:val="en-GB"/>
        </w:rPr>
        <w:t>All three formulations will be identical in appearance and volume, and provided as single-dose oral solutions. The placebo will consist of purified water, while the melatonin-containing solutions will include the same excipients, specifically chosen to ensure proper solubilization and stability of the active ingredient.</w:t>
      </w:r>
    </w:p>
    <w:p w14:paraId="2B64F052" w14:textId="77777777" w:rsidR="00E64BAD" w:rsidRPr="00176401" w:rsidRDefault="00E64BAD" w:rsidP="00E64BAD">
      <w:pPr>
        <w:pStyle w:val="Corpsdetexte"/>
        <w:spacing w:before="1" w:line="360" w:lineRule="auto"/>
        <w:ind w:left="816" w:right="1087"/>
        <w:jc w:val="both"/>
        <w:rPr>
          <w:lang w:val="en-GB"/>
        </w:rPr>
      </w:pPr>
      <w:r w:rsidRPr="00176401">
        <w:rPr>
          <w:lang w:val="en-GB"/>
        </w:rPr>
        <w:t>Administration will occur via the enteral route (orally or through a nasogastric tube), without interruption of enteral feeding. After administration, the nasogastric tube will be flushed with 20 mL of water, as previously described (59). Treatment will continue until Day 14, or until ICU discharge or death if these occur earlier.</w:t>
      </w:r>
    </w:p>
    <w:p w14:paraId="5A644F35" w14:textId="77777777" w:rsidR="00E64BAD" w:rsidRPr="00176401" w:rsidRDefault="00E64BAD" w:rsidP="00E64BAD">
      <w:pPr>
        <w:pStyle w:val="Corpsdetexte"/>
        <w:spacing w:before="1" w:line="360" w:lineRule="auto"/>
        <w:ind w:left="816" w:right="1087"/>
        <w:jc w:val="both"/>
        <w:rPr>
          <w:lang w:val="en-GB"/>
        </w:rPr>
      </w:pPr>
      <w:r w:rsidRPr="00176401">
        <w:rPr>
          <w:lang w:val="en-GB"/>
        </w:rPr>
        <w:t xml:space="preserve">The development, manufacturing, packaging, </w:t>
      </w:r>
      <w:proofErr w:type="spellStart"/>
      <w:r w:rsidRPr="00176401">
        <w:rPr>
          <w:lang w:val="en-GB"/>
        </w:rPr>
        <w:t>labeling</w:t>
      </w:r>
      <w:proofErr w:type="spellEnd"/>
      <w:r w:rsidRPr="00176401">
        <w:rPr>
          <w:lang w:val="en-GB"/>
        </w:rPr>
        <w:t>, quality control, and distribution of treatment units will be managed by the Clinical Trial Pharmaceutical Unit (UPREC) of the Henri Mondor University Hospitals, in accordance with hospital compounding good practices and based on the randomization list validated for each site by the sponsor.</w:t>
      </w:r>
    </w:p>
    <w:p w14:paraId="553F80CA" w14:textId="77777777" w:rsidR="00E64BAD" w:rsidRPr="00176401" w:rsidRDefault="00E64BAD" w:rsidP="00E64BAD">
      <w:pPr>
        <w:pStyle w:val="Corpsdetexte"/>
        <w:spacing w:before="1" w:line="360" w:lineRule="auto"/>
        <w:ind w:left="816" w:right="1087"/>
        <w:jc w:val="both"/>
        <w:rPr>
          <w:lang w:val="en-GB"/>
        </w:rPr>
      </w:pPr>
      <w:r w:rsidRPr="00176401">
        <w:rPr>
          <w:lang w:val="en-GB"/>
        </w:rPr>
        <w:t xml:space="preserve">For each patient, UPREC will prepare a kit containing single-dose bottles, each with an extractable volume of 15 mL (sufficient for at least 14 days of treatment). An information leaflet will be included in the kit. The bottles will be dispensed by the hospital pharmacies of the participating </w:t>
      </w:r>
      <w:proofErr w:type="spellStart"/>
      <w:r w:rsidRPr="00176401">
        <w:rPr>
          <w:lang w:val="en-GB"/>
        </w:rPr>
        <w:t>centers</w:t>
      </w:r>
      <w:proofErr w:type="spellEnd"/>
      <w:r w:rsidRPr="00176401">
        <w:rPr>
          <w:lang w:val="en-GB"/>
        </w:rPr>
        <w:t xml:space="preserve"> for the full duration of treatment for each randomized patient. A detachable label affixed to the prescription at the time of dispensation will ensure product traceability. Preliminary UPREC testing indicates that the formulations are stable for a duration compatible with the study’s inclusion and recruitment periods.</w:t>
      </w:r>
    </w:p>
    <w:p w14:paraId="003CABBD" w14:textId="77777777" w:rsidR="00E64BAD" w:rsidRPr="00176401" w:rsidRDefault="00E64BAD" w:rsidP="00E64BAD">
      <w:pPr>
        <w:pStyle w:val="Corpsdetexte"/>
        <w:spacing w:before="1" w:line="360" w:lineRule="auto"/>
        <w:ind w:left="816" w:right="1087"/>
        <w:jc w:val="both"/>
        <w:rPr>
          <w:lang w:val="en-GB"/>
        </w:rPr>
      </w:pPr>
      <w:r w:rsidRPr="00176401">
        <w:rPr>
          <w:lang w:val="en-GB"/>
        </w:rPr>
        <w:t>The justification for dosage, treatment duration, administration method and timing is provided in Section 2.5.</w:t>
      </w:r>
    </w:p>
    <w:p w14:paraId="329529C8" w14:textId="77777777" w:rsidR="00E64BAD" w:rsidRPr="00176401" w:rsidRDefault="00E64BAD" w:rsidP="00E64BAD">
      <w:pPr>
        <w:pStyle w:val="Corpsdetexte"/>
        <w:spacing w:before="2"/>
        <w:rPr>
          <w:sz w:val="24"/>
          <w:lang w:val="en-GB"/>
        </w:rPr>
      </w:pPr>
    </w:p>
    <w:p w14:paraId="1F70B95F" w14:textId="77777777" w:rsidR="00E64BAD" w:rsidRPr="00176401" w:rsidRDefault="00E64BAD" w:rsidP="00E64BAD">
      <w:pPr>
        <w:pStyle w:val="Titre1"/>
        <w:numPr>
          <w:ilvl w:val="1"/>
          <w:numId w:val="156"/>
        </w:numPr>
        <w:tabs>
          <w:tab w:val="left" w:pos="1675"/>
          <w:tab w:val="left" w:pos="1676"/>
        </w:tabs>
        <w:spacing w:line="360" w:lineRule="auto"/>
        <w:ind w:left="1125" w:right="1095" w:hanging="284"/>
        <w:rPr>
          <w:lang w:val="en-GB"/>
        </w:rPr>
      </w:pPr>
      <w:bookmarkStart w:id="386" w:name="_Toc195961857"/>
      <w:r w:rsidRPr="00176401">
        <w:rPr>
          <w:lang w:val="en-GB"/>
        </w:rPr>
        <w:lastRenderedPageBreak/>
        <w:t>Description of Non-Investigational Treatments Required for the Study</w:t>
      </w:r>
      <w:bookmarkEnd w:id="386"/>
    </w:p>
    <w:p w14:paraId="42843FF6" w14:textId="77777777" w:rsidR="00E64BAD" w:rsidRPr="00176401" w:rsidRDefault="00E64BAD" w:rsidP="00E64BAD">
      <w:pPr>
        <w:pStyle w:val="Corpsdetexte"/>
        <w:spacing w:before="7"/>
        <w:rPr>
          <w:b/>
          <w:sz w:val="24"/>
          <w:lang w:val="en-GB"/>
        </w:rPr>
      </w:pPr>
    </w:p>
    <w:p w14:paraId="6696A106" w14:textId="77777777" w:rsidR="00E64BAD" w:rsidRPr="00176401" w:rsidRDefault="00E64BAD" w:rsidP="00E64BAD">
      <w:pPr>
        <w:pStyle w:val="Corpsdetexte"/>
        <w:spacing w:line="360" w:lineRule="auto"/>
        <w:ind w:left="816" w:right="1088"/>
        <w:jc w:val="both"/>
        <w:rPr>
          <w:lang w:val="en-GB"/>
        </w:rPr>
      </w:pPr>
      <w:r w:rsidRPr="00176401">
        <w:rPr>
          <w:lang w:val="en-GB"/>
        </w:rPr>
        <w:t>Mechanical ventilation will be standardized in accordance with current recommendations, including protocolized weaning strategies (94), but no specific nocturnal ventilation adjustments will be imposed, as no consensus currently exists on optimal strategies for circadian rhythm support during mechanical ventilation.</w:t>
      </w:r>
    </w:p>
    <w:p w14:paraId="3BAC4928" w14:textId="77777777" w:rsidR="00E64BAD" w:rsidRPr="00176401" w:rsidRDefault="00E64BAD" w:rsidP="00E64BAD">
      <w:pPr>
        <w:pStyle w:val="Corpsdetexte"/>
        <w:spacing w:line="360" w:lineRule="auto"/>
        <w:ind w:left="816" w:right="1088"/>
        <w:jc w:val="both"/>
        <w:rPr>
          <w:lang w:val="en-GB"/>
        </w:rPr>
      </w:pPr>
    </w:p>
    <w:p w14:paraId="5B7F6589" w14:textId="77777777" w:rsidR="00E64BAD" w:rsidRPr="00176401" w:rsidRDefault="00E64BAD" w:rsidP="00E64BAD">
      <w:pPr>
        <w:pStyle w:val="Corpsdetexte"/>
        <w:spacing w:line="360" w:lineRule="auto"/>
        <w:ind w:left="816" w:right="1088"/>
        <w:jc w:val="both"/>
        <w:rPr>
          <w:lang w:val="en-GB"/>
        </w:rPr>
      </w:pPr>
      <w:r w:rsidRPr="00176401">
        <w:rPr>
          <w:lang w:val="en-GB"/>
        </w:rPr>
        <w:t xml:space="preserve">Although the effect of sedation optimization on delirium prevention remains inconsistent (22–26), participating </w:t>
      </w:r>
      <w:proofErr w:type="spellStart"/>
      <w:r w:rsidRPr="00176401">
        <w:rPr>
          <w:lang w:val="en-GB"/>
        </w:rPr>
        <w:t>centers</w:t>
      </w:r>
      <w:proofErr w:type="spellEnd"/>
      <w:r w:rsidRPr="00176401">
        <w:rPr>
          <w:lang w:val="en-GB"/>
        </w:rPr>
        <w:t xml:space="preserve"> have been selected based on their implementation of a sedation protocol, as per national guidelines (95). Each </w:t>
      </w:r>
      <w:proofErr w:type="spellStart"/>
      <w:r w:rsidRPr="00176401">
        <w:rPr>
          <w:lang w:val="en-GB"/>
        </w:rPr>
        <w:t>center</w:t>
      </w:r>
      <w:proofErr w:type="spellEnd"/>
      <w:r w:rsidRPr="00176401">
        <w:rPr>
          <w:lang w:val="en-GB"/>
        </w:rPr>
        <w:t xml:space="preserve"> will apply its existing sedation protocol as part of this pragmatic trial. Requiring a uniform sedation protocol across all </w:t>
      </w:r>
      <w:proofErr w:type="spellStart"/>
      <w:r w:rsidRPr="00176401">
        <w:rPr>
          <w:lang w:val="en-GB"/>
        </w:rPr>
        <w:t>centers</w:t>
      </w:r>
      <w:proofErr w:type="spellEnd"/>
      <w:r w:rsidRPr="00176401">
        <w:rPr>
          <w:lang w:val="en-GB"/>
        </w:rPr>
        <w:t xml:space="preserve"> would be impractical and inefficient, particularly since randomization is stratified by </w:t>
      </w:r>
      <w:proofErr w:type="spellStart"/>
      <w:r w:rsidRPr="00176401">
        <w:rPr>
          <w:lang w:val="en-GB"/>
        </w:rPr>
        <w:t>center</w:t>
      </w:r>
      <w:proofErr w:type="spellEnd"/>
      <w:r w:rsidRPr="00176401">
        <w:rPr>
          <w:lang w:val="en-GB"/>
        </w:rPr>
        <w:t>.</w:t>
      </w:r>
    </w:p>
    <w:p w14:paraId="41672916" w14:textId="77777777" w:rsidR="00E64BAD" w:rsidRPr="00176401" w:rsidRDefault="00E64BAD" w:rsidP="00E64BAD">
      <w:pPr>
        <w:pStyle w:val="Corpsdetexte"/>
        <w:spacing w:line="360" w:lineRule="auto"/>
        <w:ind w:left="816" w:right="1088"/>
        <w:jc w:val="both"/>
        <w:rPr>
          <w:lang w:val="en-GB"/>
        </w:rPr>
      </w:pPr>
    </w:p>
    <w:p w14:paraId="2DA0158C" w14:textId="77777777" w:rsidR="00E64BAD" w:rsidRPr="00176401" w:rsidRDefault="00E64BAD" w:rsidP="00E64BAD">
      <w:pPr>
        <w:pStyle w:val="Corpsdetexte"/>
        <w:spacing w:line="360" w:lineRule="auto"/>
        <w:ind w:left="816" w:right="1088"/>
        <w:jc w:val="both"/>
        <w:rPr>
          <w:lang w:val="en-GB"/>
        </w:rPr>
      </w:pPr>
      <w:r w:rsidRPr="00176401">
        <w:rPr>
          <w:lang w:val="en-GB"/>
        </w:rPr>
        <w:t>Despite the current lack of consensus on pharmacological treatment of delirium (21), antipsychotic neuroleptics will be recommended for agitation management (27–31), in line with the routine clinical practice of participating sites.</w:t>
      </w:r>
    </w:p>
    <w:p w14:paraId="71676C8E" w14:textId="77777777" w:rsidR="00E64BAD" w:rsidRPr="00176401" w:rsidRDefault="00E64BAD" w:rsidP="00E64BAD">
      <w:pPr>
        <w:pStyle w:val="Corpsdetexte"/>
        <w:spacing w:line="360" w:lineRule="auto"/>
        <w:ind w:left="816" w:right="1088"/>
        <w:jc w:val="both"/>
        <w:rPr>
          <w:lang w:val="en-GB"/>
        </w:rPr>
      </w:pPr>
    </w:p>
    <w:p w14:paraId="27BC757B" w14:textId="77777777" w:rsidR="00E64BAD" w:rsidRPr="00176401" w:rsidRDefault="00E64BAD" w:rsidP="00E64BAD">
      <w:pPr>
        <w:pStyle w:val="Corpsdetexte"/>
        <w:spacing w:before="2"/>
        <w:rPr>
          <w:sz w:val="24"/>
          <w:lang w:val="en-GB"/>
        </w:rPr>
      </w:pPr>
    </w:p>
    <w:p w14:paraId="03F3A6C3" w14:textId="77777777" w:rsidR="00E64BAD" w:rsidRPr="00176401" w:rsidRDefault="00E64BAD" w:rsidP="00E64BAD">
      <w:pPr>
        <w:pStyle w:val="Titre1"/>
        <w:numPr>
          <w:ilvl w:val="1"/>
          <w:numId w:val="156"/>
        </w:numPr>
        <w:tabs>
          <w:tab w:val="left" w:pos="1675"/>
          <w:tab w:val="left" w:pos="1676"/>
        </w:tabs>
        <w:spacing w:line="360" w:lineRule="auto"/>
        <w:ind w:left="1125" w:right="1090" w:hanging="284"/>
        <w:rPr>
          <w:lang w:val="en-GB"/>
        </w:rPr>
      </w:pPr>
      <w:bookmarkStart w:id="387" w:name="_Toc195961858"/>
      <w:r w:rsidRPr="00176401">
        <w:rPr>
          <w:lang w:val="en-GB"/>
        </w:rPr>
        <w:t>Traceability of the Investigational Medicinal Product</w:t>
      </w:r>
      <w:bookmarkEnd w:id="387"/>
    </w:p>
    <w:p w14:paraId="3551275C" w14:textId="77777777" w:rsidR="00E64BAD" w:rsidRPr="00176401" w:rsidRDefault="00E64BAD" w:rsidP="00E64BAD">
      <w:pPr>
        <w:pStyle w:val="Corpsdetexte"/>
        <w:spacing w:before="7"/>
        <w:rPr>
          <w:b/>
          <w:sz w:val="24"/>
          <w:lang w:val="en-GB"/>
        </w:rPr>
      </w:pPr>
    </w:p>
    <w:p w14:paraId="055FC7D2" w14:textId="77777777" w:rsidR="00E64BAD" w:rsidRPr="00176401" w:rsidRDefault="00E64BAD" w:rsidP="00E64BAD">
      <w:pPr>
        <w:pStyle w:val="Corpsdetexte"/>
        <w:spacing w:line="360" w:lineRule="auto"/>
        <w:ind w:left="816" w:right="1091"/>
        <w:jc w:val="both"/>
        <w:rPr>
          <w:lang w:val="en-GB"/>
        </w:rPr>
      </w:pPr>
      <w:r w:rsidRPr="00176401">
        <w:rPr>
          <w:lang w:val="en-GB"/>
        </w:rPr>
        <w:t>A detachable label will be affixed to the prescription at the time of dispensation to ensure full traceability of the administered investigational product</w:t>
      </w:r>
    </w:p>
    <w:p w14:paraId="46817D22" w14:textId="77777777" w:rsidR="00E64BAD" w:rsidRPr="00176401" w:rsidRDefault="00E64BAD" w:rsidP="00E64BAD">
      <w:pPr>
        <w:pStyle w:val="Corpsdetexte"/>
        <w:spacing w:before="2"/>
        <w:rPr>
          <w:sz w:val="24"/>
          <w:lang w:val="en-GB"/>
        </w:rPr>
      </w:pPr>
    </w:p>
    <w:p w14:paraId="70AA63E1" w14:textId="77777777" w:rsidR="00E64BAD" w:rsidRDefault="00E64BAD" w:rsidP="00E64BAD">
      <w:pPr>
        <w:pStyle w:val="Titre1"/>
        <w:numPr>
          <w:ilvl w:val="1"/>
          <w:numId w:val="156"/>
        </w:numPr>
        <w:tabs>
          <w:tab w:val="left" w:pos="1675"/>
          <w:tab w:val="left" w:pos="1676"/>
        </w:tabs>
        <w:ind w:left="1125" w:hanging="577"/>
      </w:pPr>
      <w:bookmarkStart w:id="388" w:name="_Toc195961859"/>
      <w:proofErr w:type="spellStart"/>
      <w:r w:rsidRPr="00E5412F">
        <w:t>Authorized</w:t>
      </w:r>
      <w:proofErr w:type="spellEnd"/>
      <w:r w:rsidRPr="00E5412F">
        <w:t xml:space="preserve"> and </w:t>
      </w:r>
      <w:proofErr w:type="spellStart"/>
      <w:r w:rsidRPr="00E5412F">
        <w:t>Prohibited</w:t>
      </w:r>
      <w:proofErr w:type="spellEnd"/>
      <w:r w:rsidRPr="00E5412F">
        <w:t xml:space="preserve"> </w:t>
      </w:r>
      <w:proofErr w:type="spellStart"/>
      <w:r w:rsidRPr="00E5412F">
        <w:t>Treatments</w:t>
      </w:r>
      <w:bookmarkEnd w:id="388"/>
      <w:proofErr w:type="spellEnd"/>
    </w:p>
    <w:p w14:paraId="53C6A978" w14:textId="77777777" w:rsidR="00E64BAD" w:rsidRDefault="00E64BAD" w:rsidP="00E64BAD">
      <w:pPr>
        <w:pStyle w:val="Corpsdetexte"/>
        <w:spacing w:before="7"/>
        <w:rPr>
          <w:b/>
          <w:sz w:val="35"/>
        </w:rPr>
      </w:pPr>
    </w:p>
    <w:p w14:paraId="07604ED1" w14:textId="77777777" w:rsidR="00E64BAD" w:rsidRPr="00176401" w:rsidRDefault="00E64BAD" w:rsidP="00E64BAD">
      <w:pPr>
        <w:pStyle w:val="Corpsdetexte"/>
        <w:spacing w:line="360" w:lineRule="auto"/>
        <w:ind w:left="816" w:right="1090"/>
        <w:jc w:val="both"/>
        <w:rPr>
          <w:lang w:val="en-GB"/>
        </w:rPr>
      </w:pPr>
      <w:r w:rsidRPr="00176401">
        <w:rPr>
          <w:lang w:val="en-GB"/>
        </w:rPr>
        <w:t>All treatments are permitted except for those that interact with m</w:t>
      </w:r>
      <w:r>
        <w:rPr>
          <w:lang w:val="en-GB"/>
        </w:rPr>
        <w:t xml:space="preserve">elatonin metabolism, including: </w:t>
      </w:r>
      <w:r w:rsidRPr="00176401">
        <w:rPr>
          <w:lang w:val="en-GB"/>
        </w:rPr>
        <w:t xml:space="preserve">Fluvoxamine, 5- or 8-methoxypsoralen, </w:t>
      </w:r>
      <w:proofErr w:type="spellStart"/>
      <w:r w:rsidRPr="00176401">
        <w:rPr>
          <w:lang w:val="en-GB"/>
        </w:rPr>
        <w:t>Estrogens</w:t>
      </w:r>
      <w:proofErr w:type="spellEnd"/>
      <w:r w:rsidRPr="00176401">
        <w:rPr>
          <w:lang w:val="en-GB"/>
        </w:rPr>
        <w:t>, Cimetidine, Carbamazepine, Rifampicin.</w:t>
      </w:r>
    </w:p>
    <w:p w14:paraId="14BC62D3" w14:textId="77777777" w:rsidR="00E64BAD" w:rsidRPr="00176401" w:rsidRDefault="00E64BAD" w:rsidP="00E64BAD">
      <w:pPr>
        <w:pStyle w:val="Corpsdetexte"/>
        <w:spacing w:line="360" w:lineRule="auto"/>
        <w:ind w:left="816" w:right="1090"/>
        <w:jc w:val="both"/>
        <w:rPr>
          <w:lang w:val="en-GB"/>
        </w:rPr>
      </w:pPr>
    </w:p>
    <w:p w14:paraId="1A27E34A" w14:textId="77777777" w:rsidR="00E64BAD" w:rsidRPr="00176401" w:rsidRDefault="00E64BAD" w:rsidP="00E64BAD">
      <w:pPr>
        <w:pStyle w:val="Corpsdetexte"/>
        <w:spacing w:line="360" w:lineRule="auto"/>
        <w:ind w:left="816" w:right="1090"/>
        <w:jc w:val="both"/>
        <w:rPr>
          <w:lang w:val="en-GB"/>
        </w:rPr>
      </w:pPr>
      <w:r w:rsidRPr="00176401">
        <w:rPr>
          <w:lang w:val="en-GB"/>
        </w:rPr>
        <w:t xml:space="preserve">The investigational treatment will be discontinued if enteral administration becomes impossible or in cases of food intolerance with vomiting. It will also be discontinued if the attending ICU physician considers it necessary to initiate a </w:t>
      </w:r>
      <w:r w:rsidRPr="00176401">
        <w:rPr>
          <w:lang w:val="en-GB"/>
        </w:rPr>
        <w:lastRenderedPageBreak/>
        <w:t>prohibited treatment.</w:t>
      </w:r>
    </w:p>
    <w:p w14:paraId="07474EED" w14:textId="77777777" w:rsidR="00E64BAD" w:rsidRPr="00176401" w:rsidRDefault="00E64BAD" w:rsidP="00E64BAD">
      <w:pPr>
        <w:pStyle w:val="Corpsdetexte"/>
        <w:spacing w:before="1"/>
        <w:rPr>
          <w:lang w:val="en-GB"/>
        </w:rPr>
      </w:pPr>
    </w:p>
    <w:p w14:paraId="55AB80AF" w14:textId="77777777" w:rsidR="00E64BAD" w:rsidRPr="00176401" w:rsidRDefault="00E64BAD" w:rsidP="00E64BAD">
      <w:pPr>
        <w:pStyle w:val="Corpsdetexte"/>
        <w:spacing w:before="1"/>
        <w:rPr>
          <w:sz w:val="24"/>
          <w:lang w:val="en-GB"/>
        </w:rPr>
      </w:pPr>
    </w:p>
    <w:p w14:paraId="2F74A852" w14:textId="77777777" w:rsidR="00E64BAD" w:rsidRPr="00E5412F" w:rsidRDefault="00E64BAD" w:rsidP="00E64BAD">
      <w:pPr>
        <w:pStyle w:val="Titre1"/>
        <w:numPr>
          <w:ilvl w:val="1"/>
          <w:numId w:val="156"/>
        </w:numPr>
        <w:tabs>
          <w:tab w:val="left" w:pos="1797"/>
          <w:tab w:val="left" w:pos="1798"/>
        </w:tabs>
        <w:ind w:left="1798" w:hanging="699"/>
        <w:rPr>
          <w:i/>
        </w:rPr>
      </w:pPr>
      <w:bookmarkStart w:id="389" w:name="_Toc195961860"/>
      <w:r w:rsidRPr="00E5412F">
        <w:t xml:space="preserve">Methods for Monitoring </w:t>
      </w:r>
      <w:proofErr w:type="spellStart"/>
      <w:r w:rsidRPr="00E5412F">
        <w:t>Treatment</w:t>
      </w:r>
      <w:proofErr w:type="spellEnd"/>
      <w:r w:rsidRPr="00E5412F">
        <w:t xml:space="preserve"> </w:t>
      </w:r>
      <w:proofErr w:type="spellStart"/>
      <w:r w:rsidRPr="00E5412F">
        <w:t>Adherence</w:t>
      </w:r>
      <w:bookmarkEnd w:id="389"/>
      <w:proofErr w:type="spellEnd"/>
    </w:p>
    <w:p w14:paraId="296A1719" w14:textId="77777777" w:rsidR="00E64BAD" w:rsidRDefault="00E64BAD" w:rsidP="00E64BAD">
      <w:pPr>
        <w:pStyle w:val="Corpsdetexte"/>
        <w:spacing w:before="7"/>
        <w:rPr>
          <w:b/>
          <w:i/>
          <w:sz w:val="35"/>
        </w:rPr>
      </w:pPr>
    </w:p>
    <w:p w14:paraId="6604F498" w14:textId="77777777" w:rsidR="00E64BAD" w:rsidRPr="00176401" w:rsidRDefault="00E64BAD" w:rsidP="00E64BAD">
      <w:pPr>
        <w:pStyle w:val="Corpsdetexte"/>
        <w:spacing w:line="360" w:lineRule="auto"/>
        <w:ind w:left="816" w:right="1090"/>
        <w:jc w:val="both"/>
        <w:rPr>
          <w:lang w:val="en-GB"/>
        </w:rPr>
      </w:pPr>
      <w:r w:rsidRPr="00176401">
        <w:rPr>
          <w:lang w:val="en-GB"/>
        </w:rPr>
        <w:t>Administration of the investigational product will be documented by the nurse responsible for the patient, and recorded in the study data collection form (CRF) to ensure compliance monitoring.</w:t>
      </w:r>
    </w:p>
    <w:p w14:paraId="6728553D" w14:textId="77777777" w:rsidR="00E64BAD" w:rsidRPr="00176401" w:rsidRDefault="00E64BAD" w:rsidP="00E64BAD">
      <w:pPr>
        <w:pStyle w:val="Corpsdetexte"/>
        <w:spacing w:before="2"/>
        <w:rPr>
          <w:sz w:val="24"/>
          <w:lang w:val="en-GB"/>
        </w:rPr>
      </w:pPr>
    </w:p>
    <w:p w14:paraId="115B0631" w14:textId="77777777" w:rsidR="00E64BAD" w:rsidRDefault="00E64BAD" w:rsidP="00E64BAD">
      <w:pPr>
        <w:pStyle w:val="Titre1"/>
        <w:numPr>
          <w:ilvl w:val="0"/>
          <w:numId w:val="156"/>
        </w:numPr>
        <w:tabs>
          <w:tab w:val="left" w:pos="1248"/>
          <w:tab w:val="left" w:pos="1249"/>
        </w:tabs>
        <w:spacing w:before="1"/>
        <w:ind w:left="424" w:hanging="433"/>
      </w:pPr>
      <w:bookmarkStart w:id="390" w:name="_Toc195961861"/>
      <w:r w:rsidRPr="009B164D">
        <w:t>EFFICACY EVALUATION</w:t>
      </w:r>
      <w:bookmarkEnd w:id="390"/>
    </w:p>
    <w:p w14:paraId="6C093108" w14:textId="77777777" w:rsidR="00E64BAD" w:rsidRDefault="00E64BAD" w:rsidP="00E64BAD">
      <w:pPr>
        <w:pStyle w:val="Corpsdetexte"/>
        <w:spacing w:before="8"/>
        <w:rPr>
          <w:b/>
          <w:sz w:val="20"/>
        </w:rPr>
      </w:pPr>
    </w:p>
    <w:p w14:paraId="37AAF8B1" w14:textId="77777777" w:rsidR="00E64BAD" w:rsidRDefault="00E64BAD" w:rsidP="00E64BAD">
      <w:pPr>
        <w:pStyle w:val="Paragraphedeliste"/>
        <w:numPr>
          <w:ilvl w:val="1"/>
          <w:numId w:val="156"/>
        </w:numPr>
        <w:tabs>
          <w:tab w:val="left" w:pos="1675"/>
          <w:tab w:val="left" w:pos="1676"/>
        </w:tabs>
        <w:spacing w:before="1"/>
        <w:ind w:hanging="577"/>
        <w:rPr>
          <w:b/>
        </w:rPr>
      </w:pPr>
      <w:r w:rsidRPr="009B164D">
        <w:rPr>
          <w:b/>
        </w:rPr>
        <w:t xml:space="preserve">Description of </w:t>
      </w:r>
      <w:proofErr w:type="spellStart"/>
      <w:r w:rsidRPr="009B164D">
        <w:rPr>
          <w:b/>
        </w:rPr>
        <w:t>Efficacy</w:t>
      </w:r>
      <w:proofErr w:type="spellEnd"/>
      <w:r w:rsidRPr="009B164D">
        <w:rPr>
          <w:b/>
        </w:rPr>
        <w:t xml:space="preserve"> Evaluation </w:t>
      </w:r>
      <w:proofErr w:type="spellStart"/>
      <w:r w:rsidRPr="009B164D">
        <w:rPr>
          <w:b/>
        </w:rPr>
        <w:t>Parameters</w:t>
      </w:r>
      <w:proofErr w:type="spellEnd"/>
    </w:p>
    <w:p w14:paraId="351370A6" w14:textId="77777777" w:rsidR="00E64BAD" w:rsidRDefault="00E64BAD" w:rsidP="00E64BAD">
      <w:pPr>
        <w:pStyle w:val="Corpsdetexte"/>
        <w:spacing w:before="7"/>
        <w:rPr>
          <w:b/>
          <w:sz w:val="21"/>
        </w:rPr>
      </w:pPr>
    </w:p>
    <w:p w14:paraId="45D55BAF" w14:textId="77777777" w:rsidR="00E64BAD" w:rsidRDefault="00E64BAD" w:rsidP="00E64BAD">
      <w:pPr>
        <w:pStyle w:val="Paragraphedeliste"/>
        <w:numPr>
          <w:ilvl w:val="2"/>
          <w:numId w:val="142"/>
        </w:numPr>
        <w:tabs>
          <w:tab w:val="left" w:pos="1536"/>
          <w:tab w:val="left" w:pos="1537"/>
        </w:tabs>
        <w:ind w:hanging="721"/>
        <w:rPr>
          <w:i/>
        </w:rPr>
      </w:pPr>
      <w:proofErr w:type="spellStart"/>
      <w:r w:rsidRPr="009B164D">
        <w:rPr>
          <w:i/>
          <w:u w:val="single"/>
        </w:rPr>
        <w:t>Primary</w:t>
      </w:r>
      <w:proofErr w:type="spellEnd"/>
      <w:r w:rsidRPr="009B164D">
        <w:rPr>
          <w:i/>
          <w:u w:val="single"/>
        </w:rPr>
        <w:t xml:space="preserve"> Endpoint</w:t>
      </w:r>
    </w:p>
    <w:p w14:paraId="252B1813" w14:textId="77777777" w:rsidR="00E64BAD" w:rsidRDefault="00E64BAD" w:rsidP="00E64BAD">
      <w:pPr>
        <w:pStyle w:val="Corpsdetexte"/>
        <w:spacing w:before="10"/>
        <w:rPr>
          <w:i/>
          <w:sz w:val="14"/>
        </w:rPr>
      </w:pPr>
    </w:p>
    <w:p w14:paraId="01476008" w14:textId="77777777" w:rsidR="00E64BAD" w:rsidRPr="00176401" w:rsidRDefault="00E64BAD" w:rsidP="00E64BAD">
      <w:pPr>
        <w:pStyle w:val="Corpsdetexte"/>
        <w:spacing w:before="1" w:line="360" w:lineRule="auto"/>
        <w:ind w:left="816" w:right="1089"/>
        <w:jc w:val="both"/>
        <w:rPr>
          <w:i/>
          <w:iCs/>
          <w:lang w:val="en-GB"/>
        </w:rPr>
      </w:pPr>
      <w:r w:rsidRPr="00176401">
        <w:rPr>
          <w:i/>
          <w:iCs/>
          <w:lang w:val="en-GB"/>
        </w:rPr>
        <w:t>The primary endpoint of Phase 1 of the trial (“activity phase”) is the percentage of patients with an “optimal” pharmacokinetic profile of melatonin 24 hours after initiation of the study treatment.</w:t>
      </w:r>
    </w:p>
    <w:p w14:paraId="2A3BBF31" w14:textId="77777777" w:rsidR="00E64BAD" w:rsidRPr="00176401" w:rsidRDefault="00E64BAD" w:rsidP="00E64BAD">
      <w:pPr>
        <w:pStyle w:val="Corpsdetexte"/>
        <w:spacing w:before="1" w:line="360" w:lineRule="auto"/>
        <w:ind w:left="816" w:right="1089"/>
        <w:jc w:val="both"/>
        <w:rPr>
          <w:lang w:val="en-GB"/>
        </w:rPr>
      </w:pPr>
    </w:p>
    <w:p w14:paraId="51227BB0" w14:textId="77777777" w:rsidR="00E64BAD" w:rsidRPr="00176401" w:rsidRDefault="00E64BAD" w:rsidP="00E64BAD">
      <w:pPr>
        <w:pStyle w:val="Corpsdetexte"/>
        <w:spacing w:before="1" w:line="360" w:lineRule="auto"/>
        <w:ind w:left="816" w:right="1089"/>
        <w:jc w:val="both"/>
        <w:rPr>
          <w:lang w:val="en-GB"/>
        </w:rPr>
      </w:pPr>
      <w:r w:rsidRPr="00176401">
        <w:rPr>
          <w:lang w:val="en-GB"/>
        </w:rPr>
        <w:t>This profile will be assessed during administration of the second dose of the investigational product and will be based on the measurement of serum melatonin concentrations:</w:t>
      </w:r>
    </w:p>
    <w:p w14:paraId="32EFFFD1" w14:textId="77777777" w:rsidR="00E64BAD" w:rsidRPr="00176401" w:rsidRDefault="00E64BAD" w:rsidP="00E64BAD">
      <w:pPr>
        <w:pStyle w:val="Corpsdetexte"/>
        <w:numPr>
          <w:ilvl w:val="3"/>
          <w:numId w:val="142"/>
        </w:numPr>
        <w:spacing w:before="1" w:line="360" w:lineRule="auto"/>
        <w:ind w:right="1089"/>
        <w:jc w:val="both"/>
        <w:rPr>
          <w:lang w:val="en-GB"/>
        </w:rPr>
      </w:pPr>
      <w:r w:rsidRPr="00176401">
        <w:rPr>
          <w:lang w:val="en-GB"/>
        </w:rPr>
        <w:t>Prior to administration (9:00 p.m.)</w:t>
      </w:r>
    </w:p>
    <w:p w14:paraId="3C35D43C" w14:textId="77777777" w:rsidR="00E64BAD" w:rsidRPr="00176401" w:rsidRDefault="00E64BAD" w:rsidP="00E64BAD">
      <w:pPr>
        <w:pStyle w:val="Corpsdetexte"/>
        <w:numPr>
          <w:ilvl w:val="3"/>
          <w:numId w:val="142"/>
        </w:numPr>
        <w:spacing w:before="1" w:line="360" w:lineRule="auto"/>
        <w:ind w:right="1089"/>
        <w:jc w:val="both"/>
        <w:rPr>
          <w:lang w:val="en-GB"/>
        </w:rPr>
      </w:pPr>
      <w:r w:rsidRPr="00176401">
        <w:rPr>
          <w:lang w:val="en-GB"/>
        </w:rPr>
        <w:t>At peak concentration (9:30 p.m.)</w:t>
      </w:r>
    </w:p>
    <w:p w14:paraId="781BDD6E" w14:textId="77777777" w:rsidR="00E64BAD" w:rsidRPr="00176401" w:rsidRDefault="00E64BAD" w:rsidP="00E64BAD">
      <w:pPr>
        <w:pStyle w:val="Corpsdetexte"/>
        <w:numPr>
          <w:ilvl w:val="3"/>
          <w:numId w:val="142"/>
        </w:numPr>
        <w:spacing w:before="1" w:line="360" w:lineRule="auto"/>
        <w:ind w:right="1089"/>
        <w:jc w:val="both"/>
        <w:rPr>
          <w:lang w:val="en-GB"/>
        </w:rPr>
      </w:pPr>
      <w:r w:rsidRPr="00176401">
        <w:rPr>
          <w:lang w:val="en-GB"/>
        </w:rPr>
        <w:t>In the morning (8:00 a.m.)</w:t>
      </w:r>
    </w:p>
    <w:p w14:paraId="600ACAC8" w14:textId="77777777" w:rsidR="00E64BAD" w:rsidRPr="00176401" w:rsidRDefault="00E64BAD" w:rsidP="00E64BAD">
      <w:pPr>
        <w:pStyle w:val="Corpsdetexte"/>
        <w:spacing w:before="1" w:line="360" w:lineRule="auto"/>
        <w:ind w:left="816" w:right="1089"/>
        <w:jc w:val="both"/>
        <w:rPr>
          <w:lang w:val="en-GB"/>
        </w:rPr>
      </w:pPr>
    </w:p>
    <w:p w14:paraId="19124462" w14:textId="77777777" w:rsidR="00E64BAD" w:rsidRPr="00176401" w:rsidRDefault="00E64BAD" w:rsidP="00E64BAD">
      <w:pPr>
        <w:pStyle w:val="Corpsdetexte"/>
        <w:spacing w:before="1" w:line="360" w:lineRule="auto"/>
        <w:ind w:left="816" w:right="1089"/>
        <w:jc w:val="both"/>
        <w:rPr>
          <w:lang w:val="en-GB"/>
        </w:rPr>
      </w:pPr>
      <w:r w:rsidRPr="00176401">
        <w:rPr>
          <w:lang w:val="en-GB"/>
        </w:rPr>
        <w:t>In accordance with previous pharmacokinetic studies, a profile will be considered optimal if:</w:t>
      </w:r>
    </w:p>
    <w:p w14:paraId="6CD62264" w14:textId="77777777" w:rsidR="00E64BAD" w:rsidRPr="00176401" w:rsidRDefault="00E64BAD" w:rsidP="00E64BAD">
      <w:pPr>
        <w:pStyle w:val="Corpsdetexte"/>
        <w:numPr>
          <w:ilvl w:val="3"/>
          <w:numId w:val="142"/>
        </w:numPr>
        <w:spacing w:before="1" w:line="360" w:lineRule="auto"/>
        <w:ind w:right="1089"/>
        <w:jc w:val="both"/>
        <w:rPr>
          <w:lang w:val="en-GB"/>
        </w:rPr>
      </w:pPr>
      <w:r w:rsidRPr="00176401">
        <w:rPr>
          <w:lang w:val="en-GB"/>
        </w:rPr>
        <w:t xml:space="preserve">The peak concentration is &gt;1000 </w:t>
      </w:r>
      <w:proofErr w:type="spellStart"/>
      <w:r w:rsidRPr="00176401">
        <w:rPr>
          <w:lang w:val="en-GB"/>
        </w:rPr>
        <w:t>pg</w:t>
      </w:r>
      <w:proofErr w:type="spellEnd"/>
      <w:r w:rsidRPr="00176401">
        <w:rPr>
          <w:lang w:val="en-GB"/>
        </w:rPr>
        <w:t>/mL, and</w:t>
      </w:r>
    </w:p>
    <w:p w14:paraId="6DF23868" w14:textId="77777777" w:rsidR="00E64BAD" w:rsidRPr="00176401" w:rsidRDefault="00E64BAD" w:rsidP="00E64BAD">
      <w:pPr>
        <w:pStyle w:val="Corpsdetexte"/>
        <w:numPr>
          <w:ilvl w:val="3"/>
          <w:numId w:val="142"/>
        </w:numPr>
        <w:spacing w:before="1" w:line="360" w:lineRule="auto"/>
        <w:ind w:right="1089"/>
        <w:jc w:val="both"/>
        <w:rPr>
          <w:lang w:val="en-GB"/>
        </w:rPr>
      </w:pPr>
      <w:r w:rsidRPr="00176401">
        <w:rPr>
          <w:lang w:val="en-GB"/>
        </w:rPr>
        <w:t xml:space="preserve">The morning concentration is &lt;100 </w:t>
      </w:r>
      <w:proofErr w:type="spellStart"/>
      <w:r w:rsidRPr="00176401">
        <w:rPr>
          <w:lang w:val="en-GB"/>
        </w:rPr>
        <w:t>pg</w:t>
      </w:r>
      <w:proofErr w:type="spellEnd"/>
      <w:r w:rsidRPr="00176401">
        <w:rPr>
          <w:lang w:val="en-GB"/>
        </w:rPr>
        <w:t>/mL (85)</w:t>
      </w:r>
    </w:p>
    <w:p w14:paraId="006AE525" w14:textId="77777777" w:rsidR="00E64BAD" w:rsidRPr="00176401" w:rsidRDefault="00E64BAD" w:rsidP="00E64BAD">
      <w:pPr>
        <w:pStyle w:val="Corpsdetexte"/>
        <w:spacing w:before="1" w:line="360" w:lineRule="auto"/>
        <w:ind w:left="816" w:right="1089"/>
        <w:jc w:val="both"/>
        <w:rPr>
          <w:lang w:val="en-GB"/>
        </w:rPr>
      </w:pPr>
    </w:p>
    <w:p w14:paraId="1FE57D8E" w14:textId="77777777" w:rsidR="00E64BAD" w:rsidRPr="00176401" w:rsidRDefault="00E64BAD" w:rsidP="00E64BAD">
      <w:pPr>
        <w:pStyle w:val="Corpsdetexte"/>
        <w:spacing w:before="1" w:line="360" w:lineRule="auto"/>
        <w:ind w:left="816" w:right="1089"/>
        <w:jc w:val="both"/>
        <w:rPr>
          <w:lang w:val="en-GB"/>
        </w:rPr>
      </w:pPr>
      <w:r w:rsidRPr="00176401">
        <w:rPr>
          <w:lang w:val="en-GB"/>
        </w:rPr>
        <w:t xml:space="preserve">These thresholds are consistent with the sensitivity of the analytical method (Carter et al., J Mass </w:t>
      </w:r>
      <w:proofErr w:type="spellStart"/>
      <w:r w:rsidRPr="00176401">
        <w:rPr>
          <w:lang w:val="en-GB"/>
        </w:rPr>
        <w:t>Spectrom</w:t>
      </w:r>
      <w:proofErr w:type="spellEnd"/>
      <w:r w:rsidRPr="00176401">
        <w:rPr>
          <w:lang w:val="en-GB"/>
        </w:rPr>
        <w:t xml:space="preserve"> 2012), known interindividual variability, and will be calculated by subtracting the baseline (pre-dose) melatonin level from the post-dose measurements to account for endogenous melatonin secretion, as recommended in prior pharmacokinetic studies (75).</w:t>
      </w:r>
    </w:p>
    <w:p w14:paraId="420E8482" w14:textId="77777777" w:rsidR="00E64BAD" w:rsidRPr="00176401" w:rsidRDefault="00E64BAD" w:rsidP="00E64BAD">
      <w:pPr>
        <w:pStyle w:val="Corpsdetexte"/>
        <w:spacing w:before="1" w:line="360" w:lineRule="auto"/>
        <w:ind w:left="816" w:right="1089"/>
        <w:jc w:val="both"/>
        <w:rPr>
          <w:lang w:val="en-GB"/>
        </w:rPr>
      </w:pPr>
    </w:p>
    <w:p w14:paraId="41FE3EFD" w14:textId="77777777" w:rsidR="00E64BAD" w:rsidRPr="00176401" w:rsidRDefault="00E64BAD" w:rsidP="00E64BAD">
      <w:pPr>
        <w:pStyle w:val="Corpsdetexte"/>
        <w:spacing w:before="1" w:line="360" w:lineRule="auto"/>
        <w:ind w:left="816" w:right="1089"/>
        <w:jc w:val="both"/>
        <w:rPr>
          <w:lang w:val="en-GB"/>
        </w:rPr>
      </w:pPr>
      <w:r w:rsidRPr="00176401">
        <w:rPr>
          <w:lang w:val="en-GB"/>
        </w:rPr>
        <w:t xml:space="preserve">The decision to perform pharmacokinetic assessment on Day 2 is based on the </w:t>
      </w:r>
      <w:r w:rsidRPr="00176401">
        <w:rPr>
          <w:lang w:val="en-GB"/>
        </w:rPr>
        <w:lastRenderedPageBreak/>
        <w:t>following considerations:</w:t>
      </w:r>
    </w:p>
    <w:p w14:paraId="51C34447" w14:textId="77777777" w:rsidR="00E64BAD" w:rsidRPr="00176401" w:rsidRDefault="00E64BAD" w:rsidP="00E64BAD">
      <w:pPr>
        <w:pStyle w:val="Corpsdetexte"/>
        <w:spacing w:before="1" w:line="360" w:lineRule="auto"/>
        <w:ind w:left="816" w:right="1089"/>
        <w:jc w:val="both"/>
        <w:rPr>
          <w:lang w:val="en-GB"/>
        </w:rPr>
      </w:pPr>
      <w:proofErr w:type="spellStart"/>
      <w:r w:rsidRPr="00176401">
        <w:rPr>
          <w:lang w:val="en-GB"/>
        </w:rPr>
        <w:t>i</w:t>
      </w:r>
      <w:proofErr w:type="spellEnd"/>
      <w:r w:rsidRPr="00176401">
        <w:rPr>
          <w:lang w:val="en-GB"/>
        </w:rPr>
        <w:t>) Immediate-release melatonin has a very short half-life in critically ill patients (approximately 90 minutes), and pharmacokinetic studies suggest no accumulation effect (59, 84)</w:t>
      </w:r>
    </w:p>
    <w:p w14:paraId="4B1F45DD" w14:textId="77777777" w:rsidR="00E64BAD" w:rsidRPr="00176401" w:rsidRDefault="00E64BAD" w:rsidP="00E64BAD">
      <w:pPr>
        <w:pStyle w:val="Corpsdetexte"/>
        <w:spacing w:before="1" w:line="360" w:lineRule="auto"/>
        <w:ind w:left="816" w:right="1089"/>
        <w:jc w:val="both"/>
        <w:rPr>
          <w:lang w:val="en-GB"/>
        </w:rPr>
      </w:pPr>
      <w:r w:rsidRPr="00176401">
        <w:rPr>
          <w:lang w:val="en-GB"/>
        </w:rPr>
        <w:t>ii) Defining a fixed time point for “steady-state” is difficult due to variability in ICU length of stay and increasing clinical heterogeneity as time passes after randomization</w:t>
      </w:r>
    </w:p>
    <w:p w14:paraId="09C8029C" w14:textId="77777777" w:rsidR="00E64BAD" w:rsidRPr="00176401" w:rsidRDefault="00E64BAD" w:rsidP="00E64BAD">
      <w:pPr>
        <w:pStyle w:val="Corpsdetexte"/>
        <w:spacing w:before="1" w:line="360" w:lineRule="auto"/>
        <w:ind w:left="816" w:right="1089"/>
        <w:jc w:val="both"/>
        <w:rPr>
          <w:lang w:val="en-GB"/>
        </w:rPr>
      </w:pPr>
      <w:r w:rsidRPr="00176401">
        <w:rPr>
          <w:lang w:val="en-GB"/>
        </w:rPr>
        <w:t>iii) Logistical feasibility of pharmacokinetic sampling is optimal at 24 hours post-randomization</w:t>
      </w:r>
    </w:p>
    <w:p w14:paraId="5918CD8C" w14:textId="77777777" w:rsidR="00E64BAD" w:rsidRPr="00176401" w:rsidRDefault="00E64BAD" w:rsidP="00E64BAD">
      <w:pPr>
        <w:pStyle w:val="Corpsdetexte"/>
        <w:spacing w:before="1" w:line="360" w:lineRule="auto"/>
        <w:ind w:left="816" w:right="1089"/>
        <w:jc w:val="both"/>
        <w:rPr>
          <w:lang w:val="en-GB"/>
        </w:rPr>
      </w:pPr>
    </w:p>
    <w:p w14:paraId="27925A83" w14:textId="77777777" w:rsidR="00E64BAD" w:rsidRPr="00176401" w:rsidRDefault="00E64BAD" w:rsidP="00E64BAD">
      <w:pPr>
        <w:pStyle w:val="Corpsdetexte"/>
        <w:spacing w:before="1" w:line="360" w:lineRule="auto"/>
        <w:ind w:left="816" w:right="1089"/>
        <w:jc w:val="both"/>
        <w:rPr>
          <w:lang w:val="en-GB"/>
        </w:rPr>
      </w:pPr>
      <w:r w:rsidRPr="00176401">
        <w:rPr>
          <w:lang w:val="en-GB"/>
        </w:rPr>
        <w:t xml:space="preserve">For all these reasons, pharmacokinetics will be assessed on Day 2 in a relatively homogeneous patient population. Melatonin assays will be performed centrally at the Biochemistry-Hormonology Laboratory of </w:t>
      </w:r>
      <w:proofErr w:type="spellStart"/>
      <w:r w:rsidRPr="00176401">
        <w:rPr>
          <w:lang w:val="en-GB"/>
        </w:rPr>
        <w:t>Hôpital</w:t>
      </w:r>
      <w:proofErr w:type="spellEnd"/>
      <w:r w:rsidRPr="00176401">
        <w:rPr>
          <w:lang w:val="en-GB"/>
        </w:rPr>
        <w:t xml:space="preserve"> Robert </w:t>
      </w:r>
      <w:proofErr w:type="spellStart"/>
      <w:r w:rsidRPr="00176401">
        <w:rPr>
          <w:lang w:val="en-GB"/>
        </w:rPr>
        <w:t>Debré</w:t>
      </w:r>
      <w:proofErr w:type="spellEnd"/>
      <w:r w:rsidRPr="00176401">
        <w:rPr>
          <w:lang w:val="en-GB"/>
        </w:rPr>
        <w:t xml:space="preserve"> (Dr. </w:t>
      </w:r>
      <w:proofErr w:type="spellStart"/>
      <w:r w:rsidRPr="00176401">
        <w:rPr>
          <w:lang w:val="en-GB"/>
        </w:rPr>
        <w:t>Chevenne</w:t>
      </w:r>
      <w:proofErr w:type="spellEnd"/>
      <w:r w:rsidRPr="00176401">
        <w:rPr>
          <w:lang w:val="en-GB"/>
        </w:rPr>
        <w:t xml:space="preserve">). To optimize logistics and sample handling, the activity phase will be conducted primarily in Île-de-France </w:t>
      </w:r>
      <w:proofErr w:type="spellStart"/>
      <w:r w:rsidRPr="00176401">
        <w:rPr>
          <w:lang w:val="en-GB"/>
        </w:rPr>
        <w:t>centers</w:t>
      </w:r>
      <w:proofErr w:type="spellEnd"/>
      <w:r w:rsidRPr="00176401">
        <w:rPr>
          <w:lang w:val="en-GB"/>
        </w:rPr>
        <w:t>.</w:t>
      </w:r>
    </w:p>
    <w:p w14:paraId="34A72796" w14:textId="77777777" w:rsidR="00E64BAD" w:rsidRPr="00176401" w:rsidRDefault="00E64BAD" w:rsidP="00E64BAD">
      <w:pPr>
        <w:pStyle w:val="Corpsdetexte"/>
        <w:spacing w:before="1" w:line="360" w:lineRule="auto"/>
        <w:ind w:left="816" w:right="1089"/>
        <w:jc w:val="both"/>
        <w:rPr>
          <w:lang w:val="en-GB"/>
        </w:rPr>
      </w:pPr>
    </w:p>
    <w:p w14:paraId="0BA670B9" w14:textId="77777777" w:rsidR="00E64BAD" w:rsidRPr="00176401" w:rsidRDefault="00E64BAD" w:rsidP="00E64BAD">
      <w:pPr>
        <w:pStyle w:val="Corpsdetexte"/>
        <w:spacing w:before="1" w:line="360" w:lineRule="auto"/>
        <w:ind w:left="816" w:right="1089"/>
        <w:jc w:val="both"/>
        <w:rPr>
          <w:lang w:val="en-GB"/>
        </w:rPr>
      </w:pPr>
      <w:r w:rsidRPr="00176401">
        <w:rPr>
          <w:lang w:val="en-GB"/>
        </w:rPr>
        <w:t>The final primary endpoint of Phase 2 (“efficacy phase”) is the proportion of patients who experience delirium between randomization and Day 14, or until ICU discharge or death if these occur earlier.</w:t>
      </w:r>
    </w:p>
    <w:p w14:paraId="0B3F2AC6" w14:textId="77777777" w:rsidR="00E64BAD" w:rsidRPr="00176401" w:rsidRDefault="00E64BAD" w:rsidP="00E64BAD">
      <w:pPr>
        <w:pStyle w:val="Corpsdetexte"/>
        <w:spacing w:before="1" w:line="360" w:lineRule="auto"/>
        <w:ind w:left="816" w:right="1089"/>
        <w:jc w:val="both"/>
        <w:rPr>
          <w:lang w:val="en-GB"/>
        </w:rPr>
      </w:pPr>
    </w:p>
    <w:p w14:paraId="11589EF0" w14:textId="77777777" w:rsidR="00E64BAD" w:rsidRPr="00176401" w:rsidRDefault="00E64BAD" w:rsidP="00E64BAD">
      <w:pPr>
        <w:pStyle w:val="Corpsdetexte"/>
        <w:spacing w:before="1" w:line="360" w:lineRule="auto"/>
        <w:ind w:left="816" w:right="1089"/>
        <w:jc w:val="both"/>
        <w:rPr>
          <w:lang w:val="en-GB"/>
        </w:rPr>
      </w:pPr>
      <w:r w:rsidRPr="00176401">
        <w:rPr>
          <w:lang w:val="en-GB"/>
        </w:rPr>
        <w:t>As in prior studies and in accordance with current recommendations, delirium will be assessed daily using the CAM-ICU (Confusion Assessment Method for the Intensive Care Unit) (2), and only in the absence of coma (RASS score ≥ -3) (90), and at least two hours after discontinuation of sedatives (91).</w:t>
      </w:r>
    </w:p>
    <w:p w14:paraId="0FD608B9" w14:textId="77777777" w:rsidR="00E64BAD" w:rsidRPr="00176401" w:rsidRDefault="00E64BAD" w:rsidP="00E64BAD">
      <w:pPr>
        <w:pStyle w:val="Corpsdetexte"/>
        <w:spacing w:before="1" w:line="360" w:lineRule="auto"/>
        <w:ind w:left="816" w:right="1089"/>
        <w:jc w:val="both"/>
        <w:rPr>
          <w:lang w:val="en-GB"/>
        </w:rPr>
      </w:pPr>
    </w:p>
    <w:p w14:paraId="21196924" w14:textId="77777777" w:rsidR="00E64BAD" w:rsidRPr="00176401" w:rsidRDefault="00E64BAD" w:rsidP="00E64BAD">
      <w:pPr>
        <w:pStyle w:val="Corpsdetexte"/>
        <w:spacing w:before="2"/>
        <w:rPr>
          <w:sz w:val="24"/>
          <w:lang w:val="en-GB"/>
        </w:rPr>
      </w:pPr>
    </w:p>
    <w:p w14:paraId="66E34BF0" w14:textId="77777777" w:rsidR="00E64BAD" w:rsidRDefault="00E64BAD" w:rsidP="00E64BAD">
      <w:pPr>
        <w:pStyle w:val="Titre1"/>
        <w:ind w:left="816"/>
        <w:jc w:val="both"/>
      </w:pPr>
      <w:bookmarkStart w:id="391" w:name="_Toc195961862"/>
      <w:r>
        <w:t xml:space="preserve">FIGURE. </w:t>
      </w:r>
      <w:r w:rsidRPr="00A21228">
        <w:t xml:space="preserve">Delirium </w:t>
      </w:r>
      <w:proofErr w:type="spellStart"/>
      <w:r w:rsidRPr="00A21228">
        <w:t>Assessment</w:t>
      </w:r>
      <w:bookmarkEnd w:id="391"/>
      <w:proofErr w:type="spellEnd"/>
    </w:p>
    <w:p w14:paraId="38E5296E" w14:textId="77777777" w:rsidR="00E64BAD" w:rsidRDefault="00E64BAD" w:rsidP="00E64BAD">
      <w:pPr>
        <w:jc w:val="both"/>
        <w:sectPr w:rsidR="00E64BAD" w:rsidSect="00E64BAD">
          <w:pgSz w:w="11910" w:h="16840"/>
          <w:pgMar w:top="1440" w:right="1080" w:bottom="1440" w:left="1080" w:header="0" w:footer="646" w:gutter="0"/>
          <w:cols w:space="720"/>
          <w:docGrid w:linePitch="299"/>
        </w:sectPr>
      </w:pPr>
    </w:p>
    <w:p w14:paraId="4A73225F" w14:textId="77777777" w:rsidR="00E64BAD" w:rsidRPr="00A21228" w:rsidRDefault="00E64BAD" w:rsidP="00E64BAD">
      <w:pPr>
        <w:pStyle w:val="Corpsdetexte"/>
        <w:ind w:left="817"/>
        <w:rPr>
          <w:b/>
          <w:bCs/>
          <w:sz w:val="20"/>
        </w:rPr>
      </w:pPr>
      <w:proofErr w:type="spellStart"/>
      <w:r w:rsidRPr="00A21228">
        <w:rPr>
          <w:b/>
          <w:bCs/>
          <w:sz w:val="20"/>
        </w:rPr>
        <w:lastRenderedPageBreak/>
        <w:t>Step</w:t>
      </w:r>
      <w:proofErr w:type="spellEnd"/>
      <w:r w:rsidRPr="00A21228">
        <w:rPr>
          <w:b/>
          <w:bCs/>
          <w:sz w:val="20"/>
        </w:rPr>
        <w:t xml:space="preserve"> 1: </w:t>
      </w:r>
      <w:proofErr w:type="spellStart"/>
      <w:r w:rsidRPr="00A21228">
        <w:rPr>
          <w:b/>
          <w:bCs/>
          <w:sz w:val="20"/>
        </w:rPr>
        <w:t>Assess</w:t>
      </w:r>
      <w:proofErr w:type="spellEnd"/>
      <w:r w:rsidRPr="00A21228">
        <w:rPr>
          <w:b/>
          <w:bCs/>
          <w:sz w:val="20"/>
        </w:rPr>
        <w:t xml:space="preserve"> Agitation/</w:t>
      </w:r>
      <w:proofErr w:type="spellStart"/>
      <w:r w:rsidRPr="00A21228">
        <w:rPr>
          <w:b/>
          <w:bCs/>
          <w:sz w:val="20"/>
        </w:rPr>
        <w:t>Sedation</w:t>
      </w:r>
      <w:proofErr w:type="spellEnd"/>
      <w:r w:rsidRPr="00A21228">
        <w:rPr>
          <w:b/>
          <w:bCs/>
          <w:sz w:val="20"/>
        </w:rPr>
        <w:t xml:space="preserve"> (RASS)</w:t>
      </w:r>
    </w:p>
    <w:tbl>
      <w:tblPr>
        <w:tblW w:w="10190" w:type="dxa"/>
        <w:tblCellSpacing w:w="15" w:type="dxa"/>
        <w:tblCellMar>
          <w:top w:w="15" w:type="dxa"/>
          <w:left w:w="15" w:type="dxa"/>
          <w:bottom w:w="15" w:type="dxa"/>
          <w:right w:w="15" w:type="dxa"/>
        </w:tblCellMar>
        <w:tblLook w:val="04A0" w:firstRow="1" w:lastRow="0" w:firstColumn="1" w:lastColumn="0" w:noHBand="0" w:noVBand="1"/>
      </w:tblPr>
      <w:tblGrid>
        <w:gridCol w:w="1869"/>
        <w:gridCol w:w="2371"/>
        <w:gridCol w:w="5950"/>
      </w:tblGrid>
      <w:tr w:rsidR="00E64BAD" w:rsidRPr="00A21228" w14:paraId="4C5D88C5" w14:textId="77777777" w:rsidTr="007448B6">
        <w:trPr>
          <w:trHeight w:val="463"/>
          <w:tblHeader/>
          <w:tblCellSpacing w:w="15" w:type="dxa"/>
        </w:trPr>
        <w:tc>
          <w:tcPr>
            <w:tcW w:w="0" w:type="auto"/>
            <w:vAlign w:val="center"/>
            <w:hideMark/>
          </w:tcPr>
          <w:p w14:paraId="3DFA864E" w14:textId="77777777" w:rsidR="00E64BAD" w:rsidRPr="00A21228" w:rsidRDefault="00E64BAD" w:rsidP="007448B6">
            <w:pPr>
              <w:pStyle w:val="Corpsdetexte"/>
              <w:ind w:left="817"/>
              <w:rPr>
                <w:b/>
                <w:bCs/>
                <w:sz w:val="20"/>
              </w:rPr>
            </w:pPr>
            <w:r w:rsidRPr="00A21228">
              <w:rPr>
                <w:b/>
                <w:bCs/>
                <w:sz w:val="20"/>
              </w:rPr>
              <w:t>RASS Score</w:t>
            </w:r>
          </w:p>
        </w:tc>
        <w:tc>
          <w:tcPr>
            <w:tcW w:w="0" w:type="auto"/>
            <w:vAlign w:val="center"/>
            <w:hideMark/>
          </w:tcPr>
          <w:p w14:paraId="4EFF3879" w14:textId="77777777" w:rsidR="00E64BAD" w:rsidRPr="00A21228" w:rsidRDefault="00E64BAD" w:rsidP="007448B6">
            <w:pPr>
              <w:pStyle w:val="Corpsdetexte"/>
              <w:ind w:left="817"/>
              <w:rPr>
                <w:b/>
                <w:bCs/>
                <w:sz w:val="20"/>
              </w:rPr>
            </w:pPr>
            <w:proofErr w:type="spellStart"/>
            <w:r w:rsidRPr="00A21228">
              <w:rPr>
                <w:b/>
                <w:bCs/>
                <w:sz w:val="20"/>
              </w:rPr>
              <w:t>Level</w:t>
            </w:r>
            <w:proofErr w:type="spellEnd"/>
          </w:p>
        </w:tc>
        <w:tc>
          <w:tcPr>
            <w:tcW w:w="0" w:type="auto"/>
            <w:vAlign w:val="center"/>
            <w:hideMark/>
          </w:tcPr>
          <w:p w14:paraId="30266781" w14:textId="77777777" w:rsidR="00E64BAD" w:rsidRPr="00A21228" w:rsidRDefault="00E64BAD" w:rsidP="007448B6">
            <w:pPr>
              <w:pStyle w:val="Corpsdetexte"/>
              <w:ind w:left="817"/>
              <w:rPr>
                <w:b/>
                <w:bCs/>
                <w:sz w:val="20"/>
              </w:rPr>
            </w:pPr>
            <w:r w:rsidRPr="00A21228">
              <w:rPr>
                <w:b/>
                <w:bCs/>
                <w:sz w:val="20"/>
              </w:rPr>
              <w:t>Description</w:t>
            </w:r>
          </w:p>
        </w:tc>
      </w:tr>
      <w:tr w:rsidR="00E64BAD" w:rsidRPr="00A21228" w14:paraId="38181542" w14:textId="77777777" w:rsidTr="007448B6">
        <w:trPr>
          <w:trHeight w:val="231"/>
          <w:tblCellSpacing w:w="15" w:type="dxa"/>
        </w:trPr>
        <w:tc>
          <w:tcPr>
            <w:tcW w:w="0" w:type="auto"/>
            <w:vAlign w:val="center"/>
            <w:hideMark/>
          </w:tcPr>
          <w:p w14:paraId="3B54BD4A" w14:textId="77777777" w:rsidR="00E64BAD" w:rsidRPr="00A21228" w:rsidRDefault="00E64BAD" w:rsidP="007448B6">
            <w:pPr>
              <w:pStyle w:val="Corpsdetexte"/>
              <w:ind w:left="817"/>
              <w:rPr>
                <w:sz w:val="20"/>
              </w:rPr>
            </w:pPr>
            <w:r w:rsidRPr="00A21228">
              <w:rPr>
                <w:sz w:val="20"/>
              </w:rPr>
              <w:t>+4</w:t>
            </w:r>
          </w:p>
        </w:tc>
        <w:tc>
          <w:tcPr>
            <w:tcW w:w="0" w:type="auto"/>
            <w:vAlign w:val="center"/>
            <w:hideMark/>
          </w:tcPr>
          <w:p w14:paraId="3CEEA3EA" w14:textId="77777777" w:rsidR="00E64BAD" w:rsidRPr="00A21228" w:rsidRDefault="00E64BAD" w:rsidP="007448B6">
            <w:pPr>
              <w:pStyle w:val="Corpsdetexte"/>
              <w:ind w:left="817"/>
              <w:rPr>
                <w:sz w:val="20"/>
              </w:rPr>
            </w:pPr>
            <w:r w:rsidRPr="00A21228">
              <w:rPr>
                <w:sz w:val="20"/>
              </w:rPr>
              <w:t>Combative</w:t>
            </w:r>
          </w:p>
        </w:tc>
        <w:tc>
          <w:tcPr>
            <w:tcW w:w="0" w:type="auto"/>
            <w:vAlign w:val="center"/>
            <w:hideMark/>
          </w:tcPr>
          <w:p w14:paraId="2A130E4B" w14:textId="77777777" w:rsidR="00E64BAD" w:rsidRPr="00A21228" w:rsidRDefault="00E64BAD" w:rsidP="007448B6">
            <w:pPr>
              <w:pStyle w:val="Corpsdetexte"/>
              <w:ind w:left="817"/>
              <w:rPr>
                <w:sz w:val="20"/>
              </w:rPr>
            </w:pPr>
            <w:r w:rsidRPr="00A21228">
              <w:rPr>
                <w:sz w:val="20"/>
              </w:rPr>
              <w:t xml:space="preserve">Combative, violent, poses </w:t>
            </w:r>
            <w:proofErr w:type="spellStart"/>
            <w:r w:rsidRPr="00A21228">
              <w:rPr>
                <w:sz w:val="20"/>
              </w:rPr>
              <w:t>immediate</w:t>
            </w:r>
            <w:proofErr w:type="spellEnd"/>
            <w:r w:rsidRPr="00A21228">
              <w:rPr>
                <w:sz w:val="20"/>
              </w:rPr>
              <w:t xml:space="preserve"> danger to staff</w:t>
            </w:r>
          </w:p>
        </w:tc>
      </w:tr>
      <w:tr w:rsidR="00E64BAD" w:rsidRPr="00176401" w14:paraId="28297052" w14:textId="77777777" w:rsidTr="007448B6">
        <w:trPr>
          <w:trHeight w:val="237"/>
          <w:tblCellSpacing w:w="15" w:type="dxa"/>
        </w:trPr>
        <w:tc>
          <w:tcPr>
            <w:tcW w:w="0" w:type="auto"/>
            <w:vAlign w:val="center"/>
            <w:hideMark/>
          </w:tcPr>
          <w:p w14:paraId="0EF45FCB" w14:textId="77777777" w:rsidR="00E64BAD" w:rsidRPr="00A21228" w:rsidRDefault="00E64BAD" w:rsidP="007448B6">
            <w:pPr>
              <w:pStyle w:val="Corpsdetexte"/>
              <w:ind w:left="817"/>
              <w:rPr>
                <w:sz w:val="20"/>
              </w:rPr>
            </w:pPr>
            <w:r w:rsidRPr="00A21228">
              <w:rPr>
                <w:sz w:val="20"/>
              </w:rPr>
              <w:t>+3</w:t>
            </w:r>
          </w:p>
        </w:tc>
        <w:tc>
          <w:tcPr>
            <w:tcW w:w="0" w:type="auto"/>
            <w:vAlign w:val="center"/>
            <w:hideMark/>
          </w:tcPr>
          <w:p w14:paraId="500BA7EA" w14:textId="77777777" w:rsidR="00E64BAD" w:rsidRPr="00A21228" w:rsidRDefault="00E64BAD" w:rsidP="007448B6">
            <w:pPr>
              <w:pStyle w:val="Corpsdetexte"/>
              <w:ind w:left="817"/>
              <w:rPr>
                <w:sz w:val="20"/>
              </w:rPr>
            </w:pPr>
            <w:r w:rsidRPr="00A21228">
              <w:rPr>
                <w:sz w:val="20"/>
              </w:rPr>
              <w:t xml:space="preserve">Very </w:t>
            </w:r>
            <w:proofErr w:type="spellStart"/>
            <w:r w:rsidRPr="00A21228">
              <w:rPr>
                <w:sz w:val="20"/>
              </w:rPr>
              <w:t>agitated</w:t>
            </w:r>
            <w:proofErr w:type="spellEnd"/>
          </w:p>
        </w:tc>
        <w:tc>
          <w:tcPr>
            <w:tcW w:w="0" w:type="auto"/>
            <w:vAlign w:val="center"/>
            <w:hideMark/>
          </w:tcPr>
          <w:p w14:paraId="6A35AC8C" w14:textId="77777777" w:rsidR="00E64BAD" w:rsidRPr="00176401" w:rsidRDefault="00E64BAD" w:rsidP="007448B6">
            <w:pPr>
              <w:pStyle w:val="Corpsdetexte"/>
              <w:ind w:left="817"/>
              <w:rPr>
                <w:sz w:val="20"/>
                <w:lang w:val="en-GB"/>
              </w:rPr>
            </w:pPr>
            <w:r w:rsidRPr="00176401">
              <w:rPr>
                <w:sz w:val="20"/>
                <w:lang w:val="en-GB"/>
              </w:rPr>
              <w:t>Pulls or removes tubes/catheters, aggressive</w:t>
            </w:r>
          </w:p>
        </w:tc>
      </w:tr>
      <w:tr w:rsidR="00E64BAD" w:rsidRPr="00176401" w14:paraId="2E8A3B8D" w14:textId="77777777" w:rsidTr="007448B6">
        <w:trPr>
          <w:trHeight w:val="231"/>
          <w:tblCellSpacing w:w="15" w:type="dxa"/>
        </w:trPr>
        <w:tc>
          <w:tcPr>
            <w:tcW w:w="0" w:type="auto"/>
            <w:vAlign w:val="center"/>
            <w:hideMark/>
          </w:tcPr>
          <w:p w14:paraId="58C6BE1F" w14:textId="77777777" w:rsidR="00E64BAD" w:rsidRPr="00A21228" w:rsidRDefault="00E64BAD" w:rsidP="007448B6">
            <w:pPr>
              <w:pStyle w:val="Corpsdetexte"/>
              <w:ind w:left="817"/>
              <w:rPr>
                <w:sz w:val="20"/>
              </w:rPr>
            </w:pPr>
            <w:r w:rsidRPr="00A21228">
              <w:rPr>
                <w:sz w:val="20"/>
              </w:rPr>
              <w:t>+2</w:t>
            </w:r>
          </w:p>
        </w:tc>
        <w:tc>
          <w:tcPr>
            <w:tcW w:w="0" w:type="auto"/>
            <w:vAlign w:val="center"/>
            <w:hideMark/>
          </w:tcPr>
          <w:p w14:paraId="5B789E46" w14:textId="77777777" w:rsidR="00E64BAD" w:rsidRPr="00A21228" w:rsidRDefault="00E64BAD" w:rsidP="007448B6">
            <w:pPr>
              <w:pStyle w:val="Corpsdetexte"/>
              <w:ind w:left="817"/>
              <w:rPr>
                <w:sz w:val="20"/>
              </w:rPr>
            </w:pPr>
            <w:proofErr w:type="spellStart"/>
            <w:r w:rsidRPr="00A21228">
              <w:rPr>
                <w:sz w:val="20"/>
              </w:rPr>
              <w:t>Agitated</w:t>
            </w:r>
            <w:proofErr w:type="spellEnd"/>
          </w:p>
        </w:tc>
        <w:tc>
          <w:tcPr>
            <w:tcW w:w="0" w:type="auto"/>
            <w:vAlign w:val="center"/>
            <w:hideMark/>
          </w:tcPr>
          <w:p w14:paraId="3D5CDCAA" w14:textId="77777777" w:rsidR="00E64BAD" w:rsidRPr="00176401" w:rsidRDefault="00E64BAD" w:rsidP="007448B6">
            <w:pPr>
              <w:pStyle w:val="Corpsdetexte"/>
              <w:ind w:left="817"/>
              <w:rPr>
                <w:sz w:val="20"/>
                <w:lang w:val="en-GB"/>
              </w:rPr>
            </w:pPr>
            <w:r w:rsidRPr="00176401">
              <w:rPr>
                <w:sz w:val="20"/>
                <w:lang w:val="en-GB"/>
              </w:rPr>
              <w:t>Frequent non-purposeful movements, fights ventilator</w:t>
            </w:r>
          </w:p>
        </w:tc>
      </w:tr>
      <w:tr w:rsidR="00E64BAD" w:rsidRPr="00176401" w14:paraId="707B5BAE" w14:textId="77777777" w:rsidTr="007448B6">
        <w:trPr>
          <w:trHeight w:val="231"/>
          <w:tblCellSpacing w:w="15" w:type="dxa"/>
        </w:trPr>
        <w:tc>
          <w:tcPr>
            <w:tcW w:w="0" w:type="auto"/>
            <w:vAlign w:val="center"/>
            <w:hideMark/>
          </w:tcPr>
          <w:p w14:paraId="081B693E" w14:textId="77777777" w:rsidR="00E64BAD" w:rsidRPr="00A21228" w:rsidRDefault="00E64BAD" w:rsidP="007448B6">
            <w:pPr>
              <w:pStyle w:val="Corpsdetexte"/>
              <w:ind w:left="817"/>
              <w:rPr>
                <w:sz w:val="20"/>
              </w:rPr>
            </w:pPr>
            <w:r w:rsidRPr="00A21228">
              <w:rPr>
                <w:sz w:val="20"/>
              </w:rPr>
              <w:t>+1</w:t>
            </w:r>
          </w:p>
        </w:tc>
        <w:tc>
          <w:tcPr>
            <w:tcW w:w="0" w:type="auto"/>
            <w:vAlign w:val="center"/>
            <w:hideMark/>
          </w:tcPr>
          <w:p w14:paraId="1EA11AE9" w14:textId="77777777" w:rsidR="00E64BAD" w:rsidRPr="00A21228" w:rsidRDefault="00E64BAD" w:rsidP="007448B6">
            <w:pPr>
              <w:pStyle w:val="Corpsdetexte"/>
              <w:ind w:left="817"/>
              <w:rPr>
                <w:sz w:val="20"/>
              </w:rPr>
            </w:pPr>
            <w:proofErr w:type="spellStart"/>
            <w:r w:rsidRPr="00A21228">
              <w:rPr>
                <w:sz w:val="20"/>
              </w:rPr>
              <w:t>Restless</w:t>
            </w:r>
            <w:proofErr w:type="spellEnd"/>
          </w:p>
        </w:tc>
        <w:tc>
          <w:tcPr>
            <w:tcW w:w="0" w:type="auto"/>
            <w:vAlign w:val="center"/>
            <w:hideMark/>
          </w:tcPr>
          <w:p w14:paraId="259216A4" w14:textId="77777777" w:rsidR="00E64BAD" w:rsidRPr="00176401" w:rsidRDefault="00E64BAD" w:rsidP="007448B6">
            <w:pPr>
              <w:pStyle w:val="Corpsdetexte"/>
              <w:ind w:left="817"/>
              <w:rPr>
                <w:sz w:val="20"/>
                <w:lang w:val="en-GB"/>
              </w:rPr>
            </w:pPr>
            <w:r w:rsidRPr="00176401">
              <w:rPr>
                <w:sz w:val="20"/>
                <w:lang w:val="en-GB"/>
              </w:rPr>
              <w:t>Anxious, apprehensive, movements not aggressive or vigorous</w:t>
            </w:r>
          </w:p>
        </w:tc>
      </w:tr>
      <w:tr w:rsidR="00E64BAD" w:rsidRPr="00A21228" w14:paraId="583E6290" w14:textId="77777777" w:rsidTr="007448B6">
        <w:trPr>
          <w:trHeight w:val="237"/>
          <w:tblCellSpacing w:w="15" w:type="dxa"/>
        </w:trPr>
        <w:tc>
          <w:tcPr>
            <w:tcW w:w="0" w:type="auto"/>
            <w:vAlign w:val="center"/>
            <w:hideMark/>
          </w:tcPr>
          <w:p w14:paraId="477914B4" w14:textId="77777777" w:rsidR="00E64BAD" w:rsidRPr="00A21228" w:rsidRDefault="00E64BAD" w:rsidP="007448B6">
            <w:pPr>
              <w:pStyle w:val="Corpsdetexte"/>
              <w:ind w:left="817"/>
              <w:rPr>
                <w:sz w:val="20"/>
              </w:rPr>
            </w:pPr>
            <w:r w:rsidRPr="00A21228">
              <w:rPr>
                <w:sz w:val="20"/>
              </w:rPr>
              <w:t>0</w:t>
            </w:r>
          </w:p>
        </w:tc>
        <w:tc>
          <w:tcPr>
            <w:tcW w:w="0" w:type="auto"/>
            <w:vAlign w:val="center"/>
            <w:hideMark/>
          </w:tcPr>
          <w:p w14:paraId="0B1C05DA" w14:textId="77777777" w:rsidR="00E64BAD" w:rsidRPr="00A21228" w:rsidRDefault="00E64BAD" w:rsidP="007448B6">
            <w:pPr>
              <w:pStyle w:val="Corpsdetexte"/>
              <w:ind w:left="817"/>
              <w:rPr>
                <w:sz w:val="20"/>
              </w:rPr>
            </w:pPr>
            <w:proofErr w:type="spellStart"/>
            <w:r w:rsidRPr="00A21228">
              <w:rPr>
                <w:sz w:val="20"/>
              </w:rPr>
              <w:t>Alert</w:t>
            </w:r>
            <w:proofErr w:type="spellEnd"/>
            <w:r w:rsidRPr="00A21228">
              <w:rPr>
                <w:sz w:val="20"/>
              </w:rPr>
              <w:t xml:space="preserve"> and </w:t>
            </w:r>
            <w:proofErr w:type="spellStart"/>
            <w:r w:rsidRPr="00A21228">
              <w:rPr>
                <w:sz w:val="20"/>
              </w:rPr>
              <w:t>calm</w:t>
            </w:r>
            <w:proofErr w:type="spellEnd"/>
          </w:p>
        </w:tc>
        <w:tc>
          <w:tcPr>
            <w:tcW w:w="0" w:type="auto"/>
            <w:vAlign w:val="center"/>
            <w:hideMark/>
          </w:tcPr>
          <w:p w14:paraId="4D19221C" w14:textId="77777777" w:rsidR="00E64BAD" w:rsidRPr="00A21228" w:rsidRDefault="00E64BAD" w:rsidP="007448B6">
            <w:pPr>
              <w:pStyle w:val="Corpsdetexte"/>
              <w:ind w:left="817"/>
              <w:rPr>
                <w:sz w:val="20"/>
              </w:rPr>
            </w:pPr>
          </w:p>
        </w:tc>
      </w:tr>
      <w:tr w:rsidR="00E64BAD" w:rsidRPr="00176401" w14:paraId="1F4CF90C" w14:textId="77777777" w:rsidTr="007448B6">
        <w:trPr>
          <w:trHeight w:val="463"/>
          <w:tblCellSpacing w:w="15" w:type="dxa"/>
        </w:trPr>
        <w:tc>
          <w:tcPr>
            <w:tcW w:w="0" w:type="auto"/>
            <w:vAlign w:val="center"/>
            <w:hideMark/>
          </w:tcPr>
          <w:p w14:paraId="6C5818B5" w14:textId="77777777" w:rsidR="00E64BAD" w:rsidRPr="00A21228" w:rsidRDefault="00E64BAD" w:rsidP="007448B6">
            <w:pPr>
              <w:pStyle w:val="Corpsdetexte"/>
              <w:ind w:left="817"/>
              <w:rPr>
                <w:sz w:val="20"/>
              </w:rPr>
            </w:pPr>
            <w:r w:rsidRPr="00A21228">
              <w:rPr>
                <w:sz w:val="20"/>
              </w:rPr>
              <w:t>–1</w:t>
            </w:r>
          </w:p>
        </w:tc>
        <w:tc>
          <w:tcPr>
            <w:tcW w:w="0" w:type="auto"/>
            <w:vAlign w:val="center"/>
            <w:hideMark/>
          </w:tcPr>
          <w:p w14:paraId="0AB8D543" w14:textId="77777777" w:rsidR="00E64BAD" w:rsidRPr="00A21228" w:rsidRDefault="00E64BAD" w:rsidP="007448B6">
            <w:pPr>
              <w:pStyle w:val="Corpsdetexte"/>
              <w:ind w:left="817"/>
              <w:rPr>
                <w:sz w:val="20"/>
              </w:rPr>
            </w:pPr>
            <w:proofErr w:type="spellStart"/>
            <w:r w:rsidRPr="00A21228">
              <w:rPr>
                <w:sz w:val="20"/>
              </w:rPr>
              <w:t>Drowsy</w:t>
            </w:r>
            <w:proofErr w:type="spellEnd"/>
          </w:p>
        </w:tc>
        <w:tc>
          <w:tcPr>
            <w:tcW w:w="0" w:type="auto"/>
            <w:vAlign w:val="center"/>
            <w:hideMark/>
          </w:tcPr>
          <w:p w14:paraId="6FDA2867" w14:textId="77777777" w:rsidR="00E64BAD" w:rsidRPr="00176401" w:rsidRDefault="00E64BAD" w:rsidP="007448B6">
            <w:pPr>
              <w:pStyle w:val="Corpsdetexte"/>
              <w:ind w:left="817"/>
              <w:rPr>
                <w:sz w:val="20"/>
                <w:lang w:val="en-GB"/>
              </w:rPr>
            </w:pPr>
            <w:r w:rsidRPr="00176401">
              <w:rPr>
                <w:sz w:val="20"/>
                <w:lang w:val="en-GB"/>
              </w:rPr>
              <w:t>Not fully alert, but awakens to voice (eye opening and contact &gt;10 seconds)</w:t>
            </w:r>
          </w:p>
        </w:tc>
      </w:tr>
      <w:tr w:rsidR="00E64BAD" w:rsidRPr="00176401" w14:paraId="55B40CEC" w14:textId="77777777" w:rsidTr="007448B6">
        <w:trPr>
          <w:trHeight w:val="231"/>
          <w:tblCellSpacing w:w="15" w:type="dxa"/>
        </w:trPr>
        <w:tc>
          <w:tcPr>
            <w:tcW w:w="0" w:type="auto"/>
            <w:vAlign w:val="center"/>
            <w:hideMark/>
          </w:tcPr>
          <w:p w14:paraId="66FAFE20" w14:textId="77777777" w:rsidR="00E64BAD" w:rsidRPr="00A21228" w:rsidRDefault="00E64BAD" w:rsidP="007448B6">
            <w:pPr>
              <w:pStyle w:val="Corpsdetexte"/>
              <w:ind w:left="817"/>
              <w:rPr>
                <w:sz w:val="20"/>
              </w:rPr>
            </w:pPr>
            <w:r w:rsidRPr="00A21228">
              <w:rPr>
                <w:sz w:val="20"/>
              </w:rPr>
              <w:t>–2</w:t>
            </w:r>
          </w:p>
        </w:tc>
        <w:tc>
          <w:tcPr>
            <w:tcW w:w="0" w:type="auto"/>
            <w:vAlign w:val="center"/>
            <w:hideMark/>
          </w:tcPr>
          <w:p w14:paraId="45F3F761" w14:textId="77777777" w:rsidR="00E64BAD" w:rsidRPr="00A21228" w:rsidRDefault="00E64BAD" w:rsidP="007448B6">
            <w:pPr>
              <w:pStyle w:val="Corpsdetexte"/>
              <w:ind w:left="817"/>
              <w:rPr>
                <w:sz w:val="20"/>
              </w:rPr>
            </w:pPr>
            <w:r w:rsidRPr="00A21228">
              <w:rPr>
                <w:sz w:val="20"/>
              </w:rPr>
              <w:t xml:space="preserve">Light </w:t>
            </w:r>
            <w:proofErr w:type="spellStart"/>
            <w:r w:rsidRPr="00A21228">
              <w:rPr>
                <w:sz w:val="20"/>
              </w:rPr>
              <w:t>sedation</w:t>
            </w:r>
            <w:proofErr w:type="spellEnd"/>
          </w:p>
        </w:tc>
        <w:tc>
          <w:tcPr>
            <w:tcW w:w="0" w:type="auto"/>
            <w:vAlign w:val="center"/>
            <w:hideMark/>
          </w:tcPr>
          <w:p w14:paraId="3B661157" w14:textId="77777777" w:rsidR="00E64BAD" w:rsidRPr="00176401" w:rsidRDefault="00E64BAD" w:rsidP="007448B6">
            <w:pPr>
              <w:pStyle w:val="Corpsdetexte"/>
              <w:ind w:left="817"/>
              <w:rPr>
                <w:sz w:val="20"/>
                <w:lang w:val="en-GB"/>
              </w:rPr>
            </w:pPr>
            <w:r w:rsidRPr="00176401">
              <w:rPr>
                <w:sz w:val="20"/>
                <w:lang w:val="en-GB"/>
              </w:rPr>
              <w:t>Briefly awakens to voice (eye opening and contact &lt;10 seconds)</w:t>
            </w:r>
          </w:p>
        </w:tc>
      </w:tr>
      <w:tr w:rsidR="00E64BAD" w:rsidRPr="00176401" w14:paraId="4AB1CF2B" w14:textId="77777777" w:rsidTr="007448B6">
        <w:trPr>
          <w:trHeight w:val="463"/>
          <w:tblCellSpacing w:w="15" w:type="dxa"/>
        </w:trPr>
        <w:tc>
          <w:tcPr>
            <w:tcW w:w="0" w:type="auto"/>
            <w:vAlign w:val="center"/>
            <w:hideMark/>
          </w:tcPr>
          <w:p w14:paraId="77609D29" w14:textId="77777777" w:rsidR="00E64BAD" w:rsidRPr="00A21228" w:rsidRDefault="00E64BAD" w:rsidP="007448B6">
            <w:pPr>
              <w:pStyle w:val="Corpsdetexte"/>
              <w:ind w:left="817"/>
              <w:rPr>
                <w:sz w:val="20"/>
              </w:rPr>
            </w:pPr>
            <w:r w:rsidRPr="00A21228">
              <w:rPr>
                <w:sz w:val="20"/>
              </w:rPr>
              <w:t>–3</w:t>
            </w:r>
          </w:p>
        </w:tc>
        <w:tc>
          <w:tcPr>
            <w:tcW w:w="0" w:type="auto"/>
            <w:vAlign w:val="center"/>
            <w:hideMark/>
          </w:tcPr>
          <w:p w14:paraId="507A2F85" w14:textId="77777777" w:rsidR="00E64BAD" w:rsidRPr="00A21228" w:rsidRDefault="00E64BAD" w:rsidP="007448B6">
            <w:pPr>
              <w:pStyle w:val="Corpsdetexte"/>
              <w:ind w:left="817"/>
              <w:rPr>
                <w:sz w:val="20"/>
              </w:rPr>
            </w:pPr>
            <w:proofErr w:type="spellStart"/>
            <w:r w:rsidRPr="00A21228">
              <w:rPr>
                <w:sz w:val="20"/>
              </w:rPr>
              <w:t>Moderate</w:t>
            </w:r>
            <w:proofErr w:type="spellEnd"/>
            <w:r w:rsidRPr="00A21228">
              <w:rPr>
                <w:sz w:val="20"/>
              </w:rPr>
              <w:t xml:space="preserve"> </w:t>
            </w:r>
            <w:proofErr w:type="spellStart"/>
            <w:r w:rsidRPr="00A21228">
              <w:rPr>
                <w:sz w:val="20"/>
              </w:rPr>
              <w:t>sedation</w:t>
            </w:r>
            <w:proofErr w:type="spellEnd"/>
          </w:p>
        </w:tc>
        <w:tc>
          <w:tcPr>
            <w:tcW w:w="0" w:type="auto"/>
            <w:vAlign w:val="center"/>
            <w:hideMark/>
          </w:tcPr>
          <w:p w14:paraId="7A7DE471" w14:textId="77777777" w:rsidR="00E64BAD" w:rsidRPr="00176401" w:rsidRDefault="00E64BAD" w:rsidP="007448B6">
            <w:pPr>
              <w:pStyle w:val="Corpsdetexte"/>
              <w:ind w:left="817"/>
              <w:rPr>
                <w:sz w:val="20"/>
                <w:lang w:val="en-GB"/>
              </w:rPr>
            </w:pPr>
            <w:r w:rsidRPr="00176401">
              <w:rPr>
                <w:sz w:val="20"/>
                <w:lang w:val="en-GB"/>
              </w:rPr>
              <w:t>Movement or eye opening to voice, but no eye contact</w:t>
            </w:r>
          </w:p>
        </w:tc>
      </w:tr>
      <w:tr w:rsidR="00E64BAD" w:rsidRPr="00176401" w14:paraId="662241D7" w14:textId="77777777" w:rsidTr="007448B6">
        <w:trPr>
          <w:trHeight w:val="469"/>
          <w:tblCellSpacing w:w="15" w:type="dxa"/>
        </w:trPr>
        <w:tc>
          <w:tcPr>
            <w:tcW w:w="0" w:type="auto"/>
            <w:vAlign w:val="center"/>
            <w:hideMark/>
          </w:tcPr>
          <w:p w14:paraId="226571E0" w14:textId="77777777" w:rsidR="00E64BAD" w:rsidRPr="00A21228" w:rsidRDefault="00E64BAD" w:rsidP="007448B6">
            <w:pPr>
              <w:pStyle w:val="Corpsdetexte"/>
              <w:ind w:left="817"/>
              <w:rPr>
                <w:sz w:val="20"/>
              </w:rPr>
            </w:pPr>
            <w:r w:rsidRPr="00A21228">
              <w:rPr>
                <w:sz w:val="20"/>
              </w:rPr>
              <w:t>–4</w:t>
            </w:r>
          </w:p>
        </w:tc>
        <w:tc>
          <w:tcPr>
            <w:tcW w:w="0" w:type="auto"/>
            <w:vAlign w:val="center"/>
            <w:hideMark/>
          </w:tcPr>
          <w:p w14:paraId="28CE5C44" w14:textId="77777777" w:rsidR="00E64BAD" w:rsidRPr="00A21228" w:rsidRDefault="00E64BAD" w:rsidP="007448B6">
            <w:pPr>
              <w:pStyle w:val="Corpsdetexte"/>
              <w:ind w:left="817"/>
              <w:rPr>
                <w:sz w:val="20"/>
              </w:rPr>
            </w:pPr>
            <w:r w:rsidRPr="00A21228">
              <w:rPr>
                <w:sz w:val="20"/>
              </w:rPr>
              <w:t xml:space="preserve">Deep </w:t>
            </w:r>
            <w:proofErr w:type="spellStart"/>
            <w:r w:rsidRPr="00A21228">
              <w:rPr>
                <w:sz w:val="20"/>
              </w:rPr>
              <w:t>sedation</w:t>
            </w:r>
            <w:proofErr w:type="spellEnd"/>
          </w:p>
        </w:tc>
        <w:tc>
          <w:tcPr>
            <w:tcW w:w="0" w:type="auto"/>
            <w:vAlign w:val="center"/>
            <w:hideMark/>
          </w:tcPr>
          <w:p w14:paraId="0FB677E5" w14:textId="77777777" w:rsidR="00E64BAD" w:rsidRPr="00176401" w:rsidRDefault="00E64BAD" w:rsidP="007448B6">
            <w:pPr>
              <w:pStyle w:val="Corpsdetexte"/>
              <w:ind w:left="817"/>
              <w:rPr>
                <w:sz w:val="20"/>
                <w:lang w:val="en-GB"/>
              </w:rPr>
            </w:pPr>
            <w:r w:rsidRPr="00176401">
              <w:rPr>
                <w:sz w:val="20"/>
                <w:lang w:val="en-GB"/>
              </w:rPr>
              <w:t>No response to voice, but movement or eye opening to physical stimulation</w:t>
            </w:r>
          </w:p>
        </w:tc>
      </w:tr>
      <w:tr w:rsidR="00E64BAD" w:rsidRPr="00176401" w14:paraId="5D007C01" w14:textId="77777777" w:rsidTr="007448B6">
        <w:trPr>
          <w:trHeight w:val="231"/>
          <w:tblCellSpacing w:w="15" w:type="dxa"/>
        </w:trPr>
        <w:tc>
          <w:tcPr>
            <w:tcW w:w="0" w:type="auto"/>
            <w:vAlign w:val="center"/>
            <w:hideMark/>
          </w:tcPr>
          <w:p w14:paraId="4B44B10B" w14:textId="77777777" w:rsidR="00E64BAD" w:rsidRPr="00A21228" w:rsidRDefault="00E64BAD" w:rsidP="007448B6">
            <w:pPr>
              <w:pStyle w:val="Corpsdetexte"/>
              <w:ind w:left="817"/>
              <w:rPr>
                <w:sz w:val="20"/>
              </w:rPr>
            </w:pPr>
            <w:r w:rsidRPr="00A21228">
              <w:rPr>
                <w:sz w:val="20"/>
              </w:rPr>
              <w:t>–5</w:t>
            </w:r>
          </w:p>
        </w:tc>
        <w:tc>
          <w:tcPr>
            <w:tcW w:w="0" w:type="auto"/>
            <w:vAlign w:val="center"/>
            <w:hideMark/>
          </w:tcPr>
          <w:p w14:paraId="2548C7F7" w14:textId="77777777" w:rsidR="00E64BAD" w:rsidRPr="00A21228" w:rsidRDefault="00E64BAD" w:rsidP="007448B6">
            <w:pPr>
              <w:pStyle w:val="Corpsdetexte"/>
              <w:ind w:left="817"/>
              <w:rPr>
                <w:sz w:val="20"/>
              </w:rPr>
            </w:pPr>
            <w:proofErr w:type="spellStart"/>
            <w:r w:rsidRPr="00A21228">
              <w:rPr>
                <w:sz w:val="20"/>
              </w:rPr>
              <w:t>Unarousable</w:t>
            </w:r>
            <w:proofErr w:type="spellEnd"/>
          </w:p>
        </w:tc>
        <w:tc>
          <w:tcPr>
            <w:tcW w:w="0" w:type="auto"/>
            <w:vAlign w:val="center"/>
            <w:hideMark/>
          </w:tcPr>
          <w:p w14:paraId="742C27D1" w14:textId="77777777" w:rsidR="00E64BAD" w:rsidRPr="00176401" w:rsidRDefault="00E64BAD" w:rsidP="007448B6">
            <w:pPr>
              <w:pStyle w:val="Corpsdetexte"/>
              <w:ind w:left="817"/>
              <w:rPr>
                <w:sz w:val="20"/>
                <w:lang w:val="en-GB"/>
              </w:rPr>
            </w:pPr>
            <w:r w:rsidRPr="00176401">
              <w:rPr>
                <w:sz w:val="20"/>
                <w:lang w:val="en-GB"/>
              </w:rPr>
              <w:t>No response to voice or physical stimulation</w:t>
            </w:r>
          </w:p>
        </w:tc>
      </w:tr>
    </w:tbl>
    <w:p w14:paraId="76A20E99" w14:textId="77777777" w:rsidR="00E64BAD" w:rsidRPr="00A21228" w:rsidRDefault="00E64BAD" w:rsidP="00E64BAD">
      <w:pPr>
        <w:pStyle w:val="Corpsdetexte"/>
        <w:ind w:left="817"/>
        <w:rPr>
          <w:sz w:val="20"/>
        </w:rPr>
      </w:pPr>
      <w:r>
        <w:rPr>
          <w:sz w:val="20"/>
        </w:rPr>
        <w:pict w14:anchorId="2D9CFCE2">
          <v:rect id="_x0000_i1036" style="width:0;height:1.5pt" o:hralign="center" o:hrstd="t" o:hr="t" fillcolor="#a0a0a0" stroked="f"/>
        </w:pict>
      </w:r>
    </w:p>
    <w:p w14:paraId="4216F46D" w14:textId="77777777" w:rsidR="00E64BAD" w:rsidRPr="00176401" w:rsidRDefault="00E64BAD" w:rsidP="00E64BAD">
      <w:pPr>
        <w:pStyle w:val="Corpsdetexte"/>
        <w:numPr>
          <w:ilvl w:val="0"/>
          <w:numId w:val="160"/>
        </w:numPr>
        <w:rPr>
          <w:sz w:val="20"/>
          <w:lang w:val="en-GB"/>
        </w:rPr>
      </w:pPr>
      <w:r w:rsidRPr="00176401">
        <w:rPr>
          <w:b/>
          <w:bCs/>
          <w:sz w:val="20"/>
          <w:lang w:val="en-GB"/>
        </w:rPr>
        <w:t>If RASS is between –3 and +4</w:t>
      </w:r>
      <w:r w:rsidRPr="00176401">
        <w:rPr>
          <w:sz w:val="20"/>
          <w:lang w:val="en-GB"/>
        </w:rPr>
        <w:t xml:space="preserve">, proceed to </w:t>
      </w:r>
      <w:r w:rsidRPr="00176401">
        <w:rPr>
          <w:b/>
          <w:bCs/>
          <w:sz w:val="20"/>
          <w:lang w:val="en-GB"/>
        </w:rPr>
        <w:t>Step 2 (CAM-ICU)</w:t>
      </w:r>
      <w:r w:rsidRPr="00176401">
        <w:rPr>
          <w:sz w:val="20"/>
          <w:lang w:val="en-GB"/>
        </w:rPr>
        <w:t>.</w:t>
      </w:r>
    </w:p>
    <w:p w14:paraId="05ABC25B" w14:textId="77777777" w:rsidR="00E64BAD" w:rsidRPr="00176401" w:rsidRDefault="00E64BAD" w:rsidP="00E64BAD">
      <w:pPr>
        <w:pStyle w:val="Corpsdetexte"/>
        <w:numPr>
          <w:ilvl w:val="0"/>
          <w:numId w:val="160"/>
        </w:numPr>
        <w:rPr>
          <w:sz w:val="20"/>
          <w:lang w:val="en-GB"/>
        </w:rPr>
      </w:pPr>
      <w:r w:rsidRPr="00176401">
        <w:rPr>
          <w:b/>
          <w:bCs/>
          <w:sz w:val="20"/>
          <w:lang w:val="en-GB"/>
        </w:rPr>
        <w:t>If RASS is –4 or –5</w:t>
      </w:r>
      <w:r w:rsidRPr="00176401">
        <w:rPr>
          <w:sz w:val="20"/>
          <w:lang w:val="en-GB"/>
        </w:rPr>
        <w:t xml:space="preserve">, </w:t>
      </w:r>
      <w:r w:rsidRPr="00176401">
        <w:rPr>
          <w:b/>
          <w:bCs/>
          <w:sz w:val="20"/>
          <w:lang w:val="en-GB"/>
        </w:rPr>
        <w:t>STOP and REASSESS later</w:t>
      </w:r>
      <w:r w:rsidRPr="00176401">
        <w:rPr>
          <w:sz w:val="20"/>
          <w:lang w:val="en-GB"/>
        </w:rPr>
        <w:t>.</w:t>
      </w:r>
    </w:p>
    <w:p w14:paraId="294BDED9" w14:textId="77777777" w:rsidR="00E64BAD" w:rsidRPr="00176401" w:rsidRDefault="00E64BAD" w:rsidP="00E64BAD">
      <w:pPr>
        <w:pStyle w:val="Corpsdetexte"/>
        <w:ind w:left="817"/>
        <w:rPr>
          <w:sz w:val="20"/>
          <w:lang w:val="en-GB"/>
        </w:rPr>
      </w:pPr>
    </w:p>
    <w:p w14:paraId="5EB0F0BD" w14:textId="77777777" w:rsidR="00E64BAD" w:rsidRPr="00176401" w:rsidRDefault="00E64BAD" w:rsidP="00E64BAD">
      <w:pPr>
        <w:pStyle w:val="Corpsdetexte"/>
        <w:rPr>
          <w:b/>
          <w:sz w:val="20"/>
          <w:lang w:val="en-GB"/>
        </w:rPr>
      </w:pPr>
    </w:p>
    <w:p w14:paraId="45106E8F" w14:textId="77777777" w:rsidR="00E64BAD" w:rsidRPr="00176401" w:rsidRDefault="00E64BAD" w:rsidP="00E64BAD">
      <w:pPr>
        <w:pStyle w:val="Corpsdetexte"/>
        <w:rPr>
          <w:b/>
          <w:sz w:val="20"/>
          <w:lang w:val="en-GB"/>
        </w:rPr>
      </w:pPr>
    </w:p>
    <w:p w14:paraId="226E2D02" w14:textId="77777777" w:rsidR="00E64BAD" w:rsidRPr="00176401" w:rsidRDefault="00E64BAD" w:rsidP="00E64BAD">
      <w:pPr>
        <w:pStyle w:val="Corpsdetexte"/>
        <w:rPr>
          <w:b/>
          <w:sz w:val="20"/>
          <w:lang w:val="en-GB"/>
        </w:rPr>
      </w:pPr>
    </w:p>
    <w:p w14:paraId="77C15D05" w14:textId="77777777" w:rsidR="00E64BAD" w:rsidRPr="00176401" w:rsidRDefault="00E64BAD" w:rsidP="00E64BAD">
      <w:pPr>
        <w:pStyle w:val="Corpsdetexte"/>
        <w:rPr>
          <w:b/>
          <w:sz w:val="20"/>
          <w:lang w:val="en-GB"/>
        </w:rPr>
      </w:pPr>
    </w:p>
    <w:p w14:paraId="501A8AF7" w14:textId="77777777" w:rsidR="00E64BAD" w:rsidRPr="00176401" w:rsidRDefault="00E64BAD" w:rsidP="00E64BAD">
      <w:pPr>
        <w:pStyle w:val="Corpsdetexte"/>
        <w:rPr>
          <w:b/>
          <w:sz w:val="26"/>
          <w:lang w:val="en-GB"/>
        </w:rPr>
      </w:pPr>
      <w:r>
        <w:rPr>
          <w:noProof/>
          <w:lang w:bidi="ar-SA"/>
        </w:rPr>
        <w:drawing>
          <wp:anchor distT="0" distB="0" distL="0" distR="0" simplePos="0" relativeHeight="251741184" behindDoc="0" locked="0" layoutInCell="1" allowOverlap="1" wp14:anchorId="49CDABE9" wp14:editId="7248F5D7">
            <wp:simplePos x="0" y="0"/>
            <wp:positionH relativeFrom="page">
              <wp:posOffset>1240740</wp:posOffset>
            </wp:positionH>
            <wp:positionV relativeFrom="paragraph">
              <wp:posOffset>214924</wp:posOffset>
            </wp:positionV>
            <wp:extent cx="5346830" cy="3932586"/>
            <wp:effectExtent l="0" t="0" r="0" b="0"/>
            <wp:wrapTopAndBottom/>
            <wp:docPr id="130836759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72" cstate="print"/>
                    <a:stretch>
                      <a:fillRect/>
                    </a:stretch>
                  </pic:blipFill>
                  <pic:spPr>
                    <a:xfrm>
                      <a:off x="0" y="0"/>
                      <a:ext cx="5346830" cy="3932586"/>
                    </a:xfrm>
                    <a:prstGeom prst="rect">
                      <a:avLst/>
                    </a:prstGeom>
                  </pic:spPr>
                </pic:pic>
              </a:graphicData>
            </a:graphic>
          </wp:anchor>
        </w:drawing>
      </w:r>
    </w:p>
    <w:p w14:paraId="25521334" w14:textId="77777777" w:rsidR="00E64BAD" w:rsidRPr="00176401" w:rsidRDefault="00E64BAD" w:rsidP="00E64BAD">
      <w:pPr>
        <w:rPr>
          <w:sz w:val="26"/>
          <w:lang w:val="en-GB"/>
        </w:rPr>
        <w:sectPr w:rsidR="00E64BAD" w:rsidRPr="00176401" w:rsidSect="00E64BAD">
          <w:pgSz w:w="11910" w:h="16840"/>
          <w:pgMar w:top="1440" w:right="1080" w:bottom="1440" w:left="1080" w:header="0" w:footer="646" w:gutter="0"/>
          <w:cols w:space="720"/>
          <w:docGrid w:linePitch="299"/>
        </w:sectPr>
      </w:pPr>
    </w:p>
    <w:p w14:paraId="58B773D4" w14:textId="77777777" w:rsidR="00E64BAD" w:rsidRPr="00176401" w:rsidRDefault="00E64BAD" w:rsidP="00E64BAD">
      <w:pPr>
        <w:pStyle w:val="Corpsdetexte"/>
        <w:spacing w:before="73" w:line="360" w:lineRule="auto"/>
        <w:ind w:left="816" w:right="1086"/>
        <w:jc w:val="both"/>
        <w:rPr>
          <w:lang w:val="en-GB"/>
        </w:rPr>
      </w:pPr>
      <w:r w:rsidRPr="00176401">
        <w:rPr>
          <w:lang w:val="en-GB"/>
        </w:rPr>
        <w:lastRenderedPageBreak/>
        <w:t xml:space="preserve">The patient will be considered to have delirium if the CAM-ICU is positive and/or if they have been treated with haloperidol or another antipsychotic due to the occurrence of delirium between two assessments (20). Initiation of antipsychotic treatment indicates the presence of delirium, as all participating </w:t>
      </w:r>
      <w:proofErr w:type="spellStart"/>
      <w:r w:rsidRPr="00176401">
        <w:rPr>
          <w:lang w:val="en-GB"/>
        </w:rPr>
        <w:t>centers</w:t>
      </w:r>
      <w:proofErr w:type="spellEnd"/>
      <w:r w:rsidRPr="00176401">
        <w:rPr>
          <w:lang w:val="en-GB"/>
        </w:rPr>
        <w:t xml:space="preserve"> use these medications exclusively for this indication. This approach is commonly used in delirium studies as it improves detection of episodes occurring between scheduled assessments (20).</w:t>
      </w:r>
    </w:p>
    <w:p w14:paraId="10E35FDD" w14:textId="77777777" w:rsidR="00E64BAD" w:rsidRPr="00176401" w:rsidRDefault="00E64BAD" w:rsidP="00E64BAD">
      <w:pPr>
        <w:pStyle w:val="Corpsdetexte"/>
        <w:spacing w:before="73" w:line="360" w:lineRule="auto"/>
        <w:ind w:left="816" w:right="1086"/>
        <w:jc w:val="both"/>
        <w:rPr>
          <w:lang w:val="en-GB"/>
        </w:rPr>
      </w:pPr>
      <w:r w:rsidRPr="00176401">
        <w:rPr>
          <w:lang w:val="en-GB"/>
        </w:rPr>
        <w:t>For instance, if a patient with a negative CAM-ICU assessment suddenly becomes highly agitated and is successfully treated with an antipsychotic, the next CAM-ICU assessment may again be negative. However, our strategy allows for this interim episode of delirium to be captured. This method (20) was deemed preferable to increasing the frequency of assessments, which would reduce the study’s feasibility without necessarily improving the detection of delirium episodes—since assessments are performed at fixed times and delirium tends to occur randomly.</w:t>
      </w:r>
    </w:p>
    <w:p w14:paraId="7DE15E93" w14:textId="77777777" w:rsidR="00E64BAD" w:rsidRPr="00176401" w:rsidRDefault="00E64BAD" w:rsidP="00E64BAD">
      <w:pPr>
        <w:pStyle w:val="Corpsdetexte"/>
        <w:rPr>
          <w:sz w:val="24"/>
          <w:lang w:val="en-GB"/>
        </w:rPr>
      </w:pPr>
    </w:p>
    <w:p w14:paraId="49F61D92" w14:textId="77777777" w:rsidR="00E64BAD" w:rsidRPr="00176401" w:rsidRDefault="00E64BAD" w:rsidP="00E64BAD">
      <w:pPr>
        <w:pStyle w:val="Corpsdetexte"/>
        <w:rPr>
          <w:sz w:val="24"/>
          <w:lang w:val="en-GB"/>
        </w:rPr>
      </w:pPr>
    </w:p>
    <w:p w14:paraId="01D940BC" w14:textId="77777777" w:rsidR="00E64BAD" w:rsidRPr="00176401" w:rsidRDefault="00E64BAD" w:rsidP="00E64BAD">
      <w:pPr>
        <w:pStyle w:val="Corpsdetexte"/>
        <w:spacing w:before="4"/>
        <w:rPr>
          <w:sz w:val="28"/>
          <w:lang w:val="en-GB"/>
        </w:rPr>
      </w:pPr>
    </w:p>
    <w:p w14:paraId="069525D8" w14:textId="77777777" w:rsidR="00E64BAD" w:rsidRDefault="00E64BAD" w:rsidP="00E64BAD">
      <w:pPr>
        <w:pStyle w:val="Paragraphedeliste"/>
        <w:numPr>
          <w:ilvl w:val="2"/>
          <w:numId w:val="142"/>
        </w:numPr>
        <w:tabs>
          <w:tab w:val="left" w:pos="1536"/>
          <w:tab w:val="left" w:pos="1537"/>
        </w:tabs>
        <w:ind w:hanging="721"/>
        <w:rPr>
          <w:i/>
        </w:rPr>
      </w:pPr>
      <w:proofErr w:type="spellStart"/>
      <w:r w:rsidRPr="00B60927">
        <w:rPr>
          <w:i/>
          <w:u w:val="single"/>
        </w:rPr>
        <w:t>Secondary</w:t>
      </w:r>
      <w:proofErr w:type="spellEnd"/>
      <w:r w:rsidRPr="00B60927">
        <w:rPr>
          <w:i/>
          <w:u w:val="single"/>
        </w:rPr>
        <w:t xml:space="preserve"> </w:t>
      </w:r>
      <w:proofErr w:type="spellStart"/>
      <w:r w:rsidRPr="00B60927">
        <w:rPr>
          <w:i/>
          <w:u w:val="single"/>
        </w:rPr>
        <w:t>Endpoints</w:t>
      </w:r>
      <w:proofErr w:type="spellEnd"/>
    </w:p>
    <w:p w14:paraId="22D99621" w14:textId="77777777" w:rsidR="00E64BAD" w:rsidRDefault="00E64BAD" w:rsidP="00E64BAD">
      <w:pPr>
        <w:pStyle w:val="Corpsdetexte"/>
        <w:spacing w:before="2"/>
        <w:rPr>
          <w:i/>
          <w:sz w:val="16"/>
        </w:rPr>
      </w:pPr>
    </w:p>
    <w:p w14:paraId="1061457A" w14:textId="77777777" w:rsidR="00E64BAD" w:rsidRPr="00176401" w:rsidRDefault="00E64BAD" w:rsidP="00E64BAD">
      <w:pPr>
        <w:spacing w:before="94"/>
        <w:ind w:left="816"/>
        <w:jc w:val="both"/>
        <w:rPr>
          <w:iCs/>
          <w:lang w:val="en-GB"/>
        </w:rPr>
      </w:pPr>
      <w:r w:rsidRPr="00176401">
        <w:rPr>
          <w:iCs/>
          <w:lang w:val="en-GB"/>
        </w:rPr>
        <w:t>The secondary endpoints are as follows:</w:t>
      </w:r>
    </w:p>
    <w:p w14:paraId="7EB30736"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Number of days alive without delirium or coma between randomization and Day 14 (or until ICU discharge or death, if these occur before Day 14).</w:t>
      </w:r>
    </w:p>
    <w:p w14:paraId="3528996B"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Delirium and coma will be defined using the CAM-ICU (2) and RASS scores (91).</w:t>
      </w:r>
    </w:p>
    <w:p w14:paraId="7192643A"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Proportion of days with delirium between randomization and Day 14 (or until ICU discharge or death, if earlier).</w:t>
      </w:r>
    </w:p>
    <w:p w14:paraId="181BF46B"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Duration of invasive mechanical ventilation between randomization and Day 28 (or until ICU discharge or death, if earlier);</w:t>
      </w:r>
    </w:p>
    <w:p w14:paraId="037C5D5B" w14:textId="77777777" w:rsidR="00E64BAD" w:rsidRPr="00B60927" w:rsidRDefault="00E64BAD" w:rsidP="00E64BAD">
      <w:pPr>
        <w:pStyle w:val="Paragraphedeliste"/>
        <w:numPr>
          <w:ilvl w:val="3"/>
          <w:numId w:val="142"/>
        </w:numPr>
        <w:spacing w:before="94"/>
        <w:jc w:val="both"/>
        <w:rPr>
          <w:iCs/>
        </w:rPr>
      </w:pPr>
      <w:r w:rsidRPr="00176401">
        <w:rPr>
          <w:iCs/>
          <w:lang w:val="en-GB"/>
        </w:rPr>
        <w:t xml:space="preserve">Number of ventilator-free days between randomization and Day 28 (or until ICU discharge or death, if earlier). Only invasive ventilation is considered for ventilator days, whether via endotracheal tube or tracheostomy. In the case of tracheostomy, only ventilation delivered for more than 12 hours per 24-hour period is considered invasive. A tracheotomized patient breathing spontaneously without ventilatory assistance is considered non-ventilated. </w:t>
      </w:r>
      <w:r w:rsidRPr="00B60927">
        <w:rPr>
          <w:iCs/>
        </w:rPr>
        <w:t xml:space="preserve">End of </w:t>
      </w:r>
      <w:proofErr w:type="spellStart"/>
      <w:r w:rsidRPr="00B60927">
        <w:rPr>
          <w:iCs/>
        </w:rPr>
        <w:t>mechanical</w:t>
      </w:r>
      <w:proofErr w:type="spellEnd"/>
      <w:r w:rsidRPr="00B60927">
        <w:rPr>
          <w:iCs/>
        </w:rPr>
        <w:t xml:space="preserve"> ventilation </w:t>
      </w:r>
      <w:proofErr w:type="spellStart"/>
      <w:r w:rsidRPr="00B60927">
        <w:rPr>
          <w:iCs/>
        </w:rPr>
        <w:t>is</w:t>
      </w:r>
      <w:proofErr w:type="spellEnd"/>
      <w:r w:rsidRPr="00B60927">
        <w:rPr>
          <w:iCs/>
        </w:rPr>
        <w:t xml:space="preserve"> </w:t>
      </w:r>
      <w:proofErr w:type="spellStart"/>
      <w:r w:rsidRPr="00B60927">
        <w:rPr>
          <w:iCs/>
        </w:rPr>
        <w:t>defined</w:t>
      </w:r>
      <w:proofErr w:type="spellEnd"/>
      <w:r w:rsidRPr="00B60927">
        <w:rPr>
          <w:iCs/>
        </w:rPr>
        <w:t xml:space="preserve"> as:</w:t>
      </w:r>
    </w:p>
    <w:p w14:paraId="55160D2D" w14:textId="77777777" w:rsidR="00E64BAD" w:rsidRPr="00176401" w:rsidRDefault="00E64BAD" w:rsidP="00E64BAD">
      <w:pPr>
        <w:spacing w:before="94"/>
        <w:ind w:left="816"/>
        <w:jc w:val="both"/>
        <w:rPr>
          <w:iCs/>
          <w:lang w:val="en-GB"/>
        </w:rPr>
      </w:pPr>
      <w:r w:rsidRPr="00176401">
        <w:rPr>
          <w:iCs/>
          <w:lang w:val="en-GB"/>
        </w:rPr>
        <w:t xml:space="preserve">- For patients intubated with an endotracheal tube: the day of successful </w:t>
      </w:r>
      <w:proofErr w:type="spellStart"/>
      <w:r w:rsidRPr="00176401">
        <w:rPr>
          <w:iCs/>
          <w:lang w:val="en-GB"/>
        </w:rPr>
        <w:t>extubation</w:t>
      </w:r>
      <w:proofErr w:type="spellEnd"/>
      <w:r w:rsidRPr="00176401">
        <w:rPr>
          <w:iCs/>
          <w:lang w:val="en-GB"/>
        </w:rPr>
        <w:t xml:space="preserve"> (defined as </w:t>
      </w:r>
      <w:proofErr w:type="spellStart"/>
      <w:r w:rsidRPr="00176401">
        <w:rPr>
          <w:iCs/>
          <w:lang w:val="en-GB"/>
        </w:rPr>
        <w:t>extubation</w:t>
      </w:r>
      <w:proofErr w:type="spellEnd"/>
      <w:r w:rsidRPr="00176401">
        <w:rPr>
          <w:iCs/>
          <w:lang w:val="en-GB"/>
        </w:rPr>
        <w:t xml:space="preserve"> without reintubation or death within 7 days);</w:t>
      </w:r>
    </w:p>
    <w:p w14:paraId="4A045C20" w14:textId="77777777" w:rsidR="00E64BAD" w:rsidRPr="00176401" w:rsidRDefault="00E64BAD" w:rsidP="00E64BAD">
      <w:pPr>
        <w:spacing w:before="94"/>
        <w:ind w:left="816"/>
        <w:jc w:val="both"/>
        <w:rPr>
          <w:iCs/>
          <w:lang w:val="en-GB"/>
        </w:rPr>
      </w:pPr>
      <w:r w:rsidRPr="00176401">
        <w:rPr>
          <w:iCs/>
          <w:lang w:val="en-GB"/>
        </w:rPr>
        <w:t>- For tracheotomized patients: the first day of successful weaning, defined as less than 12 hours of ventilation per 24 hours for at least 7 consecutive days;</w:t>
      </w:r>
    </w:p>
    <w:p w14:paraId="244F1D3B" w14:textId="77777777" w:rsidR="00E64BAD" w:rsidRPr="00176401" w:rsidRDefault="00E64BAD" w:rsidP="00E64BAD">
      <w:pPr>
        <w:spacing w:before="94"/>
        <w:ind w:left="816"/>
        <w:jc w:val="both"/>
        <w:rPr>
          <w:iCs/>
          <w:lang w:val="en-GB"/>
        </w:rPr>
      </w:pPr>
      <w:r w:rsidRPr="00176401">
        <w:rPr>
          <w:iCs/>
          <w:lang w:val="en-GB"/>
        </w:rPr>
        <w:t>- For patients still mechanically ventilated on Day 28: Day 28 is recorded;</w:t>
      </w:r>
    </w:p>
    <w:p w14:paraId="0A211F9A" w14:textId="77777777" w:rsidR="00E64BAD" w:rsidRPr="00176401" w:rsidRDefault="00E64BAD" w:rsidP="00E64BAD">
      <w:pPr>
        <w:spacing w:before="94"/>
        <w:ind w:left="816"/>
        <w:jc w:val="both"/>
        <w:rPr>
          <w:iCs/>
          <w:lang w:val="en-GB"/>
        </w:rPr>
      </w:pPr>
      <w:r w:rsidRPr="00176401">
        <w:rPr>
          <w:iCs/>
          <w:lang w:val="en-GB"/>
        </w:rPr>
        <w:t>- For patients who died before Day 28: the day of death is recorded.</w:t>
      </w:r>
    </w:p>
    <w:p w14:paraId="33C60F25" w14:textId="77777777" w:rsidR="00E64BAD" w:rsidRPr="00176401" w:rsidRDefault="00E64BAD" w:rsidP="00E64BAD">
      <w:pPr>
        <w:spacing w:before="94"/>
        <w:ind w:left="816"/>
        <w:jc w:val="both"/>
        <w:rPr>
          <w:iCs/>
          <w:lang w:val="en-GB"/>
        </w:rPr>
      </w:pPr>
      <w:r w:rsidRPr="00176401">
        <w:rPr>
          <w:iCs/>
          <w:lang w:val="en-GB"/>
        </w:rPr>
        <w:lastRenderedPageBreak/>
        <w:t xml:space="preserve">If a patient dies under intubation without prior </w:t>
      </w:r>
      <w:proofErr w:type="spellStart"/>
      <w:r w:rsidRPr="00176401">
        <w:rPr>
          <w:iCs/>
          <w:lang w:val="en-GB"/>
        </w:rPr>
        <w:t>extubation</w:t>
      </w:r>
      <w:proofErr w:type="spellEnd"/>
      <w:r w:rsidRPr="00176401">
        <w:rPr>
          <w:iCs/>
          <w:lang w:val="en-GB"/>
        </w:rPr>
        <w:t>, the number of ventilator-free days is 0. The same applies to a tracheotomized patient who was never weaned for more than 12 hours per 24-hour period before death.</w:t>
      </w:r>
    </w:p>
    <w:p w14:paraId="503FBAC2" w14:textId="77777777" w:rsidR="00E64BAD" w:rsidRPr="00176401" w:rsidRDefault="00E64BAD" w:rsidP="00E64BAD">
      <w:pPr>
        <w:spacing w:before="94"/>
        <w:ind w:left="816"/>
        <w:jc w:val="both"/>
        <w:rPr>
          <w:iCs/>
          <w:lang w:val="en-GB"/>
        </w:rPr>
      </w:pPr>
    </w:p>
    <w:p w14:paraId="37EC86C9"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Use of sedative, analgesic, and psychotropic medications between randomization and Day 14 (or until ICU discharge or death, if earlier)</w:t>
      </w:r>
    </w:p>
    <w:p w14:paraId="07FB8C7D"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Clinical evaluation of sleep by the bedside nurse and by the patient (if awake and aware), using the Richards-Campbell Sleep Questionnaire (RCSQ) (46).</w:t>
      </w:r>
    </w:p>
    <w:p w14:paraId="5849451E"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ICU and hospital length of stay.</w:t>
      </w:r>
    </w:p>
    <w:p w14:paraId="0DED6219"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Mortality at Day 28, in the ICU, and in the hospital.</w:t>
      </w:r>
    </w:p>
    <w:p w14:paraId="66D91685" w14:textId="77777777" w:rsidR="00E64BAD" w:rsidRDefault="00E64BAD" w:rsidP="00E64BAD">
      <w:pPr>
        <w:pStyle w:val="Paragraphedeliste"/>
        <w:numPr>
          <w:ilvl w:val="3"/>
          <w:numId w:val="142"/>
        </w:numPr>
        <w:spacing w:before="94"/>
        <w:jc w:val="both"/>
        <w:rPr>
          <w:iCs/>
        </w:rPr>
      </w:pPr>
      <w:r w:rsidRPr="00B60927">
        <w:rPr>
          <w:iCs/>
        </w:rPr>
        <w:t xml:space="preserve">At Day 90, </w:t>
      </w:r>
      <w:proofErr w:type="spellStart"/>
      <w:r w:rsidRPr="00B60927">
        <w:rPr>
          <w:iCs/>
        </w:rPr>
        <w:t>assessment</w:t>
      </w:r>
      <w:proofErr w:type="spellEnd"/>
      <w:r w:rsidRPr="00B60927">
        <w:rPr>
          <w:iCs/>
        </w:rPr>
        <w:t xml:space="preserve"> of</w:t>
      </w:r>
      <w:r>
        <w:rPr>
          <w:iCs/>
        </w:rPr>
        <w:t xml:space="preserve"> : </w:t>
      </w:r>
    </w:p>
    <w:p w14:paraId="3141EA6C" w14:textId="77777777" w:rsidR="00E64BAD" w:rsidRDefault="00E64BAD" w:rsidP="00E64BAD">
      <w:pPr>
        <w:pStyle w:val="Paragraphedeliste"/>
        <w:numPr>
          <w:ilvl w:val="4"/>
          <w:numId w:val="142"/>
        </w:numPr>
        <w:spacing w:before="94"/>
        <w:jc w:val="both"/>
        <w:rPr>
          <w:iCs/>
        </w:rPr>
      </w:pPr>
      <w:proofErr w:type="spellStart"/>
      <w:r w:rsidRPr="00B60927">
        <w:rPr>
          <w:iCs/>
        </w:rPr>
        <w:t>Functional</w:t>
      </w:r>
      <w:proofErr w:type="spellEnd"/>
      <w:r w:rsidRPr="00B60927">
        <w:rPr>
          <w:iCs/>
        </w:rPr>
        <w:t xml:space="preserve"> </w:t>
      </w:r>
      <w:proofErr w:type="spellStart"/>
      <w:r w:rsidRPr="00B60927">
        <w:rPr>
          <w:iCs/>
        </w:rPr>
        <w:t>dependence</w:t>
      </w:r>
      <w:proofErr w:type="spellEnd"/>
      <w:r w:rsidRPr="00B60927">
        <w:rPr>
          <w:iCs/>
        </w:rPr>
        <w:t xml:space="preserve"> (ADL and IADL questionnaires),</w:t>
      </w:r>
    </w:p>
    <w:p w14:paraId="48CAFF9C" w14:textId="77777777" w:rsidR="00E64BAD" w:rsidRPr="00176401" w:rsidRDefault="00E64BAD" w:rsidP="00E64BAD">
      <w:pPr>
        <w:pStyle w:val="Paragraphedeliste"/>
        <w:numPr>
          <w:ilvl w:val="4"/>
          <w:numId w:val="142"/>
        </w:numPr>
        <w:spacing w:before="94"/>
        <w:jc w:val="both"/>
        <w:rPr>
          <w:iCs/>
          <w:lang w:val="en-GB"/>
        </w:rPr>
      </w:pPr>
      <w:r w:rsidRPr="00176401">
        <w:rPr>
          <w:iCs/>
          <w:lang w:val="en-GB"/>
        </w:rPr>
        <w:t>Anxiety and depression (HAD scale),</w:t>
      </w:r>
    </w:p>
    <w:p w14:paraId="2EBCDD5D" w14:textId="77777777" w:rsidR="00E64BAD" w:rsidRPr="00176401" w:rsidRDefault="00E64BAD" w:rsidP="00E64BAD">
      <w:pPr>
        <w:pStyle w:val="Paragraphedeliste"/>
        <w:numPr>
          <w:ilvl w:val="4"/>
          <w:numId w:val="142"/>
        </w:numPr>
        <w:spacing w:before="94"/>
        <w:jc w:val="both"/>
        <w:rPr>
          <w:iCs/>
          <w:lang w:val="en-GB"/>
        </w:rPr>
      </w:pPr>
      <w:r w:rsidRPr="00176401">
        <w:rPr>
          <w:iCs/>
          <w:lang w:val="en-GB"/>
        </w:rPr>
        <w:t>Quality of life (SF-36 questionnaire),</w:t>
      </w:r>
    </w:p>
    <w:p w14:paraId="1E84FC86" w14:textId="77777777" w:rsidR="00E64BAD" w:rsidRPr="00176401" w:rsidRDefault="00E64BAD" w:rsidP="00E64BAD">
      <w:pPr>
        <w:pStyle w:val="Paragraphedeliste"/>
        <w:numPr>
          <w:ilvl w:val="4"/>
          <w:numId w:val="142"/>
        </w:numPr>
        <w:spacing w:before="94"/>
        <w:jc w:val="both"/>
        <w:rPr>
          <w:iCs/>
          <w:lang w:val="en-GB"/>
        </w:rPr>
      </w:pPr>
      <w:r w:rsidRPr="00176401">
        <w:rPr>
          <w:iCs/>
          <w:lang w:val="en-GB"/>
        </w:rPr>
        <w:t>Post-traumatic stress disorder (Impact of Event Scale-Revised, IES-R).</w:t>
      </w:r>
    </w:p>
    <w:p w14:paraId="6ED85BF2" w14:textId="77777777" w:rsidR="00E64BAD" w:rsidRPr="00176401" w:rsidRDefault="00E64BAD" w:rsidP="00E64BAD">
      <w:pPr>
        <w:spacing w:before="94"/>
        <w:ind w:left="816"/>
        <w:jc w:val="both"/>
        <w:rPr>
          <w:iCs/>
          <w:lang w:val="en-GB"/>
        </w:rPr>
      </w:pPr>
    </w:p>
    <w:p w14:paraId="7D4C46C0" w14:textId="77777777" w:rsidR="00E64BAD" w:rsidRPr="00176401" w:rsidRDefault="00E64BAD" w:rsidP="00E64BAD">
      <w:pPr>
        <w:pStyle w:val="Paragraphedeliste"/>
        <w:numPr>
          <w:ilvl w:val="3"/>
          <w:numId w:val="142"/>
        </w:numPr>
        <w:spacing w:before="94"/>
        <w:jc w:val="both"/>
        <w:rPr>
          <w:iCs/>
          <w:lang w:val="en-GB"/>
        </w:rPr>
      </w:pPr>
      <w:r w:rsidRPr="00176401">
        <w:rPr>
          <w:iCs/>
          <w:lang w:val="en-GB"/>
        </w:rPr>
        <w:t xml:space="preserve">Evaluation of patient activity and the impact of noise and light pollution on delirium, while accounting for possible use of individual protective devices (earplugs and eye masks). Environmental monitoring will include: A sound level meter placed near the patient’s head ; An </w:t>
      </w:r>
      <w:proofErr w:type="spellStart"/>
      <w:r w:rsidRPr="00176401">
        <w:rPr>
          <w:iCs/>
          <w:lang w:val="en-GB"/>
        </w:rPr>
        <w:t>actigraph</w:t>
      </w:r>
      <w:proofErr w:type="spellEnd"/>
      <w:r w:rsidRPr="00176401">
        <w:rPr>
          <w:iCs/>
          <w:lang w:val="en-GB"/>
        </w:rPr>
        <w:t xml:space="preserve"> equipped with a lux meter placed on the patient’s non-dominant wrist.</w:t>
      </w:r>
    </w:p>
    <w:p w14:paraId="72432D0E" w14:textId="77777777" w:rsidR="00E64BAD" w:rsidRPr="00176401" w:rsidRDefault="00E64BAD" w:rsidP="00E64BAD">
      <w:pPr>
        <w:spacing w:before="94"/>
        <w:ind w:left="816"/>
        <w:jc w:val="both"/>
        <w:rPr>
          <w:iCs/>
          <w:lang w:val="en-GB"/>
        </w:rPr>
      </w:pPr>
    </w:p>
    <w:p w14:paraId="1624754A" w14:textId="77777777" w:rsidR="00E64BAD" w:rsidRPr="00176401" w:rsidRDefault="00E64BAD" w:rsidP="00E64BAD">
      <w:pPr>
        <w:pStyle w:val="Corpsdetexte"/>
        <w:rPr>
          <w:sz w:val="24"/>
          <w:lang w:val="en-GB"/>
        </w:rPr>
      </w:pPr>
    </w:p>
    <w:p w14:paraId="0FB44D76" w14:textId="77777777" w:rsidR="00E64BAD" w:rsidRDefault="00E64BAD" w:rsidP="00E64BAD">
      <w:pPr>
        <w:pStyle w:val="Titre1"/>
        <w:numPr>
          <w:ilvl w:val="0"/>
          <w:numId w:val="156"/>
        </w:numPr>
        <w:tabs>
          <w:tab w:val="left" w:pos="1248"/>
          <w:tab w:val="left" w:pos="1249"/>
        </w:tabs>
        <w:ind w:left="424" w:hanging="433"/>
      </w:pPr>
      <w:bookmarkStart w:id="392" w:name="_Toc195961863"/>
      <w:r w:rsidRPr="00A82803">
        <w:t>SPECIFIC STUDY COMMITTEES</w:t>
      </w:r>
      <w:bookmarkEnd w:id="392"/>
    </w:p>
    <w:p w14:paraId="130C567A" w14:textId="77777777" w:rsidR="00E64BAD" w:rsidRDefault="00E64BAD" w:rsidP="00E64BAD">
      <w:pPr>
        <w:pStyle w:val="Corpsdetexte"/>
        <w:spacing w:before="7"/>
        <w:rPr>
          <w:b/>
          <w:sz w:val="35"/>
        </w:rPr>
      </w:pPr>
    </w:p>
    <w:p w14:paraId="5B5E390C" w14:textId="77777777" w:rsidR="00E64BAD" w:rsidRPr="00176401" w:rsidRDefault="00E64BAD" w:rsidP="00E64BAD">
      <w:pPr>
        <w:pStyle w:val="Corpsdetexte"/>
        <w:spacing w:line="360" w:lineRule="auto"/>
        <w:ind w:left="816" w:right="1089"/>
        <w:jc w:val="both"/>
        <w:rPr>
          <w:lang w:val="en-GB"/>
        </w:rPr>
      </w:pPr>
      <w:r w:rsidRPr="00176401">
        <w:rPr>
          <w:lang w:val="en-GB"/>
        </w:rPr>
        <w:t>Given the characteristics of the trial, a Steering Committee and a Scientific Committee will be established.</w:t>
      </w:r>
    </w:p>
    <w:p w14:paraId="48BF5A13" w14:textId="77777777" w:rsidR="00E64BAD" w:rsidRPr="00176401" w:rsidRDefault="00E64BAD" w:rsidP="00E64BAD">
      <w:pPr>
        <w:pStyle w:val="Corpsdetexte"/>
        <w:spacing w:line="360" w:lineRule="auto"/>
        <w:ind w:left="816" w:right="1089"/>
        <w:jc w:val="both"/>
        <w:rPr>
          <w:lang w:val="en-GB"/>
        </w:rPr>
      </w:pPr>
      <w:r w:rsidRPr="00176401">
        <w:rPr>
          <w:lang w:val="en-GB"/>
        </w:rPr>
        <w:t>Due to the nature of the investigational product (an over-the-counter dietary supplement), the study design, and its implementation methods, an independent data monitoring committee (IDMC) is not required.</w:t>
      </w:r>
    </w:p>
    <w:p w14:paraId="6FEF6723" w14:textId="77777777" w:rsidR="00E64BAD" w:rsidRPr="00176401" w:rsidRDefault="00E64BAD" w:rsidP="00E64BAD">
      <w:pPr>
        <w:pStyle w:val="Corpsdetexte"/>
        <w:spacing w:before="2"/>
        <w:rPr>
          <w:sz w:val="24"/>
          <w:lang w:val="en-GB"/>
        </w:rPr>
      </w:pPr>
    </w:p>
    <w:p w14:paraId="4E549A8E" w14:textId="77777777" w:rsidR="00E64BAD" w:rsidRDefault="00E64BAD" w:rsidP="00E64BAD">
      <w:pPr>
        <w:pStyle w:val="Titre1"/>
        <w:numPr>
          <w:ilvl w:val="1"/>
          <w:numId w:val="156"/>
        </w:numPr>
        <w:tabs>
          <w:tab w:val="left" w:pos="1675"/>
          <w:tab w:val="left" w:pos="1676"/>
        </w:tabs>
        <w:ind w:left="1125" w:hanging="577"/>
      </w:pPr>
      <w:bookmarkStart w:id="393" w:name="_Toc195961864"/>
      <w:proofErr w:type="spellStart"/>
      <w:r w:rsidRPr="00A82803">
        <w:t>Steering</w:t>
      </w:r>
      <w:proofErr w:type="spellEnd"/>
      <w:r w:rsidRPr="00A82803">
        <w:t xml:space="preserve"> </w:t>
      </w:r>
      <w:proofErr w:type="spellStart"/>
      <w:r w:rsidRPr="00A82803">
        <w:t>Committee</w:t>
      </w:r>
      <w:bookmarkEnd w:id="393"/>
      <w:proofErr w:type="spellEnd"/>
    </w:p>
    <w:p w14:paraId="1EBA28B5" w14:textId="77777777" w:rsidR="00E64BAD" w:rsidRDefault="00E64BAD" w:rsidP="00E64BAD">
      <w:pPr>
        <w:pStyle w:val="Corpsdetexte"/>
        <w:spacing w:before="7"/>
        <w:rPr>
          <w:b/>
          <w:sz w:val="35"/>
        </w:rPr>
      </w:pPr>
    </w:p>
    <w:p w14:paraId="66B8698A" w14:textId="77777777" w:rsidR="00E64BAD" w:rsidRPr="00176401" w:rsidRDefault="00E64BAD" w:rsidP="00E64BAD">
      <w:pPr>
        <w:pStyle w:val="Corpsdetexte"/>
        <w:spacing w:line="360" w:lineRule="auto"/>
        <w:ind w:left="816" w:right="1088"/>
        <w:jc w:val="both"/>
        <w:rPr>
          <w:lang w:val="en-GB"/>
        </w:rPr>
      </w:pPr>
      <w:r w:rsidRPr="00176401">
        <w:rPr>
          <w:lang w:val="en-GB"/>
        </w:rPr>
        <w:t>The Steering Committee includes the following members:</w:t>
      </w:r>
    </w:p>
    <w:p w14:paraId="4BB5BF67" w14:textId="77777777" w:rsidR="00E64BAD" w:rsidRPr="00176401" w:rsidRDefault="00E64BAD" w:rsidP="00E64BAD">
      <w:pPr>
        <w:pStyle w:val="Corpsdetexte"/>
        <w:numPr>
          <w:ilvl w:val="3"/>
          <w:numId w:val="142"/>
        </w:numPr>
        <w:spacing w:line="360" w:lineRule="auto"/>
        <w:ind w:right="1088"/>
        <w:jc w:val="both"/>
        <w:rPr>
          <w:lang w:val="en-GB"/>
        </w:rPr>
      </w:pPr>
      <w:r w:rsidRPr="00176401">
        <w:rPr>
          <w:lang w:val="en-GB"/>
        </w:rPr>
        <w:t xml:space="preserve">Dr. K. </w:t>
      </w:r>
      <w:proofErr w:type="spellStart"/>
      <w:r w:rsidRPr="00176401">
        <w:rPr>
          <w:lang w:val="en-GB"/>
        </w:rPr>
        <w:t>Razazi</w:t>
      </w:r>
      <w:proofErr w:type="spellEnd"/>
      <w:r w:rsidRPr="00176401">
        <w:rPr>
          <w:lang w:val="en-GB"/>
        </w:rPr>
        <w:t xml:space="preserve"> (Principal Investigator, Department of Medical ICU, </w:t>
      </w:r>
      <w:proofErr w:type="spellStart"/>
      <w:r w:rsidRPr="00176401">
        <w:rPr>
          <w:lang w:val="en-GB"/>
        </w:rPr>
        <w:t>Hôpital</w:t>
      </w:r>
      <w:proofErr w:type="spellEnd"/>
      <w:r w:rsidRPr="00176401">
        <w:rPr>
          <w:lang w:val="en-GB"/>
        </w:rPr>
        <w:t xml:space="preserve"> Henri Mondor)</w:t>
      </w:r>
    </w:p>
    <w:p w14:paraId="167CBE51" w14:textId="77777777" w:rsidR="00E64BAD" w:rsidRPr="00176401" w:rsidRDefault="00E64BAD" w:rsidP="00E64BAD">
      <w:pPr>
        <w:pStyle w:val="Corpsdetexte"/>
        <w:numPr>
          <w:ilvl w:val="3"/>
          <w:numId w:val="142"/>
        </w:numPr>
        <w:spacing w:line="360" w:lineRule="auto"/>
        <w:ind w:right="1088"/>
        <w:jc w:val="both"/>
        <w:rPr>
          <w:lang w:val="en-GB"/>
        </w:rPr>
      </w:pPr>
      <w:r w:rsidRPr="00176401">
        <w:rPr>
          <w:lang w:val="en-GB"/>
        </w:rPr>
        <w:t xml:space="preserve">Prof. A. Mekontso Dessap (Scientific Lead, Department of Medical ICU, </w:t>
      </w:r>
      <w:proofErr w:type="spellStart"/>
      <w:r w:rsidRPr="00176401">
        <w:rPr>
          <w:lang w:val="en-GB"/>
        </w:rPr>
        <w:t>Hôpital</w:t>
      </w:r>
      <w:proofErr w:type="spellEnd"/>
      <w:r w:rsidRPr="00176401">
        <w:rPr>
          <w:lang w:val="en-GB"/>
        </w:rPr>
        <w:t xml:space="preserve"> Henri Mondor)</w:t>
      </w:r>
    </w:p>
    <w:p w14:paraId="4A9DF27B" w14:textId="77777777" w:rsidR="00E64BAD" w:rsidRPr="00176401" w:rsidRDefault="00E64BAD" w:rsidP="00E64BAD">
      <w:pPr>
        <w:pStyle w:val="Corpsdetexte"/>
        <w:numPr>
          <w:ilvl w:val="3"/>
          <w:numId w:val="142"/>
        </w:numPr>
        <w:spacing w:line="360" w:lineRule="auto"/>
        <w:ind w:right="1088"/>
        <w:jc w:val="both"/>
        <w:rPr>
          <w:lang w:val="en-GB"/>
        </w:rPr>
      </w:pPr>
      <w:r w:rsidRPr="00176401">
        <w:rPr>
          <w:lang w:val="en-GB"/>
        </w:rPr>
        <w:lastRenderedPageBreak/>
        <w:t xml:space="preserve">Dr. E. </w:t>
      </w:r>
      <w:proofErr w:type="spellStart"/>
      <w:r w:rsidRPr="00176401">
        <w:rPr>
          <w:lang w:val="en-GB"/>
        </w:rPr>
        <w:t>Audureau</w:t>
      </w:r>
      <w:proofErr w:type="spellEnd"/>
      <w:r w:rsidRPr="00176401">
        <w:rPr>
          <w:lang w:val="en-GB"/>
        </w:rPr>
        <w:t xml:space="preserve"> (Methodologist, Department of Public Health, </w:t>
      </w:r>
      <w:proofErr w:type="spellStart"/>
      <w:r w:rsidRPr="00176401">
        <w:rPr>
          <w:lang w:val="en-GB"/>
        </w:rPr>
        <w:t>Hôpital</w:t>
      </w:r>
      <w:proofErr w:type="spellEnd"/>
      <w:r w:rsidRPr="00176401">
        <w:rPr>
          <w:lang w:val="en-GB"/>
        </w:rPr>
        <w:t xml:space="preserve"> Henri Mondor)</w:t>
      </w:r>
    </w:p>
    <w:p w14:paraId="286C3659" w14:textId="77777777" w:rsidR="00E64BAD" w:rsidRPr="00176401" w:rsidRDefault="00E64BAD" w:rsidP="00E64BAD">
      <w:pPr>
        <w:pStyle w:val="Corpsdetexte"/>
        <w:numPr>
          <w:ilvl w:val="3"/>
          <w:numId w:val="142"/>
        </w:numPr>
        <w:spacing w:line="360" w:lineRule="auto"/>
        <w:ind w:right="1088"/>
        <w:jc w:val="both"/>
        <w:rPr>
          <w:lang w:val="en-GB"/>
        </w:rPr>
      </w:pPr>
      <w:r w:rsidRPr="00176401">
        <w:rPr>
          <w:lang w:val="en-GB"/>
        </w:rPr>
        <w:t>The Clinical Research Associate (CRA) in charge of the project (URC of Henri Mondor University Hospitals)</w:t>
      </w:r>
    </w:p>
    <w:p w14:paraId="5A6DA9C1" w14:textId="77777777" w:rsidR="00E64BAD" w:rsidRPr="00176401" w:rsidRDefault="00E64BAD" w:rsidP="00E64BAD">
      <w:pPr>
        <w:pStyle w:val="Corpsdetexte"/>
        <w:numPr>
          <w:ilvl w:val="3"/>
          <w:numId w:val="142"/>
        </w:numPr>
        <w:spacing w:line="360" w:lineRule="auto"/>
        <w:ind w:right="1088"/>
        <w:jc w:val="both"/>
        <w:rPr>
          <w:lang w:val="en-GB"/>
        </w:rPr>
      </w:pPr>
      <w:r w:rsidRPr="00176401">
        <w:rPr>
          <w:lang w:val="en-GB"/>
        </w:rPr>
        <w:t>The project manager from the DRCI (Clinical Research and Innovation Department)</w:t>
      </w:r>
    </w:p>
    <w:p w14:paraId="3C163E82" w14:textId="77777777" w:rsidR="00E64BAD" w:rsidRPr="00176401" w:rsidRDefault="00E64BAD" w:rsidP="00E64BAD">
      <w:pPr>
        <w:pStyle w:val="Corpsdetexte"/>
        <w:spacing w:line="360" w:lineRule="auto"/>
        <w:ind w:left="816" w:right="1088"/>
        <w:jc w:val="both"/>
        <w:rPr>
          <w:lang w:val="en-GB"/>
        </w:rPr>
      </w:pPr>
    </w:p>
    <w:p w14:paraId="3C68E28F" w14:textId="77777777" w:rsidR="00E64BAD" w:rsidRPr="00176401" w:rsidRDefault="00E64BAD" w:rsidP="00E64BAD">
      <w:pPr>
        <w:pStyle w:val="Corpsdetexte"/>
        <w:spacing w:line="360" w:lineRule="auto"/>
        <w:ind w:left="816" w:right="1088"/>
        <w:jc w:val="both"/>
        <w:rPr>
          <w:lang w:val="en-GB"/>
        </w:rPr>
      </w:pPr>
      <w:r w:rsidRPr="00176401">
        <w:rPr>
          <w:lang w:val="en-GB"/>
        </w:rPr>
        <w:t>This committee will define the overall organization and conduct of the study and ensure information coordination. It will initially determine the study methodology and will monitor the course of the trial, particularly regarding tolerance and adverse events.</w:t>
      </w:r>
    </w:p>
    <w:p w14:paraId="1EC85FEB" w14:textId="77777777" w:rsidR="00E64BAD" w:rsidRPr="00176401" w:rsidRDefault="00E64BAD" w:rsidP="00E64BAD">
      <w:pPr>
        <w:pStyle w:val="Corpsdetexte"/>
        <w:spacing w:line="360" w:lineRule="auto"/>
        <w:ind w:left="816" w:right="1088"/>
        <w:jc w:val="both"/>
        <w:rPr>
          <w:lang w:val="en-GB"/>
        </w:rPr>
      </w:pPr>
    </w:p>
    <w:p w14:paraId="0814774B" w14:textId="77777777" w:rsidR="00E64BAD" w:rsidRPr="00176401" w:rsidRDefault="00E64BAD" w:rsidP="00E64BAD">
      <w:pPr>
        <w:pStyle w:val="Corpsdetexte"/>
        <w:spacing w:line="360" w:lineRule="auto"/>
        <w:ind w:left="816" w:right="1088"/>
        <w:jc w:val="both"/>
        <w:rPr>
          <w:lang w:val="en-GB"/>
        </w:rPr>
      </w:pPr>
      <w:r w:rsidRPr="00176401">
        <w:rPr>
          <w:lang w:val="en-GB"/>
        </w:rPr>
        <w:t>The committee will be responsible for decisions regarding any relevant protocol modifications needed to continue the study, including:</w:t>
      </w:r>
    </w:p>
    <w:p w14:paraId="14311F36" w14:textId="77777777" w:rsidR="00E64BAD" w:rsidRDefault="00E64BAD" w:rsidP="00E64BAD">
      <w:pPr>
        <w:pStyle w:val="Corpsdetexte"/>
        <w:numPr>
          <w:ilvl w:val="3"/>
          <w:numId w:val="142"/>
        </w:numPr>
        <w:spacing w:line="360" w:lineRule="auto"/>
        <w:ind w:right="1088"/>
        <w:jc w:val="both"/>
      </w:pPr>
      <w:proofErr w:type="spellStart"/>
      <w:r>
        <w:t>Measures</w:t>
      </w:r>
      <w:proofErr w:type="spellEnd"/>
      <w:r>
        <w:t xml:space="preserve"> to </w:t>
      </w:r>
      <w:proofErr w:type="spellStart"/>
      <w:r>
        <w:t>facilitate</w:t>
      </w:r>
      <w:proofErr w:type="spellEnd"/>
      <w:r>
        <w:t xml:space="preserve"> </w:t>
      </w:r>
      <w:proofErr w:type="spellStart"/>
      <w:r>
        <w:t>recruitment</w:t>
      </w:r>
      <w:proofErr w:type="spellEnd"/>
    </w:p>
    <w:p w14:paraId="3B871F7A" w14:textId="77777777" w:rsidR="00E64BAD" w:rsidRPr="00176401" w:rsidRDefault="00E64BAD" w:rsidP="00E64BAD">
      <w:pPr>
        <w:pStyle w:val="Corpsdetexte"/>
        <w:numPr>
          <w:ilvl w:val="3"/>
          <w:numId w:val="142"/>
        </w:numPr>
        <w:spacing w:line="360" w:lineRule="auto"/>
        <w:ind w:right="1088"/>
        <w:jc w:val="both"/>
        <w:rPr>
          <w:lang w:val="en-GB"/>
        </w:rPr>
      </w:pPr>
      <w:r w:rsidRPr="00176401">
        <w:rPr>
          <w:lang w:val="en-GB"/>
        </w:rPr>
        <w:t>Protocol amendments before submission to the Ethics Committee (CPP)</w:t>
      </w:r>
    </w:p>
    <w:p w14:paraId="49CF6263" w14:textId="77777777" w:rsidR="00E64BAD" w:rsidRPr="00176401" w:rsidRDefault="00E64BAD" w:rsidP="00E64BAD">
      <w:pPr>
        <w:pStyle w:val="Corpsdetexte"/>
        <w:numPr>
          <w:ilvl w:val="3"/>
          <w:numId w:val="142"/>
        </w:numPr>
        <w:spacing w:line="360" w:lineRule="auto"/>
        <w:ind w:right="1088"/>
        <w:jc w:val="both"/>
        <w:rPr>
          <w:lang w:val="en-GB"/>
        </w:rPr>
      </w:pPr>
      <w:r w:rsidRPr="00176401">
        <w:rPr>
          <w:lang w:val="en-GB"/>
        </w:rPr>
        <w:t>Discussion of results and the publication strategy</w:t>
      </w:r>
    </w:p>
    <w:p w14:paraId="33FE4C5A" w14:textId="77777777" w:rsidR="00E64BAD" w:rsidRPr="00176401" w:rsidRDefault="00E64BAD" w:rsidP="00E64BAD">
      <w:pPr>
        <w:pStyle w:val="Corpsdetexte"/>
        <w:spacing w:line="360" w:lineRule="auto"/>
        <w:ind w:left="816" w:right="1088"/>
        <w:jc w:val="both"/>
        <w:rPr>
          <w:lang w:val="en-GB"/>
        </w:rPr>
      </w:pPr>
    </w:p>
    <w:p w14:paraId="3DC3F11C" w14:textId="77777777" w:rsidR="00E64BAD" w:rsidRPr="00176401" w:rsidRDefault="00E64BAD" w:rsidP="00E64BAD">
      <w:pPr>
        <w:pStyle w:val="Corpsdetexte"/>
        <w:spacing w:line="360" w:lineRule="auto"/>
        <w:ind w:left="816" w:right="1088"/>
        <w:jc w:val="both"/>
        <w:rPr>
          <w:lang w:val="en-GB"/>
        </w:rPr>
      </w:pPr>
      <w:r w:rsidRPr="00176401">
        <w:rPr>
          <w:lang w:val="en-GB"/>
        </w:rPr>
        <w:t>The Steering Committee will meet before the study begins and as needed thereafter. Following each meeting, the sponsor must be informed of any decisions requiring rapid intervention.</w:t>
      </w:r>
    </w:p>
    <w:p w14:paraId="2105A5E7" w14:textId="77777777" w:rsidR="00E64BAD" w:rsidRPr="00176401" w:rsidRDefault="00E64BAD" w:rsidP="00E64BAD">
      <w:pPr>
        <w:pStyle w:val="Corpsdetexte"/>
        <w:spacing w:line="360" w:lineRule="auto"/>
        <w:ind w:left="816" w:right="1088"/>
        <w:jc w:val="both"/>
        <w:rPr>
          <w:lang w:val="en-GB"/>
        </w:rPr>
      </w:pPr>
      <w:r w:rsidRPr="00176401">
        <w:rPr>
          <w:lang w:val="en-GB"/>
        </w:rPr>
        <w:t>Any decision involving a major amendment or budget modification m</w:t>
      </w:r>
      <w:r>
        <w:rPr>
          <w:lang w:val="en-GB"/>
        </w:rPr>
        <w:t>ust be approved by the sponsor.</w:t>
      </w:r>
    </w:p>
    <w:p w14:paraId="70BA4384" w14:textId="77777777" w:rsidR="00E64BAD" w:rsidRPr="00176401" w:rsidRDefault="00E64BAD" w:rsidP="00E64BAD">
      <w:pPr>
        <w:pStyle w:val="Corpsdetexte"/>
        <w:spacing w:line="360" w:lineRule="auto"/>
        <w:ind w:left="816" w:right="1087"/>
        <w:jc w:val="both"/>
        <w:rPr>
          <w:lang w:val="en-GB"/>
        </w:rPr>
      </w:pPr>
    </w:p>
    <w:p w14:paraId="34BD0C6D" w14:textId="77777777" w:rsidR="00E64BAD" w:rsidRPr="00176401" w:rsidRDefault="00E64BAD" w:rsidP="00E64BAD">
      <w:pPr>
        <w:pStyle w:val="Corpsdetexte"/>
        <w:spacing w:before="2"/>
        <w:rPr>
          <w:sz w:val="24"/>
          <w:lang w:val="en-GB"/>
        </w:rPr>
      </w:pPr>
    </w:p>
    <w:p w14:paraId="5392739C" w14:textId="77777777" w:rsidR="00E64BAD" w:rsidRDefault="00E64BAD" w:rsidP="00E64BAD">
      <w:pPr>
        <w:pStyle w:val="Titre1"/>
        <w:numPr>
          <w:ilvl w:val="1"/>
          <w:numId w:val="156"/>
        </w:numPr>
        <w:tabs>
          <w:tab w:val="left" w:pos="1675"/>
          <w:tab w:val="left" w:pos="1676"/>
        </w:tabs>
        <w:ind w:left="1125" w:hanging="577"/>
      </w:pPr>
      <w:bookmarkStart w:id="394" w:name="_Toc195961865"/>
      <w:r w:rsidRPr="00A82803">
        <w:t xml:space="preserve">Scientific </w:t>
      </w:r>
      <w:proofErr w:type="spellStart"/>
      <w:r w:rsidRPr="00A82803">
        <w:t>Committee</w:t>
      </w:r>
      <w:bookmarkEnd w:id="394"/>
      <w:proofErr w:type="spellEnd"/>
    </w:p>
    <w:p w14:paraId="346A027C" w14:textId="77777777" w:rsidR="00E64BAD" w:rsidRDefault="00E64BAD" w:rsidP="00E64BAD">
      <w:pPr>
        <w:pStyle w:val="Corpsdetexte"/>
        <w:spacing w:before="7"/>
        <w:rPr>
          <w:b/>
          <w:sz w:val="35"/>
        </w:rPr>
      </w:pPr>
    </w:p>
    <w:p w14:paraId="61EE2E94" w14:textId="77777777" w:rsidR="00E64BAD" w:rsidRDefault="00E64BAD" w:rsidP="00E64BAD">
      <w:pPr>
        <w:pStyle w:val="Corpsdetexte"/>
        <w:spacing w:line="360" w:lineRule="auto"/>
        <w:ind w:left="816" w:right="1087"/>
        <w:jc w:val="both"/>
      </w:pPr>
      <w:r w:rsidRPr="00176401">
        <w:rPr>
          <w:lang w:val="en-GB"/>
        </w:rPr>
        <w:t xml:space="preserve">The Scientific Committee is a subgroup of the Steering Committee that includes specialists in the relevant pathology and therapeutic domain. </w:t>
      </w:r>
      <w:proofErr w:type="spellStart"/>
      <w:r>
        <w:t>Its</w:t>
      </w:r>
      <w:proofErr w:type="spellEnd"/>
      <w:r>
        <w:t xml:space="preserve"> </w:t>
      </w:r>
      <w:proofErr w:type="spellStart"/>
      <w:r>
        <w:t>members</w:t>
      </w:r>
      <w:proofErr w:type="spellEnd"/>
      <w:r>
        <w:t xml:space="preserve"> are:</w:t>
      </w:r>
    </w:p>
    <w:p w14:paraId="097DD450" w14:textId="77777777" w:rsidR="00E64BAD" w:rsidRPr="00176401" w:rsidRDefault="00E64BAD" w:rsidP="00E64BAD">
      <w:pPr>
        <w:pStyle w:val="Corpsdetexte"/>
        <w:numPr>
          <w:ilvl w:val="3"/>
          <w:numId w:val="142"/>
        </w:numPr>
        <w:spacing w:line="360" w:lineRule="auto"/>
        <w:ind w:right="1087"/>
        <w:jc w:val="both"/>
        <w:rPr>
          <w:lang w:val="en-GB"/>
        </w:rPr>
      </w:pPr>
      <w:r w:rsidRPr="00176401">
        <w:rPr>
          <w:lang w:val="en-GB"/>
        </w:rPr>
        <w:t xml:space="preserve">Dr. K. </w:t>
      </w:r>
      <w:proofErr w:type="spellStart"/>
      <w:r w:rsidRPr="00176401">
        <w:rPr>
          <w:lang w:val="en-GB"/>
        </w:rPr>
        <w:t>Razazi</w:t>
      </w:r>
      <w:proofErr w:type="spellEnd"/>
      <w:r w:rsidRPr="00176401">
        <w:rPr>
          <w:lang w:val="en-GB"/>
        </w:rPr>
        <w:t xml:space="preserve"> (Principal Investigator, Department of Medical ICU, </w:t>
      </w:r>
      <w:proofErr w:type="spellStart"/>
      <w:r w:rsidRPr="00176401">
        <w:rPr>
          <w:lang w:val="en-GB"/>
        </w:rPr>
        <w:t>Hôpital</w:t>
      </w:r>
      <w:proofErr w:type="spellEnd"/>
      <w:r w:rsidRPr="00176401">
        <w:rPr>
          <w:lang w:val="en-GB"/>
        </w:rPr>
        <w:t xml:space="preserve"> Henri Mondor)</w:t>
      </w:r>
    </w:p>
    <w:p w14:paraId="3B46ADCC" w14:textId="77777777" w:rsidR="00E64BAD" w:rsidRPr="00176401" w:rsidRDefault="00E64BAD" w:rsidP="00E64BAD">
      <w:pPr>
        <w:pStyle w:val="Corpsdetexte"/>
        <w:numPr>
          <w:ilvl w:val="3"/>
          <w:numId w:val="142"/>
        </w:numPr>
        <w:spacing w:line="360" w:lineRule="auto"/>
        <w:ind w:right="1087"/>
        <w:jc w:val="both"/>
        <w:rPr>
          <w:lang w:val="en-GB"/>
        </w:rPr>
      </w:pPr>
      <w:r w:rsidRPr="00176401">
        <w:rPr>
          <w:lang w:val="en-GB"/>
        </w:rPr>
        <w:t xml:space="preserve">Prof. A. Mekontso Dessap (Scientific Lead, Department of Medical ICU, </w:t>
      </w:r>
      <w:proofErr w:type="spellStart"/>
      <w:r w:rsidRPr="00176401">
        <w:rPr>
          <w:lang w:val="en-GB"/>
        </w:rPr>
        <w:t>Hôpital</w:t>
      </w:r>
      <w:proofErr w:type="spellEnd"/>
      <w:r w:rsidRPr="00176401">
        <w:rPr>
          <w:lang w:val="en-GB"/>
        </w:rPr>
        <w:t xml:space="preserve"> Henri Mondor)</w:t>
      </w:r>
    </w:p>
    <w:p w14:paraId="21862F72" w14:textId="77777777" w:rsidR="00E64BAD" w:rsidRPr="00176401" w:rsidRDefault="00E64BAD" w:rsidP="00E64BAD">
      <w:pPr>
        <w:pStyle w:val="Corpsdetexte"/>
        <w:numPr>
          <w:ilvl w:val="3"/>
          <w:numId w:val="142"/>
        </w:numPr>
        <w:spacing w:line="360" w:lineRule="auto"/>
        <w:ind w:right="1087"/>
        <w:jc w:val="both"/>
        <w:rPr>
          <w:lang w:val="en-GB"/>
        </w:rPr>
      </w:pPr>
      <w:r w:rsidRPr="00176401">
        <w:rPr>
          <w:lang w:val="en-GB"/>
        </w:rPr>
        <w:t xml:space="preserve">Dr. E. </w:t>
      </w:r>
      <w:proofErr w:type="spellStart"/>
      <w:r w:rsidRPr="00176401">
        <w:rPr>
          <w:lang w:val="en-GB"/>
        </w:rPr>
        <w:t>Audureau</w:t>
      </w:r>
      <w:proofErr w:type="spellEnd"/>
      <w:r w:rsidRPr="00176401">
        <w:rPr>
          <w:lang w:val="en-GB"/>
        </w:rPr>
        <w:t xml:space="preserve"> (Methodologist, Department of Public Health, </w:t>
      </w:r>
      <w:proofErr w:type="spellStart"/>
      <w:r w:rsidRPr="00176401">
        <w:rPr>
          <w:lang w:val="en-GB"/>
        </w:rPr>
        <w:t>Hôpital</w:t>
      </w:r>
      <w:proofErr w:type="spellEnd"/>
      <w:r w:rsidRPr="00176401">
        <w:rPr>
          <w:lang w:val="en-GB"/>
        </w:rPr>
        <w:t xml:space="preserve"> Henri Mondor)</w:t>
      </w:r>
    </w:p>
    <w:p w14:paraId="33D6F511" w14:textId="77777777" w:rsidR="00E64BAD" w:rsidRPr="00176401" w:rsidRDefault="00E64BAD" w:rsidP="00E64BAD">
      <w:pPr>
        <w:pStyle w:val="Corpsdetexte"/>
        <w:numPr>
          <w:ilvl w:val="3"/>
          <w:numId w:val="142"/>
        </w:numPr>
        <w:spacing w:line="360" w:lineRule="auto"/>
        <w:ind w:right="1087"/>
        <w:jc w:val="both"/>
        <w:rPr>
          <w:lang w:val="en-GB"/>
        </w:rPr>
      </w:pPr>
      <w:r w:rsidRPr="00176401">
        <w:rPr>
          <w:lang w:val="en-GB"/>
        </w:rPr>
        <w:t xml:space="preserve">Dr. R. Sonneville (ICU specialist, Department of Critical Care, </w:t>
      </w:r>
      <w:proofErr w:type="spellStart"/>
      <w:r w:rsidRPr="00176401">
        <w:rPr>
          <w:lang w:val="en-GB"/>
        </w:rPr>
        <w:t>Hôpital</w:t>
      </w:r>
      <w:proofErr w:type="spellEnd"/>
      <w:r w:rsidRPr="00176401">
        <w:rPr>
          <w:lang w:val="en-GB"/>
        </w:rPr>
        <w:t xml:space="preserve"> </w:t>
      </w:r>
      <w:r w:rsidRPr="00176401">
        <w:rPr>
          <w:lang w:val="en-GB"/>
        </w:rPr>
        <w:lastRenderedPageBreak/>
        <w:t>Bichat)</w:t>
      </w:r>
    </w:p>
    <w:p w14:paraId="5884600C" w14:textId="77777777" w:rsidR="00E64BAD" w:rsidRPr="00176401" w:rsidRDefault="00E64BAD" w:rsidP="00E64BAD">
      <w:pPr>
        <w:pStyle w:val="Corpsdetexte"/>
        <w:numPr>
          <w:ilvl w:val="3"/>
          <w:numId w:val="142"/>
        </w:numPr>
        <w:spacing w:line="360" w:lineRule="auto"/>
        <w:ind w:right="1087"/>
        <w:jc w:val="both"/>
        <w:rPr>
          <w:lang w:val="en-GB"/>
        </w:rPr>
      </w:pPr>
      <w:r w:rsidRPr="00176401">
        <w:rPr>
          <w:lang w:val="en-GB"/>
        </w:rPr>
        <w:t xml:space="preserve">Dr. D. </w:t>
      </w:r>
      <w:proofErr w:type="spellStart"/>
      <w:r w:rsidRPr="00176401">
        <w:rPr>
          <w:lang w:val="en-GB"/>
        </w:rPr>
        <w:t>Chevenne</w:t>
      </w:r>
      <w:proofErr w:type="spellEnd"/>
      <w:r w:rsidRPr="00176401">
        <w:rPr>
          <w:lang w:val="en-GB"/>
        </w:rPr>
        <w:t xml:space="preserve"> (Clinical Biochemist, Department of Biochemistry, </w:t>
      </w:r>
      <w:proofErr w:type="spellStart"/>
      <w:r w:rsidRPr="00176401">
        <w:rPr>
          <w:lang w:val="en-GB"/>
        </w:rPr>
        <w:t>Hôpital</w:t>
      </w:r>
      <w:proofErr w:type="spellEnd"/>
      <w:r w:rsidRPr="00176401">
        <w:rPr>
          <w:lang w:val="en-GB"/>
        </w:rPr>
        <w:t xml:space="preserve"> Robert </w:t>
      </w:r>
      <w:proofErr w:type="spellStart"/>
      <w:r w:rsidRPr="00176401">
        <w:rPr>
          <w:lang w:val="en-GB"/>
        </w:rPr>
        <w:t>Debré</w:t>
      </w:r>
      <w:proofErr w:type="spellEnd"/>
      <w:r w:rsidRPr="00176401">
        <w:rPr>
          <w:lang w:val="en-GB"/>
        </w:rPr>
        <w:t>)</w:t>
      </w:r>
    </w:p>
    <w:p w14:paraId="69658226" w14:textId="77777777" w:rsidR="00E64BAD" w:rsidRPr="00176401" w:rsidRDefault="00E64BAD" w:rsidP="00E64BAD">
      <w:pPr>
        <w:pStyle w:val="Corpsdetexte"/>
        <w:spacing w:line="360" w:lineRule="auto"/>
        <w:ind w:left="816" w:right="1087"/>
        <w:jc w:val="both"/>
        <w:rPr>
          <w:lang w:val="en-GB"/>
        </w:rPr>
      </w:pPr>
    </w:p>
    <w:p w14:paraId="763EEB2E" w14:textId="77777777" w:rsidR="00E64BAD" w:rsidRPr="00176401" w:rsidRDefault="00E64BAD" w:rsidP="00E64BAD">
      <w:pPr>
        <w:pStyle w:val="Corpsdetexte"/>
        <w:spacing w:line="360" w:lineRule="auto"/>
        <w:ind w:left="816" w:right="1087"/>
        <w:jc w:val="both"/>
        <w:rPr>
          <w:lang w:val="en-GB"/>
        </w:rPr>
      </w:pPr>
      <w:r w:rsidRPr="00176401">
        <w:rPr>
          <w:lang w:val="en-GB"/>
        </w:rPr>
        <w:t>The Scientific Committee may propose protocol modifications during the course of the study.</w:t>
      </w:r>
    </w:p>
    <w:p w14:paraId="66D13BD2"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It will also decide on the intervention arm with the most </w:t>
      </w:r>
      <w:proofErr w:type="spellStart"/>
      <w:r w:rsidRPr="00176401">
        <w:rPr>
          <w:lang w:val="en-GB"/>
        </w:rPr>
        <w:t>favorable</w:t>
      </w:r>
      <w:proofErr w:type="spellEnd"/>
      <w:r w:rsidRPr="00176401">
        <w:rPr>
          <w:lang w:val="en-GB"/>
        </w:rPr>
        <w:t xml:space="preserve"> pharmacokinetic profile at the end of Phase 1 of the trial.</w:t>
      </w:r>
    </w:p>
    <w:p w14:paraId="03F0C7BA" w14:textId="77777777" w:rsidR="00E64BAD" w:rsidRPr="00176401" w:rsidRDefault="00E64BAD" w:rsidP="00E64BAD">
      <w:pPr>
        <w:pStyle w:val="Corpsdetexte"/>
        <w:spacing w:line="360" w:lineRule="auto"/>
        <w:ind w:left="816" w:right="1087"/>
        <w:jc w:val="both"/>
        <w:rPr>
          <w:lang w:val="en-GB"/>
        </w:rPr>
      </w:pPr>
    </w:p>
    <w:p w14:paraId="472AD548" w14:textId="77777777" w:rsidR="00E64BAD" w:rsidRPr="00934EA3" w:rsidRDefault="00E64BAD" w:rsidP="00E64BAD">
      <w:pPr>
        <w:pStyle w:val="Corpsdetexte"/>
        <w:spacing w:line="360" w:lineRule="auto"/>
        <w:ind w:left="816" w:right="1087"/>
        <w:jc w:val="both"/>
      </w:pPr>
      <w:r>
        <w:pict w14:anchorId="7A9E37A7">
          <v:rect id="_x0000_i1037" style="width:0;height:1.5pt" o:hralign="center" o:hrstd="t" o:hr="t" fillcolor="#a0a0a0" stroked="f"/>
        </w:pict>
      </w:r>
    </w:p>
    <w:p w14:paraId="5144F329" w14:textId="77777777" w:rsidR="00E64BAD" w:rsidRPr="00176401" w:rsidRDefault="00E64BAD" w:rsidP="00E64BAD">
      <w:pPr>
        <w:pStyle w:val="Titre1"/>
        <w:rPr>
          <w:lang w:val="en-GB"/>
        </w:rPr>
      </w:pPr>
      <w:bookmarkStart w:id="395" w:name="_Toc195961866"/>
      <w:r w:rsidRPr="00176401">
        <w:rPr>
          <w:lang w:val="en-GB"/>
        </w:rPr>
        <w:t xml:space="preserve">10 SAFETY </w:t>
      </w:r>
      <w:r w:rsidRPr="00734A78">
        <w:rPr>
          <w:lang w:val="en-GB"/>
        </w:rPr>
        <w:t>EVALUATION</w:t>
      </w:r>
      <w:r w:rsidRPr="00176401">
        <w:rPr>
          <w:lang w:val="en-GB"/>
        </w:rPr>
        <w:t xml:space="preserve"> – RISKS AND CONSTRAINTS INTRODUCED BY THE STUDY</w:t>
      </w:r>
      <w:bookmarkEnd w:id="395"/>
    </w:p>
    <w:p w14:paraId="5D315B16" w14:textId="77777777" w:rsidR="00E64BAD" w:rsidRPr="00176401" w:rsidRDefault="00E64BAD" w:rsidP="00E64BAD">
      <w:pPr>
        <w:pStyle w:val="Titre2"/>
        <w:rPr>
          <w:lang w:val="en-GB"/>
        </w:rPr>
      </w:pPr>
      <w:bookmarkStart w:id="396" w:name="_Toc195961867"/>
      <w:r w:rsidRPr="00176401">
        <w:rPr>
          <w:lang w:val="en-GB"/>
        </w:rPr>
        <w:t>10.1 Description of Safety Evaluation Parameters</w:t>
      </w:r>
      <w:bookmarkEnd w:id="396"/>
    </w:p>
    <w:p w14:paraId="49804A1C"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Melatonin is an over-the-counter substance, widely used by the general public as a dietary supplement. A comprehensive review of the literature supports the </w:t>
      </w:r>
      <w:r w:rsidRPr="00176401">
        <w:rPr>
          <w:b/>
          <w:bCs/>
          <w:lang w:val="en-GB"/>
        </w:rPr>
        <w:t>excellent safety profile</w:t>
      </w:r>
      <w:r w:rsidRPr="00176401">
        <w:rPr>
          <w:lang w:val="en-GB"/>
        </w:rPr>
        <w:t xml:space="preserve"> of immediate-release melatonin across various clinical settings. Studies have shown that </w:t>
      </w:r>
      <w:r w:rsidRPr="00176401">
        <w:rPr>
          <w:b/>
          <w:bCs/>
          <w:lang w:val="en-GB"/>
        </w:rPr>
        <w:t>doses up to 1000 mg/day</w:t>
      </w:r>
      <w:r w:rsidRPr="00176401">
        <w:rPr>
          <w:lang w:val="en-GB"/>
        </w:rPr>
        <w:t xml:space="preserve"> can be administered </w:t>
      </w:r>
      <w:r w:rsidRPr="00176401">
        <w:rPr>
          <w:b/>
          <w:bCs/>
          <w:lang w:val="en-GB"/>
        </w:rPr>
        <w:t>without clinically significant adverse effects</w:t>
      </w:r>
      <w:r w:rsidRPr="00176401">
        <w:rPr>
          <w:lang w:val="en-GB"/>
        </w:rPr>
        <w:t xml:space="preserve"> (80–82). The only adverse effect </w:t>
      </w:r>
      <w:r w:rsidRPr="00176401">
        <w:rPr>
          <w:b/>
          <w:bCs/>
          <w:lang w:val="en-GB"/>
        </w:rPr>
        <w:t>theoretically more frequent</w:t>
      </w:r>
      <w:r w:rsidRPr="00176401">
        <w:rPr>
          <w:lang w:val="en-GB"/>
        </w:rPr>
        <w:t xml:space="preserve"> with melatonin compared to placebo is a </w:t>
      </w:r>
      <w:r w:rsidRPr="00176401">
        <w:rPr>
          <w:b/>
          <w:bCs/>
          <w:lang w:val="en-GB"/>
        </w:rPr>
        <w:t>subjective sensation of drowsiness</w:t>
      </w:r>
      <w:r w:rsidRPr="00176401">
        <w:rPr>
          <w:lang w:val="en-GB"/>
        </w:rPr>
        <w:t xml:space="preserve"> 4 to 5 hours after administration (67, 83). However, this effect is </w:t>
      </w:r>
      <w:r w:rsidRPr="00176401">
        <w:rPr>
          <w:b/>
          <w:bCs/>
          <w:lang w:val="en-GB"/>
        </w:rPr>
        <w:t>rarely observed in clinical studies</w:t>
      </w:r>
      <w:r w:rsidRPr="00176401">
        <w:rPr>
          <w:lang w:val="en-GB"/>
        </w:rPr>
        <w:t>, since melatonin is administered at night, at bedtime (80–82).</w:t>
      </w:r>
    </w:p>
    <w:p w14:paraId="59A7FC52"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Given the </w:t>
      </w:r>
      <w:r w:rsidRPr="00176401">
        <w:rPr>
          <w:b/>
          <w:bCs/>
          <w:lang w:val="en-GB"/>
        </w:rPr>
        <w:t>dosages used</w:t>
      </w:r>
      <w:r w:rsidRPr="00176401">
        <w:rPr>
          <w:lang w:val="en-GB"/>
        </w:rPr>
        <w:t xml:space="preserve">, the </w:t>
      </w:r>
      <w:r w:rsidRPr="00176401">
        <w:rPr>
          <w:b/>
          <w:bCs/>
          <w:lang w:val="en-GB"/>
        </w:rPr>
        <w:t>timing of administration</w:t>
      </w:r>
      <w:r w:rsidRPr="00176401">
        <w:rPr>
          <w:lang w:val="en-GB"/>
        </w:rPr>
        <w:t xml:space="preserve">, and the </w:t>
      </w:r>
      <w:r w:rsidRPr="00176401">
        <w:rPr>
          <w:b/>
          <w:bCs/>
          <w:lang w:val="en-GB"/>
        </w:rPr>
        <w:t>known pharmacokinetics</w:t>
      </w:r>
      <w:r w:rsidRPr="00176401">
        <w:rPr>
          <w:lang w:val="en-GB"/>
        </w:rPr>
        <w:t xml:space="preserve"> of immediate-release melatonin in ICU patients, the </w:t>
      </w:r>
      <w:r w:rsidRPr="00176401">
        <w:rPr>
          <w:b/>
          <w:bCs/>
          <w:lang w:val="en-GB"/>
        </w:rPr>
        <w:t>risk of daytime somnolence appears minimal</w:t>
      </w:r>
      <w:r w:rsidRPr="00176401">
        <w:rPr>
          <w:lang w:val="en-GB"/>
        </w:rPr>
        <w:t xml:space="preserve">. Nevertheless, </w:t>
      </w:r>
      <w:r w:rsidRPr="00176401">
        <w:rPr>
          <w:b/>
          <w:bCs/>
          <w:lang w:val="en-GB"/>
        </w:rPr>
        <w:t>wakefulness will be systematically assessed daily</w:t>
      </w:r>
      <w:r w:rsidRPr="00176401">
        <w:rPr>
          <w:lang w:val="en-GB"/>
        </w:rPr>
        <w:t xml:space="preserve"> using the </w:t>
      </w:r>
      <w:r w:rsidRPr="00176401">
        <w:rPr>
          <w:b/>
          <w:bCs/>
          <w:lang w:val="en-GB"/>
        </w:rPr>
        <w:t>RASS score</w:t>
      </w:r>
      <w:r w:rsidRPr="00176401">
        <w:rPr>
          <w:lang w:val="en-GB"/>
        </w:rPr>
        <w:t xml:space="preserve"> (90) during morning delirium evaluation until Day 14, or until ICU discharge or death, if earlier.</w:t>
      </w:r>
    </w:p>
    <w:p w14:paraId="1C87C210" w14:textId="77777777" w:rsidR="00E64BAD" w:rsidRPr="00934EA3" w:rsidRDefault="00E64BAD" w:rsidP="00E64BAD">
      <w:pPr>
        <w:pStyle w:val="Corpsdetexte"/>
        <w:spacing w:line="360" w:lineRule="auto"/>
        <w:ind w:left="816" w:right="1087"/>
        <w:jc w:val="both"/>
      </w:pPr>
      <w:r>
        <w:pict w14:anchorId="22C9F270">
          <v:rect id="_x0000_i1038" style="width:0;height:1.5pt" o:hralign="center" o:hrstd="t" o:hr="t" fillcolor="#a0a0a0" stroked="f"/>
        </w:pict>
      </w:r>
    </w:p>
    <w:p w14:paraId="1F2CA559" w14:textId="77777777" w:rsidR="00E64BAD" w:rsidRPr="00176401" w:rsidRDefault="00E64BAD" w:rsidP="00E64BAD">
      <w:pPr>
        <w:pStyle w:val="Titre2"/>
        <w:rPr>
          <w:lang w:val="en-GB"/>
        </w:rPr>
      </w:pPr>
      <w:bookmarkStart w:id="397" w:name="_Toc195961868"/>
      <w:r w:rsidRPr="00176401">
        <w:rPr>
          <w:lang w:val="en-GB"/>
        </w:rPr>
        <w:t>10.2 Procedures for Recording and Reporting Adverse Events</w:t>
      </w:r>
      <w:bookmarkEnd w:id="397"/>
    </w:p>
    <w:p w14:paraId="0ED01064" w14:textId="77777777" w:rsidR="00E64BAD" w:rsidRPr="00734A78" w:rsidRDefault="00E64BAD" w:rsidP="00E64BAD">
      <w:pPr>
        <w:pStyle w:val="Titre3"/>
        <w:rPr>
          <w:lang w:val="en-GB"/>
        </w:rPr>
      </w:pPr>
      <w:bookmarkStart w:id="398" w:name="_Toc195961869"/>
      <w:r w:rsidRPr="00734A78">
        <w:rPr>
          <w:lang w:val="en-GB"/>
        </w:rPr>
        <w:t>10.2.1 Definitions</w:t>
      </w:r>
      <w:bookmarkEnd w:id="398"/>
    </w:p>
    <w:p w14:paraId="5F1183A0" w14:textId="77777777" w:rsidR="00E64BAD" w:rsidRPr="00176401" w:rsidRDefault="00E64BAD" w:rsidP="00E64BAD">
      <w:pPr>
        <w:pStyle w:val="Corpsdetexte"/>
        <w:spacing w:line="360" w:lineRule="auto"/>
        <w:ind w:left="816" w:right="1087"/>
        <w:jc w:val="both"/>
        <w:rPr>
          <w:lang w:val="en-GB"/>
        </w:rPr>
      </w:pPr>
      <w:r w:rsidRPr="00176401">
        <w:rPr>
          <w:lang w:val="en-GB"/>
        </w:rPr>
        <w:t>According to Article R1123-46 of the French Public Health Code:</w:t>
      </w:r>
    </w:p>
    <w:p w14:paraId="3DF36CEA" w14:textId="77777777" w:rsidR="00E64BAD" w:rsidRPr="00176401" w:rsidRDefault="00E64BAD" w:rsidP="00E64BAD">
      <w:pPr>
        <w:pStyle w:val="Corpsdetexte"/>
        <w:numPr>
          <w:ilvl w:val="0"/>
          <w:numId w:val="161"/>
        </w:numPr>
        <w:spacing w:line="360" w:lineRule="auto"/>
        <w:ind w:right="1087"/>
        <w:rPr>
          <w:lang w:val="en-GB"/>
        </w:rPr>
      </w:pPr>
      <w:r w:rsidRPr="00176401">
        <w:rPr>
          <w:b/>
          <w:bCs/>
          <w:lang w:val="en-GB"/>
        </w:rPr>
        <w:t>Adverse Event (AE)</w:t>
      </w:r>
      <w:r w:rsidRPr="00176401">
        <w:rPr>
          <w:lang w:val="en-GB"/>
        </w:rPr>
        <w:t>:</w:t>
      </w:r>
      <w:r w:rsidRPr="00176401">
        <w:rPr>
          <w:lang w:val="en-GB"/>
        </w:rPr>
        <w:br/>
        <w:t>Any harmful event occurring in a person participating in a human research study, whether or not related to the study or the product under investigation.</w:t>
      </w:r>
    </w:p>
    <w:p w14:paraId="3EA6140A" w14:textId="77777777" w:rsidR="00E64BAD" w:rsidRPr="00176401" w:rsidRDefault="00E64BAD" w:rsidP="00E64BAD">
      <w:pPr>
        <w:pStyle w:val="Corpsdetexte"/>
        <w:numPr>
          <w:ilvl w:val="0"/>
          <w:numId w:val="161"/>
        </w:numPr>
        <w:spacing w:line="360" w:lineRule="auto"/>
        <w:ind w:right="1087"/>
        <w:rPr>
          <w:lang w:val="en-GB"/>
        </w:rPr>
      </w:pPr>
      <w:r w:rsidRPr="00176401">
        <w:rPr>
          <w:b/>
          <w:bCs/>
          <w:lang w:val="en-GB"/>
        </w:rPr>
        <w:t>Adverse Drug Reaction (ADR)</w:t>
      </w:r>
      <w:r w:rsidRPr="00176401">
        <w:rPr>
          <w:lang w:val="en-GB"/>
        </w:rPr>
        <w:t>:</w:t>
      </w:r>
      <w:r w:rsidRPr="00176401">
        <w:rPr>
          <w:lang w:val="en-GB"/>
        </w:rPr>
        <w:br/>
        <w:t>An AE that is considered related to the investigational medicinal product (IMP) or the study.</w:t>
      </w:r>
    </w:p>
    <w:p w14:paraId="045BA4F8" w14:textId="77777777" w:rsidR="00E64BAD" w:rsidRPr="00176401" w:rsidRDefault="00E64BAD" w:rsidP="00E64BAD">
      <w:pPr>
        <w:pStyle w:val="Corpsdetexte"/>
        <w:numPr>
          <w:ilvl w:val="0"/>
          <w:numId w:val="161"/>
        </w:numPr>
        <w:spacing w:line="360" w:lineRule="auto"/>
        <w:ind w:right="1087"/>
        <w:rPr>
          <w:lang w:val="en-GB"/>
        </w:rPr>
      </w:pPr>
      <w:r w:rsidRPr="00176401">
        <w:rPr>
          <w:b/>
          <w:bCs/>
          <w:lang w:val="en-GB"/>
        </w:rPr>
        <w:lastRenderedPageBreak/>
        <w:t>Serious Adverse Event or Reaction (SAE/SAR)</w:t>
      </w:r>
      <w:r w:rsidRPr="00176401">
        <w:rPr>
          <w:lang w:val="en-GB"/>
        </w:rPr>
        <w:t>:</w:t>
      </w:r>
      <w:r w:rsidRPr="00176401">
        <w:rPr>
          <w:lang w:val="en-GB"/>
        </w:rPr>
        <w:br/>
        <w:t>Any event or reaction that results in death, is life-threatening, requires hospitalization or prolongation of hospitalization, causes significant or lasting disability or incapacity, or results in a congenital anomaly or birth defect, regardless of dose.</w:t>
      </w:r>
    </w:p>
    <w:p w14:paraId="4AD46FB2" w14:textId="77777777" w:rsidR="00E64BAD" w:rsidRPr="00176401" w:rsidRDefault="00E64BAD" w:rsidP="00E64BAD">
      <w:pPr>
        <w:pStyle w:val="Corpsdetexte"/>
        <w:numPr>
          <w:ilvl w:val="0"/>
          <w:numId w:val="161"/>
        </w:numPr>
        <w:spacing w:line="360" w:lineRule="auto"/>
        <w:ind w:right="1087"/>
        <w:rPr>
          <w:lang w:val="en-GB"/>
        </w:rPr>
      </w:pPr>
      <w:r w:rsidRPr="00176401">
        <w:rPr>
          <w:b/>
          <w:bCs/>
          <w:lang w:val="en-GB"/>
        </w:rPr>
        <w:t>Unexpected Adverse Drug Reaction (UADR)</w:t>
      </w:r>
      <w:r w:rsidRPr="00176401">
        <w:rPr>
          <w:lang w:val="en-GB"/>
        </w:rPr>
        <w:t>:</w:t>
      </w:r>
      <w:r w:rsidRPr="00176401">
        <w:rPr>
          <w:lang w:val="en-GB"/>
        </w:rPr>
        <w:br/>
        <w:t>An ADR whose nature, severity, or outcome does not match the reference safety information (RSI), such as the Summary of Product Characteristics or Investigator’s Brochure.</w:t>
      </w:r>
    </w:p>
    <w:p w14:paraId="52CDE2F1" w14:textId="77777777" w:rsidR="00E64BAD" w:rsidRPr="00176401" w:rsidRDefault="00E64BAD" w:rsidP="00E64BAD">
      <w:pPr>
        <w:pStyle w:val="Corpsdetexte"/>
        <w:numPr>
          <w:ilvl w:val="0"/>
          <w:numId w:val="161"/>
        </w:numPr>
        <w:spacing w:line="360" w:lineRule="auto"/>
        <w:ind w:right="1087"/>
        <w:rPr>
          <w:lang w:val="en-GB"/>
        </w:rPr>
      </w:pPr>
      <w:r w:rsidRPr="00176401">
        <w:rPr>
          <w:b/>
          <w:bCs/>
          <w:lang w:val="en-GB"/>
        </w:rPr>
        <w:t>New Safety Information (NSI)</w:t>
      </w:r>
      <w:r w:rsidRPr="00176401">
        <w:rPr>
          <w:lang w:val="en-GB"/>
        </w:rPr>
        <w:t>:</w:t>
      </w:r>
      <w:r w:rsidRPr="00176401">
        <w:rPr>
          <w:lang w:val="en-GB"/>
        </w:rPr>
        <w:br/>
        <w:t>Any new data that may impact the benefit-risk assessment of the study or the investigational product, lead to changes in its use, study conduct, documentation, or require study suspension or modification.</w:t>
      </w:r>
    </w:p>
    <w:p w14:paraId="3F882B3E" w14:textId="77777777" w:rsidR="00E64BAD" w:rsidRPr="00934EA3" w:rsidRDefault="00E64BAD" w:rsidP="00E64BAD">
      <w:pPr>
        <w:pStyle w:val="Corpsdetexte"/>
        <w:spacing w:line="360" w:lineRule="auto"/>
        <w:ind w:left="816" w:right="1087"/>
        <w:jc w:val="both"/>
      </w:pPr>
      <w:proofErr w:type="spellStart"/>
      <w:r w:rsidRPr="00934EA3">
        <w:t>Examples</w:t>
      </w:r>
      <w:proofErr w:type="spellEnd"/>
      <w:r w:rsidRPr="00934EA3">
        <w:t xml:space="preserve"> </w:t>
      </w:r>
      <w:proofErr w:type="spellStart"/>
      <w:r w:rsidRPr="00934EA3">
        <w:t>include</w:t>
      </w:r>
      <w:proofErr w:type="spellEnd"/>
      <w:r w:rsidRPr="00934EA3">
        <w:t>:</w:t>
      </w:r>
    </w:p>
    <w:p w14:paraId="65EFAE61" w14:textId="77777777" w:rsidR="00E64BAD" w:rsidRPr="00176401" w:rsidRDefault="00E64BAD" w:rsidP="00E64BAD">
      <w:pPr>
        <w:pStyle w:val="Corpsdetexte"/>
        <w:numPr>
          <w:ilvl w:val="0"/>
          <w:numId w:val="162"/>
        </w:numPr>
        <w:spacing w:line="360" w:lineRule="auto"/>
        <w:ind w:right="1087"/>
        <w:jc w:val="both"/>
        <w:rPr>
          <w:lang w:val="en-GB"/>
        </w:rPr>
      </w:pPr>
      <w:r w:rsidRPr="00176401">
        <w:rPr>
          <w:lang w:val="en-GB"/>
        </w:rPr>
        <w:t>Clinically significant increase in frequency of known serious AEs.</w:t>
      </w:r>
    </w:p>
    <w:p w14:paraId="3701BCAB" w14:textId="77777777" w:rsidR="00E64BAD" w:rsidRPr="00176401" w:rsidRDefault="00E64BAD" w:rsidP="00E64BAD">
      <w:pPr>
        <w:pStyle w:val="Corpsdetexte"/>
        <w:numPr>
          <w:ilvl w:val="0"/>
          <w:numId w:val="162"/>
        </w:numPr>
        <w:spacing w:line="360" w:lineRule="auto"/>
        <w:ind w:right="1087"/>
        <w:jc w:val="both"/>
        <w:rPr>
          <w:lang w:val="en-GB"/>
        </w:rPr>
      </w:pPr>
      <w:r w:rsidRPr="00176401">
        <w:rPr>
          <w:lang w:val="en-GB"/>
        </w:rPr>
        <w:t>Reports of serious unexpected AEs in patients who completed the trial.</w:t>
      </w:r>
    </w:p>
    <w:p w14:paraId="58AFC882" w14:textId="77777777" w:rsidR="00E64BAD" w:rsidRPr="00176401" w:rsidRDefault="00E64BAD" w:rsidP="00E64BAD">
      <w:pPr>
        <w:pStyle w:val="Corpsdetexte"/>
        <w:numPr>
          <w:ilvl w:val="0"/>
          <w:numId w:val="162"/>
        </w:numPr>
        <w:spacing w:line="360" w:lineRule="auto"/>
        <w:ind w:right="1087"/>
        <w:jc w:val="both"/>
        <w:rPr>
          <w:lang w:val="en-GB"/>
        </w:rPr>
      </w:pPr>
      <w:r w:rsidRPr="00176401">
        <w:rPr>
          <w:lang w:val="en-GB"/>
        </w:rPr>
        <w:t>Safety findings from related trials or preclinical studies.</w:t>
      </w:r>
    </w:p>
    <w:p w14:paraId="6AABFBA4" w14:textId="77777777" w:rsidR="00E64BAD" w:rsidRPr="00176401" w:rsidRDefault="00E64BAD" w:rsidP="00E64BAD">
      <w:pPr>
        <w:pStyle w:val="Corpsdetexte"/>
        <w:numPr>
          <w:ilvl w:val="0"/>
          <w:numId w:val="162"/>
        </w:numPr>
        <w:spacing w:line="360" w:lineRule="auto"/>
        <w:ind w:right="1087"/>
        <w:jc w:val="both"/>
        <w:rPr>
          <w:lang w:val="en-GB"/>
        </w:rPr>
      </w:pPr>
      <w:r w:rsidRPr="00176401">
        <w:rPr>
          <w:lang w:val="en-GB"/>
        </w:rPr>
        <w:t>Recommendations from the Data Monitoring Committee (if applicable).</w:t>
      </w:r>
    </w:p>
    <w:p w14:paraId="62E1A94E" w14:textId="77777777" w:rsidR="00E64BAD" w:rsidRPr="00176401" w:rsidRDefault="00E64BAD" w:rsidP="00E64BAD">
      <w:pPr>
        <w:pStyle w:val="Corpsdetexte"/>
        <w:numPr>
          <w:ilvl w:val="0"/>
          <w:numId w:val="162"/>
        </w:numPr>
        <w:spacing w:line="360" w:lineRule="auto"/>
        <w:ind w:right="1087"/>
        <w:jc w:val="both"/>
        <w:rPr>
          <w:lang w:val="en-GB"/>
        </w:rPr>
      </w:pPr>
      <w:r w:rsidRPr="00176401">
        <w:rPr>
          <w:lang w:val="en-GB"/>
        </w:rPr>
        <w:t>SUSARs reported in other trials with the same product.</w:t>
      </w:r>
    </w:p>
    <w:p w14:paraId="0628F04E" w14:textId="77777777" w:rsidR="00E64BAD" w:rsidRPr="00934EA3" w:rsidRDefault="00E64BAD" w:rsidP="00E64BAD">
      <w:pPr>
        <w:pStyle w:val="Corpsdetexte"/>
        <w:spacing w:line="360" w:lineRule="auto"/>
        <w:ind w:left="816" w:right="1087"/>
        <w:jc w:val="both"/>
      </w:pPr>
      <w:r>
        <w:pict w14:anchorId="38667467">
          <v:rect id="_x0000_i1039" style="width:0;height:1.5pt" o:hralign="center" o:hrstd="t" o:hr="t" fillcolor="#a0a0a0" stroked="f"/>
        </w:pict>
      </w:r>
    </w:p>
    <w:p w14:paraId="6B978114" w14:textId="77777777" w:rsidR="00E64BAD" w:rsidRPr="00734A78" w:rsidRDefault="00E64BAD" w:rsidP="00E64BAD">
      <w:pPr>
        <w:pStyle w:val="Titre3"/>
        <w:rPr>
          <w:lang w:val="en-GB"/>
        </w:rPr>
      </w:pPr>
      <w:bookmarkStart w:id="399" w:name="_Toc195961870"/>
      <w:r w:rsidRPr="00734A78">
        <w:rPr>
          <w:lang w:val="en-GB"/>
        </w:rPr>
        <w:t>10.2.2 Responsibilities of the Investigator</w:t>
      </w:r>
      <w:bookmarkEnd w:id="399"/>
    </w:p>
    <w:p w14:paraId="2E3FC491" w14:textId="77777777" w:rsidR="00E64BAD" w:rsidRPr="00734A78" w:rsidRDefault="00E64BAD" w:rsidP="00E64BAD">
      <w:pPr>
        <w:pStyle w:val="Corpsdetexte"/>
        <w:spacing w:line="360" w:lineRule="auto"/>
        <w:ind w:left="816" w:right="1087"/>
        <w:jc w:val="both"/>
        <w:rPr>
          <w:lang w:val="en-GB"/>
        </w:rPr>
      </w:pPr>
      <w:r w:rsidRPr="00734A78">
        <w:rPr>
          <w:lang w:val="en-GB"/>
        </w:rPr>
        <w:t>The investigator must:</w:t>
      </w:r>
    </w:p>
    <w:p w14:paraId="5F64C285" w14:textId="77777777" w:rsidR="00E64BAD" w:rsidRPr="00176401" w:rsidRDefault="00E64BAD" w:rsidP="00E64BAD">
      <w:pPr>
        <w:pStyle w:val="Corpsdetexte"/>
        <w:numPr>
          <w:ilvl w:val="0"/>
          <w:numId w:val="163"/>
        </w:numPr>
        <w:spacing w:line="360" w:lineRule="auto"/>
        <w:ind w:right="1087"/>
        <w:jc w:val="both"/>
        <w:rPr>
          <w:lang w:val="en-GB"/>
        </w:rPr>
      </w:pPr>
      <w:r w:rsidRPr="00176401">
        <w:rPr>
          <w:lang w:val="en-GB"/>
        </w:rPr>
        <w:t xml:space="preserve">Assess the </w:t>
      </w:r>
      <w:r w:rsidRPr="00176401">
        <w:rPr>
          <w:b/>
          <w:bCs/>
          <w:lang w:val="en-GB"/>
        </w:rPr>
        <w:t>severity</w:t>
      </w:r>
      <w:r w:rsidRPr="00176401">
        <w:rPr>
          <w:lang w:val="en-GB"/>
        </w:rPr>
        <w:t xml:space="preserve"> of all adverse events,</w:t>
      </w:r>
    </w:p>
    <w:p w14:paraId="37874BF9" w14:textId="77777777" w:rsidR="00E64BAD" w:rsidRPr="00176401" w:rsidRDefault="00E64BAD" w:rsidP="00E64BAD">
      <w:pPr>
        <w:pStyle w:val="Corpsdetexte"/>
        <w:numPr>
          <w:ilvl w:val="0"/>
          <w:numId w:val="163"/>
        </w:numPr>
        <w:spacing w:line="360" w:lineRule="auto"/>
        <w:ind w:right="1087"/>
        <w:jc w:val="both"/>
        <w:rPr>
          <w:lang w:val="en-GB"/>
        </w:rPr>
      </w:pPr>
      <w:r w:rsidRPr="00176401">
        <w:rPr>
          <w:lang w:val="en-GB"/>
        </w:rPr>
        <w:t xml:space="preserve">Document </w:t>
      </w:r>
      <w:r w:rsidRPr="00176401">
        <w:rPr>
          <w:b/>
          <w:bCs/>
          <w:lang w:val="en-GB"/>
        </w:rPr>
        <w:t>all AEs</w:t>
      </w:r>
      <w:r w:rsidRPr="00176401">
        <w:rPr>
          <w:lang w:val="en-GB"/>
        </w:rPr>
        <w:t xml:space="preserve"> (serious and non-serious) in the </w:t>
      </w:r>
      <w:r w:rsidRPr="00176401">
        <w:rPr>
          <w:b/>
          <w:bCs/>
          <w:lang w:val="en-GB"/>
        </w:rPr>
        <w:t>electronic Case Report Form (eCRF)</w:t>
      </w:r>
      <w:r w:rsidRPr="00176401">
        <w:rPr>
          <w:lang w:val="en-GB"/>
        </w:rPr>
        <w:t>,</w:t>
      </w:r>
    </w:p>
    <w:p w14:paraId="5C7A5943" w14:textId="77777777" w:rsidR="00E64BAD" w:rsidRPr="00176401" w:rsidRDefault="00E64BAD" w:rsidP="00E64BAD">
      <w:pPr>
        <w:pStyle w:val="Corpsdetexte"/>
        <w:numPr>
          <w:ilvl w:val="0"/>
          <w:numId w:val="163"/>
        </w:numPr>
        <w:spacing w:line="360" w:lineRule="auto"/>
        <w:ind w:right="1087"/>
        <w:jc w:val="both"/>
        <w:rPr>
          <w:lang w:val="en-GB"/>
        </w:rPr>
      </w:pPr>
      <w:r w:rsidRPr="00176401">
        <w:rPr>
          <w:lang w:val="en-GB"/>
        </w:rPr>
        <w:t xml:space="preserve">Assign a </w:t>
      </w:r>
      <w:r w:rsidRPr="00176401">
        <w:rPr>
          <w:b/>
          <w:bCs/>
          <w:lang w:val="en-GB"/>
        </w:rPr>
        <w:t>final medical diagnosis</w:t>
      </w:r>
      <w:r w:rsidRPr="00176401">
        <w:rPr>
          <w:lang w:val="en-GB"/>
        </w:rPr>
        <w:t xml:space="preserve"> when possible.</w:t>
      </w:r>
    </w:p>
    <w:p w14:paraId="5CBF35F5" w14:textId="77777777" w:rsidR="00E64BAD" w:rsidRPr="00934EA3" w:rsidRDefault="00E64BAD" w:rsidP="00E64BAD">
      <w:pPr>
        <w:pStyle w:val="Corpsdetexte"/>
        <w:spacing w:line="360" w:lineRule="auto"/>
        <w:ind w:left="816" w:right="1087"/>
        <w:jc w:val="both"/>
      </w:pPr>
      <w:proofErr w:type="spellStart"/>
      <w:r w:rsidRPr="00934EA3">
        <w:rPr>
          <w:b/>
          <w:bCs/>
        </w:rPr>
        <w:t>Severity</w:t>
      </w:r>
      <w:proofErr w:type="spellEnd"/>
      <w:r w:rsidRPr="00934EA3">
        <w:rPr>
          <w:b/>
          <w:bCs/>
        </w:rPr>
        <w:t xml:space="preserve"> </w:t>
      </w:r>
      <w:proofErr w:type="spellStart"/>
      <w:r w:rsidRPr="00934EA3">
        <w:rPr>
          <w:b/>
          <w:bCs/>
        </w:rPr>
        <w:t>grading</w:t>
      </w:r>
      <w:proofErr w:type="spellEnd"/>
      <w:r w:rsidRPr="00934EA3">
        <w:t xml:space="preserve"> </w:t>
      </w:r>
      <w:proofErr w:type="spellStart"/>
      <w:r w:rsidRPr="00934EA3">
        <w:t>should</w:t>
      </w:r>
      <w:proofErr w:type="spellEnd"/>
      <w:r w:rsidRPr="00934EA3">
        <w:t xml:space="preserve"> </w:t>
      </w:r>
      <w:proofErr w:type="spellStart"/>
      <w:r w:rsidRPr="00934EA3">
        <w:t>be</w:t>
      </w:r>
      <w:proofErr w:type="spellEnd"/>
      <w:r w:rsidRPr="00934EA3">
        <w:t>:</w:t>
      </w:r>
    </w:p>
    <w:p w14:paraId="2E85D0F2" w14:textId="77777777" w:rsidR="00E64BAD" w:rsidRPr="00176401" w:rsidRDefault="00E64BAD" w:rsidP="00E64BAD">
      <w:pPr>
        <w:pStyle w:val="Corpsdetexte"/>
        <w:numPr>
          <w:ilvl w:val="0"/>
          <w:numId w:val="164"/>
        </w:numPr>
        <w:spacing w:line="360" w:lineRule="auto"/>
        <w:ind w:right="1087"/>
        <w:jc w:val="both"/>
        <w:rPr>
          <w:lang w:val="en-GB"/>
        </w:rPr>
      </w:pPr>
      <w:r w:rsidRPr="00176401">
        <w:rPr>
          <w:i/>
          <w:iCs/>
          <w:lang w:val="en-GB"/>
        </w:rPr>
        <w:t>Mild</w:t>
      </w:r>
      <w:r w:rsidRPr="00176401">
        <w:rPr>
          <w:lang w:val="en-GB"/>
        </w:rPr>
        <w:t>: Tolerable, does not interfere with daily activities,</w:t>
      </w:r>
    </w:p>
    <w:p w14:paraId="5EAD9EB1" w14:textId="77777777" w:rsidR="00E64BAD" w:rsidRPr="00176401" w:rsidRDefault="00E64BAD" w:rsidP="00E64BAD">
      <w:pPr>
        <w:pStyle w:val="Corpsdetexte"/>
        <w:numPr>
          <w:ilvl w:val="0"/>
          <w:numId w:val="164"/>
        </w:numPr>
        <w:spacing w:line="360" w:lineRule="auto"/>
        <w:ind w:right="1087"/>
        <w:jc w:val="both"/>
        <w:rPr>
          <w:lang w:val="en-GB"/>
        </w:rPr>
      </w:pPr>
      <w:r w:rsidRPr="00176401">
        <w:rPr>
          <w:i/>
          <w:iCs/>
          <w:lang w:val="en-GB"/>
        </w:rPr>
        <w:t>Moderate</w:t>
      </w:r>
      <w:r w:rsidRPr="00176401">
        <w:rPr>
          <w:lang w:val="en-GB"/>
        </w:rPr>
        <w:t>: Causes discomfort, interferes with daily activities,</w:t>
      </w:r>
    </w:p>
    <w:p w14:paraId="45ADD0C8" w14:textId="77777777" w:rsidR="00E64BAD" w:rsidRPr="00934EA3" w:rsidRDefault="00E64BAD" w:rsidP="00E64BAD">
      <w:pPr>
        <w:pStyle w:val="Corpsdetexte"/>
        <w:numPr>
          <w:ilvl w:val="0"/>
          <w:numId w:val="164"/>
        </w:numPr>
        <w:spacing w:line="360" w:lineRule="auto"/>
        <w:ind w:right="1087"/>
        <w:jc w:val="both"/>
      </w:pPr>
      <w:proofErr w:type="spellStart"/>
      <w:r w:rsidRPr="00934EA3">
        <w:rPr>
          <w:i/>
          <w:iCs/>
        </w:rPr>
        <w:t>Severe</w:t>
      </w:r>
      <w:proofErr w:type="spellEnd"/>
      <w:r w:rsidRPr="00934EA3">
        <w:t xml:space="preserve">: </w:t>
      </w:r>
      <w:proofErr w:type="spellStart"/>
      <w:r w:rsidRPr="00934EA3">
        <w:t>Prevents</w:t>
      </w:r>
      <w:proofErr w:type="spellEnd"/>
      <w:r w:rsidRPr="00934EA3">
        <w:t xml:space="preserve"> </w:t>
      </w:r>
      <w:proofErr w:type="spellStart"/>
      <w:r w:rsidRPr="00934EA3">
        <w:t>daily</w:t>
      </w:r>
      <w:proofErr w:type="spellEnd"/>
      <w:r w:rsidRPr="00934EA3">
        <w:t xml:space="preserve"> </w:t>
      </w:r>
      <w:proofErr w:type="spellStart"/>
      <w:r w:rsidRPr="00934EA3">
        <w:t>activities</w:t>
      </w:r>
      <w:proofErr w:type="spellEnd"/>
      <w:r w:rsidRPr="00934EA3">
        <w:t>.</w:t>
      </w:r>
    </w:p>
    <w:p w14:paraId="382F5263"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The </w:t>
      </w:r>
      <w:r w:rsidRPr="00176401">
        <w:rPr>
          <w:b/>
          <w:bCs/>
          <w:lang w:val="en-GB"/>
        </w:rPr>
        <w:t>causality assessment</w:t>
      </w:r>
      <w:r w:rsidRPr="00176401">
        <w:rPr>
          <w:lang w:val="en-GB"/>
        </w:rPr>
        <w:t xml:space="preserve"> between an AE and the investigational product or study procedures must follow the </w:t>
      </w:r>
      <w:r w:rsidRPr="00176401">
        <w:rPr>
          <w:b/>
          <w:bCs/>
          <w:lang w:val="en-GB"/>
        </w:rPr>
        <w:t>WHO-UMC system</w:t>
      </w:r>
      <w:r w:rsidRPr="00176401">
        <w:rPr>
          <w:lang w:val="en-GB"/>
        </w:rPr>
        <w:t>, using the following categories:</w:t>
      </w:r>
    </w:p>
    <w:p w14:paraId="0A786F9E" w14:textId="77777777" w:rsidR="00E64BAD" w:rsidRPr="00934EA3" w:rsidRDefault="00E64BAD" w:rsidP="00E64BAD">
      <w:pPr>
        <w:pStyle w:val="Corpsdetexte"/>
        <w:numPr>
          <w:ilvl w:val="0"/>
          <w:numId w:val="165"/>
        </w:numPr>
        <w:spacing w:line="360" w:lineRule="auto"/>
        <w:ind w:right="1087"/>
        <w:jc w:val="both"/>
      </w:pPr>
      <w:r w:rsidRPr="00934EA3">
        <w:t>Certain</w:t>
      </w:r>
    </w:p>
    <w:p w14:paraId="495EB719" w14:textId="77777777" w:rsidR="00E64BAD" w:rsidRPr="00934EA3" w:rsidRDefault="00E64BAD" w:rsidP="00E64BAD">
      <w:pPr>
        <w:pStyle w:val="Corpsdetexte"/>
        <w:numPr>
          <w:ilvl w:val="0"/>
          <w:numId w:val="165"/>
        </w:numPr>
        <w:spacing w:line="360" w:lineRule="auto"/>
        <w:ind w:right="1087"/>
        <w:jc w:val="both"/>
      </w:pPr>
      <w:r w:rsidRPr="00934EA3">
        <w:t xml:space="preserve">Probable / </w:t>
      </w:r>
      <w:proofErr w:type="spellStart"/>
      <w:r w:rsidRPr="00934EA3">
        <w:t>Likely</w:t>
      </w:r>
      <w:proofErr w:type="spellEnd"/>
    </w:p>
    <w:p w14:paraId="51A3047C" w14:textId="77777777" w:rsidR="00E64BAD" w:rsidRPr="00934EA3" w:rsidRDefault="00E64BAD" w:rsidP="00E64BAD">
      <w:pPr>
        <w:pStyle w:val="Corpsdetexte"/>
        <w:numPr>
          <w:ilvl w:val="0"/>
          <w:numId w:val="165"/>
        </w:numPr>
        <w:spacing w:line="360" w:lineRule="auto"/>
        <w:ind w:right="1087"/>
        <w:jc w:val="both"/>
      </w:pPr>
      <w:r w:rsidRPr="00934EA3">
        <w:t>Possible</w:t>
      </w:r>
    </w:p>
    <w:p w14:paraId="75EFF10B" w14:textId="77777777" w:rsidR="00E64BAD" w:rsidRPr="00934EA3" w:rsidRDefault="00E64BAD" w:rsidP="00E64BAD">
      <w:pPr>
        <w:pStyle w:val="Corpsdetexte"/>
        <w:numPr>
          <w:ilvl w:val="0"/>
          <w:numId w:val="165"/>
        </w:numPr>
        <w:spacing w:line="360" w:lineRule="auto"/>
        <w:ind w:right="1087"/>
        <w:jc w:val="both"/>
      </w:pPr>
      <w:proofErr w:type="spellStart"/>
      <w:r w:rsidRPr="00934EA3">
        <w:t>Unlikely</w:t>
      </w:r>
      <w:proofErr w:type="spellEnd"/>
    </w:p>
    <w:p w14:paraId="10FF37B3" w14:textId="77777777" w:rsidR="00E64BAD" w:rsidRPr="00176401" w:rsidRDefault="00E64BAD" w:rsidP="00E64BAD">
      <w:pPr>
        <w:pStyle w:val="Corpsdetexte"/>
        <w:spacing w:line="360" w:lineRule="auto"/>
        <w:ind w:left="816" w:right="1087"/>
        <w:jc w:val="both"/>
        <w:rPr>
          <w:lang w:val="en-GB"/>
        </w:rPr>
      </w:pPr>
      <w:r w:rsidRPr="00176401">
        <w:rPr>
          <w:b/>
          <w:bCs/>
          <w:lang w:val="en-GB"/>
        </w:rPr>
        <w:lastRenderedPageBreak/>
        <w:t>Table: WHO-UMC Causality Categories (excerpt)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2"/>
        <w:gridCol w:w="6568"/>
      </w:tblGrid>
      <w:tr w:rsidR="00E64BAD" w:rsidRPr="00934EA3" w14:paraId="565B49A7" w14:textId="77777777" w:rsidTr="007448B6">
        <w:trPr>
          <w:tblHeader/>
          <w:tblCellSpacing w:w="15" w:type="dxa"/>
        </w:trPr>
        <w:tc>
          <w:tcPr>
            <w:tcW w:w="0" w:type="auto"/>
            <w:vAlign w:val="center"/>
            <w:hideMark/>
          </w:tcPr>
          <w:p w14:paraId="2A087584" w14:textId="77777777" w:rsidR="00E64BAD" w:rsidRPr="00934EA3" w:rsidRDefault="00E64BAD" w:rsidP="007448B6">
            <w:pPr>
              <w:pStyle w:val="Corpsdetexte"/>
              <w:spacing w:line="360" w:lineRule="auto"/>
              <w:ind w:left="816" w:right="1087"/>
              <w:jc w:val="both"/>
              <w:rPr>
                <w:b/>
                <w:bCs/>
              </w:rPr>
            </w:pPr>
            <w:proofErr w:type="spellStart"/>
            <w:r w:rsidRPr="00934EA3">
              <w:rPr>
                <w:b/>
                <w:bCs/>
              </w:rPr>
              <w:t>Causality</w:t>
            </w:r>
            <w:proofErr w:type="spellEnd"/>
            <w:r w:rsidRPr="00934EA3">
              <w:rPr>
                <w:b/>
                <w:bCs/>
              </w:rPr>
              <w:t xml:space="preserve"> </w:t>
            </w:r>
            <w:proofErr w:type="spellStart"/>
            <w:r w:rsidRPr="00934EA3">
              <w:rPr>
                <w:b/>
                <w:bCs/>
              </w:rPr>
              <w:t>Term</w:t>
            </w:r>
            <w:proofErr w:type="spellEnd"/>
          </w:p>
        </w:tc>
        <w:tc>
          <w:tcPr>
            <w:tcW w:w="0" w:type="auto"/>
            <w:vAlign w:val="center"/>
            <w:hideMark/>
          </w:tcPr>
          <w:p w14:paraId="2191183B" w14:textId="77777777" w:rsidR="00E64BAD" w:rsidRPr="00934EA3" w:rsidRDefault="00E64BAD" w:rsidP="007448B6">
            <w:pPr>
              <w:pStyle w:val="Corpsdetexte"/>
              <w:spacing w:line="360" w:lineRule="auto"/>
              <w:ind w:left="816" w:right="1087"/>
              <w:jc w:val="both"/>
              <w:rPr>
                <w:b/>
                <w:bCs/>
              </w:rPr>
            </w:pPr>
            <w:proofErr w:type="spellStart"/>
            <w:r w:rsidRPr="00934EA3">
              <w:rPr>
                <w:b/>
                <w:bCs/>
              </w:rPr>
              <w:t>Assessment</w:t>
            </w:r>
            <w:proofErr w:type="spellEnd"/>
            <w:r w:rsidRPr="00934EA3">
              <w:rPr>
                <w:b/>
                <w:bCs/>
              </w:rPr>
              <w:t xml:space="preserve"> </w:t>
            </w:r>
            <w:proofErr w:type="spellStart"/>
            <w:r w:rsidRPr="00934EA3">
              <w:rPr>
                <w:b/>
                <w:bCs/>
              </w:rPr>
              <w:t>Criteria</w:t>
            </w:r>
            <w:proofErr w:type="spellEnd"/>
          </w:p>
        </w:tc>
      </w:tr>
      <w:tr w:rsidR="00E64BAD" w:rsidRPr="00176401" w14:paraId="0D1AC467" w14:textId="77777777" w:rsidTr="007448B6">
        <w:trPr>
          <w:tblCellSpacing w:w="15" w:type="dxa"/>
        </w:trPr>
        <w:tc>
          <w:tcPr>
            <w:tcW w:w="0" w:type="auto"/>
            <w:vAlign w:val="center"/>
            <w:hideMark/>
          </w:tcPr>
          <w:p w14:paraId="07256AAE" w14:textId="77777777" w:rsidR="00E64BAD" w:rsidRPr="00934EA3" w:rsidRDefault="00E64BAD" w:rsidP="007448B6">
            <w:pPr>
              <w:pStyle w:val="Corpsdetexte"/>
              <w:spacing w:line="360" w:lineRule="auto"/>
              <w:ind w:left="816" w:right="1087"/>
              <w:jc w:val="both"/>
            </w:pPr>
            <w:r w:rsidRPr="00934EA3">
              <w:t>Certain</w:t>
            </w:r>
          </w:p>
        </w:tc>
        <w:tc>
          <w:tcPr>
            <w:tcW w:w="0" w:type="auto"/>
            <w:vAlign w:val="center"/>
            <w:hideMark/>
          </w:tcPr>
          <w:p w14:paraId="417A54FA" w14:textId="77777777" w:rsidR="00E64BAD" w:rsidRPr="00176401" w:rsidRDefault="00E64BAD" w:rsidP="007448B6">
            <w:pPr>
              <w:pStyle w:val="Corpsdetexte"/>
              <w:spacing w:line="360" w:lineRule="auto"/>
              <w:ind w:left="816" w:right="1087"/>
              <w:jc w:val="both"/>
              <w:rPr>
                <w:lang w:val="en-GB"/>
              </w:rPr>
            </w:pPr>
            <w:r w:rsidRPr="00176401">
              <w:rPr>
                <w:lang w:val="en-GB"/>
              </w:rPr>
              <w:t>Plausible time relationship, cannot be explained otherwise, withdrawal response present, rechallenge if needed</w:t>
            </w:r>
          </w:p>
        </w:tc>
      </w:tr>
      <w:tr w:rsidR="00E64BAD" w:rsidRPr="00176401" w14:paraId="75726EE6" w14:textId="77777777" w:rsidTr="007448B6">
        <w:trPr>
          <w:tblCellSpacing w:w="15" w:type="dxa"/>
        </w:trPr>
        <w:tc>
          <w:tcPr>
            <w:tcW w:w="0" w:type="auto"/>
            <w:vAlign w:val="center"/>
            <w:hideMark/>
          </w:tcPr>
          <w:p w14:paraId="56ED6521" w14:textId="77777777" w:rsidR="00E64BAD" w:rsidRPr="00934EA3" w:rsidRDefault="00E64BAD" w:rsidP="007448B6">
            <w:pPr>
              <w:pStyle w:val="Corpsdetexte"/>
              <w:spacing w:line="360" w:lineRule="auto"/>
              <w:ind w:left="816" w:right="1087"/>
              <w:jc w:val="both"/>
            </w:pPr>
            <w:r w:rsidRPr="00934EA3">
              <w:t xml:space="preserve">Probable / </w:t>
            </w:r>
            <w:proofErr w:type="spellStart"/>
            <w:r w:rsidRPr="00934EA3">
              <w:t>Likely</w:t>
            </w:r>
            <w:proofErr w:type="spellEnd"/>
          </w:p>
        </w:tc>
        <w:tc>
          <w:tcPr>
            <w:tcW w:w="0" w:type="auto"/>
            <w:vAlign w:val="center"/>
            <w:hideMark/>
          </w:tcPr>
          <w:p w14:paraId="6C4D884A" w14:textId="77777777" w:rsidR="00E64BAD" w:rsidRPr="00176401" w:rsidRDefault="00E64BAD" w:rsidP="007448B6">
            <w:pPr>
              <w:pStyle w:val="Corpsdetexte"/>
              <w:spacing w:line="360" w:lineRule="auto"/>
              <w:ind w:left="816" w:right="1087"/>
              <w:jc w:val="both"/>
              <w:rPr>
                <w:lang w:val="en-GB"/>
              </w:rPr>
            </w:pPr>
            <w:r w:rsidRPr="00176401">
              <w:rPr>
                <w:lang w:val="en-GB"/>
              </w:rPr>
              <w:t>Reasonable time relation, unlikely to be due to other causes, clinically plausible withdrawal response</w:t>
            </w:r>
          </w:p>
        </w:tc>
      </w:tr>
      <w:tr w:rsidR="00E64BAD" w:rsidRPr="00176401" w14:paraId="01BA84FF" w14:textId="77777777" w:rsidTr="007448B6">
        <w:trPr>
          <w:tblCellSpacing w:w="15" w:type="dxa"/>
        </w:trPr>
        <w:tc>
          <w:tcPr>
            <w:tcW w:w="0" w:type="auto"/>
            <w:vAlign w:val="center"/>
            <w:hideMark/>
          </w:tcPr>
          <w:p w14:paraId="42155CAC" w14:textId="77777777" w:rsidR="00E64BAD" w:rsidRPr="00934EA3" w:rsidRDefault="00E64BAD" w:rsidP="007448B6">
            <w:pPr>
              <w:pStyle w:val="Corpsdetexte"/>
              <w:spacing w:line="360" w:lineRule="auto"/>
              <w:ind w:left="816" w:right="1087"/>
              <w:jc w:val="both"/>
            </w:pPr>
            <w:r w:rsidRPr="00934EA3">
              <w:t>Possible</w:t>
            </w:r>
          </w:p>
        </w:tc>
        <w:tc>
          <w:tcPr>
            <w:tcW w:w="0" w:type="auto"/>
            <w:vAlign w:val="center"/>
            <w:hideMark/>
          </w:tcPr>
          <w:p w14:paraId="48911AB6" w14:textId="77777777" w:rsidR="00E64BAD" w:rsidRPr="00176401" w:rsidRDefault="00E64BAD" w:rsidP="007448B6">
            <w:pPr>
              <w:pStyle w:val="Corpsdetexte"/>
              <w:spacing w:line="360" w:lineRule="auto"/>
              <w:ind w:left="816" w:right="1087"/>
              <w:jc w:val="both"/>
              <w:rPr>
                <w:lang w:val="en-GB"/>
              </w:rPr>
            </w:pPr>
            <w:r w:rsidRPr="00176401">
              <w:rPr>
                <w:lang w:val="en-GB"/>
              </w:rPr>
              <w:t>Reasonable time relation, may also be explained by other causes, withdrawal information unclear</w:t>
            </w:r>
          </w:p>
        </w:tc>
      </w:tr>
      <w:tr w:rsidR="00E64BAD" w:rsidRPr="00176401" w14:paraId="2F366163" w14:textId="77777777" w:rsidTr="007448B6">
        <w:trPr>
          <w:tblCellSpacing w:w="15" w:type="dxa"/>
        </w:trPr>
        <w:tc>
          <w:tcPr>
            <w:tcW w:w="0" w:type="auto"/>
            <w:vAlign w:val="center"/>
            <w:hideMark/>
          </w:tcPr>
          <w:p w14:paraId="6B8CEC0C" w14:textId="77777777" w:rsidR="00E64BAD" w:rsidRPr="00934EA3" w:rsidRDefault="00E64BAD" w:rsidP="007448B6">
            <w:pPr>
              <w:pStyle w:val="Corpsdetexte"/>
              <w:spacing w:line="360" w:lineRule="auto"/>
              <w:ind w:left="816" w:right="1087"/>
              <w:jc w:val="both"/>
            </w:pPr>
            <w:proofErr w:type="spellStart"/>
            <w:r w:rsidRPr="00934EA3">
              <w:t>Unlikely</w:t>
            </w:r>
            <w:proofErr w:type="spellEnd"/>
          </w:p>
        </w:tc>
        <w:tc>
          <w:tcPr>
            <w:tcW w:w="0" w:type="auto"/>
            <w:vAlign w:val="center"/>
            <w:hideMark/>
          </w:tcPr>
          <w:p w14:paraId="18487828" w14:textId="77777777" w:rsidR="00E64BAD" w:rsidRPr="00176401" w:rsidRDefault="00E64BAD" w:rsidP="007448B6">
            <w:pPr>
              <w:pStyle w:val="Corpsdetexte"/>
              <w:spacing w:line="360" w:lineRule="auto"/>
              <w:ind w:left="816" w:right="1087"/>
              <w:jc w:val="both"/>
              <w:rPr>
                <w:lang w:val="en-GB"/>
              </w:rPr>
            </w:pPr>
            <w:r w:rsidRPr="00176401">
              <w:rPr>
                <w:lang w:val="en-GB"/>
              </w:rPr>
              <w:t>Time relation improbable, other causes plausible</w:t>
            </w:r>
          </w:p>
        </w:tc>
      </w:tr>
    </w:tbl>
    <w:p w14:paraId="5442D80C" w14:textId="77777777" w:rsidR="00E64BAD" w:rsidRPr="00934EA3" w:rsidRDefault="00E64BAD" w:rsidP="00E64BAD">
      <w:pPr>
        <w:pStyle w:val="Corpsdetexte"/>
        <w:spacing w:line="360" w:lineRule="auto"/>
        <w:ind w:left="816" w:right="1087"/>
        <w:jc w:val="both"/>
      </w:pPr>
      <w:r>
        <w:pict w14:anchorId="4D8C525B">
          <v:rect id="_x0000_i1040" style="width:0;height:1.5pt" o:hralign="center" o:hrstd="t" o:hr="t" fillcolor="#a0a0a0" stroked="f"/>
        </w:pict>
      </w:r>
    </w:p>
    <w:p w14:paraId="23673055" w14:textId="77777777" w:rsidR="00E64BAD" w:rsidRPr="00176401" w:rsidRDefault="00E64BAD" w:rsidP="00E64BAD">
      <w:pPr>
        <w:pStyle w:val="Corpsdetexte"/>
        <w:spacing w:line="360" w:lineRule="auto"/>
        <w:ind w:left="816" w:right="1087"/>
        <w:jc w:val="both"/>
        <w:rPr>
          <w:b/>
          <w:bCs/>
          <w:lang w:val="en-GB"/>
        </w:rPr>
      </w:pPr>
      <w:r w:rsidRPr="00176401">
        <w:rPr>
          <w:b/>
          <w:bCs/>
          <w:lang w:val="en-GB"/>
        </w:rPr>
        <w:t>10.2.2.1 SAEs Requiring Immediate Notification to the Sponsor</w:t>
      </w:r>
    </w:p>
    <w:p w14:paraId="48B5FCE7"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In accordance with Article R.1123-49 of the French Public Health Code, the investigator must </w:t>
      </w:r>
      <w:r w:rsidRPr="00176401">
        <w:rPr>
          <w:b/>
          <w:bCs/>
          <w:lang w:val="en-GB"/>
        </w:rPr>
        <w:t>immediately report all SAEs</w:t>
      </w:r>
      <w:r w:rsidRPr="00176401">
        <w:rPr>
          <w:lang w:val="en-GB"/>
        </w:rPr>
        <w:t xml:space="preserve"> to the sponsor, </w:t>
      </w:r>
      <w:r w:rsidRPr="00176401">
        <w:rPr>
          <w:b/>
          <w:bCs/>
          <w:lang w:val="en-GB"/>
        </w:rPr>
        <w:t>except those explicitly exempted</w:t>
      </w:r>
      <w:r w:rsidRPr="00176401">
        <w:rPr>
          <w:lang w:val="en-GB"/>
        </w:rPr>
        <w:t xml:space="preserve"> in the protocol or Investigator's Brochure.</w:t>
      </w:r>
    </w:p>
    <w:p w14:paraId="08B40376"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Example of such an SAE possibly linked to melatonin requiring </w:t>
      </w:r>
      <w:r w:rsidRPr="00176401">
        <w:rPr>
          <w:b/>
          <w:bCs/>
          <w:lang w:val="en-GB"/>
        </w:rPr>
        <w:t>immediate notification</w:t>
      </w:r>
      <w:r w:rsidRPr="00176401">
        <w:rPr>
          <w:lang w:val="en-GB"/>
        </w:rPr>
        <w:t>:</w:t>
      </w:r>
    </w:p>
    <w:p w14:paraId="7CF57BAA" w14:textId="77777777" w:rsidR="00E64BAD" w:rsidRPr="00176401" w:rsidRDefault="00E64BAD" w:rsidP="00E64BAD">
      <w:pPr>
        <w:pStyle w:val="Corpsdetexte"/>
        <w:numPr>
          <w:ilvl w:val="0"/>
          <w:numId w:val="166"/>
        </w:numPr>
        <w:spacing w:line="360" w:lineRule="auto"/>
        <w:ind w:right="1087"/>
        <w:jc w:val="both"/>
        <w:rPr>
          <w:lang w:val="en-GB"/>
        </w:rPr>
      </w:pPr>
      <w:r w:rsidRPr="00176401">
        <w:rPr>
          <w:b/>
          <w:bCs/>
          <w:lang w:val="en-GB"/>
        </w:rPr>
        <w:t>Profound daytime decrease in alertness</w:t>
      </w:r>
      <w:r w:rsidRPr="00176401">
        <w:rPr>
          <w:lang w:val="en-GB"/>
        </w:rPr>
        <w:t xml:space="preserve"> (RASS &lt; –3) more than 48 hours after discontinuation of sedatives, opioids, or psychotropics, </w:t>
      </w:r>
      <w:r w:rsidRPr="00176401">
        <w:rPr>
          <w:b/>
          <w:bCs/>
          <w:lang w:val="en-GB"/>
        </w:rPr>
        <w:t>in the absence of renal failure (KDIGO stage 0)</w:t>
      </w:r>
      <w:r w:rsidRPr="00176401">
        <w:rPr>
          <w:lang w:val="en-GB"/>
        </w:rPr>
        <w:t xml:space="preserve"> or other evident causes.</w:t>
      </w:r>
    </w:p>
    <w:p w14:paraId="709612A1" w14:textId="77777777" w:rsidR="00E64BAD" w:rsidRPr="00934EA3" w:rsidRDefault="00E64BAD" w:rsidP="00E64BAD">
      <w:pPr>
        <w:pStyle w:val="Corpsdetexte"/>
        <w:spacing w:line="360" w:lineRule="auto"/>
        <w:ind w:left="816" w:right="1087"/>
        <w:jc w:val="both"/>
      </w:pPr>
      <w:r>
        <w:pict w14:anchorId="1B405D14">
          <v:rect id="_x0000_i1041" style="width:0;height:1.5pt" o:hralign="center" o:hrstd="t" o:hr="t" fillcolor="#a0a0a0" stroked="f"/>
        </w:pict>
      </w:r>
    </w:p>
    <w:p w14:paraId="48559DA7" w14:textId="77777777" w:rsidR="00E64BAD" w:rsidRPr="00734A78" w:rsidRDefault="00E64BAD" w:rsidP="00E64BAD">
      <w:pPr>
        <w:pStyle w:val="Corpsdetexte"/>
        <w:spacing w:line="360" w:lineRule="auto"/>
        <w:ind w:left="816" w:right="1087"/>
        <w:jc w:val="both"/>
        <w:rPr>
          <w:b/>
          <w:bCs/>
          <w:lang w:val="en-GB"/>
        </w:rPr>
      </w:pPr>
      <w:r w:rsidRPr="00734A78">
        <w:rPr>
          <w:b/>
          <w:bCs/>
          <w:lang w:val="en-GB"/>
        </w:rPr>
        <w:t>10.2.2.2 Study-Specific Safety Considerations</w:t>
      </w:r>
    </w:p>
    <w:p w14:paraId="178DF08E" w14:textId="77777777" w:rsidR="00E64BAD" w:rsidRPr="00176401" w:rsidRDefault="00E64BAD" w:rsidP="00E64BAD">
      <w:pPr>
        <w:pStyle w:val="Corpsdetexte"/>
        <w:spacing w:line="360" w:lineRule="auto"/>
        <w:ind w:left="816" w:right="1087"/>
        <w:jc w:val="both"/>
        <w:rPr>
          <w:lang w:val="en-GB"/>
        </w:rPr>
      </w:pPr>
      <w:r w:rsidRPr="00176401">
        <w:rPr>
          <w:b/>
          <w:bCs/>
          <w:lang w:val="en-GB"/>
        </w:rPr>
        <w:t>Additional AEs requiring immediate notification:</w:t>
      </w:r>
    </w:p>
    <w:p w14:paraId="3B5225BE" w14:textId="77777777" w:rsidR="00E64BAD" w:rsidRPr="00176401" w:rsidRDefault="00E64BAD" w:rsidP="00E64BAD">
      <w:pPr>
        <w:pStyle w:val="Corpsdetexte"/>
        <w:numPr>
          <w:ilvl w:val="0"/>
          <w:numId w:val="167"/>
        </w:numPr>
        <w:spacing w:line="360" w:lineRule="auto"/>
        <w:ind w:right="1087"/>
        <w:jc w:val="both"/>
        <w:rPr>
          <w:lang w:val="en-GB"/>
        </w:rPr>
      </w:pPr>
      <w:r w:rsidRPr="00176401">
        <w:rPr>
          <w:b/>
          <w:bCs/>
          <w:lang w:val="en-GB"/>
        </w:rPr>
        <w:t>Medically significant events</w:t>
      </w:r>
      <w:r w:rsidRPr="00176401">
        <w:rPr>
          <w:lang w:val="en-GB"/>
        </w:rPr>
        <w:t>, such as:</w:t>
      </w:r>
    </w:p>
    <w:p w14:paraId="597EBFAA" w14:textId="77777777" w:rsidR="00E64BAD" w:rsidRPr="00176401" w:rsidRDefault="00E64BAD" w:rsidP="00E64BAD">
      <w:pPr>
        <w:pStyle w:val="Corpsdetexte"/>
        <w:numPr>
          <w:ilvl w:val="1"/>
          <w:numId w:val="167"/>
        </w:numPr>
        <w:spacing w:line="360" w:lineRule="auto"/>
        <w:ind w:right="1087"/>
        <w:jc w:val="both"/>
        <w:rPr>
          <w:lang w:val="en-GB"/>
        </w:rPr>
      </w:pPr>
      <w:r w:rsidRPr="00176401">
        <w:rPr>
          <w:b/>
          <w:bCs/>
          <w:lang w:val="en-GB"/>
        </w:rPr>
        <w:t>Moderate daytime decrease in alertness</w:t>
      </w:r>
      <w:r w:rsidRPr="00176401">
        <w:rPr>
          <w:lang w:val="en-GB"/>
        </w:rPr>
        <w:t xml:space="preserve"> (RASS –1, –2, or –3) more than 48h after discontinuation of sedatives/analgesics/psychotropics, without renal failure or other cause.</w:t>
      </w:r>
    </w:p>
    <w:p w14:paraId="6E8BCE32" w14:textId="77777777" w:rsidR="00E64BAD" w:rsidRPr="00176401" w:rsidRDefault="00E64BAD" w:rsidP="00E64BAD">
      <w:pPr>
        <w:pStyle w:val="Corpsdetexte"/>
        <w:spacing w:line="360" w:lineRule="auto"/>
        <w:ind w:left="816" w:right="1087"/>
        <w:jc w:val="both"/>
        <w:rPr>
          <w:lang w:val="en-GB"/>
        </w:rPr>
      </w:pPr>
      <w:r w:rsidRPr="00176401">
        <w:rPr>
          <w:b/>
          <w:bCs/>
          <w:lang w:val="en-GB"/>
        </w:rPr>
        <w:t>Exposure during pregnancy or breastfeeding</w:t>
      </w:r>
      <w:r w:rsidRPr="00176401">
        <w:rPr>
          <w:lang w:val="en-GB"/>
        </w:rPr>
        <w:t>:</w:t>
      </w:r>
    </w:p>
    <w:p w14:paraId="04725485" w14:textId="77777777" w:rsidR="00E64BAD" w:rsidRPr="00176401" w:rsidRDefault="00E64BAD" w:rsidP="00E64BAD">
      <w:pPr>
        <w:pStyle w:val="Corpsdetexte"/>
        <w:numPr>
          <w:ilvl w:val="0"/>
          <w:numId w:val="168"/>
        </w:numPr>
        <w:spacing w:line="360" w:lineRule="auto"/>
        <w:ind w:right="1087"/>
        <w:jc w:val="both"/>
        <w:rPr>
          <w:lang w:val="en-GB"/>
        </w:rPr>
      </w:pPr>
      <w:r w:rsidRPr="00176401">
        <w:rPr>
          <w:b/>
          <w:bCs/>
          <w:lang w:val="en-GB"/>
        </w:rPr>
        <w:t>Any pregnancy</w:t>
      </w:r>
      <w:r w:rsidRPr="00176401">
        <w:rPr>
          <w:lang w:val="en-GB"/>
        </w:rPr>
        <w:t xml:space="preserve"> during the study must be reported immediately, regardless of whether associated with an AE.</w:t>
      </w:r>
    </w:p>
    <w:p w14:paraId="31212BA3" w14:textId="77777777" w:rsidR="00E64BAD" w:rsidRPr="00176401" w:rsidRDefault="00E64BAD" w:rsidP="00E64BAD">
      <w:pPr>
        <w:pStyle w:val="Corpsdetexte"/>
        <w:numPr>
          <w:ilvl w:val="0"/>
          <w:numId w:val="168"/>
        </w:numPr>
        <w:spacing w:line="360" w:lineRule="auto"/>
        <w:ind w:right="1087"/>
        <w:jc w:val="both"/>
        <w:rPr>
          <w:lang w:val="en-GB"/>
        </w:rPr>
      </w:pPr>
      <w:r w:rsidRPr="00176401">
        <w:rPr>
          <w:b/>
          <w:bCs/>
          <w:lang w:val="en-GB"/>
        </w:rPr>
        <w:t>In utero exposure</w:t>
      </w:r>
      <w:r w:rsidRPr="00176401">
        <w:rPr>
          <w:lang w:val="en-GB"/>
        </w:rPr>
        <w:t xml:space="preserve"> (maternal or paternal) to a genotoxic agent must be reported.</w:t>
      </w:r>
    </w:p>
    <w:p w14:paraId="6093E454" w14:textId="77777777" w:rsidR="00E64BAD" w:rsidRPr="00176401" w:rsidRDefault="00E64BAD" w:rsidP="00E64BAD">
      <w:pPr>
        <w:pStyle w:val="Corpsdetexte"/>
        <w:numPr>
          <w:ilvl w:val="0"/>
          <w:numId w:val="168"/>
        </w:numPr>
        <w:spacing w:line="360" w:lineRule="auto"/>
        <w:ind w:right="1087"/>
        <w:jc w:val="both"/>
        <w:rPr>
          <w:lang w:val="en-GB"/>
        </w:rPr>
      </w:pPr>
      <w:r w:rsidRPr="00176401">
        <w:rPr>
          <w:b/>
          <w:bCs/>
          <w:lang w:val="en-GB"/>
        </w:rPr>
        <w:t>Exposure via breastfeeding</w:t>
      </w:r>
      <w:r w:rsidRPr="00176401">
        <w:rPr>
          <w:lang w:val="en-GB"/>
        </w:rPr>
        <w:t xml:space="preserve"> must also be reported immediately.</w:t>
      </w:r>
    </w:p>
    <w:p w14:paraId="24AB5BBC" w14:textId="77777777" w:rsidR="00E64BAD" w:rsidRPr="00176401" w:rsidRDefault="00E64BAD" w:rsidP="00E64BAD">
      <w:pPr>
        <w:pStyle w:val="Corpsdetexte"/>
        <w:spacing w:line="360" w:lineRule="auto"/>
        <w:ind w:left="816" w:right="1087"/>
        <w:jc w:val="both"/>
        <w:rPr>
          <w:lang w:val="en-GB"/>
        </w:rPr>
      </w:pPr>
      <w:r w:rsidRPr="00176401">
        <w:rPr>
          <w:b/>
          <w:bCs/>
          <w:lang w:val="en-GB"/>
        </w:rPr>
        <w:lastRenderedPageBreak/>
        <w:t>SAEs not requiring immediate notification</w:t>
      </w:r>
      <w:r w:rsidRPr="00176401">
        <w:rPr>
          <w:lang w:val="en-GB"/>
        </w:rPr>
        <w:t xml:space="preserve"> (to be entered in the eCRF only and extracted biannually):</w:t>
      </w:r>
    </w:p>
    <w:p w14:paraId="5CEB0061" w14:textId="77777777" w:rsidR="00E64BAD" w:rsidRPr="00176401" w:rsidRDefault="00E64BAD" w:rsidP="00E64BAD">
      <w:pPr>
        <w:pStyle w:val="Corpsdetexte"/>
        <w:numPr>
          <w:ilvl w:val="0"/>
          <w:numId w:val="169"/>
        </w:numPr>
        <w:spacing w:line="360" w:lineRule="auto"/>
        <w:ind w:right="1087"/>
        <w:jc w:val="both"/>
        <w:rPr>
          <w:lang w:val="en-GB"/>
        </w:rPr>
      </w:pPr>
      <w:r w:rsidRPr="00176401">
        <w:rPr>
          <w:lang w:val="en-GB"/>
        </w:rPr>
        <w:t xml:space="preserve">Events considered part of the </w:t>
      </w:r>
      <w:r w:rsidRPr="00176401">
        <w:rPr>
          <w:b/>
          <w:bCs/>
          <w:lang w:val="en-GB"/>
        </w:rPr>
        <w:t>natural progression</w:t>
      </w:r>
      <w:r w:rsidRPr="00176401">
        <w:rPr>
          <w:lang w:val="en-GB"/>
        </w:rPr>
        <w:t xml:space="preserve"> of the condition, such as:</w:t>
      </w:r>
    </w:p>
    <w:p w14:paraId="3E7A7536" w14:textId="77777777" w:rsidR="00E64BAD" w:rsidRPr="00934EA3" w:rsidRDefault="00E64BAD" w:rsidP="00E64BAD">
      <w:pPr>
        <w:pStyle w:val="Corpsdetexte"/>
        <w:numPr>
          <w:ilvl w:val="1"/>
          <w:numId w:val="169"/>
        </w:numPr>
        <w:spacing w:line="360" w:lineRule="auto"/>
        <w:ind w:right="1087"/>
        <w:jc w:val="both"/>
      </w:pPr>
      <w:proofErr w:type="spellStart"/>
      <w:r w:rsidRPr="00934EA3">
        <w:t>Death</w:t>
      </w:r>
      <w:proofErr w:type="spellEnd"/>
      <w:r w:rsidRPr="00934EA3">
        <w:t>,</w:t>
      </w:r>
    </w:p>
    <w:p w14:paraId="7AEF68A3" w14:textId="77777777" w:rsidR="00E64BAD" w:rsidRPr="00934EA3" w:rsidRDefault="00E64BAD" w:rsidP="00E64BAD">
      <w:pPr>
        <w:pStyle w:val="Corpsdetexte"/>
        <w:numPr>
          <w:ilvl w:val="1"/>
          <w:numId w:val="169"/>
        </w:numPr>
        <w:spacing w:line="360" w:lineRule="auto"/>
        <w:ind w:right="1087"/>
        <w:jc w:val="both"/>
      </w:pPr>
      <w:proofErr w:type="spellStart"/>
      <w:r w:rsidRPr="00934EA3">
        <w:t>Mechanical</w:t>
      </w:r>
      <w:proofErr w:type="spellEnd"/>
      <w:r w:rsidRPr="00934EA3">
        <w:t xml:space="preserve"> ventilation complications,</w:t>
      </w:r>
    </w:p>
    <w:p w14:paraId="4D8E351E" w14:textId="77777777" w:rsidR="00E64BAD" w:rsidRPr="00934EA3" w:rsidRDefault="00E64BAD" w:rsidP="00E64BAD">
      <w:pPr>
        <w:pStyle w:val="Corpsdetexte"/>
        <w:numPr>
          <w:ilvl w:val="1"/>
          <w:numId w:val="169"/>
        </w:numPr>
        <w:spacing w:line="360" w:lineRule="auto"/>
        <w:ind w:right="1087"/>
        <w:jc w:val="both"/>
      </w:pPr>
      <w:r w:rsidRPr="00934EA3">
        <w:t>ICU-</w:t>
      </w:r>
      <w:proofErr w:type="spellStart"/>
      <w:r w:rsidRPr="00934EA3">
        <w:t>acquired</w:t>
      </w:r>
      <w:proofErr w:type="spellEnd"/>
      <w:r w:rsidRPr="00934EA3">
        <w:t xml:space="preserve"> </w:t>
      </w:r>
      <w:proofErr w:type="spellStart"/>
      <w:r w:rsidRPr="00934EA3">
        <w:t>organ</w:t>
      </w:r>
      <w:proofErr w:type="spellEnd"/>
      <w:r w:rsidRPr="00934EA3">
        <w:t xml:space="preserve"> </w:t>
      </w:r>
      <w:proofErr w:type="spellStart"/>
      <w:r w:rsidRPr="00934EA3">
        <w:t>failure</w:t>
      </w:r>
      <w:proofErr w:type="spellEnd"/>
      <w:r w:rsidRPr="00934EA3">
        <w:t>,</w:t>
      </w:r>
    </w:p>
    <w:p w14:paraId="63989C22" w14:textId="77777777" w:rsidR="00E64BAD" w:rsidRPr="00934EA3" w:rsidRDefault="00E64BAD" w:rsidP="00E64BAD">
      <w:pPr>
        <w:pStyle w:val="Corpsdetexte"/>
        <w:numPr>
          <w:ilvl w:val="1"/>
          <w:numId w:val="169"/>
        </w:numPr>
        <w:spacing w:line="360" w:lineRule="auto"/>
        <w:ind w:right="1087"/>
        <w:jc w:val="both"/>
      </w:pPr>
      <w:proofErr w:type="spellStart"/>
      <w:r w:rsidRPr="00934EA3">
        <w:t>Weaning</w:t>
      </w:r>
      <w:proofErr w:type="spellEnd"/>
      <w:r w:rsidRPr="00934EA3">
        <w:t xml:space="preserve"> </w:t>
      </w:r>
      <w:proofErr w:type="spellStart"/>
      <w:r w:rsidRPr="00934EA3">
        <w:t>failure</w:t>
      </w:r>
      <w:proofErr w:type="spellEnd"/>
      <w:r w:rsidRPr="00934EA3">
        <w:t>.</w:t>
      </w:r>
    </w:p>
    <w:p w14:paraId="70AAB531" w14:textId="77777777" w:rsidR="00E64BAD" w:rsidRPr="00934EA3" w:rsidRDefault="00E64BAD" w:rsidP="00E64BAD">
      <w:pPr>
        <w:pStyle w:val="Corpsdetexte"/>
        <w:spacing w:line="360" w:lineRule="auto"/>
        <w:ind w:left="816" w:right="1087"/>
        <w:jc w:val="both"/>
      </w:pPr>
      <w:r>
        <w:pict w14:anchorId="0F3F90F3">
          <v:rect id="_x0000_i1042" style="width:0;height:1.5pt" o:hralign="center" o:hrstd="t" o:hr="t" fillcolor="#a0a0a0" stroked="f"/>
        </w:pict>
      </w:r>
    </w:p>
    <w:p w14:paraId="5FF607C5" w14:textId="77777777" w:rsidR="00E64BAD" w:rsidRPr="00734A78" w:rsidRDefault="00E64BAD" w:rsidP="00E64BAD">
      <w:pPr>
        <w:pStyle w:val="Titre3"/>
        <w:rPr>
          <w:lang w:val="en-GB"/>
        </w:rPr>
      </w:pPr>
      <w:bookmarkStart w:id="400" w:name="_Toc195961871"/>
      <w:r w:rsidRPr="00734A78">
        <w:rPr>
          <w:lang w:val="en-GB"/>
        </w:rPr>
        <w:t>10.2.3 Notification Period</w:t>
      </w:r>
      <w:bookmarkEnd w:id="400"/>
    </w:p>
    <w:p w14:paraId="7C94EADA" w14:textId="77777777" w:rsidR="00E64BAD" w:rsidRPr="00176401" w:rsidRDefault="00E64BAD" w:rsidP="00E64BAD">
      <w:pPr>
        <w:pStyle w:val="Corpsdetexte"/>
        <w:spacing w:line="360" w:lineRule="auto"/>
        <w:ind w:left="816" w:right="1087"/>
        <w:jc w:val="both"/>
        <w:rPr>
          <w:lang w:val="en-GB"/>
        </w:rPr>
      </w:pPr>
      <w:r w:rsidRPr="00176401">
        <w:rPr>
          <w:lang w:val="en-GB"/>
        </w:rPr>
        <w:t>The investigator must notify the sponsor of all SAEs:</w:t>
      </w:r>
    </w:p>
    <w:p w14:paraId="7802A8AD" w14:textId="77777777" w:rsidR="00E64BAD" w:rsidRPr="00176401" w:rsidRDefault="00E64BAD" w:rsidP="00E64BAD">
      <w:pPr>
        <w:pStyle w:val="Corpsdetexte"/>
        <w:numPr>
          <w:ilvl w:val="0"/>
          <w:numId w:val="170"/>
        </w:numPr>
        <w:spacing w:line="360" w:lineRule="auto"/>
        <w:ind w:right="1087"/>
        <w:jc w:val="both"/>
        <w:rPr>
          <w:lang w:val="en-GB"/>
        </w:rPr>
      </w:pPr>
      <w:r w:rsidRPr="00176401">
        <w:rPr>
          <w:lang w:val="en-GB"/>
        </w:rPr>
        <w:t>From the start of investigational treatment,</w:t>
      </w:r>
    </w:p>
    <w:p w14:paraId="190DDBE0" w14:textId="77777777" w:rsidR="00E64BAD" w:rsidRPr="00176401" w:rsidRDefault="00E64BAD" w:rsidP="00E64BAD">
      <w:pPr>
        <w:pStyle w:val="Corpsdetexte"/>
        <w:numPr>
          <w:ilvl w:val="0"/>
          <w:numId w:val="170"/>
        </w:numPr>
        <w:spacing w:line="360" w:lineRule="auto"/>
        <w:ind w:right="1087"/>
        <w:jc w:val="both"/>
        <w:rPr>
          <w:lang w:val="en-GB"/>
        </w:rPr>
      </w:pPr>
      <w:r w:rsidRPr="00176401">
        <w:rPr>
          <w:lang w:val="en-GB"/>
        </w:rPr>
        <w:t>Throughout the entire follow-up period defined by the study protocol.</w:t>
      </w:r>
    </w:p>
    <w:p w14:paraId="43B8F0EC" w14:textId="77777777" w:rsidR="00E64BAD" w:rsidRPr="00934EA3" w:rsidRDefault="00E64BAD" w:rsidP="00E64BAD">
      <w:pPr>
        <w:pStyle w:val="Corpsdetexte"/>
        <w:spacing w:line="360" w:lineRule="auto"/>
        <w:ind w:left="816" w:right="1087"/>
        <w:jc w:val="both"/>
      </w:pPr>
      <w:r>
        <w:pict w14:anchorId="14A87519">
          <v:rect id="_x0000_i1043" style="width:0;height:1.5pt" o:hralign="center" o:hrstd="t" o:hr="t" fillcolor="#a0a0a0" stroked="f"/>
        </w:pict>
      </w:r>
    </w:p>
    <w:p w14:paraId="28FF71B1" w14:textId="77777777" w:rsidR="00E64BAD" w:rsidRPr="00176401" w:rsidRDefault="00E64BAD" w:rsidP="00E64BAD">
      <w:pPr>
        <w:pStyle w:val="Titre3"/>
        <w:rPr>
          <w:lang w:val="en-GB"/>
        </w:rPr>
      </w:pPr>
      <w:bookmarkStart w:id="401" w:name="_Toc195961872"/>
      <w:r w:rsidRPr="00176401">
        <w:rPr>
          <w:lang w:val="en-GB"/>
        </w:rPr>
        <w:t>10.2.4 Methods and Timeline for Reporting to the Sponsor</w:t>
      </w:r>
      <w:bookmarkEnd w:id="401"/>
    </w:p>
    <w:p w14:paraId="6AB9529D" w14:textId="77777777" w:rsidR="00E64BAD" w:rsidRPr="00176401" w:rsidRDefault="00E64BAD" w:rsidP="00E64BAD">
      <w:pPr>
        <w:pStyle w:val="Corpsdetexte"/>
        <w:numPr>
          <w:ilvl w:val="0"/>
          <w:numId w:val="171"/>
        </w:numPr>
        <w:spacing w:line="360" w:lineRule="auto"/>
        <w:ind w:right="1087"/>
        <w:jc w:val="both"/>
        <w:rPr>
          <w:lang w:val="en-GB"/>
        </w:rPr>
      </w:pPr>
      <w:r w:rsidRPr="00176401">
        <w:rPr>
          <w:lang w:val="en-GB"/>
        </w:rPr>
        <w:t xml:space="preserve">The </w:t>
      </w:r>
      <w:r w:rsidRPr="00176401">
        <w:rPr>
          <w:b/>
          <w:bCs/>
          <w:lang w:val="en-GB"/>
        </w:rPr>
        <w:t>initial SAE report</w:t>
      </w:r>
      <w:r w:rsidRPr="00176401">
        <w:rPr>
          <w:lang w:val="en-GB"/>
        </w:rPr>
        <w:t xml:space="preserve"> must be written, signed, and submitted using the study-specific SAE form.</w:t>
      </w:r>
    </w:p>
    <w:p w14:paraId="62A33D88" w14:textId="77777777" w:rsidR="00E64BAD" w:rsidRPr="00176401" w:rsidRDefault="00E64BAD" w:rsidP="00E64BAD">
      <w:pPr>
        <w:pStyle w:val="Corpsdetexte"/>
        <w:numPr>
          <w:ilvl w:val="0"/>
          <w:numId w:val="171"/>
        </w:numPr>
        <w:spacing w:line="360" w:lineRule="auto"/>
        <w:ind w:right="1087"/>
        <w:jc w:val="both"/>
        <w:rPr>
          <w:lang w:val="en-GB"/>
        </w:rPr>
      </w:pPr>
      <w:r w:rsidRPr="00176401">
        <w:rPr>
          <w:lang w:val="en-GB"/>
        </w:rPr>
        <w:t xml:space="preserve">It must be followed by </w:t>
      </w:r>
      <w:r w:rsidRPr="00176401">
        <w:rPr>
          <w:b/>
          <w:bCs/>
          <w:lang w:val="en-GB"/>
        </w:rPr>
        <w:t>supplementary written updates</w:t>
      </w:r>
      <w:r w:rsidRPr="00176401">
        <w:rPr>
          <w:lang w:val="en-GB"/>
        </w:rPr>
        <w:t xml:space="preserve"> as more information becomes available.</w:t>
      </w:r>
    </w:p>
    <w:p w14:paraId="2B7C64D9" w14:textId="77777777" w:rsidR="00E64BAD" w:rsidRPr="00176401" w:rsidRDefault="00E64BAD" w:rsidP="00E64BAD">
      <w:pPr>
        <w:pStyle w:val="Corpsdetexte"/>
        <w:numPr>
          <w:ilvl w:val="0"/>
          <w:numId w:val="171"/>
        </w:numPr>
        <w:spacing w:line="360" w:lineRule="auto"/>
        <w:ind w:right="1087"/>
        <w:jc w:val="both"/>
        <w:rPr>
          <w:lang w:val="en-GB"/>
        </w:rPr>
      </w:pPr>
      <w:r w:rsidRPr="00176401">
        <w:rPr>
          <w:lang w:val="en-GB"/>
        </w:rPr>
        <w:t xml:space="preserve">The investigator must </w:t>
      </w:r>
      <w:r w:rsidRPr="00176401">
        <w:rPr>
          <w:b/>
          <w:bCs/>
          <w:lang w:val="en-GB"/>
        </w:rPr>
        <w:t>anonymize all supporting documentation</w:t>
      </w:r>
      <w:r w:rsidRPr="00176401">
        <w:rPr>
          <w:lang w:val="en-GB"/>
        </w:rPr>
        <w:t xml:space="preserve"> (medical reports, lab results, etc.), adding the </w:t>
      </w:r>
      <w:r w:rsidRPr="00176401">
        <w:rPr>
          <w:b/>
          <w:bCs/>
          <w:lang w:val="en-GB"/>
        </w:rPr>
        <w:t>study acronym, subject ID, and initials</w:t>
      </w:r>
      <w:r w:rsidRPr="00176401">
        <w:rPr>
          <w:lang w:val="en-GB"/>
        </w:rPr>
        <w:t>.</w:t>
      </w:r>
    </w:p>
    <w:p w14:paraId="5E359586" w14:textId="77777777" w:rsidR="00E64BAD" w:rsidRPr="00934EA3" w:rsidRDefault="00E64BAD" w:rsidP="00E64BAD">
      <w:pPr>
        <w:pStyle w:val="Corpsdetexte"/>
        <w:spacing w:line="360" w:lineRule="auto"/>
        <w:ind w:left="816" w:right="1087"/>
        <w:jc w:val="both"/>
      </w:pPr>
      <w:r w:rsidRPr="00934EA3">
        <w:t xml:space="preserve">In </w:t>
      </w:r>
      <w:proofErr w:type="spellStart"/>
      <w:r w:rsidRPr="00934EA3">
        <w:t>eCRF-based</w:t>
      </w:r>
      <w:proofErr w:type="spellEnd"/>
      <w:r w:rsidRPr="00934EA3">
        <w:t xml:space="preserve"> </w:t>
      </w:r>
      <w:proofErr w:type="spellStart"/>
      <w:r w:rsidRPr="00934EA3">
        <w:t>studies</w:t>
      </w:r>
      <w:proofErr w:type="spellEnd"/>
      <w:r w:rsidRPr="00934EA3">
        <w:t>:</w:t>
      </w:r>
    </w:p>
    <w:p w14:paraId="48B61477" w14:textId="77777777" w:rsidR="00E64BAD" w:rsidRPr="00176401" w:rsidRDefault="00E64BAD" w:rsidP="00E64BAD">
      <w:pPr>
        <w:pStyle w:val="Corpsdetexte"/>
        <w:numPr>
          <w:ilvl w:val="0"/>
          <w:numId w:val="172"/>
        </w:numPr>
        <w:spacing w:line="360" w:lineRule="auto"/>
        <w:ind w:right="1087"/>
        <w:jc w:val="both"/>
        <w:rPr>
          <w:lang w:val="en-GB"/>
        </w:rPr>
      </w:pPr>
      <w:r w:rsidRPr="00176401">
        <w:rPr>
          <w:lang w:val="en-GB"/>
        </w:rPr>
        <w:t>The SAE form is completed and validated in the eCRF, printed, signed, and faxed.</w:t>
      </w:r>
    </w:p>
    <w:p w14:paraId="0C3BEA75" w14:textId="77777777" w:rsidR="00E64BAD" w:rsidRPr="00176401" w:rsidRDefault="00E64BAD" w:rsidP="00E64BAD">
      <w:pPr>
        <w:pStyle w:val="Corpsdetexte"/>
        <w:numPr>
          <w:ilvl w:val="0"/>
          <w:numId w:val="172"/>
        </w:numPr>
        <w:spacing w:line="360" w:lineRule="auto"/>
        <w:ind w:right="1087"/>
        <w:jc w:val="both"/>
        <w:rPr>
          <w:lang w:val="en-GB"/>
        </w:rPr>
      </w:pPr>
      <w:r w:rsidRPr="00176401">
        <w:rPr>
          <w:lang w:val="en-GB"/>
        </w:rPr>
        <w:t>If access to the eCRF is not possible, a paper form is used, and data are entered in the eCRF as soon as possible.</w:t>
      </w:r>
    </w:p>
    <w:p w14:paraId="719E3A15"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For </w:t>
      </w:r>
      <w:r w:rsidRPr="00176401">
        <w:rPr>
          <w:b/>
          <w:bCs/>
          <w:lang w:val="en-GB"/>
        </w:rPr>
        <w:t>pregnancy</w:t>
      </w:r>
      <w:r w:rsidRPr="00176401">
        <w:rPr>
          <w:lang w:val="en-GB"/>
        </w:rPr>
        <w:t xml:space="preserve"> during the study:</w:t>
      </w:r>
    </w:p>
    <w:p w14:paraId="5E271E94" w14:textId="77777777" w:rsidR="00E64BAD" w:rsidRPr="00176401" w:rsidRDefault="00E64BAD" w:rsidP="00E64BAD">
      <w:pPr>
        <w:pStyle w:val="Corpsdetexte"/>
        <w:numPr>
          <w:ilvl w:val="0"/>
          <w:numId w:val="173"/>
        </w:numPr>
        <w:spacing w:line="360" w:lineRule="auto"/>
        <w:ind w:right="1087"/>
        <w:jc w:val="both"/>
        <w:rPr>
          <w:lang w:val="en-GB"/>
        </w:rPr>
      </w:pPr>
      <w:r w:rsidRPr="00176401">
        <w:rPr>
          <w:lang w:val="en-GB"/>
        </w:rPr>
        <w:t>The investigator completes a dedicated pregnancy reporting form and follows the case through to pregnancy outcome.</w:t>
      </w:r>
    </w:p>
    <w:p w14:paraId="1DCD03C9" w14:textId="77777777" w:rsidR="00E64BAD" w:rsidRPr="00934EA3" w:rsidRDefault="00E64BAD" w:rsidP="00E64BAD">
      <w:pPr>
        <w:pStyle w:val="Corpsdetexte"/>
        <w:spacing w:line="360" w:lineRule="auto"/>
        <w:ind w:left="816" w:right="1087"/>
        <w:jc w:val="both"/>
      </w:pPr>
      <w:r>
        <w:pict w14:anchorId="1DA10A1D">
          <v:rect id="_x0000_i1044" style="width:0;height:1.5pt" o:hralign="center" o:hrstd="t" o:hr="t" fillcolor="#a0a0a0" stroked="f"/>
        </w:pict>
      </w:r>
    </w:p>
    <w:p w14:paraId="5D16FEB3" w14:textId="77777777" w:rsidR="00E64BAD" w:rsidRPr="00176401" w:rsidRDefault="00E64BAD" w:rsidP="00E64BAD">
      <w:pPr>
        <w:pStyle w:val="Titre3"/>
        <w:rPr>
          <w:lang w:val="en-GB"/>
        </w:rPr>
      </w:pPr>
      <w:bookmarkStart w:id="402" w:name="_Toc195961873"/>
      <w:r w:rsidRPr="00176401">
        <w:rPr>
          <w:lang w:val="en-GB"/>
        </w:rPr>
        <w:t>10.2.5 Responsibilities of the Sponsor</w:t>
      </w:r>
      <w:bookmarkEnd w:id="402"/>
    </w:p>
    <w:p w14:paraId="5635FA35" w14:textId="77777777" w:rsidR="00E64BAD" w:rsidRPr="00176401" w:rsidRDefault="00E64BAD" w:rsidP="00E64BAD">
      <w:pPr>
        <w:pStyle w:val="Corpsdetexte"/>
        <w:spacing w:line="360" w:lineRule="auto"/>
        <w:ind w:left="816" w:right="1087"/>
        <w:jc w:val="both"/>
        <w:rPr>
          <w:lang w:val="en-GB"/>
        </w:rPr>
      </w:pPr>
      <w:r w:rsidRPr="00176401">
        <w:rPr>
          <w:lang w:val="en-GB"/>
        </w:rPr>
        <w:t>The sponsor (through its Pharmacovigilance Unit) continuously evaluates the safety of the investigational product throughout the trial.</w:t>
      </w:r>
    </w:p>
    <w:p w14:paraId="6FCCB3A5" w14:textId="77777777" w:rsidR="00E64BAD" w:rsidRPr="00734A78" w:rsidRDefault="00E64BAD" w:rsidP="00E64BAD">
      <w:pPr>
        <w:pStyle w:val="Corpsdetexte"/>
        <w:spacing w:line="360" w:lineRule="auto"/>
        <w:ind w:left="816" w:right="1087"/>
        <w:jc w:val="both"/>
        <w:rPr>
          <w:b/>
          <w:bCs/>
          <w:lang w:val="en-GB"/>
        </w:rPr>
      </w:pPr>
      <w:r w:rsidRPr="00734A78">
        <w:rPr>
          <w:b/>
          <w:bCs/>
          <w:lang w:val="en-GB"/>
        </w:rPr>
        <w:t>10.2.5.1 SAE Analysis and Reporting</w:t>
      </w:r>
    </w:p>
    <w:p w14:paraId="1B14AC77" w14:textId="77777777" w:rsidR="00E64BAD" w:rsidRPr="00734A78" w:rsidRDefault="00E64BAD" w:rsidP="00E64BAD">
      <w:pPr>
        <w:pStyle w:val="Corpsdetexte"/>
        <w:spacing w:line="360" w:lineRule="auto"/>
        <w:ind w:left="816" w:right="1087"/>
        <w:jc w:val="both"/>
        <w:rPr>
          <w:lang w:val="en-GB"/>
        </w:rPr>
      </w:pPr>
      <w:r w:rsidRPr="00734A78">
        <w:rPr>
          <w:lang w:val="en-GB"/>
        </w:rPr>
        <w:t>The sponsor:</w:t>
      </w:r>
    </w:p>
    <w:p w14:paraId="03291DE3" w14:textId="77777777" w:rsidR="00E64BAD" w:rsidRPr="00176401" w:rsidRDefault="00E64BAD" w:rsidP="00E64BAD">
      <w:pPr>
        <w:pStyle w:val="Corpsdetexte"/>
        <w:numPr>
          <w:ilvl w:val="0"/>
          <w:numId w:val="174"/>
        </w:numPr>
        <w:spacing w:line="360" w:lineRule="auto"/>
        <w:ind w:right="1087"/>
        <w:jc w:val="both"/>
        <w:rPr>
          <w:lang w:val="en-GB"/>
        </w:rPr>
      </w:pPr>
      <w:r w:rsidRPr="00176401">
        <w:rPr>
          <w:lang w:val="en-GB"/>
        </w:rPr>
        <w:t xml:space="preserve">Evaluates the </w:t>
      </w:r>
      <w:r w:rsidRPr="00176401">
        <w:rPr>
          <w:b/>
          <w:bCs/>
          <w:lang w:val="en-GB"/>
        </w:rPr>
        <w:t>seriousness</w:t>
      </w:r>
      <w:r w:rsidRPr="00176401">
        <w:rPr>
          <w:lang w:val="en-GB"/>
        </w:rPr>
        <w:t xml:space="preserve"> and </w:t>
      </w:r>
      <w:r w:rsidRPr="00176401">
        <w:rPr>
          <w:b/>
          <w:bCs/>
          <w:lang w:val="en-GB"/>
        </w:rPr>
        <w:t>causality</w:t>
      </w:r>
      <w:r w:rsidRPr="00176401">
        <w:rPr>
          <w:lang w:val="en-GB"/>
        </w:rPr>
        <w:t xml:space="preserve"> of each SAE,</w:t>
      </w:r>
    </w:p>
    <w:p w14:paraId="5B6C39F9" w14:textId="77777777" w:rsidR="00E64BAD" w:rsidRPr="00176401" w:rsidRDefault="00E64BAD" w:rsidP="00E64BAD">
      <w:pPr>
        <w:pStyle w:val="Corpsdetexte"/>
        <w:numPr>
          <w:ilvl w:val="0"/>
          <w:numId w:val="174"/>
        </w:numPr>
        <w:spacing w:line="360" w:lineRule="auto"/>
        <w:ind w:right="1087"/>
        <w:jc w:val="both"/>
        <w:rPr>
          <w:lang w:val="en-GB"/>
        </w:rPr>
      </w:pPr>
      <w:r w:rsidRPr="00176401">
        <w:rPr>
          <w:lang w:val="en-GB"/>
        </w:rPr>
        <w:t xml:space="preserve">Classifies the AE as </w:t>
      </w:r>
      <w:r w:rsidRPr="00176401">
        <w:rPr>
          <w:b/>
          <w:bCs/>
          <w:lang w:val="en-GB"/>
        </w:rPr>
        <w:t>related or unrelated</w:t>
      </w:r>
      <w:r w:rsidRPr="00176401">
        <w:rPr>
          <w:lang w:val="en-GB"/>
        </w:rPr>
        <w:t xml:space="preserve"> to the investigational product or study procedures,</w:t>
      </w:r>
    </w:p>
    <w:p w14:paraId="61F8DB40" w14:textId="77777777" w:rsidR="00E64BAD" w:rsidRPr="00176401" w:rsidRDefault="00E64BAD" w:rsidP="00E64BAD">
      <w:pPr>
        <w:pStyle w:val="Corpsdetexte"/>
        <w:numPr>
          <w:ilvl w:val="0"/>
          <w:numId w:val="174"/>
        </w:numPr>
        <w:spacing w:line="360" w:lineRule="auto"/>
        <w:ind w:right="1087"/>
        <w:jc w:val="both"/>
        <w:rPr>
          <w:lang w:val="en-GB"/>
        </w:rPr>
      </w:pPr>
      <w:r w:rsidRPr="00176401">
        <w:rPr>
          <w:lang w:val="en-GB"/>
        </w:rPr>
        <w:t xml:space="preserve">Assesses whether the event is </w:t>
      </w:r>
      <w:r w:rsidRPr="00176401">
        <w:rPr>
          <w:b/>
          <w:bCs/>
          <w:lang w:val="en-GB"/>
        </w:rPr>
        <w:t>expected or unexpected</w:t>
      </w:r>
      <w:r w:rsidRPr="00176401">
        <w:rPr>
          <w:lang w:val="en-GB"/>
        </w:rPr>
        <w:t xml:space="preserve">, based on the </w:t>
      </w:r>
      <w:r w:rsidRPr="00176401">
        <w:rPr>
          <w:b/>
          <w:bCs/>
          <w:lang w:val="en-GB"/>
        </w:rPr>
        <w:t xml:space="preserve">reference </w:t>
      </w:r>
      <w:r w:rsidRPr="00176401">
        <w:rPr>
          <w:b/>
          <w:bCs/>
          <w:lang w:val="en-GB"/>
        </w:rPr>
        <w:lastRenderedPageBreak/>
        <w:t>safety information</w:t>
      </w:r>
      <w:r w:rsidRPr="00176401">
        <w:rPr>
          <w:lang w:val="en-GB"/>
        </w:rPr>
        <w:t xml:space="preserve"> (e.g., Investigator’s Brochure).</w:t>
      </w:r>
    </w:p>
    <w:p w14:paraId="23001645"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SAEs reasonably linked to the investigational product are considered </w:t>
      </w:r>
      <w:r w:rsidRPr="00176401">
        <w:rPr>
          <w:b/>
          <w:bCs/>
          <w:lang w:val="en-GB"/>
        </w:rPr>
        <w:t>suspected serious adverse reactions (SSARs)</w:t>
      </w:r>
      <w:r w:rsidRPr="00176401">
        <w:rPr>
          <w:lang w:val="en-GB"/>
        </w:rPr>
        <w:t>.</w:t>
      </w:r>
    </w:p>
    <w:p w14:paraId="55631DBF" w14:textId="77777777" w:rsidR="00E64BAD" w:rsidRPr="00176401" w:rsidRDefault="00E64BAD" w:rsidP="00E64BAD">
      <w:pPr>
        <w:pStyle w:val="Corpsdetexte"/>
        <w:spacing w:line="360" w:lineRule="auto"/>
        <w:ind w:left="816" w:right="1087"/>
        <w:jc w:val="both"/>
        <w:rPr>
          <w:lang w:val="en-GB"/>
        </w:rPr>
      </w:pPr>
      <w:r w:rsidRPr="00176401">
        <w:rPr>
          <w:b/>
          <w:bCs/>
          <w:lang w:val="en-GB"/>
        </w:rPr>
        <w:t>SAEs possibly related to melatonin include</w:t>
      </w:r>
      <w:r w:rsidRPr="00176401">
        <w:rPr>
          <w:lang w:val="en-GB"/>
        </w:rPr>
        <w:t>:</w:t>
      </w:r>
    </w:p>
    <w:p w14:paraId="56790991" w14:textId="77777777" w:rsidR="00E64BAD" w:rsidRPr="00176401" w:rsidRDefault="00E64BAD" w:rsidP="00E64BAD">
      <w:pPr>
        <w:pStyle w:val="Corpsdetexte"/>
        <w:numPr>
          <w:ilvl w:val="0"/>
          <w:numId w:val="175"/>
        </w:numPr>
        <w:spacing w:line="360" w:lineRule="auto"/>
        <w:ind w:right="1087"/>
        <w:jc w:val="both"/>
        <w:rPr>
          <w:lang w:val="en-GB"/>
        </w:rPr>
      </w:pPr>
      <w:r w:rsidRPr="00176401">
        <w:rPr>
          <w:lang w:val="en-GB"/>
        </w:rPr>
        <w:t>Profound daytime sedation (RASS &lt; –3), &gt;48 hours after drug withdrawal, in absence of renal failure or other causes.</w:t>
      </w:r>
    </w:p>
    <w:p w14:paraId="7C70F011" w14:textId="77777777" w:rsidR="00E64BAD" w:rsidRPr="00176401" w:rsidRDefault="00E64BAD" w:rsidP="00E64BAD">
      <w:pPr>
        <w:pStyle w:val="Corpsdetexte"/>
        <w:spacing w:line="360" w:lineRule="auto"/>
        <w:ind w:left="816" w:right="1087"/>
        <w:jc w:val="both"/>
        <w:rPr>
          <w:lang w:val="en-GB"/>
        </w:rPr>
      </w:pPr>
      <w:r w:rsidRPr="00176401">
        <w:rPr>
          <w:lang w:val="en-GB"/>
        </w:rPr>
        <w:t>No SAEs are expected to result from the study procedures themselves.</w:t>
      </w:r>
    </w:p>
    <w:p w14:paraId="13B6A7B3" w14:textId="77777777" w:rsidR="00E64BAD" w:rsidRPr="00176401" w:rsidRDefault="00E64BAD" w:rsidP="00E64BAD">
      <w:pPr>
        <w:pStyle w:val="Corpsdetexte"/>
        <w:spacing w:line="360" w:lineRule="auto"/>
        <w:ind w:left="816" w:right="1087"/>
        <w:jc w:val="both"/>
        <w:rPr>
          <w:lang w:val="en-GB"/>
        </w:rPr>
      </w:pPr>
      <w:r w:rsidRPr="00176401">
        <w:rPr>
          <w:b/>
          <w:bCs/>
          <w:lang w:val="en-GB"/>
        </w:rPr>
        <w:t>All SUSARs will be reported electronically</w:t>
      </w:r>
      <w:r w:rsidRPr="00176401">
        <w:rPr>
          <w:lang w:val="en-GB"/>
        </w:rPr>
        <w:t xml:space="preserve"> via </w:t>
      </w:r>
      <w:proofErr w:type="spellStart"/>
      <w:r w:rsidRPr="00176401">
        <w:rPr>
          <w:b/>
          <w:bCs/>
          <w:lang w:val="en-GB"/>
        </w:rPr>
        <w:t>EudraVigilance</w:t>
      </w:r>
      <w:proofErr w:type="spellEnd"/>
      <w:r w:rsidRPr="00176401">
        <w:rPr>
          <w:lang w:val="en-GB"/>
        </w:rPr>
        <w:t>, the European pharmacovigilance database.</w:t>
      </w:r>
    </w:p>
    <w:p w14:paraId="614C4AAD" w14:textId="77777777" w:rsidR="00E64BAD" w:rsidRPr="00934EA3" w:rsidRDefault="00E64BAD" w:rsidP="00E64BAD">
      <w:pPr>
        <w:pStyle w:val="Corpsdetexte"/>
        <w:spacing w:line="360" w:lineRule="auto"/>
        <w:ind w:left="816" w:right="1087"/>
        <w:jc w:val="both"/>
      </w:pPr>
      <w:r>
        <w:pict w14:anchorId="460DBFB2">
          <v:rect id="_x0000_i1045" style="width:0;height:1.5pt" o:hralign="center" o:hrstd="t" o:hr="t" fillcolor="#a0a0a0" stroked="f"/>
        </w:pict>
      </w:r>
    </w:p>
    <w:p w14:paraId="46D9C815" w14:textId="77777777" w:rsidR="00E64BAD" w:rsidRPr="00176401" w:rsidRDefault="00E64BAD" w:rsidP="00E64BAD">
      <w:pPr>
        <w:pStyle w:val="Corpsdetexte"/>
        <w:spacing w:line="360" w:lineRule="auto"/>
        <w:ind w:left="816" w:right="1087"/>
        <w:jc w:val="both"/>
        <w:rPr>
          <w:b/>
          <w:bCs/>
          <w:lang w:val="en-GB"/>
        </w:rPr>
      </w:pPr>
      <w:r w:rsidRPr="00176401">
        <w:rPr>
          <w:b/>
          <w:bCs/>
          <w:lang w:val="en-GB"/>
        </w:rPr>
        <w:t>10.2.5.2 Reporting of Other New Safety Information</w:t>
      </w:r>
    </w:p>
    <w:p w14:paraId="2BDDA36C"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Any new safety information (NSI) that could impact the benefit-risk balance, conduct, or documentation of the study must be reported </w:t>
      </w:r>
      <w:r w:rsidRPr="00176401">
        <w:rPr>
          <w:b/>
          <w:bCs/>
          <w:lang w:val="en-GB"/>
        </w:rPr>
        <w:t>without delay</w:t>
      </w:r>
      <w:r w:rsidRPr="00176401">
        <w:rPr>
          <w:lang w:val="en-GB"/>
        </w:rPr>
        <w:t xml:space="preserve"> to the competent authority (ANSM) and Ethics Committee (CPP).</w:t>
      </w:r>
      <w:r w:rsidRPr="00176401">
        <w:rPr>
          <w:lang w:val="en-GB"/>
        </w:rPr>
        <w:br/>
        <w:t xml:space="preserve">A </w:t>
      </w:r>
      <w:r w:rsidRPr="00176401">
        <w:rPr>
          <w:b/>
          <w:bCs/>
          <w:lang w:val="en-GB"/>
        </w:rPr>
        <w:t>follow-up report</w:t>
      </w:r>
      <w:r w:rsidRPr="00176401">
        <w:rPr>
          <w:lang w:val="en-GB"/>
        </w:rPr>
        <w:t xml:space="preserve"> must be submitted within </w:t>
      </w:r>
      <w:r w:rsidRPr="00176401">
        <w:rPr>
          <w:b/>
          <w:bCs/>
          <w:lang w:val="en-GB"/>
        </w:rPr>
        <w:t>8 days</w:t>
      </w:r>
      <w:r w:rsidRPr="00176401">
        <w:rPr>
          <w:lang w:val="en-GB"/>
        </w:rPr>
        <w:t xml:space="preserve"> if new relevant information becomes available.</w:t>
      </w:r>
    </w:p>
    <w:p w14:paraId="70D33F3F" w14:textId="77777777" w:rsidR="00E64BAD" w:rsidRPr="00176401" w:rsidRDefault="00E64BAD" w:rsidP="00E64BAD">
      <w:pPr>
        <w:pStyle w:val="Corpsdetexte"/>
        <w:spacing w:line="360" w:lineRule="auto"/>
        <w:ind w:left="816" w:right="1087"/>
        <w:jc w:val="both"/>
        <w:rPr>
          <w:lang w:val="en-GB"/>
        </w:rPr>
      </w:pPr>
      <w:r w:rsidRPr="00176401">
        <w:rPr>
          <w:b/>
          <w:bCs/>
          <w:lang w:val="en-GB"/>
        </w:rPr>
        <w:t>If the NSI is also a SUSAR</w:t>
      </w:r>
      <w:r w:rsidRPr="00176401">
        <w:rPr>
          <w:lang w:val="en-GB"/>
        </w:rPr>
        <w:t xml:space="preserve">, it must be reported </w:t>
      </w:r>
      <w:r w:rsidRPr="00176401">
        <w:rPr>
          <w:b/>
          <w:bCs/>
          <w:lang w:val="en-GB"/>
        </w:rPr>
        <w:t>twice</w:t>
      </w:r>
      <w:r w:rsidRPr="00176401">
        <w:rPr>
          <w:lang w:val="en-GB"/>
        </w:rPr>
        <w:t>: once as a SUSAR and once as a NSI.</w:t>
      </w:r>
    </w:p>
    <w:p w14:paraId="732E4BFE" w14:textId="77777777" w:rsidR="00E64BAD" w:rsidRPr="00934EA3" w:rsidRDefault="00E64BAD" w:rsidP="00E64BAD">
      <w:pPr>
        <w:pStyle w:val="Corpsdetexte"/>
        <w:spacing w:line="360" w:lineRule="auto"/>
        <w:ind w:left="816" w:right="1087"/>
        <w:jc w:val="both"/>
      </w:pPr>
      <w:r>
        <w:pict w14:anchorId="187FDC3E">
          <v:rect id="_x0000_i1046" style="width:0;height:1.5pt" o:hralign="center" o:hrstd="t" o:hr="t" fillcolor="#a0a0a0" stroked="f"/>
        </w:pict>
      </w:r>
    </w:p>
    <w:p w14:paraId="52265612" w14:textId="77777777" w:rsidR="00E64BAD" w:rsidRPr="00734A78" w:rsidRDefault="00E64BAD" w:rsidP="00E64BAD">
      <w:pPr>
        <w:pStyle w:val="Corpsdetexte"/>
        <w:spacing w:line="360" w:lineRule="auto"/>
        <w:ind w:left="816" w:right="1087"/>
        <w:jc w:val="both"/>
        <w:rPr>
          <w:b/>
          <w:bCs/>
          <w:lang w:val="en-GB"/>
        </w:rPr>
      </w:pPr>
      <w:r w:rsidRPr="00734A78">
        <w:rPr>
          <w:b/>
          <w:bCs/>
          <w:lang w:val="en-GB"/>
        </w:rPr>
        <w:t>10.2.5.3 Annual Safety Report (DSUR)</w:t>
      </w:r>
    </w:p>
    <w:p w14:paraId="23C0C1B0"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The sponsor will submit a </w:t>
      </w:r>
      <w:r w:rsidRPr="00176401">
        <w:rPr>
          <w:b/>
          <w:bCs/>
          <w:lang w:val="en-GB"/>
        </w:rPr>
        <w:t>Development Safety Update Report (DSUR)</w:t>
      </w:r>
      <w:r w:rsidRPr="00176401">
        <w:rPr>
          <w:lang w:val="en-GB"/>
        </w:rPr>
        <w:t xml:space="preserve"> </w:t>
      </w:r>
      <w:r w:rsidRPr="00176401">
        <w:rPr>
          <w:b/>
          <w:bCs/>
          <w:lang w:val="en-GB"/>
        </w:rPr>
        <w:t>once per year</w:t>
      </w:r>
      <w:r w:rsidRPr="00176401">
        <w:rPr>
          <w:lang w:val="en-GB"/>
        </w:rPr>
        <w:t xml:space="preserve"> for the duration of the study, including:</w:t>
      </w:r>
    </w:p>
    <w:p w14:paraId="34D34BEA" w14:textId="77777777" w:rsidR="00E64BAD" w:rsidRPr="00176401" w:rsidRDefault="00E64BAD" w:rsidP="00E64BAD">
      <w:pPr>
        <w:pStyle w:val="Corpsdetexte"/>
        <w:numPr>
          <w:ilvl w:val="0"/>
          <w:numId w:val="176"/>
        </w:numPr>
        <w:spacing w:line="360" w:lineRule="auto"/>
        <w:ind w:right="1087"/>
        <w:jc w:val="both"/>
        <w:rPr>
          <w:lang w:val="en-GB"/>
        </w:rPr>
      </w:pPr>
      <w:r w:rsidRPr="00176401">
        <w:rPr>
          <w:lang w:val="en-GB"/>
        </w:rPr>
        <w:t>An overall analysis of participant safety,</w:t>
      </w:r>
    </w:p>
    <w:p w14:paraId="291414B8" w14:textId="77777777" w:rsidR="00E64BAD" w:rsidRPr="00176401" w:rsidRDefault="00E64BAD" w:rsidP="00E64BAD">
      <w:pPr>
        <w:pStyle w:val="Corpsdetexte"/>
        <w:numPr>
          <w:ilvl w:val="0"/>
          <w:numId w:val="176"/>
        </w:numPr>
        <w:spacing w:line="360" w:lineRule="auto"/>
        <w:ind w:right="1087"/>
        <w:jc w:val="both"/>
        <w:rPr>
          <w:lang w:val="en-GB"/>
        </w:rPr>
      </w:pPr>
      <w:r w:rsidRPr="00176401">
        <w:rPr>
          <w:lang w:val="en-GB"/>
        </w:rPr>
        <w:t>Description of enrolled subjects (demographics, etc.),</w:t>
      </w:r>
    </w:p>
    <w:p w14:paraId="026B9FFA" w14:textId="77777777" w:rsidR="00E64BAD" w:rsidRPr="00176401" w:rsidRDefault="00E64BAD" w:rsidP="00E64BAD">
      <w:pPr>
        <w:pStyle w:val="Corpsdetexte"/>
        <w:numPr>
          <w:ilvl w:val="0"/>
          <w:numId w:val="176"/>
        </w:numPr>
        <w:spacing w:line="360" w:lineRule="auto"/>
        <w:ind w:right="1087"/>
        <w:jc w:val="both"/>
        <w:rPr>
          <w:lang w:val="en-GB"/>
        </w:rPr>
      </w:pPr>
      <w:r w:rsidRPr="00176401">
        <w:rPr>
          <w:lang w:val="en-GB"/>
        </w:rPr>
        <w:t>List of all SUSARs during the period,</w:t>
      </w:r>
    </w:p>
    <w:p w14:paraId="75E4F815" w14:textId="77777777" w:rsidR="00E64BAD" w:rsidRPr="00176401" w:rsidRDefault="00E64BAD" w:rsidP="00E64BAD">
      <w:pPr>
        <w:pStyle w:val="Corpsdetexte"/>
        <w:numPr>
          <w:ilvl w:val="0"/>
          <w:numId w:val="176"/>
        </w:numPr>
        <w:spacing w:line="360" w:lineRule="auto"/>
        <w:ind w:right="1087"/>
        <w:jc w:val="both"/>
        <w:rPr>
          <w:lang w:val="en-GB"/>
        </w:rPr>
      </w:pPr>
      <w:r w:rsidRPr="00176401">
        <w:rPr>
          <w:lang w:val="en-GB"/>
        </w:rPr>
        <w:t>Cumulative summary tables of all SAEs.</w:t>
      </w:r>
    </w:p>
    <w:p w14:paraId="6C0E3BA9"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The DSUR must be submitted to the ANSM and CPP within </w:t>
      </w:r>
      <w:r w:rsidRPr="00176401">
        <w:rPr>
          <w:b/>
          <w:bCs/>
          <w:lang w:val="en-GB"/>
        </w:rPr>
        <w:t>60 days</w:t>
      </w:r>
      <w:r w:rsidRPr="00176401">
        <w:rPr>
          <w:lang w:val="en-GB"/>
        </w:rPr>
        <w:t xml:space="preserve"> of the study authorization anniversary date.</w:t>
      </w:r>
    </w:p>
    <w:p w14:paraId="7913A0E0" w14:textId="77777777" w:rsidR="00E64BAD" w:rsidRPr="00934EA3" w:rsidRDefault="00E64BAD" w:rsidP="00E64BAD">
      <w:pPr>
        <w:pStyle w:val="Corpsdetexte"/>
        <w:spacing w:line="360" w:lineRule="auto"/>
        <w:ind w:left="816" w:right="1087"/>
        <w:jc w:val="both"/>
      </w:pPr>
      <w:r>
        <w:pict w14:anchorId="7C31026C">
          <v:rect id="_x0000_i1047" style="width:0;height:1.5pt" o:hralign="center" o:hrstd="t" o:hr="t" fillcolor="#a0a0a0" stroked="f"/>
        </w:pict>
      </w:r>
    </w:p>
    <w:p w14:paraId="010FB388" w14:textId="77777777" w:rsidR="00E64BAD" w:rsidRPr="00176401" w:rsidRDefault="00E64BAD" w:rsidP="00E64BAD">
      <w:pPr>
        <w:pStyle w:val="Titre3"/>
        <w:rPr>
          <w:lang w:val="en-GB"/>
        </w:rPr>
      </w:pPr>
      <w:bookmarkStart w:id="403" w:name="_Toc195961874"/>
      <w:r w:rsidRPr="00176401">
        <w:rPr>
          <w:lang w:val="en-GB"/>
        </w:rPr>
        <w:t>10.2.6 Independent Data Monitoring Committee (IDMC)</w:t>
      </w:r>
      <w:bookmarkEnd w:id="403"/>
    </w:p>
    <w:p w14:paraId="52670926" w14:textId="77777777" w:rsidR="00E64BAD" w:rsidRPr="00176401" w:rsidRDefault="00E64BAD" w:rsidP="00E64BAD">
      <w:pPr>
        <w:pStyle w:val="Corpsdetexte"/>
        <w:spacing w:line="360" w:lineRule="auto"/>
        <w:ind w:left="816" w:right="1087"/>
        <w:jc w:val="both"/>
        <w:rPr>
          <w:lang w:val="en-GB"/>
        </w:rPr>
      </w:pPr>
      <w:r w:rsidRPr="00176401">
        <w:rPr>
          <w:lang w:val="en-GB"/>
        </w:rPr>
        <w:t xml:space="preserve">The </w:t>
      </w:r>
      <w:r w:rsidRPr="00176401">
        <w:rPr>
          <w:b/>
          <w:bCs/>
          <w:lang w:val="en-GB"/>
        </w:rPr>
        <w:t>establishment of an IDMC is not considered necessary</w:t>
      </w:r>
      <w:r w:rsidRPr="00176401">
        <w:rPr>
          <w:lang w:val="en-GB"/>
        </w:rPr>
        <w:t xml:space="preserve"> for this study.</w:t>
      </w:r>
    </w:p>
    <w:p w14:paraId="55D6DF1B" w14:textId="77777777" w:rsidR="00E64BAD" w:rsidRPr="00176401" w:rsidRDefault="00E64BAD" w:rsidP="00E64BAD">
      <w:pPr>
        <w:pStyle w:val="Corpsdetexte"/>
        <w:spacing w:line="360" w:lineRule="auto"/>
        <w:ind w:left="816" w:right="1087"/>
        <w:jc w:val="both"/>
        <w:rPr>
          <w:lang w:val="en-GB"/>
        </w:rPr>
      </w:pPr>
      <w:r w:rsidRPr="00176401">
        <w:rPr>
          <w:lang w:val="en-GB"/>
        </w:rPr>
        <w:t>This decision is justified by:</w:t>
      </w:r>
    </w:p>
    <w:p w14:paraId="2F39EE1E" w14:textId="77777777" w:rsidR="00E64BAD" w:rsidRPr="00176401" w:rsidRDefault="00E64BAD" w:rsidP="00E64BAD">
      <w:pPr>
        <w:pStyle w:val="Corpsdetexte"/>
        <w:numPr>
          <w:ilvl w:val="0"/>
          <w:numId w:val="177"/>
        </w:numPr>
        <w:spacing w:line="360" w:lineRule="auto"/>
        <w:ind w:right="1087"/>
        <w:jc w:val="both"/>
        <w:rPr>
          <w:lang w:val="en-GB"/>
        </w:rPr>
      </w:pPr>
      <w:r w:rsidRPr="00176401">
        <w:rPr>
          <w:lang w:val="en-GB"/>
        </w:rPr>
        <w:t>The investigational product (</w:t>
      </w:r>
      <w:r w:rsidRPr="00176401">
        <w:rPr>
          <w:b/>
          <w:bCs/>
          <w:lang w:val="en-GB"/>
        </w:rPr>
        <w:t>melatonin</w:t>
      </w:r>
      <w:r w:rsidRPr="00176401">
        <w:rPr>
          <w:lang w:val="en-GB"/>
        </w:rPr>
        <w:t xml:space="preserve">) is </w:t>
      </w:r>
      <w:r w:rsidRPr="00176401">
        <w:rPr>
          <w:b/>
          <w:bCs/>
          <w:lang w:val="en-GB"/>
        </w:rPr>
        <w:t>available over-the-counter</w:t>
      </w:r>
      <w:r w:rsidRPr="00176401">
        <w:rPr>
          <w:lang w:val="en-GB"/>
        </w:rPr>
        <w:t>, and</w:t>
      </w:r>
    </w:p>
    <w:p w14:paraId="5C70D089" w14:textId="77777777" w:rsidR="00E64BAD" w:rsidRPr="00176401" w:rsidRDefault="00E64BAD" w:rsidP="00E64BAD">
      <w:pPr>
        <w:pStyle w:val="Corpsdetexte"/>
        <w:numPr>
          <w:ilvl w:val="0"/>
          <w:numId w:val="177"/>
        </w:numPr>
        <w:spacing w:line="360" w:lineRule="auto"/>
        <w:ind w:right="1087"/>
        <w:jc w:val="both"/>
        <w:rPr>
          <w:lang w:val="en-GB"/>
        </w:rPr>
      </w:pPr>
      <w:r w:rsidRPr="00176401">
        <w:rPr>
          <w:lang w:val="en-GB"/>
        </w:rPr>
        <w:t xml:space="preserve">A wide body of evidence supports its </w:t>
      </w:r>
      <w:r w:rsidRPr="00176401">
        <w:rPr>
          <w:b/>
          <w:bCs/>
          <w:lang w:val="en-GB"/>
        </w:rPr>
        <w:t>excellent safety profile</w:t>
      </w:r>
      <w:r w:rsidRPr="00176401">
        <w:rPr>
          <w:lang w:val="en-GB"/>
        </w:rPr>
        <w:t xml:space="preserve">, even at doses up to </w:t>
      </w:r>
      <w:r w:rsidRPr="00176401">
        <w:rPr>
          <w:b/>
          <w:bCs/>
          <w:lang w:val="en-GB"/>
        </w:rPr>
        <w:t>1000 mg/day</w:t>
      </w:r>
      <w:r w:rsidRPr="00176401">
        <w:rPr>
          <w:lang w:val="en-GB"/>
        </w:rPr>
        <w:t xml:space="preserve">, with </w:t>
      </w:r>
      <w:r w:rsidRPr="00176401">
        <w:rPr>
          <w:b/>
          <w:bCs/>
          <w:lang w:val="en-GB"/>
        </w:rPr>
        <w:t>no clinically significant adverse effects</w:t>
      </w:r>
      <w:r w:rsidRPr="00176401">
        <w:rPr>
          <w:lang w:val="en-GB"/>
        </w:rPr>
        <w:t xml:space="preserve"> observed.</w:t>
      </w:r>
    </w:p>
    <w:p w14:paraId="6EFCF73A" w14:textId="77777777" w:rsidR="00E64BAD" w:rsidRPr="00176401" w:rsidRDefault="00E64BAD" w:rsidP="00E64BAD">
      <w:pPr>
        <w:pStyle w:val="Corpsdetexte"/>
        <w:numPr>
          <w:ilvl w:val="0"/>
          <w:numId w:val="177"/>
        </w:numPr>
        <w:spacing w:line="360" w:lineRule="auto"/>
        <w:ind w:right="1087"/>
        <w:jc w:val="both"/>
        <w:rPr>
          <w:lang w:val="en-GB"/>
        </w:rPr>
      </w:pPr>
      <w:r w:rsidRPr="00176401">
        <w:rPr>
          <w:lang w:val="en-GB"/>
        </w:rPr>
        <w:t xml:space="preserve">The </w:t>
      </w:r>
      <w:r w:rsidRPr="00176401">
        <w:rPr>
          <w:b/>
          <w:bCs/>
          <w:lang w:val="en-GB"/>
        </w:rPr>
        <w:t>only theoretical adverse effect</w:t>
      </w:r>
      <w:r w:rsidRPr="00176401">
        <w:rPr>
          <w:lang w:val="en-GB"/>
        </w:rPr>
        <w:t xml:space="preserve"> is mild drowsiness 4–5 hours post-administration, which is </w:t>
      </w:r>
      <w:r w:rsidRPr="00176401">
        <w:rPr>
          <w:b/>
          <w:bCs/>
          <w:lang w:val="en-GB"/>
        </w:rPr>
        <w:t>not seen in clinical practice</w:t>
      </w:r>
      <w:r w:rsidRPr="00176401">
        <w:rPr>
          <w:lang w:val="en-GB"/>
        </w:rPr>
        <w:t xml:space="preserve">, especially when </w:t>
      </w:r>
      <w:r w:rsidRPr="00176401">
        <w:rPr>
          <w:lang w:val="en-GB"/>
        </w:rPr>
        <w:lastRenderedPageBreak/>
        <w:t>administered at bedtime.</w:t>
      </w:r>
    </w:p>
    <w:p w14:paraId="79A555A4" w14:textId="77777777" w:rsidR="00E64BAD" w:rsidRPr="00176401" w:rsidRDefault="00E64BAD" w:rsidP="00E64BAD">
      <w:pPr>
        <w:pStyle w:val="Titre1"/>
        <w:rPr>
          <w:lang w:val="en-GB"/>
        </w:rPr>
      </w:pPr>
      <w:bookmarkStart w:id="404" w:name="_Toc195961875"/>
      <w:r w:rsidRPr="00176401">
        <w:rPr>
          <w:rStyle w:val="lev"/>
          <w:lang w:val="en-GB"/>
        </w:rPr>
        <w:t>11 DATA MANAGEMENT</w:t>
      </w:r>
      <w:bookmarkEnd w:id="404"/>
    </w:p>
    <w:p w14:paraId="56D3723B" w14:textId="77777777" w:rsidR="00E64BAD" w:rsidRPr="00176401" w:rsidRDefault="00E64BAD" w:rsidP="00E64BAD">
      <w:pPr>
        <w:pStyle w:val="Titre2"/>
        <w:rPr>
          <w:lang w:val="en-GB"/>
        </w:rPr>
      </w:pPr>
      <w:bookmarkStart w:id="405" w:name="_Toc195961876"/>
      <w:r w:rsidRPr="00176401">
        <w:rPr>
          <w:rStyle w:val="lev"/>
          <w:lang w:val="en-GB"/>
        </w:rPr>
        <w:t>11.1 Data Collection Methods</w:t>
      </w:r>
      <w:bookmarkEnd w:id="405"/>
    </w:p>
    <w:p w14:paraId="08D232CE" w14:textId="77777777" w:rsidR="00E64BAD" w:rsidRPr="00176401" w:rsidRDefault="00E64BAD" w:rsidP="00E64BAD">
      <w:pPr>
        <w:pStyle w:val="NormalWeb"/>
        <w:rPr>
          <w:lang w:val="en-GB"/>
        </w:rPr>
      </w:pPr>
      <w:r w:rsidRPr="00176401">
        <w:rPr>
          <w:lang w:val="en-GB"/>
        </w:rPr>
        <w:t xml:space="preserve">Data will be collected in an online electronic case report form (secured Internet protocol) using the </w:t>
      </w:r>
      <w:proofErr w:type="spellStart"/>
      <w:r w:rsidRPr="00176401">
        <w:rPr>
          <w:lang w:val="en-GB"/>
        </w:rPr>
        <w:t>CleanWeb</w:t>
      </w:r>
      <w:proofErr w:type="spellEnd"/>
      <w:r w:rsidRPr="00176401">
        <w:rPr>
          <w:lang w:val="en-GB"/>
        </w:rPr>
        <w:t xml:space="preserve"> software, under the Public Procurement Agreement concluded between AP-HP and TELEMEDICINE TECHNOLOGIES S.A., notified on 17/11/2003 and referenced under No. 033845. The data will be centralized on a server hosted by the Operational Services Department (DSO) of the AP-HP, located at 67 boulevard </w:t>
      </w:r>
      <w:proofErr w:type="spellStart"/>
      <w:r w:rsidRPr="00176401">
        <w:rPr>
          <w:lang w:val="en-GB"/>
        </w:rPr>
        <w:t>Bessières</w:t>
      </w:r>
      <w:proofErr w:type="spellEnd"/>
      <w:r w:rsidRPr="00176401">
        <w:rPr>
          <w:lang w:val="en-GB"/>
        </w:rPr>
        <w:t xml:space="preserve">, 75017 PARIS. Some data will initially be recorded on a paper case report form before being entered into </w:t>
      </w:r>
      <w:proofErr w:type="spellStart"/>
      <w:r w:rsidRPr="00176401">
        <w:rPr>
          <w:lang w:val="en-GB"/>
        </w:rPr>
        <w:t>CleanWeb</w:t>
      </w:r>
      <w:proofErr w:type="spellEnd"/>
      <w:r w:rsidRPr="00176401">
        <w:rPr>
          <w:lang w:val="en-GB"/>
        </w:rPr>
        <w:t>; this concerns the daily monitoring data related to the administration of the investigational drug and the daily assessment of delirium and wakefulness status.</w:t>
      </w:r>
    </w:p>
    <w:p w14:paraId="02F3B57F" w14:textId="77777777" w:rsidR="00E64BAD" w:rsidRPr="00176401" w:rsidRDefault="00E64BAD" w:rsidP="00E64BAD">
      <w:pPr>
        <w:pStyle w:val="Titre2"/>
        <w:rPr>
          <w:lang w:val="en-GB"/>
        </w:rPr>
      </w:pPr>
      <w:bookmarkStart w:id="406" w:name="_Toc195961877"/>
      <w:r w:rsidRPr="00176401">
        <w:rPr>
          <w:rStyle w:val="lev"/>
          <w:lang w:val="en-GB"/>
        </w:rPr>
        <w:t>11.2 Identification of Data Entered Directly into the CRFs That Will Be Considered as Source Data</w:t>
      </w:r>
      <w:bookmarkEnd w:id="406"/>
    </w:p>
    <w:p w14:paraId="5A868680" w14:textId="77777777" w:rsidR="00E64BAD" w:rsidRPr="00176401" w:rsidRDefault="00E64BAD" w:rsidP="00E64BAD">
      <w:pPr>
        <w:pStyle w:val="NormalWeb"/>
        <w:rPr>
          <w:lang w:val="en-GB"/>
        </w:rPr>
      </w:pPr>
      <w:r w:rsidRPr="00176401">
        <w:rPr>
          <w:lang w:val="en-GB"/>
        </w:rPr>
        <w:t>The data entered into the e-CRF are derived from the information maintained in the patient's medical record (source document) stored at the investigational site.</w:t>
      </w:r>
    </w:p>
    <w:p w14:paraId="75E2D3A3" w14:textId="77777777" w:rsidR="00E64BAD" w:rsidRPr="00176401" w:rsidRDefault="00E64BAD" w:rsidP="00E64BAD">
      <w:pPr>
        <w:pStyle w:val="Titre2"/>
        <w:rPr>
          <w:lang w:val="en-GB"/>
        </w:rPr>
      </w:pPr>
      <w:bookmarkStart w:id="407" w:name="_Toc195961878"/>
      <w:r w:rsidRPr="00176401">
        <w:rPr>
          <w:rStyle w:val="lev"/>
          <w:lang w:val="en-GB"/>
        </w:rPr>
        <w:t>11.3 Right of Access to Data and Source Documents</w:t>
      </w:r>
      <w:bookmarkEnd w:id="407"/>
    </w:p>
    <w:p w14:paraId="19DDFDB7" w14:textId="77777777" w:rsidR="00E64BAD" w:rsidRPr="00734A78" w:rsidRDefault="00E64BAD" w:rsidP="00E64BAD">
      <w:pPr>
        <w:pStyle w:val="Titre3"/>
        <w:rPr>
          <w:lang w:val="en-GB"/>
        </w:rPr>
      </w:pPr>
      <w:bookmarkStart w:id="408" w:name="_Toc195961879"/>
      <w:r w:rsidRPr="00734A78">
        <w:rPr>
          <w:rStyle w:val="lev"/>
          <w:lang w:val="en-GB"/>
        </w:rPr>
        <w:t>11.3.1 Access to Data</w:t>
      </w:r>
      <w:bookmarkEnd w:id="408"/>
    </w:p>
    <w:p w14:paraId="745B25BA" w14:textId="77777777" w:rsidR="00E64BAD" w:rsidRPr="00176401" w:rsidRDefault="00E64BAD" w:rsidP="00E64BAD">
      <w:pPr>
        <w:pStyle w:val="NormalWeb"/>
        <w:rPr>
          <w:lang w:val="en-GB"/>
        </w:rPr>
      </w:pPr>
      <w:r w:rsidRPr="00176401">
        <w:rPr>
          <w:lang w:val="en-GB"/>
        </w:rPr>
        <w:t>In accordance with Good Clinical Practice (GCP):</w:t>
      </w:r>
    </w:p>
    <w:p w14:paraId="67C33F03" w14:textId="77777777" w:rsidR="00E64BAD" w:rsidRPr="00176401" w:rsidRDefault="00E64BAD" w:rsidP="00E64BAD">
      <w:pPr>
        <w:pStyle w:val="NormalWeb"/>
        <w:numPr>
          <w:ilvl w:val="0"/>
          <w:numId w:val="178"/>
        </w:numPr>
        <w:rPr>
          <w:lang w:val="en-GB"/>
        </w:rPr>
      </w:pPr>
      <w:r w:rsidRPr="00176401">
        <w:rPr>
          <w:lang w:val="en-GB"/>
        </w:rPr>
        <w:t>The sponsor is responsible for obtaining the agreement of all parties involved in the research to ensure direct access to all sites where the study is conducted, to source data, source documents, and reports, for the purpose of quality control and auditing by the sponsor;</w:t>
      </w:r>
    </w:p>
    <w:p w14:paraId="48554C67" w14:textId="77777777" w:rsidR="00E64BAD" w:rsidRPr="00176401" w:rsidRDefault="00E64BAD" w:rsidP="00E64BAD">
      <w:pPr>
        <w:pStyle w:val="NormalWeb"/>
        <w:numPr>
          <w:ilvl w:val="0"/>
          <w:numId w:val="178"/>
        </w:numPr>
        <w:rPr>
          <w:lang w:val="en-GB"/>
        </w:rPr>
      </w:pPr>
      <w:r w:rsidRPr="00176401">
        <w:rPr>
          <w:lang w:val="en-GB"/>
        </w:rPr>
        <w:t>Investigators shall make available to individuals responsible for monitoring, quality control, or auditing of the interventional research involving human participants, the documents and individual data strictly necessary for such control, in accordance with current legislative and regulatory provisions (articles L.1121-3 and R.5121-13 of the French Public Health Code).</w:t>
      </w:r>
    </w:p>
    <w:p w14:paraId="0B60DDFE" w14:textId="77777777" w:rsidR="00E64BAD" w:rsidRPr="00734A78" w:rsidRDefault="00E64BAD" w:rsidP="00E64BAD">
      <w:pPr>
        <w:pStyle w:val="Titre3"/>
        <w:rPr>
          <w:lang w:val="en-GB"/>
        </w:rPr>
      </w:pPr>
      <w:bookmarkStart w:id="409" w:name="_Toc195961880"/>
      <w:r w:rsidRPr="00734A78">
        <w:rPr>
          <w:rStyle w:val="lev"/>
          <w:lang w:val="en-GB"/>
        </w:rPr>
        <w:t>11.3.2 Source Documents</w:t>
      </w:r>
      <w:bookmarkEnd w:id="409"/>
    </w:p>
    <w:p w14:paraId="1E311332" w14:textId="77777777" w:rsidR="00E64BAD" w:rsidRPr="00176401" w:rsidRDefault="00E64BAD" w:rsidP="00E64BAD">
      <w:pPr>
        <w:pStyle w:val="NormalWeb"/>
        <w:rPr>
          <w:lang w:val="en-GB"/>
        </w:rPr>
      </w:pPr>
      <w:r w:rsidRPr="00176401">
        <w:rPr>
          <w:lang w:val="en-GB"/>
        </w:rPr>
        <w:t>Source documents, defined as any original document or object that proves the existence or accuracy of a data point or fact recorded during the research, will be retained in accordance with applicable regulations by the investigator or by the hospital in the case of hospital medical records.</w:t>
      </w:r>
    </w:p>
    <w:p w14:paraId="5BBA284C" w14:textId="77777777" w:rsidR="00E64BAD" w:rsidRPr="00734A78" w:rsidRDefault="00E64BAD" w:rsidP="00E64BAD">
      <w:pPr>
        <w:pStyle w:val="Titre3"/>
        <w:rPr>
          <w:lang w:val="en-GB"/>
        </w:rPr>
      </w:pPr>
      <w:bookmarkStart w:id="410" w:name="_Toc195961881"/>
      <w:r w:rsidRPr="00734A78">
        <w:rPr>
          <w:rStyle w:val="lev"/>
          <w:lang w:val="en-GB"/>
        </w:rPr>
        <w:t>11.3.3 Data Confidentiality</w:t>
      </w:r>
      <w:bookmarkEnd w:id="410"/>
    </w:p>
    <w:p w14:paraId="0FA8E239" w14:textId="77777777" w:rsidR="00E64BAD" w:rsidRPr="00176401" w:rsidRDefault="00E64BAD" w:rsidP="00E64BAD">
      <w:pPr>
        <w:pStyle w:val="NormalWeb"/>
        <w:rPr>
          <w:lang w:val="en-GB"/>
        </w:rPr>
      </w:pPr>
      <w:r w:rsidRPr="00176401">
        <w:rPr>
          <w:lang w:val="en-GB"/>
        </w:rPr>
        <w:t>Individuals responsible for quality control of interventional research involving human participants (article L.1121-3 of the French Public Health Code) shall take all necessary precautions to ensure the confidentiality of information relating to the investigational drugs, the research itself, the participants, and in particular their identity and the results obtained.</w:t>
      </w:r>
    </w:p>
    <w:p w14:paraId="5CFB6CC9" w14:textId="77777777" w:rsidR="00E64BAD" w:rsidRPr="00176401" w:rsidRDefault="00E64BAD" w:rsidP="00E64BAD">
      <w:pPr>
        <w:pStyle w:val="NormalWeb"/>
        <w:rPr>
          <w:lang w:val="en-GB"/>
        </w:rPr>
      </w:pPr>
      <w:r w:rsidRPr="00176401">
        <w:rPr>
          <w:lang w:val="en-GB"/>
        </w:rPr>
        <w:t xml:space="preserve">These individuals, as well as the investigators, are bound by professional secrecy (as stipulated in articles 226-13 and 226-14 of the French Penal Code). During the course of the study or after its completion, the data collected on participants and transmitted to the sponsor by investigators (or any other specialized personnel) will be de-identified. Under no circumstances shall the names or </w:t>
      </w:r>
      <w:r w:rsidRPr="00176401">
        <w:rPr>
          <w:lang w:val="en-GB"/>
        </w:rPr>
        <w:lastRenderedPageBreak/>
        <w:t>addresses of the participants appear in clear text. Only the initials of the last and first names will be recorded, along with a coded number specific to the study indicating the order of subject inclusion. The sponsor will ensure that each participant has provided written consent for access to their individual data strictly necessary for the quality control of the study.</w:t>
      </w:r>
    </w:p>
    <w:p w14:paraId="3489512F" w14:textId="77777777" w:rsidR="00E64BAD" w:rsidRPr="00176401" w:rsidRDefault="00E64BAD" w:rsidP="00E64BAD">
      <w:pPr>
        <w:pStyle w:val="Titre2"/>
        <w:rPr>
          <w:lang w:val="en-GB"/>
        </w:rPr>
      </w:pPr>
      <w:bookmarkStart w:id="411" w:name="_Toc195961882"/>
      <w:r w:rsidRPr="00176401">
        <w:rPr>
          <w:rStyle w:val="lev"/>
          <w:lang w:val="en-GB"/>
        </w:rPr>
        <w:t>11.4 Data Processing and Document/Data Retention</w:t>
      </w:r>
      <w:bookmarkEnd w:id="411"/>
    </w:p>
    <w:p w14:paraId="12FC3CB6" w14:textId="77777777" w:rsidR="00E64BAD" w:rsidRPr="00176401" w:rsidRDefault="00E64BAD" w:rsidP="00E64BAD">
      <w:pPr>
        <w:pStyle w:val="Titre3"/>
        <w:rPr>
          <w:lang w:val="en-GB"/>
        </w:rPr>
      </w:pPr>
      <w:bookmarkStart w:id="412" w:name="_Toc195961883"/>
      <w:r w:rsidRPr="00176401">
        <w:rPr>
          <w:rStyle w:val="lev"/>
          <w:lang w:val="en-GB"/>
        </w:rPr>
        <w:t>11.4.1 Identification of the Person(s) and Site(s) Responsible for Data Processing</w:t>
      </w:r>
      <w:bookmarkEnd w:id="412"/>
    </w:p>
    <w:p w14:paraId="71B1D447" w14:textId="77777777" w:rsidR="00E64BAD" w:rsidRPr="00176401" w:rsidRDefault="00E64BAD" w:rsidP="00E64BAD">
      <w:pPr>
        <w:pStyle w:val="NormalWeb"/>
        <w:rPr>
          <w:lang w:val="en-GB"/>
        </w:rPr>
      </w:pPr>
      <w:r w:rsidRPr="00176401">
        <w:rPr>
          <w:lang w:val="en-GB"/>
        </w:rPr>
        <w:t xml:space="preserve">Data entry will be performed by the investigators or clinical research technicians. Statistical analysis will be carried out by Dr. E. </w:t>
      </w:r>
      <w:proofErr w:type="spellStart"/>
      <w:r w:rsidRPr="00176401">
        <w:rPr>
          <w:lang w:val="en-GB"/>
        </w:rPr>
        <w:t>Audureau</w:t>
      </w:r>
      <w:proofErr w:type="spellEnd"/>
      <w:r w:rsidRPr="00176401">
        <w:rPr>
          <w:lang w:val="en-GB"/>
        </w:rPr>
        <w:t xml:space="preserve"> (Public Health Department, Henri Mondor Hospital).</w:t>
      </w:r>
    </w:p>
    <w:p w14:paraId="4E29908B" w14:textId="77777777" w:rsidR="00E64BAD" w:rsidRPr="00734A78" w:rsidRDefault="00E64BAD" w:rsidP="00E64BAD">
      <w:pPr>
        <w:pStyle w:val="Titre3"/>
        <w:rPr>
          <w:lang w:val="en-GB"/>
        </w:rPr>
      </w:pPr>
      <w:bookmarkStart w:id="413" w:name="_Toc195961884"/>
      <w:r w:rsidRPr="00734A78">
        <w:rPr>
          <w:rStyle w:val="lev"/>
          <w:lang w:val="en-GB"/>
        </w:rPr>
        <w:t>11.4.2 Data Entry</w:t>
      </w:r>
      <w:bookmarkEnd w:id="413"/>
    </w:p>
    <w:p w14:paraId="2B9AFBF0" w14:textId="77777777" w:rsidR="00E64BAD" w:rsidRPr="00176401" w:rsidRDefault="00E64BAD" w:rsidP="00E64BAD">
      <w:pPr>
        <w:pStyle w:val="NormalWeb"/>
        <w:rPr>
          <w:lang w:val="en-GB"/>
        </w:rPr>
      </w:pPr>
      <w:r w:rsidRPr="00176401">
        <w:rPr>
          <w:lang w:val="en-GB"/>
        </w:rPr>
        <w:t>Data will be entered electronically via a web browser.</w:t>
      </w:r>
    </w:p>
    <w:p w14:paraId="73BFFF0D" w14:textId="77777777" w:rsidR="00E64BAD" w:rsidRPr="00734A78" w:rsidRDefault="00E64BAD" w:rsidP="00E64BAD">
      <w:pPr>
        <w:pStyle w:val="Titre3"/>
        <w:rPr>
          <w:lang w:val="en-GB"/>
        </w:rPr>
      </w:pPr>
      <w:bookmarkStart w:id="414" w:name="_Toc195961885"/>
      <w:r w:rsidRPr="00734A78">
        <w:rPr>
          <w:rStyle w:val="lev"/>
          <w:lang w:val="en-GB"/>
        </w:rPr>
        <w:t>11.4.3 Data Processing (CNIL) in France</w:t>
      </w:r>
      <w:bookmarkEnd w:id="414"/>
    </w:p>
    <w:p w14:paraId="27A87FE6" w14:textId="77777777" w:rsidR="00E64BAD" w:rsidRPr="00176401" w:rsidRDefault="00E64BAD" w:rsidP="00E64BAD">
      <w:pPr>
        <w:pStyle w:val="NormalWeb"/>
        <w:rPr>
          <w:lang w:val="en-GB"/>
        </w:rPr>
      </w:pPr>
      <w:r w:rsidRPr="00176401">
        <w:rPr>
          <w:lang w:val="en-GB"/>
        </w:rPr>
        <w:t>This research does not fall within the scope of the CNIL’s “Reference Methodology” (MR-001) because the protocol provides for the inclusion of patients in emergency situations in the absence of a trusted person/family member. In such cases, patients will be included without having obtained their consent, or that of their trusted person/family member, prior to inclusion.</w:t>
      </w:r>
    </w:p>
    <w:p w14:paraId="063F5CDF" w14:textId="77777777" w:rsidR="00E64BAD" w:rsidRPr="00176401" w:rsidRDefault="00E64BAD" w:rsidP="00E64BAD">
      <w:pPr>
        <w:pStyle w:val="NormalWeb"/>
        <w:rPr>
          <w:lang w:val="en-GB"/>
        </w:rPr>
      </w:pPr>
      <w:r w:rsidRPr="00176401">
        <w:rPr>
          <w:lang w:val="en-GB"/>
        </w:rPr>
        <w:t xml:space="preserve">To ensure the collection of follow-up data at Day 90 (quality of life, anxiety-depression, dependency, and post-traumatic stress), the patient may be contacted by a clinical research technician or a study research nurse. For this purpose, the contact details of patients from the enrolling </w:t>
      </w:r>
      <w:proofErr w:type="spellStart"/>
      <w:r w:rsidRPr="00176401">
        <w:rPr>
          <w:lang w:val="en-GB"/>
        </w:rPr>
        <w:t>center</w:t>
      </w:r>
      <w:proofErr w:type="spellEnd"/>
      <w:r w:rsidRPr="00176401">
        <w:rPr>
          <w:lang w:val="en-GB"/>
        </w:rPr>
        <w:t xml:space="preserve"> will be transmitted to the coordinating </w:t>
      </w:r>
      <w:proofErr w:type="spellStart"/>
      <w:r w:rsidRPr="00176401">
        <w:rPr>
          <w:lang w:val="en-GB"/>
        </w:rPr>
        <w:t>center</w:t>
      </w:r>
      <w:proofErr w:type="spellEnd"/>
      <w:r w:rsidRPr="00176401">
        <w:rPr>
          <w:lang w:val="en-GB"/>
        </w:rPr>
        <w:t xml:space="preserve"> of the study.</w:t>
      </w:r>
    </w:p>
    <w:p w14:paraId="47DA80F9" w14:textId="77777777" w:rsidR="00E64BAD" w:rsidRPr="00176401" w:rsidRDefault="00E64BAD" w:rsidP="00E64BAD">
      <w:pPr>
        <w:pStyle w:val="NormalWeb"/>
        <w:rPr>
          <w:lang w:val="en-GB"/>
        </w:rPr>
      </w:pPr>
      <w:r w:rsidRPr="00176401">
        <w:rPr>
          <w:lang w:val="en-GB"/>
        </w:rPr>
        <w:t>The processing of personal data for this research is carried out in accordance with Chapter IX of the French Data Protection Act of January 6, 1978, as amended (Articles 53 to 61).</w:t>
      </w:r>
    </w:p>
    <w:p w14:paraId="24929F82" w14:textId="77777777" w:rsidR="00E64BAD" w:rsidRPr="00176401" w:rsidRDefault="00E64BAD" w:rsidP="00E64BAD">
      <w:pPr>
        <w:pStyle w:val="Titre3"/>
        <w:rPr>
          <w:lang w:val="en-GB"/>
        </w:rPr>
      </w:pPr>
      <w:bookmarkStart w:id="415" w:name="_Toc195961886"/>
      <w:r w:rsidRPr="00176401">
        <w:rPr>
          <w:rStyle w:val="lev"/>
          <w:lang w:val="en-GB"/>
        </w:rPr>
        <w:t>11.4.4 Archiving</w:t>
      </w:r>
      <w:bookmarkEnd w:id="415"/>
    </w:p>
    <w:p w14:paraId="27FE09E8" w14:textId="77777777" w:rsidR="00E64BAD" w:rsidRPr="00176401" w:rsidRDefault="00E64BAD" w:rsidP="00E64BAD">
      <w:pPr>
        <w:pStyle w:val="NormalWeb"/>
        <w:rPr>
          <w:lang w:val="en-GB"/>
        </w:rPr>
      </w:pPr>
      <w:r w:rsidRPr="00176401">
        <w:rPr>
          <w:lang w:val="en-GB"/>
        </w:rPr>
        <w:t>Specific documents from an interventional research study involving human participants and concerning a drug for human use will be archived by the investigator and the sponsor for a period of 15 years after the end of the study.</w:t>
      </w:r>
    </w:p>
    <w:p w14:paraId="57CECE4A" w14:textId="77777777" w:rsidR="00E64BAD" w:rsidRPr="00176401" w:rsidRDefault="00E64BAD" w:rsidP="00E64BAD">
      <w:pPr>
        <w:pStyle w:val="NormalWeb"/>
        <w:rPr>
          <w:lang w:val="en-GB"/>
        </w:rPr>
      </w:pPr>
      <w:r w:rsidRPr="00176401">
        <w:rPr>
          <w:lang w:val="en-GB"/>
        </w:rPr>
        <w:t>This indexed archiving includes in particular:</w:t>
      </w:r>
    </w:p>
    <w:p w14:paraId="33CCD1E3" w14:textId="77777777" w:rsidR="00E64BAD" w:rsidRPr="00176401" w:rsidRDefault="00E64BAD" w:rsidP="00E64BAD">
      <w:pPr>
        <w:pStyle w:val="NormalWeb"/>
        <w:numPr>
          <w:ilvl w:val="0"/>
          <w:numId w:val="179"/>
        </w:numPr>
        <w:rPr>
          <w:lang w:val="en-GB"/>
        </w:rPr>
      </w:pPr>
      <w:r w:rsidRPr="00176401">
        <w:rPr>
          <w:lang w:val="en-GB"/>
        </w:rPr>
        <w:t xml:space="preserve">A sealed envelope containing original copies of all information sheets and signed consent forms from all participants at the </w:t>
      </w:r>
      <w:proofErr w:type="spellStart"/>
      <w:r w:rsidRPr="00176401">
        <w:rPr>
          <w:lang w:val="en-GB"/>
        </w:rPr>
        <w:t>center</w:t>
      </w:r>
      <w:proofErr w:type="spellEnd"/>
      <w:r w:rsidRPr="00176401">
        <w:rPr>
          <w:lang w:val="en-GB"/>
        </w:rPr>
        <w:t>, retained by the investigator;</w:t>
      </w:r>
    </w:p>
    <w:p w14:paraId="539CC59C" w14:textId="77777777" w:rsidR="00E64BAD" w:rsidRPr="00176401" w:rsidRDefault="00E64BAD" w:rsidP="00E64BAD">
      <w:pPr>
        <w:pStyle w:val="NormalWeb"/>
        <w:numPr>
          <w:ilvl w:val="0"/>
          <w:numId w:val="179"/>
        </w:numPr>
        <w:rPr>
          <w:lang w:val="en-GB"/>
        </w:rPr>
      </w:pPr>
      <w:r w:rsidRPr="00176401">
        <w:rPr>
          <w:lang w:val="en-GB"/>
        </w:rPr>
        <w:t xml:space="preserve">A copy of all information sheets and signed consent forms from all participants at the </w:t>
      </w:r>
      <w:proofErr w:type="spellStart"/>
      <w:r w:rsidRPr="00176401">
        <w:rPr>
          <w:lang w:val="en-GB"/>
        </w:rPr>
        <w:t>center</w:t>
      </w:r>
      <w:proofErr w:type="spellEnd"/>
      <w:r w:rsidRPr="00176401">
        <w:rPr>
          <w:lang w:val="en-GB"/>
        </w:rPr>
        <w:t>, retained by the sponsor;</w:t>
      </w:r>
    </w:p>
    <w:p w14:paraId="4055CAD6" w14:textId="77777777" w:rsidR="00E64BAD" w:rsidRPr="00176401" w:rsidRDefault="00E64BAD" w:rsidP="00E64BAD">
      <w:pPr>
        <w:pStyle w:val="NormalWeb"/>
        <w:numPr>
          <w:ilvl w:val="0"/>
          <w:numId w:val="179"/>
        </w:numPr>
        <w:rPr>
          <w:lang w:val="en-GB"/>
        </w:rPr>
      </w:pPr>
      <w:r w:rsidRPr="00176401">
        <w:rPr>
          <w:lang w:val="en-GB"/>
        </w:rPr>
        <w:t>The “study” binders for the investigator and the sponsor, including:</w:t>
      </w:r>
    </w:p>
    <w:p w14:paraId="3653536D" w14:textId="77777777" w:rsidR="00E64BAD" w:rsidRPr="00176401" w:rsidRDefault="00E64BAD" w:rsidP="00E64BAD">
      <w:pPr>
        <w:pStyle w:val="NormalWeb"/>
        <w:rPr>
          <w:lang w:val="en-GB"/>
        </w:rPr>
      </w:pPr>
      <w:r w:rsidRPr="00176401">
        <w:rPr>
          <w:lang w:val="en-GB"/>
        </w:rPr>
        <w:t>• Successive versions of the protocol (identified by version number and date), and its appendices</w:t>
      </w:r>
      <w:r w:rsidRPr="00176401">
        <w:rPr>
          <w:lang w:val="en-GB"/>
        </w:rPr>
        <w:br/>
        <w:t>• ANSM authorizations and CPP opinions</w:t>
      </w:r>
      <w:r w:rsidRPr="00176401">
        <w:rPr>
          <w:lang w:val="en-GB"/>
        </w:rPr>
        <w:br/>
        <w:t>• Correspondence letters</w:t>
      </w:r>
      <w:r w:rsidRPr="00176401">
        <w:rPr>
          <w:lang w:val="en-GB"/>
        </w:rPr>
        <w:br/>
        <w:t>• The inclusion list or log</w:t>
      </w:r>
      <w:r w:rsidRPr="00176401">
        <w:rPr>
          <w:lang w:val="en-GB"/>
        </w:rPr>
        <w:br/>
        <w:t>• Study-specific appendices</w:t>
      </w:r>
      <w:r w:rsidRPr="00176401">
        <w:rPr>
          <w:lang w:val="en-GB"/>
        </w:rPr>
        <w:br/>
        <w:t>• The final study report</w:t>
      </w:r>
    </w:p>
    <w:p w14:paraId="35B454B7" w14:textId="77777777" w:rsidR="00E64BAD" w:rsidRDefault="00E64BAD" w:rsidP="00E64BAD">
      <w:pPr>
        <w:pStyle w:val="NormalWeb"/>
        <w:numPr>
          <w:ilvl w:val="0"/>
          <w:numId w:val="180"/>
        </w:numPr>
      </w:pPr>
      <w:r>
        <w:lastRenderedPageBreak/>
        <w:t>Data collection documents</w:t>
      </w:r>
    </w:p>
    <w:p w14:paraId="6222BB55" w14:textId="77777777" w:rsidR="00E64BAD" w:rsidRDefault="00E64BAD" w:rsidP="00E64BAD">
      <w:pPr>
        <w:pStyle w:val="Titre2"/>
      </w:pPr>
      <w:bookmarkStart w:id="416" w:name="_Toc195961887"/>
      <w:r>
        <w:rPr>
          <w:rStyle w:val="lev"/>
        </w:rPr>
        <w:t xml:space="preserve">11.5 Data </w:t>
      </w:r>
      <w:proofErr w:type="spellStart"/>
      <w:r>
        <w:rPr>
          <w:rStyle w:val="lev"/>
        </w:rPr>
        <w:t>Ownership</w:t>
      </w:r>
      <w:bookmarkEnd w:id="416"/>
      <w:proofErr w:type="spellEnd"/>
    </w:p>
    <w:p w14:paraId="69799753" w14:textId="77777777" w:rsidR="00E64BAD" w:rsidRPr="00176401" w:rsidRDefault="00E64BAD" w:rsidP="00E64BAD">
      <w:pPr>
        <w:pStyle w:val="NormalWeb"/>
        <w:rPr>
          <w:lang w:val="en-GB"/>
        </w:rPr>
      </w:pPr>
      <w:r w:rsidRPr="00176401">
        <w:rPr>
          <w:lang w:val="en-GB"/>
        </w:rPr>
        <w:t>AP-HP is the owner of the data, and no use or transmission to third parties may be made without its prior approval.</w:t>
      </w:r>
    </w:p>
    <w:p w14:paraId="78AF371F" w14:textId="77777777" w:rsidR="00E64BAD" w:rsidRPr="00176401" w:rsidRDefault="00E64BAD" w:rsidP="00E64BAD">
      <w:pPr>
        <w:pStyle w:val="Titre1"/>
        <w:rPr>
          <w:lang w:val="en-GB"/>
        </w:rPr>
      </w:pPr>
      <w:bookmarkStart w:id="417" w:name="_Toc195961888"/>
      <w:r w:rsidRPr="00176401">
        <w:rPr>
          <w:lang w:val="en-GB"/>
        </w:rPr>
        <w:t>12 STATISTICAL ASPECTS</w:t>
      </w:r>
      <w:bookmarkEnd w:id="417"/>
    </w:p>
    <w:p w14:paraId="74E296A5" w14:textId="77777777" w:rsidR="00E64BAD" w:rsidRPr="00176401" w:rsidRDefault="00E64BAD" w:rsidP="00E64BAD">
      <w:pPr>
        <w:pStyle w:val="Titre2"/>
        <w:rPr>
          <w:lang w:val="en-GB" w:bidi="ar-SA"/>
        </w:rPr>
      </w:pPr>
      <w:bookmarkStart w:id="418" w:name="_Toc195961889"/>
      <w:r w:rsidRPr="00176401">
        <w:rPr>
          <w:lang w:val="en-GB" w:bidi="ar-SA"/>
        </w:rPr>
        <w:t>12.1 Description of the planned statistical methods, including the schedule of interim analyses</w:t>
      </w:r>
      <w:bookmarkEnd w:id="418"/>
    </w:p>
    <w:p w14:paraId="33BA37D8"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 xml:space="preserve">The proposed trial will follow an adaptive design of the multi-arm, multi-stage type (“adaptive seamless II/III multi-arm multi-stage, MAMS”) with three arms and two stages. The first phase, called the “activity” phase (phase II type), aims to compare each of the two interventional arms to a shared placebo group. At its conclusion, </w:t>
      </w:r>
      <w:proofErr w:type="spellStart"/>
      <w:r w:rsidRPr="00176401">
        <w:rPr>
          <w:rFonts w:ascii="Times New Roman" w:eastAsia="Times New Roman" w:hAnsi="Times New Roman" w:cs="Times New Roman"/>
          <w:sz w:val="24"/>
          <w:szCs w:val="24"/>
          <w:lang w:val="en-GB"/>
        </w:rPr>
        <w:t>enrollment</w:t>
      </w:r>
      <w:proofErr w:type="spellEnd"/>
      <w:r w:rsidRPr="00176401">
        <w:rPr>
          <w:rFonts w:ascii="Times New Roman" w:eastAsia="Times New Roman" w:hAnsi="Times New Roman" w:cs="Times New Roman"/>
          <w:sz w:val="24"/>
          <w:szCs w:val="24"/>
          <w:lang w:val="en-GB"/>
        </w:rPr>
        <w:t xml:space="preserve"> will be stopped in the less promising interventional arm based on the interim endpoint (based on pharmacokinetics), following a “pick the winner” strategy. Recruitment in the placebo group and the more promising interventional arm will continue into the next phase, called the “efficacy” phase (phase III type), until the required number of patients for </w:t>
      </w:r>
      <w:proofErr w:type="spellStart"/>
      <w:r w:rsidRPr="00176401">
        <w:rPr>
          <w:rFonts w:ascii="Times New Roman" w:eastAsia="Times New Roman" w:hAnsi="Times New Roman" w:cs="Times New Roman"/>
          <w:sz w:val="24"/>
          <w:szCs w:val="24"/>
          <w:lang w:val="en-GB"/>
        </w:rPr>
        <w:t>analyzing</w:t>
      </w:r>
      <w:proofErr w:type="spellEnd"/>
      <w:r w:rsidRPr="00176401">
        <w:rPr>
          <w:rFonts w:ascii="Times New Roman" w:eastAsia="Times New Roman" w:hAnsi="Times New Roman" w:cs="Times New Roman"/>
          <w:sz w:val="24"/>
          <w:szCs w:val="24"/>
          <w:lang w:val="en-GB"/>
        </w:rPr>
        <w:t xml:space="preserve"> the final endpoint (based on delirium prevention) is reached. An appropriate statistical methodology will be applied to account for the multiple comparisons performed across the two stages and to maintain the type I error rate at a pre-specified level (96). A key advantage of MAMS designs is their ability to simultaneously assess multiple treatments more efficiently, through early discontinuation of arms that fail to show promising results at interim analyses.</w:t>
      </w:r>
    </w:p>
    <w:p w14:paraId="09FD35B6"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All statistical analyses will be performed using Stata v14.1 (</w:t>
      </w:r>
      <w:proofErr w:type="spellStart"/>
      <w:r w:rsidRPr="00176401">
        <w:rPr>
          <w:rFonts w:ascii="Times New Roman" w:eastAsia="Times New Roman" w:hAnsi="Times New Roman" w:cs="Times New Roman"/>
          <w:sz w:val="24"/>
          <w:szCs w:val="24"/>
          <w:lang w:val="en-GB"/>
        </w:rPr>
        <w:t>StataCorp</w:t>
      </w:r>
      <w:proofErr w:type="spellEnd"/>
      <w:r w:rsidRPr="00176401">
        <w:rPr>
          <w:rFonts w:ascii="Times New Roman" w:eastAsia="Times New Roman" w:hAnsi="Times New Roman" w:cs="Times New Roman"/>
          <w:sz w:val="24"/>
          <w:szCs w:val="24"/>
          <w:lang w:val="en-GB"/>
        </w:rPr>
        <w:t xml:space="preserve">, College Station, TX, USA) and R 3.2.4 (The R Foundation for Statistical Computing, Vienna, Austria) within the Public Health Department of Henri Mondor Hospital under the supervision of Dr. Etienne </w:t>
      </w:r>
      <w:proofErr w:type="spellStart"/>
      <w:r w:rsidRPr="00176401">
        <w:rPr>
          <w:rFonts w:ascii="Times New Roman" w:eastAsia="Times New Roman" w:hAnsi="Times New Roman" w:cs="Times New Roman"/>
          <w:sz w:val="24"/>
          <w:szCs w:val="24"/>
          <w:lang w:val="en-GB"/>
        </w:rPr>
        <w:t>Audureau</w:t>
      </w:r>
      <w:proofErr w:type="spellEnd"/>
      <w:r w:rsidRPr="00176401">
        <w:rPr>
          <w:rFonts w:ascii="Times New Roman" w:eastAsia="Times New Roman" w:hAnsi="Times New Roman" w:cs="Times New Roman"/>
          <w:sz w:val="24"/>
          <w:szCs w:val="24"/>
          <w:lang w:val="en-GB"/>
        </w:rPr>
        <w:t>.</w:t>
      </w:r>
    </w:p>
    <w:p w14:paraId="52022B3B" w14:textId="77777777" w:rsidR="00E64BAD" w:rsidRPr="00176401" w:rsidRDefault="00E64BAD" w:rsidP="00E64BAD">
      <w:pPr>
        <w:pStyle w:val="Titre3"/>
        <w:rPr>
          <w:rFonts w:eastAsia="Times New Roman"/>
          <w:lang w:val="en-GB" w:bidi="ar-SA"/>
        </w:rPr>
      </w:pPr>
      <w:bookmarkStart w:id="419" w:name="_Toc195961890"/>
      <w:r w:rsidRPr="00176401">
        <w:rPr>
          <w:rFonts w:eastAsia="Times New Roman"/>
          <w:lang w:val="en-GB" w:bidi="ar-SA"/>
        </w:rPr>
        <w:t>12.1.1 Analysis of the primary endpoint</w:t>
      </w:r>
      <w:bookmarkEnd w:id="419"/>
    </w:p>
    <w:p w14:paraId="38416567"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The final endpoint (end of the second, “efficacy” phase) will be the percentage of patients who experienced delirium between randomization and Day 14 (or earlier in the event of ICU discharge or death). The interim endpoint for selecting the most promising treatment (end of the first, “activity” phase) will be the percentage of patients with an “optimal” pharmacokinetic profile of melatonin 24 hours after the initiation of the investigational treatment, selected for its clinical relevance and expected strong correlation with the final endpoint.</w:t>
      </w:r>
    </w:p>
    <w:p w14:paraId="3FDBFAA2"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 xml:space="preserve">The approach described by Friede et al. (97) will be applied, utilizing all data collected across both phases and randomization arms. For the final analysis, significance levels (p-values) will be obtained at each stage of the study using Dunnett-type statistical tests comparing each experimental arm to the control group on the final outcome; this approach tests the null hypothesis that all treatment effects versus control are equal to zero against the alternative that at least one treatment effect is greater than zero. In order to exploit all available data in the final analysis, p-values from the two stages will be combined using a test combination approach (98) known as the weighted inverse normal method (99). To account for multiple comparisons across groups and stages, the overall type I error rate (familywise type I error rate, FWER) will be controlled using a closed testing procedure (96), allowing strong control of the FWER, defined as the probability of rejecting ≥1 true null hypothesis. </w:t>
      </w:r>
      <w:r w:rsidRPr="00176401">
        <w:rPr>
          <w:rFonts w:ascii="Times New Roman" w:eastAsia="Times New Roman" w:hAnsi="Times New Roman" w:cs="Times New Roman"/>
          <w:sz w:val="24"/>
          <w:szCs w:val="24"/>
          <w:lang w:val="en-GB"/>
        </w:rPr>
        <w:lastRenderedPageBreak/>
        <w:t>For the interim endpoint analysis, only the treatment arm with the highest test statistic greater than zero will continue recruitment in the efficacy phase, along with the control arm.</w:t>
      </w:r>
    </w:p>
    <w:p w14:paraId="752AE700"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The analysis of the final primary endpoint will be performed on the intention-to-treat (ITT) population. Complementary sensitivity analyses will be performed on the per-protocol (PP) population.</w:t>
      </w:r>
    </w:p>
    <w:p w14:paraId="09ECD627" w14:textId="77777777" w:rsidR="00E64BAD" w:rsidRPr="00176401" w:rsidRDefault="00E64BAD" w:rsidP="00E64BAD">
      <w:pPr>
        <w:pStyle w:val="Titre3"/>
        <w:rPr>
          <w:rFonts w:eastAsia="Times New Roman"/>
          <w:lang w:val="en-GB" w:bidi="ar-SA"/>
        </w:rPr>
      </w:pPr>
      <w:bookmarkStart w:id="420" w:name="_Toc195961891"/>
      <w:r w:rsidRPr="00176401">
        <w:rPr>
          <w:rFonts w:eastAsia="Times New Roman"/>
          <w:lang w:val="en-GB" w:bidi="ar-SA"/>
        </w:rPr>
        <w:t>12.1.2 Descriptive analyses and secondary endpoints</w:t>
      </w:r>
      <w:bookmarkEnd w:id="420"/>
    </w:p>
    <w:p w14:paraId="5DE0400D"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Descriptive analyses will be conducted to document the characteristics of the randomized groups in terms of demographic, clinical, and biological variables at inclusion. Quantitative variables will be presented as means (± standard deviation) or medians (with interquartile ranges), depending on the normality of their distribution assessed using Wilk-Shapiro tests. Qualitative variables will be presented as frequencies (%).</w:t>
      </w:r>
    </w:p>
    <w:p w14:paraId="7F06212A"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Comparisons between randomized groups will be performed using Chi-square or Fisher’s exact tests for categorical variables, and Student’s t-test or the non-parametric Mann-Whitney test for quantitative variables, depending on the assumptions. Intra-group comparisons (i.e., repeated measures over time) will use paired tests: McNemar’s test for categorical variables and the paired t-test or Wilcoxon signed-rank test for continuous variables, depending on assumptions.</w:t>
      </w:r>
    </w:p>
    <w:p w14:paraId="29333E6C"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 xml:space="preserve">Multivariate analyses on the values and independent determinants of quantitative outcomes and scores will be performed using multiple linear regression models, adjusting for baseline characteristics (including the IGS2 score at ICU admission or the SOFA score at randomization), the study site, and, for longitudinal analyses, accounting for the correlation of repeated measurements using mixed-effects models. Multivariate analyses on binary outcomes and determinants will be performed using logistic regression models, adjusted for baseline characteristics and </w:t>
      </w:r>
      <w:proofErr w:type="spellStart"/>
      <w:r w:rsidRPr="00176401">
        <w:rPr>
          <w:rFonts w:ascii="Times New Roman" w:eastAsia="Times New Roman" w:hAnsi="Times New Roman" w:cs="Times New Roman"/>
          <w:sz w:val="24"/>
          <w:szCs w:val="24"/>
          <w:lang w:val="en-GB"/>
        </w:rPr>
        <w:t>center</w:t>
      </w:r>
      <w:proofErr w:type="spellEnd"/>
      <w:r w:rsidRPr="00176401">
        <w:rPr>
          <w:rFonts w:ascii="Times New Roman" w:eastAsia="Times New Roman" w:hAnsi="Times New Roman" w:cs="Times New Roman"/>
          <w:sz w:val="24"/>
          <w:szCs w:val="24"/>
          <w:lang w:val="en-GB"/>
        </w:rPr>
        <w:t xml:space="preserve">, and accounting for intra-individual correlation over time using mixed models. Model calibration (Hosmer and </w:t>
      </w:r>
      <w:proofErr w:type="spellStart"/>
      <w:r w:rsidRPr="00176401">
        <w:rPr>
          <w:rFonts w:ascii="Times New Roman" w:eastAsia="Times New Roman" w:hAnsi="Times New Roman" w:cs="Times New Roman"/>
          <w:sz w:val="24"/>
          <w:szCs w:val="24"/>
          <w:lang w:val="en-GB"/>
        </w:rPr>
        <w:t>Lemeshow</w:t>
      </w:r>
      <w:proofErr w:type="spellEnd"/>
      <w:r w:rsidRPr="00176401">
        <w:rPr>
          <w:rFonts w:ascii="Times New Roman" w:eastAsia="Times New Roman" w:hAnsi="Times New Roman" w:cs="Times New Roman"/>
          <w:sz w:val="24"/>
          <w:szCs w:val="24"/>
          <w:lang w:val="en-GB"/>
        </w:rPr>
        <w:t xml:space="preserve"> test) and discrimination (area under the ROC curve) will be assessed.</w:t>
      </w:r>
    </w:p>
    <w:p w14:paraId="2DEE79F2"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Time-to-event analyses for endpoints (including the primary endpoint) will be based on censored follow-up data and use the log-rank test and Kaplan-Meier survival curves (univariate analysis). Multivariate Cox proportional hazards models will be used for overall survival, and Fine and Gray models will be used to account for competing risks, especially non-delirium-related deaths.</w:t>
      </w:r>
    </w:p>
    <w:p w14:paraId="30C9020C" w14:textId="77777777" w:rsidR="00E64BAD" w:rsidRPr="00734A78" w:rsidRDefault="00E64BAD" w:rsidP="00E64BAD">
      <w:pPr>
        <w:pStyle w:val="Titre2"/>
        <w:rPr>
          <w:lang w:val="en-GB" w:bidi="ar-SA"/>
        </w:rPr>
      </w:pPr>
      <w:bookmarkStart w:id="421" w:name="_Toc195961892"/>
      <w:r w:rsidRPr="00734A78">
        <w:rPr>
          <w:lang w:val="en-GB" w:bidi="ar-SA"/>
        </w:rPr>
        <w:t>12.2 Sample size assumptions and result</w:t>
      </w:r>
      <w:bookmarkEnd w:id="421"/>
    </w:p>
    <w:p w14:paraId="2A6044A0"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Based on available pharmacokinetic data on melatonin and its effect on delirium incidence, the interim endpoint (percentage of patients with an “optimal” pharmacokinetic profile) is estimated to be &lt;15% in the placebo arm (66). The final endpoint (percentage of patients with delirium within 14 days post-randomization) is estimated at 32% (12). The corresponding expected rates for these interim/final endpoints in the melatonin arm with the best pharmacokinetic profile (to be selected at interim analysis) are 80%/16%, and for the less promising arm 60%/25% (78, 85). Applying the method proposed by Friede et al. (97), and implemented by Parsons et al. (100, 101) for adaptive trial designs—assuming a one-sided global alpha risk of 2.5%, a 0.5 correlation between interim and final outcomes, and complete follow-up of all patients until the final endpoint—</w:t>
      </w:r>
      <w:proofErr w:type="spellStart"/>
      <w:r w:rsidRPr="00176401">
        <w:rPr>
          <w:rFonts w:ascii="Times New Roman" w:eastAsia="Times New Roman" w:hAnsi="Times New Roman" w:cs="Times New Roman"/>
          <w:sz w:val="24"/>
          <w:szCs w:val="24"/>
          <w:lang w:val="en-GB"/>
        </w:rPr>
        <w:t>enrollment</w:t>
      </w:r>
      <w:proofErr w:type="spellEnd"/>
      <w:r w:rsidRPr="00176401">
        <w:rPr>
          <w:rFonts w:ascii="Times New Roman" w:eastAsia="Times New Roman" w:hAnsi="Times New Roman" w:cs="Times New Roman"/>
          <w:sz w:val="24"/>
          <w:szCs w:val="24"/>
          <w:lang w:val="en-GB"/>
        </w:rPr>
        <w:t xml:space="preserve"> of 25 patients per arm for the interim analysis (total of 75), followed by 135 in the final step (total 270; </w:t>
      </w:r>
      <w:r w:rsidRPr="00176401">
        <w:rPr>
          <w:rFonts w:ascii="Times New Roman" w:eastAsia="Times New Roman" w:hAnsi="Times New Roman" w:cs="Times New Roman"/>
          <w:sz w:val="24"/>
          <w:szCs w:val="24"/>
          <w:lang w:val="en-GB"/>
        </w:rPr>
        <w:lastRenderedPageBreak/>
        <w:t>total study population 345) will provide &gt;80% power to reject the null hypothesis and conclude on the efficacy of an experimental arm. A total of at least 345 patients will therefore be included. Calculations were obtained from 1,000 simulations using the R package ‘</w:t>
      </w:r>
      <w:proofErr w:type="spellStart"/>
      <w:r w:rsidRPr="00176401">
        <w:rPr>
          <w:rFonts w:ascii="Times New Roman" w:eastAsia="Times New Roman" w:hAnsi="Times New Roman" w:cs="Times New Roman"/>
          <w:sz w:val="24"/>
          <w:szCs w:val="24"/>
          <w:lang w:val="en-GB"/>
        </w:rPr>
        <w:t>asd</w:t>
      </w:r>
      <w:proofErr w:type="spellEnd"/>
      <w:r w:rsidRPr="00176401">
        <w:rPr>
          <w:rFonts w:ascii="Times New Roman" w:eastAsia="Times New Roman" w:hAnsi="Times New Roman" w:cs="Times New Roman"/>
          <w:sz w:val="24"/>
          <w:szCs w:val="24"/>
          <w:lang w:val="en-GB"/>
        </w:rPr>
        <w:t>’ (101).</w:t>
      </w:r>
    </w:p>
    <w:p w14:paraId="4A3585CA" w14:textId="77777777" w:rsidR="00E64BAD" w:rsidRPr="00176401" w:rsidRDefault="00E64BAD" w:rsidP="00E64BAD">
      <w:pPr>
        <w:pStyle w:val="Titre2"/>
        <w:rPr>
          <w:lang w:val="en-GB" w:bidi="ar-SA"/>
        </w:rPr>
      </w:pPr>
      <w:bookmarkStart w:id="422" w:name="_Toc195961893"/>
      <w:r w:rsidRPr="00176401">
        <w:rPr>
          <w:lang w:val="en-GB" w:bidi="ar-SA"/>
        </w:rPr>
        <w:t>12.3 Planned level of statistical significance</w:t>
      </w:r>
      <w:bookmarkEnd w:id="422"/>
    </w:p>
    <w:p w14:paraId="025A8428"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For the primary endpoint analysis, the adaptive phase II/III multi-arm multi-stage design relies on a methodology that generalizes the one-step Dunnett test to a multi-stage test combination model, ensuring strong control of the familywise error rate (FWER)—defined as the probability of rejecting ≥1 true null hypothesis—at a pre-specified one-sided 2.5% level. A two-sided alpha risk of 5% will be used for analyses of secondary outcomes.</w:t>
      </w:r>
    </w:p>
    <w:p w14:paraId="658CA9FA" w14:textId="77777777" w:rsidR="00E64BAD" w:rsidRPr="00176401" w:rsidRDefault="00E64BAD" w:rsidP="00E64BAD">
      <w:pPr>
        <w:pStyle w:val="Titre2"/>
        <w:rPr>
          <w:lang w:val="en-GB" w:bidi="ar-SA"/>
        </w:rPr>
      </w:pPr>
      <w:bookmarkStart w:id="423" w:name="_Toc195961894"/>
      <w:r w:rsidRPr="00176401">
        <w:rPr>
          <w:lang w:val="en-GB" w:bidi="ar-SA"/>
        </w:rPr>
        <w:t>12.4 Statistical stopping rules</w:t>
      </w:r>
      <w:bookmarkEnd w:id="423"/>
    </w:p>
    <w:p w14:paraId="6061C58B"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According to the methodology outlined in this section, the study may be stopped at the interim analysis if no treatment outperforms the control (test statistic &lt; 0). The final decision to terminate the study will be made by the steering committee. Once 35 patients have been enrolled in any group, the trial will be temporarily paused to finalize the interim analysis, if it is not yet completed.</w:t>
      </w:r>
    </w:p>
    <w:p w14:paraId="21E461A8" w14:textId="77777777" w:rsidR="00E64BAD" w:rsidRPr="00176401" w:rsidRDefault="00E64BAD" w:rsidP="00E64BAD">
      <w:pPr>
        <w:pStyle w:val="Titre2"/>
        <w:rPr>
          <w:lang w:val="en-GB" w:bidi="ar-SA"/>
        </w:rPr>
      </w:pPr>
      <w:bookmarkStart w:id="424" w:name="_Toc195961895"/>
      <w:r w:rsidRPr="00176401">
        <w:rPr>
          <w:lang w:val="en-GB" w:bidi="ar-SA"/>
        </w:rPr>
        <w:t>12.5 Handling of missing, unused, or invalid data</w:t>
      </w:r>
      <w:bookmarkEnd w:id="424"/>
    </w:p>
    <w:p w14:paraId="51831CAF"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Any missing or invalid data will be systematically checked and retrieved from the patient’s medical record. In addition to complete-case analyses (i.e., excluding patients with missing data on the primary endpoint), sensitivity analyses will be conducted using various imputation methods, including Last Observation Carried Forward (LOCF), worst-case scenario assumption, and multiple imputation by chained equations (MICE). No replacement of patients prematurely withdrawn from the study is planned.</w:t>
      </w:r>
    </w:p>
    <w:p w14:paraId="2DF03753" w14:textId="77777777" w:rsidR="00E64BAD" w:rsidRPr="00176401" w:rsidRDefault="00E64BAD" w:rsidP="00E64BAD">
      <w:pPr>
        <w:pStyle w:val="Titre2"/>
        <w:rPr>
          <w:lang w:val="en-GB" w:bidi="ar-SA"/>
        </w:rPr>
      </w:pPr>
      <w:bookmarkStart w:id="425" w:name="_Toc195961896"/>
      <w:r w:rsidRPr="00176401">
        <w:rPr>
          <w:lang w:val="en-GB" w:bidi="ar-SA"/>
        </w:rPr>
        <w:t>12.6 Population selection</w:t>
      </w:r>
      <w:bookmarkEnd w:id="425"/>
    </w:p>
    <w:p w14:paraId="73872525"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The intention-to-treat (ITT) population will include patients who signed the consent form and were randomized to one of the study arms. ITT analysis will be performed based on the initial allocation group. The per-protocol (PP) population will consist of patients enrolled in the study without major protocol deviations, including non-adherence to the assigned treatment or the erroneous inclusion of ineligible patients.</w:t>
      </w:r>
    </w:p>
    <w:p w14:paraId="22A8ECE9" w14:textId="77777777" w:rsidR="00E64BAD" w:rsidRPr="00176401" w:rsidRDefault="00E64BAD" w:rsidP="00E64BAD">
      <w:pPr>
        <w:spacing w:before="100" w:beforeAutospacing="1" w:after="100" w:afterAutospacing="1"/>
        <w:rPr>
          <w:rFonts w:ascii="Times New Roman" w:eastAsia="Times New Roman" w:hAnsi="Times New Roman" w:cs="Times New Roman"/>
          <w:sz w:val="24"/>
          <w:szCs w:val="24"/>
          <w:lang w:val="en-GB"/>
        </w:rPr>
      </w:pPr>
      <w:r w:rsidRPr="00176401">
        <w:rPr>
          <w:rFonts w:ascii="Times New Roman" w:eastAsia="Times New Roman" w:hAnsi="Times New Roman" w:cs="Times New Roman"/>
          <w:sz w:val="24"/>
          <w:szCs w:val="24"/>
          <w:lang w:val="en-GB"/>
        </w:rPr>
        <w:t>The primary endpoint analysis will be conducted on the ITT population. Additional analyses of the primary endpoint and all analyses of secondary outcomes will be performed on both the ITT and PP populations to characterize excluded patients, assess the impact on ITT analyses, and evaluate the robustness of the results.</w:t>
      </w:r>
    </w:p>
    <w:p w14:paraId="459572D9" w14:textId="77777777" w:rsidR="00E64BAD" w:rsidRPr="00176401" w:rsidRDefault="00E64BAD" w:rsidP="00E64BAD">
      <w:pPr>
        <w:pStyle w:val="Titre1"/>
        <w:rPr>
          <w:lang w:val="en-GB"/>
        </w:rPr>
      </w:pPr>
      <w:bookmarkStart w:id="426" w:name="_Toc195961897"/>
      <w:r w:rsidRPr="00176401">
        <w:rPr>
          <w:rStyle w:val="lev"/>
          <w:lang w:val="en-GB"/>
        </w:rPr>
        <w:t>13 QUALITY CONTROL AND ASSURANCE</w:t>
      </w:r>
      <w:bookmarkEnd w:id="426"/>
    </w:p>
    <w:p w14:paraId="1163BE42" w14:textId="77777777" w:rsidR="00E64BAD" w:rsidRPr="00176401" w:rsidRDefault="00E64BAD" w:rsidP="00E64BAD">
      <w:pPr>
        <w:pStyle w:val="NormalWeb"/>
        <w:rPr>
          <w:lang w:val="en-GB"/>
        </w:rPr>
      </w:pPr>
      <w:r w:rsidRPr="00176401">
        <w:rPr>
          <w:lang w:val="en-GB"/>
        </w:rPr>
        <w:t>Each research project involving human participants sponsored by AP-HP is categorized according to the anticipated risk for participants, based on the classification of interventional research involving human subjects under AP-HP sponsorship.</w:t>
      </w:r>
    </w:p>
    <w:p w14:paraId="3A86B222" w14:textId="77777777" w:rsidR="00E64BAD" w:rsidRPr="00176401" w:rsidRDefault="00E64BAD" w:rsidP="00E64BAD">
      <w:pPr>
        <w:pStyle w:val="Titre2"/>
        <w:rPr>
          <w:lang w:val="en-GB"/>
        </w:rPr>
      </w:pPr>
      <w:bookmarkStart w:id="427" w:name="_Toc195961898"/>
      <w:r w:rsidRPr="00176401">
        <w:rPr>
          <w:rStyle w:val="lev"/>
          <w:lang w:val="en-GB"/>
        </w:rPr>
        <w:t>13.1 General organization</w:t>
      </w:r>
      <w:bookmarkEnd w:id="427"/>
    </w:p>
    <w:p w14:paraId="5C6C991E" w14:textId="77777777" w:rsidR="00E64BAD" w:rsidRPr="00176401" w:rsidRDefault="00E64BAD" w:rsidP="00E64BAD">
      <w:pPr>
        <w:pStyle w:val="NormalWeb"/>
        <w:rPr>
          <w:lang w:val="en-GB"/>
        </w:rPr>
      </w:pPr>
      <w:r w:rsidRPr="00176401">
        <w:rPr>
          <w:lang w:val="en-GB"/>
        </w:rPr>
        <w:lastRenderedPageBreak/>
        <w:t>The sponsor is responsible for ensuring the safety and protection of the individuals who have agreed to participate in the research. The sponsor must implement a quality assurance system to optimally monitor the progress of the study at the investigational sites.</w:t>
      </w:r>
    </w:p>
    <w:p w14:paraId="4D3AFAC6" w14:textId="77777777" w:rsidR="00E64BAD" w:rsidRPr="00176401" w:rsidRDefault="00E64BAD" w:rsidP="00E64BAD">
      <w:pPr>
        <w:pStyle w:val="NormalWeb"/>
        <w:rPr>
          <w:lang w:val="en-GB"/>
        </w:rPr>
      </w:pPr>
      <w:r w:rsidRPr="00176401">
        <w:rPr>
          <w:lang w:val="en-GB"/>
        </w:rPr>
        <w:t>To this end, the sponsor appoints Clinical Research Associates (CRAs), whose primary task is to conduct regular monitoring visits to research sites, following site initiation visits. The objectives of study monitoring, as defined in Good Clinical Practice (GCP § 5.18.1), are to verify that:</w:t>
      </w:r>
    </w:p>
    <w:p w14:paraId="6AB366D4" w14:textId="77777777" w:rsidR="00E64BAD" w:rsidRPr="00176401" w:rsidRDefault="00E64BAD" w:rsidP="00E64BAD">
      <w:pPr>
        <w:pStyle w:val="NormalWeb"/>
        <w:numPr>
          <w:ilvl w:val="0"/>
          <w:numId w:val="181"/>
        </w:numPr>
        <w:rPr>
          <w:lang w:val="en-GB"/>
        </w:rPr>
      </w:pPr>
      <w:r w:rsidRPr="00176401">
        <w:rPr>
          <w:lang w:val="en-GB"/>
        </w:rPr>
        <w:t>the rights, safety, and protection of the individuals participating in the research are upheld;</w:t>
      </w:r>
    </w:p>
    <w:p w14:paraId="7F7CB83D" w14:textId="77777777" w:rsidR="00E64BAD" w:rsidRPr="00176401" w:rsidRDefault="00E64BAD" w:rsidP="00E64BAD">
      <w:pPr>
        <w:pStyle w:val="NormalWeb"/>
        <w:numPr>
          <w:ilvl w:val="0"/>
          <w:numId w:val="181"/>
        </w:numPr>
        <w:rPr>
          <w:lang w:val="en-GB"/>
        </w:rPr>
      </w:pPr>
      <w:r w:rsidRPr="00176401">
        <w:rPr>
          <w:lang w:val="en-GB"/>
        </w:rPr>
        <w:t>the reported data are accurate, complete, and consistent with source documents;</w:t>
      </w:r>
    </w:p>
    <w:p w14:paraId="6EB50B92" w14:textId="77777777" w:rsidR="00E64BAD" w:rsidRPr="00176401" w:rsidRDefault="00E64BAD" w:rsidP="00E64BAD">
      <w:pPr>
        <w:pStyle w:val="NormalWeb"/>
        <w:numPr>
          <w:ilvl w:val="0"/>
          <w:numId w:val="181"/>
        </w:numPr>
        <w:rPr>
          <w:lang w:val="en-GB"/>
        </w:rPr>
      </w:pPr>
      <w:r w:rsidRPr="00176401">
        <w:rPr>
          <w:lang w:val="en-GB"/>
        </w:rPr>
        <w:t>the study is conducted in accordance with the current protocol, GCP guidelines, and applicable legal and regulatory requirements.</w:t>
      </w:r>
    </w:p>
    <w:p w14:paraId="3289D35B" w14:textId="77777777" w:rsidR="00E64BAD" w:rsidRPr="00176401" w:rsidRDefault="00E64BAD" w:rsidP="00E64BAD">
      <w:pPr>
        <w:pStyle w:val="Titre2"/>
        <w:rPr>
          <w:lang w:val="en-GB"/>
        </w:rPr>
      </w:pPr>
      <w:bookmarkStart w:id="428" w:name="_Toc195961899"/>
      <w:r w:rsidRPr="00176401">
        <w:rPr>
          <w:rStyle w:val="lev"/>
          <w:lang w:val="en-GB"/>
        </w:rPr>
        <w:t>13.2 Site initiation strategy</w:t>
      </w:r>
      <w:bookmarkEnd w:id="428"/>
    </w:p>
    <w:p w14:paraId="6C7E1283" w14:textId="77777777" w:rsidR="00E64BAD" w:rsidRPr="00176401" w:rsidRDefault="00E64BAD" w:rsidP="00E64BAD">
      <w:pPr>
        <w:pStyle w:val="NormalWeb"/>
        <w:rPr>
          <w:lang w:val="en-GB"/>
        </w:rPr>
      </w:pPr>
      <w:r w:rsidRPr="00176401">
        <w:rPr>
          <w:lang w:val="en-GB"/>
        </w:rPr>
        <w:t>The site initiation strategy for this study is based on an adapted monitoring plan. The sites in the Paris region will be opened first to conduct the initial “activity” phase of the study.</w:t>
      </w:r>
    </w:p>
    <w:p w14:paraId="3B991E3B" w14:textId="77777777" w:rsidR="00E64BAD" w:rsidRPr="00176401" w:rsidRDefault="00E64BAD" w:rsidP="00E64BAD">
      <w:pPr>
        <w:pStyle w:val="Titre2"/>
        <w:rPr>
          <w:lang w:val="en-GB"/>
        </w:rPr>
      </w:pPr>
      <w:bookmarkStart w:id="429" w:name="_Toc195961900"/>
      <w:r w:rsidRPr="00176401">
        <w:rPr>
          <w:rStyle w:val="lev"/>
          <w:lang w:val="en-GB"/>
        </w:rPr>
        <w:t>13.3 Extent of site monitoring</w:t>
      </w:r>
      <w:bookmarkEnd w:id="429"/>
    </w:p>
    <w:p w14:paraId="7C2993F9" w14:textId="77777777" w:rsidR="00E64BAD" w:rsidRPr="00176401" w:rsidRDefault="00E64BAD" w:rsidP="00E64BAD">
      <w:pPr>
        <w:pStyle w:val="NormalWeb"/>
        <w:rPr>
          <w:lang w:val="en-GB"/>
        </w:rPr>
      </w:pPr>
      <w:r w:rsidRPr="00176401">
        <w:rPr>
          <w:lang w:val="en-GB"/>
        </w:rPr>
        <w:t>Given the B-risk classification of this study, the monitoring level was determined based on the complexity, impact, and budget of the study. Accordingly, the sponsor, in agreement with the coordinating investigator, established a logistical and impact score which determined the appropriate monitoring level to be implemented: intermediate level. The anticipated risk to participants is considered minimal due to the use of melatonin, an over-the-counter dietary supplement.</w:t>
      </w:r>
    </w:p>
    <w:p w14:paraId="621EAFCA" w14:textId="77777777" w:rsidR="00E64BAD" w:rsidRPr="00176401" w:rsidRDefault="00E64BAD" w:rsidP="00E64BAD">
      <w:pPr>
        <w:pStyle w:val="Titre2"/>
        <w:rPr>
          <w:lang w:val="en-GB"/>
        </w:rPr>
      </w:pPr>
      <w:bookmarkStart w:id="430" w:name="_Toc195961901"/>
      <w:r w:rsidRPr="00176401">
        <w:rPr>
          <w:rStyle w:val="lev"/>
          <w:lang w:val="en-GB"/>
        </w:rPr>
        <w:t>13.4 Quality control</w:t>
      </w:r>
      <w:bookmarkEnd w:id="430"/>
    </w:p>
    <w:p w14:paraId="4E4ACDCB" w14:textId="77777777" w:rsidR="00E64BAD" w:rsidRPr="00176401" w:rsidRDefault="00E64BAD" w:rsidP="00E64BAD">
      <w:pPr>
        <w:pStyle w:val="NormalWeb"/>
        <w:rPr>
          <w:lang w:val="en-GB"/>
        </w:rPr>
      </w:pPr>
      <w:r w:rsidRPr="00176401">
        <w:rPr>
          <w:lang w:val="en-GB"/>
        </w:rPr>
        <w:t>A Clinical Research Associate (CRA) appointed by the sponsor will ensure proper study conduct, documentation, recording, and reporting of data in accordance with the Standard Operating Procedures (SOPs) of the DRCI and in compliance with GCP and applicable legal and regulatory requirements.</w:t>
      </w:r>
    </w:p>
    <w:p w14:paraId="26C5D6CA" w14:textId="77777777" w:rsidR="00E64BAD" w:rsidRDefault="00E64BAD" w:rsidP="00E64BAD">
      <w:pPr>
        <w:pStyle w:val="NormalWeb"/>
      </w:pPr>
      <w:r w:rsidRPr="00176401">
        <w:rPr>
          <w:lang w:val="en-GB"/>
        </w:rPr>
        <w:t xml:space="preserve">The investigator and their team agree to make themselves available during regular quality control visits carried out by the CRA. </w:t>
      </w:r>
      <w:proofErr w:type="spellStart"/>
      <w:r>
        <w:t>During</w:t>
      </w:r>
      <w:proofErr w:type="spellEnd"/>
      <w:r>
        <w:t xml:space="preserve"> </w:t>
      </w:r>
      <w:proofErr w:type="spellStart"/>
      <w:r>
        <w:t>these</w:t>
      </w:r>
      <w:proofErr w:type="spellEnd"/>
      <w:r>
        <w:t xml:space="preserve"> </w:t>
      </w:r>
      <w:proofErr w:type="spellStart"/>
      <w:r>
        <w:t>visits</w:t>
      </w:r>
      <w:proofErr w:type="spellEnd"/>
      <w:r>
        <w:t xml:space="preserve">, the </w:t>
      </w:r>
      <w:proofErr w:type="spellStart"/>
      <w:r>
        <w:t>following</w:t>
      </w:r>
      <w:proofErr w:type="spellEnd"/>
      <w:r>
        <w:t xml:space="preserve"> items </w:t>
      </w:r>
      <w:proofErr w:type="spellStart"/>
      <w:r>
        <w:t>will</w:t>
      </w:r>
      <w:proofErr w:type="spellEnd"/>
      <w:r>
        <w:t xml:space="preserve"> </w:t>
      </w:r>
      <w:proofErr w:type="spellStart"/>
      <w:r>
        <w:t>be</w:t>
      </w:r>
      <w:proofErr w:type="spellEnd"/>
      <w:r>
        <w:t xml:space="preserve"> </w:t>
      </w:r>
      <w:proofErr w:type="spellStart"/>
      <w:r>
        <w:t>reviewed</w:t>
      </w:r>
      <w:proofErr w:type="spellEnd"/>
      <w:r>
        <w:t>:</w:t>
      </w:r>
    </w:p>
    <w:p w14:paraId="0ECDC865" w14:textId="77777777" w:rsidR="00E64BAD" w:rsidRDefault="00E64BAD" w:rsidP="00E64BAD">
      <w:pPr>
        <w:pStyle w:val="NormalWeb"/>
        <w:numPr>
          <w:ilvl w:val="0"/>
          <w:numId w:val="182"/>
        </w:numPr>
      </w:pPr>
      <w:proofErr w:type="spellStart"/>
      <w:r>
        <w:t>signed</w:t>
      </w:r>
      <w:proofErr w:type="spellEnd"/>
      <w:r>
        <w:t xml:space="preserve"> </w:t>
      </w:r>
      <w:proofErr w:type="spellStart"/>
      <w:r>
        <w:t>informed</w:t>
      </w:r>
      <w:proofErr w:type="spellEnd"/>
      <w:r>
        <w:t xml:space="preserve"> consent </w:t>
      </w:r>
      <w:proofErr w:type="spellStart"/>
      <w:r>
        <w:t>forms</w:t>
      </w:r>
      <w:proofErr w:type="spellEnd"/>
      <w:r>
        <w:t>;</w:t>
      </w:r>
    </w:p>
    <w:p w14:paraId="078D8956" w14:textId="77777777" w:rsidR="00E64BAD" w:rsidRPr="00176401" w:rsidRDefault="00E64BAD" w:rsidP="00E64BAD">
      <w:pPr>
        <w:pStyle w:val="NormalWeb"/>
        <w:numPr>
          <w:ilvl w:val="0"/>
          <w:numId w:val="182"/>
        </w:numPr>
        <w:rPr>
          <w:lang w:val="en-GB"/>
        </w:rPr>
      </w:pPr>
      <w:r w:rsidRPr="00176401">
        <w:rPr>
          <w:lang w:val="en-GB"/>
        </w:rPr>
        <w:t>compliance with the study protocol and defined procedures;</w:t>
      </w:r>
    </w:p>
    <w:p w14:paraId="5BDA5606" w14:textId="77777777" w:rsidR="00E64BAD" w:rsidRPr="00176401" w:rsidRDefault="00E64BAD" w:rsidP="00E64BAD">
      <w:pPr>
        <w:pStyle w:val="NormalWeb"/>
        <w:numPr>
          <w:ilvl w:val="0"/>
          <w:numId w:val="182"/>
        </w:numPr>
        <w:rPr>
          <w:lang w:val="en-GB"/>
        </w:rPr>
      </w:pPr>
      <w:r w:rsidRPr="00176401">
        <w:rPr>
          <w:lang w:val="en-GB"/>
        </w:rPr>
        <w:t>quality of the data recorded in the case report forms: accuracy, missing data, consistency with source documents (medical records, appointment logs, original lab results, etc.);</w:t>
      </w:r>
    </w:p>
    <w:p w14:paraId="6222FD58" w14:textId="77777777" w:rsidR="00E64BAD" w:rsidRPr="00176401" w:rsidRDefault="00E64BAD" w:rsidP="00E64BAD">
      <w:pPr>
        <w:pStyle w:val="NormalWeb"/>
        <w:numPr>
          <w:ilvl w:val="0"/>
          <w:numId w:val="182"/>
        </w:numPr>
        <w:rPr>
          <w:lang w:val="en-GB"/>
        </w:rPr>
      </w:pPr>
      <w:r w:rsidRPr="00176401">
        <w:rPr>
          <w:lang w:val="en-GB"/>
        </w:rPr>
        <w:t>management of the investigational products.</w:t>
      </w:r>
    </w:p>
    <w:p w14:paraId="735DF8A6" w14:textId="77777777" w:rsidR="00E64BAD" w:rsidRPr="00176401" w:rsidRDefault="00E64BAD" w:rsidP="00E64BAD">
      <w:pPr>
        <w:pStyle w:val="Titre2"/>
        <w:rPr>
          <w:lang w:val="en-GB"/>
        </w:rPr>
      </w:pPr>
      <w:bookmarkStart w:id="431" w:name="_Toc195961902"/>
      <w:r w:rsidRPr="00176401">
        <w:rPr>
          <w:rStyle w:val="lev"/>
          <w:lang w:val="en-GB"/>
        </w:rPr>
        <w:t>13.5 Case report form (CRF)</w:t>
      </w:r>
      <w:bookmarkEnd w:id="431"/>
    </w:p>
    <w:p w14:paraId="7718F6C8" w14:textId="77777777" w:rsidR="00E64BAD" w:rsidRPr="00176401" w:rsidRDefault="00E64BAD" w:rsidP="00E64BAD">
      <w:pPr>
        <w:pStyle w:val="NormalWeb"/>
        <w:rPr>
          <w:lang w:val="en-GB"/>
        </w:rPr>
      </w:pPr>
      <w:r w:rsidRPr="00176401">
        <w:rPr>
          <w:lang w:val="en-GB"/>
        </w:rPr>
        <w:t>Electronic CRF: all protocol-required information must be recorded in the CRFs. Data should be collected as it becomes available and entered clearly into the forms. Any missing data must be coded accordingly.</w:t>
      </w:r>
    </w:p>
    <w:p w14:paraId="13C047E0" w14:textId="77777777" w:rsidR="00E64BAD" w:rsidRPr="00176401" w:rsidRDefault="00E64BAD" w:rsidP="00E64BAD">
      <w:pPr>
        <w:pStyle w:val="NormalWeb"/>
        <w:rPr>
          <w:lang w:val="en-GB"/>
        </w:rPr>
      </w:pPr>
      <w:r w:rsidRPr="00176401">
        <w:rPr>
          <w:lang w:val="en-GB"/>
        </w:rPr>
        <w:t xml:space="preserve">This electronic CRF will be implemented at each </w:t>
      </w:r>
      <w:proofErr w:type="spellStart"/>
      <w:r w:rsidRPr="00176401">
        <w:rPr>
          <w:lang w:val="en-GB"/>
        </w:rPr>
        <w:t>center</w:t>
      </w:r>
      <w:proofErr w:type="spellEnd"/>
      <w:r w:rsidRPr="00176401">
        <w:rPr>
          <w:lang w:val="en-GB"/>
        </w:rPr>
        <w:t xml:space="preserve"> through a web-based data collection platform. A user guide for this tool will be provided to investigators.</w:t>
      </w:r>
    </w:p>
    <w:p w14:paraId="52922188" w14:textId="77777777" w:rsidR="00E64BAD" w:rsidRPr="00176401" w:rsidRDefault="00E64BAD" w:rsidP="00E64BAD">
      <w:pPr>
        <w:pStyle w:val="NormalWeb"/>
        <w:rPr>
          <w:lang w:val="en-GB"/>
        </w:rPr>
      </w:pPr>
      <w:r w:rsidRPr="00176401">
        <w:rPr>
          <w:lang w:val="en-GB"/>
        </w:rPr>
        <w:lastRenderedPageBreak/>
        <w:t>By entering data online, the investigator enables the CRA to access and review data remotely and promptly. The investigator is responsible for the accuracy, quality, and relevance of all entered data. Additionally, the data undergo real-time consistency checks at entry. The investigator must validate any changes to the CRF values. All changes are tracked via an audit trail. Justifications may be added as comments. At the end of the study, a printed copy will be required, dated and signed by the investigator. A copy of the signed document for the sponsor must be archived by the investigator.</w:t>
      </w:r>
    </w:p>
    <w:p w14:paraId="4B1D5159" w14:textId="77777777" w:rsidR="00E64BAD" w:rsidRPr="00176401" w:rsidRDefault="00E64BAD" w:rsidP="00E64BAD">
      <w:pPr>
        <w:pStyle w:val="Titre2"/>
        <w:rPr>
          <w:lang w:val="en-GB"/>
        </w:rPr>
      </w:pPr>
      <w:bookmarkStart w:id="432" w:name="_Toc195961903"/>
      <w:r w:rsidRPr="00176401">
        <w:rPr>
          <w:rStyle w:val="lev"/>
          <w:lang w:val="en-GB"/>
        </w:rPr>
        <w:t>13.6 Management of non-compliances</w:t>
      </w:r>
      <w:bookmarkEnd w:id="432"/>
    </w:p>
    <w:p w14:paraId="3EC68F3C" w14:textId="77777777" w:rsidR="00E64BAD" w:rsidRPr="00176401" w:rsidRDefault="00E64BAD" w:rsidP="00E64BAD">
      <w:pPr>
        <w:pStyle w:val="NormalWeb"/>
        <w:rPr>
          <w:lang w:val="en-GB"/>
        </w:rPr>
      </w:pPr>
      <w:r w:rsidRPr="00176401">
        <w:rPr>
          <w:lang w:val="en-GB"/>
        </w:rPr>
        <w:t>Any event resulting from non-compliance with the protocol, SOPs, GCP guidelines, or applicable legal and regulatory requirements by an investigator or any person involved in the research must be reported to the sponsor as a non-compliance.</w:t>
      </w:r>
    </w:p>
    <w:p w14:paraId="6271CAB6" w14:textId="77777777" w:rsidR="00E64BAD" w:rsidRPr="00176401" w:rsidRDefault="00E64BAD" w:rsidP="00E64BAD">
      <w:pPr>
        <w:pStyle w:val="NormalWeb"/>
        <w:rPr>
          <w:lang w:val="en-GB"/>
        </w:rPr>
      </w:pPr>
      <w:r w:rsidRPr="00176401">
        <w:rPr>
          <w:lang w:val="en-GB"/>
        </w:rPr>
        <w:t>These non-compliances will be managed in accordance with the sponsor’s procedures.</w:t>
      </w:r>
    </w:p>
    <w:p w14:paraId="427A80C2" w14:textId="77777777" w:rsidR="00E64BAD" w:rsidRPr="00176401" w:rsidRDefault="00E64BAD" w:rsidP="00E64BAD">
      <w:pPr>
        <w:pStyle w:val="Titre2"/>
        <w:rPr>
          <w:lang w:val="en-GB"/>
        </w:rPr>
      </w:pPr>
      <w:bookmarkStart w:id="433" w:name="_Toc195961904"/>
      <w:r w:rsidRPr="00176401">
        <w:rPr>
          <w:rStyle w:val="lev"/>
          <w:lang w:val="en-GB"/>
        </w:rPr>
        <w:t>13.7 Audits / inspections</w:t>
      </w:r>
      <w:bookmarkEnd w:id="433"/>
    </w:p>
    <w:p w14:paraId="70AA67BE" w14:textId="77777777" w:rsidR="00E64BAD" w:rsidRPr="00176401" w:rsidRDefault="00E64BAD" w:rsidP="00E64BAD">
      <w:pPr>
        <w:pStyle w:val="NormalWeb"/>
        <w:rPr>
          <w:lang w:val="en-GB"/>
        </w:rPr>
      </w:pPr>
      <w:r w:rsidRPr="00176401">
        <w:rPr>
          <w:lang w:val="en-GB"/>
        </w:rPr>
        <w:t>Investigators agree to accept quality assurance audits conducted by the sponsor as well as inspections by competent authorities. All data, documents, and reports may be subject to audits and regulatory inspections, without invoking medical confidentiality.</w:t>
      </w:r>
    </w:p>
    <w:p w14:paraId="545AD8FC" w14:textId="77777777" w:rsidR="00E64BAD" w:rsidRPr="00176401" w:rsidRDefault="00E64BAD" w:rsidP="00E64BAD">
      <w:pPr>
        <w:pStyle w:val="NormalWeb"/>
        <w:rPr>
          <w:lang w:val="en-GB"/>
        </w:rPr>
      </w:pPr>
      <w:r w:rsidRPr="00176401">
        <w:rPr>
          <w:lang w:val="en-GB"/>
        </w:rPr>
        <w:t>An audit may be conducted at any time by persons appointed by the sponsor and independent of the research team. Its purpose is to ensure the quality of the research, the validity of its results, and compliance with applicable laws and regulations.</w:t>
      </w:r>
    </w:p>
    <w:p w14:paraId="3C432A37" w14:textId="77777777" w:rsidR="00E64BAD" w:rsidRPr="00176401" w:rsidRDefault="00E64BAD" w:rsidP="00E64BAD">
      <w:pPr>
        <w:pStyle w:val="NormalWeb"/>
        <w:rPr>
          <w:lang w:val="en-GB"/>
        </w:rPr>
      </w:pPr>
      <w:r w:rsidRPr="00176401">
        <w:rPr>
          <w:lang w:val="en-GB"/>
        </w:rPr>
        <w:t>Those directing and supervising the research agree to comply with the sponsor’s and regulatory authority’s requirements regarding any audit or inspection of the study.</w:t>
      </w:r>
    </w:p>
    <w:p w14:paraId="77B764AE" w14:textId="77777777" w:rsidR="00E64BAD" w:rsidRPr="00176401" w:rsidRDefault="00E64BAD" w:rsidP="00E64BAD">
      <w:pPr>
        <w:pStyle w:val="NormalWeb"/>
        <w:rPr>
          <w:lang w:val="en-GB"/>
        </w:rPr>
      </w:pPr>
      <w:r w:rsidRPr="00176401">
        <w:rPr>
          <w:lang w:val="en-GB"/>
        </w:rPr>
        <w:t>The audit may apply to all stages of the study, from protocol development to the publication of results and the storage of data used or produced in the study.</w:t>
      </w:r>
    </w:p>
    <w:p w14:paraId="519E6C35" w14:textId="77777777" w:rsidR="00E64BAD" w:rsidRPr="00176401" w:rsidRDefault="00E64BAD" w:rsidP="00E64BAD">
      <w:pPr>
        <w:pStyle w:val="Titre2"/>
        <w:rPr>
          <w:lang w:val="en-GB"/>
        </w:rPr>
      </w:pPr>
      <w:bookmarkStart w:id="434" w:name="_Toc195961905"/>
      <w:r w:rsidRPr="00176401">
        <w:rPr>
          <w:rStyle w:val="lev"/>
          <w:lang w:val="en-GB"/>
        </w:rPr>
        <w:t>13.8 Principal Investigator's responsibilities</w:t>
      </w:r>
      <w:bookmarkEnd w:id="434"/>
    </w:p>
    <w:p w14:paraId="45AA16FA" w14:textId="77777777" w:rsidR="00E64BAD" w:rsidRPr="00176401" w:rsidRDefault="00E64BAD" w:rsidP="00E64BAD">
      <w:pPr>
        <w:pStyle w:val="NormalWeb"/>
        <w:rPr>
          <w:lang w:val="en-GB"/>
        </w:rPr>
      </w:pPr>
      <w:r w:rsidRPr="00176401">
        <w:rPr>
          <w:lang w:val="en-GB"/>
        </w:rPr>
        <w:t>Before starting the study, each investigator will provide the sponsor’s representative with their signed and dated curriculum vitae, including their RPPS number.</w:t>
      </w:r>
    </w:p>
    <w:p w14:paraId="294059FA" w14:textId="77777777" w:rsidR="00E64BAD" w:rsidRPr="00176401" w:rsidRDefault="00E64BAD" w:rsidP="00E64BAD">
      <w:pPr>
        <w:pStyle w:val="NormalWeb"/>
        <w:rPr>
          <w:lang w:val="en-GB"/>
        </w:rPr>
      </w:pPr>
      <w:r w:rsidRPr="00176401">
        <w:rPr>
          <w:lang w:val="en-GB"/>
        </w:rPr>
        <w:t>Each investigator will commit to complying with legal obligations and conducting the study in accordance with GCP and the current version of the Declaration of Helsinki.</w:t>
      </w:r>
    </w:p>
    <w:p w14:paraId="24C8878A" w14:textId="77777777" w:rsidR="00E64BAD" w:rsidRPr="00176401" w:rsidRDefault="00E64BAD" w:rsidP="00E64BAD">
      <w:pPr>
        <w:pStyle w:val="NormalWeb"/>
        <w:rPr>
          <w:lang w:val="en-GB"/>
        </w:rPr>
      </w:pPr>
      <w:r w:rsidRPr="00176401">
        <w:rPr>
          <w:lang w:val="en-GB"/>
        </w:rPr>
        <w:t>The Principal Investigator at each participating site will sign a responsibility agreement (standard DRCI document) to be submitted to the sponsor’s representative. Investigators and their collaborators will sign a delegation of duties form specifying each person's role.</w:t>
      </w:r>
    </w:p>
    <w:p w14:paraId="3C048A0E" w14:textId="77777777" w:rsidR="00E64BAD" w:rsidRPr="00176401" w:rsidRDefault="00E64BAD" w:rsidP="00E64BAD">
      <w:pPr>
        <w:pStyle w:val="Titre1"/>
        <w:rPr>
          <w:lang w:val="en-GB"/>
        </w:rPr>
      </w:pPr>
      <w:bookmarkStart w:id="435" w:name="_Toc195961906"/>
      <w:r w:rsidRPr="00176401">
        <w:rPr>
          <w:rStyle w:val="lev"/>
          <w:lang w:val="en-GB"/>
        </w:rPr>
        <w:t>14 ETHICAL AND LEGAL ASPECTS</w:t>
      </w:r>
      <w:bookmarkEnd w:id="435"/>
    </w:p>
    <w:p w14:paraId="15311B86" w14:textId="77777777" w:rsidR="00E64BAD" w:rsidRPr="00176401" w:rsidRDefault="00E64BAD" w:rsidP="00E64BAD">
      <w:pPr>
        <w:pStyle w:val="Titre2"/>
        <w:rPr>
          <w:lang w:val="en-GB"/>
        </w:rPr>
      </w:pPr>
      <w:bookmarkStart w:id="436" w:name="_Toc195961907"/>
      <w:r w:rsidRPr="00176401">
        <w:rPr>
          <w:rStyle w:val="lev"/>
          <w:lang w:val="en-GB"/>
        </w:rPr>
        <w:t>14.1 Procedures for informing and obtaining consent from participants</w:t>
      </w:r>
      <w:bookmarkEnd w:id="436"/>
    </w:p>
    <w:p w14:paraId="17F98E64" w14:textId="77777777" w:rsidR="00E64BAD" w:rsidRPr="00176401" w:rsidRDefault="00E64BAD" w:rsidP="00E64BAD">
      <w:pPr>
        <w:pStyle w:val="NormalWeb"/>
        <w:rPr>
          <w:lang w:val="en-GB"/>
        </w:rPr>
      </w:pPr>
      <w:r w:rsidRPr="00176401">
        <w:rPr>
          <w:lang w:val="en-GB"/>
        </w:rPr>
        <w:t>In accordance with Article L1122-1-1 of the French Public Health Code, no research involving human participants may be conducted without the free and informed written consent of the individual, obtained after they have been provided with the information stipulated in Article L.1122-1 of the same Code.</w:t>
      </w:r>
    </w:p>
    <w:p w14:paraId="5BD85A55" w14:textId="77777777" w:rsidR="00E64BAD" w:rsidRPr="00176401" w:rsidRDefault="00E64BAD" w:rsidP="00E64BAD">
      <w:pPr>
        <w:pStyle w:val="NormalWeb"/>
        <w:rPr>
          <w:lang w:val="en-GB"/>
        </w:rPr>
      </w:pPr>
      <w:r w:rsidRPr="00176401">
        <w:rPr>
          <w:lang w:val="en-GB"/>
        </w:rPr>
        <w:lastRenderedPageBreak/>
        <w:t>A reflection period of several hours is provided to the participant between the time they receive the information and the time they sign the consent form.</w:t>
      </w:r>
    </w:p>
    <w:p w14:paraId="160E5E13" w14:textId="77777777" w:rsidR="00E64BAD" w:rsidRPr="00176401" w:rsidRDefault="00E64BAD" w:rsidP="00E64BAD">
      <w:pPr>
        <w:pStyle w:val="NormalWeb"/>
        <w:rPr>
          <w:lang w:val="en-GB"/>
        </w:rPr>
      </w:pPr>
      <w:r w:rsidRPr="00176401">
        <w:rPr>
          <w:lang w:val="en-GB"/>
        </w:rPr>
        <w:t>The free, informed, and written consent of the participant is obtained by the investigator, or a physician acting on their behalf, prior to inclusion in the study.</w:t>
      </w:r>
    </w:p>
    <w:p w14:paraId="403BC7A8" w14:textId="77777777" w:rsidR="00E64BAD" w:rsidRPr="00176401" w:rsidRDefault="00E64BAD" w:rsidP="00E64BAD">
      <w:pPr>
        <w:pStyle w:val="NormalWeb"/>
        <w:rPr>
          <w:lang w:val="en-GB"/>
        </w:rPr>
      </w:pPr>
      <w:r w:rsidRPr="00176401">
        <w:rPr>
          <w:lang w:val="en-GB"/>
        </w:rPr>
        <w:t>The information sheet and a copy of the signed and dated consent form, signed by both the participant and the investigator (or physician representative), are provided to the participant before their participation in the study.</w:t>
      </w:r>
    </w:p>
    <w:p w14:paraId="5067602E" w14:textId="77777777" w:rsidR="00E64BAD" w:rsidRPr="00176401" w:rsidRDefault="00E64BAD" w:rsidP="00E64BAD">
      <w:pPr>
        <w:pStyle w:val="NormalWeb"/>
        <w:rPr>
          <w:lang w:val="en-GB"/>
        </w:rPr>
      </w:pPr>
      <w:r w:rsidRPr="00176401">
        <w:rPr>
          <w:lang w:val="en-GB"/>
        </w:rPr>
        <w:t>Additionally, the investigator must record in the medical file the participant’s involvement in the study, the procedure used to obtain consent (or the consent of another person in the cases provided for by Articles L.1122-1-1 to L.1122-2 of the French Public Health Code), and the method used to deliver the required information. The investigator retains the original signed and dated consent form.</w:t>
      </w:r>
    </w:p>
    <w:p w14:paraId="28E1B0FC" w14:textId="77777777" w:rsidR="00E64BAD" w:rsidRPr="00176401" w:rsidRDefault="00E64BAD" w:rsidP="00E64BAD">
      <w:pPr>
        <w:pStyle w:val="NormalWeb"/>
        <w:rPr>
          <w:lang w:val="en-GB"/>
        </w:rPr>
      </w:pPr>
      <w:r w:rsidRPr="00176401">
        <w:rPr>
          <w:lang w:val="en-GB"/>
        </w:rPr>
        <w:t>If the patient is unable to receive information or provide consent, as may be the case for an intubated patient in the ICU, the following procedure will apply:</w:t>
      </w:r>
    </w:p>
    <w:p w14:paraId="754F7914" w14:textId="77777777" w:rsidR="00E64BAD" w:rsidRPr="00176401" w:rsidRDefault="00E64BAD" w:rsidP="00E64BAD">
      <w:pPr>
        <w:pStyle w:val="NormalWeb"/>
        <w:numPr>
          <w:ilvl w:val="0"/>
          <w:numId w:val="183"/>
        </w:numPr>
        <w:rPr>
          <w:lang w:val="en-GB"/>
        </w:rPr>
      </w:pPr>
      <w:r w:rsidRPr="00176401">
        <w:rPr>
          <w:lang w:val="en-GB"/>
        </w:rPr>
        <w:t>The free, informed, and written consent of the trusted person or a family member, if present, is obtained by the principal investigator or a physician acting on their behalf before the patient is included in the study, after verifying the eligibility criteria, in accordance with Article L.1122-1-3 of the French Public Health Code.</w:t>
      </w:r>
    </w:p>
    <w:p w14:paraId="04E4E3B0" w14:textId="77777777" w:rsidR="00E64BAD" w:rsidRPr="00176401" w:rsidRDefault="00E64BAD" w:rsidP="00E64BAD">
      <w:pPr>
        <w:pStyle w:val="NormalWeb"/>
        <w:rPr>
          <w:lang w:val="en-GB"/>
        </w:rPr>
      </w:pPr>
      <w:r w:rsidRPr="00176401">
        <w:rPr>
          <w:lang w:val="en-GB"/>
        </w:rPr>
        <w:t>The trusted person or family member will first be provided with oral and written information by the investigator or their representative regarding the purpose of the study, duration of participation, study procedures, expected benefits and risks, data confidentiality, and insurance coverage.</w:t>
      </w:r>
    </w:p>
    <w:p w14:paraId="5BFF8E4F" w14:textId="77777777" w:rsidR="00E64BAD" w:rsidRPr="00176401" w:rsidRDefault="00E64BAD" w:rsidP="00E64BAD">
      <w:pPr>
        <w:pStyle w:val="NormalWeb"/>
        <w:rPr>
          <w:lang w:val="en-GB"/>
        </w:rPr>
      </w:pPr>
      <w:r w:rsidRPr="00176401">
        <w:rPr>
          <w:lang w:val="en-GB"/>
        </w:rPr>
        <w:t>For the continuation of the study, free, informed, and written consent will be sought from the patient as soon as they are able to provide it.</w:t>
      </w:r>
    </w:p>
    <w:p w14:paraId="76034F74" w14:textId="77777777" w:rsidR="00E64BAD" w:rsidRPr="00176401" w:rsidRDefault="00E64BAD" w:rsidP="00E64BAD">
      <w:pPr>
        <w:pStyle w:val="NormalWeb"/>
        <w:rPr>
          <w:lang w:val="en-GB"/>
        </w:rPr>
      </w:pPr>
      <w:r w:rsidRPr="00176401">
        <w:rPr>
          <w:lang w:val="en-GB"/>
        </w:rPr>
        <w:t>The information sheet and a copy of the continuation consent form, dated and signed by the patient and the investigator (or their representative), will be given to the patient.</w:t>
      </w:r>
    </w:p>
    <w:p w14:paraId="780BFE69" w14:textId="77777777" w:rsidR="00E64BAD" w:rsidRPr="00176401" w:rsidRDefault="00E64BAD" w:rsidP="00E64BAD">
      <w:pPr>
        <w:pStyle w:val="NormalWeb"/>
        <w:numPr>
          <w:ilvl w:val="0"/>
          <w:numId w:val="184"/>
        </w:numPr>
        <w:rPr>
          <w:lang w:val="en-GB"/>
        </w:rPr>
      </w:pPr>
      <w:r w:rsidRPr="00176401">
        <w:rPr>
          <w:lang w:val="en-GB"/>
        </w:rPr>
        <w:t>As a last resort, if the patient is unable to express consent and if neither the trusted person nor family members can be contacted, inclusion may proceed under emergency procedures in accordance with the law (Article L.1122-1-3 of the French Public Health Code). In such cases, continuation consent will be sought as soon as possible from the patient or, if applicable, from the trusted person or family.</w:t>
      </w:r>
    </w:p>
    <w:p w14:paraId="7F2C0A49" w14:textId="77777777" w:rsidR="00E64BAD" w:rsidRPr="00176401" w:rsidRDefault="00E64BAD" w:rsidP="00E64BAD">
      <w:pPr>
        <w:pStyle w:val="NormalWeb"/>
        <w:rPr>
          <w:lang w:val="en-GB"/>
        </w:rPr>
      </w:pPr>
      <w:r w:rsidRPr="00176401">
        <w:rPr>
          <w:lang w:val="en-GB"/>
        </w:rPr>
        <w:t>All data related to the identification of the trusted person or family members, the transmission of information, and the patient’s inclusion in the study will be recorded in the patient’s file.</w:t>
      </w:r>
    </w:p>
    <w:p w14:paraId="5793945F" w14:textId="77777777" w:rsidR="00E64BAD" w:rsidRPr="00176401" w:rsidRDefault="00E64BAD" w:rsidP="00E64BAD">
      <w:pPr>
        <w:pStyle w:val="Titre2"/>
        <w:rPr>
          <w:lang w:val="en-GB"/>
        </w:rPr>
      </w:pPr>
      <w:bookmarkStart w:id="437" w:name="_Toc195961908"/>
      <w:r w:rsidRPr="00176401">
        <w:rPr>
          <w:rStyle w:val="lev"/>
          <w:lang w:val="en-GB"/>
        </w:rPr>
        <w:t>14.2 Prohibition on simultaneous participation in other research or post-study exclusion period, if applicable</w:t>
      </w:r>
      <w:bookmarkEnd w:id="437"/>
    </w:p>
    <w:p w14:paraId="53AFD21C" w14:textId="77777777" w:rsidR="00E64BAD" w:rsidRPr="00176401" w:rsidRDefault="00E64BAD" w:rsidP="00E64BAD">
      <w:pPr>
        <w:pStyle w:val="NormalWeb"/>
        <w:rPr>
          <w:lang w:val="en-GB"/>
        </w:rPr>
      </w:pPr>
      <w:r w:rsidRPr="00176401">
        <w:rPr>
          <w:lang w:val="en-GB"/>
        </w:rPr>
        <w:t>Simultaneous participation in another interventional study involving melatonin and/or in which delirium is a primary endpoint is prohibited, to minimize the risk of drug interactions and avoid any interference with the study’s primary endpoint.</w:t>
      </w:r>
    </w:p>
    <w:p w14:paraId="1B1C4E98" w14:textId="77777777" w:rsidR="00E64BAD" w:rsidRPr="00176401" w:rsidRDefault="00E64BAD" w:rsidP="00E64BAD">
      <w:pPr>
        <w:pStyle w:val="NormalWeb"/>
        <w:rPr>
          <w:lang w:val="en-GB"/>
        </w:rPr>
      </w:pPr>
      <w:r w:rsidRPr="00176401">
        <w:rPr>
          <w:lang w:val="en-GB"/>
        </w:rPr>
        <w:lastRenderedPageBreak/>
        <w:t>Due to the very short plasma half-life of immediate-release melatonin, no post-study exclusion period is planned.</w:t>
      </w:r>
    </w:p>
    <w:p w14:paraId="27FFEF91" w14:textId="77777777" w:rsidR="00E64BAD" w:rsidRPr="00176401" w:rsidRDefault="00E64BAD" w:rsidP="00E64BAD">
      <w:pPr>
        <w:pStyle w:val="Titre2"/>
        <w:rPr>
          <w:lang w:val="en-GB"/>
        </w:rPr>
      </w:pPr>
      <w:bookmarkStart w:id="438" w:name="_Toc195961909"/>
      <w:r w:rsidRPr="00176401">
        <w:rPr>
          <w:rStyle w:val="lev"/>
          <w:lang w:val="en-GB"/>
        </w:rPr>
        <w:t>14.3 Compensation of participants</w:t>
      </w:r>
      <w:bookmarkEnd w:id="438"/>
    </w:p>
    <w:p w14:paraId="2096590E" w14:textId="77777777" w:rsidR="00E64BAD" w:rsidRPr="00176401" w:rsidRDefault="00E64BAD" w:rsidP="00E64BAD">
      <w:pPr>
        <w:pStyle w:val="NormalWeb"/>
        <w:rPr>
          <w:lang w:val="en-GB"/>
        </w:rPr>
      </w:pPr>
      <w:r w:rsidRPr="00176401">
        <w:rPr>
          <w:lang w:val="en-GB"/>
        </w:rPr>
        <w:t>No compensation is planned for patients to offset the constraints related to study participation.</w:t>
      </w:r>
    </w:p>
    <w:p w14:paraId="42E33D96" w14:textId="77777777" w:rsidR="00E64BAD" w:rsidRPr="00176401" w:rsidRDefault="00E64BAD" w:rsidP="00E64BAD">
      <w:pPr>
        <w:pStyle w:val="Titre2"/>
        <w:rPr>
          <w:lang w:val="en-GB"/>
        </w:rPr>
      </w:pPr>
      <w:bookmarkStart w:id="439" w:name="_Toc195961910"/>
      <w:r w:rsidRPr="00176401">
        <w:rPr>
          <w:rStyle w:val="lev"/>
          <w:lang w:val="en-GB"/>
        </w:rPr>
        <w:t>14.4 Registration in the national database of participants in biomedical research involving products mentioned in Article L.5311-1 of the French Public Health Code</w:t>
      </w:r>
      <w:bookmarkEnd w:id="439"/>
    </w:p>
    <w:p w14:paraId="22BE729E" w14:textId="77777777" w:rsidR="00E64BAD" w:rsidRPr="00176401" w:rsidRDefault="00E64BAD" w:rsidP="00E64BAD">
      <w:pPr>
        <w:pStyle w:val="NormalWeb"/>
        <w:rPr>
          <w:lang w:val="en-GB"/>
        </w:rPr>
      </w:pPr>
      <w:r w:rsidRPr="00176401">
        <w:rPr>
          <w:lang w:val="en-GB"/>
        </w:rPr>
        <w:t>Such registration is not required, as the study relates to the pathological condition of the included patients.</w:t>
      </w:r>
    </w:p>
    <w:p w14:paraId="7F3FEA0A" w14:textId="77777777" w:rsidR="00E64BAD" w:rsidRPr="00176401" w:rsidRDefault="00E64BAD" w:rsidP="00E64BAD">
      <w:pPr>
        <w:pStyle w:val="Titre2"/>
        <w:rPr>
          <w:lang w:val="en-GB"/>
        </w:rPr>
      </w:pPr>
      <w:bookmarkStart w:id="440" w:name="_Toc195961911"/>
      <w:r w:rsidRPr="00176401">
        <w:rPr>
          <w:rStyle w:val="lev"/>
          <w:lang w:val="en-GB"/>
        </w:rPr>
        <w:t>14.5 Legal obligations</w:t>
      </w:r>
      <w:bookmarkEnd w:id="440"/>
    </w:p>
    <w:p w14:paraId="52028F3F" w14:textId="77777777" w:rsidR="00E64BAD" w:rsidRPr="00176401" w:rsidRDefault="00E64BAD" w:rsidP="00E64BAD">
      <w:pPr>
        <w:pStyle w:val="NormalWeb"/>
        <w:rPr>
          <w:lang w:val="en-GB"/>
        </w:rPr>
      </w:pPr>
      <w:r w:rsidRPr="00176401">
        <w:rPr>
          <w:lang w:val="en-GB"/>
        </w:rPr>
        <w:t xml:space="preserve">Assistance </w:t>
      </w:r>
      <w:proofErr w:type="spellStart"/>
      <w:r w:rsidRPr="00176401">
        <w:rPr>
          <w:lang w:val="en-GB"/>
        </w:rPr>
        <w:t>Publique</w:t>
      </w:r>
      <w:proofErr w:type="spellEnd"/>
      <w:r w:rsidRPr="00176401">
        <w:rPr>
          <w:lang w:val="en-GB"/>
        </w:rPr>
        <w:t xml:space="preserve"> – </w:t>
      </w:r>
      <w:proofErr w:type="spellStart"/>
      <w:r w:rsidRPr="00176401">
        <w:rPr>
          <w:lang w:val="en-GB"/>
        </w:rPr>
        <w:t>Hôpitaux</w:t>
      </w:r>
      <w:proofErr w:type="spellEnd"/>
      <w:r w:rsidRPr="00176401">
        <w:rPr>
          <w:lang w:val="en-GB"/>
        </w:rPr>
        <w:t xml:space="preserve"> de Paris (AP-HP) is the sponsor of this study, and its Clinical Research and Innovation Delegation (DRCI) carries out its responsibilities by delegation, in accordance with Article L.1121-1 of the French Public Health Code. AP-HP reserves the right to terminate the study at any time for medical or administrative reasons; in such cases, the investigator will be notified.</w:t>
      </w:r>
    </w:p>
    <w:p w14:paraId="473E496A" w14:textId="77777777" w:rsidR="00E64BAD" w:rsidRPr="00176401" w:rsidRDefault="00E64BAD" w:rsidP="00E64BAD">
      <w:pPr>
        <w:pStyle w:val="Titre2"/>
        <w:rPr>
          <w:lang w:val="en-GB"/>
        </w:rPr>
      </w:pPr>
      <w:bookmarkStart w:id="441" w:name="_Toc195961912"/>
      <w:r w:rsidRPr="00176401">
        <w:rPr>
          <w:rStyle w:val="lev"/>
          <w:lang w:val="en-GB"/>
        </w:rPr>
        <w:t>14.6 Submission to the Ethics Committee (CPP)</w:t>
      </w:r>
      <w:bookmarkEnd w:id="441"/>
    </w:p>
    <w:p w14:paraId="3B934611" w14:textId="77777777" w:rsidR="00E64BAD" w:rsidRPr="00176401" w:rsidRDefault="00E64BAD" w:rsidP="00E64BAD">
      <w:pPr>
        <w:pStyle w:val="NormalWeb"/>
        <w:rPr>
          <w:lang w:val="en-GB"/>
        </w:rPr>
      </w:pPr>
      <w:r w:rsidRPr="00176401">
        <w:rPr>
          <w:lang w:val="en-GB"/>
        </w:rPr>
        <w:t xml:space="preserve">As sponsor, AP-HP must obtain a </w:t>
      </w:r>
      <w:proofErr w:type="spellStart"/>
      <w:r w:rsidRPr="00176401">
        <w:rPr>
          <w:lang w:val="en-GB"/>
        </w:rPr>
        <w:t>favorable</w:t>
      </w:r>
      <w:proofErr w:type="spellEnd"/>
      <w:r w:rsidRPr="00176401">
        <w:rPr>
          <w:lang w:val="en-GB"/>
        </w:rPr>
        <w:t xml:space="preserve"> opinion from the relevant Committee for the Protection of Persons (CPP) for any research involving human participants and concerning a medicinal product for human use, prior to implementation and in accordance with applicable legal and regulatory provisions.</w:t>
      </w:r>
    </w:p>
    <w:p w14:paraId="1BF3DCDC" w14:textId="77777777" w:rsidR="00E64BAD" w:rsidRPr="00176401" w:rsidRDefault="00E64BAD" w:rsidP="00E64BAD">
      <w:pPr>
        <w:pStyle w:val="Titre2"/>
        <w:rPr>
          <w:lang w:val="en-GB"/>
        </w:rPr>
      </w:pPr>
      <w:bookmarkStart w:id="442" w:name="_Toc195961913"/>
      <w:r w:rsidRPr="00176401">
        <w:rPr>
          <w:rStyle w:val="lev"/>
          <w:lang w:val="en-GB"/>
        </w:rPr>
        <w:t>14.7 Authorization from the ANSM</w:t>
      </w:r>
      <w:bookmarkEnd w:id="442"/>
    </w:p>
    <w:p w14:paraId="756C9FDD" w14:textId="77777777" w:rsidR="00E64BAD" w:rsidRPr="00176401" w:rsidRDefault="00E64BAD" w:rsidP="00E64BAD">
      <w:pPr>
        <w:pStyle w:val="NormalWeb"/>
        <w:rPr>
          <w:lang w:val="en-GB"/>
        </w:rPr>
      </w:pPr>
      <w:r w:rsidRPr="00176401">
        <w:rPr>
          <w:lang w:val="en-GB"/>
        </w:rPr>
        <w:t>As sponsor, AP-HP must obtain authorization from the French National Agency for Medicines and Health Products Safety (ANSM) for any research involving human participants and concerning a medicinal product for human use, prior to implementation and in accordance with applicable legal and regulatory provisions.</w:t>
      </w:r>
    </w:p>
    <w:p w14:paraId="633DC71C" w14:textId="77777777" w:rsidR="00E64BAD" w:rsidRPr="00176401" w:rsidRDefault="00E64BAD" w:rsidP="00E64BAD">
      <w:pPr>
        <w:pStyle w:val="Titre2"/>
        <w:rPr>
          <w:lang w:val="en-GB"/>
        </w:rPr>
      </w:pPr>
      <w:bookmarkStart w:id="443" w:name="_Toc195961914"/>
      <w:r w:rsidRPr="00176401">
        <w:rPr>
          <w:rStyle w:val="lev"/>
          <w:lang w:val="en-GB"/>
        </w:rPr>
        <w:t>14.8 Data protection compliance</w:t>
      </w:r>
      <w:bookmarkEnd w:id="443"/>
    </w:p>
    <w:p w14:paraId="540C77AE" w14:textId="77777777" w:rsidR="00E64BAD" w:rsidRPr="00176401" w:rsidRDefault="00E64BAD" w:rsidP="00E64BAD">
      <w:pPr>
        <w:pStyle w:val="NormalWeb"/>
        <w:rPr>
          <w:lang w:val="en-GB"/>
        </w:rPr>
      </w:pPr>
      <w:r w:rsidRPr="00176401">
        <w:rPr>
          <w:lang w:val="en-GB"/>
        </w:rPr>
        <w:t>The electronic file used in this study is implemented in accordance with French law (amended Data Protection Act) and European law (General Data Protection Regulation – GDPR).</w:t>
      </w:r>
    </w:p>
    <w:p w14:paraId="7D58275F" w14:textId="77777777" w:rsidR="00E64BAD" w:rsidRPr="00176401" w:rsidRDefault="00E64BAD" w:rsidP="00E64BAD">
      <w:pPr>
        <w:pStyle w:val="NormalWeb"/>
        <w:rPr>
          <w:lang w:val="en-GB"/>
        </w:rPr>
      </w:pPr>
      <w:r w:rsidRPr="00176401">
        <w:rPr>
          <w:lang w:val="en-GB"/>
        </w:rPr>
        <w:t>Since the processing of personal data in this study does not fall within the scope of the Reference Methodology MR-001, the sponsor must obtain authorization from the French Data Protection Authority (CNIL).</w:t>
      </w:r>
    </w:p>
    <w:p w14:paraId="39EB6D8F" w14:textId="77777777" w:rsidR="00E64BAD" w:rsidRPr="00176401" w:rsidRDefault="00E64BAD" w:rsidP="00E64BAD">
      <w:pPr>
        <w:pStyle w:val="Titre2"/>
        <w:rPr>
          <w:lang w:val="en-GB"/>
        </w:rPr>
      </w:pPr>
      <w:bookmarkStart w:id="444" w:name="_Toc195961915"/>
      <w:r w:rsidRPr="00176401">
        <w:rPr>
          <w:rStyle w:val="lev"/>
          <w:lang w:val="en-GB"/>
        </w:rPr>
        <w:t>14.9 Study amendments</w:t>
      </w:r>
      <w:bookmarkEnd w:id="444"/>
    </w:p>
    <w:p w14:paraId="17D6DF25" w14:textId="77777777" w:rsidR="00E64BAD" w:rsidRPr="00176401" w:rsidRDefault="00E64BAD" w:rsidP="00E64BAD">
      <w:pPr>
        <w:pStyle w:val="NormalWeb"/>
        <w:rPr>
          <w:lang w:val="en-GB"/>
        </w:rPr>
      </w:pPr>
      <w:r w:rsidRPr="00176401">
        <w:rPr>
          <w:lang w:val="en-GB"/>
        </w:rPr>
        <w:t xml:space="preserve">Any substantial amendment to the protocol made by the coordinating investigator must be submitted to the sponsor for approval. Once approved, the sponsor must obtain a </w:t>
      </w:r>
      <w:proofErr w:type="spellStart"/>
      <w:r w:rsidRPr="00176401">
        <w:rPr>
          <w:lang w:val="en-GB"/>
        </w:rPr>
        <w:t>favorable</w:t>
      </w:r>
      <w:proofErr w:type="spellEnd"/>
      <w:r w:rsidRPr="00176401">
        <w:rPr>
          <w:lang w:val="en-GB"/>
        </w:rPr>
        <w:t xml:space="preserve"> opinion from the CPP and authorization from the ANSM before implementation, in accordance with their respective jurisdictions.</w:t>
      </w:r>
    </w:p>
    <w:p w14:paraId="293B39E7" w14:textId="77777777" w:rsidR="00E64BAD" w:rsidRPr="00176401" w:rsidRDefault="00E64BAD" w:rsidP="00E64BAD">
      <w:pPr>
        <w:pStyle w:val="NormalWeb"/>
        <w:rPr>
          <w:lang w:val="en-GB"/>
        </w:rPr>
      </w:pPr>
      <w:r w:rsidRPr="00176401">
        <w:rPr>
          <w:lang w:val="en-GB"/>
        </w:rPr>
        <w:lastRenderedPageBreak/>
        <w:t>The information sheet and consent form may be revised if necessary, particularly in the event of substantial amendments to the study or the occurrence of adverse events.</w:t>
      </w:r>
    </w:p>
    <w:p w14:paraId="602913E1" w14:textId="77777777" w:rsidR="00E64BAD" w:rsidRPr="00176401" w:rsidRDefault="00E64BAD" w:rsidP="00E64BAD">
      <w:pPr>
        <w:pStyle w:val="Titre2"/>
        <w:rPr>
          <w:lang w:val="en-GB"/>
        </w:rPr>
      </w:pPr>
      <w:bookmarkStart w:id="445" w:name="_Toc195961916"/>
      <w:r w:rsidRPr="00176401">
        <w:rPr>
          <w:rStyle w:val="lev"/>
          <w:lang w:val="en-GB"/>
        </w:rPr>
        <w:t>14.10 Final study report</w:t>
      </w:r>
      <w:bookmarkEnd w:id="445"/>
    </w:p>
    <w:p w14:paraId="22EC8B16" w14:textId="77777777" w:rsidR="00E64BAD" w:rsidRPr="00176401" w:rsidRDefault="00E64BAD" w:rsidP="00E64BAD">
      <w:pPr>
        <w:pStyle w:val="NormalWeb"/>
        <w:rPr>
          <w:lang w:val="en-GB"/>
        </w:rPr>
      </w:pPr>
      <w:r w:rsidRPr="00176401">
        <w:rPr>
          <w:lang w:val="en-GB"/>
        </w:rPr>
        <w:t>The final report of the research involving human participants, as mentioned in Article R1123-67 of the French Public Health Code, is prepared and signed by both the sponsor and the investigator. A summary of the report, written in accordance with the competent authority’s reference framework, must be submitted to the authority within one year after the end of the study, defined as the date of completion of the last participant’s involvement.</w:t>
      </w:r>
    </w:p>
    <w:p w14:paraId="67A0977E" w14:textId="77777777" w:rsidR="00E64BAD" w:rsidRPr="00734A78" w:rsidRDefault="00E64BAD" w:rsidP="00E64BAD">
      <w:pPr>
        <w:pStyle w:val="Titre1"/>
        <w:rPr>
          <w:rFonts w:ascii="Times New Roman" w:eastAsia="Times New Roman" w:hAnsi="Times New Roman" w:cs="Times New Roman"/>
          <w:lang w:val="en-GB"/>
        </w:rPr>
      </w:pPr>
      <w:bookmarkStart w:id="446" w:name="_Toc195961917"/>
      <w:r w:rsidRPr="00734A78">
        <w:rPr>
          <w:rStyle w:val="lev"/>
          <w:lang w:val="en-GB"/>
        </w:rPr>
        <w:t>15 FUNDING AND INSURANCE</w:t>
      </w:r>
      <w:bookmarkEnd w:id="446"/>
    </w:p>
    <w:p w14:paraId="16E0A813" w14:textId="77777777" w:rsidR="00E64BAD" w:rsidRPr="00734A78" w:rsidRDefault="00E64BAD" w:rsidP="00E64BAD">
      <w:pPr>
        <w:pStyle w:val="Titre2"/>
        <w:rPr>
          <w:lang w:val="en-GB"/>
        </w:rPr>
      </w:pPr>
      <w:bookmarkStart w:id="447" w:name="_Toc195961918"/>
      <w:r w:rsidRPr="00734A78">
        <w:rPr>
          <w:rStyle w:val="lev"/>
          <w:lang w:val="en-GB"/>
        </w:rPr>
        <w:t>15.1 Source of funding</w:t>
      </w:r>
      <w:bookmarkEnd w:id="447"/>
    </w:p>
    <w:p w14:paraId="439C9893" w14:textId="77777777" w:rsidR="00E64BAD" w:rsidRPr="00734A78" w:rsidRDefault="00E64BAD" w:rsidP="00E64BAD">
      <w:pPr>
        <w:pStyle w:val="NormalWeb"/>
        <w:rPr>
          <w:lang w:val="en-GB"/>
        </w:rPr>
      </w:pPr>
      <w:r w:rsidRPr="00734A78">
        <w:rPr>
          <w:lang w:val="en-GB"/>
        </w:rPr>
        <w:t>Inter-Regional Hospital Clinical Research Program (PHRC-I 2017)</w:t>
      </w:r>
    </w:p>
    <w:p w14:paraId="699617AA" w14:textId="77777777" w:rsidR="00E64BAD" w:rsidRPr="00734A78" w:rsidRDefault="00E64BAD" w:rsidP="00E64BAD">
      <w:pPr>
        <w:pStyle w:val="Titre2"/>
        <w:rPr>
          <w:lang w:val="en-GB"/>
        </w:rPr>
      </w:pPr>
      <w:bookmarkStart w:id="448" w:name="_Toc195961919"/>
      <w:r w:rsidRPr="00734A78">
        <w:rPr>
          <w:rStyle w:val="lev"/>
          <w:lang w:val="en-GB"/>
        </w:rPr>
        <w:t>15.2 Insurance</w:t>
      </w:r>
      <w:bookmarkEnd w:id="448"/>
    </w:p>
    <w:p w14:paraId="3E16D3E9" w14:textId="77777777" w:rsidR="00E64BAD" w:rsidRPr="00734A78" w:rsidRDefault="00E64BAD" w:rsidP="00E64BAD">
      <w:pPr>
        <w:pStyle w:val="NormalWeb"/>
        <w:rPr>
          <w:lang w:val="en-GB"/>
        </w:rPr>
      </w:pPr>
      <w:r w:rsidRPr="00734A78">
        <w:rPr>
          <w:lang w:val="en-GB"/>
        </w:rPr>
        <w:t>The sponsor provides insurance coverage for the entire duration of the study, guaranteeing its own civil liability as well as that of any physician involved in conducting the research. The sponsor also ensures full compensation for any harm resulting from participation in the study, both to the participant and their legal successors, unless it can prove that the harm is not attributable to its own fault or that of any party involved in the study, and without being able to invoke the act of a third party or the voluntary withdrawal of a participant who initially consented to take part in the study.</w:t>
      </w:r>
    </w:p>
    <w:p w14:paraId="0CCC74DA" w14:textId="77777777" w:rsidR="00E64BAD" w:rsidRPr="00734A78" w:rsidRDefault="00E64BAD" w:rsidP="00E64BAD">
      <w:pPr>
        <w:pStyle w:val="NormalWeb"/>
        <w:rPr>
          <w:lang w:val="en-GB"/>
        </w:rPr>
      </w:pPr>
      <w:r w:rsidRPr="00734A78">
        <w:rPr>
          <w:lang w:val="en-GB"/>
        </w:rPr>
        <w:t xml:space="preserve">Assistance </w:t>
      </w:r>
      <w:proofErr w:type="spellStart"/>
      <w:r w:rsidRPr="00734A78">
        <w:rPr>
          <w:lang w:val="en-GB"/>
        </w:rPr>
        <w:t>Publique</w:t>
      </w:r>
      <w:proofErr w:type="spellEnd"/>
      <w:r w:rsidRPr="00734A78">
        <w:rPr>
          <w:lang w:val="en-GB"/>
        </w:rPr>
        <w:t xml:space="preserve"> – </w:t>
      </w:r>
      <w:proofErr w:type="spellStart"/>
      <w:r w:rsidRPr="00734A78">
        <w:rPr>
          <w:lang w:val="en-GB"/>
        </w:rPr>
        <w:t>Hôpitaux</w:t>
      </w:r>
      <w:proofErr w:type="spellEnd"/>
      <w:r w:rsidRPr="00734A78">
        <w:rPr>
          <w:lang w:val="en-GB"/>
        </w:rPr>
        <w:t xml:space="preserve"> de Paris (AP-HP) has taken out insurance with HDI-GERLING, through BIOMEDIC-INSURE, covering its civil liability and that of any party involved (physician or other staff member participating in the study), in accordance with Article L.1121-10 of the French Public Health Code.</w:t>
      </w:r>
    </w:p>
    <w:p w14:paraId="1AAB958E" w14:textId="77777777" w:rsidR="00E64BAD" w:rsidRDefault="00E64BAD" w:rsidP="00E64BAD">
      <w:r>
        <w:pict w14:anchorId="7F36E982">
          <v:rect id="_x0000_i1048" style="width:0;height:1.5pt" o:hralign="center" o:hrstd="t" o:hr="t" fillcolor="#a0a0a0" stroked="f"/>
        </w:pict>
      </w:r>
    </w:p>
    <w:p w14:paraId="43953191" w14:textId="77777777" w:rsidR="00E64BAD" w:rsidRPr="00734A78" w:rsidRDefault="00E64BAD" w:rsidP="00E64BAD">
      <w:pPr>
        <w:pStyle w:val="Titre1"/>
        <w:rPr>
          <w:lang w:val="en-GB"/>
        </w:rPr>
      </w:pPr>
      <w:bookmarkStart w:id="449" w:name="_Toc195961920"/>
      <w:r w:rsidRPr="00734A78">
        <w:rPr>
          <w:rStyle w:val="lev"/>
          <w:lang w:val="en-GB"/>
        </w:rPr>
        <w:t>16 RULES REGARDING PUBLICATION</w:t>
      </w:r>
      <w:bookmarkEnd w:id="449"/>
    </w:p>
    <w:p w14:paraId="4D9B5E5E" w14:textId="77777777" w:rsidR="00E64BAD" w:rsidRPr="00734A78" w:rsidRDefault="00E64BAD" w:rsidP="00E64BAD">
      <w:pPr>
        <w:pStyle w:val="NormalWeb"/>
        <w:rPr>
          <w:lang w:val="en-GB"/>
        </w:rPr>
      </w:pPr>
      <w:r w:rsidRPr="00734A78">
        <w:rPr>
          <w:lang w:val="en-GB"/>
        </w:rPr>
        <w:t xml:space="preserve">AP-HP is the owner of the data, and no use or transmission to a third party may occur without its prior approval. The lead authors of publications will be those who have actively contributed to the design of the protocol, its implementation, and the drafting of the results. The Inter-Regional PHRC will be acknowledged as the source of funding, and AP-HP (DRCI) as the sponsor in the “Acknowledgments” section of the manuscript. This study will be registered on the website </w:t>
      </w:r>
      <w:hyperlink r:id="rId115" w:history="1">
        <w:r w:rsidRPr="00734A78">
          <w:rPr>
            <w:rStyle w:val="Lienhypertexte"/>
            <w:rFonts w:eastAsia="Arial Narrow"/>
            <w:lang w:val="en-GB"/>
          </w:rPr>
          <w:t>http://clinicaltrials.gov</w:t>
        </w:r>
      </w:hyperlink>
      <w:r w:rsidRPr="00734A78">
        <w:rPr>
          <w:lang w:val="en-GB"/>
        </w:rPr>
        <w:t>.</w:t>
      </w:r>
    </w:p>
    <w:p w14:paraId="5C801C0E" w14:textId="77777777" w:rsidR="00E64BAD" w:rsidRPr="00734A78" w:rsidRDefault="00E64BAD" w:rsidP="00E64BAD">
      <w:pPr>
        <w:spacing w:line="360" w:lineRule="auto"/>
        <w:jc w:val="both"/>
        <w:rPr>
          <w:lang w:val="en-GB"/>
        </w:rPr>
        <w:sectPr w:rsidR="00E64BAD" w:rsidRPr="00734A78" w:rsidSect="00E64BAD">
          <w:footerReference w:type="default" r:id="rId116"/>
          <w:pgSz w:w="11910" w:h="16840"/>
          <w:pgMar w:top="1440" w:right="1080" w:bottom="1440" w:left="1080" w:header="0" w:footer="646" w:gutter="0"/>
          <w:cols w:space="720"/>
          <w:docGrid w:linePitch="299"/>
        </w:sectPr>
      </w:pPr>
    </w:p>
    <w:p w14:paraId="39C1321B" w14:textId="77777777" w:rsidR="00E64BAD" w:rsidRDefault="00E64BAD" w:rsidP="00E64BAD">
      <w:pPr>
        <w:pStyle w:val="Titre1"/>
        <w:numPr>
          <w:ilvl w:val="0"/>
          <w:numId w:val="141"/>
        </w:numPr>
        <w:tabs>
          <w:tab w:val="left" w:pos="1249"/>
        </w:tabs>
        <w:ind w:left="1616" w:hanging="433"/>
      </w:pPr>
      <w:bookmarkStart w:id="450" w:name="_Toc195961921"/>
      <w:r>
        <w:lastRenderedPageBreak/>
        <w:t>BIBLIOGRAPHY</w:t>
      </w:r>
      <w:bookmarkEnd w:id="450"/>
    </w:p>
    <w:p w14:paraId="43AC1AAA" w14:textId="77777777" w:rsidR="00E64BAD" w:rsidRDefault="00E64BAD" w:rsidP="00E64BAD">
      <w:pPr>
        <w:pStyle w:val="Corpsdetexte"/>
        <w:rPr>
          <w:b/>
          <w:sz w:val="21"/>
        </w:rPr>
      </w:pPr>
    </w:p>
    <w:p w14:paraId="3C87B1F7" w14:textId="77777777" w:rsidR="00E64BAD" w:rsidRDefault="00E64BAD" w:rsidP="00E64BAD">
      <w:pPr>
        <w:pStyle w:val="Paragraphedeliste"/>
        <w:numPr>
          <w:ilvl w:val="0"/>
          <w:numId w:val="140"/>
        </w:numPr>
        <w:tabs>
          <w:tab w:val="left" w:pos="1201"/>
        </w:tabs>
        <w:ind w:right="1096"/>
        <w:jc w:val="both"/>
      </w:pPr>
      <w:r w:rsidRPr="00EC6354">
        <w:rPr>
          <w:lang w:val="en-GB"/>
        </w:rPr>
        <w:t xml:space="preserve">Ely EW, Shintani A, Truman B, </w:t>
      </w:r>
      <w:proofErr w:type="spellStart"/>
      <w:r w:rsidRPr="00EC6354">
        <w:rPr>
          <w:lang w:val="en-GB"/>
        </w:rPr>
        <w:t>Speroff</w:t>
      </w:r>
      <w:proofErr w:type="spellEnd"/>
      <w:r w:rsidRPr="00EC6354">
        <w:rPr>
          <w:lang w:val="en-GB"/>
        </w:rPr>
        <w:t xml:space="preserve"> T, Gordon SM, Harrell FE, Inouye SK, Bernard GR, Dittus </w:t>
      </w:r>
      <w:r w:rsidRPr="00EC6354">
        <w:rPr>
          <w:spacing w:val="-2"/>
          <w:lang w:val="en-GB"/>
        </w:rPr>
        <w:t xml:space="preserve">RS. </w:t>
      </w:r>
      <w:r w:rsidRPr="00EC6354">
        <w:rPr>
          <w:lang w:val="en-GB"/>
        </w:rPr>
        <w:t xml:space="preserve">Delirium as a predictor of mortality in mechanically ventilated patients in the intensive care unit. </w:t>
      </w:r>
      <w:r>
        <w:rPr>
          <w:i/>
        </w:rPr>
        <w:t>JAMA</w:t>
      </w:r>
      <w:r>
        <w:rPr>
          <w:i/>
          <w:spacing w:val="2"/>
        </w:rPr>
        <w:t xml:space="preserve"> </w:t>
      </w:r>
      <w:r>
        <w:t>2004;291:1753–1762.</w:t>
      </w:r>
    </w:p>
    <w:p w14:paraId="3CC33223" w14:textId="77777777" w:rsidR="00E64BAD" w:rsidRDefault="00E64BAD" w:rsidP="00E64BAD">
      <w:pPr>
        <w:pStyle w:val="Paragraphedeliste"/>
        <w:numPr>
          <w:ilvl w:val="0"/>
          <w:numId w:val="140"/>
        </w:numPr>
        <w:tabs>
          <w:tab w:val="left" w:pos="1201"/>
        </w:tabs>
        <w:ind w:right="1087" w:hanging="384"/>
        <w:jc w:val="both"/>
      </w:pPr>
      <w:r w:rsidRPr="00EC6354">
        <w:rPr>
          <w:lang w:val="en-GB"/>
        </w:rPr>
        <w:t xml:space="preserve">Ely EW, Inouye SK, Bernard GR, Gordon S, Francis J, May L, Truman B, </w:t>
      </w:r>
      <w:proofErr w:type="spellStart"/>
      <w:r w:rsidRPr="00EC6354">
        <w:rPr>
          <w:lang w:val="en-GB"/>
        </w:rPr>
        <w:t>Speroff</w:t>
      </w:r>
      <w:proofErr w:type="spellEnd"/>
      <w:r w:rsidRPr="00EC6354">
        <w:rPr>
          <w:lang w:val="en-GB"/>
        </w:rPr>
        <w:t xml:space="preserve"> T, Gautam S, Margolin R, Hart </w:t>
      </w:r>
      <w:r w:rsidRPr="00EC6354">
        <w:rPr>
          <w:spacing w:val="-2"/>
          <w:lang w:val="en-GB"/>
        </w:rPr>
        <w:t xml:space="preserve">RP, </w:t>
      </w:r>
      <w:r w:rsidRPr="00EC6354">
        <w:rPr>
          <w:lang w:val="en-GB"/>
        </w:rPr>
        <w:t xml:space="preserve">Dittus R. Delirium in mechanically ventilated patients: validity and reliability of the confusion assessment method for the intensive care unit (CAM-ICU). </w:t>
      </w:r>
      <w:r>
        <w:rPr>
          <w:i/>
        </w:rPr>
        <w:t xml:space="preserve">JAMA </w:t>
      </w:r>
      <w:r>
        <w:t>2001;286:2703–2710.</w:t>
      </w:r>
    </w:p>
    <w:p w14:paraId="276747A7" w14:textId="77777777" w:rsidR="00E64BAD" w:rsidRDefault="00E64BAD" w:rsidP="00E64BAD">
      <w:pPr>
        <w:pStyle w:val="Paragraphedeliste"/>
        <w:numPr>
          <w:ilvl w:val="0"/>
          <w:numId w:val="140"/>
        </w:numPr>
        <w:tabs>
          <w:tab w:val="left" w:pos="1201"/>
        </w:tabs>
        <w:ind w:right="1092" w:hanging="384"/>
        <w:jc w:val="both"/>
      </w:pPr>
      <w:r w:rsidRPr="00EC6354">
        <w:rPr>
          <w:lang w:val="en-GB"/>
        </w:rPr>
        <w:t xml:space="preserve">Bergeron N, Dubois M-J, Dumont M, Dial S, </w:t>
      </w:r>
      <w:proofErr w:type="spellStart"/>
      <w:r w:rsidRPr="00EC6354">
        <w:rPr>
          <w:lang w:val="en-GB"/>
        </w:rPr>
        <w:t>Skrobik</w:t>
      </w:r>
      <w:proofErr w:type="spellEnd"/>
      <w:r w:rsidRPr="00EC6354">
        <w:rPr>
          <w:lang w:val="en-GB"/>
        </w:rPr>
        <w:t xml:space="preserve"> Y. Intensive Care Delirium Screening Checklist: evaluation of a new screening tool. </w:t>
      </w:r>
      <w:r>
        <w:rPr>
          <w:i/>
        </w:rPr>
        <w:t>Intensive Care Med</w:t>
      </w:r>
      <w:r>
        <w:rPr>
          <w:i/>
          <w:spacing w:val="-11"/>
        </w:rPr>
        <w:t xml:space="preserve"> </w:t>
      </w:r>
      <w:r>
        <w:t>2001;27:859–864.</w:t>
      </w:r>
    </w:p>
    <w:p w14:paraId="40348A77" w14:textId="77777777" w:rsidR="00E64BAD" w:rsidRDefault="00E64BAD" w:rsidP="00E64BAD">
      <w:pPr>
        <w:pStyle w:val="Paragraphedeliste"/>
        <w:numPr>
          <w:ilvl w:val="0"/>
          <w:numId w:val="140"/>
        </w:numPr>
        <w:tabs>
          <w:tab w:val="left" w:pos="1201"/>
        </w:tabs>
        <w:ind w:right="1094" w:hanging="384"/>
        <w:jc w:val="both"/>
      </w:pPr>
      <w:r w:rsidRPr="00EC6354">
        <w:rPr>
          <w:lang w:val="en-GB"/>
        </w:rPr>
        <w:t xml:space="preserve">Ouimet S, Kavanagh BP, Gottfried SB, </w:t>
      </w:r>
      <w:proofErr w:type="spellStart"/>
      <w:r w:rsidRPr="00EC6354">
        <w:rPr>
          <w:lang w:val="en-GB"/>
        </w:rPr>
        <w:t>Skrobik</w:t>
      </w:r>
      <w:proofErr w:type="spellEnd"/>
      <w:r w:rsidRPr="00EC6354">
        <w:rPr>
          <w:lang w:val="en-GB"/>
        </w:rPr>
        <w:t xml:space="preserve"> Y. Incidence, risk factors and consequences of ICU delirium. </w:t>
      </w:r>
      <w:r>
        <w:rPr>
          <w:i/>
        </w:rPr>
        <w:t xml:space="preserve">Intensive Care Med </w:t>
      </w:r>
      <w:r>
        <w:t>2007;33:66–73.</w:t>
      </w:r>
    </w:p>
    <w:p w14:paraId="3AB0C4EF"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Ely E, Gautam S, Margolin R, Francis J, May L, </w:t>
      </w:r>
      <w:proofErr w:type="spellStart"/>
      <w:r w:rsidRPr="00EC6354">
        <w:rPr>
          <w:lang w:val="en-GB"/>
        </w:rPr>
        <w:t>Speroff</w:t>
      </w:r>
      <w:proofErr w:type="spellEnd"/>
      <w:r w:rsidRPr="00EC6354">
        <w:rPr>
          <w:lang w:val="en-GB"/>
        </w:rPr>
        <w:t xml:space="preserve"> T, Truman B, Dittus R, Bernard G, Inouye</w:t>
      </w:r>
      <w:r w:rsidRPr="00EC6354">
        <w:rPr>
          <w:spacing w:val="-9"/>
          <w:lang w:val="en-GB"/>
        </w:rPr>
        <w:t xml:space="preserve"> </w:t>
      </w:r>
      <w:r w:rsidRPr="00EC6354">
        <w:rPr>
          <w:lang w:val="en-GB"/>
        </w:rPr>
        <w:t>S.</w:t>
      </w:r>
      <w:r w:rsidRPr="00EC6354">
        <w:rPr>
          <w:spacing w:val="-10"/>
          <w:lang w:val="en-GB"/>
        </w:rPr>
        <w:t xml:space="preserve"> </w:t>
      </w:r>
      <w:r w:rsidRPr="00EC6354">
        <w:rPr>
          <w:lang w:val="en-GB"/>
        </w:rPr>
        <w:t>The</w:t>
      </w:r>
      <w:r w:rsidRPr="00EC6354">
        <w:rPr>
          <w:spacing w:val="-12"/>
          <w:lang w:val="en-GB"/>
        </w:rPr>
        <w:t xml:space="preserve"> </w:t>
      </w:r>
      <w:r w:rsidRPr="00EC6354">
        <w:rPr>
          <w:lang w:val="en-GB"/>
        </w:rPr>
        <w:t>impact</w:t>
      </w:r>
      <w:r w:rsidRPr="00EC6354">
        <w:rPr>
          <w:spacing w:val="-7"/>
          <w:lang w:val="en-GB"/>
        </w:rPr>
        <w:t xml:space="preserve"> </w:t>
      </w:r>
      <w:r w:rsidRPr="00EC6354">
        <w:rPr>
          <w:lang w:val="en-GB"/>
        </w:rPr>
        <w:t>of</w:t>
      </w:r>
      <w:r w:rsidRPr="00EC6354">
        <w:rPr>
          <w:spacing w:val="-10"/>
          <w:lang w:val="en-GB"/>
        </w:rPr>
        <w:t xml:space="preserve"> </w:t>
      </w:r>
      <w:r w:rsidRPr="00EC6354">
        <w:rPr>
          <w:lang w:val="en-GB"/>
        </w:rPr>
        <w:t>delirium</w:t>
      </w:r>
      <w:r w:rsidRPr="00EC6354">
        <w:rPr>
          <w:spacing w:val="-8"/>
          <w:lang w:val="en-GB"/>
        </w:rPr>
        <w:t xml:space="preserve"> </w:t>
      </w:r>
      <w:r w:rsidRPr="00EC6354">
        <w:rPr>
          <w:lang w:val="en-GB"/>
        </w:rPr>
        <w:t>in</w:t>
      </w:r>
      <w:r w:rsidRPr="00EC6354">
        <w:rPr>
          <w:spacing w:val="-8"/>
          <w:lang w:val="en-GB"/>
        </w:rPr>
        <w:t xml:space="preserve"> </w:t>
      </w:r>
      <w:r w:rsidRPr="00EC6354">
        <w:rPr>
          <w:lang w:val="en-GB"/>
        </w:rPr>
        <w:t>the</w:t>
      </w:r>
      <w:r w:rsidRPr="00EC6354">
        <w:rPr>
          <w:spacing w:val="-12"/>
          <w:lang w:val="en-GB"/>
        </w:rPr>
        <w:t xml:space="preserve"> </w:t>
      </w:r>
      <w:r w:rsidRPr="00EC6354">
        <w:rPr>
          <w:lang w:val="en-GB"/>
        </w:rPr>
        <w:t>intensive</w:t>
      </w:r>
      <w:r w:rsidRPr="00EC6354">
        <w:rPr>
          <w:spacing w:val="-9"/>
          <w:lang w:val="en-GB"/>
        </w:rPr>
        <w:t xml:space="preserve"> </w:t>
      </w:r>
      <w:r w:rsidRPr="00EC6354">
        <w:rPr>
          <w:lang w:val="en-GB"/>
        </w:rPr>
        <w:t>care</w:t>
      </w:r>
      <w:r w:rsidRPr="00EC6354">
        <w:rPr>
          <w:spacing w:val="-8"/>
          <w:lang w:val="en-GB"/>
        </w:rPr>
        <w:t xml:space="preserve"> </w:t>
      </w:r>
      <w:r w:rsidRPr="00EC6354">
        <w:rPr>
          <w:lang w:val="en-GB"/>
        </w:rPr>
        <w:t>unit</w:t>
      </w:r>
      <w:r w:rsidRPr="00EC6354">
        <w:rPr>
          <w:spacing w:val="-9"/>
          <w:lang w:val="en-GB"/>
        </w:rPr>
        <w:t xml:space="preserve"> </w:t>
      </w:r>
      <w:r w:rsidRPr="00EC6354">
        <w:rPr>
          <w:lang w:val="en-GB"/>
        </w:rPr>
        <w:t>on</w:t>
      </w:r>
      <w:r w:rsidRPr="00EC6354">
        <w:rPr>
          <w:spacing w:val="-9"/>
          <w:lang w:val="en-GB"/>
        </w:rPr>
        <w:t xml:space="preserve"> </w:t>
      </w:r>
      <w:r w:rsidRPr="00EC6354">
        <w:rPr>
          <w:lang w:val="en-GB"/>
        </w:rPr>
        <w:t>hospital</w:t>
      </w:r>
      <w:r w:rsidRPr="00EC6354">
        <w:rPr>
          <w:spacing w:val="-10"/>
          <w:lang w:val="en-GB"/>
        </w:rPr>
        <w:t xml:space="preserve"> </w:t>
      </w:r>
      <w:r w:rsidRPr="00EC6354">
        <w:rPr>
          <w:lang w:val="en-GB"/>
        </w:rPr>
        <w:t>length</w:t>
      </w:r>
      <w:r w:rsidRPr="00EC6354">
        <w:rPr>
          <w:spacing w:val="-8"/>
          <w:lang w:val="en-GB"/>
        </w:rPr>
        <w:t xml:space="preserve"> </w:t>
      </w:r>
      <w:r w:rsidRPr="00EC6354">
        <w:rPr>
          <w:lang w:val="en-GB"/>
        </w:rPr>
        <w:t>of</w:t>
      </w:r>
      <w:r w:rsidRPr="00EC6354">
        <w:rPr>
          <w:spacing w:val="-8"/>
          <w:lang w:val="en-GB"/>
        </w:rPr>
        <w:t xml:space="preserve"> </w:t>
      </w:r>
      <w:r w:rsidRPr="00EC6354">
        <w:rPr>
          <w:lang w:val="en-GB"/>
        </w:rPr>
        <w:t>stay.</w:t>
      </w:r>
      <w:r w:rsidRPr="00EC6354">
        <w:rPr>
          <w:spacing w:val="-6"/>
          <w:lang w:val="en-GB"/>
        </w:rPr>
        <w:t xml:space="preserve"> </w:t>
      </w:r>
      <w:r>
        <w:rPr>
          <w:i/>
        </w:rPr>
        <w:t xml:space="preserve">Intensive Care Med </w:t>
      </w:r>
      <w:r>
        <w:t>2001;27:1892–1900.</w:t>
      </w:r>
    </w:p>
    <w:p w14:paraId="2A7FC62A" w14:textId="77777777" w:rsidR="00E64BAD" w:rsidRPr="00EC6354" w:rsidRDefault="00E64BAD" w:rsidP="00E64BAD">
      <w:pPr>
        <w:pStyle w:val="Paragraphedeliste"/>
        <w:numPr>
          <w:ilvl w:val="0"/>
          <w:numId w:val="140"/>
        </w:numPr>
        <w:tabs>
          <w:tab w:val="left" w:pos="1201"/>
        </w:tabs>
        <w:ind w:right="1092" w:hanging="384"/>
        <w:jc w:val="both"/>
        <w:rPr>
          <w:lang w:val="en-GB"/>
        </w:rPr>
      </w:pPr>
      <w:r w:rsidRPr="00EC6354">
        <w:rPr>
          <w:lang w:val="en-GB"/>
        </w:rPr>
        <w:t xml:space="preserve">Milbrandt EB, Deppen S, Harrison PL, Shintani AK, </w:t>
      </w:r>
      <w:proofErr w:type="spellStart"/>
      <w:r w:rsidRPr="00EC6354">
        <w:rPr>
          <w:lang w:val="en-GB"/>
        </w:rPr>
        <w:t>Speroff</w:t>
      </w:r>
      <w:proofErr w:type="spellEnd"/>
      <w:r w:rsidRPr="00EC6354">
        <w:rPr>
          <w:lang w:val="en-GB"/>
        </w:rPr>
        <w:t xml:space="preserve"> T, Stiles RA, Truman B, Bernard GR, Dittus </w:t>
      </w:r>
      <w:r w:rsidRPr="00EC6354">
        <w:rPr>
          <w:spacing w:val="-2"/>
          <w:lang w:val="en-GB"/>
        </w:rPr>
        <w:t xml:space="preserve">RS, </w:t>
      </w:r>
      <w:r w:rsidRPr="00EC6354">
        <w:rPr>
          <w:lang w:val="en-GB"/>
        </w:rPr>
        <w:t xml:space="preserve">Ely EW. Costs associated with delirium in mechanically ventilated patients*: </w:t>
      </w:r>
      <w:r w:rsidRPr="00EC6354">
        <w:rPr>
          <w:i/>
          <w:lang w:val="en-GB"/>
        </w:rPr>
        <w:t xml:space="preserve">Crit Care Med </w:t>
      </w:r>
      <w:r w:rsidRPr="00EC6354">
        <w:rPr>
          <w:lang w:val="en-GB"/>
        </w:rPr>
        <w:t>2004;32:955–962.</w:t>
      </w:r>
    </w:p>
    <w:p w14:paraId="02E1FBB9" w14:textId="77777777" w:rsidR="00E64BAD" w:rsidRPr="00EC6354" w:rsidRDefault="00E64BAD" w:rsidP="00E64BAD">
      <w:pPr>
        <w:pStyle w:val="Paragraphedeliste"/>
        <w:numPr>
          <w:ilvl w:val="0"/>
          <w:numId w:val="140"/>
        </w:numPr>
        <w:tabs>
          <w:tab w:val="left" w:pos="1201"/>
        </w:tabs>
        <w:ind w:right="1088" w:hanging="384"/>
        <w:jc w:val="both"/>
        <w:rPr>
          <w:lang w:val="en-GB"/>
        </w:rPr>
      </w:pPr>
      <w:r w:rsidRPr="00EC6354">
        <w:rPr>
          <w:lang w:val="en-GB"/>
        </w:rPr>
        <w:t xml:space="preserve">Shehabi Y, Riker RR, </w:t>
      </w:r>
      <w:proofErr w:type="spellStart"/>
      <w:r w:rsidRPr="00EC6354">
        <w:rPr>
          <w:lang w:val="en-GB"/>
        </w:rPr>
        <w:t>Bokesch</w:t>
      </w:r>
      <w:proofErr w:type="spellEnd"/>
      <w:r w:rsidRPr="00EC6354">
        <w:rPr>
          <w:lang w:val="en-GB"/>
        </w:rPr>
        <w:t xml:space="preserve"> PM, </w:t>
      </w:r>
      <w:proofErr w:type="spellStart"/>
      <w:r w:rsidRPr="00EC6354">
        <w:rPr>
          <w:lang w:val="en-GB"/>
        </w:rPr>
        <w:t>Wisemandle</w:t>
      </w:r>
      <w:proofErr w:type="spellEnd"/>
      <w:r w:rsidRPr="00EC6354">
        <w:rPr>
          <w:lang w:val="en-GB"/>
        </w:rPr>
        <w:t xml:space="preserve"> </w:t>
      </w:r>
      <w:r w:rsidRPr="00EC6354">
        <w:rPr>
          <w:spacing w:val="3"/>
          <w:lang w:val="en-GB"/>
        </w:rPr>
        <w:t xml:space="preserve">W, </w:t>
      </w:r>
      <w:r w:rsidRPr="00EC6354">
        <w:rPr>
          <w:lang w:val="en-GB"/>
        </w:rPr>
        <w:t xml:space="preserve">Shintani A, Ely EW. Delirium duration and mortality in lightly sedated, mechanically ventilated intensive care patients*: </w:t>
      </w:r>
      <w:r w:rsidRPr="00EC6354">
        <w:rPr>
          <w:i/>
          <w:lang w:val="en-GB"/>
        </w:rPr>
        <w:t>Crit Care Med</w:t>
      </w:r>
      <w:r w:rsidRPr="00EC6354">
        <w:rPr>
          <w:i/>
          <w:spacing w:val="-1"/>
          <w:lang w:val="en-GB"/>
        </w:rPr>
        <w:t xml:space="preserve"> </w:t>
      </w:r>
      <w:r w:rsidRPr="00EC6354">
        <w:rPr>
          <w:lang w:val="en-GB"/>
        </w:rPr>
        <w:t>2010;38:2311–2318.</w:t>
      </w:r>
    </w:p>
    <w:p w14:paraId="3282A01B" w14:textId="77777777" w:rsidR="00E64BAD" w:rsidRDefault="00E64BAD" w:rsidP="00E64BAD">
      <w:pPr>
        <w:pStyle w:val="Paragraphedeliste"/>
        <w:numPr>
          <w:ilvl w:val="0"/>
          <w:numId w:val="140"/>
        </w:numPr>
        <w:tabs>
          <w:tab w:val="left" w:pos="1201"/>
        </w:tabs>
        <w:ind w:right="1088" w:hanging="384"/>
        <w:jc w:val="both"/>
      </w:pPr>
      <w:r w:rsidRPr="00EC6354">
        <w:rPr>
          <w:lang w:val="en-GB"/>
        </w:rPr>
        <w:t>Pisani</w:t>
      </w:r>
      <w:r w:rsidRPr="00EC6354">
        <w:rPr>
          <w:spacing w:val="-2"/>
          <w:lang w:val="en-GB"/>
        </w:rPr>
        <w:t xml:space="preserve"> </w:t>
      </w:r>
      <w:r w:rsidRPr="00EC6354">
        <w:rPr>
          <w:lang w:val="en-GB"/>
        </w:rPr>
        <w:t>MA,</w:t>
      </w:r>
      <w:r w:rsidRPr="00EC6354">
        <w:rPr>
          <w:spacing w:val="-3"/>
          <w:lang w:val="en-GB"/>
        </w:rPr>
        <w:t xml:space="preserve"> </w:t>
      </w:r>
      <w:r w:rsidRPr="00EC6354">
        <w:rPr>
          <w:lang w:val="en-GB"/>
        </w:rPr>
        <w:t>Kong</w:t>
      </w:r>
      <w:r w:rsidRPr="00EC6354">
        <w:rPr>
          <w:spacing w:val="-4"/>
          <w:lang w:val="en-GB"/>
        </w:rPr>
        <w:t xml:space="preserve"> </w:t>
      </w:r>
      <w:r w:rsidRPr="00EC6354">
        <w:rPr>
          <w:lang w:val="en-GB"/>
        </w:rPr>
        <w:t>SYJ,</w:t>
      </w:r>
      <w:r w:rsidRPr="00EC6354">
        <w:rPr>
          <w:spacing w:val="-5"/>
          <w:lang w:val="en-GB"/>
        </w:rPr>
        <w:t xml:space="preserve"> </w:t>
      </w:r>
      <w:r w:rsidRPr="00EC6354">
        <w:rPr>
          <w:lang w:val="en-GB"/>
        </w:rPr>
        <w:t>Kasl</w:t>
      </w:r>
      <w:r w:rsidRPr="00EC6354">
        <w:rPr>
          <w:spacing w:val="-4"/>
          <w:lang w:val="en-GB"/>
        </w:rPr>
        <w:t xml:space="preserve"> </w:t>
      </w:r>
      <w:r w:rsidRPr="00EC6354">
        <w:rPr>
          <w:lang w:val="en-GB"/>
        </w:rPr>
        <w:t>SV,</w:t>
      </w:r>
      <w:r w:rsidRPr="00EC6354">
        <w:rPr>
          <w:spacing w:val="-3"/>
          <w:lang w:val="en-GB"/>
        </w:rPr>
        <w:t xml:space="preserve"> </w:t>
      </w:r>
      <w:r w:rsidRPr="00EC6354">
        <w:rPr>
          <w:lang w:val="en-GB"/>
        </w:rPr>
        <w:t>Murphy</w:t>
      </w:r>
      <w:r w:rsidRPr="00EC6354">
        <w:rPr>
          <w:spacing w:val="-6"/>
          <w:lang w:val="en-GB"/>
        </w:rPr>
        <w:t xml:space="preserve"> </w:t>
      </w:r>
      <w:r w:rsidRPr="00EC6354">
        <w:rPr>
          <w:lang w:val="en-GB"/>
        </w:rPr>
        <w:t>TE,</w:t>
      </w:r>
      <w:r w:rsidRPr="00EC6354">
        <w:rPr>
          <w:spacing w:val="-5"/>
          <w:lang w:val="en-GB"/>
        </w:rPr>
        <w:t xml:space="preserve"> </w:t>
      </w:r>
      <w:r w:rsidRPr="00EC6354">
        <w:rPr>
          <w:lang w:val="en-GB"/>
        </w:rPr>
        <w:t>Araujo</w:t>
      </w:r>
      <w:r w:rsidRPr="00EC6354">
        <w:rPr>
          <w:spacing w:val="-4"/>
          <w:lang w:val="en-GB"/>
        </w:rPr>
        <w:t xml:space="preserve"> </w:t>
      </w:r>
      <w:r w:rsidRPr="00EC6354">
        <w:rPr>
          <w:lang w:val="en-GB"/>
        </w:rPr>
        <w:t>KLB,</w:t>
      </w:r>
      <w:r w:rsidRPr="00EC6354">
        <w:rPr>
          <w:spacing w:val="-4"/>
          <w:lang w:val="en-GB"/>
        </w:rPr>
        <w:t xml:space="preserve"> </w:t>
      </w:r>
      <w:r w:rsidRPr="00EC6354">
        <w:rPr>
          <w:lang w:val="en-GB"/>
        </w:rPr>
        <w:t>Van</w:t>
      </w:r>
      <w:r w:rsidRPr="00EC6354">
        <w:rPr>
          <w:spacing w:val="-4"/>
          <w:lang w:val="en-GB"/>
        </w:rPr>
        <w:t xml:space="preserve"> </w:t>
      </w:r>
      <w:r w:rsidRPr="00EC6354">
        <w:rPr>
          <w:lang w:val="en-GB"/>
        </w:rPr>
        <w:t>Ness</w:t>
      </w:r>
      <w:r w:rsidRPr="00EC6354">
        <w:rPr>
          <w:spacing w:val="-4"/>
          <w:lang w:val="en-GB"/>
        </w:rPr>
        <w:t xml:space="preserve"> </w:t>
      </w:r>
      <w:r w:rsidRPr="00EC6354">
        <w:rPr>
          <w:lang w:val="en-GB"/>
        </w:rPr>
        <w:t>PH.</w:t>
      </w:r>
      <w:r w:rsidRPr="00EC6354">
        <w:rPr>
          <w:spacing w:val="-5"/>
          <w:lang w:val="en-GB"/>
        </w:rPr>
        <w:t xml:space="preserve"> </w:t>
      </w:r>
      <w:r w:rsidRPr="00EC6354">
        <w:rPr>
          <w:lang w:val="en-GB"/>
        </w:rPr>
        <w:t>Days</w:t>
      </w:r>
      <w:r w:rsidRPr="00EC6354">
        <w:rPr>
          <w:spacing w:val="-3"/>
          <w:lang w:val="en-GB"/>
        </w:rPr>
        <w:t xml:space="preserve"> </w:t>
      </w:r>
      <w:r w:rsidRPr="00EC6354">
        <w:rPr>
          <w:lang w:val="en-GB"/>
        </w:rPr>
        <w:t>of</w:t>
      </w:r>
      <w:r w:rsidRPr="00EC6354">
        <w:rPr>
          <w:spacing w:val="-3"/>
          <w:lang w:val="en-GB"/>
        </w:rPr>
        <w:t xml:space="preserve"> </w:t>
      </w:r>
      <w:r w:rsidRPr="00EC6354">
        <w:rPr>
          <w:lang w:val="en-GB"/>
        </w:rPr>
        <w:t>Delirium</w:t>
      </w:r>
      <w:r w:rsidRPr="00EC6354">
        <w:rPr>
          <w:spacing w:val="-3"/>
          <w:lang w:val="en-GB"/>
        </w:rPr>
        <w:t xml:space="preserve"> </w:t>
      </w:r>
      <w:r w:rsidRPr="00EC6354">
        <w:rPr>
          <w:lang w:val="en-GB"/>
        </w:rPr>
        <w:t>Are Associated</w:t>
      </w:r>
      <w:r w:rsidRPr="00EC6354">
        <w:rPr>
          <w:spacing w:val="-6"/>
          <w:lang w:val="en-GB"/>
        </w:rPr>
        <w:t xml:space="preserve"> </w:t>
      </w:r>
      <w:r w:rsidRPr="00EC6354">
        <w:rPr>
          <w:lang w:val="en-GB"/>
        </w:rPr>
        <w:t>with</w:t>
      </w:r>
      <w:r w:rsidRPr="00EC6354">
        <w:rPr>
          <w:spacing w:val="-6"/>
          <w:lang w:val="en-GB"/>
        </w:rPr>
        <w:t xml:space="preserve"> </w:t>
      </w:r>
      <w:r w:rsidRPr="00EC6354">
        <w:rPr>
          <w:lang w:val="en-GB"/>
        </w:rPr>
        <w:t>1-Year</w:t>
      </w:r>
      <w:r w:rsidRPr="00EC6354">
        <w:rPr>
          <w:spacing w:val="-10"/>
          <w:lang w:val="en-GB"/>
        </w:rPr>
        <w:t xml:space="preserve"> </w:t>
      </w:r>
      <w:r w:rsidRPr="00EC6354">
        <w:rPr>
          <w:lang w:val="en-GB"/>
        </w:rPr>
        <w:t>Mortality</w:t>
      </w:r>
      <w:r w:rsidRPr="00EC6354">
        <w:rPr>
          <w:spacing w:val="-8"/>
          <w:lang w:val="en-GB"/>
        </w:rPr>
        <w:t xml:space="preserve"> </w:t>
      </w:r>
      <w:r w:rsidRPr="00EC6354">
        <w:rPr>
          <w:lang w:val="en-GB"/>
        </w:rPr>
        <w:t>in</w:t>
      </w:r>
      <w:r w:rsidRPr="00EC6354">
        <w:rPr>
          <w:spacing w:val="-5"/>
          <w:lang w:val="en-GB"/>
        </w:rPr>
        <w:t xml:space="preserve"> </w:t>
      </w:r>
      <w:r w:rsidRPr="00EC6354">
        <w:rPr>
          <w:lang w:val="en-GB"/>
        </w:rPr>
        <w:t>an</w:t>
      </w:r>
      <w:r w:rsidRPr="00EC6354">
        <w:rPr>
          <w:spacing w:val="-7"/>
          <w:lang w:val="en-GB"/>
        </w:rPr>
        <w:t xml:space="preserve"> </w:t>
      </w:r>
      <w:r w:rsidRPr="00EC6354">
        <w:rPr>
          <w:lang w:val="en-GB"/>
        </w:rPr>
        <w:t>Older</w:t>
      </w:r>
      <w:r w:rsidRPr="00EC6354">
        <w:rPr>
          <w:spacing w:val="-6"/>
          <w:lang w:val="en-GB"/>
        </w:rPr>
        <w:t xml:space="preserve"> </w:t>
      </w:r>
      <w:r w:rsidRPr="00EC6354">
        <w:rPr>
          <w:lang w:val="en-GB"/>
        </w:rPr>
        <w:t>Intensive</w:t>
      </w:r>
      <w:r w:rsidRPr="00EC6354">
        <w:rPr>
          <w:spacing w:val="-6"/>
          <w:lang w:val="en-GB"/>
        </w:rPr>
        <w:t xml:space="preserve"> </w:t>
      </w:r>
      <w:r w:rsidRPr="00EC6354">
        <w:rPr>
          <w:lang w:val="en-GB"/>
        </w:rPr>
        <w:t>Care</w:t>
      </w:r>
      <w:r w:rsidRPr="00EC6354">
        <w:rPr>
          <w:spacing w:val="-6"/>
          <w:lang w:val="en-GB"/>
        </w:rPr>
        <w:t xml:space="preserve"> </w:t>
      </w:r>
      <w:r w:rsidRPr="00EC6354">
        <w:rPr>
          <w:lang w:val="en-GB"/>
        </w:rPr>
        <w:t>Unit</w:t>
      </w:r>
      <w:r w:rsidRPr="00EC6354">
        <w:rPr>
          <w:spacing w:val="-5"/>
          <w:lang w:val="en-GB"/>
        </w:rPr>
        <w:t xml:space="preserve"> </w:t>
      </w:r>
      <w:r w:rsidRPr="00EC6354">
        <w:rPr>
          <w:lang w:val="en-GB"/>
        </w:rPr>
        <w:t>Population.</w:t>
      </w:r>
      <w:r w:rsidRPr="00EC6354">
        <w:rPr>
          <w:spacing w:val="-3"/>
          <w:lang w:val="en-GB"/>
        </w:rPr>
        <w:t xml:space="preserve"> </w:t>
      </w:r>
      <w:r>
        <w:rPr>
          <w:i/>
        </w:rPr>
        <w:t>Am</w:t>
      </w:r>
      <w:r>
        <w:rPr>
          <w:i/>
          <w:spacing w:val="-8"/>
        </w:rPr>
        <w:t xml:space="preserve"> </w:t>
      </w:r>
      <w:r>
        <w:rPr>
          <w:i/>
        </w:rPr>
        <w:t>J</w:t>
      </w:r>
      <w:r>
        <w:rPr>
          <w:i/>
          <w:spacing w:val="-8"/>
        </w:rPr>
        <w:t xml:space="preserve"> </w:t>
      </w:r>
      <w:proofErr w:type="spellStart"/>
      <w:r>
        <w:rPr>
          <w:i/>
        </w:rPr>
        <w:t>Respir</w:t>
      </w:r>
      <w:proofErr w:type="spellEnd"/>
      <w:r>
        <w:rPr>
          <w:i/>
          <w:spacing w:val="-5"/>
        </w:rPr>
        <w:t xml:space="preserve"> </w:t>
      </w:r>
      <w:r>
        <w:rPr>
          <w:i/>
        </w:rPr>
        <w:t xml:space="preserve">Crit Care Med </w:t>
      </w:r>
      <w:r>
        <w:t>2009;180:1092–1097.</w:t>
      </w:r>
    </w:p>
    <w:p w14:paraId="5844F29E" w14:textId="77777777" w:rsidR="00E64BAD" w:rsidRPr="00EC6354" w:rsidRDefault="00E64BAD" w:rsidP="00E64BAD">
      <w:pPr>
        <w:pStyle w:val="Paragraphedeliste"/>
        <w:numPr>
          <w:ilvl w:val="0"/>
          <w:numId w:val="140"/>
        </w:numPr>
        <w:tabs>
          <w:tab w:val="left" w:pos="1201"/>
        </w:tabs>
        <w:ind w:right="1089" w:hanging="384"/>
        <w:jc w:val="both"/>
        <w:rPr>
          <w:lang w:val="en-GB"/>
        </w:rPr>
      </w:pPr>
      <w:r>
        <w:t xml:space="preserve">Brummel NE, Jackson JC, Pandharipande PP, Thompson JL, </w:t>
      </w:r>
      <w:proofErr w:type="spellStart"/>
      <w:r>
        <w:t>Shintani</w:t>
      </w:r>
      <w:proofErr w:type="spellEnd"/>
      <w:r>
        <w:t xml:space="preserve"> AK, </w:t>
      </w:r>
      <w:proofErr w:type="spellStart"/>
      <w:r>
        <w:t>Dittus</w:t>
      </w:r>
      <w:proofErr w:type="spellEnd"/>
      <w:r>
        <w:t xml:space="preserve"> RS, Gill TM, Bernard GR, Ely EW, Girard TD. </w:t>
      </w:r>
      <w:r w:rsidRPr="00EC6354">
        <w:rPr>
          <w:lang w:val="en-GB"/>
        </w:rPr>
        <w:t xml:space="preserve">Delirium in the ICU and Subsequent Long-Term Disability Among Survivors of Mechanical Ventilation*: </w:t>
      </w:r>
      <w:r w:rsidRPr="00EC6354">
        <w:rPr>
          <w:i/>
          <w:lang w:val="en-GB"/>
        </w:rPr>
        <w:t>Crit Care Med</w:t>
      </w:r>
      <w:r w:rsidRPr="00EC6354">
        <w:rPr>
          <w:i/>
          <w:spacing w:val="-10"/>
          <w:lang w:val="en-GB"/>
        </w:rPr>
        <w:t xml:space="preserve"> </w:t>
      </w:r>
      <w:r w:rsidRPr="00EC6354">
        <w:rPr>
          <w:lang w:val="en-GB"/>
        </w:rPr>
        <w:t>2014;42:369–377.</w:t>
      </w:r>
    </w:p>
    <w:p w14:paraId="681C7AD3" w14:textId="77777777" w:rsidR="00E64BAD" w:rsidRPr="00EC6354" w:rsidRDefault="00E64BAD" w:rsidP="00E64BAD">
      <w:pPr>
        <w:jc w:val="both"/>
        <w:rPr>
          <w:lang w:val="en-GB"/>
        </w:rPr>
        <w:sectPr w:rsidR="00E64BAD" w:rsidRPr="00EC6354" w:rsidSect="00E64BAD">
          <w:pgSz w:w="11910" w:h="16840"/>
          <w:pgMar w:top="1440" w:right="1080" w:bottom="1440" w:left="1080" w:header="0" w:footer="646" w:gutter="0"/>
          <w:cols w:space="720"/>
          <w:docGrid w:linePitch="299"/>
        </w:sectPr>
      </w:pPr>
    </w:p>
    <w:p w14:paraId="27A0F248" w14:textId="77777777" w:rsidR="00E64BAD" w:rsidRPr="00EC6354" w:rsidRDefault="00E64BAD" w:rsidP="00E64BAD">
      <w:pPr>
        <w:pStyle w:val="Paragraphedeliste"/>
        <w:numPr>
          <w:ilvl w:val="0"/>
          <w:numId w:val="140"/>
        </w:numPr>
        <w:tabs>
          <w:tab w:val="left" w:pos="1201"/>
        </w:tabs>
        <w:ind w:right="1089" w:hanging="384"/>
        <w:jc w:val="both"/>
        <w:rPr>
          <w:lang w:val="en-GB"/>
        </w:rPr>
      </w:pPr>
      <w:r w:rsidRPr="00EC6354">
        <w:rPr>
          <w:lang w:val="en-GB"/>
        </w:rPr>
        <w:lastRenderedPageBreak/>
        <w:t>Girard</w:t>
      </w:r>
      <w:r w:rsidRPr="00EC6354">
        <w:rPr>
          <w:spacing w:val="-12"/>
          <w:lang w:val="en-GB"/>
        </w:rPr>
        <w:t xml:space="preserve"> </w:t>
      </w:r>
      <w:r w:rsidRPr="00EC6354">
        <w:rPr>
          <w:lang w:val="en-GB"/>
        </w:rPr>
        <w:t>TD,</w:t>
      </w:r>
      <w:r w:rsidRPr="00EC6354">
        <w:rPr>
          <w:spacing w:val="-8"/>
          <w:lang w:val="en-GB"/>
        </w:rPr>
        <w:t xml:space="preserve"> </w:t>
      </w:r>
      <w:r w:rsidRPr="00EC6354">
        <w:rPr>
          <w:lang w:val="en-GB"/>
        </w:rPr>
        <w:t>Jackson</w:t>
      </w:r>
      <w:r w:rsidRPr="00EC6354">
        <w:rPr>
          <w:spacing w:val="-11"/>
          <w:lang w:val="en-GB"/>
        </w:rPr>
        <w:t xml:space="preserve"> </w:t>
      </w:r>
      <w:r w:rsidRPr="00EC6354">
        <w:rPr>
          <w:lang w:val="en-GB"/>
        </w:rPr>
        <w:t>JC,</w:t>
      </w:r>
      <w:r w:rsidRPr="00EC6354">
        <w:rPr>
          <w:spacing w:val="-10"/>
          <w:lang w:val="en-GB"/>
        </w:rPr>
        <w:t xml:space="preserve"> </w:t>
      </w:r>
      <w:r w:rsidRPr="00EC6354">
        <w:rPr>
          <w:lang w:val="en-GB"/>
        </w:rPr>
        <w:t>Pandharipande</w:t>
      </w:r>
      <w:r w:rsidRPr="00EC6354">
        <w:rPr>
          <w:spacing w:val="-11"/>
          <w:lang w:val="en-GB"/>
        </w:rPr>
        <w:t xml:space="preserve"> </w:t>
      </w:r>
      <w:r w:rsidRPr="00EC6354">
        <w:rPr>
          <w:lang w:val="en-GB"/>
        </w:rPr>
        <w:t>PP,</w:t>
      </w:r>
      <w:r w:rsidRPr="00EC6354">
        <w:rPr>
          <w:spacing w:val="-8"/>
          <w:lang w:val="en-GB"/>
        </w:rPr>
        <w:t xml:space="preserve"> </w:t>
      </w:r>
      <w:r w:rsidRPr="00EC6354">
        <w:rPr>
          <w:lang w:val="en-GB"/>
        </w:rPr>
        <w:t>Pun</w:t>
      </w:r>
      <w:r w:rsidRPr="00EC6354">
        <w:rPr>
          <w:spacing w:val="-12"/>
          <w:lang w:val="en-GB"/>
        </w:rPr>
        <w:t xml:space="preserve"> </w:t>
      </w:r>
      <w:r w:rsidRPr="00EC6354">
        <w:rPr>
          <w:lang w:val="en-GB"/>
        </w:rPr>
        <w:t>BT,</w:t>
      </w:r>
      <w:r w:rsidRPr="00EC6354">
        <w:rPr>
          <w:spacing w:val="-14"/>
          <w:lang w:val="en-GB"/>
        </w:rPr>
        <w:t xml:space="preserve"> </w:t>
      </w:r>
      <w:r w:rsidRPr="00EC6354">
        <w:rPr>
          <w:lang w:val="en-GB"/>
        </w:rPr>
        <w:t>Thompson</w:t>
      </w:r>
      <w:r w:rsidRPr="00EC6354">
        <w:rPr>
          <w:spacing w:val="-12"/>
          <w:lang w:val="en-GB"/>
        </w:rPr>
        <w:t xml:space="preserve"> </w:t>
      </w:r>
      <w:r w:rsidRPr="00EC6354">
        <w:rPr>
          <w:lang w:val="en-GB"/>
        </w:rPr>
        <w:t>JL,</w:t>
      </w:r>
      <w:r w:rsidRPr="00EC6354">
        <w:rPr>
          <w:spacing w:val="-9"/>
          <w:lang w:val="en-GB"/>
        </w:rPr>
        <w:t xml:space="preserve"> </w:t>
      </w:r>
      <w:r w:rsidRPr="00EC6354">
        <w:rPr>
          <w:lang w:val="en-GB"/>
        </w:rPr>
        <w:t>Shintani</w:t>
      </w:r>
      <w:r w:rsidRPr="00EC6354">
        <w:rPr>
          <w:spacing w:val="-10"/>
          <w:lang w:val="en-GB"/>
        </w:rPr>
        <w:t xml:space="preserve"> </w:t>
      </w:r>
      <w:r w:rsidRPr="00EC6354">
        <w:rPr>
          <w:lang w:val="en-GB"/>
        </w:rPr>
        <w:t>AK,</w:t>
      </w:r>
      <w:r w:rsidRPr="00EC6354">
        <w:rPr>
          <w:spacing w:val="-8"/>
          <w:lang w:val="en-GB"/>
        </w:rPr>
        <w:t xml:space="preserve"> </w:t>
      </w:r>
      <w:r w:rsidRPr="00EC6354">
        <w:rPr>
          <w:lang w:val="en-GB"/>
        </w:rPr>
        <w:t>Gordon</w:t>
      </w:r>
      <w:r w:rsidRPr="00EC6354">
        <w:rPr>
          <w:spacing w:val="-13"/>
          <w:lang w:val="en-GB"/>
        </w:rPr>
        <w:t xml:space="preserve"> </w:t>
      </w:r>
      <w:r w:rsidRPr="00EC6354">
        <w:rPr>
          <w:lang w:val="en-GB"/>
        </w:rPr>
        <w:t xml:space="preserve">SM, Canonico AE, Dittus RS, Bernard GR, Wesley Ely E. Delirium as a predictor of long-term cognitive impairment in survivors of critical illness: </w:t>
      </w:r>
      <w:r w:rsidRPr="00EC6354">
        <w:rPr>
          <w:i/>
          <w:lang w:val="en-GB"/>
        </w:rPr>
        <w:t>Crit Care Med</w:t>
      </w:r>
      <w:r w:rsidRPr="00EC6354">
        <w:rPr>
          <w:i/>
          <w:spacing w:val="-10"/>
          <w:lang w:val="en-GB"/>
        </w:rPr>
        <w:t xml:space="preserve"> </w:t>
      </w:r>
      <w:r w:rsidRPr="00EC6354">
        <w:rPr>
          <w:lang w:val="en-GB"/>
        </w:rPr>
        <w:t>2010;38:1513–1520.</w:t>
      </w:r>
    </w:p>
    <w:p w14:paraId="647B70C5" w14:textId="77777777" w:rsidR="00E64BAD" w:rsidRPr="00EC6354" w:rsidRDefault="00E64BAD" w:rsidP="00E64BAD">
      <w:pPr>
        <w:pStyle w:val="Paragraphedeliste"/>
        <w:numPr>
          <w:ilvl w:val="0"/>
          <w:numId w:val="140"/>
        </w:numPr>
        <w:tabs>
          <w:tab w:val="left" w:pos="1201"/>
        </w:tabs>
        <w:ind w:right="1088" w:hanging="384"/>
        <w:jc w:val="both"/>
        <w:rPr>
          <w:lang w:val="en-GB"/>
        </w:rPr>
      </w:pPr>
      <w:r w:rsidRPr="00EC6354">
        <w:rPr>
          <w:lang w:val="en-GB"/>
        </w:rPr>
        <w:t>Pandharipande</w:t>
      </w:r>
      <w:r w:rsidRPr="00EC6354">
        <w:rPr>
          <w:spacing w:val="-8"/>
          <w:lang w:val="en-GB"/>
        </w:rPr>
        <w:t xml:space="preserve"> </w:t>
      </w:r>
      <w:r w:rsidRPr="00EC6354">
        <w:rPr>
          <w:lang w:val="en-GB"/>
        </w:rPr>
        <w:t>PP,</w:t>
      </w:r>
      <w:r w:rsidRPr="00EC6354">
        <w:rPr>
          <w:spacing w:val="-8"/>
          <w:lang w:val="en-GB"/>
        </w:rPr>
        <w:t xml:space="preserve"> </w:t>
      </w:r>
      <w:r w:rsidRPr="00EC6354">
        <w:rPr>
          <w:lang w:val="en-GB"/>
        </w:rPr>
        <w:t>Girard</w:t>
      </w:r>
      <w:r w:rsidRPr="00EC6354">
        <w:rPr>
          <w:spacing w:val="-8"/>
          <w:lang w:val="en-GB"/>
        </w:rPr>
        <w:t xml:space="preserve"> </w:t>
      </w:r>
      <w:r w:rsidRPr="00EC6354">
        <w:rPr>
          <w:lang w:val="en-GB"/>
        </w:rPr>
        <w:t>TD,</w:t>
      </w:r>
      <w:r w:rsidRPr="00EC6354">
        <w:rPr>
          <w:spacing w:val="-6"/>
          <w:lang w:val="en-GB"/>
        </w:rPr>
        <w:t xml:space="preserve"> </w:t>
      </w:r>
      <w:r w:rsidRPr="00EC6354">
        <w:rPr>
          <w:lang w:val="en-GB"/>
        </w:rPr>
        <w:t>Jackson</w:t>
      </w:r>
      <w:r w:rsidRPr="00EC6354">
        <w:rPr>
          <w:spacing w:val="-8"/>
          <w:lang w:val="en-GB"/>
        </w:rPr>
        <w:t xml:space="preserve"> </w:t>
      </w:r>
      <w:r w:rsidRPr="00EC6354">
        <w:rPr>
          <w:lang w:val="en-GB"/>
        </w:rPr>
        <w:t>JC,</w:t>
      </w:r>
      <w:r w:rsidRPr="00EC6354">
        <w:rPr>
          <w:spacing w:val="-7"/>
          <w:lang w:val="en-GB"/>
        </w:rPr>
        <w:t xml:space="preserve"> </w:t>
      </w:r>
      <w:r w:rsidRPr="00EC6354">
        <w:rPr>
          <w:lang w:val="en-GB"/>
        </w:rPr>
        <w:t>Morandi</w:t>
      </w:r>
      <w:r w:rsidRPr="00EC6354">
        <w:rPr>
          <w:spacing w:val="-8"/>
          <w:lang w:val="en-GB"/>
        </w:rPr>
        <w:t xml:space="preserve"> </w:t>
      </w:r>
      <w:r w:rsidRPr="00EC6354">
        <w:rPr>
          <w:lang w:val="en-GB"/>
        </w:rPr>
        <w:t>A,</w:t>
      </w:r>
      <w:r w:rsidRPr="00EC6354">
        <w:rPr>
          <w:spacing w:val="-8"/>
          <w:lang w:val="en-GB"/>
        </w:rPr>
        <w:t xml:space="preserve"> </w:t>
      </w:r>
      <w:r w:rsidRPr="00EC6354">
        <w:rPr>
          <w:lang w:val="en-GB"/>
        </w:rPr>
        <w:t>Thompson</w:t>
      </w:r>
      <w:r w:rsidRPr="00EC6354">
        <w:rPr>
          <w:spacing w:val="-8"/>
          <w:lang w:val="en-GB"/>
        </w:rPr>
        <w:t xml:space="preserve"> </w:t>
      </w:r>
      <w:r w:rsidRPr="00EC6354">
        <w:rPr>
          <w:lang w:val="en-GB"/>
        </w:rPr>
        <w:t>JL,</w:t>
      </w:r>
      <w:r w:rsidRPr="00EC6354">
        <w:rPr>
          <w:spacing w:val="-6"/>
          <w:lang w:val="en-GB"/>
        </w:rPr>
        <w:t xml:space="preserve"> </w:t>
      </w:r>
      <w:r w:rsidRPr="00EC6354">
        <w:rPr>
          <w:lang w:val="en-GB"/>
        </w:rPr>
        <w:t>Pun</w:t>
      </w:r>
      <w:r w:rsidRPr="00EC6354">
        <w:rPr>
          <w:spacing w:val="-11"/>
          <w:lang w:val="en-GB"/>
        </w:rPr>
        <w:t xml:space="preserve"> </w:t>
      </w:r>
      <w:r w:rsidRPr="00EC6354">
        <w:rPr>
          <w:lang w:val="en-GB"/>
        </w:rPr>
        <w:t>BT,</w:t>
      </w:r>
      <w:r w:rsidRPr="00EC6354">
        <w:rPr>
          <w:spacing w:val="-8"/>
          <w:lang w:val="en-GB"/>
        </w:rPr>
        <w:t xml:space="preserve"> </w:t>
      </w:r>
      <w:r w:rsidRPr="00EC6354">
        <w:rPr>
          <w:lang w:val="en-GB"/>
        </w:rPr>
        <w:t>Brummel</w:t>
      </w:r>
      <w:r w:rsidRPr="00EC6354">
        <w:rPr>
          <w:spacing w:val="-9"/>
          <w:lang w:val="en-GB"/>
        </w:rPr>
        <w:t xml:space="preserve"> </w:t>
      </w:r>
      <w:r w:rsidRPr="00EC6354">
        <w:rPr>
          <w:spacing w:val="-3"/>
          <w:lang w:val="en-GB"/>
        </w:rPr>
        <w:t xml:space="preserve">NE, </w:t>
      </w:r>
      <w:r w:rsidRPr="00EC6354">
        <w:rPr>
          <w:lang w:val="en-GB"/>
        </w:rPr>
        <w:t>Hughes</w:t>
      </w:r>
      <w:r w:rsidRPr="00EC6354">
        <w:rPr>
          <w:spacing w:val="-16"/>
          <w:lang w:val="en-GB"/>
        </w:rPr>
        <w:t xml:space="preserve"> </w:t>
      </w:r>
      <w:r w:rsidRPr="00EC6354">
        <w:rPr>
          <w:lang w:val="en-GB"/>
        </w:rPr>
        <w:t>CG,</w:t>
      </w:r>
      <w:r w:rsidRPr="00EC6354">
        <w:rPr>
          <w:spacing w:val="-14"/>
          <w:lang w:val="en-GB"/>
        </w:rPr>
        <w:t xml:space="preserve"> </w:t>
      </w:r>
      <w:proofErr w:type="spellStart"/>
      <w:r w:rsidRPr="00EC6354">
        <w:rPr>
          <w:lang w:val="en-GB"/>
        </w:rPr>
        <w:t>Vasilevskis</w:t>
      </w:r>
      <w:proofErr w:type="spellEnd"/>
      <w:r w:rsidRPr="00EC6354">
        <w:rPr>
          <w:spacing w:val="-16"/>
          <w:lang w:val="en-GB"/>
        </w:rPr>
        <w:t xml:space="preserve"> </w:t>
      </w:r>
      <w:r w:rsidRPr="00EC6354">
        <w:rPr>
          <w:lang w:val="en-GB"/>
        </w:rPr>
        <w:t>EE,</w:t>
      </w:r>
      <w:r w:rsidRPr="00EC6354">
        <w:rPr>
          <w:spacing w:val="-11"/>
          <w:lang w:val="en-GB"/>
        </w:rPr>
        <w:t xml:space="preserve"> </w:t>
      </w:r>
      <w:r w:rsidRPr="00EC6354">
        <w:rPr>
          <w:lang w:val="en-GB"/>
        </w:rPr>
        <w:t>Shintani</w:t>
      </w:r>
      <w:r w:rsidRPr="00EC6354">
        <w:rPr>
          <w:spacing w:val="-13"/>
          <w:lang w:val="en-GB"/>
        </w:rPr>
        <w:t xml:space="preserve"> </w:t>
      </w:r>
      <w:r w:rsidRPr="00EC6354">
        <w:rPr>
          <w:lang w:val="en-GB"/>
        </w:rPr>
        <w:t>AK,</w:t>
      </w:r>
      <w:r w:rsidRPr="00EC6354">
        <w:rPr>
          <w:spacing w:val="-12"/>
          <w:lang w:val="en-GB"/>
        </w:rPr>
        <w:t xml:space="preserve"> </w:t>
      </w:r>
      <w:r w:rsidRPr="00EC6354">
        <w:rPr>
          <w:lang w:val="en-GB"/>
        </w:rPr>
        <w:t>Moons</w:t>
      </w:r>
      <w:r w:rsidRPr="00EC6354">
        <w:rPr>
          <w:spacing w:val="-15"/>
          <w:lang w:val="en-GB"/>
        </w:rPr>
        <w:t xml:space="preserve"> </w:t>
      </w:r>
      <w:r w:rsidRPr="00EC6354">
        <w:rPr>
          <w:lang w:val="en-GB"/>
        </w:rPr>
        <w:t>KG,</w:t>
      </w:r>
      <w:r w:rsidRPr="00EC6354">
        <w:rPr>
          <w:spacing w:val="-17"/>
          <w:lang w:val="en-GB"/>
        </w:rPr>
        <w:t xml:space="preserve"> </w:t>
      </w:r>
      <w:r w:rsidRPr="00EC6354">
        <w:rPr>
          <w:lang w:val="en-GB"/>
        </w:rPr>
        <w:t>Geevarghese</w:t>
      </w:r>
      <w:r w:rsidRPr="00EC6354">
        <w:rPr>
          <w:spacing w:val="-15"/>
          <w:lang w:val="en-GB"/>
        </w:rPr>
        <w:t xml:space="preserve"> </w:t>
      </w:r>
      <w:r w:rsidRPr="00EC6354">
        <w:rPr>
          <w:lang w:val="en-GB"/>
        </w:rPr>
        <w:t>SK,</w:t>
      </w:r>
      <w:r w:rsidRPr="00EC6354">
        <w:rPr>
          <w:spacing w:val="-14"/>
          <w:lang w:val="en-GB"/>
        </w:rPr>
        <w:t xml:space="preserve"> </w:t>
      </w:r>
      <w:r w:rsidRPr="00EC6354">
        <w:rPr>
          <w:lang w:val="en-GB"/>
        </w:rPr>
        <w:t>Canonico</w:t>
      </w:r>
      <w:r w:rsidRPr="00EC6354">
        <w:rPr>
          <w:spacing w:val="-13"/>
          <w:lang w:val="en-GB"/>
        </w:rPr>
        <w:t xml:space="preserve"> </w:t>
      </w:r>
      <w:r w:rsidRPr="00EC6354">
        <w:rPr>
          <w:lang w:val="en-GB"/>
        </w:rPr>
        <w:t>A,</w:t>
      </w:r>
      <w:r w:rsidRPr="00EC6354">
        <w:rPr>
          <w:spacing w:val="-14"/>
          <w:lang w:val="en-GB"/>
        </w:rPr>
        <w:t xml:space="preserve"> </w:t>
      </w:r>
      <w:r w:rsidRPr="00EC6354">
        <w:rPr>
          <w:lang w:val="en-GB"/>
        </w:rPr>
        <w:t xml:space="preserve">Hopkins RO, Bernard GR, Dittus RS, Ely EW, BRAIN-ICU Study Investigators. Long-term cognitive impairment after critical illness. </w:t>
      </w:r>
      <w:r w:rsidRPr="00EC6354">
        <w:rPr>
          <w:i/>
          <w:lang w:val="en-GB"/>
        </w:rPr>
        <w:t>N Engl J Med</w:t>
      </w:r>
      <w:r w:rsidRPr="00EC6354">
        <w:rPr>
          <w:i/>
          <w:spacing w:val="1"/>
          <w:lang w:val="en-GB"/>
        </w:rPr>
        <w:t xml:space="preserve"> </w:t>
      </w:r>
      <w:r w:rsidRPr="00EC6354">
        <w:rPr>
          <w:lang w:val="en-GB"/>
        </w:rPr>
        <w:t>2013;369:1306–1316.</w:t>
      </w:r>
    </w:p>
    <w:p w14:paraId="6EA233BE" w14:textId="77777777" w:rsidR="00E64BAD" w:rsidRPr="00EC6354" w:rsidRDefault="00E64BAD" w:rsidP="00E64BAD">
      <w:pPr>
        <w:pStyle w:val="Paragraphedeliste"/>
        <w:numPr>
          <w:ilvl w:val="0"/>
          <w:numId w:val="140"/>
        </w:numPr>
        <w:tabs>
          <w:tab w:val="left" w:pos="1201"/>
        </w:tabs>
        <w:ind w:right="1088" w:hanging="384"/>
        <w:jc w:val="both"/>
        <w:rPr>
          <w:lang w:val="en-GB"/>
        </w:rPr>
      </w:pPr>
      <w:proofErr w:type="spellStart"/>
      <w:r w:rsidRPr="00EC6354">
        <w:rPr>
          <w:lang w:val="en-GB"/>
        </w:rPr>
        <w:t>Salluh</w:t>
      </w:r>
      <w:proofErr w:type="spellEnd"/>
      <w:r w:rsidRPr="00EC6354">
        <w:rPr>
          <w:spacing w:val="-7"/>
          <w:lang w:val="en-GB"/>
        </w:rPr>
        <w:t xml:space="preserve"> </w:t>
      </w:r>
      <w:r w:rsidRPr="00EC6354">
        <w:rPr>
          <w:lang w:val="en-GB"/>
        </w:rPr>
        <w:t>JI,</w:t>
      </w:r>
      <w:r w:rsidRPr="00EC6354">
        <w:rPr>
          <w:spacing w:val="-10"/>
          <w:lang w:val="en-GB"/>
        </w:rPr>
        <w:t xml:space="preserve"> </w:t>
      </w:r>
      <w:r w:rsidRPr="00EC6354">
        <w:rPr>
          <w:lang w:val="en-GB"/>
        </w:rPr>
        <w:t>Wang</w:t>
      </w:r>
      <w:r w:rsidRPr="00EC6354">
        <w:rPr>
          <w:spacing w:val="-4"/>
          <w:lang w:val="en-GB"/>
        </w:rPr>
        <w:t xml:space="preserve"> </w:t>
      </w:r>
      <w:r w:rsidRPr="00EC6354">
        <w:rPr>
          <w:lang w:val="en-GB"/>
        </w:rPr>
        <w:t>H,</w:t>
      </w:r>
      <w:r w:rsidRPr="00EC6354">
        <w:rPr>
          <w:spacing w:val="-6"/>
          <w:lang w:val="en-GB"/>
        </w:rPr>
        <w:t xml:space="preserve"> </w:t>
      </w:r>
      <w:r w:rsidRPr="00EC6354">
        <w:rPr>
          <w:lang w:val="en-GB"/>
        </w:rPr>
        <w:t>Schneider</w:t>
      </w:r>
      <w:r w:rsidRPr="00EC6354">
        <w:rPr>
          <w:spacing w:val="-5"/>
          <w:lang w:val="en-GB"/>
        </w:rPr>
        <w:t xml:space="preserve"> </w:t>
      </w:r>
      <w:r w:rsidRPr="00EC6354">
        <w:rPr>
          <w:lang w:val="en-GB"/>
        </w:rPr>
        <w:t>EB,</w:t>
      </w:r>
      <w:r w:rsidRPr="00EC6354">
        <w:rPr>
          <w:spacing w:val="-5"/>
          <w:lang w:val="en-GB"/>
        </w:rPr>
        <w:t xml:space="preserve"> </w:t>
      </w:r>
      <w:r w:rsidRPr="00EC6354">
        <w:rPr>
          <w:lang w:val="en-GB"/>
        </w:rPr>
        <w:t>Nagaraja</w:t>
      </w:r>
      <w:r w:rsidRPr="00EC6354">
        <w:rPr>
          <w:spacing w:val="-5"/>
          <w:lang w:val="en-GB"/>
        </w:rPr>
        <w:t xml:space="preserve"> </w:t>
      </w:r>
      <w:r w:rsidRPr="00EC6354">
        <w:rPr>
          <w:lang w:val="en-GB"/>
        </w:rPr>
        <w:t>N,</w:t>
      </w:r>
      <w:r w:rsidRPr="00EC6354">
        <w:rPr>
          <w:spacing w:val="-5"/>
          <w:lang w:val="en-GB"/>
        </w:rPr>
        <w:t xml:space="preserve"> </w:t>
      </w:r>
      <w:proofErr w:type="spellStart"/>
      <w:r w:rsidRPr="00EC6354">
        <w:rPr>
          <w:lang w:val="en-GB"/>
        </w:rPr>
        <w:t>Yenokyan</w:t>
      </w:r>
      <w:proofErr w:type="spellEnd"/>
      <w:r w:rsidRPr="00EC6354">
        <w:rPr>
          <w:spacing w:val="-7"/>
          <w:lang w:val="en-GB"/>
        </w:rPr>
        <w:t xml:space="preserve"> </w:t>
      </w:r>
      <w:r w:rsidRPr="00EC6354">
        <w:rPr>
          <w:lang w:val="en-GB"/>
        </w:rPr>
        <w:t>G,</w:t>
      </w:r>
      <w:r w:rsidRPr="00EC6354">
        <w:rPr>
          <w:spacing w:val="-5"/>
          <w:lang w:val="en-GB"/>
        </w:rPr>
        <w:t xml:space="preserve"> </w:t>
      </w:r>
      <w:proofErr w:type="spellStart"/>
      <w:r w:rsidRPr="00EC6354">
        <w:rPr>
          <w:lang w:val="en-GB"/>
        </w:rPr>
        <w:t>Damluji</w:t>
      </w:r>
      <w:proofErr w:type="spellEnd"/>
      <w:r w:rsidRPr="00EC6354">
        <w:rPr>
          <w:spacing w:val="-6"/>
          <w:lang w:val="en-GB"/>
        </w:rPr>
        <w:t xml:space="preserve"> </w:t>
      </w:r>
      <w:r w:rsidRPr="00EC6354">
        <w:rPr>
          <w:lang w:val="en-GB"/>
        </w:rPr>
        <w:t>A,</w:t>
      </w:r>
      <w:r w:rsidRPr="00EC6354">
        <w:rPr>
          <w:spacing w:val="-5"/>
          <w:lang w:val="en-GB"/>
        </w:rPr>
        <w:t xml:space="preserve"> </w:t>
      </w:r>
      <w:r w:rsidRPr="00EC6354">
        <w:rPr>
          <w:lang w:val="en-GB"/>
        </w:rPr>
        <w:t>Serafim</w:t>
      </w:r>
      <w:r w:rsidRPr="00EC6354">
        <w:rPr>
          <w:spacing w:val="-5"/>
          <w:lang w:val="en-GB"/>
        </w:rPr>
        <w:t xml:space="preserve"> </w:t>
      </w:r>
      <w:r w:rsidRPr="00EC6354">
        <w:rPr>
          <w:lang w:val="en-GB"/>
        </w:rPr>
        <w:t>RB,</w:t>
      </w:r>
      <w:r w:rsidRPr="00EC6354">
        <w:rPr>
          <w:spacing w:val="-5"/>
          <w:lang w:val="en-GB"/>
        </w:rPr>
        <w:t xml:space="preserve"> </w:t>
      </w:r>
      <w:r w:rsidRPr="00EC6354">
        <w:rPr>
          <w:lang w:val="en-GB"/>
        </w:rPr>
        <w:t xml:space="preserve">Stevens RD. Outcome of delirium in critically ill patients: systematic review and meta-analysis. </w:t>
      </w:r>
      <w:proofErr w:type="spellStart"/>
      <w:r w:rsidRPr="00EC6354">
        <w:rPr>
          <w:i/>
          <w:lang w:val="en-GB"/>
        </w:rPr>
        <w:t>bmj</w:t>
      </w:r>
      <w:proofErr w:type="spellEnd"/>
      <w:r w:rsidRPr="00EC6354">
        <w:rPr>
          <w:i/>
          <w:lang w:val="en-GB"/>
        </w:rPr>
        <w:t xml:space="preserve"> </w:t>
      </w:r>
      <w:r w:rsidRPr="00EC6354">
        <w:rPr>
          <w:lang w:val="en-GB"/>
        </w:rPr>
        <w:t>2015;350:h2538.</w:t>
      </w:r>
    </w:p>
    <w:p w14:paraId="5FA7FBBA" w14:textId="77777777" w:rsidR="00E64BAD" w:rsidRDefault="00E64BAD" w:rsidP="00E64BAD">
      <w:pPr>
        <w:pStyle w:val="Paragraphedeliste"/>
        <w:numPr>
          <w:ilvl w:val="0"/>
          <w:numId w:val="140"/>
        </w:numPr>
        <w:tabs>
          <w:tab w:val="left" w:pos="1201"/>
        </w:tabs>
        <w:ind w:right="1089" w:hanging="384"/>
        <w:jc w:val="both"/>
      </w:pPr>
      <w:r w:rsidRPr="00EC6354">
        <w:rPr>
          <w:lang w:val="en-GB"/>
        </w:rPr>
        <w:t xml:space="preserve">Mekontso Dessap A, Roche-Campo F, Launay J, Charles-Nelson A, </w:t>
      </w:r>
      <w:proofErr w:type="spellStart"/>
      <w:r w:rsidRPr="00EC6354">
        <w:rPr>
          <w:lang w:val="en-GB"/>
        </w:rPr>
        <w:t>Katsahian</w:t>
      </w:r>
      <w:proofErr w:type="spellEnd"/>
      <w:r w:rsidRPr="00EC6354">
        <w:rPr>
          <w:lang w:val="en-GB"/>
        </w:rPr>
        <w:t xml:space="preserve"> S, Brun- Buisson C, Brochard L. Delirium and Circadian Rhythm of Melatonin During Weaning From Mechanical Ventilation: An Ancillary Study of a Weaning Trial. </w:t>
      </w:r>
      <w:proofErr w:type="spellStart"/>
      <w:r>
        <w:rPr>
          <w:i/>
        </w:rPr>
        <w:t>Chest</w:t>
      </w:r>
      <w:proofErr w:type="spellEnd"/>
      <w:r>
        <w:rPr>
          <w:i/>
          <w:spacing w:val="-17"/>
        </w:rPr>
        <w:t xml:space="preserve"> </w:t>
      </w:r>
      <w:r>
        <w:t>2015;148:1231–41.</w:t>
      </w:r>
    </w:p>
    <w:p w14:paraId="4A710A94" w14:textId="77777777" w:rsidR="00E64BAD" w:rsidRDefault="00E64BAD" w:rsidP="00E64BAD">
      <w:pPr>
        <w:pStyle w:val="Paragraphedeliste"/>
        <w:numPr>
          <w:ilvl w:val="0"/>
          <w:numId w:val="140"/>
        </w:numPr>
        <w:tabs>
          <w:tab w:val="left" w:pos="1201"/>
        </w:tabs>
        <w:ind w:right="1090" w:hanging="384"/>
        <w:jc w:val="both"/>
      </w:pPr>
      <w:r w:rsidRPr="00EC6354">
        <w:rPr>
          <w:lang w:val="en-GB"/>
        </w:rPr>
        <w:t>Jeon</w:t>
      </w:r>
      <w:r w:rsidRPr="00EC6354">
        <w:rPr>
          <w:spacing w:val="-16"/>
          <w:lang w:val="en-GB"/>
        </w:rPr>
        <w:t xml:space="preserve"> </w:t>
      </w:r>
      <w:r w:rsidRPr="00EC6354">
        <w:rPr>
          <w:lang w:val="en-GB"/>
        </w:rPr>
        <w:t>K,</w:t>
      </w:r>
      <w:r w:rsidRPr="00EC6354">
        <w:rPr>
          <w:spacing w:val="-17"/>
          <w:lang w:val="en-GB"/>
        </w:rPr>
        <w:t xml:space="preserve"> </w:t>
      </w:r>
      <w:r w:rsidRPr="00EC6354">
        <w:rPr>
          <w:lang w:val="en-GB"/>
        </w:rPr>
        <w:t>Jeong</w:t>
      </w:r>
      <w:r w:rsidRPr="00EC6354">
        <w:rPr>
          <w:spacing w:val="-14"/>
          <w:lang w:val="en-GB"/>
        </w:rPr>
        <w:t xml:space="preserve"> </w:t>
      </w:r>
      <w:r w:rsidRPr="00EC6354">
        <w:rPr>
          <w:lang w:val="en-GB"/>
        </w:rPr>
        <w:t>B-H,</w:t>
      </w:r>
      <w:r w:rsidRPr="00EC6354">
        <w:rPr>
          <w:spacing w:val="-16"/>
          <w:lang w:val="en-GB"/>
        </w:rPr>
        <w:t xml:space="preserve"> </w:t>
      </w:r>
      <w:r w:rsidRPr="00EC6354">
        <w:rPr>
          <w:lang w:val="en-GB"/>
        </w:rPr>
        <w:t>Ko</w:t>
      </w:r>
      <w:r w:rsidRPr="00EC6354">
        <w:rPr>
          <w:spacing w:val="-16"/>
          <w:lang w:val="en-GB"/>
        </w:rPr>
        <w:t xml:space="preserve"> </w:t>
      </w:r>
      <w:r w:rsidRPr="00EC6354">
        <w:rPr>
          <w:lang w:val="en-GB"/>
        </w:rPr>
        <w:t>MG,</w:t>
      </w:r>
      <w:r w:rsidRPr="00EC6354">
        <w:rPr>
          <w:spacing w:val="-17"/>
          <w:lang w:val="en-GB"/>
        </w:rPr>
        <w:t xml:space="preserve"> </w:t>
      </w:r>
      <w:r w:rsidRPr="00EC6354">
        <w:rPr>
          <w:lang w:val="en-GB"/>
        </w:rPr>
        <w:t>Nam</w:t>
      </w:r>
      <w:r w:rsidRPr="00EC6354">
        <w:rPr>
          <w:spacing w:val="-17"/>
          <w:lang w:val="en-GB"/>
        </w:rPr>
        <w:t xml:space="preserve"> </w:t>
      </w:r>
      <w:r w:rsidRPr="00EC6354">
        <w:rPr>
          <w:lang w:val="en-GB"/>
        </w:rPr>
        <w:t>J,</w:t>
      </w:r>
      <w:r w:rsidRPr="00EC6354">
        <w:rPr>
          <w:spacing w:val="-17"/>
          <w:lang w:val="en-GB"/>
        </w:rPr>
        <w:t xml:space="preserve"> </w:t>
      </w:r>
      <w:r w:rsidRPr="00EC6354">
        <w:rPr>
          <w:lang w:val="en-GB"/>
        </w:rPr>
        <w:t>Yoo</w:t>
      </w:r>
      <w:r w:rsidRPr="00EC6354">
        <w:rPr>
          <w:spacing w:val="-16"/>
          <w:lang w:val="en-GB"/>
        </w:rPr>
        <w:t xml:space="preserve"> </w:t>
      </w:r>
      <w:r w:rsidRPr="00EC6354">
        <w:rPr>
          <w:lang w:val="en-GB"/>
        </w:rPr>
        <w:t>H,</w:t>
      </w:r>
      <w:r w:rsidRPr="00EC6354">
        <w:rPr>
          <w:spacing w:val="-15"/>
          <w:lang w:val="en-GB"/>
        </w:rPr>
        <w:t xml:space="preserve"> </w:t>
      </w:r>
      <w:r w:rsidRPr="00EC6354">
        <w:rPr>
          <w:lang w:val="en-GB"/>
        </w:rPr>
        <w:t>Chung</w:t>
      </w:r>
      <w:r w:rsidRPr="00EC6354">
        <w:rPr>
          <w:spacing w:val="-17"/>
          <w:lang w:val="en-GB"/>
        </w:rPr>
        <w:t xml:space="preserve"> </w:t>
      </w:r>
      <w:r w:rsidRPr="00EC6354">
        <w:rPr>
          <w:lang w:val="en-GB"/>
        </w:rPr>
        <w:t>CR,</w:t>
      </w:r>
      <w:r w:rsidRPr="00EC6354">
        <w:rPr>
          <w:spacing w:val="-15"/>
          <w:lang w:val="en-GB"/>
        </w:rPr>
        <w:t xml:space="preserve"> </w:t>
      </w:r>
      <w:r w:rsidRPr="00EC6354">
        <w:rPr>
          <w:lang w:val="en-GB"/>
        </w:rPr>
        <w:t>Suh</w:t>
      </w:r>
      <w:r w:rsidRPr="00EC6354">
        <w:rPr>
          <w:spacing w:val="-19"/>
          <w:lang w:val="en-GB"/>
        </w:rPr>
        <w:t xml:space="preserve"> </w:t>
      </w:r>
      <w:r w:rsidRPr="00EC6354">
        <w:rPr>
          <w:lang w:val="en-GB"/>
        </w:rPr>
        <w:t>GY.</w:t>
      </w:r>
      <w:r w:rsidRPr="00EC6354">
        <w:rPr>
          <w:spacing w:val="-16"/>
          <w:lang w:val="en-GB"/>
        </w:rPr>
        <w:t xml:space="preserve"> </w:t>
      </w:r>
      <w:r w:rsidRPr="00EC6354">
        <w:rPr>
          <w:lang w:val="en-GB"/>
        </w:rPr>
        <w:t>Impact</w:t>
      </w:r>
      <w:r w:rsidRPr="00EC6354">
        <w:rPr>
          <w:spacing w:val="-15"/>
          <w:lang w:val="en-GB"/>
        </w:rPr>
        <w:t xml:space="preserve"> </w:t>
      </w:r>
      <w:r w:rsidRPr="00EC6354">
        <w:rPr>
          <w:lang w:val="en-GB"/>
        </w:rPr>
        <w:t>of</w:t>
      </w:r>
      <w:r w:rsidRPr="00EC6354">
        <w:rPr>
          <w:spacing w:val="-15"/>
          <w:lang w:val="en-GB"/>
        </w:rPr>
        <w:t xml:space="preserve"> </w:t>
      </w:r>
      <w:r w:rsidRPr="00EC6354">
        <w:rPr>
          <w:lang w:val="en-GB"/>
        </w:rPr>
        <w:t>delirium</w:t>
      </w:r>
      <w:r w:rsidRPr="00EC6354">
        <w:rPr>
          <w:spacing w:val="-15"/>
          <w:lang w:val="en-GB"/>
        </w:rPr>
        <w:t xml:space="preserve"> </w:t>
      </w:r>
      <w:r w:rsidRPr="00EC6354">
        <w:rPr>
          <w:lang w:val="en-GB"/>
        </w:rPr>
        <w:t>on</w:t>
      </w:r>
      <w:r w:rsidRPr="00EC6354">
        <w:rPr>
          <w:spacing w:val="-15"/>
          <w:lang w:val="en-GB"/>
        </w:rPr>
        <w:t xml:space="preserve"> </w:t>
      </w:r>
      <w:r w:rsidRPr="00EC6354">
        <w:rPr>
          <w:lang w:val="en-GB"/>
        </w:rPr>
        <w:t xml:space="preserve">weaning from mechanical ventilation in medical patients: Delirium and weaning difficulty. </w:t>
      </w:r>
      <w:proofErr w:type="spellStart"/>
      <w:r>
        <w:rPr>
          <w:i/>
        </w:rPr>
        <w:t>Respirology</w:t>
      </w:r>
      <w:proofErr w:type="spellEnd"/>
      <w:r>
        <w:rPr>
          <w:i/>
        </w:rPr>
        <w:t xml:space="preserve"> </w:t>
      </w:r>
      <w:r>
        <w:t>2016;21:313–320.</w:t>
      </w:r>
    </w:p>
    <w:p w14:paraId="6DAF9AD7" w14:textId="77777777" w:rsidR="00E64BAD" w:rsidRDefault="00E64BAD" w:rsidP="00E64BAD">
      <w:pPr>
        <w:pStyle w:val="Paragraphedeliste"/>
        <w:numPr>
          <w:ilvl w:val="0"/>
          <w:numId w:val="140"/>
        </w:numPr>
        <w:tabs>
          <w:tab w:val="left" w:pos="1201"/>
        </w:tabs>
        <w:ind w:hanging="385"/>
        <w:jc w:val="both"/>
        <w:rPr>
          <w:i/>
        </w:rPr>
      </w:pPr>
      <w:r>
        <w:t>Sonneville R. Confusion et agitation en réanimation — Prise en charge.</w:t>
      </w:r>
      <w:r>
        <w:rPr>
          <w:spacing w:val="47"/>
        </w:rPr>
        <w:t xml:space="preserve"> </w:t>
      </w:r>
      <w:r>
        <w:rPr>
          <w:i/>
        </w:rPr>
        <w:t>Réanimation</w:t>
      </w:r>
    </w:p>
    <w:p w14:paraId="04D42A76" w14:textId="77777777" w:rsidR="00E64BAD" w:rsidRDefault="00E64BAD" w:rsidP="00E64BAD">
      <w:pPr>
        <w:pStyle w:val="Corpsdetexte"/>
        <w:rPr>
          <w:i/>
        </w:rPr>
      </w:pPr>
    </w:p>
    <w:p w14:paraId="5A6DAA30" w14:textId="77777777" w:rsidR="00E64BAD" w:rsidRDefault="00E64BAD" w:rsidP="00E64BAD">
      <w:pPr>
        <w:pStyle w:val="Corpsdetexte"/>
        <w:ind w:left="1200"/>
      </w:pPr>
      <w:r>
        <w:t>2011;20:617–620.</w:t>
      </w:r>
    </w:p>
    <w:p w14:paraId="3C26CB8E" w14:textId="77777777" w:rsidR="00E64BAD" w:rsidRDefault="00E64BAD" w:rsidP="00E64BAD">
      <w:pPr>
        <w:pStyle w:val="Corpsdetexte"/>
        <w:rPr>
          <w:sz w:val="21"/>
        </w:rPr>
      </w:pPr>
    </w:p>
    <w:p w14:paraId="375BD171" w14:textId="77777777" w:rsidR="00E64BAD" w:rsidRDefault="00E64BAD" w:rsidP="00E64BAD">
      <w:pPr>
        <w:pStyle w:val="Paragraphedeliste"/>
        <w:numPr>
          <w:ilvl w:val="0"/>
          <w:numId w:val="140"/>
        </w:numPr>
        <w:tabs>
          <w:tab w:val="left" w:pos="1201"/>
        </w:tabs>
        <w:ind w:right="1095" w:hanging="384"/>
        <w:jc w:val="both"/>
      </w:pPr>
      <w:r w:rsidRPr="00EC6354">
        <w:rPr>
          <w:lang w:val="en-GB"/>
        </w:rPr>
        <w:t xml:space="preserve">Zaal IJ, Devlin JW, Peelen LM, </w:t>
      </w:r>
      <w:proofErr w:type="spellStart"/>
      <w:r w:rsidRPr="00EC6354">
        <w:rPr>
          <w:lang w:val="en-GB"/>
        </w:rPr>
        <w:t>Slooter</w:t>
      </w:r>
      <w:proofErr w:type="spellEnd"/>
      <w:r w:rsidRPr="00EC6354">
        <w:rPr>
          <w:lang w:val="en-GB"/>
        </w:rPr>
        <w:t xml:space="preserve"> AJC. A systematic review of risk factors for delirium in the ICU. </w:t>
      </w:r>
      <w:r>
        <w:rPr>
          <w:i/>
        </w:rPr>
        <w:t>Crit Care Med</w:t>
      </w:r>
      <w:r>
        <w:rPr>
          <w:i/>
          <w:spacing w:val="2"/>
        </w:rPr>
        <w:t xml:space="preserve"> </w:t>
      </w:r>
      <w:r>
        <w:t>2015;43:40–47.</w:t>
      </w:r>
    </w:p>
    <w:p w14:paraId="587EA122" w14:textId="77777777" w:rsidR="00E64BAD" w:rsidRDefault="00E64BAD" w:rsidP="00E64BAD">
      <w:pPr>
        <w:pStyle w:val="Paragraphedeliste"/>
        <w:numPr>
          <w:ilvl w:val="0"/>
          <w:numId w:val="140"/>
        </w:numPr>
        <w:tabs>
          <w:tab w:val="left" w:pos="1201"/>
        </w:tabs>
        <w:ind w:right="1089" w:hanging="384"/>
        <w:jc w:val="both"/>
      </w:pPr>
      <w:r w:rsidRPr="00EC6354">
        <w:rPr>
          <w:lang w:val="en-GB"/>
        </w:rPr>
        <w:t xml:space="preserve">Figueroa-Ramos MI, Arroyo-Novoa CM, Lee KA, Padilla G, Puntillo KA. Sleep and delirium in ICU patients: a review of mechanisms and manifestations. </w:t>
      </w:r>
      <w:r>
        <w:rPr>
          <w:i/>
        </w:rPr>
        <w:t xml:space="preserve">Intensive Care Med </w:t>
      </w:r>
      <w:r>
        <w:t>2009;35:781–795.</w:t>
      </w:r>
    </w:p>
    <w:p w14:paraId="0CF88154" w14:textId="77777777" w:rsidR="00E64BAD" w:rsidRDefault="00E64BAD" w:rsidP="00E64BAD">
      <w:pPr>
        <w:pStyle w:val="Paragraphedeliste"/>
        <w:numPr>
          <w:ilvl w:val="0"/>
          <w:numId w:val="140"/>
        </w:numPr>
        <w:tabs>
          <w:tab w:val="left" w:pos="1201"/>
        </w:tabs>
        <w:ind w:right="1087" w:hanging="384"/>
        <w:jc w:val="both"/>
      </w:pPr>
      <w:proofErr w:type="spellStart"/>
      <w:r>
        <w:t>Weinhouse</w:t>
      </w:r>
      <w:proofErr w:type="spellEnd"/>
      <w:r>
        <w:t xml:space="preserve"> GL, Schwab RJ, Watson PL, Patil N, </w:t>
      </w:r>
      <w:proofErr w:type="spellStart"/>
      <w:r>
        <w:t>Vaccaro</w:t>
      </w:r>
      <w:proofErr w:type="spellEnd"/>
      <w:r>
        <w:t xml:space="preserve"> B, Pandharipande P, Ely EW. </w:t>
      </w:r>
      <w:r w:rsidRPr="00EC6354">
        <w:rPr>
          <w:lang w:val="en-GB"/>
        </w:rPr>
        <w:t xml:space="preserve">Bench-to-bedside review: delirium in ICU patients-importance of sleep deprivation. </w:t>
      </w:r>
      <w:r>
        <w:rPr>
          <w:i/>
        </w:rPr>
        <w:t xml:space="preserve">Crit Care </w:t>
      </w:r>
      <w:r>
        <w:t>2009;13:1.</w:t>
      </w:r>
    </w:p>
    <w:p w14:paraId="34861D2D" w14:textId="77777777" w:rsidR="00E64BAD" w:rsidRDefault="00E64BAD" w:rsidP="00E64BAD">
      <w:pPr>
        <w:pStyle w:val="Paragraphedeliste"/>
        <w:numPr>
          <w:ilvl w:val="0"/>
          <w:numId w:val="140"/>
        </w:numPr>
        <w:tabs>
          <w:tab w:val="left" w:pos="1201"/>
        </w:tabs>
        <w:ind w:right="1095" w:hanging="384"/>
        <w:jc w:val="both"/>
      </w:pPr>
      <w:r w:rsidRPr="00EC6354">
        <w:rPr>
          <w:lang w:val="en-GB"/>
        </w:rPr>
        <w:t xml:space="preserve">Fitzgerald JM, Adamis D, Trzepacz PT, O’Regan N, Timmons S, Dunne C, Meagher DJ. </w:t>
      </w:r>
      <w:r>
        <w:t xml:space="preserve">Delirium: </w:t>
      </w:r>
      <w:proofErr w:type="spellStart"/>
      <w:r>
        <w:t>a</w:t>
      </w:r>
      <w:proofErr w:type="spellEnd"/>
      <w:r>
        <w:t xml:space="preserve"> </w:t>
      </w:r>
      <w:proofErr w:type="spellStart"/>
      <w:r>
        <w:t>disturbance</w:t>
      </w:r>
      <w:proofErr w:type="spellEnd"/>
      <w:r>
        <w:t xml:space="preserve"> of </w:t>
      </w:r>
      <w:proofErr w:type="spellStart"/>
      <w:r>
        <w:t>circadian</w:t>
      </w:r>
      <w:proofErr w:type="spellEnd"/>
      <w:r>
        <w:t xml:space="preserve"> </w:t>
      </w:r>
      <w:proofErr w:type="spellStart"/>
      <w:r>
        <w:t>integrity</w:t>
      </w:r>
      <w:proofErr w:type="spellEnd"/>
      <w:r>
        <w:t xml:space="preserve">? </w:t>
      </w:r>
      <w:r>
        <w:rPr>
          <w:i/>
        </w:rPr>
        <w:t xml:space="preserve">Med </w:t>
      </w:r>
      <w:proofErr w:type="spellStart"/>
      <w:r>
        <w:rPr>
          <w:i/>
        </w:rPr>
        <w:t>Hypotheses</w:t>
      </w:r>
      <w:proofErr w:type="spellEnd"/>
      <w:r>
        <w:rPr>
          <w:i/>
          <w:spacing w:val="-6"/>
        </w:rPr>
        <w:t xml:space="preserve"> </w:t>
      </w:r>
      <w:r>
        <w:t>2013;81:568–576.</w:t>
      </w:r>
    </w:p>
    <w:p w14:paraId="181A20E4" w14:textId="77777777" w:rsidR="00E64BAD" w:rsidRDefault="00E64BAD" w:rsidP="00E64BAD">
      <w:pPr>
        <w:jc w:val="both"/>
        <w:sectPr w:rsidR="00E64BAD" w:rsidSect="00E64BAD">
          <w:pgSz w:w="11910" w:h="16840"/>
          <w:pgMar w:top="1440" w:right="1080" w:bottom="1440" w:left="1080" w:header="0" w:footer="646" w:gutter="0"/>
          <w:cols w:space="720"/>
          <w:docGrid w:linePitch="299"/>
        </w:sectPr>
      </w:pPr>
    </w:p>
    <w:p w14:paraId="3D6C80A1" w14:textId="77777777" w:rsidR="00E64BAD" w:rsidRDefault="00E64BAD" w:rsidP="00E64BAD">
      <w:pPr>
        <w:pStyle w:val="Paragraphedeliste"/>
        <w:numPr>
          <w:ilvl w:val="0"/>
          <w:numId w:val="140"/>
        </w:numPr>
        <w:tabs>
          <w:tab w:val="left" w:pos="1201"/>
        </w:tabs>
        <w:ind w:right="1086" w:hanging="384"/>
        <w:jc w:val="both"/>
      </w:pPr>
      <w:r w:rsidRPr="00EC6354">
        <w:rPr>
          <w:lang w:val="en-GB"/>
        </w:rPr>
        <w:lastRenderedPageBreak/>
        <w:t xml:space="preserve">Wassenaar A, van den Boogaard M, van Achterberg T, </w:t>
      </w:r>
      <w:proofErr w:type="spellStart"/>
      <w:r w:rsidRPr="00EC6354">
        <w:rPr>
          <w:lang w:val="en-GB"/>
        </w:rPr>
        <w:t>Slooter</w:t>
      </w:r>
      <w:proofErr w:type="spellEnd"/>
      <w:r w:rsidRPr="00EC6354">
        <w:rPr>
          <w:lang w:val="en-GB"/>
        </w:rPr>
        <w:t xml:space="preserve"> AJC, Kuiper MA, Hoogendoorn</w:t>
      </w:r>
      <w:r w:rsidRPr="00EC6354">
        <w:rPr>
          <w:spacing w:val="-11"/>
          <w:lang w:val="en-GB"/>
        </w:rPr>
        <w:t xml:space="preserve"> </w:t>
      </w:r>
      <w:r w:rsidRPr="00EC6354">
        <w:rPr>
          <w:lang w:val="en-GB"/>
        </w:rPr>
        <w:t>ME,</w:t>
      </w:r>
      <w:r w:rsidRPr="00EC6354">
        <w:rPr>
          <w:spacing w:val="-9"/>
          <w:lang w:val="en-GB"/>
        </w:rPr>
        <w:t xml:space="preserve"> </w:t>
      </w:r>
      <w:r w:rsidRPr="00EC6354">
        <w:rPr>
          <w:lang w:val="en-GB"/>
        </w:rPr>
        <w:t>Simons</w:t>
      </w:r>
      <w:r w:rsidRPr="00EC6354">
        <w:rPr>
          <w:spacing w:val="-8"/>
          <w:lang w:val="en-GB"/>
        </w:rPr>
        <w:t xml:space="preserve"> </w:t>
      </w:r>
      <w:r w:rsidRPr="00EC6354">
        <w:rPr>
          <w:lang w:val="en-GB"/>
        </w:rPr>
        <w:t>KS,</w:t>
      </w:r>
      <w:r w:rsidRPr="00EC6354">
        <w:rPr>
          <w:spacing w:val="-10"/>
          <w:lang w:val="en-GB"/>
        </w:rPr>
        <w:t xml:space="preserve"> </w:t>
      </w:r>
      <w:r w:rsidRPr="00EC6354">
        <w:rPr>
          <w:lang w:val="en-GB"/>
        </w:rPr>
        <w:t>Maseda</w:t>
      </w:r>
      <w:r w:rsidRPr="00EC6354">
        <w:rPr>
          <w:spacing w:val="-9"/>
          <w:lang w:val="en-GB"/>
        </w:rPr>
        <w:t xml:space="preserve"> </w:t>
      </w:r>
      <w:r w:rsidRPr="00EC6354">
        <w:rPr>
          <w:lang w:val="en-GB"/>
        </w:rPr>
        <w:t>E,</w:t>
      </w:r>
      <w:r w:rsidRPr="00EC6354">
        <w:rPr>
          <w:spacing w:val="-10"/>
          <w:lang w:val="en-GB"/>
        </w:rPr>
        <w:t xml:space="preserve"> </w:t>
      </w:r>
      <w:r w:rsidRPr="00EC6354">
        <w:rPr>
          <w:lang w:val="en-GB"/>
        </w:rPr>
        <w:t>Pinto</w:t>
      </w:r>
      <w:r w:rsidRPr="00EC6354">
        <w:rPr>
          <w:spacing w:val="-11"/>
          <w:lang w:val="en-GB"/>
        </w:rPr>
        <w:t xml:space="preserve"> </w:t>
      </w:r>
      <w:r w:rsidRPr="00EC6354">
        <w:rPr>
          <w:lang w:val="en-GB"/>
        </w:rPr>
        <w:t>N,</w:t>
      </w:r>
      <w:r w:rsidRPr="00EC6354">
        <w:rPr>
          <w:spacing w:val="-10"/>
          <w:lang w:val="en-GB"/>
        </w:rPr>
        <w:t xml:space="preserve"> </w:t>
      </w:r>
      <w:r w:rsidRPr="00EC6354">
        <w:rPr>
          <w:lang w:val="en-GB"/>
        </w:rPr>
        <w:t>Jones</w:t>
      </w:r>
      <w:r w:rsidRPr="00EC6354">
        <w:rPr>
          <w:spacing w:val="-11"/>
          <w:lang w:val="en-GB"/>
        </w:rPr>
        <w:t xml:space="preserve"> </w:t>
      </w:r>
      <w:r w:rsidRPr="00EC6354">
        <w:rPr>
          <w:lang w:val="en-GB"/>
        </w:rPr>
        <w:t>C,</w:t>
      </w:r>
      <w:r w:rsidRPr="00EC6354">
        <w:rPr>
          <w:spacing w:val="-8"/>
          <w:lang w:val="en-GB"/>
        </w:rPr>
        <w:t xml:space="preserve"> </w:t>
      </w:r>
      <w:proofErr w:type="spellStart"/>
      <w:r w:rsidRPr="00EC6354">
        <w:rPr>
          <w:lang w:val="en-GB"/>
        </w:rPr>
        <w:t>Luetz</w:t>
      </w:r>
      <w:proofErr w:type="spellEnd"/>
      <w:r w:rsidRPr="00EC6354">
        <w:rPr>
          <w:spacing w:val="-11"/>
          <w:lang w:val="en-GB"/>
        </w:rPr>
        <w:t xml:space="preserve"> </w:t>
      </w:r>
      <w:r w:rsidRPr="00EC6354">
        <w:rPr>
          <w:lang w:val="en-GB"/>
        </w:rPr>
        <w:t>A,</w:t>
      </w:r>
      <w:r w:rsidRPr="00EC6354">
        <w:rPr>
          <w:spacing w:val="-8"/>
          <w:lang w:val="en-GB"/>
        </w:rPr>
        <w:t xml:space="preserve"> </w:t>
      </w:r>
      <w:proofErr w:type="spellStart"/>
      <w:r w:rsidRPr="00EC6354">
        <w:rPr>
          <w:lang w:val="en-GB"/>
        </w:rPr>
        <w:t>Schandl</w:t>
      </w:r>
      <w:proofErr w:type="spellEnd"/>
      <w:r w:rsidRPr="00EC6354">
        <w:rPr>
          <w:spacing w:val="-10"/>
          <w:lang w:val="en-GB"/>
        </w:rPr>
        <w:t xml:space="preserve"> </w:t>
      </w:r>
      <w:r w:rsidRPr="00EC6354">
        <w:rPr>
          <w:lang w:val="en-GB"/>
        </w:rPr>
        <w:t>A,</w:t>
      </w:r>
      <w:r w:rsidRPr="00EC6354">
        <w:rPr>
          <w:spacing w:val="-10"/>
          <w:lang w:val="en-GB"/>
        </w:rPr>
        <w:t xml:space="preserve"> </w:t>
      </w:r>
      <w:proofErr w:type="spellStart"/>
      <w:r w:rsidRPr="00EC6354">
        <w:rPr>
          <w:lang w:val="en-GB"/>
        </w:rPr>
        <w:t>Verbrugghe</w:t>
      </w:r>
      <w:proofErr w:type="spellEnd"/>
      <w:r w:rsidRPr="00EC6354">
        <w:rPr>
          <w:lang w:val="en-GB"/>
        </w:rPr>
        <w:t xml:space="preserve"> W, Aitken LM, van Haren FMP, Donders ART, Schoonhoven L, </w:t>
      </w:r>
      <w:proofErr w:type="spellStart"/>
      <w:r w:rsidRPr="00EC6354">
        <w:rPr>
          <w:lang w:val="en-GB"/>
        </w:rPr>
        <w:t>Pickkers</w:t>
      </w:r>
      <w:proofErr w:type="spellEnd"/>
      <w:r w:rsidRPr="00EC6354">
        <w:rPr>
          <w:lang w:val="en-GB"/>
        </w:rPr>
        <w:t xml:space="preserve"> P. Multinational development</w:t>
      </w:r>
      <w:r w:rsidRPr="00EC6354">
        <w:rPr>
          <w:spacing w:val="-10"/>
          <w:lang w:val="en-GB"/>
        </w:rPr>
        <w:t xml:space="preserve"> </w:t>
      </w:r>
      <w:r w:rsidRPr="00EC6354">
        <w:rPr>
          <w:lang w:val="en-GB"/>
        </w:rPr>
        <w:t>and</w:t>
      </w:r>
      <w:r w:rsidRPr="00EC6354">
        <w:rPr>
          <w:spacing w:val="-11"/>
          <w:lang w:val="en-GB"/>
        </w:rPr>
        <w:t xml:space="preserve"> </w:t>
      </w:r>
      <w:r w:rsidRPr="00EC6354">
        <w:rPr>
          <w:lang w:val="en-GB"/>
        </w:rPr>
        <w:t>validation</w:t>
      </w:r>
      <w:r w:rsidRPr="00EC6354">
        <w:rPr>
          <w:spacing w:val="-11"/>
          <w:lang w:val="en-GB"/>
        </w:rPr>
        <w:t xml:space="preserve"> </w:t>
      </w:r>
      <w:r w:rsidRPr="00EC6354">
        <w:rPr>
          <w:lang w:val="en-GB"/>
        </w:rPr>
        <w:t>of</w:t>
      </w:r>
      <w:r w:rsidRPr="00EC6354">
        <w:rPr>
          <w:spacing w:val="-10"/>
          <w:lang w:val="en-GB"/>
        </w:rPr>
        <w:t xml:space="preserve"> </w:t>
      </w:r>
      <w:r w:rsidRPr="00EC6354">
        <w:rPr>
          <w:lang w:val="en-GB"/>
        </w:rPr>
        <w:t>an</w:t>
      </w:r>
      <w:r w:rsidRPr="00EC6354">
        <w:rPr>
          <w:spacing w:val="-11"/>
          <w:lang w:val="en-GB"/>
        </w:rPr>
        <w:t xml:space="preserve"> </w:t>
      </w:r>
      <w:r w:rsidRPr="00EC6354">
        <w:rPr>
          <w:lang w:val="en-GB"/>
        </w:rPr>
        <w:t>early</w:t>
      </w:r>
      <w:r w:rsidRPr="00EC6354">
        <w:rPr>
          <w:spacing w:val="-13"/>
          <w:lang w:val="en-GB"/>
        </w:rPr>
        <w:t xml:space="preserve"> </w:t>
      </w:r>
      <w:r w:rsidRPr="00EC6354">
        <w:rPr>
          <w:lang w:val="en-GB"/>
        </w:rPr>
        <w:t>prediction</w:t>
      </w:r>
      <w:r w:rsidRPr="00EC6354">
        <w:rPr>
          <w:spacing w:val="-13"/>
          <w:lang w:val="en-GB"/>
        </w:rPr>
        <w:t xml:space="preserve"> </w:t>
      </w:r>
      <w:r w:rsidRPr="00EC6354">
        <w:rPr>
          <w:lang w:val="en-GB"/>
        </w:rPr>
        <w:t>model</w:t>
      </w:r>
      <w:r w:rsidRPr="00EC6354">
        <w:rPr>
          <w:spacing w:val="-15"/>
          <w:lang w:val="en-GB"/>
        </w:rPr>
        <w:t xml:space="preserve"> </w:t>
      </w:r>
      <w:r w:rsidRPr="00EC6354">
        <w:rPr>
          <w:lang w:val="en-GB"/>
        </w:rPr>
        <w:t>for</w:t>
      </w:r>
      <w:r w:rsidRPr="00EC6354">
        <w:rPr>
          <w:spacing w:val="-12"/>
          <w:lang w:val="en-GB"/>
        </w:rPr>
        <w:t xml:space="preserve"> </w:t>
      </w:r>
      <w:r w:rsidRPr="00EC6354">
        <w:rPr>
          <w:lang w:val="en-GB"/>
        </w:rPr>
        <w:t>delirium</w:t>
      </w:r>
      <w:r w:rsidRPr="00EC6354">
        <w:rPr>
          <w:spacing w:val="-10"/>
          <w:lang w:val="en-GB"/>
        </w:rPr>
        <w:t xml:space="preserve"> </w:t>
      </w:r>
      <w:r w:rsidRPr="00EC6354">
        <w:rPr>
          <w:lang w:val="en-GB"/>
        </w:rPr>
        <w:t>in</w:t>
      </w:r>
      <w:r w:rsidRPr="00EC6354">
        <w:rPr>
          <w:spacing w:val="-13"/>
          <w:lang w:val="en-GB"/>
        </w:rPr>
        <w:t xml:space="preserve"> </w:t>
      </w:r>
      <w:r w:rsidRPr="00EC6354">
        <w:rPr>
          <w:lang w:val="en-GB"/>
        </w:rPr>
        <w:t>ICU</w:t>
      </w:r>
      <w:r w:rsidRPr="00EC6354">
        <w:rPr>
          <w:spacing w:val="-13"/>
          <w:lang w:val="en-GB"/>
        </w:rPr>
        <w:t xml:space="preserve"> </w:t>
      </w:r>
      <w:r w:rsidRPr="00EC6354">
        <w:rPr>
          <w:lang w:val="en-GB"/>
        </w:rPr>
        <w:t>patients.</w:t>
      </w:r>
      <w:r w:rsidRPr="00EC6354">
        <w:rPr>
          <w:spacing w:val="-10"/>
          <w:lang w:val="en-GB"/>
        </w:rPr>
        <w:t xml:space="preserve"> </w:t>
      </w:r>
      <w:r>
        <w:rPr>
          <w:i/>
        </w:rPr>
        <w:t xml:space="preserve">Intensive Care Med </w:t>
      </w:r>
      <w:r>
        <w:t>2015;41:1048–1056.</w:t>
      </w:r>
    </w:p>
    <w:p w14:paraId="068F6401" w14:textId="77777777" w:rsidR="00E64BAD" w:rsidRPr="00EC6354" w:rsidRDefault="00E64BAD" w:rsidP="00E64BAD">
      <w:pPr>
        <w:pStyle w:val="Paragraphedeliste"/>
        <w:numPr>
          <w:ilvl w:val="0"/>
          <w:numId w:val="140"/>
        </w:numPr>
        <w:tabs>
          <w:tab w:val="left" w:pos="1201"/>
        </w:tabs>
        <w:ind w:right="1090" w:hanging="384"/>
        <w:jc w:val="both"/>
        <w:rPr>
          <w:lang w:val="en-GB"/>
        </w:rPr>
      </w:pPr>
      <w:r w:rsidRPr="00EC6354">
        <w:rPr>
          <w:lang w:val="en-GB"/>
        </w:rPr>
        <w:t>Siddiqi</w:t>
      </w:r>
      <w:r w:rsidRPr="00EC6354">
        <w:rPr>
          <w:spacing w:val="-2"/>
          <w:lang w:val="en-GB"/>
        </w:rPr>
        <w:t xml:space="preserve"> </w:t>
      </w:r>
      <w:r w:rsidRPr="00EC6354">
        <w:rPr>
          <w:lang w:val="en-GB"/>
        </w:rPr>
        <w:t>N,</w:t>
      </w:r>
      <w:r w:rsidRPr="00EC6354">
        <w:rPr>
          <w:spacing w:val="-3"/>
          <w:lang w:val="en-GB"/>
        </w:rPr>
        <w:t xml:space="preserve"> </w:t>
      </w:r>
      <w:r w:rsidRPr="00EC6354">
        <w:rPr>
          <w:lang w:val="en-GB"/>
        </w:rPr>
        <w:t>Harrison</w:t>
      </w:r>
      <w:r w:rsidRPr="00EC6354">
        <w:rPr>
          <w:spacing w:val="-4"/>
          <w:lang w:val="en-GB"/>
        </w:rPr>
        <w:t xml:space="preserve"> </w:t>
      </w:r>
      <w:r w:rsidRPr="00EC6354">
        <w:rPr>
          <w:lang w:val="en-GB"/>
        </w:rPr>
        <w:t>JK,</w:t>
      </w:r>
      <w:r w:rsidRPr="00EC6354">
        <w:rPr>
          <w:spacing w:val="-3"/>
          <w:lang w:val="en-GB"/>
        </w:rPr>
        <w:t xml:space="preserve"> </w:t>
      </w:r>
      <w:r w:rsidRPr="00EC6354">
        <w:rPr>
          <w:lang w:val="en-GB"/>
        </w:rPr>
        <w:t>Clegg</w:t>
      </w:r>
      <w:r w:rsidRPr="00EC6354">
        <w:rPr>
          <w:spacing w:val="-2"/>
          <w:lang w:val="en-GB"/>
        </w:rPr>
        <w:t xml:space="preserve"> </w:t>
      </w:r>
      <w:r w:rsidRPr="00EC6354">
        <w:rPr>
          <w:lang w:val="en-GB"/>
        </w:rPr>
        <w:t>A,</w:t>
      </w:r>
      <w:r w:rsidRPr="00EC6354">
        <w:rPr>
          <w:spacing w:val="-5"/>
          <w:lang w:val="en-GB"/>
        </w:rPr>
        <w:t xml:space="preserve"> </w:t>
      </w:r>
      <w:r w:rsidRPr="00EC6354">
        <w:rPr>
          <w:lang w:val="en-GB"/>
        </w:rPr>
        <w:t>Teale</w:t>
      </w:r>
      <w:r w:rsidRPr="00EC6354">
        <w:rPr>
          <w:spacing w:val="-4"/>
          <w:lang w:val="en-GB"/>
        </w:rPr>
        <w:t xml:space="preserve"> </w:t>
      </w:r>
      <w:r w:rsidRPr="00EC6354">
        <w:rPr>
          <w:lang w:val="en-GB"/>
        </w:rPr>
        <w:t>EA,</w:t>
      </w:r>
      <w:r w:rsidRPr="00EC6354">
        <w:rPr>
          <w:spacing w:val="-3"/>
          <w:lang w:val="en-GB"/>
        </w:rPr>
        <w:t xml:space="preserve"> </w:t>
      </w:r>
      <w:r w:rsidRPr="00EC6354">
        <w:rPr>
          <w:lang w:val="en-GB"/>
        </w:rPr>
        <w:t>Young</w:t>
      </w:r>
      <w:r w:rsidRPr="00EC6354">
        <w:rPr>
          <w:spacing w:val="-1"/>
          <w:lang w:val="en-GB"/>
        </w:rPr>
        <w:t xml:space="preserve"> </w:t>
      </w:r>
      <w:r w:rsidRPr="00EC6354">
        <w:rPr>
          <w:lang w:val="en-GB"/>
        </w:rPr>
        <w:t>J,</w:t>
      </w:r>
      <w:r w:rsidRPr="00EC6354">
        <w:rPr>
          <w:spacing w:val="-5"/>
          <w:lang w:val="en-GB"/>
        </w:rPr>
        <w:t xml:space="preserve"> </w:t>
      </w:r>
      <w:r w:rsidRPr="00EC6354">
        <w:rPr>
          <w:lang w:val="en-GB"/>
        </w:rPr>
        <w:t>Taylor</w:t>
      </w:r>
      <w:r w:rsidRPr="00EC6354">
        <w:rPr>
          <w:spacing w:val="-1"/>
          <w:lang w:val="en-GB"/>
        </w:rPr>
        <w:t xml:space="preserve"> </w:t>
      </w:r>
      <w:r w:rsidRPr="00EC6354">
        <w:rPr>
          <w:lang w:val="en-GB"/>
        </w:rPr>
        <w:t>J, Simpkins</w:t>
      </w:r>
      <w:r w:rsidRPr="00EC6354">
        <w:rPr>
          <w:spacing w:val="-4"/>
          <w:lang w:val="en-GB"/>
        </w:rPr>
        <w:t xml:space="preserve"> </w:t>
      </w:r>
      <w:r w:rsidRPr="00EC6354">
        <w:rPr>
          <w:lang w:val="en-GB"/>
        </w:rPr>
        <w:t>SA.</w:t>
      </w:r>
      <w:r w:rsidRPr="00EC6354">
        <w:rPr>
          <w:spacing w:val="-3"/>
          <w:lang w:val="en-GB"/>
        </w:rPr>
        <w:t xml:space="preserve"> </w:t>
      </w:r>
      <w:r w:rsidRPr="00EC6354">
        <w:rPr>
          <w:lang w:val="en-GB"/>
        </w:rPr>
        <w:t>Interventions</w:t>
      </w:r>
      <w:r w:rsidRPr="00EC6354">
        <w:rPr>
          <w:spacing w:val="-6"/>
          <w:lang w:val="en-GB"/>
        </w:rPr>
        <w:t xml:space="preserve"> </w:t>
      </w:r>
      <w:r w:rsidRPr="00EC6354">
        <w:rPr>
          <w:lang w:val="en-GB"/>
        </w:rPr>
        <w:t xml:space="preserve">for preventing delirium in hospitalised non-ICU patients. </w:t>
      </w:r>
      <w:r w:rsidRPr="00EC6354">
        <w:rPr>
          <w:i/>
          <w:lang w:val="en-GB"/>
        </w:rPr>
        <w:t xml:space="preserve">Cochrane Database </w:t>
      </w:r>
      <w:proofErr w:type="spellStart"/>
      <w:r w:rsidRPr="00EC6354">
        <w:rPr>
          <w:i/>
          <w:lang w:val="en-GB"/>
        </w:rPr>
        <w:t>Syst</w:t>
      </w:r>
      <w:proofErr w:type="spellEnd"/>
      <w:r w:rsidRPr="00EC6354">
        <w:rPr>
          <w:i/>
          <w:lang w:val="en-GB"/>
        </w:rPr>
        <w:t xml:space="preserve"> Rev </w:t>
      </w:r>
      <w:r w:rsidRPr="00EC6354">
        <w:rPr>
          <w:lang w:val="en-GB"/>
        </w:rPr>
        <w:t>2016;3:CD005563.</w:t>
      </w:r>
    </w:p>
    <w:p w14:paraId="45FC20BA" w14:textId="77777777" w:rsidR="00E64BAD" w:rsidRDefault="00E64BAD" w:rsidP="00E64BAD">
      <w:pPr>
        <w:pStyle w:val="Paragraphedeliste"/>
        <w:numPr>
          <w:ilvl w:val="0"/>
          <w:numId w:val="140"/>
        </w:numPr>
        <w:tabs>
          <w:tab w:val="left" w:pos="1201"/>
        </w:tabs>
        <w:ind w:right="1089" w:hanging="384"/>
        <w:jc w:val="both"/>
      </w:pPr>
      <w:r w:rsidRPr="00EC6354">
        <w:rPr>
          <w:lang w:val="en-GB"/>
        </w:rPr>
        <w:t xml:space="preserve">Schweickert WD, Pohlman </w:t>
      </w:r>
      <w:r w:rsidRPr="00EC6354">
        <w:rPr>
          <w:spacing w:val="-2"/>
          <w:lang w:val="en-GB"/>
        </w:rPr>
        <w:t xml:space="preserve">MC, </w:t>
      </w:r>
      <w:r w:rsidRPr="00EC6354">
        <w:rPr>
          <w:lang w:val="en-GB"/>
        </w:rPr>
        <w:t xml:space="preserve">Pohlman AS, </w:t>
      </w:r>
      <w:proofErr w:type="spellStart"/>
      <w:r w:rsidRPr="00EC6354">
        <w:rPr>
          <w:lang w:val="en-GB"/>
        </w:rPr>
        <w:t>Nigos</w:t>
      </w:r>
      <w:proofErr w:type="spellEnd"/>
      <w:r w:rsidRPr="00EC6354">
        <w:rPr>
          <w:lang w:val="en-GB"/>
        </w:rPr>
        <w:t xml:space="preserve"> C, Pawlik AJ, </w:t>
      </w:r>
      <w:proofErr w:type="spellStart"/>
      <w:r w:rsidRPr="00EC6354">
        <w:rPr>
          <w:lang w:val="en-GB"/>
        </w:rPr>
        <w:t>Esbrook</w:t>
      </w:r>
      <w:proofErr w:type="spellEnd"/>
      <w:r w:rsidRPr="00EC6354">
        <w:rPr>
          <w:lang w:val="en-GB"/>
        </w:rPr>
        <w:t xml:space="preserve"> CL, Spears L, Miller M, Franczyk M, Deprizio D, Schmidt GA, Bowman A, Barr R, McCallister KE, Hall JB, Kress JP. Early physical and occupational therapy in mechanically ventilated, critically ill patients: a randomised controlled trial. </w:t>
      </w:r>
      <w:r>
        <w:rPr>
          <w:i/>
        </w:rPr>
        <w:t xml:space="preserve">Lancet </w:t>
      </w:r>
      <w:proofErr w:type="spellStart"/>
      <w:r>
        <w:rPr>
          <w:i/>
        </w:rPr>
        <w:t>Lond</w:t>
      </w:r>
      <w:proofErr w:type="spellEnd"/>
      <w:r>
        <w:rPr>
          <w:i/>
        </w:rPr>
        <w:t xml:space="preserve"> </w:t>
      </w:r>
      <w:proofErr w:type="spellStart"/>
      <w:r>
        <w:rPr>
          <w:i/>
        </w:rPr>
        <w:t>Engl</w:t>
      </w:r>
      <w:proofErr w:type="spellEnd"/>
      <w:r>
        <w:rPr>
          <w:i/>
          <w:spacing w:val="-8"/>
        </w:rPr>
        <w:t xml:space="preserve"> </w:t>
      </w:r>
      <w:r>
        <w:t>2009;373:1874–1882.</w:t>
      </w:r>
    </w:p>
    <w:p w14:paraId="74805968" w14:textId="77777777" w:rsidR="00E64BAD" w:rsidRDefault="00E64BAD" w:rsidP="00E64BAD">
      <w:pPr>
        <w:pStyle w:val="Paragraphedeliste"/>
        <w:numPr>
          <w:ilvl w:val="0"/>
          <w:numId w:val="140"/>
        </w:numPr>
        <w:tabs>
          <w:tab w:val="left" w:pos="1201"/>
        </w:tabs>
        <w:ind w:right="1094" w:hanging="384"/>
        <w:jc w:val="both"/>
      </w:pPr>
      <w:r w:rsidRPr="00EC6354">
        <w:rPr>
          <w:lang w:val="en-GB"/>
        </w:rPr>
        <w:t xml:space="preserve">Fraser D, Spiva L, Forman </w:t>
      </w:r>
      <w:r w:rsidRPr="00EC6354">
        <w:rPr>
          <w:spacing w:val="3"/>
          <w:lang w:val="en-GB"/>
        </w:rPr>
        <w:t xml:space="preserve">W, </w:t>
      </w:r>
      <w:r w:rsidRPr="00EC6354">
        <w:rPr>
          <w:lang w:val="en-GB"/>
        </w:rPr>
        <w:t xml:space="preserve">Hallen C. Original Research: Implementation of an Early Mobility Program in an ICU. </w:t>
      </w:r>
      <w:r>
        <w:rPr>
          <w:i/>
        </w:rPr>
        <w:t xml:space="preserve">AJN Am J </w:t>
      </w:r>
      <w:proofErr w:type="spellStart"/>
      <w:r>
        <w:rPr>
          <w:i/>
        </w:rPr>
        <w:t>Nurs</w:t>
      </w:r>
      <w:proofErr w:type="spellEnd"/>
      <w:r>
        <w:rPr>
          <w:i/>
          <w:spacing w:val="-6"/>
        </w:rPr>
        <w:t xml:space="preserve"> </w:t>
      </w:r>
      <w:r>
        <w:t>2015;115:49–58.</w:t>
      </w:r>
    </w:p>
    <w:p w14:paraId="7AF2E2D0" w14:textId="77777777" w:rsidR="00E64BAD" w:rsidRPr="00EC6354" w:rsidRDefault="00E64BAD" w:rsidP="00E64BAD">
      <w:pPr>
        <w:pStyle w:val="Paragraphedeliste"/>
        <w:numPr>
          <w:ilvl w:val="0"/>
          <w:numId w:val="140"/>
        </w:numPr>
        <w:tabs>
          <w:tab w:val="left" w:pos="1201"/>
        </w:tabs>
        <w:ind w:right="1088" w:hanging="384"/>
        <w:jc w:val="both"/>
        <w:rPr>
          <w:lang w:val="en-GB"/>
        </w:rPr>
      </w:pPr>
      <w:r>
        <w:t xml:space="preserve">Balas </w:t>
      </w:r>
      <w:r>
        <w:rPr>
          <w:spacing w:val="-2"/>
        </w:rPr>
        <w:t xml:space="preserve">MC, </w:t>
      </w:r>
      <w:proofErr w:type="spellStart"/>
      <w:r>
        <w:t>Vasilevskis</w:t>
      </w:r>
      <w:proofErr w:type="spellEnd"/>
      <w:r>
        <w:t xml:space="preserve"> EE, Olsen KM, Schmid KK, </w:t>
      </w:r>
      <w:proofErr w:type="spellStart"/>
      <w:r>
        <w:t>Shostrom</w:t>
      </w:r>
      <w:proofErr w:type="spellEnd"/>
      <w:r>
        <w:t xml:space="preserve"> V, Cohen MZ, </w:t>
      </w:r>
      <w:proofErr w:type="spellStart"/>
      <w:r>
        <w:t>Peitz</w:t>
      </w:r>
      <w:proofErr w:type="spellEnd"/>
      <w:r>
        <w:t xml:space="preserve"> G, </w:t>
      </w:r>
      <w:proofErr w:type="spellStart"/>
      <w:r>
        <w:t>Gannon</w:t>
      </w:r>
      <w:proofErr w:type="spellEnd"/>
      <w:r>
        <w:t xml:space="preserve"> DE,</w:t>
      </w:r>
      <w:r>
        <w:rPr>
          <w:spacing w:val="-10"/>
        </w:rPr>
        <w:t xml:space="preserve"> </w:t>
      </w:r>
      <w:r>
        <w:t>Sisson</w:t>
      </w:r>
      <w:r>
        <w:rPr>
          <w:spacing w:val="-11"/>
        </w:rPr>
        <w:t xml:space="preserve"> </w:t>
      </w:r>
      <w:r>
        <w:t>J,</w:t>
      </w:r>
      <w:r>
        <w:rPr>
          <w:spacing w:val="-9"/>
        </w:rPr>
        <w:t xml:space="preserve"> </w:t>
      </w:r>
      <w:r>
        <w:t>Sullivan</w:t>
      </w:r>
      <w:r>
        <w:rPr>
          <w:spacing w:val="-11"/>
        </w:rPr>
        <w:t xml:space="preserve"> </w:t>
      </w:r>
      <w:r>
        <w:t>J,</w:t>
      </w:r>
      <w:r>
        <w:rPr>
          <w:spacing w:val="-12"/>
        </w:rPr>
        <w:t xml:space="preserve"> </w:t>
      </w:r>
      <w:proofErr w:type="spellStart"/>
      <w:r>
        <w:t>Stothert</w:t>
      </w:r>
      <w:proofErr w:type="spellEnd"/>
      <w:r>
        <w:rPr>
          <w:spacing w:val="-11"/>
        </w:rPr>
        <w:t xml:space="preserve"> </w:t>
      </w:r>
      <w:r>
        <w:t>JC,</w:t>
      </w:r>
      <w:r>
        <w:rPr>
          <w:spacing w:val="-9"/>
        </w:rPr>
        <w:t xml:space="preserve"> </w:t>
      </w:r>
      <w:proofErr w:type="spellStart"/>
      <w:r>
        <w:t>Lazure</w:t>
      </w:r>
      <w:proofErr w:type="spellEnd"/>
      <w:r>
        <w:rPr>
          <w:spacing w:val="-12"/>
        </w:rPr>
        <w:t xml:space="preserve"> </w:t>
      </w:r>
      <w:r>
        <w:t>J,</w:t>
      </w:r>
      <w:r>
        <w:rPr>
          <w:spacing w:val="-11"/>
        </w:rPr>
        <w:t xml:space="preserve"> </w:t>
      </w:r>
      <w:proofErr w:type="spellStart"/>
      <w:r>
        <w:t>Nuss</w:t>
      </w:r>
      <w:proofErr w:type="spellEnd"/>
      <w:r>
        <w:rPr>
          <w:spacing w:val="-10"/>
        </w:rPr>
        <w:t xml:space="preserve"> </w:t>
      </w:r>
      <w:r>
        <w:t>SL,</w:t>
      </w:r>
      <w:r>
        <w:rPr>
          <w:spacing w:val="-13"/>
        </w:rPr>
        <w:t xml:space="preserve"> </w:t>
      </w:r>
      <w:r>
        <w:t>Jawa</w:t>
      </w:r>
      <w:r>
        <w:rPr>
          <w:spacing w:val="-10"/>
        </w:rPr>
        <w:t xml:space="preserve"> </w:t>
      </w:r>
      <w:r>
        <w:t>RS,</w:t>
      </w:r>
      <w:r>
        <w:rPr>
          <w:spacing w:val="-9"/>
        </w:rPr>
        <w:t xml:space="preserve"> </w:t>
      </w:r>
      <w:proofErr w:type="spellStart"/>
      <w:r>
        <w:t>Freihaut</w:t>
      </w:r>
      <w:proofErr w:type="spellEnd"/>
      <w:r>
        <w:rPr>
          <w:spacing w:val="-11"/>
        </w:rPr>
        <w:t xml:space="preserve"> </w:t>
      </w:r>
      <w:r>
        <w:t>F,</w:t>
      </w:r>
      <w:r>
        <w:rPr>
          <w:spacing w:val="-10"/>
        </w:rPr>
        <w:t xml:space="preserve"> </w:t>
      </w:r>
      <w:r>
        <w:t>Ely</w:t>
      </w:r>
      <w:r>
        <w:rPr>
          <w:spacing w:val="-12"/>
        </w:rPr>
        <w:t xml:space="preserve"> </w:t>
      </w:r>
      <w:r>
        <w:t>EW,</w:t>
      </w:r>
      <w:r>
        <w:rPr>
          <w:spacing w:val="-14"/>
        </w:rPr>
        <w:t xml:space="preserve"> </w:t>
      </w:r>
      <w:r>
        <w:t xml:space="preserve">Burke WJ. </w:t>
      </w:r>
      <w:r w:rsidRPr="00EC6354">
        <w:rPr>
          <w:lang w:val="en-GB"/>
        </w:rPr>
        <w:t xml:space="preserve">Effectiveness and Safety of the Awakening and Breathing Coordination, Delirium Monitoring/Management, and Early Exercise/Mobility Bundle*: </w:t>
      </w:r>
      <w:r w:rsidRPr="00EC6354">
        <w:rPr>
          <w:i/>
          <w:lang w:val="en-GB"/>
        </w:rPr>
        <w:t>Crit Care Med</w:t>
      </w:r>
      <w:r w:rsidRPr="00EC6354">
        <w:rPr>
          <w:i/>
          <w:spacing w:val="-34"/>
          <w:lang w:val="en-GB"/>
        </w:rPr>
        <w:t xml:space="preserve"> </w:t>
      </w:r>
      <w:r w:rsidRPr="00EC6354">
        <w:rPr>
          <w:lang w:val="en-GB"/>
        </w:rPr>
        <w:t>2014;42:1024– 1036.</w:t>
      </w:r>
    </w:p>
    <w:p w14:paraId="52F44577" w14:textId="77777777" w:rsidR="00E64BAD" w:rsidRDefault="00E64BAD" w:rsidP="00E64BAD">
      <w:pPr>
        <w:pStyle w:val="Paragraphedeliste"/>
        <w:numPr>
          <w:ilvl w:val="0"/>
          <w:numId w:val="140"/>
        </w:numPr>
        <w:tabs>
          <w:tab w:val="left" w:pos="1201"/>
        </w:tabs>
        <w:ind w:right="1087" w:hanging="384"/>
        <w:jc w:val="both"/>
      </w:pPr>
      <w:r w:rsidRPr="00EC6354">
        <w:rPr>
          <w:lang w:val="en-GB"/>
        </w:rPr>
        <w:t xml:space="preserve">Girard TD, Kress JP, Fuchs BD, Thomason JW, Schweickert WD, Pun BT, </w:t>
      </w:r>
      <w:proofErr w:type="spellStart"/>
      <w:r w:rsidRPr="00EC6354">
        <w:rPr>
          <w:lang w:val="en-GB"/>
        </w:rPr>
        <w:t>Taichman</w:t>
      </w:r>
      <w:proofErr w:type="spellEnd"/>
      <w:r w:rsidRPr="00EC6354">
        <w:rPr>
          <w:lang w:val="en-GB"/>
        </w:rPr>
        <w:t xml:space="preserve"> DB, Dunn JG, Pohlman AS, </w:t>
      </w:r>
      <w:proofErr w:type="spellStart"/>
      <w:r w:rsidRPr="00EC6354">
        <w:rPr>
          <w:lang w:val="en-GB"/>
        </w:rPr>
        <w:t>Kinniry</w:t>
      </w:r>
      <w:proofErr w:type="spellEnd"/>
      <w:r w:rsidRPr="00EC6354">
        <w:rPr>
          <w:lang w:val="en-GB"/>
        </w:rPr>
        <w:t xml:space="preserve"> PA, others. Efficacy and safety of a paired sedation and ventilator weaning protocol for mechanically ventilated patients in intensive care (Awakening and Breathing Controlled trial): a randomised controlled trial. </w:t>
      </w:r>
      <w:r>
        <w:rPr>
          <w:i/>
        </w:rPr>
        <w:t>The Lancet</w:t>
      </w:r>
      <w:r>
        <w:rPr>
          <w:i/>
          <w:spacing w:val="-39"/>
        </w:rPr>
        <w:t xml:space="preserve"> </w:t>
      </w:r>
      <w:r>
        <w:t>2008;371:126–134.</w:t>
      </w:r>
    </w:p>
    <w:p w14:paraId="0019C279" w14:textId="77777777" w:rsidR="00E64BAD" w:rsidRDefault="00E64BAD" w:rsidP="00E64BAD">
      <w:pPr>
        <w:pStyle w:val="Paragraphedeliste"/>
        <w:numPr>
          <w:ilvl w:val="0"/>
          <w:numId w:val="140"/>
        </w:numPr>
        <w:tabs>
          <w:tab w:val="left" w:pos="1201"/>
        </w:tabs>
        <w:ind w:right="1099" w:hanging="384"/>
        <w:jc w:val="both"/>
      </w:pPr>
      <w:r w:rsidRPr="00EC6354">
        <w:rPr>
          <w:lang w:val="en-GB"/>
        </w:rPr>
        <w:t xml:space="preserve">Strøm T, Martinussen T, Toft P. A protocol of no sedation for critically ill patients receiving mechanical ventilation: a randomised trial. </w:t>
      </w:r>
      <w:r>
        <w:rPr>
          <w:i/>
        </w:rPr>
        <w:t xml:space="preserve">Lancet </w:t>
      </w:r>
      <w:proofErr w:type="spellStart"/>
      <w:r>
        <w:rPr>
          <w:i/>
        </w:rPr>
        <w:t>Lond</w:t>
      </w:r>
      <w:proofErr w:type="spellEnd"/>
      <w:r>
        <w:rPr>
          <w:i/>
        </w:rPr>
        <w:t xml:space="preserve"> </w:t>
      </w:r>
      <w:proofErr w:type="spellStart"/>
      <w:r>
        <w:rPr>
          <w:i/>
        </w:rPr>
        <w:t>Engl</w:t>
      </w:r>
      <w:proofErr w:type="spellEnd"/>
      <w:r>
        <w:rPr>
          <w:i/>
          <w:spacing w:val="-8"/>
        </w:rPr>
        <w:t xml:space="preserve"> </w:t>
      </w:r>
      <w:r>
        <w:t>2010;375:475–480.</w:t>
      </w:r>
    </w:p>
    <w:p w14:paraId="77464012" w14:textId="77777777" w:rsidR="00E64BAD" w:rsidRPr="00EC6354" w:rsidRDefault="00E64BAD" w:rsidP="00E64BAD">
      <w:pPr>
        <w:pStyle w:val="Paragraphedeliste"/>
        <w:numPr>
          <w:ilvl w:val="0"/>
          <w:numId w:val="140"/>
        </w:numPr>
        <w:tabs>
          <w:tab w:val="left" w:pos="1201"/>
        </w:tabs>
        <w:ind w:right="1089" w:hanging="384"/>
        <w:jc w:val="both"/>
        <w:rPr>
          <w:lang w:val="en-GB"/>
        </w:rPr>
      </w:pPr>
      <w:r>
        <w:t xml:space="preserve">Girard TD, Pandharipande PP, Carson SS, Schmidt GA, Wright PE, </w:t>
      </w:r>
      <w:proofErr w:type="spellStart"/>
      <w:r>
        <w:t>Canonico</w:t>
      </w:r>
      <w:proofErr w:type="spellEnd"/>
      <w:r>
        <w:t xml:space="preserve"> AE, </w:t>
      </w:r>
      <w:proofErr w:type="spellStart"/>
      <w:r>
        <w:t>Pun</w:t>
      </w:r>
      <w:proofErr w:type="spellEnd"/>
      <w:r>
        <w:t xml:space="preserve"> BT, Thompson</w:t>
      </w:r>
      <w:r>
        <w:rPr>
          <w:spacing w:val="-9"/>
        </w:rPr>
        <w:t xml:space="preserve"> </w:t>
      </w:r>
      <w:r>
        <w:t>JL,</w:t>
      </w:r>
      <w:r>
        <w:rPr>
          <w:spacing w:val="-8"/>
        </w:rPr>
        <w:t xml:space="preserve"> </w:t>
      </w:r>
      <w:proofErr w:type="spellStart"/>
      <w:r>
        <w:t>Shintani</w:t>
      </w:r>
      <w:proofErr w:type="spellEnd"/>
      <w:r>
        <w:rPr>
          <w:spacing w:val="-7"/>
        </w:rPr>
        <w:t xml:space="preserve"> </w:t>
      </w:r>
      <w:r>
        <w:t>AK,</w:t>
      </w:r>
      <w:r>
        <w:rPr>
          <w:spacing w:val="-5"/>
        </w:rPr>
        <w:t xml:space="preserve"> </w:t>
      </w:r>
      <w:r>
        <w:t>Meltzer</w:t>
      </w:r>
      <w:r>
        <w:rPr>
          <w:spacing w:val="-6"/>
        </w:rPr>
        <w:t xml:space="preserve"> </w:t>
      </w:r>
      <w:r>
        <w:t>HY,</w:t>
      </w:r>
      <w:r>
        <w:rPr>
          <w:spacing w:val="-5"/>
        </w:rPr>
        <w:t xml:space="preserve"> </w:t>
      </w:r>
      <w:r>
        <w:t>Bernard</w:t>
      </w:r>
      <w:r>
        <w:rPr>
          <w:spacing w:val="-9"/>
        </w:rPr>
        <w:t xml:space="preserve"> </w:t>
      </w:r>
      <w:r>
        <w:t>GR,</w:t>
      </w:r>
      <w:r>
        <w:rPr>
          <w:spacing w:val="-7"/>
        </w:rPr>
        <w:t xml:space="preserve"> </w:t>
      </w:r>
      <w:proofErr w:type="spellStart"/>
      <w:r>
        <w:t>Dittus</w:t>
      </w:r>
      <w:proofErr w:type="spellEnd"/>
      <w:r>
        <w:rPr>
          <w:spacing w:val="-9"/>
        </w:rPr>
        <w:t xml:space="preserve"> </w:t>
      </w:r>
      <w:r>
        <w:t>RS,</w:t>
      </w:r>
      <w:r>
        <w:rPr>
          <w:spacing w:val="-7"/>
        </w:rPr>
        <w:t xml:space="preserve"> </w:t>
      </w:r>
      <w:r>
        <w:t>Ely</w:t>
      </w:r>
      <w:r>
        <w:rPr>
          <w:spacing w:val="-8"/>
        </w:rPr>
        <w:t xml:space="preserve"> </w:t>
      </w:r>
      <w:r>
        <w:t>EW.</w:t>
      </w:r>
      <w:r>
        <w:rPr>
          <w:spacing w:val="-10"/>
        </w:rPr>
        <w:t xml:space="preserve"> </w:t>
      </w:r>
      <w:r w:rsidRPr="00EC6354">
        <w:rPr>
          <w:lang w:val="en-GB"/>
        </w:rPr>
        <w:t>Feasibility,</w:t>
      </w:r>
      <w:r w:rsidRPr="00EC6354">
        <w:rPr>
          <w:spacing w:val="-5"/>
          <w:lang w:val="en-GB"/>
        </w:rPr>
        <w:t xml:space="preserve"> </w:t>
      </w:r>
      <w:r w:rsidRPr="00EC6354">
        <w:rPr>
          <w:lang w:val="en-GB"/>
        </w:rPr>
        <w:t>efficacy, and safety of antipsychotics for intensive care unit delirium: The MIND randomized,</w:t>
      </w:r>
      <w:r w:rsidRPr="00EC6354">
        <w:rPr>
          <w:spacing w:val="-40"/>
          <w:lang w:val="en-GB"/>
        </w:rPr>
        <w:t xml:space="preserve"> </w:t>
      </w:r>
      <w:r w:rsidRPr="00EC6354">
        <w:rPr>
          <w:lang w:val="en-GB"/>
        </w:rPr>
        <w:t xml:space="preserve">placebo- controlled trial*: </w:t>
      </w:r>
      <w:r w:rsidRPr="00EC6354">
        <w:rPr>
          <w:i/>
          <w:lang w:val="en-GB"/>
        </w:rPr>
        <w:t>Crit Care Med</w:t>
      </w:r>
      <w:r w:rsidRPr="00EC6354">
        <w:rPr>
          <w:i/>
          <w:spacing w:val="-4"/>
          <w:lang w:val="en-GB"/>
        </w:rPr>
        <w:t xml:space="preserve"> </w:t>
      </w:r>
      <w:r w:rsidRPr="00EC6354">
        <w:rPr>
          <w:lang w:val="en-GB"/>
        </w:rPr>
        <w:t>2010;38:428–437.</w:t>
      </w:r>
    </w:p>
    <w:p w14:paraId="5D14E182" w14:textId="77777777" w:rsidR="00E64BAD" w:rsidRPr="00EC6354" w:rsidRDefault="00E64BAD" w:rsidP="00E64BAD">
      <w:pPr>
        <w:jc w:val="both"/>
        <w:rPr>
          <w:lang w:val="en-GB"/>
        </w:rPr>
        <w:sectPr w:rsidR="00E64BAD" w:rsidRPr="00EC6354" w:rsidSect="00E64BAD">
          <w:pgSz w:w="11910" w:h="16840"/>
          <w:pgMar w:top="1440" w:right="1080" w:bottom="1440" w:left="1080" w:header="0" w:footer="646" w:gutter="0"/>
          <w:cols w:space="720"/>
          <w:docGrid w:linePitch="299"/>
        </w:sectPr>
      </w:pPr>
    </w:p>
    <w:p w14:paraId="051C2028" w14:textId="77777777" w:rsidR="00E64BAD" w:rsidRDefault="00E64BAD" w:rsidP="00E64BAD">
      <w:pPr>
        <w:pStyle w:val="Paragraphedeliste"/>
        <w:numPr>
          <w:ilvl w:val="0"/>
          <w:numId w:val="140"/>
        </w:numPr>
        <w:tabs>
          <w:tab w:val="left" w:pos="1201"/>
        </w:tabs>
        <w:ind w:right="1088" w:hanging="384"/>
        <w:jc w:val="both"/>
      </w:pPr>
      <w:r w:rsidRPr="00EC6354">
        <w:rPr>
          <w:lang w:val="en-GB"/>
        </w:rPr>
        <w:lastRenderedPageBreak/>
        <w:t>Wang</w:t>
      </w:r>
      <w:r w:rsidRPr="00EC6354">
        <w:rPr>
          <w:spacing w:val="-17"/>
          <w:lang w:val="en-GB"/>
        </w:rPr>
        <w:t xml:space="preserve"> </w:t>
      </w:r>
      <w:r w:rsidRPr="00EC6354">
        <w:rPr>
          <w:lang w:val="en-GB"/>
        </w:rPr>
        <w:t>W,</w:t>
      </w:r>
      <w:r w:rsidRPr="00EC6354">
        <w:rPr>
          <w:spacing w:val="-13"/>
          <w:lang w:val="en-GB"/>
        </w:rPr>
        <w:t xml:space="preserve"> </w:t>
      </w:r>
      <w:r w:rsidRPr="00EC6354">
        <w:rPr>
          <w:lang w:val="en-GB"/>
        </w:rPr>
        <w:t>Li</w:t>
      </w:r>
      <w:r w:rsidRPr="00EC6354">
        <w:rPr>
          <w:spacing w:val="-14"/>
          <w:lang w:val="en-GB"/>
        </w:rPr>
        <w:t xml:space="preserve"> </w:t>
      </w:r>
      <w:r w:rsidRPr="00EC6354">
        <w:rPr>
          <w:lang w:val="en-GB"/>
        </w:rPr>
        <w:t>H-L,</w:t>
      </w:r>
      <w:r w:rsidRPr="00EC6354">
        <w:rPr>
          <w:spacing w:val="-18"/>
          <w:lang w:val="en-GB"/>
        </w:rPr>
        <w:t xml:space="preserve"> </w:t>
      </w:r>
      <w:r w:rsidRPr="00EC6354">
        <w:rPr>
          <w:lang w:val="en-GB"/>
        </w:rPr>
        <w:t>Wang</w:t>
      </w:r>
      <w:r w:rsidRPr="00EC6354">
        <w:rPr>
          <w:spacing w:val="-10"/>
          <w:lang w:val="en-GB"/>
        </w:rPr>
        <w:t xml:space="preserve"> </w:t>
      </w:r>
      <w:r w:rsidRPr="00EC6354">
        <w:rPr>
          <w:lang w:val="en-GB"/>
        </w:rPr>
        <w:t>D-X,</w:t>
      </w:r>
      <w:r w:rsidRPr="00EC6354">
        <w:rPr>
          <w:spacing w:val="-11"/>
          <w:lang w:val="en-GB"/>
        </w:rPr>
        <w:t xml:space="preserve"> </w:t>
      </w:r>
      <w:r w:rsidRPr="00EC6354">
        <w:rPr>
          <w:lang w:val="en-GB"/>
        </w:rPr>
        <w:t>Zhu</w:t>
      </w:r>
      <w:r w:rsidRPr="00EC6354">
        <w:rPr>
          <w:spacing w:val="-17"/>
          <w:lang w:val="en-GB"/>
        </w:rPr>
        <w:t xml:space="preserve"> </w:t>
      </w:r>
      <w:r w:rsidRPr="00EC6354">
        <w:rPr>
          <w:lang w:val="en-GB"/>
        </w:rPr>
        <w:t>X,</w:t>
      </w:r>
      <w:r w:rsidRPr="00EC6354">
        <w:rPr>
          <w:spacing w:val="-11"/>
          <w:lang w:val="en-GB"/>
        </w:rPr>
        <w:t xml:space="preserve"> </w:t>
      </w:r>
      <w:r w:rsidRPr="00EC6354">
        <w:rPr>
          <w:lang w:val="en-GB"/>
        </w:rPr>
        <w:t>Li</w:t>
      </w:r>
      <w:r w:rsidRPr="00EC6354">
        <w:rPr>
          <w:spacing w:val="-13"/>
          <w:lang w:val="en-GB"/>
        </w:rPr>
        <w:t xml:space="preserve"> </w:t>
      </w:r>
      <w:r w:rsidRPr="00EC6354">
        <w:rPr>
          <w:lang w:val="en-GB"/>
        </w:rPr>
        <w:t>S-L,</w:t>
      </w:r>
      <w:r w:rsidRPr="00EC6354">
        <w:rPr>
          <w:spacing w:val="-13"/>
          <w:lang w:val="en-GB"/>
        </w:rPr>
        <w:t xml:space="preserve"> </w:t>
      </w:r>
      <w:r w:rsidRPr="00EC6354">
        <w:rPr>
          <w:lang w:val="en-GB"/>
        </w:rPr>
        <w:t>Yao</w:t>
      </w:r>
      <w:r w:rsidRPr="00EC6354">
        <w:rPr>
          <w:spacing w:val="-15"/>
          <w:lang w:val="en-GB"/>
        </w:rPr>
        <w:t xml:space="preserve"> </w:t>
      </w:r>
      <w:r w:rsidRPr="00EC6354">
        <w:rPr>
          <w:lang w:val="en-GB"/>
        </w:rPr>
        <w:t>G-Q,</w:t>
      </w:r>
      <w:r w:rsidRPr="00EC6354">
        <w:rPr>
          <w:spacing w:val="-13"/>
          <w:lang w:val="en-GB"/>
        </w:rPr>
        <w:t xml:space="preserve"> </w:t>
      </w:r>
      <w:r w:rsidRPr="00EC6354">
        <w:rPr>
          <w:lang w:val="en-GB"/>
        </w:rPr>
        <w:t>Chen</w:t>
      </w:r>
      <w:r w:rsidRPr="00EC6354">
        <w:rPr>
          <w:spacing w:val="-11"/>
          <w:lang w:val="en-GB"/>
        </w:rPr>
        <w:t xml:space="preserve"> </w:t>
      </w:r>
      <w:r w:rsidRPr="00EC6354">
        <w:rPr>
          <w:lang w:val="en-GB"/>
        </w:rPr>
        <w:t>K-S,</w:t>
      </w:r>
      <w:r w:rsidRPr="00EC6354">
        <w:rPr>
          <w:spacing w:val="-14"/>
          <w:lang w:val="en-GB"/>
        </w:rPr>
        <w:t xml:space="preserve"> </w:t>
      </w:r>
      <w:r w:rsidRPr="00EC6354">
        <w:rPr>
          <w:lang w:val="en-GB"/>
        </w:rPr>
        <w:t>Gu</w:t>
      </w:r>
      <w:r w:rsidRPr="00EC6354">
        <w:rPr>
          <w:spacing w:val="-14"/>
          <w:lang w:val="en-GB"/>
        </w:rPr>
        <w:t xml:space="preserve"> </w:t>
      </w:r>
      <w:r w:rsidRPr="00EC6354">
        <w:rPr>
          <w:lang w:val="en-GB"/>
        </w:rPr>
        <w:t>X-E,</w:t>
      </w:r>
      <w:r w:rsidRPr="00EC6354">
        <w:rPr>
          <w:spacing w:val="-11"/>
          <w:lang w:val="en-GB"/>
        </w:rPr>
        <w:t xml:space="preserve"> </w:t>
      </w:r>
      <w:r w:rsidRPr="00EC6354">
        <w:rPr>
          <w:lang w:val="en-GB"/>
        </w:rPr>
        <w:t>Zhu</w:t>
      </w:r>
      <w:r w:rsidRPr="00EC6354">
        <w:rPr>
          <w:spacing w:val="-11"/>
          <w:lang w:val="en-GB"/>
        </w:rPr>
        <w:t xml:space="preserve"> </w:t>
      </w:r>
      <w:r w:rsidRPr="00EC6354">
        <w:rPr>
          <w:lang w:val="en-GB"/>
        </w:rPr>
        <w:t>S-N.</w:t>
      </w:r>
      <w:r w:rsidRPr="00EC6354">
        <w:rPr>
          <w:spacing w:val="-10"/>
          <w:lang w:val="en-GB"/>
        </w:rPr>
        <w:t xml:space="preserve"> </w:t>
      </w:r>
      <w:r w:rsidRPr="00EC6354">
        <w:rPr>
          <w:lang w:val="en-GB"/>
        </w:rPr>
        <w:t xml:space="preserve">Haloperidol prophylaxis decreases delirium incidence in elderly patients after noncardiac surgery: A randomized controlled trial*. </w:t>
      </w:r>
      <w:r>
        <w:rPr>
          <w:i/>
        </w:rPr>
        <w:t>Crit Care Med</w:t>
      </w:r>
      <w:r>
        <w:rPr>
          <w:i/>
          <w:spacing w:val="-1"/>
        </w:rPr>
        <w:t xml:space="preserve"> </w:t>
      </w:r>
      <w:r>
        <w:t>2012;40:731–739.</w:t>
      </w:r>
    </w:p>
    <w:p w14:paraId="230A4F89" w14:textId="77777777" w:rsidR="00E64BAD" w:rsidRDefault="00E64BAD" w:rsidP="00E64BAD">
      <w:pPr>
        <w:pStyle w:val="Paragraphedeliste"/>
        <w:numPr>
          <w:ilvl w:val="0"/>
          <w:numId w:val="140"/>
        </w:numPr>
        <w:tabs>
          <w:tab w:val="left" w:pos="1201"/>
        </w:tabs>
        <w:ind w:right="1088" w:hanging="384"/>
        <w:jc w:val="both"/>
      </w:pPr>
      <w:r w:rsidRPr="00EC6354">
        <w:rPr>
          <w:lang w:val="en-GB"/>
        </w:rPr>
        <w:t>Page VJ, Ely EW, Gates S, Zhao XB, Alce T, Shintani A, Jackson J, Perkins GD, McAuley DF. Effect of intravenous haloperidol on the duration of delirium and coma in critically ill patients</w:t>
      </w:r>
      <w:r w:rsidRPr="00EC6354">
        <w:rPr>
          <w:spacing w:val="-12"/>
          <w:lang w:val="en-GB"/>
        </w:rPr>
        <w:t xml:space="preserve"> </w:t>
      </w:r>
      <w:r w:rsidRPr="00EC6354">
        <w:rPr>
          <w:lang w:val="en-GB"/>
        </w:rPr>
        <w:t>(Hope-ICU):</w:t>
      </w:r>
      <w:r w:rsidRPr="00EC6354">
        <w:rPr>
          <w:spacing w:val="-10"/>
          <w:lang w:val="en-GB"/>
        </w:rPr>
        <w:t xml:space="preserve"> </w:t>
      </w:r>
      <w:r w:rsidRPr="00EC6354">
        <w:rPr>
          <w:lang w:val="en-GB"/>
        </w:rPr>
        <w:t>a</w:t>
      </w:r>
      <w:r w:rsidRPr="00EC6354">
        <w:rPr>
          <w:spacing w:val="-11"/>
          <w:lang w:val="en-GB"/>
        </w:rPr>
        <w:t xml:space="preserve"> </w:t>
      </w:r>
      <w:r w:rsidRPr="00EC6354">
        <w:rPr>
          <w:lang w:val="en-GB"/>
        </w:rPr>
        <w:t>randomised,</w:t>
      </w:r>
      <w:r w:rsidRPr="00EC6354">
        <w:rPr>
          <w:spacing w:val="-11"/>
          <w:lang w:val="en-GB"/>
        </w:rPr>
        <w:t xml:space="preserve"> </w:t>
      </w:r>
      <w:r w:rsidRPr="00EC6354">
        <w:rPr>
          <w:lang w:val="en-GB"/>
        </w:rPr>
        <w:t>double-blind,</w:t>
      </w:r>
      <w:r w:rsidRPr="00EC6354">
        <w:rPr>
          <w:spacing w:val="-10"/>
          <w:lang w:val="en-GB"/>
        </w:rPr>
        <w:t xml:space="preserve"> </w:t>
      </w:r>
      <w:r w:rsidRPr="00EC6354">
        <w:rPr>
          <w:lang w:val="en-GB"/>
        </w:rPr>
        <w:t>placebo-controlled</w:t>
      </w:r>
      <w:r w:rsidRPr="00EC6354">
        <w:rPr>
          <w:spacing w:val="-9"/>
          <w:lang w:val="en-GB"/>
        </w:rPr>
        <w:t xml:space="preserve"> </w:t>
      </w:r>
      <w:r w:rsidRPr="00EC6354">
        <w:rPr>
          <w:lang w:val="en-GB"/>
        </w:rPr>
        <w:t>trial.</w:t>
      </w:r>
      <w:r w:rsidRPr="00EC6354">
        <w:rPr>
          <w:spacing w:val="-10"/>
          <w:lang w:val="en-GB"/>
        </w:rPr>
        <w:t xml:space="preserve"> </w:t>
      </w:r>
      <w:r>
        <w:rPr>
          <w:i/>
        </w:rPr>
        <w:t>Lancet</w:t>
      </w:r>
      <w:r>
        <w:rPr>
          <w:i/>
          <w:spacing w:val="-8"/>
        </w:rPr>
        <w:t xml:space="preserve"> </w:t>
      </w:r>
      <w:proofErr w:type="spellStart"/>
      <w:r>
        <w:rPr>
          <w:i/>
        </w:rPr>
        <w:t>Respir</w:t>
      </w:r>
      <w:proofErr w:type="spellEnd"/>
      <w:r>
        <w:rPr>
          <w:i/>
          <w:spacing w:val="-11"/>
        </w:rPr>
        <w:t xml:space="preserve"> </w:t>
      </w:r>
      <w:r>
        <w:rPr>
          <w:i/>
        </w:rPr>
        <w:t xml:space="preserve">Med </w:t>
      </w:r>
      <w:r>
        <w:t>2013;1:515–523.</w:t>
      </w:r>
    </w:p>
    <w:p w14:paraId="5D9A0CAA" w14:textId="77777777" w:rsidR="00E64BAD" w:rsidRDefault="00E64BAD" w:rsidP="00E64BAD">
      <w:pPr>
        <w:pStyle w:val="Paragraphedeliste"/>
        <w:numPr>
          <w:ilvl w:val="0"/>
          <w:numId w:val="140"/>
        </w:numPr>
        <w:tabs>
          <w:tab w:val="left" w:pos="1201"/>
        </w:tabs>
        <w:ind w:right="1086" w:hanging="384"/>
        <w:jc w:val="both"/>
      </w:pPr>
      <w:r w:rsidRPr="00EC6354">
        <w:rPr>
          <w:lang w:val="en-GB"/>
        </w:rPr>
        <w:t xml:space="preserve">van den Boogaard M, Schoonhoven L, van Achterberg T, van der Hoeven JG, </w:t>
      </w:r>
      <w:proofErr w:type="spellStart"/>
      <w:r w:rsidRPr="00EC6354">
        <w:rPr>
          <w:lang w:val="en-GB"/>
        </w:rPr>
        <w:t>Pickkers</w:t>
      </w:r>
      <w:proofErr w:type="spellEnd"/>
      <w:r w:rsidRPr="00EC6354">
        <w:rPr>
          <w:lang w:val="en-GB"/>
        </w:rPr>
        <w:t xml:space="preserve"> P. Haloperidol</w:t>
      </w:r>
      <w:r w:rsidRPr="00EC6354">
        <w:rPr>
          <w:spacing w:val="-18"/>
          <w:lang w:val="en-GB"/>
        </w:rPr>
        <w:t xml:space="preserve"> </w:t>
      </w:r>
      <w:r w:rsidRPr="00EC6354">
        <w:rPr>
          <w:lang w:val="en-GB"/>
        </w:rPr>
        <w:t>prophylaxis</w:t>
      </w:r>
      <w:r w:rsidRPr="00EC6354">
        <w:rPr>
          <w:spacing w:val="-16"/>
          <w:lang w:val="en-GB"/>
        </w:rPr>
        <w:t xml:space="preserve"> </w:t>
      </w:r>
      <w:r w:rsidRPr="00EC6354">
        <w:rPr>
          <w:lang w:val="en-GB"/>
        </w:rPr>
        <w:t>in</w:t>
      </w:r>
      <w:r w:rsidRPr="00EC6354">
        <w:rPr>
          <w:spacing w:val="-17"/>
          <w:lang w:val="en-GB"/>
        </w:rPr>
        <w:t xml:space="preserve"> </w:t>
      </w:r>
      <w:r w:rsidRPr="00EC6354">
        <w:rPr>
          <w:lang w:val="en-GB"/>
        </w:rPr>
        <w:t>critically</w:t>
      </w:r>
      <w:r w:rsidRPr="00EC6354">
        <w:rPr>
          <w:spacing w:val="-18"/>
          <w:lang w:val="en-GB"/>
        </w:rPr>
        <w:t xml:space="preserve"> </w:t>
      </w:r>
      <w:r w:rsidRPr="00EC6354">
        <w:rPr>
          <w:lang w:val="en-GB"/>
        </w:rPr>
        <w:t>ill</w:t>
      </w:r>
      <w:r w:rsidRPr="00EC6354">
        <w:rPr>
          <w:spacing w:val="-17"/>
          <w:lang w:val="en-GB"/>
        </w:rPr>
        <w:t xml:space="preserve"> </w:t>
      </w:r>
      <w:r w:rsidRPr="00EC6354">
        <w:rPr>
          <w:lang w:val="en-GB"/>
        </w:rPr>
        <w:t>patients</w:t>
      </w:r>
      <w:r w:rsidRPr="00EC6354">
        <w:rPr>
          <w:spacing w:val="-17"/>
          <w:lang w:val="en-GB"/>
        </w:rPr>
        <w:t xml:space="preserve"> </w:t>
      </w:r>
      <w:r w:rsidRPr="00EC6354">
        <w:rPr>
          <w:lang w:val="en-GB"/>
        </w:rPr>
        <w:t>with</w:t>
      </w:r>
      <w:r w:rsidRPr="00EC6354">
        <w:rPr>
          <w:spacing w:val="-16"/>
          <w:lang w:val="en-GB"/>
        </w:rPr>
        <w:t xml:space="preserve"> </w:t>
      </w:r>
      <w:r w:rsidRPr="00EC6354">
        <w:rPr>
          <w:lang w:val="en-GB"/>
        </w:rPr>
        <w:t>a</w:t>
      </w:r>
      <w:r w:rsidRPr="00EC6354">
        <w:rPr>
          <w:spacing w:val="-16"/>
          <w:lang w:val="en-GB"/>
        </w:rPr>
        <w:t xml:space="preserve"> </w:t>
      </w:r>
      <w:r w:rsidRPr="00EC6354">
        <w:rPr>
          <w:lang w:val="en-GB"/>
        </w:rPr>
        <w:t>high</w:t>
      </w:r>
      <w:r w:rsidRPr="00EC6354">
        <w:rPr>
          <w:spacing w:val="-20"/>
          <w:lang w:val="en-GB"/>
        </w:rPr>
        <w:t xml:space="preserve"> </w:t>
      </w:r>
      <w:r w:rsidRPr="00EC6354">
        <w:rPr>
          <w:lang w:val="en-GB"/>
        </w:rPr>
        <w:t>risk</w:t>
      </w:r>
      <w:r w:rsidRPr="00EC6354">
        <w:rPr>
          <w:spacing w:val="-16"/>
          <w:lang w:val="en-GB"/>
        </w:rPr>
        <w:t xml:space="preserve"> </w:t>
      </w:r>
      <w:r w:rsidRPr="00EC6354">
        <w:rPr>
          <w:lang w:val="en-GB"/>
        </w:rPr>
        <w:t>for</w:t>
      </w:r>
      <w:r w:rsidRPr="00EC6354">
        <w:rPr>
          <w:spacing w:val="-18"/>
          <w:lang w:val="en-GB"/>
        </w:rPr>
        <w:t xml:space="preserve"> </w:t>
      </w:r>
      <w:r w:rsidRPr="00EC6354">
        <w:rPr>
          <w:lang w:val="en-GB"/>
        </w:rPr>
        <w:t>delirium.</w:t>
      </w:r>
      <w:r w:rsidRPr="00EC6354">
        <w:rPr>
          <w:spacing w:val="-15"/>
          <w:lang w:val="en-GB"/>
        </w:rPr>
        <w:t xml:space="preserve"> </w:t>
      </w:r>
      <w:r>
        <w:rPr>
          <w:i/>
        </w:rPr>
        <w:t>Crit</w:t>
      </w:r>
      <w:r>
        <w:rPr>
          <w:i/>
          <w:spacing w:val="-15"/>
        </w:rPr>
        <w:t xml:space="preserve"> </w:t>
      </w:r>
      <w:r>
        <w:rPr>
          <w:i/>
        </w:rPr>
        <w:t>Care</w:t>
      </w:r>
      <w:r>
        <w:rPr>
          <w:i/>
          <w:spacing w:val="-15"/>
        </w:rPr>
        <w:t xml:space="preserve"> </w:t>
      </w:r>
      <w:r>
        <w:t>2013;17:1.</w:t>
      </w:r>
    </w:p>
    <w:p w14:paraId="79E4C40D" w14:textId="77777777" w:rsidR="00E64BAD" w:rsidRDefault="00E64BAD" w:rsidP="00E64BAD">
      <w:pPr>
        <w:pStyle w:val="Paragraphedeliste"/>
        <w:numPr>
          <w:ilvl w:val="0"/>
          <w:numId w:val="140"/>
        </w:numPr>
        <w:tabs>
          <w:tab w:val="left" w:pos="1201"/>
        </w:tabs>
        <w:ind w:right="1088" w:hanging="384"/>
        <w:jc w:val="both"/>
      </w:pPr>
      <w:r>
        <w:t>Al-</w:t>
      </w:r>
      <w:proofErr w:type="spellStart"/>
      <w:r>
        <w:t>Qadheeb</w:t>
      </w:r>
      <w:proofErr w:type="spellEnd"/>
      <w:r>
        <w:t xml:space="preserve"> </w:t>
      </w:r>
      <w:r>
        <w:rPr>
          <w:spacing w:val="-2"/>
        </w:rPr>
        <w:t xml:space="preserve">NS, </w:t>
      </w:r>
      <w:proofErr w:type="spellStart"/>
      <w:r>
        <w:t>Skrobik</w:t>
      </w:r>
      <w:proofErr w:type="spellEnd"/>
      <w:r>
        <w:t xml:space="preserve"> Y, </w:t>
      </w:r>
      <w:proofErr w:type="spellStart"/>
      <w:r>
        <w:t>Schumaker</w:t>
      </w:r>
      <w:proofErr w:type="spellEnd"/>
      <w:r>
        <w:t xml:space="preserve"> G, Pacheco </w:t>
      </w:r>
      <w:r>
        <w:rPr>
          <w:spacing w:val="-2"/>
        </w:rPr>
        <w:t xml:space="preserve">MN, </w:t>
      </w:r>
      <w:r>
        <w:t xml:space="preserve">Roberts RJ, </w:t>
      </w:r>
      <w:proofErr w:type="spellStart"/>
      <w:r>
        <w:t>Ruthazer</w:t>
      </w:r>
      <w:proofErr w:type="spellEnd"/>
      <w:r>
        <w:t xml:space="preserve"> RR, </w:t>
      </w:r>
      <w:proofErr w:type="spellStart"/>
      <w:r>
        <w:t>Devlin</w:t>
      </w:r>
      <w:proofErr w:type="spellEnd"/>
      <w:r>
        <w:t xml:space="preserve"> JW. </w:t>
      </w:r>
      <w:r w:rsidRPr="00EC6354">
        <w:rPr>
          <w:lang w:val="en-GB"/>
        </w:rPr>
        <w:t xml:space="preserve">Preventing ICU Subsyndromal Delirium Conversion to Delirium With Low-Dose IV Haloperidol: A Double-Blind, Placebo-Controlled Pilot Study*. </w:t>
      </w:r>
      <w:r>
        <w:rPr>
          <w:i/>
        </w:rPr>
        <w:t xml:space="preserve">Crit Care Med </w:t>
      </w:r>
      <w:r>
        <w:t>2016;44:583– 591.</w:t>
      </w:r>
    </w:p>
    <w:p w14:paraId="58420EF2" w14:textId="77777777" w:rsidR="00E64BAD" w:rsidRDefault="00E64BAD" w:rsidP="00E64BAD">
      <w:pPr>
        <w:pStyle w:val="Paragraphedeliste"/>
        <w:numPr>
          <w:ilvl w:val="0"/>
          <w:numId w:val="140"/>
        </w:numPr>
        <w:tabs>
          <w:tab w:val="left" w:pos="1201"/>
        </w:tabs>
        <w:ind w:right="1091" w:hanging="384"/>
        <w:jc w:val="both"/>
      </w:pPr>
      <w:r w:rsidRPr="00EC6354">
        <w:rPr>
          <w:lang w:val="en-GB"/>
        </w:rPr>
        <w:t>Pandharipande</w:t>
      </w:r>
      <w:r w:rsidRPr="00EC6354">
        <w:rPr>
          <w:spacing w:val="-7"/>
          <w:lang w:val="en-GB"/>
        </w:rPr>
        <w:t xml:space="preserve"> </w:t>
      </w:r>
      <w:r w:rsidRPr="00EC6354">
        <w:rPr>
          <w:lang w:val="en-GB"/>
        </w:rPr>
        <w:t>PP,</w:t>
      </w:r>
      <w:r w:rsidRPr="00EC6354">
        <w:rPr>
          <w:spacing w:val="-6"/>
          <w:lang w:val="en-GB"/>
        </w:rPr>
        <w:t xml:space="preserve"> </w:t>
      </w:r>
      <w:r w:rsidRPr="00EC6354">
        <w:rPr>
          <w:lang w:val="en-GB"/>
        </w:rPr>
        <w:t>Pun</w:t>
      </w:r>
      <w:r w:rsidRPr="00EC6354">
        <w:rPr>
          <w:spacing w:val="-12"/>
          <w:lang w:val="en-GB"/>
        </w:rPr>
        <w:t xml:space="preserve"> </w:t>
      </w:r>
      <w:r w:rsidRPr="00EC6354">
        <w:rPr>
          <w:lang w:val="en-GB"/>
        </w:rPr>
        <w:t>BT,</w:t>
      </w:r>
      <w:r w:rsidRPr="00EC6354">
        <w:rPr>
          <w:spacing w:val="-6"/>
          <w:lang w:val="en-GB"/>
        </w:rPr>
        <w:t xml:space="preserve"> </w:t>
      </w:r>
      <w:r w:rsidRPr="00EC6354">
        <w:rPr>
          <w:lang w:val="en-GB"/>
        </w:rPr>
        <w:t>Herr</w:t>
      </w:r>
      <w:r w:rsidRPr="00EC6354">
        <w:rPr>
          <w:spacing w:val="-8"/>
          <w:lang w:val="en-GB"/>
        </w:rPr>
        <w:t xml:space="preserve"> </w:t>
      </w:r>
      <w:r w:rsidRPr="00EC6354">
        <w:rPr>
          <w:lang w:val="en-GB"/>
        </w:rPr>
        <w:t>DL,</w:t>
      </w:r>
      <w:r w:rsidRPr="00EC6354">
        <w:rPr>
          <w:spacing w:val="-7"/>
          <w:lang w:val="en-GB"/>
        </w:rPr>
        <w:t xml:space="preserve"> </w:t>
      </w:r>
      <w:r w:rsidRPr="00EC6354">
        <w:rPr>
          <w:lang w:val="en-GB"/>
        </w:rPr>
        <w:t>Maze</w:t>
      </w:r>
      <w:r w:rsidRPr="00EC6354">
        <w:rPr>
          <w:spacing w:val="-4"/>
          <w:lang w:val="en-GB"/>
        </w:rPr>
        <w:t xml:space="preserve"> </w:t>
      </w:r>
      <w:r w:rsidRPr="00EC6354">
        <w:rPr>
          <w:lang w:val="en-GB"/>
        </w:rPr>
        <w:t>M,</w:t>
      </w:r>
      <w:r w:rsidRPr="00EC6354">
        <w:rPr>
          <w:spacing w:val="-4"/>
          <w:lang w:val="en-GB"/>
        </w:rPr>
        <w:t xml:space="preserve"> </w:t>
      </w:r>
      <w:r w:rsidRPr="00EC6354">
        <w:rPr>
          <w:lang w:val="en-GB"/>
        </w:rPr>
        <w:t>Girard</w:t>
      </w:r>
      <w:r w:rsidRPr="00EC6354">
        <w:rPr>
          <w:spacing w:val="-11"/>
          <w:lang w:val="en-GB"/>
        </w:rPr>
        <w:t xml:space="preserve"> </w:t>
      </w:r>
      <w:r w:rsidRPr="00EC6354">
        <w:rPr>
          <w:lang w:val="en-GB"/>
        </w:rPr>
        <w:t>TD,</w:t>
      </w:r>
      <w:r w:rsidRPr="00EC6354">
        <w:rPr>
          <w:spacing w:val="-6"/>
          <w:lang w:val="en-GB"/>
        </w:rPr>
        <w:t xml:space="preserve"> </w:t>
      </w:r>
      <w:r w:rsidRPr="00EC6354">
        <w:rPr>
          <w:lang w:val="en-GB"/>
        </w:rPr>
        <w:t>Miller</w:t>
      </w:r>
      <w:r w:rsidRPr="00EC6354">
        <w:rPr>
          <w:spacing w:val="-6"/>
          <w:lang w:val="en-GB"/>
        </w:rPr>
        <w:t xml:space="preserve"> </w:t>
      </w:r>
      <w:r w:rsidRPr="00EC6354">
        <w:rPr>
          <w:lang w:val="en-GB"/>
        </w:rPr>
        <w:t>RR,</w:t>
      </w:r>
      <w:r w:rsidRPr="00EC6354">
        <w:rPr>
          <w:spacing w:val="-6"/>
          <w:lang w:val="en-GB"/>
        </w:rPr>
        <w:t xml:space="preserve"> </w:t>
      </w:r>
      <w:r w:rsidRPr="00EC6354">
        <w:rPr>
          <w:lang w:val="en-GB"/>
        </w:rPr>
        <w:t>Shintani</w:t>
      </w:r>
      <w:r w:rsidRPr="00EC6354">
        <w:rPr>
          <w:spacing w:val="-6"/>
          <w:lang w:val="en-GB"/>
        </w:rPr>
        <w:t xml:space="preserve"> </w:t>
      </w:r>
      <w:r w:rsidRPr="00EC6354">
        <w:rPr>
          <w:lang w:val="en-GB"/>
        </w:rPr>
        <w:t>AK,</w:t>
      </w:r>
      <w:r w:rsidRPr="00EC6354">
        <w:rPr>
          <w:spacing w:val="-8"/>
          <w:lang w:val="en-GB"/>
        </w:rPr>
        <w:t xml:space="preserve"> </w:t>
      </w:r>
      <w:r w:rsidRPr="00EC6354">
        <w:rPr>
          <w:lang w:val="en-GB"/>
        </w:rPr>
        <w:t xml:space="preserve">Thompson JL, Jackson JC, Deppen SA, others. Effect of sedation with dexmedetomidine vs lorazepam on acute brain dysfunction in mechanically ventilated patients: the MENDS randomized controlled trial. </w:t>
      </w:r>
      <w:proofErr w:type="spellStart"/>
      <w:r>
        <w:rPr>
          <w:i/>
        </w:rPr>
        <w:t>Jama</w:t>
      </w:r>
      <w:proofErr w:type="spellEnd"/>
      <w:r>
        <w:rPr>
          <w:i/>
          <w:spacing w:val="-4"/>
        </w:rPr>
        <w:t xml:space="preserve"> </w:t>
      </w:r>
      <w:r>
        <w:t>2007;298:2644–2653.</w:t>
      </w:r>
    </w:p>
    <w:p w14:paraId="79444D3A" w14:textId="77777777" w:rsidR="00E64BAD" w:rsidRDefault="00E64BAD" w:rsidP="00E64BAD">
      <w:pPr>
        <w:pStyle w:val="Paragraphedeliste"/>
        <w:numPr>
          <w:ilvl w:val="0"/>
          <w:numId w:val="140"/>
        </w:numPr>
        <w:tabs>
          <w:tab w:val="left" w:pos="1201"/>
        </w:tabs>
        <w:ind w:right="1094" w:hanging="384"/>
        <w:jc w:val="both"/>
      </w:pPr>
      <w:r w:rsidRPr="00EC6354">
        <w:rPr>
          <w:lang w:val="en-GB"/>
        </w:rPr>
        <w:t xml:space="preserve">Riker RR, Shehabi Y, </w:t>
      </w:r>
      <w:proofErr w:type="spellStart"/>
      <w:r w:rsidRPr="00EC6354">
        <w:rPr>
          <w:lang w:val="en-GB"/>
        </w:rPr>
        <w:t>Bokesch</w:t>
      </w:r>
      <w:proofErr w:type="spellEnd"/>
      <w:r w:rsidRPr="00EC6354">
        <w:rPr>
          <w:lang w:val="en-GB"/>
        </w:rPr>
        <w:t xml:space="preserve"> PM, Ceraso D, </w:t>
      </w:r>
      <w:proofErr w:type="spellStart"/>
      <w:r w:rsidRPr="00EC6354">
        <w:rPr>
          <w:lang w:val="en-GB"/>
        </w:rPr>
        <w:t>Wisemandle</w:t>
      </w:r>
      <w:proofErr w:type="spellEnd"/>
      <w:r w:rsidRPr="00EC6354">
        <w:rPr>
          <w:lang w:val="en-GB"/>
        </w:rPr>
        <w:t xml:space="preserve"> </w:t>
      </w:r>
      <w:r w:rsidRPr="00EC6354">
        <w:rPr>
          <w:spacing w:val="3"/>
          <w:lang w:val="en-GB"/>
        </w:rPr>
        <w:t xml:space="preserve">W, </w:t>
      </w:r>
      <w:r w:rsidRPr="00EC6354">
        <w:rPr>
          <w:lang w:val="en-GB"/>
        </w:rPr>
        <w:t>Koura F, Whitten P,</w:t>
      </w:r>
      <w:r w:rsidRPr="00EC6354">
        <w:rPr>
          <w:spacing w:val="-36"/>
          <w:lang w:val="en-GB"/>
        </w:rPr>
        <w:t xml:space="preserve"> </w:t>
      </w:r>
      <w:r w:rsidRPr="00EC6354">
        <w:rPr>
          <w:lang w:val="en-GB"/>
        </w:rPr>
        <w:t xml:space="preserve">Margolis BD, Byrne DW, Ely EW, others. Dexmedetomidine vs midazolam for sedation of critically ill patients: a randomized trial. </w:t>
      </w:r>
      <w:proofErr w:type="spellStart"/>
      <w:r>
        <w:rPr>
          <w:i/>
        </w:rPr>
        <w:t>Jama</w:t>
      </w:r>
      <w:proofErr w:type="spellEnd"/>
      <w:r>
        <w:rPr>
          <w:i/>
          <w:spacing w:val="-2"/>
        </w:rPr>
        <w:t xml:space="preserve"> </w:t>
      </w:r>
      <w:r>
        <w:t>2009;301:489–499.</w:t>
      </w:r>
    </w:p>
    <w:p w14:paraId="4C5398D0" w14:textId="77777777" w:rsidR="00E64BAD" w:rsidRDefault="00E64BAD" w:rsidP="00E64BAD">
      <w:pPr>
        <w:pStyle w:val="Paragraphedeliste"/>
        <w:numPr>
          <w:ilvl w:val="0"/>
          <w:numId w:val="140"/>
        </w:numPr>
        <w:tabs>
          <w:tab w:val="left" w:pos="1201"/>
        </w:tabs>
        <w:ind w:right="1100" w:hanging="384"/>
        <w:jc w:val="both"/>
      </w:pPr>
      <w:r w:rsidRPr="00EC6354">
        <w:rPr>
          <w:lang w:val="en-GB"/>
        </w:rPr>
        <w:t xml:space="preserve">Mo Y, Zimmermann AE. Role of dexmedetomidine for the prevention and treatment of delirium in intensive care unit patients. </w:t>
      </w:r>
      <w:r>
        <w:rPr>
          <w:i/>
        </w:rPr>
        <w:t xml:space="preserve">Ann </w:t>
      </w:r>
      <w:proofErr w:type="spellStart"/>
      <w:r>
        <w:rPr>
          <w:i/>
        </w:rPr>
        <w:t>Pharmacother</w:t>
      </w:r>
      <w:proofErr w:type="spellEnd"/>
      <w:r>
        <w:rPr>
          <w:i/>
          <w:spacing w:val="-3"/>
        </w:rPr>
        <w:t xml:space="preserve"> </w:t>
      </w:r>
      <w:r>
        <w:t>2013;47:869–876.</w:t>
      </w:r>
    </w:p>
    <w:p w14:paraId="3E1A4F62" w14:textId="77777777" w:rsidR="00E64BAD" w:rsidRDefault="00E64BAD" w:rsidP="00E64BAD">
      <w:pPr>
        <w:pStyle w:val="Paragraphedeliste"/>
        <w:numPr>
          <w:ilvl w:val="0"/>
          <w:numId w:val="140"/>
        </w:numPr>
        <w:tabs>
          <w:tab w:val="left" w:pos="1201"/>
        </w:tabs>
        <w:ind w:right="1087" w:hanging="384"/>
        <w:jc w:val="both"/>
      </w:pPr>
      <w:r w:rsidRPr="00EC6354">
        <w:rPr>
          <w:lang w:val="en-GB"/>
        </w:rPr>
        <w:t>Reade</w:t>
      </w:r>
      <w:r w:rsidRPr="00EC6354">
        <w:rPr>
          <w:spacing w:val="-7"/>
          <w:lang w:val="en-GB"/>
        </w:rPr>
        <w:t xml:space="preserve"> </w:t>
      </w:r>
      <w:r w:rsidRPr="00EC6354">
        <w:rPr>
          <w:spacing w:val="-2"/>
          <w:lang w:val="en-GB"/>
        </w:rPr>
        <w:t>MC,</w:t>
      </w:r>
      <w:r w:rsidRPr="00EC6354">
        <w:rPr>
          <w:spacing w:val="-5"/>
          <w:lang w:val="en-GB"/>
        </w:rPr>
        <w:t xml:space="preserve"> </w:t>
      </w:r>
      <w:r w:rsidRPr="00EC6354">
        <w:rPr>
          <w:lang w:val="en-GB"/>
        </w:rPr>
        <w:t>Eastwood</w:t>
      </w:r>
      <w:r w:rsidRPr="00EC6354">
        <w:rPr>
          <w:spacing w:val="-5"/>
          <w:lang w:val="en-GB"/>
        </w:rPr>
        <w:t xml:space="preserve"> </w:t>
      </w:r>
      <w:r w:rsidRPr="00EC6354">
        <w:rPr>
          <w:spacing w:val="-2"/>
          <w:lang w:val="en-GB"/>
        </w:rPr>
        <w:t>GM,</w:t>
      </w:r>
      <w:r w:rsidRPr="00EC6354">
        <w:rPr>
          <w:spacing w:val="-5"/>
          <w:lang w:val="en-GB"/>
        </w:rPr>
        <w:t xml:space="preserve"> </w:t>
      </w:r>
      <w:r w:rsidRPr="00EC6354">
        <w:rPr>
          <w:lang w:val="en-GB"/>
        </w:rPr>
        <w:t>Bellomo</w:t>
      </w:r>
      <w:r w:rsidRPr="00EC6354">
        <w:rPr>
          <w:spacing w:val="-5"/>
          <w:lang w:val="en-GB"/>
        </w:rPr>
        <w:t xml:space="preserve"> </w:t>
      </w:r>
      <w:r w:rsidRPr="00EC6354">
        <w:rPr>
          <w:lang w:val="en-GB"/>
        </w:rPr>
        <w:t>R,</w:t>
      </w:r>
      <w:r w:rsidRPr="00EC6354">
        <w:rPr>
          <w:spacing w:val="-5"/>
          <w:lang w:val="en-GB"/>
        </w:rPr>
        <w:t xml:space="preserve"> </w:t>
      </w:r>
      <w:r w:rsidRPr="00EC6354">
        <w:rPr>
          <w:lang w:val="en-GB"/>
        </w:rPr>
        <w:t>Bailey</w:t>
      </w:r>
      <w:r w:rsidRPr="00EC6354">
        <w:rPr>
          <w:spacing w:val="-8"/>
          <w:lang w:val="en-GB"/>
        </w:rPr>
        <w:t xml:space="preserve"> </w:t>
      </w:r>
      <w:r w:rsidRPr="00EC6354">
        <w:rPr>
          <w:lang w:val="en-GB"/>
        </w:rPr>
        <w:t>M,</w:t>
      </w:r>
      <w:r w:rsidRPr="00EC6354">
        <w:rPr>
          <w:spacing w:val="-5"/>
          <w:lang w:val="en-GB"/>
        </w:rPr>
        <w:t xml:space="preserve"> </w:t>
      </w:r>
      <w:proofErr w:type="spellStart"/>
      <w:r w:rsidRPr="00EC6354">
        <w:rPr>
          <w:lang w:val="en-GB"/>
        </w:rPr>
        <w:t>Bersten</w:t>
      </w:r>
      <w:proofErr w:type="spellEnd"/>
      <w:r w:rsidRPr="00EC6354">
        <w:rPr>
          <w:spacing w:val="-8"/>
          <w:lang w:val="en-GB"/>
        </w:rPr>
        <w:t xml:space="preserve"> </w:t>
      </w:r>
      <w:r w:rsidRPr="00EC6354">
        <w:rPr>
          <w:lang w:val="en-GB"/>
        </w:rPr>
        <w:t>A,</w:t>
      </w:r>
      <w:r w:rsidRPr="00EC6354">
        <w:rPr>
          <w:spacing w:val="-7"/>
          <w:lang w:val="en-GB"/>
        </w:rPr>
        <w:t xml:space="preserve"> </w:t>
      </w:r>
      <w:r w:rsidRPr="00EC6354">
        <w:rPr>
          <w:lang w:val="en-GB"/>
        </w:rPr>
        <w:t>Cheung</w:t>
      </w:r>
      <w:r w:rsidRPr="00EC6354">
        <w:rPr>
          <w:spacing w:val="-4"/>
          <w:lang w:val="en-GB"/>
        </w:rPr>
        <w:t xml:space="preserve"> </w:t>
      </w:r>
      <w:r w:rsidRPr="00EC6354">
        <w:rPr>
          <w:lang w:val="en-GB"/>
        </w:rPr>
        <w:t>B,</w:t>
      </w:r>
      <w:r w:rsidRPr="00EC6354">
        <w:rPr>
          <w:spacing w:val="-4"/>
          <w:lang w:val="en-GB"/>
        </w:rPr>
        <w:t xml:space="preserve"> </w:t>
      </w:r>
      <w:r w:rsidRPr="00EC6354">
        <w:rPr>
          <w:lang w:val="en-GB"/>
        </w:rPr>
        <w:t>Davies</w:t>
      </w:r>
      <w:r w:rsidRPr="00EC6354">
        <w:rPr>
          <w:spacing w:val="-6"/>
          <w:lang w:val="en-GB"/>
        </w:rPr>
        <w:t xml:space="preserve"> </w:t>
      </w:r>
      <w:r w:rsidRPr="00EC6354">
        <w:rPr>
          <w:lang w:val="en-GB"/>
        </w:rPr>
        <w:t>A,</w:t>
      </w:r>
      <w:r w:rsidRPr="00EC6354">
        <w:rPr>
          <w:spacing w:val="-4"/>
          <w:lang w:val="en-GB"/>
        </w:rPr>
        <w:t xml:space="preserve"> </w:t>
      </w:r>
      <w:r w:rsidRPr="00EC6354">
        <w:rPr>
          <w:lang w:val="en-GB"/>
        </w:rPr>
        <w:t>Delaney</w:t>
      </w:r>
      <w:r w:rsidRPr="00EC6354">
        <w:rPr>
          <w:spacing w:val="-9"/>
          <w:lang w:val="en-GB"/>
        </w:rPr>
        <w:t xml:space="preserve"> </w:t>
      </w:r>
      <w:r w:rsidRPr="00EC6354">
        <w:rPr>
          <w:lang w:val="en-GB"/>
        </w:rPr>
        <w:t>A, Ghosh</w:t>
      </w:r>
      <w:r w:rsidRPr="00EC6354">
        <w:rPr>
          <w:spacing w:val="-10"/>
          <w:lang w:val="en-GB"/>
        </w:rPr>
        <w:t xml:space="preserve"> </w:t>
      </w:r>
      <w:r w:rsidRPr="00EC6354">
        <w:rPr>
          <w:lang w:val="en-GB"/>
        </w:rPr>
        <w:t>A,</w:t>
      </w:r>
      <w:r w:rsidRPr="00EC6354">
        <w:rPr>
          <w:spacing w:val="-8"/>
          <w:lang w:val="en-GB"/>
        </w:rPr>
        <w:t xml:space="preserve"> </w:t>
      </w:r>
      <w:r w:rsidRPr="00EC6354">
        <w:rPr>
          <w:lang w:val="en-GB"/>
        </w:rPr>
        <w:t>van</w:t>
      </w:r>
      <w:r w:rsidRPr="00EC6354">
        <w:rPr>
          <w:spacing w:val="-10"/>
          <w:lang w:val="en-GB"/>
        </w:rPr>
        <w:t xml:space="preserve"> </w:t>
      </w:r>
      <w:r w:rsidRPr="00EC6354">
        <w:rPr>
          <w:lang w:val="en-GB"/>
        </w:rPr>
        <w:t>Haren</w:t>
      </w:r>
      <w:r w:rsidRPr="00EC6354">
        <w:rPr>
          <w:spacing w:val="-10"/>
          <w:lang w:val="en-GB"/>
        </w:rPr>
        <w:t xml:space="preserve"> </w:t>
      </w:r>
      <w:r w:rsidRPr="00EC6354">
        <w:rPr>
          <w:lang w:val="en-GB"/>
        </w:rPr>
        <w:t>F,</w:t>
      </w:r>
      <w:r w:rsidRPr="00EC6354">
        <w:rPr>
          <w:spacing w:val="-7"/>
          <w:lang w:val="en-GB"/>
        </w:rPr>
        <w:t xml:space="preserve"> </w:t>
      </w:r>
      <w:r w:rsidRPr="00EC6354">
        <w:rPr>
          <w:lang w:val="en-GB"/>
        </w:rPr>
        <w:t>Harley</w:t>
      </w:r>
      <w:r w:rsidRPr="00EC6354">
        <w:rPr>
          <w:spacing w:val="-12"/>
          <w:lang w:val="en-GB"/>
        </w:rPr>
        <w:t xml:space="preserve"> </w:t>
      </w:r>
      <w:r w:rsidRPr="00EC6354">
        <w:rPr>
          <w:lang w:val="en-GB"/>
        </w:rPr>
        <w:t>N,</w:t>
      </w:r>
      <w:r w:rsidRPr="00EC6354">
        <w:rPr>
          <w:spacing w:val="-8"/>
          <w:lang w:val="en-GB"/>
        </w:rPr>
        <w:t xml:space="preserve"> </w:t>
      </w:r>
      <w:r w:rsidRPr="00EC6354">
        <w:rPr>
          <w:lang w:val="en-GB"/>
        </w:rPr>
        <w:t>Knight</w:t>
      </w:r>
      <w:r w:rsidRPr="00EC6354">
        <w:rPr>
          <w:spacing w:val="-11"/>
          <w:lang w:val="en-GB"/>
        </w:rPr>
        <w:t xml:space="preserve"> </w:t>
      </w:r>
      <w:r w:rsidRPr="00EC6354">
        <w:rPr>
          <w:lang w:val="en-GB"/>
        </w:rPr>
        <w:t>D,</w:t>
      </w:r>
      <w:r w:rsidRPr="00EC6354">
        <w:rPr>
          <w:spacing w:val="-8"/>
          <w:lang w:val="en-GB"/>
        </w:rPr>
        <w:t xml:space="preserve"> </w:t>
      </w:r>
      <w:r w:rsidRPr="00EC6354">
        <w:rPr>
          <w:lang w:val="en-GB"/>
        </w:rPr>
        <w:t>McGuiness</w:t>
      </w:r>
      <w:r w:rsidRPr="00EC6354">
        <w:rPr>
          <w:spacing w:val="-8"/>
          <w:lang w:val="en-GB"/>
        </w:rPr>
        <w:t xml:space="preserve"> </w:t>
      </w:r>
      <w:r w:rsidRPr="00EC6354">
        <w:rPr>
          <w:lang w:val="en-GB"/>
        </w:rPr>
        <w:t>S,</w:t>
      </w:r>
      <w:r w:rsidRPr="00EC6354">
        <w:rPr>
          <w:spacing w:val="-8"/>
          <w:lang w:val="en-GB"/>
        </w:rPr>
        <w:t xml:space="preserve"> </w:t>
      </w:r>
      <w:r w:rsidRPr="00EC6354">
        <w:rPr>
          <w:lang w:val="en-GB"/>
        </w:rPr>
        <w:t>Mulder</w:t>
      </w:r>
      <w:r w:rsidRPr="00EC6354">
        <w:rPr>
          <w:spacing w:val="-9"/>
          <w:lang w:val="en-GB"/>
        </w:rPr>
        <w:t xml:space="preserve"> </w:t>
      </w:r>
      <w:r w:rsidRPr="00EC6354">
        <w:rPr>
          <w:lang w:val="en-GB"/>
        </w:rPr>
        <w:t>J,</w:t>
      </w:r>
      <w:r w:rsidRPr="00EC6354">
        <w:rPr>
          <w:spacing w:val="-11"/>
          <w:lang w:val="en-GB"/>
        </w:rPr>
        <w:t xml:space="preserve"> </w:t>
      </w:r>
      <w:r w:rsidRPr="00EC6354">
        <w:rPr>
          <w:lang w:val="en-GB"/>
        </w:rPr>
        <w:t>O’Donoghue</w:t>
      </w:r>
      <w:r w:rsidRPr="00EC6354">
        <w:rPr>
          <w:spacing w:val="-9"/>
          <w:lang w:val="en-GB"/>
        </w:rPr>
        <w:t xml:space="preserve"> </w:t>
      </w:r>
      <w:r w:rsidRPr="00EC6354">
        <w:rPr>
          <w:lang w:val="en-GB"/>
        </w:rPr>
        <w:t>S,</w:t>
      </w:r>
      <w:r w:rsidRPr="00EC6354">
        <w:rPr>
          <w:spacing w:val="-8"/>
          <w:lang w:val="en-GB"/>
        </w:rPr>
        <w:t xml:space="preserve"> </w:t>
      </w:r>
      <w:r w:rsidRPr="00EC6354">
        <w:rPr>
          <w:lang w:val="en-GB"/>
        </w:rPr>
        <w:t>Simpson N,</w:t>
      </w:r>
      <w:r w:rsidRPr="00EC6354">
        <w:rPr>
          <w:spacing w:val="-7"/>
          <w:lang w:val="en-GB"/>
        </w:rPr>
        <w:t xml:space="preserve"> </w:t>
      </w:r>
      <w:r w:rsidRPr="00EC6354">
        <w:rPr>
          <w:lang w:val="en-GB"/>
        </w:rPr>
        <w:t>Young</w:t>
      </w:r>
      <w:r w:rsidRPr="00EC6354">
        <w:rPr>
          <w:spacing w:val="-6"/>
          <w:lang w:val="en-GB"/>
        </w:rPr>
        <w:t xml:space="preserve"> </w:t>
      </w:r>
      <w:r w:rsidRPr="00EC6354">
        <w:rPr>
          <w:lang w:val="en-GB"/>
        </w:rPr>
        <w:t>P,</w:t>
      </w:r>
      <w:r w:rsidRPr="00EC6354">
        <w:rPr>
          <w:spacing w:val="-9"/>
          <w:lang w:val="en-GB"/>
        </w:rPr>
        <w:t xml:space="preserve"> </w:t>
      </w:r>
      <w:r w:rsidRPr="00EC6354">
        <w:rPr>
          <w:lang w:val="en-GB"/>
        </w:rPr>
        <w:t>for</w:t>
      </w:r>
      <w:r w:rsidRPr="00EC6354">
        <w:rPr>
          <w:spacing w:val="-9"/>
          <w:lang w:val="en-GB"/>
        </w:rPr>
        <w:t xml:space="preserve"> </w:t>
      </w:r>
      <w:r w:rsidRPr="00EC6354">
        <w:rPr>
          <w:lang w:val="en-GB"/>
        </w:rPr>
        <w:t>the</w:t>
      </w:r>
      <w:r w:rsidRPr="00EC6354">
        <w:rPr>
          <w:spacing w:val="-11"/>
          <w:lang w:val="en-GB"/>
        </w:rPr>
        <w:t xml:space="preserve"> </w:t>
      </w:r>
      <w:proofErr w:type="spellStart"/>
      <w:r w:rsidRPr="00EC6354">
        <w:rPr>
          <w:lang w:val="en-GB"/>
        </w:rPr>
        <w:t>DahLIA</w:t>
      </w:r>
      <w:proofErr w:type="spellEnd"/>
      <w:r w:rsidRPr="00EC6354">
        <w:rPr>
          <w:spacing w:val="-8"/>
          <w:lang w:val="en-GB"/>
        </w:rPr>
        <w:t xml:space="preserve"> </w:t>
      </w:r>
      <w:r w:rsidRPr="00EC6354">
        <w:rPr>
          <w:lang w:val="en-GB"/>
        </w:rPr>
        <w:t>Investigators</w:t>
      </w:r>
      <w:r w:rsidRPr="00EC6354">
        <w:rPr>
          <w:spacing w:val="-9"/>
          <w:lang w:val="en-GB"/>
        </w:rPr>
        <w:t xml:space="preserve"> </w:t>
      </w:r>
      <w:r w:rsidRPr="00EC6354">
        <w:rPr>
          <w:lang w:val="en-GB"/>
        </w:rPr>
        <w:t>and</w:t>
      </w:r>
      <w:r w:rsidRPr="00EC6354">
        <w:rPr>
          <w:spacing w:val="-10"/>
          <w:lang w:val="en-GB"/>
        </w:rPr>
        <w:t xml:space="preserve"> </w:t>
      </w:r>
      <w:r w:rsidRPr="00EC6354">
        <w:rPr>
          <w:lang w:val="en-GB"/>
        </w:rPr>
        <w:t>the</w:t>
      </w:r>
      <w:r w:rsidRPr="00EC6354">
        <w:rPr>
          <w:spacing w:val="-13"/>
          <w:lang w:val="en-GB"/>
        </w:rPr>
        <w:t xml:space="preserve"> </w:t>
      </w:r>
      <w:r w:rsidRPr="00EC6354">
        <w:rPr>
          <w:lang w:val="en-GB"/>
        </w:rPr>
        <w:t>Australian</w:t>
      </w:r>
      <w:r w:rsidRPr="00EC6354">
        <w:rPr>
          <w:spacing w:val="-8"/>
          <w:lang w:val="en-GB"/>
        </w:rPr>
        <w:t xml:space="preserve"> </w:t>
      </w:r>
      <w:r w:rsidRPr="00EC6354">
        <w:rPr>
          <w:lang w:val="en-GB"/>
        </w:rPr>
        <w:t>and</w:t>
      </w:r>
      <w:r w:rsidRPr="00EC6354">
        <w:rPr>
          <w:spacing w:val="-10"/>
          <w:lang w:val="en-GB"/>
        </w:rPr>
        <w:t xml:space="preserve"> </w:t>
      </w:r>
      <w:r w:rsidRPr="00EC6354">
        <w:rPr>
          <w:lang w:val="en-GB"/>
        </w:rPr>
        <w:t>New</w:t>
      </w:r>
      <w:r w:rsidRPr="00EC6354">
        <w:rPr>
          <w:spacing w:val="-11"/>
          <w:lang w:val="en-GB"/>
        </w:rPr>
        <w:t xml:space="preserve"> </w:t>
      </w:r>
      <w:r w:rsidRPr="00EC6354">
        <w:rPr>
          <w:lang w:val="en-GB"/>
        </w:rPr>
        <w:t>Zealand</w:t>
      </w:r>
      <w:r w:rsidRPr="00EC6354">
        <w:rPr>
          <w:spacing w:val="-8"/>
          <w:lang w:val="en-GB"/>
        </w:rPr>
        <w:t xml:space="preserve"> </w:t>
      </w:r>
      <w:r w:rsidRPr="00EC6354">
        <w:rPr>
          <w:lang w:val="en-GB"/>
        </w:rPr>
        <w:t>Intensive</w:t>
      </w:r>
      <w:r w:rsidRPr="00EC6354">
        <w:rPr>
          <w:spacing w:val="-8"/>
          <w:lang w:val="en-GB"/>
        </w:rPr>
        <w:t xml:space="preserve"> </w:t>
      </w:r>
      <w:r w:rsidRPr="00EC6354">
        <w:rPr>
          <w:lang w:val="en-GB"/>
        </w:rPr>
        <w:t xml:space="preserve">Care Society Clinical Trials Group. Effect of Dexmedetomidine Added to Standard Care on Ventilator-Free Time in Patients With Agitated Delirium: A Randomized Clinical Trial. </w:t>
      </w:r>
      <w:r>
        <w:rPr>
          <w:i/>
        </w:rPr>
        <w:t xml:space="preserve">JAMA </w:t>
      </w:r>
      <w:r>
        <w:t>2016;315:1460.</w:t>
      </w:r>
    </w:p>
    <w:p w14:paraId="12644B0E" w14:textId="77777777" w:rsidR="00E64BAD" w:rsidRDefault="00E64BAD" w:rsidP="00E64BAD">
      <w:pPr>
        <w:jc w:val="both"/>
        <w:sectPr w:rsidR="00E64BAD" w:rsidSect="00E64BAD">
          <w:pgSz w:w="11910" w:h="16840"/>
          <w:pgMar w:top="1440" w:right="1080" w:bottom="1440" w:left="1080" w:header="0" w:footer="646" w:gutter="0"/>
          <w:cols w:space="720"/>
          <w:docGrid w:linePitch="299"/>
        </w:sectPr>
      </w:pPr>
    </w:p>
    <w:p w14:paraId="2CA01381" w14:textId="77777777" w:rsidR="00E64BAD" w:rsidRDefault="00E64BAD" w:rsidP="00E64BAD">
      <w:pPr>
        <w:pStyle w:val="Paragraphedeliste"/>
        <w:numPr>
          <w:ilvl w:val="0"/>
          <w:numId w:val="140"/>
        </w:numPr>
        <w:tabs>
          <w:tab w:val="left" w:pos="1201"/>
        </w:tabs>
        <w:ind w:right="1088" w:hanging="384"/>
        <w:jc w:val="both"/>
      </w:pPr>
      <w:r w:rsidRPr="00EC6354">
        <w:rPr>
          <w:lang w:val="en-GB"/>
        </w:rPr>
        <w:lastRenderedPageBreak/>
        <w:t xml:space="preserve">Jakob SM, Ruokonen E, Grounds </w:t>
      </w:r>
      <w:r w:rsidRPr="00EC6354">
        <w:rPr>
          <w:spacing w:val="-2"/>
          <w:lang w:val="en-GB"/>
        </w:rPr>
        <w:t xml:space="preserve">RM, </w:t>
      </w:r>
      <w:proofErr w:type="spellStart"/>
      <w:r w:rsidRPr="00EC6354">
        <w:rPr>
          <w:lang w:val="en-GB"/>
        </w:rPr>
        <w:t>Sarapohja</w:t>
      </w:r>
      <w:proofErr w:type="spellEnd"/>
      <w:r w:rsidRPr="00EC6354">
        <w:rPr>
          <w:lang w:val="en-GB"/>
        </w:rPr>
        <w:t xml:space="preserve"> T, Garratt C, Pocock SJ, Bratty JR,</w:t>
      </w:r>
      <w:r w:rsidRPr="00EC6354">
        <w:rPr>
          <w:spacing w:val="-40"/>
          <w:lang w:val="en-GB"/>
        </w:rPr>
        <w:t xml:space="preserve"> </w:t>
      </w:r>
      <w:r w:rsidRPr="00EC6354">
        <w:rPr>
          <w:lang w:val="en-GB"/>
        </w:rPr>
        <w:t xml:space="preserve">Takala J, Investigators D for L-TS, others. Dexmedetomidine vs midazolam or propofol for sedation during prolonged mechanical ventilation: two randomized controlled trials. </w:t>
      </w:r>
      <w:proofErr w:type="spellStart"/>
      <w:r>
        <w:rPr>
          <w:i/>
        </w:rPr>
        <w:t>Jama</w:t>
      </w:r>
      <w:proofErr w:type="spellEnd"/>
      <w:r>
        <w:rPr>
          <w:i/>
        </w:rPr>
        <w:t xml:space="preserve"> </w:t>
      </w:r>
      <w:r>
        <w:t>2012;307:1151–1160.</w:t>
      </w:r>
    </w:p>
    <w:p w14:paraId="14191747" w14:textId="77777777" w:rsidR="00E64BAD" w:rsidRDefault="00E64BAD" w:rsidP="00E64BAD">
      <w:pPr>
        <w:pStyle w:val="Paragraphedeliste"/>
        <w:numPr>
          <w:ilvl w:val="0"/>
          <w:numId w:val="140"/>
        </w:numPr>
        <w:tabs>
          <w:tab w:val="left" w:pos="1201"/>
        </w:tabs>
        <w:ind w:right="1089" w:hanging="384"/>
        <w:jc w:val="both"/>
      </w:pPr>
      <w:r w:rsidRPr="00EC6354">
        <w:rPr>
          <w:lang w:val="en-GB"/>
        </w:rPr>
        <w:t xml:space="preserve">Ruokonen E, Parviainen I, Jakob SM, Nunes S, Kaukonen M, Shepherd ST, </w:t>
      </w:r>
      <w:proofErr w:type="spellStart"/>
      <w:r w:rsidRPr="00EC6354">
        <w:rPr>
          <w:lang w:val="en-GB"/>
        </w:rPr>
        <w:t>Sarapohja</w:t>
      </w:r>
      <w:proofErr w:type="spellEnd"/>
      <w:r w:rsidRPr="00EC6354">
        <w:rPr>
          <w:lang w:val="en-GB"/>
        </w:rPr>
        <w:t xml:space="preserve"> T, Bratty JR, Takala J, For the “Dexmedetomidine for Continuous Sedation” Investigators. Dexmedetomidine versus propofol/midazolam for long-term sedation during mechanical ventilation. </w:t>
      </w:r>
      <w:r>
        <w:rPr>
          <w:i/>
        </w:rPr>
        <w:t>Intensive Care Med</w:t>
      </w:r>
      <w:r>
        <w:rPr>
          <w:i/>
          <w:spacing w:val="2"/>
        </w:rPr>
        <w:t xml:space="preserve"> </w:t>
      </w:r>
      <w:r>
        <w:t>2009;35:282–290.</w:t>
      </w:r>
    </w:p>
    <w:p w14:paraId="219EC959" w14:textId="77777777" w:rsidR="00E64BAD" w:rsidRDefault="00E64BAD" w:rsidP="00E64BAD">
      <w:pPr>
        <w:pStyle w:val="Paragraphedeliste"/>
        <w:numPr>
          <w:ilvl w:val="0"/>
          <w:numId w:val="140"/>
        </w:numPr>
        <w:tabs>
          <w:tab w:val="left" w:pos="1201"/>
        </w:tabs>
        <w:ind w:right="1099" w:hanging="384"/>
        <w:jc w:val="both"/>
      </w:pPr>
      <w:r w:rsidRPr="00EC6354">
        <w:rPr>
          <w:lang w:val="en-GB"/>
        </w:rPr>
        <w:t xml:space="preserve">Tan JA, Ho KM. Use of dexmedetomidine as a sedative and analgesic agent in critically ill adult patients: a meta-analysis. </w:t>
      </w:r>
      <w:r>
        <w:rPr>
          <w:i/>
        </w:rPr>
        <w:t>Intensive Care Med</w:t>
      </w:r>
      <w:r>
        <w:rPr>
          <w:i/>
          <w:spacing w:val="-2"/>
        </w:rPr>
        <w:t xml:space="preserve"> </w:t>
      </w:r>
      <w:r>
        <w:t>2010;36:926–939.</w:t>
      </w:r>
    </w:p>
    <w:p w14:paraId="639F2AE7" w14:textId="77777777" w:rsidR="00E64BAD" w:rsidRDefault="00E64BAD" w:rsidP="00E64BAD">
      <w:pPr>
        <w:pStyle w:val="Paragraphedeliste"/>
        <w:numPr>
          <w:ilvl w:val="0"/>
          <w:numId w:val="140"/>
        </w:numPr>
        <w:tabs>
          <w:tab w:val="left" w:pos="1201"/>
        </w:tabs>
        <w:ind w:right="1090" w:hanging="384"/>
        <w:jc w:val="both"/>
      </w:pPr>
      <w:r w:rsidRPr="00EC6354">
        <w:rPr>
          <w:lang w:val="en-GB"/>
        </w:rPr>
        <w:t xml:space="preserve">Gehlbach BK, </w:t>
      </w:r>
      <w:proofErr w:type="spellStart"/>
      <w:r w:rsidRPr="00EC6354">
        <w:rPr>
          <w:lang w:val="en-GB"/>
        </w:rPr>
        <w:t>Chapotot</w:t>
      </w:r>
      <w:proofErr w:type="spellEnd"/>
      <w:r w:rsidRPr="00EC6354">
        <w:rPr>
          <w:lang w:val="en-GB"/>
        </w:rPr>
        <w:t xml:space="preserve"> F, </w:t>
      </w:r>
      <w:proofErr w:type="spellStart"/>
      <w:r w:rsidRPr="00EC6354">
        <w:rPr>
          <w:lang w:val="en-GB"/>
        </w:rPr>
        <w:t>Leproult</w:t>
      </w:r>
      <w:proofErr w:type="spellEnd"/>
      <w:r w:rsidRPr="00EC6354">
        <w:rPr>
          <w:lang w:val="en-GB"/>
        </w:rPr>
        <w:t xml:space="preserve"> R, Whitmore H, Poston J, Pohlman M, Miller A,</w:t>
      </w:r>
      <w:r w:rsidRPr="00EC6354">
        <w:rPr>
          <w:spacing w:val="-38"/>
          <w:lang w:val="en-GB"/>
        </w:rPr>
        <w:t xml:space="preserve"> </w:t>
      </w:r>
      <w:r w:rsidRPr="00EC6354">
        <w:rPr>
          <w:lang w:val="en-GB"/>
        </w:rPr>
        <w:t xml:space="preserve">Pohlman AS, </w:t>
      </w:r>
      <w:proofErr w:type="spellStart"/>
      <w:r w:rsidRPr="00EC6354">
        <w:rPr>
          <w:lang w:val="en-GB"/>
        </w:rPr>
        <w:t>Nedeltcheva</w:t>
      </w:r>
      <w:proofErr w:type="spellEnd"/>
      <w:r w:rsidRPr="00EC6354">
        <w:rPr>
          <w:lang w:val="en-GB"/>
        </w:rPr>
        <w:t xml:space="preserve"> A, Jacobsen JH, Hall JB, Van </w:t>
      </w:r>
      <w:proofErr w:type="spellStart"/>
      <w:r w:rsidRPr="00EC6354">
        <w:rPr>
          <w:lang w:val="en-GB"/>
        </w:rPr>
        <w:t>Cauter</w:t>
      </w:r>
      <w:proofErr w:type="spellEnd"/>
      <w:r w:rsidRPr="00EC6354">
        <w:rPr>
          <w:lang w:val="en-GB"/>
        </w:rPr>
        <w:t xml:space="preserve"> E. Temporal Disorganization of Circadian Rhythmicity and Sleep-Wake Regulation in Mechanically Ventilated Patients Receiving Continuous Intravenous Sedation. </w:t>
      </w:r>
      <w:r>
        <w:rPr>
          <w:i/>
        </w:rPr>
        <w:t>SLEEP</w:t>
      </w:r>
      <w:r>
        <w:rPr>
          <w:i/>
          <w:spacing w:val="-4"/>
        </w:rPr>
        <w:t xml:space="preserve"> </w:t>
      </w:r>
      <w:r>
        <w:t>2012;doi:10.5665/sleep.1998.</w:t>
      </w:r>
    </w:p>
    <w:p w14:paraId="6C3DDC5F" w14:textId="77777777" w:rsidR="00E64BAD" w:rsidRDefault="00E64BAD" w:rsidP="00E64BAD">
      <w:pPr>
        <w:pStyle w:val="Paragraphedeliste"/>
        <w:numPr>
          <w:ilvl w:val="0"/>
          <w:numId w:val="140"/>
        </w:numPr>
        <w:tabs>
          <w:tab w:val="left" w:pos="1201"/>
        </w:tabs>
        <w:ind w:right="1097" w:hanging="384"/>
        <w:jc w:val="both"/>
      </w:pPr>
      <w:proofErr w:type="spellStart"/>
      <w:r w:rsidRPr="00EC6354">
        <w:rPr>
          <w:lang w:val="en-GB"/>
        </w:rPr>
        <w:t>Gazendam</w:t>
      </w:r>
      <w:proofErr w:type="spellEnd"/>
      <w:r w:rsidRPr="00EC6354">
        <w:rPr>
          <w:lang w:val="en-GB"/>
        </w:rPr>
        <w:t xml:space="preserve"> JAC, Van Dongen HPA, Grant DA, Freedman NS, </w:t>
      </w:r>
      <w:proofErr w:type="spellStart"/>
      <w:r w:rsidRPr="00EC6354">
        <w:rPr>
          <w:lang w:val="en-GB"/>
        </w:rPr>
        <w:t>Zwaveling</w:t>
      </w:r>
      <w:proofErr w:type="spellEnd"/>
      <w:r w:rsidRPr="00EC6354">
        <w:rPr>
          <w:lang w:val="en-GB"/>
        </w:rPr>
        <w:t xml:space="preserve"> JH, Schwab RJ. </w:t>
      </w:r>
      <w:proofErr w:type="spellStart"/>
      <w:r>
        <w:t>Altered</w:t>
      </w:r>
      <w:proofErr w:type="spellEnd"/>
      <w:r>
        <w:t xml:space="preserve"> </w:t>
      </w:r>
      <w:proofErr w:type="spellStart"/>
      <w:r>
        <w:t>Circadian</w:t>
      </w:r>
      <w:proofErr w:type="spellEnd"/>
      <w:r>
        <w:t xml:space="preserve"> </w:t>
      </w:r>
      <w:proofErr w:type="spellStart"/>
      <w:r>
        <w:t>Rhythmicity</w:t>
      </w:r>
      <w:proofErr w:type="spellEnd"/>
      <w:r>
        <w:t xml:space="preserve"> in Patients in the ICU. </w:t>
      </w:r>
      <w:proofErr w:type="spellStart"/>
      <w:r>
        <w:rPr>
          <w:i/>
        </w:rPr>
        <w:t>Chest</w:t>
      </w:r>
      <w:proofErr w:type="spellEnd"/>
      <w:r>
        <w:rPr>
          <w:i/>
          <w:spacing w:val="-12"/>
        </w:rPr>
        <w:t xml:space="preserve"> </w:t>
      </w:r>
      <w:r>
        <w:t>2013;144:483–489.</w:t>
      </w:r>
    </w:p>
    <w:p w14:paraId="1C3C1D67" w14:textId="77777777" w:rsidR="00E64BAD" w:rsidRDefault="00E64BAD" w:rsidP="00E64BAD">
      <w:pPr>
        <w:pStyle w:val="Paragraphedeliste"/>
        <w:numPr>
          <w:ilvl w:val="0"/>
          <w:numId w:val="140"/>
        </w:numPr>
        <w:tabs>
          <w:tab w:val="left" w:pos="1201"/>
        </w:tabs>
        <w:ind w:right="1091" w:hanging="384"/>
        <w:jc w:val="both"/>
      </w:pPr>
      <w:proofErr w:type="spellStart"/>
      <w:r w:rsidRPr="00EC6354">
        <w:rPr>
          <w:lang w:val="en-GB"/>
        </w:rPr>
        <w:t>Mundigler</w:t>
      </w:r>
      <w:proofErr w:type="spellEnd"/>
      <w:r w:rsidRPr="00EC6354">
        <w:rPr>
          <w:lang w:val="en-GB"/>
        </w:rPr>
        <w:t xml:space="preserve"> G, Delle-Karth G, Koreny M, </w:t>
      </w:r>
      <w:proofErr w:type="spellStart"/>
      <w:r w:rsidRPr="00EC6354">
        <w:rPr>
          <w:lang w:val="en-GB"/>
        </w:rPr>
        <w:t>Zehetgruber</w:t>
      </w:r>
      <w:proofErr w:type="spellEnd"/>
      <w:r w:rsidRPr="00EC6354">
        <w:rPr>
          <w:lang w:val="en-GB"/>
        </w:rPr>
        <w:t xml:space="preserve"> M, Steindl-Munda P, </w:t>
      </w:r>
      <w:proofErr w:type="spellStart"/>
      <w:r w:rsidRPr="00EC6354">
        <w:rPr>
          <w:lang w:val="en-GB"/>
        </w:rPr>
        <w:t>Marktl</w:t>
      </w:r>
      <w:proofErr w:type="spellEnd"/>
      <w:r w:rsidRPr="00EC6354">
        <w:rPr>
          <w:lang w:val="en-GB"/>
        </w:rPr>
        <w:t xml:space="preserve"> </w:t>
      </w:r>
      <w:r w:rsidRPr="00EC6354">
        <w:rPr>
          <w:spacing w:val="3"/>
          <w:lang w:val="en-GB"/>
        </w:rPr>
        <w:t xml:space="preserve">W, </w:t>
      </w:r>
      <w:proofErr w:type="spellStart"/>
      <w:r w:rsidRPr="00EC6354">
        <w:rPr>
          <w:lang w:val="en-GB"/>
        </w:rPr>
        <w:t>Fertl</w:t>
      </w:r>
      <w:proofErr w:type="spellEnd"/>
      <w:r w:rsidRPr="00EC6354">
        <w:rPr>
          <w:lang w:val="en-GB"/>
        </w:rPr>
        <w:t xml:space="preserve"> L, </w:t>
      </w:r>
      <w:proofErr w:type="spellStart"/>
      <w:r w:rsidRPr="00EC6354">
        <w:rPr>
          <w:lang w:val="en-GB"/>
        </w:rPr>
        <w:t>Siostrzonek</w:t>
      </w:r>
      <w:proofErr w:type="spellEnd"/>
      <w:r w:rsidRPr="00EC6354">
        <w:rPr>
          <w:lang w:val="en-GB"/>
        </w:rPr>
        <w:t xml:space="preserve"> P. Impaired circadian rhythm of melatonin secretion in sedated critically ill patients with severe sepsis. </w:t>
      </w:r>
      <w:r>
        <w:rPr>
          <w:i/>
        </w:rPr>
        <w:t>Crit Care Med</w:t>
      </w:r>
      <w:r>
        <w:rPr>
          <w:i/>
          <w:spacing w:val="-1"/>
        </w:rPr>
        <w:t xml:space="preserve"> </w:t>
      </w:r>
      <w:r>
        <w:t>2002;30:536–540.</w:t>
      </w:r>
    </w:p>
    <w:p w14:paraId="4940B9AE"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Helton </w:t>
      </w:r>
      <w:r w:rsidRPr="00EC6354">
        <w:rPr>
          <w:spacing w:val="-2"/>
          <w:lang w:val="en-GB"/>
        </w:rPr>
        <w:t xml:space="preserve">MC, </w:t>
      </w:r>
      <w:r w:rsidRPr="00EC6354">
        <w:rPr>
          <w:lang w:val="en-GB"/>
        </w:rPr>
        <w:t xml:space="preserve">Gordon SH, Nunnery SL. The correlation between sleep deprivation and the intensive care unit syndrome. </w:t>
      </w:r>
      <w:proofErr w:type="spellStart"/>
      <w:r>
        <w:rPr>
          <w:i/>
        </w:rPr>
        <w:t>Heart</w:t>
      </w:r>
      <w:proofErr w:type="spellEnd"/>
      <w:r>
        <w:rPr>
          <w:i/>
        </w:rPr>
        <w:t xml:space="preserve"> Lung J Crit Care</w:t>
      </w:r>
      <w:r>
        <w:rPr>
          <w:i/>
          <w:spacing w:val="1"/>
        </w:rPr>
        <w:t xml:space="preserve"> </w:t>
      </w:r>
      <w:r>
        <w:t>1980;9:464–468.</w:t>
      </w:r>
    </w:p>
    <w:p w14:paraId="53202A11" w14:textId="77777777" w:rsidR="00E64BAD" w:rsidRDefault="00E64BAD" w:rsidP="00E64BAD">
      <w:pPr>
        <w:pStyle w:val="Paragraphedeliste"/>
        <w:numPr>
          <w:ilvl w:val="0"/>
          <w:numId w:val="140"/>
        </w:numPr>
        <w:tabs>
          <w:tab w:val="left" w:pos="1201"/>
        </w:tabs>
        <w:ind w:right="1088" w:hanging="384"/>
        <w:jc w:val="both"/>
      </w:pPr>
      <w:proofErr w:type="spellStart"/>
      <w:r w:rsidRPr="00EC6354">
        <w:rPr>
          <w:lang w:val="en-GB"/>
        </w:rPr>
        <w:t>Yıldızeli</w:t>
      </w:r>
      <w:proofErr w:type="spellEnd"/>
      <w:r w:rsidRPr="00EC6354">
        <w:rPr>
          <w:lang w:val="en-GB"/>
        </w:rPr>
        <w:t xml:space="preserve"> B, Oğuzhan </w:t>
      </w:r>
      <w:proofErr w:type="spellStart"/>
      <w:r w:rsidRPr="00EC6354">
        <w:rPr>
          <w:lang w:val="en-GB"/>
        </w:rPr>
        <w:t>Özyurtkan</w:t>
      </w:r>
      <w:proofErr w:type="spellEnd"/>
      <w:r w:rsidRPr="00EC6354">
        <w:rPr>
          <w:lang w:val="en-GB"/>
        </w:rPr>
        <w:t xml:space="preserve"> M, </w:t>
      </w:r>
      <w:proofErr w:type="spellStart"/>
      <w:r w:rsidRPr="00EC6354">
        <w:rPr>
          <w:lang w:val="en-GB"/>
        </w:rPr>
        <w:t>Batırel</w:t>
      </w:r>
      <w:proofErr w:type="spellEnd"/>
      <w:r w:rsidRPr="00EC6354">
        <w:rPr>
          <w:lang w:val="en-GB"/>
        </w:rPr>
        <w:t xml:space="preserve"> HF, </w:t>
      </w:r>
      <w:proofErr w:type="spellStart"/>
      <w:r w:rsidRPr="00EC6354">
        <w:rPr>
          <w:lang w:val="en-GB"/>
        </w:rPr>
        <w:t>Kuşcu</w:t>
      </w:r>
      <w:proofErr w:type="spellEnd"/>
      <w:r w:rsidRPr="00EC6354">
        <w:rPr>
          <w:lang w:val="en-GB"/>
        </w:rPr>
        <w:t xml:space="preserve"> K, </w:t>
      </w:r>
      <w:proofErr w:type="spellStart"/>
      <w:r w:rsidRPr="00EC6354">
        <w:rPr>
          <w:lang w:val="en-GB"/>
        </w:rPr>
        <w:t>Bekiroğlu</w:t>
      </w:r>
      <w:proofErr w:type="spellEnd"/>
      <w:r w:rsidRPr="00EC6354">
        <w:rPr>
          <w:lang w:val="en-GB"/>
        </w:rPr>
        <w:t xml:space="preserve"> N, Yüksel M. Factors Associated With Postoperative Delirium After Thoracic Surgery. </w:t>
      </w:r>
      <w:r>
        <w:rPr>
          <w:i/>
        </w:rPr>
        <w:t xml:space="preserve">Ann </w:t>
      </w:r>
      <w:proofErr w:type="spellStart"/>
      <w:r>
        <w:rPr>
          <w:i/>
        </w:rPr>
        <w:t>Thorac</w:t>
      </w:r>
      <w:proofErr w:type="spellEnd"/>
      <w:r>
        <w:rPr>
          <w:i/>
        </w:rPr>
        <w:t xml:space="preserve"> </w:t>
      </w:r>
      <w:proofErr w:type="spellStart"/>
      <w:r>
        <w:rPr>
          <w:i/>
        </w:rPr>
        <w:t>Surg</w:t>
      </w:r>
      <w:proofErr w:type="spellEnd"/>
      <w:r>
        <w:rPr>
          <w:i/>
        </w:rPr>
        <w:t xml:space="preserve"> </w:t>
      </w:r>
      <w:r>
        <w:t>2005;79:1004–1009.</w:t>
      </w:r>
    </w:p>
    <w:p w14:paraId="13FAB08F" w14:textId="77777777" w:rsidR="00E64BAD" w:rsidRDefault="00E64BAD" w:rsidP="00E64BAD">
      <w:pPr>
        <w:pStyle w:val="Paragraphedeliste"/>
        <w:numPr>
          <w:ilvl w:val="0"/>
          <w:numId w:val="140"/>
        </w:numPr>
        <w:tabs>
          <w:tab w:val="left" w:pos="1201"/>
        </w:tabs>
        <w:ind w:right="1096" w:hanging="384"/>
        <w:jc w:val="both"/>
      </w:pPr>
      <w:proofErr w:type="spellStart"/>
      <w:r>
        <w:t>Carreira</w:t>
      </w:r>
      <w:proofErr w:type="spellEnd"/>
      <w:r>
        <w:t xml:space="preserve"> S, Lavault S, </w:t>
      </w:r>
      <w:proofErr w:type="spellStart"/>
      <w:r>
        <w:t>Demoule</w:t>
      </w:r>
      <w:proofErr w:type="spellEnd"/>
      <w:r>
        <w:t xml:space="preserve"> A. Sommeil en réanimation et impact de la ventilation mécanique. </w:t>
      </w:r>
      <w:r>
        <w:rPr>
          <w:i/>
        </w:rPr>
        <w:t>Réanimation</w:t>
      </w:r>
      <w:r>
        <w:rPr>
          <w:i/>
          <w:spacing w:val="-3"/>
        </w:rPr>
        <w:t xml:space="preserve"> </w:t>
      </w:r>
      <w:r>
        <w:t>2016;25:85–93.</w:t>
      </w:r>
    </w:p>
    <w:p w14:paraId="13542463" w14:textId="77777777" w:rsidR="00E64BAD" w:rsidRDefault="00E64BAD" w:rsidP="00E64BAD">
      <w:pPr>
        <w:pStyle w:val="Paragraphedeliste"/>
        <w:numPr>
          <w:ilvl w:val="0"/>
          <w:numId w:val="140"/>
        </w:numPr>
        <w:tabs>
          <w:tab w:val="left" w:pos="1201"/>
        </w:tabs>
        <w:ind w:right="1094" w:hanging="384"/>
        <w:jc w:val="both"/>
      </w:pPr>
      <w:r w:rsidRPr="00EC6354">
        <w:rPr>
          <w:lang w:val="en-GB"/>
        </w:rPr>
        <w:t xml:space="preserve">Beecroft JM, Ward M, Younes M, </w:t>
      </w:r>
      <w:proofErr w:type="spellStart"/>
      <w:r w:rsidRPr="00EC6354">
        <w:rPr>
          <w:lang w:val="en-GB"/>
        </w:rPr>
        <w:t>Crombach</w:t>
      </w:r>
      <w:proofErr w:type="spellEnd"/>
      <w:r w:rsidRPr="00EC6354">
        <w:rPr>
          <w:lang w:val="en-GB"/>
        </w:rPr>
        <w:t xml:space="preserve"> S, Smith O, Hanly PJ. Sleep monitoring in the intensive care unit: comparison of nurse assessment, actigraphy and polysomnography. </w:t>
      </w:r>
      <w:r>
        <w:rPr>
          <w:i/>
        </w:rPr>
        <w:t>Intensive Care Med</w:t>
      </w:r>
      <w:r>
        <w:rPr>
          <w:i/>
          <w:spacing w:val="-4"/>
        </w:rPr>
        <w:t xml:space="preserve"> </w:t>
      </w:r>
      <w:r>
        <w:t>2008;34:2076–2083.</w:t>
      </w:r>
    </w:p>
    <w:p w14:paraId="1E04938D" w14:textId="77777777" w:rsidR="00E64BAD" w:rsidRDefault="00E64BAD" w:rsidP="00E64BAD">
      <w:pPr>
        <w:jc w:val="both"/>
        <w:sectPr w:rsidR="00E64BAD" w:rsidSect="00E64BAD">
          <w:pgSz w:w="11910" w:h="16840"/>
          <w:pgMar w:top="1440" w:right="1080" w:bottom="1440" w:left="1080" w:header="0" w:footer="646" w:gutter="0"/>
          <w:cols w:space="720"/>
          <w:docGrid w:linePitch="299"/>
        </w:sectPr>
      </w:pPr>
    </w:p>
    <w:p w14:paraId="309D5ACB" w14:textId="77777777" w:rsidR="00E64BAD" w:rsidRDefault="00E64BAD" w:rsidP="00E64BAD">
      <w:pPr>
        <w:pStyle w:val="Paragraphedeliste"/>
        <w:numPr>
          <w:ilvl w:val="0"/>
          <w:numId w:val="140"/>
        </w:numPr>
        <w:tabs>
          <w:tab w:val="left" w:pos="1201"/>
        </w:tabs>
        <w:ind w:right="1088" w:hanging="384"/>
        <w:jc w:val="both"/>
      </w:pPr>
      <w:r w:rsidRPr="00EC6354">
        <w:rPr>
          <w:lang w:val="en-GB"/>
        </w:rPr>
        <w:lastRenderedPageBreak/>
        <w:t xml:space="preserve">Kamdar BB, Shah PA, King LM, Kho ME, Zhou X, Colantuoni E, Collop NA, Needham </w:t>
      </w:r>
      <w:r w:rsidRPr="00EC6354">
        <w:rPr>
          <w:spacing w:val="-2"/>
          <w:lang w:val="en-GB"/>
        </w:rPr>
        <w:t xml:space="preserve">DM. </w:t>
      </w:r>
      <w:r w:rsidRPr="00EC6354">
        <w:rPr>
          <w:lang w:val="en-GB"/>
        </w:rPr>
        <w:t xml:space="preserve">Patient-Nurse Interrater Reliability and Agreement of the Richards-Campbell Sleep Questionnaire. </w:t>
      </w:r>
      <w:r>
        <w:rPr>
          <w:i/>
        </w:rPr>
        <w:t>Am J Crit Care</w:t>
      </w:r>
      <w:r>
        <w:rPr>
          <w:i/>
          <w:spacing w:val="1"/>
        </w:rPr>
        <w:t xml:space="preserve"> </w:t>
      </w:r>
      <w:r>
        <w:t>2012;21:261–269.</w:t>
      </w:r>
    </w:p>
    <w:p w14:paraId="1FB0FE08" w14:textId="77777777" w:rsidR="00E64BAD" w:rsidRDefault="00E64BAD" w:rsidP="00E64BAD">
      <w:pPr>
        <w:pStyle w:val="Paragraphedeliste"/>
        <w:numPr>
          <w:ilvl w:val="0"/>
          <w:numId w:val="140"/>
        </w:numPr>
        <w:tabs>
          <w:tab w:val="left" w:pos="1201"/>
        </w:tabs>
        <w:ind w:right="1090" w:hanging="384"/>
        <w:jc w:val="both"/>
      </w:pPr>
      <w:proofErr w:type="spellStart"/>
      <w:r>
        <w:t>Walder</w:t>
      </w:r>
      <w:proofErr w:type="spellEnd"/>
      <w:r>
        <w:t xml:space="preserve"> B, </w:t>
      </w:r>
      <w:proofErr w:type="spellStart"/>
      <w:r>
        <w:t>Francioli</w:t>
      </w:r>
      <w:proofErr w:type="spellEnd"/>
      <w:r>
        <w:t xml:space="preserve"> D, Meyer J-J, Lançon M, Romand J-A. </w:t>
      </w:r>
      <w:r w:rsidRPr="00EC6354">
        <w:rPr>
          <w:lang w:val="en-GB"/>
        </w:rPr>
        <w:t>Effects of guidelines implementation</w:t>
      </w:r>
      <w:r w:rsidRPr="00EC6354">
        <w:rPr>
          <w:spacing w:val="-7"/>
          <w:lang w:val="en-GB"/>
        </w:rPr>
        <w:t xml:space="preserve"> </w:t>
      </w:r>
      <w:r w:rsidRPr="00EC6354">
        <w:rPr>
          <w:lang w:val="en-GB"/>
        </w:rPr>
        <w:t>in</w:t>
      </w:r>
      <w:r w:rsidRPr="00EC6354">
        <w:rPr>
          <w:spacing w:val="-9"/>
          <w:lang w:val="en-GB"/>
        </w:rPr>
        <w:t xml:space="preserve"> </w:t>
      </w:r>
      <w:r w:rsidRPr="00EC6354">
        <w:rPr>
          <w:lang w:val="en-GB"/>
        </w:rPr>
        <w:t>a</w:t>
      </w:r>
      <w:r w:rsidRPr="00EC6354">
        <w:rPr>
          <w:spacing w:val="-9"/>
          <w:lang w:val="en-GB"/>
        </w:rPr>
        <w:t xml:space="preserve"> </w:t>
      </w:r>
      <w:r w:rsidRPr="00EC6354">
        <w:rPr>
          <w:lang w:val="en-GB"/>
        </w:rPr>
        <w:t>surgical</w:t>
      </w:r>
      <w:r w:rsidRPr="00EC6354">
        <w:rPr>
          <w:spacing w:val="-7"/>
          <w:lang w:val="en-GB"/>
        </w:rPr>
        <w:t xml:space="preserve"> </w:t>
      </w:r>
      <w:r w:rsidRPr="00EC6354">
        <w:rPr>
          <w:lang w:val="en-GB"/>
        </w:rPr>
        <w:t>intensive</w:t>
      </w:r>
      <w:r w:rsidRPr="00EC6354">
        <w:rPr>
          <w:spacing w:val="-6"/>
          <w:lang w:val="en-GB"/>
        </w:rPr>
        <w:t xml:space="preserve"> </w:t>
      </w:r>
      <w:r w:rsidRPr="00EC6354">
        <w:rPr>
          <w:lang w:val="en-GB"/>
        </w:rPr>
        <w:t>care</w:t>
      </w:r>
      <w:r w:rsidRPr="00EC6354">
        <w:rPr>
          <w:spacing w:val="-8"/>
          <w:lang w:val="en-GB"/>
        </w:rPr>
        <w:t xml:space="preserve"> </w:t>
      </w:r>
      <w:r w:rsidRPr="00EC6354">
        <w:rPr>
          <w:lang w:val="en-GB"/>
        </w:rPr>
        <w:t>unit</w:t>
      </w:r>
      <w:r w:rsidRPr="00EC6354">
        <w:rPr>
          <w:spacing w:val="-10"/>
          <w:lang w:val="en-GB"/>
        </w:rPr>
        <w:t xml:space="preserve"> </w:t>
      </w:r>
      <w:r w:rsidRPr="00EC6354">
        <w:rPr>
          <w:lang w:val="en-GB"/>
        </w:rPr>
        <w:t>to</w:t>
      </w:r>
      <w:r w:rsidRPr="00EC6354">
        <w:rPr>
          <w:spacing w:val="-10"/>
          <w:lang w:val="en-GB"/>
        </w:rPr>
        <w:t xml:space="preserve"> </w:t>
      </w:r>
      <w:r w:rsidRPr="00EC6354">
        <w:rPr>
          <w:lang w:val="en-GB"/>
        </w:rPr>
        <w:t>control</w:t>
      </w:r>
      <w:r w:rsidRPr="00EC6354">
        <w:rPr>
          <w:spacing w:val="-10"/>
          <w:lang w:val="en-GB"/>
        </w:rPr>
        <w:t xml:space="preserve"> </w:t>
      </w:r>
      <w:r w:rsidRPr="00EC6354">
        <w:rPr>
          <w:lang w:val="en-GB"/>
        </w:rPr>
        <w:t>nighttime</w:t>
      </w:r>
      <w:r w:rsidRPr="00EC6354">
        <w:rPr>
          <w:spacing w:val="-9"/>
          <w:lang w:val="en-GB"/>
        </w:rPr>
        <w:t xml:space="preserve"> </w:t>
      </w:r>
      <w:r w:rsidRPr="00EC6354">
        <w:rPr>
          <w:lang w:val="en-GB"/>
        </w:rPr>
        <w:t>light</w:t>
      </w:r>
      <w:r w:rsidRPr="00EC6354">
        <w:rPr>
          <w:spacing w:val="-8"/>
          <w:lang w:val="en-GB"/>
        </w:rPr>
        <w:t xml:space="preserve"> </w:t>
      </w:r>
      <w:r w:rsidRPr="00EC6354">
        <w:rPr>
          <w:lang w:val="en-GB"/>
        </w:rPr>
        <w:t>and</w:t>
      </w:r>
      <w:r w:rsidRPr="00EC6354">
        <w:rPr>
          <w:spacing w:val="-6"/>
          <w:lang w:val="en-GB"/>
        </w:rPr>
        <w:t xml:space="preserve"> </w:t>
      </w:r>
      <w:r w:rsidRPr="00EC6354">
        <w:rPr>
          <w:lang w:val="en-GB"/>
        </w:rPr>
        <w:t>noise</w:t>
      </w:r>
      <w:r w:rsidRPr="00EC6354">
        <w:rPr>
          <w:spacing w:val="-9"/>
          <w:lang w:val="en-GB"/>
        </w:rPr>
        <w:t xml:space="preserve"> </w:t>
      </w:r>
      <w:r w:rsidRPr="00EC6354">
        <w:rPr>
          <w:lang w:val="en-GB"/>
        </w:rPr>
        <w:t xml:space="preserve">levels. </w:t>
      </w:r>
      <w:r>
        <w:rPr>
          <w:i/>
        </w:rPr>
        <w:t xml:space="preserve">Crit Care Med </w:t>
      </w:r>
      <w:r>
        <w:t>2000;28:2242–2247.</w:t>
      </w:r>
    </w:p>
    <w:p w14:paraId="640E3C0A" w14:textId="77777777" w:rsidR="00E64BAD" w:rsidRDefault="00E64BAD" w:rsidP="00E64BAD">
      <w:pPr>
        <w:pStyle w:val="Paragraphedeliste"/>
        <w:numPr>
          <w:ilvl w:val="0"/>
          <w:numId w:val="140"/>
        </w:numPr>
        <w:tabs>
          <w:tab w:val="left" w:pos="1201"/>
        </w:tabs>
        <w:ind w:right="1092" w:hanging="384"/>
        <w:jc w:val="both"/>
      </w:pPr>
      <w:r w:rsidRPr="00EC6354">
        <w:rPr>
          <w:lang w:val="en-GB"/>
        </w:rPr>
        <w:t>Freedman</w:t>
      </w:r>
      <w:r w:rsidRPr="00EC6354">
        <w:rPr>
          <w:spacing w:val="-13"/>
          <w:lang w:val="en-GB"/>
        </w:rPr>
        <w:t xml:space="preserve"> </w:t>
      </w:r>
      <w:r w:rsidRPr="00EC6354">
        <w:rPr>
          <w:lang w:val="en-GB"/>
        </w:rPr>
        <w:t>NS,</w:t>
      </w:r>
      <w:r w:rsidRPr="00EC6354">
        <w:rPr>
          <w:spacing w:val="-10"/>
          <w:lang w:val="en-GB"/>
        </w:rPr>
        <w:t xml:space="preserve"> </w:t>
      </w:r>
      <w:r w:rsidRPr="00EC6354">
        <w:rPr>
          <w:lang w:val="en-GB"/>
        </w:rPr>
        <w:t>Kotzer</w:t>
      </w:r>
      <w:r w:rsidRPr="00EC6354">
        <w:rPr>
          <w:spacing w:val="-9"/>
          <w:lang w:val="en-GB"/>
        </w:rPr>
        <w:t xml:space="preserve"> </w:t>
      </w:r>
      <w:r w:rsidRPr="00EC6354">
        <w:rPr>
          <w:lang w:val="en-GB"/>
        </w:rPr>
        <w:t>N,</w:t>
      </w:r>
      <w:r w:rsidRPr="00EC6354">
        <w:rPr>
          <w:spacing w:val="-10"/>
          <w:lang w:val="en-GB"/>
        </w:rPr>
        <w:t xml:space="preserve"> </w:t>
      </w:r>
      <w:r w:rsidRPr="00EC6354">
        <w:rPr>
          <w:lang w:val="en-GB"/>
        </w:rPr>
        <w:t>Schwab</w:t>
      </w:r>
      <w:r w:rsidRPr="00EC6354">
        <w:rPr>
          <w:spacing w:val="-10"/>
          <w:lang w:val="en-GB"/>
        </w:rPr>
        <w:t xml:space="preserve"> </w:t>
      </w:r>
      <w:r w:rsidRPr="00EC6354">
        <w:rPr>
          <w:lang w:val="en-GB"/>
        </w:rPr>
        <w:t>RJ.</w:t>
      </w:r>
      <w:r w:rsidRPr="00EC6354">
        <w:rPr>
          <w:spacing w:val="-8"/>
          <w:lang w:val="en-GB"/>
        </w:rPr>
        <w:t xml:space="preserve"> </w:t>
      </w:r>
      <w:r w:rsidRPr="00EC6354">
        <w:rPr>
          <w:lang w:val="en-GB"/>
        </w:rPr>
        <w:t>Patient</w:t>
      </w:r>
      <w:r w:rsidRPr="00EC6354">
        <w:rPr>
          <w:spacing w:val="-10"/>
          <w:lang w:val="en-GB"/>
        </w:rPr>
        <w:t xml:space="preserve"> </w:t>
      </w:r>
      <w:r w:rsidRPr="00EC6354">
        <w:rPr>
          <w:lang w:val="en-GB"/>
        </w:rPr>
        <w:t>perception</w:t>
      </w:r>
      <w:r w:rsidRPr="00EC6354">
        <w:rPr>
          <w:spacing w:val="-10"/>
          <w:lang w:val="en-GB"/>
        </w:rPr>
        <w:t xml:space="preserve"> </w:t>
      </w:r>
      <w:r w:rsidRPr="00EC6354">
        <w:rPr>
          <w:lang w:val="en-GB"/>
        </w:rPr>
        <w:t>of</w:t>
      </w:r>
      <w:r w:rsidRPr="00EC6354">
        <w:rPr>
          <w:spacing w:val="-10"/>
          <w:lang w:val="en-GB"/>
        </w:rPr>
        <w:t xml:space="preserve"> </w:t>
      </w:r>
      <w:r w:rsidRPr="00EC6354">
        <w:rPr>
          <w:lang w:val="en-GB"/>
        </w:rPr>
        <w:t>sleep</w:t>
      </w:r>
      <w:r w:rsidRPr="00EC6354">
        <w:rPr>
          <w:spacing w:val="-12"/>
          <w:lang w:val="en-GB"/>
        </w:rPr>
        <w:t xml:space="preserve"> </w:t>
      </w:r>
      <w:r w:rsidRPr="00EC6354">
        <w:rPr>
          <w:lang w:val="en-GB"/>
        </w:rPr>
        <w:t>quality</w:t>
      </w:r>
      <w:r w:rsidRPr="00EC6354">
        <w:rPr>
          <w:spacing w:val="-11"/>
          <w:lang w:val="en-GB"/>
        </w:rPr>
        <w:t xml:space="preserve"> </w:t>
      </w:r>
      <w:r w:rsidRPr="00EC6354">
        <w:rPr>
          <w:lang w:val="en-GB"/>
        </w:rPr>
        <w:t>and</w:t>
      </w:r>
      <w:r w:rsidRPr="00EC6354">
        <w:rPr>
          <w:spacing w:val="-9"/>
          <w:lang w:val="en-GB"/>
        </w:rPr>
        <w:t xml:space="preserve"> </w:t>
      </w:r>
      <w:proofErr w:type="spellStart"/>
      <w:r w:rsidRPr="00EC6354">
        <w:rPr>
          <w:lang w:val="en-GB"/>
        </w:rPr>
        <w:t>etiology</w:t>
      </w:r>
      <w:proofErr w:type="spellEnd"/>
      <w:r w:rsidRPr="00EC6354">
        <w:rPr>
          <w:spacing w:val="-12"/>
          <w:lang w:val="en-GB"/>
        </w:rPr>
        <w:t xml:space="preserve"> </w:t>
      </w:r>
      <w:r w:rsidRPr="00EC6354">
        <w:rPr>
          <w:lang w:val="en-GB"/>
        </w:rPr>
        <w:t>of</w:t>
      </w:r>
      <w:r w:rsidRPr="00EC6354">
        <w:rPr>
          <w:spacing w:val="-10"/>
          <w:lang w:val="en-GB"/>
        </w:rPr>
        <w:t xml:space="preserve"> </w:t>
      </w:r>
      <w:r w:rsidRPr="00EC6354">
        <w:rPr>
          <w:lang w:val="en-GB"/>
        </w:rPr>
        <w:t xml:space="preserve">sleep disruption in the intensive care unit. </w:t>
      </w:r>
      <w:r>
        <w:rPr>
          <w:i/>
        </w:rPr>
        <w:t xml:space="preserve">Am J </w:t>
      </w:r>
      <w:proofErr w:type="spellStart"/>
      <w:r>
        <w:rPr>
          <w:i/>
        </w:rPr>
        <w:t>Respir</w:t>
      </w:r>
      <w:proofErr w:type="spellEnd"/>
      <w:r>
        <w:rPr>
          <w:i/>
        </w:rPr>
        <w:t xml:space="preserve"> Crit Care Med</w:t>
      </w:r>
      <w:r>
        <w:rPr>
          <w:i/>
          <w:spacing w:val="-16"/>
        </w:rPr>
        <w:t xml:space="preserve"> </w:t>
      </w:r>
      <w:r>
        <w:t>1999;159:1155–1162.</w:t>
      </w:r>
    </w:p>
    <w:p w14:paraId="1122423F"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Gabor JY, Cooper AB, </w:t>
      </w:r>
      <w:proofErr w:type="spellStart"/>
      <w:r w:rsidRPr="00EC6354">
        <w:rPr>
          <w:lang w:val="en-GB"/>
        </w:rPr>
        <w:t>Crombach</w:t>
      </w:r>
      <w:proofErr w:type="spellEnd"/>
      <w:r w:rsidRPr="00EC6354">
        <w:rPr>
          <w:lang w:val="en-GB"/>
        </w:rPr>
        <w:t xml:space="preserve"> SA, Lee B, </w:t>
      </w:r>
      <w:proofErr w:type="spellStart"/>
      <w:r w:rsidRPr="00EC6354">
        <w:rPr>
          <w:lang w:val="en-GB"/>
        </w:rPr>
        <w:t>Kadikar</w:t>
      </w:r>
      <w:proofErr w:type="spellEnd"/>
      <w:r w:rsidRPr="00EC6354">
        <w:rPr>
          <w:lang w:val="en-GB"/>
        </w:rPr>
        <w:t xml:space="preserve"> N, Bettger </w:t>
      </w:r>
      <w:r w:rsidRPr="00EC6354">
        <w:rPr>
          <w:spacing w:val="-2"/>
          <w:lang w:val="en-GB"/>
        </w:rPr>
        <w:t xml:space="preserve">HE, </w:t>
      </w:r>
      <w:r w:rsidRPr="00EC6354">
        <w:rPr>
          <w:lang w:val="en-GB"/>
        </w:rPr>
        <w:t xml:space="preserve">Hanly PJ. Contribution of the Intensive Care Unit Environment to Sleep Disruption in Mechanically Ventilated Patients and Healthy Subjects. </w:t>
      </w:r>
      <w:r>
        <w:rPr>
          <w:i/>
        </w:rPr>
        <w:t xml:space="preserve">Am J </w:t>
      </w:r>
      <w:proofErr w:type="spellStart"/>
      <w:r>
        <w:rPr>
          <w:i/>
        </w:rPr>
        <w:t>Respir</w:t>
      </w:r>
      <w:proofErr w:type="spellEnd"/>
      <w:r>
        <w:rPr>
          <w:i/>
        </w:rPr>
        <w:t xml:space="preserve"> Crit Care Med</w:t>
      </w:r>
      <w:r>
        <w:rPr>
          <w:i/>
          <w:spacing w:val="-8"/>
        </w:rPr>
        <w:t xml:space="preserve"> </w:t>
      </w:r>
      <w:r>
        <w:t>2003;167:708–715.</w:t>
      </w:r>
    </w:p>
    <w:p w14:paraId="6A5432F7" w14:textId="77777777" w:rsidR="00E64BAD" w:rsidRDefault="00E64BAD" w:rsidP="00E64BAD">
      <w:pPr>
        <w:pStyle w:val="Paragraphedeliste"/>
        <w:numPr>
          <w:ilvl w:val="0"/>
          <w:numId w:val="140"/>
        </w:numPr>
        <w:tabs>
          <w:tab w:val="left" w:pos="1201"/>
        </w:tabs>
        <w:ind w:right="1088" w:hanging="384"/>
        <w:jc w:val="both"/>
      </w:pPr>
      <w:r w:rsidRPr="00EC6354">
        <w:rPr>
          <w:lang w:val="en-GB"/>
        </w:rPr>
        <w:t>Caruso</w:t>
      </w:r>
      <w:r w:rsidRPr="00EC6354">
        <w:rPr>
          <w:spacing w:val="-6"/>
          <w:lang w:val="en-GB"/>
        </w:rPr>
        <w:t xml:space="preserve"> </w:t>
      </w:r>
      <w:r w:rsidRPr="00EC6354">
        <w:rPr>
          <w:lang w:val="en-GB"/>
        </w:rPr>
        <w:t>P,</w:t>
      </w:r>
      <w:r w:rsidRPr="00EC6354">
        <w:rPr>
          <w:spacing w:val="-8"/>
          <w:lang w:val="en-GB"/>
        </w:rPr>
        <w:t xml:space="preserve"> </w:t>
      </w:r>
      <w:r w:rsidRPr="00EC6354">
        <w:rPr>
          <w:lang w:val="en-GB"/>
        </w:rPr>
        <w:t>Guardian</w:t>
      </w:r>
      <w:r w:rsidRPr="00EC6354">
        <w:rPr>
          <w:spacing w:val="-7"/>
          <w:lang w:val="en-GB"/>
        </w:rPr>
        <w:t xml:space="preserve"> </w:t>
      </w:r>
      <w:r w:rsidRPr="00EC6354">
        <w:rPr>
          <w:lang w:val="en-GB"/>
        </w:rPr>
        <w:t>L,</w:t>
      </w:r>
      <w:r w:rsidRPr="00EC6354">
        <w:rPr>
          <w:spacing w:val="-9"/>
          <w:lang w:val="en-GB"/>
        </w:rPr>
        <w:t xml:space="preserve"> </w:t>
      </w:r>
      <w:proofErr w:type="spellStart"/>
      <w:r w:rsidRPr="00EC6354">
        <w:rPr>
          <w:lang w:val="en-GB"/>
        </w:rPr>
        <w:t>Tiengo</w:t>
      </w:r>
      <w:proofErr w:type="spellEnd"/>
      <w:r w:rsidRPr="00EC6354">
        <w:rPr>
          <w:spacing w:val="-11"/>
          <w:lang w:val="en-GB"/>
        </w:rPr>
        <w:t xml:space="preserve"> </w:t>
      </w:r>
      <w:r w:rsidRPr="00EC6354">
        <w:rPr>
          <w:lang w:val="en-GB"/>
        </w:rPr>
        <w:t>T,</w:t>
      </w:r>
      <w:r w:rsidRPr="00EC6354">
        <w:rPr>
          <w:spacing w:val="-7"/>
          <w:lang w:val="en-GB"/>
        </w:rPr>
        <w:t xml:space="preserve"> </w:t>
      </w:r>
      <w:r w:rsidRPr="00EC6354">
        <w:rPr>
          <w:lang w:val="en-GB"/>
        </w:rPr>
        <w:t>dos</w:t>
      </w:r>
      <w:r w:rsidRPr="00EC6354">
        <w:rPr>
          <w:spacing w:val="-7"/>
          <w:lang w:val="en-GB"/>
        </w:rPr>
        <w:t xml:space="preserve"> </w:t>
      </w:r>
      <w:r w:rsidRPr="00EC6354">
        <w:rPr>
          <w:lang w:val="en-GB"/>
        </w:rPr>
        <w:t>Santos</w:t>
      </w:r>
      <w:r w:rsidRPr="00EC6354">
        <w:rPr>
          <w:spacing w:val="-9"/>
          <w:lang w:val="en-GB"/>
        </w:rPr>
        <w:t xml:space="preserve"> </w:t>
      </w:r>
      <w:r w:rsidRPr="00EC6354">
        <w:rPr>
          <w:lang w:val="en-GB"/>
        </w:rPr>
        <w:t>LS,</w:t>
      </w:r>
      <w:r w:rsidRPr="00EC6354">
        <w:rPr>
          <w:spacing w:val="-7"/>
          <w:lang w:val="en-GB"/>
        </w:rPr>
        <w:t xml:space="preserve"> </w:t>
      </w:r>
      <w:r w:rsidRPr="00EC6354">
        <w:rPr>
          <w:lang w:val="en-GB"/>
        </w:rPr>
        <w:t>Junior</w:t>
      </w:r>
      <w:r w:rsidRPr="00EC6354">
        <w:rPr>
          <w:spacing w:val="-5"/>
          <w:lang w:val="en-GB"/>
        </w:rPr>
        <w:t xml:space="preserve"> </w:t>
      </w:r>
      <w:r w:rsidRPr="00EC6354">
        <w:rPr>
          <w:lang w:val="en-GB"/>
        </w:rPr>
        <w:t>PM.</w:t>
      </w:r>
      <w:r w:rsidRPr="00EC6354">
        <w:rPr>
          <w:spacing w:val="-5"/>
          <w:lang w:val="en-GB"/>
        </w:rPr>
        <w:t xml:space="preserve"> </w:t>
      </w:r>
      <w:r w:rsidRPr="00EC6354">
        <w:rPr>
          <w:lang w:val="en-GB"/>
        </w:rPr>
        <w:t>ICU</w:t>
      </w:r>
      <w:r w:rsidRPr="00EC6354">
        <w:rPr>
          <w:spacing w:val="-9"/>
          <w:lang w:val="en-GB"/>
        </w:rPr>
        <w:t xml:space="preserve"> </w:t>
      </w:r>
      <w:r w:rsidRPr="00EC6354">
        <w:rPr>
          <w:lang w:val="en-GB"/>
        </w:rPr>
        <w:t>Architectural</w:t>
      </w:r>
      <w:r w:rsidRPr="00EC6354">
        <w:rPr>
          <w:spacing w:val="-7"/>
          <w:lang w:val="en-GB"/>
        </w:rPr>
        <w:t xml:space="preserve"> </w:t>
      </w:r>
      <w:r w:rsidRPr="00EC6354">
        <w:rPr>
          <w:lang w:val="en-GB"/>
        </w:rPr>
        <w:t>Design</w:t>
      </w:r>
      <w:r w:rsidRPr="00EC6354">
        <w:rPr>
          <w:spacing w:val="-5"/>
          <w:lang w:val="en-GB"/>
        </w:rPr>
        <w:t xml:space="preserve"> </w:t>
      </w:r>
      <w:r w:rsidRPr="00EC6354">
        <w:rPr>
          <w:lang w:val="en-GB"/>
        </w:rPr>
        <w:t>Affects the</w:t>
      </w:r>
      <w:r w:rsidRPr="00EC6354">
        <w:rPr>
          <w:spacing w:val="-12"/>
          <w:lang w:val="en-GB"/>
        </w:rPr>
        <w:t xml:space="preserve"> </w:t>
      </w:r>
      <w:r w:rsidRPr="00EC6354">
        <w:rPr>
          <w:lang w:val="en-GB"/>
        </w:rPr>
        <w:t>Delirium</w:t>
      </w:r>
      <w:r w:rsidRPr="00EC6354">
        <w:rPr>
          <w:spacing w:val="-10"/>
          <w:lang w:val="en-GB"/>
        </w:rPr>
        <w:t xml:space="preserve"> </w:t>
      </w:r>
      <w:r w:rsidRPr="00EC6354">
        <w:rPr>
          <w:lang w:val="en-GB"/>
        </w:rPr>
        <w:t>Prevalence:</w:t>
      </w:r>
      <w:r w:rsidRPr="00EC6354">
        <w:rPr>
          <w:spacing w:val="-13"/>
          <w:lang w:val="en-GB"/>
        </w:rPr>
        <w:t xml:space="preserve"> </w:t>
      </w:r>
      <w:r w:rsidRPr="00EC6354">
        <w:rPr>
          <w:lang w:val="en-GB"/>
        </w:rPr>
        <w:t>A</w:t>
      </w:r>
      <w:r w:rsidRPr="00EC6354">
        <w:rPr>
          <w:spacing w:val="-12"/>
          <w:lang w:val="en-GB"/>
        </w:rPr>
        <w:t xml:space="preserve"> </w:t>
      </w:r>
      <w:r w:rsidRPr="00EC6354">
        <w:rPr>
          <w:lang w:val="en-GB"/>
        </w:rPr>
        <w:t>Comparison</w:t>
      </w:r>
      <w:r w:rsidRPr="00EC6354">
        <w:rPr>
          <w:spacing w:val="-11"/>
          <w:lang w:val="en-GB"/>
        </w:rPr>
        <w:t xml:space="preserve"> </w:t>
      </w:r>
      <w:r w:rsidRPr="00EC6354">
        <w:rPr>
          <w:lang w:val="en-GB"/>
        </w:rPr>
        <w:t>Between</w:t>
      </w:r>
      <w:r w:rsidRPr="00EC6354">
        <w:rPr>
          <w:spacing w:val="-11"/>
          <w:lang w:val="en-GB"/>
        </w:rPr>
        <w:t xml:space="preserve"> </w:t>
      </w:r>
      <w:r w:rsidRPr="00EC6354">
        <w:rPr>
          <w:lang w:val="en-GB"/>
        </w:rPr>
        <w:t>Single-Bed</w:t>
      </w:r>
      <w:r w:rsidRPr="00EC6354">
        <w:rPr>
          <w:spacing w:val="-12"/>
          <w:lang w:val="en-GB"/>
        </w:rPr>
        <w:t xml:space="preserve"> </w:t>
      </w:r>
      <w:r w:rsidRPr="00EC6354">
        <w:rPr>
          <w:lang w:val="en-GB"/>
        </w:rPr>
        <w:t>and</w:t>
      </w:r>
      <w:r w:rsidRPr="00EC6354">
        <w:rPr>
          <w:spacing w:val="-11"/>
          <w:lang w:val="en-GB"/>
        </w:rPr>
        <w:t xml:space="preserve"> </w:t>
      </w:r>
      <w:r w:rsidRPr="00EC6354">
        <w:rPr>
          <w:lang w:val="en-GB"/>
        </w:rPr>
        <w:t>Multibed</w:t>
      </w:r>
      <w:r w:rsidRPr="00EC6354">
        <w:rPr>
          <w:spacing w:val="-10"/>
          <w:lang w:val="en-GB"/>
        </w:rPr>
        <w:t xml:space="preserve"> </w:t>
      </w:r>
      <w:r w:rsidRPr="00EC6354">
        <w:rPr>
          <w:lang w:val="en-GB"/>
        </w:rPr>
        <w:t>Rooms*.</w:t>
      </w:r>
      <w:r w:rsidRPr="00EC6354">
        <w:rPr>
          <w:spacing w:val="-11"/>
          <w:lang w:val="en-GB"/>
        </w:rPr>
        <w:t xml:space="preserve"> </w:t>
      </w:r>
      <w:r>
        <w:rPr>
          <w:i/>
        </w:rPr>
        <w:t>Crit</w:t>
      </w:r>
      <w:r>
        <w:rPr>
          <w:i/>
          <w:spacing w:val="-12"/>
        </w:rPr>
        <w:t xml:space="preserve"> </w:t>
      </w:r>
      <w:r>
        <w:rPr>
          <w:i/>
        </w:rPr>
        <w:t>Care Med</w:t>
      </w:r>
      <w:r>
        <w:rPr>
          <w:i/>
          <w:spacing w:val="-1"/>
        </w:rPr>
        <w:t xml:space="preserve"> </w:t>
      </w:r>
      <w:r>
        <w:t>2014;42:2204–2210.</w:t>
      </w:r>
    </w:p>
    <w:p w14:paraId="3B3423E5" w14:textId="77777777" w:rsidR="00E64BAD" w:rsidRPr="00EC6354" w:rsidRDefault="00E64BAD" w:rsidP="00E64BAD">
      <w:pPr>
        <w:pStyle w:val="Paragraphedeliste"/>
        <w:numPr>
          <w:ilvl w:val="0"/>
          <w:numId w:val="140"/>
        </w:numPr>
        <w:tabs>
          <w:tab w:val="left" w:pos="1201"/>
        </w:tabs>
        <w:ind w:right="1088" w:hanging="384"/>
        <w:jc w:val="both"/>
        <w:rPr>
          <w:lang w:val="en-GB"/>
        </w:rPr>
      </w:pPr>
      <w:r w:rsidRPr="00EC6354">
        <w:rPr>
          <w:lang w:val="en-GB"/>
        </w:rPr>
        <w:t>Wallace</w:t>
      </w:r>
      <w:r w:rsidRPr="00EC6354">
        <w:rPr>
          <w:spacing w:val="-16"/>
          <w:lang w:val="en-GB"/>
        </w:rPr>
        <w:t xml:space="preserve"> </w:t>
      </w:r>
      <w:r w:rsidRPr="00EC6354">
        <w:rPr>
          <w:lang w:val="en-GB"/>
        </w:rPr>
        <w:t>CJ,</w:t>
      </w:r>
      <w:r w:rsidRPr="00EC6354">
        <w:rPr>
          <w:spacing w:val="-16"/>
          <w:lang w:val="en-GB"/>
        </w:rPr>
        <w:t xml:space="preserve"> </w:t>
      </w:r>
      <w:r w:rsidRPr="00EC6354">
        <w:rPr>
          <w:lang w:val="en-GB"/>
        </w:rPr>
        <w:t>Robins</w:t>
      </w:r>
      <w:r w:rsidRPr="00EC6354">
        <w:rPr>
          <w:spacing w:val="-16"/>
          <w:lang w:val="en-GB"/>
        </w:rPr>
        <w:t xml:space="preserve"> </w:t>
      </w:r>
      <w:r w:rsidRPr="00EC6354">
        <w:rPr>
          <w:lang w:val="en-GB"/>
        </w:rPr>
        <w:t>J,</w:t>
      </w:r>
      <w:r w:rsidRPr="00EC6354">
        <w:rPr>
          <w:spacing w:val="-14"/>
          <w:lang w:val="en-GB"/>
        </w:rPr>
        <w:t xml:space="preserve"> </w:t>
      </w:r>
      <w:r w:rsidRPr="00EC6354">
        <w:rPr>
          <w:lang w:val="en-GB"/>
        </w:rPr>
        <w:t>Alvord</w:t>
      </w:r>
      <w:r w:rsidRPr="00EC6354">
        <w:rPr>
          <w:spacing w:val="-15"/>
          <w:lang w:val="en-GB"/>
        </w:rPr>
        <w:t xml:space="preserve"> </w:t>
      </w:r>
      <w:r w:rsidRPr="00EC6354">
        <w:rPr>
          <w:lang w:val="en-GB"/>
        </w:rPr>
        <w:t>LS,</w:t>
      </w:r>
      <w:r w:rsidRPr="00EC6354">
        <w:rPr>
          <w:spacing w:val="-18"/>
          <w:lang w:val="en-GB"/>
        </w:rPr>
        <w:t xml:space="preserve"> </w:t>
      </w:r>
      <w:r w:rsidRPr="00EC6354">
        <w:rPr>
          <w:lang w:val="en-GB"/>
        </w:rPr>
        <w:t>Walker</w:t>
      </w:r>
      <w:r w:rsidRPr="00EC6354">
        <w:rPr>
          <w:spacing w:val="-15"/>
          <w:lang w:val="en-GB"/>
        </w:rPr>
        <w:t xml:space="preserve"> </w:t>
      </w:r>
      <w:r w:rsidRPr="00EC6354">
        <w:rPr>
          <w:lang w:val="en-GB"/>
        </w:rPr>
        <w:t>JM.</w:t>
      </w:r>
      <w:r w:rsidRPr="00EC6354">
        <w:rPr>
          <w:spacing w:val="-14"/>
          <w:lang w:val="en-GB"/>
        </w:rPr>
        <w:t xml:space="preserve"> </w:t>
      </w:r>
      <w:r w:rsidRPr="00EC6354">
        <w:rPr>
          <w:lang w:val="en-GB"/>
        </w:rPr>
        <w:t>The</w:t>
      </w:r>
      <w:r w:rsidRPr="00EC6354">
        <w:rPr>
          <w:spacing w:val="-18"/>
          <w:lang w:val="en-GB"/>
        </w:rPr>
        <w:t xml:space="preserve"> </w:t>
      </w:r>
      <w:r w:rsidRPr="00EC6354">
        <w:rPr>
          <w:lang w:val="en-GB"/>
        </w:rPr>
        <w:t>effect</w:t>
      </w:r>
      <w:r w:rsidRPr="00EC6354">
        <w:rPr>
          <w:spacing w:val="-15"/>
          <w:lang w:val="en-GB"/>
        </w:rPr>
        <w:t xml:space="preserve"> </w:t>
      </w:r>
      <w:r w:rsidRPr="00EC6354">
        <w:rPr>
          <w:lang w:val="en-GB"/>
        </w:rPr>
        <w:t>of</w:t>
      </w:r>
      <w:r w:rsidRPr="00EC6354">
        <w:rPr>
          <w:spacing w:val="-12"/>
          <w:lang w:val="en-GB"/>
        </w:rPr>
        <w:t xml:space="preserve"> </w:t>
      </w:r>
      <w:r w:rsidRPr="00EC6354">
        <w:rPr>
          <w:lang w:val="en-GB"/>
        </w:rPr>
        <w:t>earplugs</w:t>
      </w:r>
      <w:r w:rsidRPr="00EC6354">
        <w:rPr>
          <w:spacing w:val="-16"/>
          <w:lang w:val="en-GB"/>
        </w:rPr>
        <w:t xml:space="preserve"> </w:t>
      </w:r>
      <w:r w:rsidRPr="00EC6354">
        <w:rPr>
          <w:lang w:val="en-GB"/>
        </w:rPr>
        <w:t>on</w:t>
      </w:r>
      <w:r w:rsidRPr="00EC6354">
        <w:rPr>
          <w:spacing w:val="-15"/>
          <w:lang w:val="en-GB"/>
        </w:rPr>
        <w:t xml:space="preserve"> </w:t>
      </w:r>
      <w:r w:rsidRPr="00EC6354">
        <w:rPr>
          <w:lang w:val="en-GB"/>
        </w:rPr>
        <w:t>sleep</w:t>
      </w:r>
      <w:r w:rsidRPr="00EC6354">
        <w:rPr>
          <w:spacing w:val="-16"/>
          <w:lang w:val="en-GB"/>
        </w:rPr>
        <w:t xml:space="preserve"> </w:t>
      </w:r>
      <w:r w:rsidRPr="00EC6354">
        <w:rPr>
          <w:lang w:val="en-GB"/>
        </w:rPr>
        <w:t>measures</w:t>
      </w:r>
      <w:r w:rsidRPr="00EC6354">
        <w:rPr>
          <w:spacing w:val="-15"/>
          <w:lang w:val="en-GB"/>
        </w:rPr>
        <w:t xml:space="preserve"> </w:t>
      </w:r>
      <w:r w:rsidRPr="00EC6354">
        <w:rPr>
          <w:lang w:val="en-GB"/>
        </w:rPr>
        <w:t>during exposure</w:t>
      </w:r>
      <w:r w:rsidRPr="00EC6354">
        <w:rPr>
          <w:spacing w:val="-4"/>
          <w:lang w:val="en-GB"/>
        </w:rPr>
        <w:t xml:space="preserve"> </w:t>
      </w:r>
      <w:r w:rsidRPr="00EC6354">
        <w:rPr>
          <w:lang w:val="en-GB"/>
        </w:rPr>
        <w:t>to</w:t>
      </w:r>
      <w:r w:rsidRPr="00EC6354">
        <w:rPr>
          <w:spacing w:val="-4"/>
          <w:lang w:val="en-GB"/>
        </w:rPr>
        <w:t xml:space="preserve"> </w:t>
      </w:r>
      <w:r w:rsidRPr="00EC6354">
        <w:rPr>
          <w:lang w:val="en-GB"/>
        </w:rPr>
        <w:t>simulated</w:t>
      </w:r>
      <w:r w:rsidRPr="00EC6354">
        <w:rPr>
          <w:spacing w:val="-3"/>
          <w:lang w:val="en-GB"/>
        </w:rPr>
        <w:t xml:space="preserve"> </w:t>
      </w:r>
      <w:r w:rsidRPr="00EC6354">
        <w:rPr>
          <w:lang w:val="en-GB"/>
        </w:rPr>
        <w:t>intensive</w:t>
      </w:r>
      <w:r w:rsidRPr="00EC6354">
        <w:rPr>
          <w:spacing w:val="-4"/>
          <w:lang w:val="en-GB"/>
        </w:rPr>
        <w:t xml:space="preserve"> </w:t>
      </w:r>
      <w:r w:rsidRPr="00EC6354">
        <w:rPr>
          <w:lang w:val="en-GB"/>
        </w:rPr>
        <w:t>care</w:t>
      </w:r>
      <w:r w:rsidRPr="00EC6354">
        <w:rPr>
          <w:spacing w:val="-3"/>
          <w:lang w:val="en-GB"/>
        </w:rPr>
        <w:t xml:space="preserve"> </w:t>
      </w:r>
      <w:r w:rsidRPr="00EC6354">
        <w:rPr>
          <w:lang w:val="en-GB"/>
        </w:rPr>
        <w:t>unit</w:t>
      </w:r>
      <w:r w:rsidRPr="00EC6354">
        <w:rPr>
          <w:spacing w:val="-3"/>
          <w:lang w:val="en-GB"/>
        </w:rPr>
        <w:t xml:space="preserve"> </w:t>
      </w:r>
      <w:r w:rsidRPr="00EC6354">
        <w:rPr>
          <w:lang w:val="en-GB"/>
        </w:rPr>
        <w:t>noise.</w:t>
      </w:r>
      <w:r w:rsidRPr="00EC6354">
        <w:rPr>
          <w:spacing w:val="-1"/>
          <w:lang w:val="en-GB"/>
        </w:rPr>
        <w:t xml:space="preserve"> </w:t>
      </w:r>
      <w:r w:rsidRPr="00EC6354">
        <w:rPr>
          <w:i/>
          <w:lang w:val="en-GB"/>
        </w:rPr>
        <w:t>Am</w:t>
      </w:r>
      <w:r w:rsidRPr="00EC6354">
        <w:rPr>
          <w:i/>
          <w:spacing w:val="-2"/>
          <w:lang w:val="en-GB"/>
        </w:rPr>
        <w:t xml:space="preserve"> </w:t>
      </w:r>
      <w:r w:rsidRPr="00EC6354">
        <w:rPr>
          <w:i/>
          <w:lang w:val="en-GB"/>
        </w:rPr>
        <w:t>J</w:t>
      </w:r>
      <w:r w:rsidRPr="00EC6354">
        <w:rPr>
          <w:i/>
          <w:spacing w:val="-4"/>
          <w:lang w:val="en-GB"/>
        </w:rPr>
        <w:t xml:space="preserve"> </w:t>
      </w:r>
      <w:r w:rsidRPr="00EC6354">
        <w:rPr>
          <w:i/>
          <w:lang w:val="en-GB"/>
        </w:rPr>
        <w:t>Crit</w:t>
      </w:r>
      <w:r w:rsidRPr="00EC6354">
        <w:rPr>
          <w:i/>
          <w:spacing w:val="-2"/>
          <w:lang w:val="en-GB"/>
        </w:rPr>
        <w:t xml:space="preserve"> </w:t>
      </w:r>
      <w:r w:rsidRPr="00EC6354">
        <w:rPr>
          <w:i/>
          <w:lang w:val="en-GB"/>
        </w:rPr>
        <w:t>Care</w:t>
      </w:r>
      <w:r w:rsidRPr="00EC6354">
        <w:rPr>
          <w:i/>
          <w:spacing w:val="-6"/>
          <w:lang w:val="en-GB"/>
        </w:rPr>
        <w:t xml:space="preserve"> </w:t>
      </w:r>
      <w:r w:rsidRPr="00EC6354">
        <w:rPr>
          <w:i/>
          <w:lang w:val="en-GB"/>
        </w:rPr>
        <w:t>Off</w:t>
      </w:r>
      <w:r w:rsidRPr="00EC6354">
        <w:rPr>
          <w:i/>
          <w:spacing w:val="-4"/>
          <w:lang w:val="en-GB"/>
        </w:rPr>
        <w:t xml:space="preserve"> </w:t>
      </w:r>
      <w:proofErr w:type="spellStart"/>
      <w:r w:rsidRPr="00EC6354">
        <w:rPr>
          <w:i/>
          <w:lang w:val="en-GB"/>
        </w:rPr>
        <w:t>Publ</w:t>
      </w:r>
      <w:proofErr w:type="spellEnd"/>
      <w:r w:rsidRPr="00EC6354">
        <w:rPr>
          <w:i/>
          <w:spacing w:val="-5"/>
          <w:lang w:val="en-GB"/>
        </w:rPr>
        <w:t xml:space="preserve"> </w:t>
      </w:r>
      <w:r w:rsidRPr="00EC6354">
        <w:rPr>
          <w:i/>
          <w:lang w:val="en-GB"/>
        </w:rPr>
        <w:t>Am</w:t>
      </w:r>
      <w:r w:rsidRPr="00EC6354">
        <w:rPr>
          <w:i/>
          <w:spacing w:val="-3"/>
          <w:lang w:val="en-GB"/>
        </w:rPr>
        <w:t xml:space="preserve"> </w:t>
      </w:r>
      <w:r w:rsidRPr="00EC6354">
        <w:rPr>
          <w:i/>
          <w:lang w:val="en-GB"/>
        </w:rPr>
        <w:t>Assoc</w:t>
      </w:r>
      <w:r w:rsidRPr="00EC6354">
        <w:rPr>
          <w:i/>
          <w:spacing w:val="-5"/>
          <w:lang w:val="en-GB"/>
        </w:rPr>
        <w:t xml:space="preserve"> </w:t>
      </w:r>
      <w:r w:rsidRPr="00EC6354">
        <w:rPr>
          <w:i/>
          <w:lang w:val="en-GB"/>
        </w:rPr>
        <w:t xml:space="preserve">Crit-Care Nurses </w:t>
      </w:r>
      <w:r w:rsidRPr="00EC6354">
        <w:rPr>
          <w:lang w:val="en-GB"/>
        </w:rPr>
        <w:t>1999;8:210–219.</w:t>
      </w:r>
    </w:p>
    <w:p w14:paraId="5A51CCD3"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Hu R, Jiang X, Zeng Y, Chen X, Zhang Y. Effects of earplugs and eye masks on nocturnal sleep, melatonin and cortisol in a simulated intensive care unit environment. </w:t>
      </w:r>
      <w:r>
        <w:rPr>
          <w:i/>
        </w:rPr>
        <w:t xml:space="preserve">Crit Care </w:t>
      </w:r>
      <w:r>
        <w:t>2010;14:1.</w:t>
      </w:r>
    </w:p>
    <w:p w14:paraId="0F2BA32E" w14:textId="77777777" w:rsidR="00E64BAD" w:rsidRDefault="00E64BAD" w:rsidP="00E64BAD">
      <w:pPr>
        <w:pStyle w:val="Paragraphedeliste"/>
        <w:numPr>
          <w:ilvl w:val="0"/>
          <w:numId w:val="140"/>
        </w:numPr>
        <w:tabs>
          <w:tab w:val="left" w:pos="1201"/>
        </w:tabs>
        <w:ind w:right="1087" w:hanging="384"/>
        <w:jc w:val="both"/>
      </w:pPr>
      <w:r>
        <w:t xml:space="preserve">Simons KS, </w:t>
      </w:r>
      <w:proofErr w:type="spellStart"/>
      <w:r>
        <w:t>Laheij</w:t>
      </w:r>
      <w:proofErr w:type="spellEnd"/>
      <w:r>
        <w:t xml:space="preserve"> RJF, van den </w:t>
      </w:r>
      <w:proofErr w:type="spellStart"/>
      <w:r>
        <w:t>Boogaard</w:t>
      </w:r>
      <w:proofErr w:type="spellEnd"/>
      <w:r>
        <w:t xml:space="preserve"> M, </w:t>
      </w:r>
      <w:proofErr w:type="spellStart"/>
      <w:r>
        <w:t>Moviat</w:t>
      </w:r>
      <w:proofErr w:type="spellEnd"/>
      <w:r>
        <w:t xml:space="preserve"> MAM, </w:t>
      </w:r>
      <w:proofErr w:type="spellStart"/>
      <w:r>
        <w:t>Paling</w:t>
      </w:r>
      <w:proofErr w:type="spellEnd"/>
      <w:r>
        <w:t xml:space="preserve"> AJ, </w:t>
      </w:r>
      <w:proofErr w:type="spellStart"/>
      <w:r>
        <w:t>Polderman</w:t>
      </w:r>
      <w:proofErr w:type="spellEnd"/>
      <w:r>
        <w:t xml:space="preserve"> FN, </w:t>
      </w:r>
      <w:proofErr w:type="spellStart"/>
      <w:r>
        <w:t>Rozendaal</w:t>
      </w:r>
      <w:proofErr w:type="spellEnd"/>
      <w:r>
        <w:t xml:space="preserve"> FW, </w:t>
      </w:r>
      <w:proofErr w:type="spellStart"/>
      <w:r>
        <w:t>Salet</w:t>
      </w:r>
      <w:proofErr w:type="spellEnd"/>
      <w:r>
        <w:t xml:space="preserve"> GAM, van der </w:t>
      </w:r>
      <w:proofErr w:type="spellStart"/>
      <w:r>
        <w:t>Hoeven</w:t>
      </w:r>
      <w:proofErr w:type="spellEnd"/>
      <w:r>
        <w:t xml:space="preserve"> JG, </w:t>
      </w:r>
      <w:proofErr w:type="spellStart"/>
      <w:r>
        <w:t>Pickkers</w:t>
      </w:r>
      <w:proofErr w:type="spellEnd"/>
      <w:r>
        <w:t xml:space="preserve"> P, de Jager CPC. </w:t>
      </w:r>
      <w:r w:rsidRPr="00EC6354">
        <w:rPr>
          <w:lang w:val="en-GB"/>
        </w:rPr>
        <w:t>Dynamic light application</w:t>
      </w:r>
      <w:r w:rsidRPr="00EC6354">
        <w:rPr>
          <w:spacing w:val="-12"/>
          <w:lang w:val="en-GB"/>
        </w:rPr>
        <w:t xml:space="preserve"> </w:t>
      </w:r>
      <w:r w:rsidRPr="00EC6354">
        <w:rPr>
          <w:lang w:val="en-GB"/>
        </w:rPr>
        <w:t>therapy</w:t>
      </w:r>
      <w:r w:rsidRPr="00EC6354">
        <w:rPr>
          <w:spacing w:val="-13"/>
          <w:lang w:val="en-GB"/>
        </w:rPr>
        <w:t xml:space="preserve"> </w:t>
      </w:r>
      <w:r w:rsidRPr="00EC6354">
        <w:rPr>
          <w:lang w:val="en-GB"/>
        </w:rPr>
        <w:t>to</w:t>
      </w:r>
      <w:r w:rsidRPr="00EC6354">
        <w:rPr>
          <w:spacing w:val="-15"/>
          <w:lang w:val="en-GB"/>
        </w:rPr>
        <w:t xml:space="preserve"> </w:t>
      </w:r>
      <w:r w:rsidRPr="00EC6354">
        <w:rPr>
          <w:lang w:val="en-GB"/>
        </w:rPr>
        <w:t>reduce</w:t>
      </w:r>
      <w:r w:rsidRPr="00EC6354">
        <w:rPr>
          <w:spacing w:val="-14"/>
          <w:lang w:val="en-GB"/>
        </w:rPr>
        <w:t xml:space="preserve"> </w:t>
      </w:r>
      <w:r w:rsidRPr="00EC6354">
        <w:rPr>
          <w:lang w:val="en-GB"/>
        </w:rPr>
        <w:t>the</w:t>
      </w:r>
      <w:r w:rsidRPr="00EC6354">
        <w:rPr>
          <w:spacing w:val="-14"/>
          <w:lang w:val="en-GB"/>
        </w:rPr>
        <w:t xml:space="preserve"> </w:t>
      </w:r>
      <w:r w:rsidRPr="00EC6354">
        <w:rPr>
          <w:lang w:val="en-GB"/>
        </w:rPr>
        <w:t>incidence</w:t>
      </w:r>
      <w:r w:rsidRPr="00EC6354">
        <w:rPr>
          <w:spacing w:val="-12"/>
          <w:lang w:val="en-GB"/>
        </w:rPr>
        <w:t xml:space="preserve"> </w:t>
      </w:r>
      <w:r w:rsidRPr="00EC6354">
        <w:rPr>
          <w:lang w:val="en-GB"/>
        </w:rPr>
        <w:t>and</w:t>
      </w:r>
      <w:r w:rsidRPr="00EC6354">
        <w:rPr>
          <w:spacing w:val="-14"/>
          <w:lang w:val="en-GB"/>
        </w:rPr>
        <w:t xml:space="preserve"> </w:t>
      </w:r>
      <w:r w:rsidRPr="00EC6354">
        <w:rPr>
          <w:lang w:val="en-GB"/>
        </w:rPr>
        <w:t>duration</w:t>
      </w:r>
      <w:r w:rsidRPr="00EC6354">
        <w:rPr>
          <w:spacing w:val="-12"/>
          <w:lang w:val="en-GB"/>
        </w:rPr>
        <w:t xml:space="preserve"> </w:t>
      </w:r>
      <w:r w:rsidRPr="00EC6354">
        <w:rPr>
          <w:lang w:val="en-GB"/>
        </w:rPr>
        <w:t>of</w:t>
      </w:r>
      <w:r w:rsidRPr="00EC6354">
        <w:rPr>
          <w:spacing w:val="-10"/>
          <w:lang w:val="en-GB"/>
        </w:rPr>
        <w:t xml:space="preserve"> </w:t>
      </w:r>
      <w:r w:rsidRPr="00EC6354">
        <w:rPr>
          <w:lang w:val="en-GB"/>
        </w:rPr>
        <w:t>delirium</w:t>
      </w:r>
      <w:r w:rsidRPr="00EC6354">
        <w:rPr>
          <w:spacing w:val="-13"/>
          <w:lang w:val="en-GB"/>
        </w:rPr>
        <w:t xml:space="preserve"> </w:t>
      </w:r>
      <w:r w:rsidRPr="00EC6354">
        <w:rPr>
          <w:lang w:val="en-GB"/>
        </w:rPr>
        <w:t>in</w:t>
      </w:r>
      <w:r w:rsidRPr="00EC6354">
        <w:rPr>
          <w:spacing w:val="-14"/>
          <w:lang w:val="en-GB"/>
        </w:rPr>
        <w:t xml:space="preserve"> </w:t>
      </w:r>
      <w:r w:rsidRPr="00EC6354">
        <w:rPr>
          <w:lang w:val="en-GB"/>
        </w:rPr>
        <w:t>intensive-care</w:t>
      </w:r>
      <w:r w:rsidRPr="00EC6354">
        <w:rPr>
          <w:spacing w:val="-11"/>
          <w:lang w:val="en-GB"/>
        </w:rPr>
        <w:t xml:space="preserve"> </w:t>
      </w:r>
      <w:r w:rsidRPr="00EC6354">
        <w:rPr>
          <w:lang w:val="en-GB"/>
        </w:rPr>
        <w:t>patients: a</w:t>
      </w:r>
      <w:r w:rsidRPr="00EC6354">
        <w:rPr>
          <w:spacing w:val="-8"/>
          <w:lang w:val="en-GB"/>
        </w:rPr>
        <w:t xml:space="preserve"> </w:t>
      </w:r>
      <w:r w:rsidRPr="00EC6354">
        <w:rPr>
          <w:lang w:val="en-GB"/>
        </w:rPr>
        <w:t>randomised</w:t>
      </w:r>
      <w:r w:rsidRPr="00EC6354">
        <w:rPr>
          <w:spacing w:val="-11"/>
          <w:lang w:val="en-GB"/>
        </w:rPr>
        <w:t xml:space="preserve"> </w:t>
      </w:r>
      <w:r w:rsidRPr="00EC6354">
        <w:rPr>
          <w:lang w:val="en-GB"/>
        </w:rPr>
        <w:t>controlled</w:t>
      </w:r>
      <w:r w:rsidRPr="00EC6354">
        <w:rPr>
          <w:spacing w:val="-10"/>
          <w:lang w:val="en-GB"/>
        </w:rPr>
        <w:t xml:space="preserve"> </w:t>
      </w:r>
      <w:r w:rsidRPr="00EC6354">
        <w:rPr>
          <w:lang w:val="en-GB"/>
        </w:rPr>
        <w:t>trial.</w:t>
      </w:r>
      <w:r w:rsidRPr="00EC6354">
        <w:rPr>
          <w:spacing w:val="-6"/>
          <w:lang w:val="en-GB"/>
        </w:rPr>
        <w:t xml:space="preserve"> </w:t>
      </w:r>
      <w:r>
        <w:rPr>
          <w:i/>
        </w:rPr>
        <w:t>Lancet</w:t>
      </w:r>
      <w:r>
        <w:rPr>
          <w:i/>
          <w:spacing w:val="-10"/>
        </w:rPr>
        <w:t xml:space="preserve"> </w:t>
      </w:r>
      <w:proofErr w:type="spellStart"/>
      <w:r>
        <w:rPr>
          <w:i/>
        </w:rPr>
        <w:t>Respir</w:t>
      </w:r>
      <w:proofErr w:type="spellEnd"/>
      <w:r>
        <w:rPr>
          <w:i/>
          <w:spacing w:val="-9"/>
        </w:rPr>
        <w:t xml:space="preserve"> </w:t>
      </w:r>
      <w:r>
        <w:rPr>
          <w:i/>
        </w:rPr>
        <w:t>Med</w:t>
      </w:r>
      <w:r>
        <w:rPr>
          <w:i/>
          <w:spacing w:val="-11"/>
        </w:rPr>
        <w:t xml:space="preserve"> </w:t>
      </w:r>
      <w:r>
        <w:t>2016;doi:10.1016/S2213-2600(16)00025-4.</w:t>
      </w:r>
    </w:p>
    <w:p w14:paraId="181FDE1A" w14:textId="77777777" w:rsidR="00E64BAD" w:rsidRDefault="00E64BAD" w:rsidP="00E64BAD">
      <w:pPr>
        <w:pStyle w:val="Paragraphedeliste"/>
        <w:numPr>
          <w:ilvl w:val="0"/>
          <w:numId w:val="140"/>
        </w:numPr>
        <w:tabs>
          <w:tab w:val="left" w:pos="1201"/>
        </w:tabs>
        <w:ind w:right="1091" w:hanging="384"/>
        <w:jc w:val="both"/>
      </w:pPr>
      <w:proofErr w:type="spellStart"/>
      <w:r>
        <w:t>Bosma</w:t>
      </w:r>
      <w:proofErr w:type="spellEnd"/>
      <w:r>
        <w:t xml:space="preserve"> K, </w:t>
      </w:r>
      <w:proofErr w:type="spellStart"/>
      <w:r>
        <w:t>Ferreyra</w:t>
      </w:r>
      <w:proofErr w:type="spellEnd"/>
      <w:r>
        <w:t xml:space="preserve"> G, Ambrogio C, </w:t>
      </w:r>
      <w:proofErr w:type="spellStart"/>
      <w:r>
        <w:t>Pasero</w:t>
      </w:r>
      <w:proofErr w:type="spellEnd"/>
      <w:r>
        <w:t xml:space="preserve"> D, </w:t>
      </w:r>
      <w:proofErr w:type="spellStart"/>
      <w:r>
        <w:t>Mirabella</w:t>
      </w:r>
      <w:proofErr w:type="spellEnd"/>
      <w:r>
        <w:t xml:space="preserve"> L, </w:t>
      </w:r>
      <w:proofErr w:type="spellStart"/>
      <w:r>
        <w:t>Braghiroli</w:t>
      </w:r>
      <w:proofErr w:type="spellEnd"/>
      <w:r>
        <w:t xml:space="preserve"> A, </w:t>
      </w:r>
      <w:proofErr w:type="spellStart"/>
      <w:r>
        <w:t>Appendini</w:t>
      </w:r>
      <w:proofErr w:type="spellEnd"/>
      <w:r>
        <w:t xml:space="preserve"> L, </w:t>
      </w:r>
      <w:proofErr w:type="spellStart"/>
      <w:r>
        <w:t>Mascia</w:t>
      </w:r>
      <w:proofErr w:type="spellEnd"/>
      <w:r>
        <w:t xml:space="preserve"> L, </w:t>
      </w:r>
      <w:proofErr w:type="spellStart"/>
      <w:r>
        <w:t>Ranieri</w:t>
      </w:r>
      <w:proofErr w:type="spellEnd"/>
      <w:r>
        <w:t xml:space="preserve"> VM. Patient-</w:t>
      </w:r>
      <w:proofErr w:type="spellStart"/>
      <w:r>
        <w:t>ventilator</w:t>
      </w:r>
      <w:proofErr w:type="spellEnd"/>
      <w:r>
        <w:t xml:space="preserve"> interaction and </w:t>
      </w:r>
      <w:proofErr w:type="spellStart"/>
      <w:r>
        <w:t>sleep</w:t>
      </w:r>
      <w:proofErr w:type="spellEnd"/>
      <w:r>
        <w:t xml:space="preserve"> in </w:t>
      </w:r>
      <w:proofErr w:type="spellStart"/>
      <w:r>
        <w:t>mechanically</w:t>
      </w:r>
      <w:proofErr w:type="spellEnd"/>
      <w:r>
        <w:t xml:space="preserve"> </w:t>
      </w:r>
      <w:proofErr w:type="spellStart"/>
      <w:r>
        <w:t>ventilated</w:t>
      </w:r>
      <w:proofErr w:type="spellEnd"/>
      <w:r>
        <w:t xml:space="preserve"> patients: Pressure support versus </w:t>
      </w:r>
      <w:proofErr w:type="spellStart"/>
      <w:r>
        <w:t>proportional</w:t>
      </w:r>
      <w:proofErr w:type="spellEnd"/>
      <w:r>
        <w:t xml:space="preserve"> assist ventilation*: </w:t>
      </w:r>
      <w:r>
        <w:rPr>
          <w:i/>
        </w:rPr>
        <w:t>Crit Care Med</w:t>
      </w:r>
      <w:r>
        <w:rPr>
          <w:i/>
          <w:spacing w:val="-22"/>
        </w:rPr>
        <w:t xml:space="preserve"> </w:t>
      </w:r>
      <w:r>
        <w:t>2007;35:1048–1054.</w:t>
      </w:r>
    </w:p>
    <w:p w14:paraId="19983C60" w14:textId="77777777" w:rsidR="00E64BAD" w:rsidRPr="00EC6354" w:rsidRDefault="00E64BAD" w:rsidP="00E64BAD">
      <w:pPr>
        <w:pStyle w:val="Paragraphedeliste"/>
        <w:numPr>
          <w:ilvl w:val="0"/>
          <w:numId w:val="140"/>
        </w:numPr>
        <w:tabs>
          <w:tab w:val="left" w:pos="1201"/>
        </w:tabs>
        <w:ind w:hanging="385"/>
        <w:jc w:val="both"/>
        <w:rPr>
          <w:lang w:val="en-GB"/>
        </w:rPr>
      </w:pPr>
      <w:r w:rsidRPr="00EC6354">
        <w:rPr>
          <w:lang w:val="en-GB"/>
        </w:rPr>
        <w:t>Parthasarathy</w:t>
      </w:r>
      <w:r w:rsidRPr="00EC6354">
        <w:rPr>
          <w:spacing w:val="-10"/>
          <w:lang w:val="en-GB"/>
        </w:rPr>
        <w:t xml:space="preserve"> </w:t>
      </w:r>
      <w:r w:rsidRPr="00EC6354">
        <w:rPr>
          <w:lang w:val="en-GB"/>
        </w:rPr>
        <w:t>S,</w:t>
      </w:r>
      <w:r w:rsidRPr="00EC6354">
        <w:rPr>
          <w:spacing w:val="-11"/>
          <w:lang w:val="en-GB"/>
        </w:rPr>
        <w:t xml:space="preserve"> </w:t>
      </w:r>
      <w:r w:rsidRPr="00EC6354">
        <w:rPr>
          <w:lang w:val="en-GB"/>
        </w:rPr>
        <w:t>Tobin</w:t>
      </w:r>
      <w:r w:rsidRPr="00EC6354">
        <w:rPr>
          <w:spacing w:val="-10"/>
          <w:lang w:val="en-GB"/>
        </w:rPr>
        <w:t xml:space="preserve"> </w:t>
      </w:r>
      <w:r w:rsidRPr="00EC6354">
        <w:rPr>
          <w:lang w:val="en-GB"/>
        </w:rPr>
        <w:t>MJ.</w:t>
      </w:r>
      <w:r w:rsidRPr="00EC6354">
        <w:rPr>
          <w:spacing w:val="-6"/>
          <w:lang w:val="en-GB"/>
        </w:rPr>
        <w:t xml:space="preserve"> </w:t>
      </w:r>
      <w:r w:rsidRPr="00EC6354">
        <w:rPr>
          <w:lang w:val="en-GB"/>
        </w:rPr>
        <w:t>Effect</w:t>
      </w:r>
      <w:r w:rsidRPr="00EC6354">
        <w:rPr>
          <w:spacing w:val="-9"/>
          <w:lang w:val="en-GB"/>
        </w:rPr>
        <w:t xml:space="preserve"> </w:t>
      </w:r>
      <w:r w:rsidRPr="00EC6354">
        <w:rPr>
          <w:lang w:val="en-GB"/>
        </w:rPr>
        <w:t>of</w:t>
      </w:r>
      <w:r w:rsidRPr="00EC6354">
        <w:rPr>
          <w:spacing w:val="-7"/>
          <w:lang w:val="en-GB"/>
        </w:rPr>
        <w:t xml:space="preserve"> </w:t>
      </w:r>
      <w:r w:rsidRPr="00EC6354">
        <w:rPr>
          <w:lang w:val="en-GB"/>
        </w:rPr>
        <w:t>Ventilator</w:t>
      </w:r>
      <w:r w:rsidRPr="00EC6354">
        <w:rPr>
          <w:spacing w:val="-6"/>
          <w:lang w:val="en-GB"/>
        </w:rPr>
        <w:t xml:space="preserve"> </w:t>
      </w:r>
      <w:r w:rsidRPr="00EC6354">
        <w:rPr>
          <w:lang w:val="en-GB"/>
        </w:rPr>
        <w:t>Mode</w:t>
      </w:r>
      <w:r w:rsidRPr="00EC6354">
        <w:rPr>
          <w:spacing w:val="-8"/>
          <w:lang w:val="en-GB"/>
        </w:rPr>
        <w:t xml:space="preserve"> </w:t>
      </w:r>
      <w:r w:rsidRPr="00EC6354">
        <w:rPr>
          <w:lang w:val="en-GB"/>
        </w:rPr>
        <w:t>on</w:t>
      </w:r>
      <w:r w:rsidRPr="00EC6354">
        <w:rPr>
          <w:spacing w:val="-8"/>
          <w:lang w:val="en-GB"/>
        </w:rPr>
        <w:t xml:space="preserve"> </w:t>
      </w:r>
      <w:r w:rsidRPr="00EC6354">
        <w:rPr>
          <w:lang w:val="en-GB"/>
        </w:rPr>
        <w:t>Sleep</w:t>
      </w:r>
      <w:r w:rsidRPr="00EC6354">
        <w:rPr>
          <w:spacing w:val="-10"/>
          <w:lang w:val="en-GB"/>
        </w:rPr>
        <w:t xml:space="preserve"> </w:t>
      </w:r>
      <w:r w:rsidRPr="00EC6354">
        <w:rPr>
          <w:lang w:val="en-GB"/>
        </w:rPr>
        <w:t>Quality</w:t>
      </w:r>
      <w:r w:rsidRPr="00EC6354">
        <w:rPr>
          <w:spacing w:val="-9"/>
          <w:lang w:val="en-GB"/>
        </w:rPr>
        <w:t xml:space="preserve"> </w:t>
      </w:r>
      <w:r w:rsidRPr="00EC6354">
        <w:rPr>
          <w:lang w:val="en-GB"/>
        </w:rPr>
        <w:t>in</w:t>
      </w:r>
      <w:r w:rsidRPr="00EC6354">
        <w:rPr>
          <w:spacing w:val="-10"/>
          <w:lang w:val="en-GB"/>
        </w:rPr>
        <w:t xml:space="preserve"> </w:t>
      </w:r>
      <w:r w:rsidRPr="00EC6354">
        <w:rPr>
          <w:lang w:val="en-GB"/>
        </w:rPr>
        <w:t>Critically</w:t>
      </w:r>
      <w:r w:rsidRPr="00EC6354">
        <w:rPr>
          <w:spacing w:val="-10"/>
          <w:lang w:val="en-GB"/>
        </w:rPr>
        <w:t xml:space="preserve"> </w:t>
      </w:r>
      <w:r w:rsidRPr="00EC6354">
        <w:rPr>
          <w:lang w:val="en-GB"/>
        </w:rPr>
        <w:t>Ill</w:t>
      </w:r>
      <w:r w:rsidRPr="00EC6354">
        <w:rPr>
          <w:spacing w:val="-8"/>
          <w:lang w:val="en-GB"/>
        </w:rPr>
        <w:t xml:space="preserve"> </w:t>
      </w:r>
      <w:r w:rsidRPr="00EC6354">
        <w:rPr>
          <w:lang w:val="en-GB"/>
        </w:rPr>
        <w:t>Patients.</w:t>
      </w:r>
    </w:p>
    <w:p w14:paraId="0050F9CF" w14:textId="77777777" w:rsidR="00E64BAD" w:rsidRPr="00EC6354" w:rsidRDefault="00E64BAD" w:rsidP="00E64BAD">
      <w:pPr>
        <w:pStyle w:val="Corpsdetexte"/>
        <w:rPr>
          <w:lang w:val="en-GB"/>
        </w:rPr>
      </w:pPr>
    </w:p>
    <w:p w14:paraId="3D8C1FE3" w14:textId="77777777" w:rsidR="00E64BAD" w:rsidRPr="00EC6354" w:rsidRDefault="00E64BAD" w:rsidP="00E64BAD">
      <w:pPr>
        <w:ind w:left="1200"/>
        <w:rPr>
          <w:lang w:val="en-GB"/>
        </w:rPr>
      </w:pPr>
      <w:r w:rsidRPr="00EC6354">
        <w:rPr>
          <w:i/>
          <w:lang w:val="en-GB"/>
        </w:rPr>
        <w:t xml:space="preserve">Am J Respir Crit Care Med </w:t>
      </w:r>
      <w:r w:rsidRPr="00EC6354">
        <w:rPr>
          <w:lang w:val="en-GB"/>
        </w:rPr>
        <w:t>2002;166:1423–1429.</w:t>
      </w:r>
    </w:p>
    <w:p w14:paraId="43B02F51" w14:textId="77777777" w:rsidR="00E64BAD" w:rsidRPr="00EC6354" w:rsidRDefault="00E64BAD" w:rsidP="00E64BAD">
      <w:pPr>
        <w:rPr>
          <w:lang w:val="en-GB"/>
        </w:rPr>
        <w:sectPr w:rsidR="00E64BAD" w:rsidRPr="00EC6354" w:rsidSect="00E64BAD">
          <w:pgSz w:w="11910" w:h="16840"/>
          <w:pgMar w:top="1440" w:right="1080" w:bottom="1440" w:left="1080" w:header="0" w:footer="646" w:gutter="0"/>
          <w:cols w:space="720"/>
          <w:docGrid w:linePitch="299"/>
        </w:sectPr>
      </w:pPr>
    </w:p>
    <w:p w14:paraId="59141535" w14:textId="77777777" w:rsidR="00E64BAD" w:rsidRDefault="00E64BAD" w:rsidP="00E64BAD">
      <w:pPr>
        <w:pStyle w:val="Paragraphedeliste"/>
        <w:numPr>
          <w:ilvl w:val="0"/>
          <w:numId w:val="140"/>
        </w:numPr>
        <w:tabs>
          <w:tab w:val="left" w:pos="1201"/>
        </w:tabs>
        <w:ind w:hanging="385"/>
        <w:jc w:val="left"/>
      </w:pPr>
      <w:r w:rsidRPr="00EC6354">
        <w:rPr>
          <w:lang w:val="en-GB"/>
        </w:rPr>
        <w:lastRenderedPageBreak/>
        <w:t xml:space="preserve">Brzezinski A. Melatonin in humans. </w:t>
      </w:r>
      <w:r>
        <w:rPr>
          <w:i/>
        </w:rPr>
        <w:t xml:space="preserve">N </w:t>
      </w:r>
      <w:proofErr w:type="spellStart"/>
      <w:r>
        <w:rPr>
          <w:i/>
        </w:rPr>
        <w:t>Engl</w:t>
      </w:r>
      <w:proofErr w:type="spellEnd"/>
      <w:r>
        <w:rPr>
          <w:i/>
        </w:rPr>
        <w:t xml:space="preserve"> J Med</w:t>
      </w:r>
      <w:r>
        <w:rPr>
          <w:i/>
          <w:spacing w:val="-4"/>
        </w:rPr>
        <w:t xml:space="preserve"> </w:t>
      </w:r>
      <w:r>
        <w:t>1997;336:186–195.</w:t>
      </w:r>
    </w:p>
    <w:p w14:paraId="727E89D6" w14:textId="77777777" w:rsidR="00E64BAD" w:rsidRDefault="00E64BAD" w:rsidP="00E64BAD">
      <w:pPr>
        <w:pStyle w:val="Corpsdetexte"/>
      </w:pPr>
    </w:p>
    <w:p w14:paraId="7B7AD30C" w14:textId="77777777" w:rsidR="00E64BAD" w:rsidRDefault="00E64BAD" w:rsidP="00E64BAD">
      <w:pPr>
        <w:pStyle w:val="Paragraphedeliste"/>
        <w:numPr>
          <w:ilvl w:val="0"/>
          <w:numId w:val="140"/>
        </w:numPr>
        <w:tabs>
          <w:tab w:val="left" w:pos="1201"/>
        </w:tabs>
        <w:ind w:right="1087" w:hanging="384"/>
        <w:jc w:val="both"/>
      </w:pPr>
      <w:r w:rsidRPr="00EC6354">
        <w:rPr>
          <w:lang w:val="en-GB"/>
        </w:rPr>
        <w:t xml:space="preserve">Mirick DK, Davis S. Melatonin as a Biomarker of Circadian Dysregulation. </w:t>
      </w:r>
      <w:r>
        <w:rPr>
          <w:i/>
        </w:rPr>
        <w:t xml:space="preserve">Cancer </w:t>
      </w:r>
      <w:proofErr w:type="spellStart"/>
      <w:r>
        <w:rPr>
          <w:i/>
        </w:rPr>
        <w:t>Epidemiol</w:t>
      </w:r>
      <w:proofErr w:type="spellEnd"/>
      <w:r>
        <w:rPr>
          <w:i/>
        </w:rPr>
        <w:t xml:space="preserve"> </w:t>
      </w:r>
      <w:proofErr w:type="spellStart"/>
      <w:r>
        <w:rPr>
          <w:i/>
        </w:rPr>
        <w:t>Biomarkers</w:t>
      </w:r>
      <w:proofErr w:type="spellEnd"/>
      <w:r>
        <w:rPr>
          <w:i/>
        </w:rPr>
        <w:t xml:space="preserve"> </w:t>
      </w:r>
      <w:proofErr w:type="spellStart"/>
      <w:r>
        <w:rPr>
          <w:i/>
        </w:rPr>
        <w:t>Prev</w:t>
      </w:r>
      <w:proofErr w:type="spellEnd"/>
      <w:r>
        <w:rPr>
          <w:i/>
          <w:spacing w:val="-3"/>
        </w:rPr>
        <w:t xml:space="preserve"> </w:t>
      </w:r>
      <w:r>
        <w:t>2008;17:3306–3313.</w:t>
      </w:r>
    </w:p>
    <w:p w14:paraId="31FF5A63" w14:textId="77777777" w:rsidR="00E64BAD" w:rsidRDefault="00E64BAD" w:rsidP="00E64BAD">
      <w:pPr>
        <w:pStyle w:val="Paragraphedeliste"/>
        <w:numPr>
          <w:ilvl w:val="0"/>
          <w:numId w:val="140"/>
        </w:numPr>
        <w:tabs>
          <w:tab w:val="left" w:pos="1201"/>
        </w:tabs>
        <w:ind w:right="1092" w:hanging="384"/>
        <w:jc w:val="both"/>
      </w:pPr>
      <w:r w:rsidRPr="00EC6354">
        <w:rPr>
          <w:lang w:val="en-GB"/>
        </w:rPr>
        <w:t xml:space="preserve">Pandi-Perumal SR, Smits M, Spence W, Srinivasan V, Cardinali DP, Lowe AD, </w:t>
      </w:r>
      <w:proofErr w:type="spellStart"/>
      <w:r w:rsidRPr="00EC6354">
        <w:rPr>
          <w:lang w:val="en-GB"/>
        </w:rPr>
        <w:t>Kayumov</w:t>
      </w:r>
      <w:proofErr w:type="spellEnd"/>
      <w:r w:rsidRPr="00EC6354">
        <w:rPr>
          <w:lang w:val="en-GB"/>
        </w:rPr>
        <w:t xml:space="preserve"> L. Dim light melatonin onset (DLMO): A tool for the analysis of circadian phase in human sleep and chronobiological disorders. </w:t>
      </w:r>
      <w:r>
        <w:rPr>
          <w:i/>
        </w:rPr>
        <w:t xml:space="preserve">Prog </w:t>
      </w:r>
      <w:proofErr w:type="spellStart"/>
      <w:r>
        <w:rPr>
          <w:i/>
        </w:rPr>
        <w:t>Neuropsychopharmacol</w:t>
      </w:r>
      <w:proofErr w:type="spellEnd"/>
      <w:r>
        <w:rPr>
          <w:i/>
        </w:rPr>
        <w:t xml:space="preserve"> Biol </w:t>
      </w:r>
      <w:proofErr w:type="spellStart"/>
      <w:r>
        <w:rPr>
          <w:i/>
        </w:rPr>
        <w:t>Psychiatry</w:t>
      </w:r>
      <w:proofErr w:type="spellEnd"/>
      <w:r>
        <w:rPr>
          <w:i/>
          <w:spacing w:val="-18"/>
        </w:rPr>
        <w:t xml:space="preserve"> </w:t>
      </w:r>
      <w:r>
        <w:t>2007;31:1–11.</w:t>
      </w:r>
    </w:p>
    <w:p w14:paraId="2C3B5884" w14:textId="77777777" w:rsidR="00E64BAD" w:rsidRDefault="00E64BAD" w:rsidP="00E64BAD">
      <w:pPr>
        <w:pStyle w:val="Paragraphedeliste"/>
        <w:numPr>
          <w:ilvl w:val="0"/>
          <w:numId w:val="140"/>
        </w:numPr>
        <w:tabs>
          <w:tab w:val="left" w:pos="1201"/>
        </w:tabs>
        <w:ind w:right="1095" w:hanging="384"/>
        <w:jc w:val="both"/>
      </w:pPr>
      <w:proofErr w:type="spellStart"/>
      <w:r w:rsidRPr="00EC6354">
        <w:rPr>
          <w:lang w:val="en-GB"/>
        </w:rPr>
        <w:t>Mistraletti</w:t>
      </w:r>
      <w:proofErr w:type="spellEnd"/>
      <w:r w:rsidRPr="00EC6354">
        <w:rPr>
          <w:lang w:val="en-GB"/>
        </w:rPr>
        <w:t xml:space="preserve"> G, Sabbatini G, Taverna M, </w:t>
      </w:r>
      <w:proofErr w:type="spellStart"/>
      <w:r w:rsidRPr="00EC6354">
        <w:rPr>
          <w:lang w:val="en-GB"/>
        </w:rPr>
        <w:t>Figini</w:t>
      </w:r>
      <w:proofErr w:type="spellEnd"/>
      <w:r w:rsidRPr="00EC6354">
        <w:rPr>
          <w:lang w:val="en-GB"/>
        </w:rPr>
        <w:t xml:space="preserve"> MA, </w:t>
      </w:r>
      <w:proofErr w:type="spellStart"/>
      <w:r w:rsidRPr="00EC6354">
        <w:rPr>
          <w:lang w:val="en-GB"/>
        </w:rPr>
        <w:t>Umbrello</w:t>
      </w:r>
      <w:proofErr w:type="spellEnd"/>
      <w:r w:rsidRPr="00EC6354">
        <w:rPr>
          <w:lang w:val="en-GB"/>
        </w:rPr>
        <w:t xml:space="preserve"> M, Magni P, </w:t>
      </w:r>
      <w:proofErr w:type="spellStart"/>
      <w:r w:rsidRPr="00EC6354">
        <w:rPr>
          <w:lang w:val="en-GB"/>
        </w:rPr>
        <w:t>Ruscica</w:t>
      </w:r>
      <w:proofErr w:type="spellEnd"/>
      <w:r w:rsidRPr="00EC6354">
        <w:rPr>
          <w:lang w:val="en-GB"/>
        </w:rPr>
        <w:t xml:space="preserve"> M, </w:t>
      </w:r>
      <w:proofErr w:type="spellStart"/>
      <w:r w:rsidRPr="00EC6354">
        <w:rPr>
          <w:lang w:val="en-GB"/>
        </w:rPr>
        <w:t>Dozio</w:t>
      </w:r>
      <w:proofErr w:type="spellEnd"/>
      <w:r w:rsidRPr="00EC6354">
        <w:rPr>
          <w:lang w:val="en-GB"/>
        </w:rPr>
        <w:t xml:space="preserve"> E, Esposti R, DeMartini G, </w:t>
      </w:r>
      <w:proofErr w:type="spellStart"/>
      <w:r w:rsidRPr="00EC6354">
        <w:rPr>
          <w:lang w:val="en-GB"/>
        </w:rPr>
        <w:t>Fraschini</w:t>
      </w:r>
      <w:proofErr w:type="spellEnd"/>
      <w:r w:rsidRPr="00EC6354">
        <w:rPr>
          <w:lang w:val="en-GB"/>
        </w:rPr>
        <w:t xml:space="preserve"> F, </w:t>
      </w:r>
      <w:proofErr w:type="spellStart"/>
      <w:r w:rsidRPr="00EC6354">
        <w:rPr>
          <w:lang w:val="en-GB"/>
        </w:rPr>
        <w:t>Rezzani</w:t>
      </w:r>
      <w:proofErr w:type="spellEnd"/>
      <w:r w:rsidRPr="00EC6354">
        <w:rPr>
          <w:lang w:val="en-GB"/>
        </w:rPr>
        <w:t xml:space="preserve"> R, Reiter RJ, </w:t>
      </w:r>
      <w:proofErr w:type="spellStart"/>
      <w:r w:rsidRPr="00EC6354">
        <w:rPr>
          <w:lang w:val="en-GB"/>
        </w:rPr>
        <w:t>Iapichino</w:t>
      </w:r>
      <w:proofErr w:type="spellEnd"/>
      <w:r w:rsidRPr="00EC6354">
        <w:rPr>
          <w:lang w:val="en-GB"/>
        </w:rPr>
        <w:t xml:space="preserve"> G. Pharmacokinetics of orally administered melatonin in critically ill patients. </w:t>
      </w:r>
      <w:r>
        <w:rPr>
          <w:i/>
        </w:rPr>
        <w:t xml:space="preserve">J </w:t>
      </w:r>
      <w:proofErr w:type="spellStart"/>
      <w:r>
        <w:rPr>
          <w:i/>
        </w:rPr>
        <w:t>Pineal</w:t>
      </w:r>
      <w:proofErr w:type="spellEnd"/>
      <w:r>
        <w:rPr>
          <w:i/>
        </w:rPr>
        <w:t xml:space="preserve"> </w:t>
      </w:r>
      <w:proofErr w:type="spellStart"/>
      <w:r>
        <w:rPr>
          <w:i/>
        </w:rPr>
        <w:t>Res</w:t>
      </w:r>
      <w:proofErr w:type="spellEnd"/>
      <w:r>
        <w:rPr>
          <w:i/>
          <w:spacing w:val="-14"/>
        </w:rPr>
        <w:t xml:space="preserve"> </w:t>
      </w:r>
      <w:r>
        <w:t>2010;48:142–147.</w:t>
      </w:r>
    </w:p>
    <w:p w14:paraId="7BBF7D8A" w14:textId="77777777" w:rsidR="00E64BAD" w:rsidRDefault="00E64BAD" w:rsidP="00E64BAD">
      <w:pPr>
        <w:pStyle w:val="Paragraphedeliste"/>
        <w:numPr>
          <w:ilvl w:val="0"/>
          <w:numId w:val="140"/>
        </w:numPr>
        <w:tabs>
          <w:tab w:val="left" w:pos="1201"/>
        </w:tabs>
        <w:ind w:right="1093" w:hanging="384"/>
        <w:jc w:val="both"/>
      </w:pPr>
      <w:r w:rsidRPr="00EC6354">
        <w:rPr>
          <w:lang w:val="en-GB"/>
        </w:rPr>
        <w:t xml:space="preserve">FRISK U, OLSSON J, NYLÉN P, others. Low melatonin excretion during mechanical ventilation in the intensive care unit. </w:t>
      </w:r>
      <w:r>
        <w:rPr>
          <w:i/>
        </w:rPr>
        <w:t xml:space="preserve">Clin </w:t>
      </w:r>
      <w:proofErr w:type="spellStart"/>
      <w:r>
        <w:rPr>
          <w:i/>
        </w:rPr>
        <w:t>Sci</w:t>
      </w:r>
      <w:proofErr w:type="spellEnd"/>
      <w:r>
        <w:rPr>
          <w:i/>
          <w:spacing w:val="-4"/>
        </w:rPr>
        <w:t xml:space="preserve"> </w:t>
      </w:r>
      <w:r>
        <w:t>2004;107:47–53.</w:t>
      </w:r>
    </w:p>
    <w:p w14:paraId="7C40232C"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Olofsson K, Alling C, Lundberg D, Malmros C. Abolished circadian rhythm of melatonin secretion in sedated and artificially ventilated intensive care patients. </w:t>
      </w:r>
      <w:r>
        <w:rPr>
          <w:i/>
        </w:rPr>
        <w:t xml:space="preserve">Acta </w:t>
      </w:r>
      <w:proofErr w:type="spellStart"/>
      <w:r>
        <w:rPr>
          <w:i/>
        </w:rPr>
        <w:t>Anaesthesiol</w:t>
      </w:r>
      <w:proofErr w:type="spellEnd"/>
      <w:r>
        <w:rPr>
          <w:i/>
        </w:rPr>
        <w:t xml:space="preserve"> </w:t>
      </w:r>
      <w:proofErr w:type="spellStart"/>
      <w:r>
        <w:rPr>
          <w:i/>
        </w:rPr>
        <w:t>Scand</w:t>
      </w:r>
      <w:proofErr w:type="spellEnd"/>
      <w:r>
        <w:rPr>
          <w:i/>
          <w:spacing w:val="-1"/>
        </w:rPr>
        <w:t xml:space="preserve"> </w:t>
      </w:r>
      <w:r>
        <w:t>2004;48:679–684.</w:t>
      </w:r>
    </w:p>
    <w:p w14:paraId="43923B8E" w14:textId="77777777" w:rsidR="00E64BAD" w:rsidRDefault="00E64BAD" w:rsidP="00E64BAD">
      <w:pPr>
        <w:pStyle w:val="Paragraphedeliste"/>
        <w:numPr>
          <w:ilvl w:val="0"/>
          <w:numId w:val="140"/>
        </w:numPr>
        <w:tabs>
          <w:tab w:val="left" w:pos="1201"/>
        </w:tabs>
        <w:ind w:right="1097" w:hanging="384"/>
        <w:jc w:val="both"/>
      </w:pPr>
      <w:r w:rsidRPr="00EC6354">
        <w:rPr>
          <w:lang w:val="en-GB"/>
        </w:rPr>
        <w:t xml:space="preserve">Paul T, Lemmer B. Disturbance of Circadian Rhythms in </w:t>
      </w:r>
      <w:proofErr w:type="spellStart"/>
      <w:r w:rsidRPr="00EC6354">
        <w:rPr>
          <w:lang w:val="en-GB"/>
        </w:rPr>
        <w:t>Analgosedated</w:t>
      </w:r>
      <w:proofErr w:type="spellEnd"/>
      <w:r w:rsidRPr="00EC6354">
        <w:rPr>
          <w:lang w:val="en-GB"/>
        </w:rPr>
        <w:t xml:space="preserve"> Intensive Care Unit Patients with and without Craniocerebral Injury. </w:t>
      </w:r>
      <w:proofErr w:type="spellStart"/>
      <w:r>
        <w:rPr>
          <w:i/>
        </w:rPr>
        <w:t>Chronobiol</w:t>
      </w:r>
      <w:proofErr w:type="spellEnd"/>
      <w:r>
        <w:rPr>
          <w:i/>
        </w:rPr>
        <w:t xml:space="preserve"> Int</w:t>
      </w:r>
      <w:r>
        <w:rPr>
          <w:i/>
          <w:spacing w:val="-7"/>
        </w:rPr>
        <w:t xml:space="preserve"> </w:t>
      </w:r>
      <w:r>
        <w:t>2007;24:45–61.</w:t>
      </w:r>
    </w:p>
    <w:p w14:paraId="5C039811" w14:textId="77777777" w:rsidR="00E64BAD" w:rsidRDefault="00E64BAD" w:rsidP="00E64BAD">
      <w:pPr>
        <w:pStyle w:val="Paragraphedeliste"/>
        <w:numPr>
          <w:ilvl w:val="0"/>
          <w:numId w:val="140"/>
        </w:numPr>
        <w:tabs>
          <w:tab w:val="left" w:pos="1201"/>
        </w:tabs>
        <w:ind w:right="1095" w:hanging="384"/>
        <w:jc w:val="both"/>
      </w:pPr>
      <w:r w:rsidRPr="00EC6354">
        <w:rPr>
          <w:lang w:val="en-GB"/>
        </w:rPr>
        <w:t xml:space="preserve">Shilo L, Dagan Y, </w:t>
      </w:r>
      <w:proofErr w:type="spellStart"/>
      <w:r w:rsidRPr="00EC6354">
        <w:rPr>
          <w:lang w:val="en-GB"/>
        </w:rPr>
        <w:t>Smorjik</w:t>
      </w:r>
      <w:proofErr w:type="spellEnd"/>
      <w:r w:rsidRPr="00EC6354">
        <w:rPr>
          <w:lang w:val="en-GB"/>
        </w:rPr>
        <w:t xml:space="preserve"> Y, Weinberg U, Dolev S, </w:t>
      </w:r>
      <w:proofErr w:type="spellStart"/>
      <w:r w:rsidRPr="00EC6354">
        <w:rPr>
          <w:lang w:val="en-GB"/>
        </w:rPr>
        <w:t>Komptel</w:t>
      </w:r>
      <w:proofErr w:type="spellEnd"/>
      <w:r w:rsidRPr="00EC6354">
        <w:rPr>
          <w:lang w:val="en-GB"/>
        </w:rPr>
        <w:t xml:space="preserve"> B, </w:t>
      </w:r>
      <w:proofErr w:type="spellStart"/>
      <w:r w:rsidRPr="00EC6354">
        <w:rPr>
          <w:lang w:val="en-GB"/>
        </w:rPr>
        <w:t>Balaum</w:t>
      </w:r>
      <w:proofErr w:type="spellEnd"/>
      <w:r w:rsidRPr="00EC6354">
        <w:rPr>
          <w:lang w:val="en-GB"/>
        </w:rPr>
        <w:t xml:space="preserve"> H, Shenkman </w:t>
      </w:r>
      <w:r w:rsidRPr="00EC6354">
        <w:rPr>
          <w:spacing w:val="-3"/>
          <w:lang w:val="en-GB"/>
        </w:rPr>
        <w:t xml:space="preserve">L. </w:t>
      </w:r>
      <w:r w:rsidRPr="00EC6354">
        <w:rPr>
          <w:lang w:val="en-GB"/>
        </w:rPr>
        <w:t>Patients in the Intensive Care Unit Suffer from Severe Lack of Sleep Associated with Loss</w:t>
      </w:r>
      <w:r w:rsidRPr="00EC6354">
        <w:rPr>
          <w:spacing w:val="-44"/>
          <w:lang w:val="en-GB"/>
        </w:rPr>
        <w:t xml:space="preserve"> </w:t>
      </w:r>
      <w:r w:rsidRPr="00EC6354">
        <w:rPr>
          <w:lang w:val="en-GB"/>
        </w:rPr>
        <w:t xml:space="preserve">of Normal Melatonin Secretion Pattern. </w:t>
      </w:r>
      <w:r>
        <w:rPr>
          <w:i/>
        </w:rPr>
        <w:t xml:space="preserve">Am J Med </w:t>
      </w:r>
      <w:proofErr w:type="spellStart"/>
      <w:r>
        <w:rPr>
          <w:i/>
        </w:rPr>
        <w:t>Sci</w:t>
      </w:r>
      <w:proofErr w:type="spellEnd"/>
      <w:r>
        <w:rPr>
          <w:i/>
          <w:spacing w:val="-4"/>
        </w:rPr>
        <w:t xml:space="preserve"> </w:t>
      </w:r>
      <w:r>
        <w:t>1999;317:278–281.</w:t>
      </w:r>
    </w:p>
    <w:p w14:paraId="10EDAA15" w14:textId="77777777" w:rsidR="00E64BAD" w:rsidRDefault="00E64BAD" w:rsidP="00E64BAD">
      <w:pPr>
        <w:pStyle w:val="Paragraphedeliste"/>
        <w:numPr>
          <w:ilvl w:val="0"/>
          <w:numId w:val="140"/>
        </w:numPr>
        <w:tabs>
          <w:tab w:val="left" w:pos="1201"/>
        </w:tabs>
        <w:ind w:right="1090" w:hanging="384"/>
        <w:jc w:val="both"/>
      </w:pPr>
      <w:r>
        <w:t xml:space="preserve">Miyazaki T, </w:t>
      </w:r>
      <w:proofErr w:type="spellStart"/>
      <w:r>
        <w:t>Kuwano</w:t>
      </w:r>
      <w:proofErr w:type="spellEnd"/>
      <w:r>
        <w:t xml:space="preserve"> H, Kato H, Ando H, Kimura H, </w:t>
      </w:r>
      <w:proofErr w:type="spellStart"/>
      <w:r>
        <w:t>Inose</w:t>
      </w:r>
      <w:proofErr w:type="spellEnd"/>
      <w:r>
        <w:t xml:space="preserve"> T, Ohno T, Suzuki M, Nakajima M, Manda</w:t>
      </w:r>
      <w:r>
        <w:rPr>
          <w:spacing w:val="-12"/>
        </w:rPr>
        <w:t xml:space="preserve"> </w:t>
      </w:r>
      <w:r>
        <w:t>R,</w:t>
      </w:r>
      <w:r>
        <w:rPr>
          <w:spacing w:val="-9"/>
        </w:rPr>
        <w:t xml:space="preserve"> </w:t>
      </w:r>
      <w:proofErr w:type="spellStart"/>
      <w:r>
        <w:t>Fukuchi</w:t>
      </w:r>
      <w:proofErr w:type="spellEnd"/>
      <w:r>
        <w:rPr>
          <w:spacing w:val="-11"/>
        </w:rPr>
        <w:t xml:space="preserve"> </w:t>
      </w:r>
      <w:r>
        <w:t>M,</w:t>
      </w:r>
      <w:r>
        <w:rPr>
          <w:spacing w:val="-11"/>
        </w:rPr>
        <w:t xml:space="preserve"> </w:t>
      </w:r>
      <w:proofErr w:type="spellStart"/>
      <w:r>
        <w:t>Tsukada</w:t>
      </w:r>
      <w:proofErr w:type="spellEnd"/>
      <w:r>
        <w:rPr>
          <w:spacing w:val="-13"/>
        </w:rPr>
        <w:t xml:space="preserve"> </w:t>
      </w:r>
      <w:r>
        <w:t>K.</w:t>
      </w:r>
      <w:r>
        <w:rPr>
          <w:spacing w:val="-12"/>
        </w:rPr>
        <w:t xml:space="preserve"> </w:t>
      </w:r>
      <w:proofErr w:type="spellStart"/>
      <w:r>
        <w:t>Correlation</w:t>
      </w:r>
      <w:proofErr w:type="spellEnd"/>
      <w:r>
        <w:rPr>
          <w:spacing w:val="-13"/>
        </w:rPr>
        <w:t xml:space="preserve"> </w:t>
      </w:r>
      <w:proofErr w:type="spellStart"/>
      <w:r>
        <w:t>between</w:t>
      </w:r>
      <w:proofErr w:type="spellEnd"/>
      <w:r>
        <w:rPr>
          <w:spacing w:val="-10"/>
        </w:rPr>
        <w:t xml:space="preserve"> </w:t>
      </w:r>
      <w:proofErr w:type="spellStart"/>
      <w:r>
        <w:t>serum</w:t>
      </w:r>
      <w:proofErr w:type="spellEnd"/>
      <w:r>
        <w:rPr>
          <w:spacing w:val="-11"/>
        </w:rPr>
        <w:t xml:space="preserve"> </w:t>
      </w:r>
      <w:proofErr w:type="spellStart"/>
      <w:r>
        <w:t>melatonin</w:t>
      </w:r>
      <w:proofErr w:type="spellEnd"/>
      <w:r>
        <w:rPr>
          <w:spacing w:val="-10"/>
        </w:rPr>
        <w:t xml:space="preserve"> </w:t>
      </w:r>
      <w:proofErr w:type="spellStart"/>
      <w:r>
        <w:t>circadian</w:t>
      </w:r>
      <w:proofErr w:type="spellEnd"/>
      <w:r>
        <w:rPr>
          <w:spacing w:val="-12"/>
        </w:rPr>
        <w:t xml:space="preserve"> </w:t>
      </w:r>
      <w:proofErr w:type="spellStart"/>
      <w:r>
        <w:t>rhythm</w:t>
      </w:r>
      <w:proofErr w:type="spellEnd"/>
      <w:r>
        <w:rPr>
          <w:spacing w:val="-9"/>
        </w:rPr>
        <w:t xml:space="preserve"> </w:t>
      </w:r>
      <w:r>
        <w:t xml:space="preserve">and intensive care unit </w:t>
      </w:r>
      <w:proofErr w:type="spellStart"/>
      <w:r>
        <w:t>psychosis</w:t>
      </w:r>
      <w:proofErr w:type="spellEnd"/>
      <w:r>
        <w:t xml:space="preserve"> </w:t>
      </w:r>
      <w:proofErr w:type="spellStart"/>
      <w:r>
        <w:t>after</w:t>
      </w:r>
      <w:proofErr w:type="spellEnd"/>
      <w:r>
        <w:t xml:space="preserve"> </w:t>
      </w:r>
      <w:proofErr w:type="spellStart"/>
      <w:r>
        <w:t>thoracic</w:t>
      </w:r>
      <w:proofErr w:type="spellEnd"/>
      <w:r>
        <w:t xml:space="preserve"> </w:t>
      </w:r>
      <w:proofErr w:type="spellStart"/>
      <w:r>
        <w:t>esophagectomy</w:t>
      </w:r>
      <w:proofErr w:type="spellEnd"/>
      <w:r>
        <w:t xml:space="preserve">. </w:t>
      </w:r>
      <w:proofErr w:type="spellStart"/>
      <w:r>
        <w:rPr>
          <w:i/>
        </w:rPr>
        <w:t>Surgery</w:t>
      </w:r>
      <w:proofErr w:type="spellEnd"/>
      <w:r>
        <w:rPr>
          <w:i/>
          <w:spacing w:val="-8"/>
        </w:rPr>
        <w:t xml:space="preserve"> </w:t>
      </w:r>
      <w:r>
        <w:t>2003;133:662–668.</w:t>
      </w:r>
    </w:p>
    <w:p w14:paraId="08A29C4F"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Shigeta H, Yasui A, Nimura Y, Machida N, Kageyama M, Miura M, </w:t>
      </w:r>
      <w:proofErr w:type="spellStart"/>
      <w:r w:rsidRPr="00EC6354">
        <w:rPr>
          <w:lang w:val="en-GB"/>
        </w:rPr>
        <w:t>Menjo</w:t>
      </w:r>
      <w:proofErr w:type="spellEnd"/>
      <w:r w:rsidRPr="00EC6354">
        <w:rPr>
          <w:lang w:val="en-GB"/>
        </w:rPr>
        <w:t xml:space="preserve"> M, Ikeda K. Postoperative delirium and melatonin levels in elderly patients. </w:t>
      </w:r>
      <w:r>
        <w:rPr>
          <w:i/>
        </w:rPr>
        <w:t xml:space="preserve">Am J </w:t>
      </w:r>
      <w:proofErr w:type="spellStart"/>
      <w:r>
        <w:rPr>
          <w:i/>
        </w:rPr>
        <w:t>Surg</w:t>
      </w:r>
      <w:proofErr w:type="spellEnd"/>
      <w:r>
        <w:rPr>
          <w:i/>
        </w:rPr>
        <w:t xml:space="preserve"> </w:t>
      </w:r>
      <w:r>
        <w:t>2001;182:449– 454.</w:t>
      </w:r>
    </w:p>
    <w:p w14:paraId="61532A69" w14:textId="77777777" w:rsidR="00E64BAD" w:rsidRDefault="00E64BAD" w:rsidP="00E64BAD">
      <w:pPr>
        <w:pStyle w:val="Paragraphedeliste"/>
        <w:numPr>
          <w:ilvl w:val="0"/>
          <w:numId w:val="140"/>
        </w:numPr>
        <w:tabs>
          <w:tab w:val="left" w:pos="1201"/>
        </w:tabs>
        <w:ind w:right="1096" w:hanging="384"/>
        <w:jc w:val="both"/>
      </w:pPr>
      <w:r w:rsidRPr="00EC6354">
        <w:rPr>
          <w:lang w:val="en-GB"/>
        </w:rPr>
        <w:t xml:space="preserve">Bourne RS, Mills GH. Melatonin: possible implications for the postoperative and critically ill patient. </w:t>
      </w:r>
      <w:r>
        <w:rPr>
          <w:i/>
        </w:rPr>
        <w:t xml:space="preserve">Intensive Care Med </w:t>
      </w:r>
      <w:r>
        <w:t>2006;32:371–379.</w:t>
      </w:r>
    </w:p>
    <w:p w14:paraId="4E8EE253"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Rikkert MO, Rigaud A-S. Melatonin in elderly patients with insomnia.–A systematic review. </w:t>
      </w:r>
      <w:r>
        <w:rPr>
          <w:i/>
        </w:rPr>
        <w:t xml:space="preserve">Z </w:t>
      </w:r>
      <w:proofErr w:type="spellStart"/>
      <w:r>
        <w:rPr>
          <w:i/>
        </w:rPr>
        <w:t>Für</w:t>
      </w:r>
      <w:proofErr w:type="spellEnd"/>
      <w:r>
        <w:rPr>
          <w:i/>
        </w:rPr>
        <w:t xml:space="preserve"> </w:t>
      </w:r>
      <w:proofErr w:type="spellStart"/>
      <w:r>
        <w:rPr>
          <w:i/>
        </w:rPr>
        <w:t>Gerontol</w:t>
      </w:r>
      <w:proofErr w:type="spellEnd"/>
      <w:r>
        <w:rPr>
          <w:i/>
        </w:rPr>
        <w:t xml:space="preserve"> </w:t>
      </w:r>
      <w:proofErr w:type="spellStart"/>
      <w:r>
        <w:rPr>
          <w:i/>
        </w:rPr>
        <w:t>Geriatr</w:t>
      </w:r>
      <w:proofErr w:type="spellEnd"/>
      <w:r>
        <w:rPr>
          <w:i/>
          <w:spacing w:val="-2"/>
        </w:rPr>
        <w:t xml:space="preserve"> </w:t>
      </w:r>
      <w:r>
        <w:t>2001;34:491–497.</w:t>
      </w:r>
    </w:p>
    <w:p w14:paraId="5A8D5E5F" w14:textId="77777777" w:rsidR="00E64BAD" w:rsidRDefault="00E64BAD" w:rsidP="00E64BAD">
      <w:pPr>
        <w:jc w:val="both"/>
        <w:sectPr w:rsidR="00E64BAD" w:rsidSect="00E64BAD">
          <w:pgSz w:w="11910" w:h="16840"/>
          <w:pgMar w:top="1440" w:right="1080" w:bottom="1440" w:left="1080" w:header="0" w:footer="646" w:gutter="0"/>
          <w:cols w:space="720"/>
          <w:docGrid w:linePitch="299"/>
        </w:sectPr>
      </w:pPr>
    </w:p>
    <w:p w14:paraId="7C6A42A4" w14:textId="77777777" w:rsidR="00E64BAD" w:rsidRDefault="00E64BAD" w:rsidP="00E64BAD">
      <w:pPr>
        <w:pStyle w:val="Paragraphedeliste"/>
        <w:numPr>
          <w:ilvl w:val="0"/>
          <w:numId w:val="140"/>
        </w:numPr>
        <w:tabs>
          <w:tab w:val="left" w:pos="1201"/>
        </w:tabs>
        <w:ind w:right="1088" w:hanging="384"/>
        <w:jc w:val="both"/>
      </w:pPr>
      <w:r w:rsidRPr="00EC6354">
        <w:rPr>
          <w:lang w:val="en-GB"/>
        </w:rPr>
        <w:lastRenderedPageBreak/>
        <w:t xml:space="preserve">Mishima K, Okawa M, Hozumi S, </w:t>
      </w:r>
      <w:proofErr w:type="spellStart"/>
      <w:r w:rsidRPr="00EC6354">
        <w:rPr>
          <w:lang w:val="en-GB"/>
        </w:rPr>
        <w:t>Hishikawa</w:t>
      </w:r>
      <w:proofErr w:type="spellEnd"/>
      <w:r w:rsidRPr="00EC6354">
        <w:rPr>
          <w:lang w:val="en-GB"/>
        </w:rPr>
        <w:t xml:space="preserve"> Y. Supplementary administration of artificial bright light and melatonin as potent treatment for disorganized circadian rest-activity and dysfunctional autonomic and neuroendocrine systems in institutionalized demented elderly persons. </w:t>
      </w:r>
      <w:proofErr w:type="spellStart"/>
      <w:r>
        <w:rPr>
          <w:i/>
        </w:rPr>
        <w:t>Chronobiol</w:t>
      </w:r>
      <w:proofErr w:type="spellEnd"/>
      <w:r>
        <w:rPr>
          <w:i/>
        </w:rPr>
        <w:t xml:space="preserve"> Int</w:t>
      </w:r>
      <w:r>
        <w:rPr>
          <w:i/>
          <w:spacing w:val="-8"/>
        </w:rPr>
        <w:t xml:space="preserve"> </w:t>
      </w:r>
      <w:r>
        <w:t>2000;17:419–432.</w:t>
      </w:r>
    </w:p>
    <w:p w14:paraId="138B8F82" w14:textId="77777777" w:rsidR="00E64BAD" w:rsidRPr="00EC6354" w:rsidRDefault="00E64BAD" w:rsidP="00E64BAD">
      <w:pPr>
        <w:pStyle w:val="Paragraphedeliste"/>
        <w:numPr>
          <w:ilvl w:val="0"/>
          <w:numId w:val="140"/>
        </w:numPr>
        <w:tabs>
          <w:tab w:val="left" w:pos="1201"/>
        </w:tabs>
        <w:ind w:right="1090" w:hanging="384"/>
        <w:jc w:val="both"/>
        <w:rPr>
          <w:lang w:val="en-GB"/>
        </w:rPr>
      </w:pPr>
      <w:r>
        <w:t xml:space="preserve">de </w:t>
      </w:r>
      <w:proofErr w:type="spellStart"/>
      <w:r>
        <w:t>Jonghe</w:t>
      </w:r>
      <w:proofErr w:type="spellEnd"/>
      <w:r>
        <w:t xml:space="preserve"> A, </w:t>
      </w:r>
      <w:proofErr w:type="spellStart"/>
      <w:r>
        <w:t>Korevaar</w:t>
      </w:r>
      <w:proofErr w:type="spellEnd"/>
      <w:r>
        <w:t xml:space="preserve"> JC, van Munster BC, de </w:t>
      </w:r>
      <w:proofErr w:type="spellStart"/>
      <w:r>
        <w:t>Rooij</w:t>
      </w:r>
      <w:proofErr w:type="spellEnd"/>
      <w:r>
        <w:t xml:space="preserve"> SE. </w:t>
      </w:r>
      <w:r w:rsidRPr="00EC6354">
        <w:rPr>
          <w:lang w:val="en-GB"/>
        </w:rPr>
        <w:t xml:space="preserve">Effectiveness of melatonin treatment on circadian rhythm disturbances in dementia. Are there implications for delirium? A systematic review. </w:t>
      </w:r>
      <w:r w:rsidRPr="00EC6354">
        <w:rPr>
          <w:i/>
          <w:lang w:val="en-GB"/>
        </w:rPr>
        <w:t xml:space="preserve">Int J </w:t>
      </w:r>
      <w:proofErr w:type="spellStart"/>
      <w:r w:rsidRPr="00EC6354">
        <w:rPr>
          <w:i/>
          <w:lang w:val="en-GB"/>
        </w:rPr>
        <w:t>Geriatr</w:t>
      </w:r>
      <w:proofErr w:type="spellEnd"/>
      <w:r w:rsidRPr="00EC6354">
        <w:rPr>
          <w:i/>
          <w:lang w:val="en-GB"/>
        </w:rPr>
        <w:t xml:space="preserve"> Psychiatry</w:t>
      </w:r>
      <w:r w:rsidRPr="00EC6354">
        <w:rPr>
          <w:i/>
          <w:spacing w:val="-1"/>
          <w:lang w:val="en-GB"/>
        </w:rPr>
        <w:t xml:space="preserve"> </w:t>
      </w:r>
      <w:r w:rsidRPr="00EC6354">
        <w:rPr>
          <w:lang w:val="en-GB"/>
        </w:rPr>
        <w:t>2010;25:1201–1208.</w:t>
      </w:r>
    </w:p>
    <w:p w14:paraId="6C0D2080" w14:textId="77777777" w:rsidR="00E64BAD" w:rsidRPr="00EC6354" w:rsidRDefault="00E64BAD" w:rsidP="00E64BAD">
      <w:pPr>
        <w:pStyle w:val="Paragraphedeliste"/>
        <w:numPr>
          <w:ilvl w:val="0"/>
          <w:numId w:val="140"/>
        </w:numPr>
        <w:tabs>
          <w:tab w:val="left" w:pos="1201"/>
        </w:tabs>
        <w:ind w:right="1096" w:hanging="384"/>
        <w:jc w:val="both"/>
        <w:rPr>
          <w:lang w:val="en-GB"/>
        </w:rPr>
      </w:pPr>
      <w:r w:rsidRPr="00EC6354">
        <w:rPr>
          <w:lang w:val="en-GB"/>
        </w:rPr>
        <w:t xml:space="preserve">Zhdanova IV, </w:t>
      </w:r>
      <w:proofErr w:type="spellStart"/>
      <w:r w:rsidRPr="00EC6354">
        <w:rPr>
          <w:lang w:val="en-GB"/>
        </w:rPr>
        <w:t>Wurtman</w:t>
      </w:r>
      <w:proofErr w:type="spellEnd"/>
      <w:r w:rsidRPr="00EC6354">
        <w:rPr>
          <w:lang w:val="en-GB"/>
        </w:rPr>
        <w:t xml:space="preserve"> RJ, Regan </w:t>
      </w:r>
      <w:r w:rsidRPr="00EC6354">
        <w:rPr>
          <w:spacing w:val="-2"/>
          <w:lang w:val="en-GB"/>
        </w:rPr>
        <w:t xml:space="preserve">MM, </w:t>
      </w:r>
      <w:r w:rsidRPr="00EC6354">
        <w:rPr>
          <w:lang w:val="en-GB"/>
        </w:rPr>
        <w:t xml:space="preserve">Taylor JA, Shi JP, Leclair OU. Melatonin treatment for age-related insomnia. </w:t>
      </w:r>
      <w:r w:rsidRPr="00EC6354">
        <w:rPr>
          <w:i/>
          <w:lang w:val="en-GB"/>
        </w:rPr>
        <w:t xml:space="preserve">J Clin Endocrinol </w:t>
      </w:r>
      <w:proofErr w:type="spellStart"/>
      <w:r w:rsidRPr="00EC6354">
        <w:rPr>
          <w:i/>
          <w:lang w:val="en-GB"/>
        </w:rPr>
        <w:t>Metab</w:t>
      </w:r>
      <w:proofErr w:type="spellEnd"/>
      <w:r w:rsidRPr="00EC6354">
        <w:rPr>
          <w:i/>
          <w:spacing w:val="-7"/>
          <w:lang w:val="en-GB"/>
        </w:rPr>
        <w:t xml:space="preserve"> </w:t>
      </w:r>
      <w:r w:rsidRPr="00EC6354">
        <w:rPr>
          <w:lang w:val="en-GB"/>
        </w:rPr>
        <w:t>2001;86:4727–4730.</w:t>
      </w:r>
    </w:p>
    <w:p w14:paraId="4EA4CA22" w14:textId="77777777" w:rsidR="00E64BAD" w:rsidRDefault="00E64BAD" w:rsidP="00E64BAD">
      <w:pPr>
        <w:pStyle w:val="Paragraphedeliste"/>
        <w:numPr>
          <w:ilvl w:val="0"/>
          <w:numId w:val="140"/>
        </w:numPr>
        <w:tabs>
          <w:tab w:val="left" w:pos="1201"/>
        </w:tabs>
        <w:ind w:right="1086" w:hanging="384"/>
        <w:jc w:val="both"/>
      </w:pPr>
      <w:r w:rsidRPr="00EC6354">
        <w:rPr>
          <w:lang w:val="en-GB"/>
        </w:rPr>
        <w:t>Al-</w:t>
      </w:r>
      <w:proofErr w:type="spellStart"/>
      <w:r w:rsidRPr="00EC6354">
        <w:rPr>
          <w:lang w:val="en-GB"/>
        </w:rPr>
        <w:t>Aama</w:t>
      </w:r>
      <w:proofErr w:type="spellEnd"/>
      <w:r w:rsidRPr="00EC6354">
        <w:rPr>
          <w:lang w:val="en-GB"/>
        </w:rPr>
        <w:t xml:space="preserve"> T, Brymer C, </w:t>
      </w:r>
      <w:proofErr w:type="spellStart"/>
      <w:r w:rsidRPr="00EC6354">
        <w:rPr>
          <w:lang w:val="en-GB"/>
        </w:rPr>
        <w:t>Gutmanis</w:t>
      </w:r>
      <w:proofErr w:type="spellEnd"/>
      <w:r w:rsidRPr="00EC6354">
        <w:rPr>
          <w:lang w:val="en-GB"/>
        </w:rPr>
        <w:t xml:space="preserve"> I, </w:t>
      </w:r>
      <w:proofErr w:type="spellStart"/>
      <w:r w:rsidRPr="00EC6354">
        <w:rPr>
          <w:lang w:val="en-GB"/>
        </w:rPr>
        <w:t>Woolmore</w:t>
      </w:r>
      <w:proofErr w:type="spellEnd"/>
      <w:r w:rsidRPr="00EC6354">
        <w:rPr>
          <w:lang w:val="en-GB"/>
        </w:rPr>
        <w:t xml:space="preserve">-Goodwin SM, </w:t>
      </w:r>
      <w:proofErr w:type="spellStart"/>
      <w:r w:rsidRPr="00EC6354">
        <w:rPr>
          <w:lang w:val="en-GB"/>
        </w:rPr>
        <w:t>Esbaugh</w:t>
      </w:r>
      <w:proofErr w:type="spellEnd"/>
      <w:r w:rsidRPr="00EC6354">
        <w:rPr>
          <w:lang w:val="en-GB"/>
        </w:rPr>
        <w:t xml:space="preserve"> J, Dasgupta M. Melatonin decreases delirium in elderly patients: a randomized, placebo-controlled trial. </w:t>
      </w:r>
      <w:r>
        <w:rPr>
          <w:i/>
        </w:rPr>
        <w:t xml:space="preserve">Int J </w:t>
      </w:r>
      <w:proofErr w:type="spellStart"/>
      <w:r>
        <w:rPr>
          <w:i/>
        </w:rPr>
        <w:t>Geriatr</w:t>
      </w:r>
      <w:proofErr w:type="spellEnd"/>
      <w:r>
        <w:rPr>
          <w:i/>
        </w:rPr>
        <w:t xml:space="preserve"> </w:t>
      </w:r>
      <w:proofErr w:type="spellStart"/>
      <w:r>
        <w:rPr>
          <w:i/>
        </w:rPr>
        <w:t>Psychiatry</w:t>
      </w:r>
      <w:proofErr w:type="spellEnd"/>
      <w:r>
        <w:rPr>
          <w:i/>
          <w:spacing w:val="1"/>
        </w:rPr>
        <w:t xml:space="preserve"> </w:t>
      </w:r>
      <w:r>
        <w:t>2011;26:687–694.</w:t>
      </w:r>
    </w:p>
    <w:p w14:paraId="22EB491A"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Sultan S. Assessment of role of perioperative melatonin in prevention and treatment </w:t>
      </w:r>
      <w:r w:rsidRPr="00EC6354">
        <w:rPr>
          <w:spacing w:val="-3"/>
          <w:lang w:val="en-GB"/>
        </w:rPr>
        <w:t xml:space="preserve">of </w:t>
      </w:r>
      <w:r w:rsidRPr="00EC6354">
        <w:rPr>
          <w:lang w:val="en-GB"/>
        </w:rPr>
        <w:t xml:space="preserve">postoperative delirium after hip arthroplasty under spinal </w:t>
      </w:r>
      <w:proofErr w:type="spellStart"/>
      <w:r w:rsidRPr="00EC6354">
        <w:rPr>
          <w:lang w:val="en-GB"/>
        </w:rPr>
        <w:t>anesthesia</w:t>
      </w:r>
      <w:proofErr w:type="spellEnd"/>
      <w:r w:rsidRPr="00EC6354">
        <w:rPr>
          <w:lang w:val="en-GB"/>
        </w:rPr>
        <w:t xml:space="preserve"> in the elderly. </w:t>
      </w:r>
      <w:proofErr w:type="spellStart"/>
      <w:r>
        <w:rPr>
          <w:i/>
        </w:rPr>
        <w:t>Saudi</w:t>
      </w:r>
      <w:proofErr w:type="spellEnd"/>
      <w:r>
        <w:rPr>
          <w:i/>
        </w:rPr>
        <w:t xml:space="preserve"> J </w:t>
      </w:r>
      <w:proofErr w:type="spellStart"/>
      <w:r>
        <w:rPr>
          <w:i/>
        </w:rPr>
        <w:t>Anaesth</w:t>
      </w:r>
      <w:proofErr w:type="spellEnd"/>
      <w:r>
        <w:rPr>
          <w:i/>
        </w:rPr>
        <w:t xml:space="preserve"> </w:t>
      </w:r>
      <w:r>
        <w:t>2010;4:169.</w:t>
      </w:r>
    </w:p>
    <w:p w14:paraId="3760409D" w14:textId="77777777" w:rsidR="00E64BAD" w:rsidRDefault="00E64BAD" w:rsidP="00E64BAD">
      <w:pPr>
        <w:pStyle w:val="Paragraphedeliste"/>
        <w:numPr>
          <w:ilvl w:val="0"/>
          <w:numId w:val="140"/>
        </w:numPr>
        <w:tabs>
          <w:tab w:val="left" w:pos="1201"/>
        </w:tabs>
        <w:ind w:right="1089" w:hanging="384"/>
        <w:jc w:val="both"/>
      </w:pPr>
      <w:r>
        <w:t xml:space="preserve">de </w:t>
      </w:r>
      <w:proofErr w:type="spellStart"/>
      <w:r>
        <w:t>Jonghe</w:t>
      </w:r>
      <w:proofErr w:type="spellEnd"/>
      <w:r>
        <w:t xml:space="preserve"> A, van Munster BC, </w:t>
      </w:r>
      <w:proofErr w:type="spellStart"/>
      <w:r>
        <w:t>Goslings</w:t>
      </w:r>
      <w:proofErr w:type="spellEnd"/>
      <w:r>
        <w:t xml:space="preserve"> JC, </w:t>
      </w:r>
      <w:proofErr w:type="spellStart"/>
      <w:r>
        <w:t>Kloen</w:t>
      </w:r>
      <w:proofErr w:type="spellEnd"/>
      <w:r>
        <w:t xml:space="preserve"> P, van Rees C, </w:t>
      </w:r>
      <w:proofErr w:type="spellStart"/>
      <w:r>
        <w:t>Wolvius</w:t>
      </w:r>
      <w:proofErr w:type="spellEnd"/>
      <w:r>
        <w:t xml:space="preserve"> R, van Velde </w:t>
      </w:r>
      <w:r>
        <w:rPr>
          <w:spacing w:val="-3"/>
        </w:rPr>
        <w:t xml:space="preserve">R, </w:t>
      </w:r>
      <w:r>
        <w:t>Levi</w:t>
      </w:r>
      <w:r>
        <w:rPr>
          <w:spacing w:val="-8"/>
        </w:rPr>
        <w:t xml:space="preserve"> </w:t>
      </w:r>
      <w:r>
        <w:t>M,</w:t>
      </w:r>
      <w:r>
        <w:rPr>
          <w:spacing w:val="-9"/>
        </w:rPr>
        <w:t xml:space="preserve"> </w:t>
      </w:r>
      <w:r>
        <w:t>de</w:t>
      </w:r>
      <w:r>
        <w:rPr>
          <w:spacing w:val="-9"/>
        </w:rPr>
        <w:t xml:space="preserve"> </w:t>
      </w:r>
      <w:r>
        <w:t>Haan</w:t>
      </w:r>
      <w:r>
        <w:rPr>
          <w:spacing w:val="-11"/>
        </w:rPr>
        <w:t xml:space="preserve"> </w:t>
      </w:r>
      <w:r>
        <w:t>RJ,</w:t>
      </w:r>
      <w:r>
        <w:rPr>
          <w:spacing w:val="-9"/>
        </w:rPr>
        <w:t xml:space="preserve"> </w:t>
      </w:r>
      <w:r>
        <w:t>de</w:t>
      </w:r>
      <w:r>
        <w:rPr>
          <w:spacing w:val="-14"/>
        </w:rPr>
        <w:t xml:space="preserve"> </w:t>
      </w:r>
      <w:proofErr w:type="spellStart"/>
      <w:r>
        <w:t>Rooij</w:t>
      </w:r>
      <w:proofErr w:type="spellEnd"/>
      <w:r>
        <w:rPr>
          <w:spacing w:val="-8"/>
        </w:rPr>
        <w:t xml:space="preserve"> </w:t>
      </w:r>
      <w:r>
        <w:t>SE.</w:t>
      </w:r>
      <w:r>
        <w:rPr>
          <w:spacing w:val="-10"/>
        </w:rPr>
        <w:t xml:space="preserve"> </w:t>
      </w:r>
      <w:r w:rsidRPr="00EC6354">
        <w:rPr>
          <w:lang w:val="en-GB"/>
        </w:rPr>
        <w:t>Effect</w:t>
      </w:r>
      <w:r w:rsidRPr="00EC6354">
        <w:rPr>
          <w:spacing w:val="-9"/>
          <w:lang w:val="en-GB"/>
        </w:rPr>
        <w:t xml:space="preserve"> </w:t>
      </w:r>
      <w:r w:rsidRPr="00EC6354">
        <w:rPr>
          <w:lang w:val="en-GB"/>
        </w:rPr>
        <w:t>of</w:t>
      </w:r>
      <w:r w:rsidRPr="00EC6354">
        <w:rPr>
          <w:spacing w:val="-10"/>
          <w:lang w:val="en-GB"/>
        </w:rPr>
        <w:t xml:space="preserve"> </w:t>
      </w:r>
      <w:r w:rsidRPr="00EC6354">
        <w:rPr>
          <w:lang w:val="en-GB"/>
        </w:rPr>
        <w:t>melatonin</w:t>
      </w:r>
      <w:r w:rsidRPr="00EC6354">
        <w:rPr>
          <w:spacing w:val="-9"/>
          <w:lang w:val="en-GB"/>
        </w:rPr>
        <w:t xml:space="preserve"> </w:t>
      </w:r>
      <w:r w:rsidRPr="00EC6354">
        <w:rPr>
          <w:lang w:val="en-GB"/>
        </w:rPr>
        <w:t>on</w:t>
      </w:r>
      <w:r w:rsidRPr="00EC6354">
        <w:rPr>
          <w:spacing w:val="-10"/>
          <w:lang w:val="en-GB"/>
        </w:rPr>
        <w:t xml:space="preserve"> </w:t>
      </w:r>
      <w:r w:rsidRPr="00EC6354">
        <w:rPr>
          <w:lang w:val="en-GB"/>
        </w:rPr>
        <w:t>incidence</w:t>
      </w:r>
      <w:r w:rsidRPr="00EC6354">
        <w:rPr>
          <w:spacing w:val="-12"/>
          <w:lang w:val="en-GB"/>
        </w:rPr>
        <w:t xml:space="preserve"> </w:t>
      </w:r>
      <w:r w:rsidRPr="00EC6354">
        <w:rPr>
          <w:lang w:val="en-GB"/>
        </w:rPr>
        <w:t>of</w:t>
      </w:r>
      <w:r w:rsidRPr="00EC6354">
        <w:rPr>
          <w:spacing w:val="-9"/>
          <w:lang w:val="en-GB"/>
        </w:rPr>
        <w:t xml:space="preserve"> </w:t>
      </w:r>
      <w:r w:rsidRPr="00EC6354">
        <w:rPr>
          <w:lang w:val="en-GB"/>
        </w:rPr>
        <w:t>delirium</w:t>
      </w:r>
      <w:r w:rsidRPr="00EC6354">
        <w:rPr>
          <w:spacing w:val="-8"/>
          <w:lang w:val="en-GB"/>
        </w:rPr>
        <w:t xml:space="preserve"> </w:t>
      </w:r>
      <w:r w:rsidRPr="00EC6354">
        <w:rPr>
          <w:lang w:val="en-GB"/>
        </w:rPr>
        <w:t>among</w:t>
      </w:r>
      <w:r w:rsidRPr="00EC6354">
        <w:rPr>
          <w:spacing w:val="-10"/>
          <w:lang w:val="en-GB"/>
        </w:rPr>
        <w:t xml:space="preserve"> </w:t>
      </w:r>
      <w:r w:rsidRPr="00EC6354">
        <w:rPr>
          <w:lang w:val="en-GB"/>
        </w:rPr>
        <w:t xml:space="preserve">patients with hip fracture: a multicentre, double-blind randomized controlled trial. </w:t>
      </w:r>
      <w:r>
        <w:rPr>
          <w:i/>
        </w:rPr>
        <w:t xml:space="preserve">Can Med Assoc J </w:t>
      </w:r>
      <w:r>
        <w:t>2014;186:E547–E556.</w:t>
      </w:r>
    </w:p>
    <w:p w14:paraId="029B9C88" w14:textId="77777777" w:rsidR="00E64BAD" w:rsidRDefault="00E64BAD" w:rsidP="00E64BAD">
      <w:pPr>
        <w:pStyle w:val="Paragraphedeliste"/>
        <w:numPr>
          <w:ilvl w:val="0"/>
          <w:numId w:val="140"/>
        </w:numPr>
        <w:tabs>
          <w:tab w:val="left" w:pos="1201"/>
        </w:tabs>
        <w:ind w:right="1089" w:hanging="384"/>
        <w:jc w:val="both"/>
      </w:pPr>
      <w:r w:rsidRPr="00EC6354">
        <w:rPr>
          <w:lang w:val="en-GB"/>
        </w:rPr>
        <w:t xml:space="preserve">Shilo L, Dagan Y, </w:t>
      </w:r>
      <w:proofErr w:type="spellStart"/>
      <w:r w:rsidRPr="00EC6354">
        <w:rPr>
          <w:lang w:val="en-GB"/>
        </w:rPr>
        <w:t>Smorjik</w:t>
      </w:r>
      <w:proofErr w:type="spellEnd"/>
      <w:r w:rsidRPr="00EC6354">
        <w:rPr>
          <w:lang w:val="en-GB"/>
        </w:rPr>
        <w:t xml:space="preserve"> Y, Weinberg U, Dolev S, </w:t>
      </w:r>
      <w:proofErr w:type="spellStart"/>
      <w:r w:rsidRPr="00EC6354">
        <w:rPr>
          <w:lang w:val="en-GB"/>
        </w:rPr>
        <w:t>Komptel</w:t>
      </w:r>
      <w:proofErr w:type="spellEnd"/>
      <w:r w:rsidRPr="00EC6354">
        <w:rPr>
          <w:lang w:val="en-GB"/>
        </w:rPr>
        <w:t xml:space="preserve"> B, Shenkman L. Effect of melatonin on sleep quality of COPD intensive care patients: a pilot study. </w:t>
      </w:r>
      <w:proofErr w:type="spellStart"/>
      <w:r>
        <w:rPr>
          <w:i/>
        </w:rPr>
        <w:t>Chronobiol</w:t>
      </w:r>
      <w:proofErr w:type="spellEnd"/>
      <w:r>
        <w:rPr>
          <w:i/>
        </w:rPr>
        <w:t xml:space="preserve"> Int </w:t>
      </w:r>
      <w:r>
        <w:t>2000;17:71–76.</w:t>
      </w:r>
    </w:p>
    <w:p w14:paraId="26D0CA8D" w14:textId="77777777" w:rsidR="00E64BAD" w:rsidRDefault="00E64BAD" w:rsidP="00E64BAD">
      <w:pPr>
        <w:pStyle w:val="Paragraphedeliste"/>
        <w:numPr>
          <w:ilvl w:val="0"/>
          <w:numId w:val="140"/>
        </w:numPr>
        <w:tabs>
          <w:tab w:val="left" w:pos="1201"/>
        </w:tabs>
        <w:ind w:right="1098" w:hanging="384"/>
        <w:jc w:val="both"/>
      </w:pPr>
      <w:r w:rsidRPr="00EC6354">
        <w:rPr>
          <w:lang w:val="en-GB"/>
        </w:rPr>
        <w:t xml:space="preserve">Bourne RS, Mills GH, Minelli C. Melatonin therapy to improve nocturnal sleep in critically ill patients: encouraging results from a small randomised controlled trial. </w:t>
      </w:r>
      <w:r>
        <w:rPr>
          <w:i/>
        </w:rPr>
        <w:t>Crit Care</w:t>
      </w:r>
      <w:r>
        <w:rPr>
          <w:i/>
          <w:spacing w:val="-24"/>
        </w:rPr>
        <w:t xml:space="preserve"> </w:t>
      </w:r>
      <w:r>
        <w:t>2008;12:1.</w:t>
      </w:r>
    </w:p>
    <w:p w14:paraId="32F73F18" w14:textId="77777777" w:rsidR="00E64BAD" w:rsidRDefault="00E64BAD" w:rsidP="00E64BAD">
      <w:pPr>
        <w:pStyle w:val="Paragraphedeliste"/>
        <w:numPr>
          <w:ilvl w:val="0"/>
          <w:numId w:val="140"/>
        </w:numPr>
        <w:tabs>
          <w:tab w:val="left" w:pos="1201"/>
        </w:tabs>
        <w:ind w:right="1091" w:hanging="384"/>
        <w:jc w:val="both"/>
      </w:pPr>
      <w:proofErr w:type="spellStart"/>
      <w:r>
        <w:t>Mistraletti</w:t>
      </w:r>
      <w:proofErr w:type="spellEnd"/>
      <w:r>
        <w:t xml:space="preserve"> G, </w:t>
      </w:r>
      <w:proofErr w:type="spellStart"/>
      <w:r>
        <w:t>Umbrello</w:t>
      </w:r>
      <w:proofErr w:type="spellEnd"/>
      <w:r>
        <w:t xml:space="preserve"> M, Sabbatini G, </w:t>
      </w:r>
      <w:proofErr w:type="spellStart"/>
      <w:r>
        <w:t>Miori</w:t>
      </w:r>
      <w:proofErr w:type="spellEnd"/>
      <w:r>
        <w:t xml:space="preserve"> S, </w:t>
      </w:r>
      <w:proofErr w:type="spellStart"/>
      <w:r>
        <w:t>Taverna</w:t>
      </w:r>
      <w:proofErr w:type="spellEnd"/>
      <w:r>
        <w:t xml:space="preserve"> M, </w:t>
      </w:r>
      <w:proofErr w:type="spellStart"/>
      <w:r>
        <w:t>Cerri</w:t>
      </w:r>
      <w:proofErr w:type="spellEnd"/>
      <w:r>
        <w:t xml:space="preserve"> B, </w:t>
      </w:r>
      <w:proofErr w:type="spellStart"/>
      <w:r>
        <w:t>Mantovani</w:t>
      </w:r>
      <w:proofErr w:type="spellEnd"/>
      <w:r>
        <w:t xml:space="preserve"> ES, </w:t>
      </w:r>
      <w:proofErr w:type="spellStart"/>
      <w:r>
        <w:t>Formenti</w:t>
      </w:r>
      <w:proofErr w:type="spellEnd"/>
      <w:r>
        <w:t xml:space="preserve"> P,</w:t>
      </w:r>
      <w:r>
        <w:rPr>
          <w:spacing w:val="-6"/>
        </w:rPr>
        <w:t xml:space="preserve"> </w:t>
      </w:r>
      <w:proofErr w:type="spellStart"/>
      <w:r>
        <w:t>Spanu</w:t>
      </w:r>
      <w:proofErr w:type="spellEnd"/>
      <w:r>
        <w:rPr>
          <w:spacing w:val="-7"/>
        </w:rPr>
        <w:t xml:space="preserve"> </w:t>
      </w:r>
      <w:r>
        <w:t>P,</w:t>
      </w:r>
      <w:r>
        <w:rPr>
          <w:spacing w:val="-7"/>
        </w:rPr>
        <w:t xml:space="preserve"> </w:t>
      </w:r>
      <w:proofErr w:type="spellStart"/>
      <w:r>
        <w:t>D’agostino</w:t>
      </w:r>
      <w:proofErr w:type="spellEnd"/>
      <w:r>
        <w:rPr>
          <w:spacing w:val="-9"/>
        </w:rPr>
        <w:t xml:space="preserve"> </w:t>
      </w:r>
      <w:r>
        <w:t>A,</w:t>
      </w:r>
      <w:r>
        <w:rPr>
          <w:spacing w:val="-6"/>
        </w:rPr>
        <w:t xml:space="preserve"> </w:t>
      </w:r>
      <w:proofErr w:type="spellStart"/>
      <w:r>
        <w:t>others</w:t>
      </w:r>
      <w:proofErr w:type="spellEnd"/>
      <w:r>
        <w:t>.</w:t>
      </w:r>
      <w:r>
        <w:rPr>
          <w:spacing w:val="-7"/>
        </w:rPr>
        <w:t xml:space="preserve"> </w:t>
      </w:r>
      <w:r w:rsidRPr="00EC6354">
        <w:rPr>
          <w:lang w:val="en-GB"/>
        </w:rPr>
        <w:t>Melatonin</w:t>
      </w:r>
      <w:r w:rsidRPr="00EC6354">
        <w:rPr>
          <w:spacing w:val="-6"/>
          <w:lang w:val="en-GB"/>
        </w:rPr>
        <w:t xml:space="preserve"> </w:t>
      </w:r>
      <w:r w:rsidRPr="00EC6354">
        <w:rPr>
          <w:lang w:val="en-GB"/>
        </w:rPr>
        <w:t>reduces</w:t>
      </w:r>
      <w:r w:rsidRPr="00EC6354">
        <w:rPr>
          <w:spacing w:val="-6"/>
          <w:lang w:val="en-GB"/>
        </w:rPr>
        <w:t xml:space="preserve"> </w:t>
      </w:r>
      <w:r w:rsidRPr="00EC6354">
        <w:rPr>
          <w:lang w:val="en-GB"/>
        </w:rPr>
        <w:t>the</w:t>
      </w:r>
      <w:r w:rsidRPr="00EC6354">
        <w:rPr>
          <w:spacing w:val="-10"/>
          <w:lang w:val="en-GB"/>
        </w:rPr>
        <w:t xml:space="preserve"> </w:t>
      </w:r>
      <w:r w:rsidRPr="00EC6354">
        <w:rPr>
          <w:lang w:val="en-GB"/>
        </w:rPr>
        <w:t>need</w:t>
      </w:r>
      <w:r w:rsidRPr="00EC6354">
        <w:rPr>
          <w:spacing w:val="-9"/>
          <w:lang w:val="en-GB"/>
        </w:rPr>
        <w:t xml:space="preserve"> </w:t>
      </w:r>
      <w:r w:rsidRPr="00EC6354">
        <w:rPr>
          <w:lang w:val="en-GB"/>
        </w:rPr>
        <w:t>for</w:t>
      </w:r>
      <w:r w:rsidRPr="00EC6354">
        <w:rPr>
          <w:spacing w:val="-8"/>
          <w:lang w:val="en-GB"/>
        </w:rPr>
        <w:t xml:space="preserve"> </w:t>
      </w:r>
      <w:r w:rsidRPr="00EC6354">
        <w:rPr>
          <w:lang w:val="en-GB"/>
        </w:rPr>
        <w:t>sedation</w:t>
      </w:r>
      <w:r w:rsidRPr="00EC6354">
        <w:rPr>
          <w:spacing w:val="-9"/>
          <w:lang w:val="en-GB"/>
        </w:rPr>
        <w:t xml:space="preserve"> </w:t>
      </w:r>
      <w:r w:rsidRPr="00EC6354">
        <w:rPr>
          <w:lang w:val="en-GB"/>
        </w:rPr>
        <w:t>in</w:t>
      </w:r>
      <w:r w:rsidRPr="00EC6354">
        <w:rPr>
          <w:spacing w:val="-6"/>
          <w:lang w:val="en-GB"/>
        </w:rPr>
        <w:t xml:space="preserve"> </w:t>
      </w:r>
      <w:r w:rsidRPr="00EC6354">
        <w:rPr>
          <w:lang w:val="en-GB"/>
        </w:rPr>
        <w:t>ICU</w:t>
      </w:r>
      <w:r w:rsidRPr="00EC6354">
        <w:rPr>
          <w:spacing w:val="-8"/>
          <w:lang w:val="en-GB"/>
        </w:rPr>
        <w:t xml:space="preserve"> </w:t>
      </w:r>
      <w:r w:rsidRPr="00EC6354">
        <w:rPr>
          <w:lang w:val="en-GB"/>
        </w:rPr>
        <w:t>patients.</w:t>
      </w:r>
      <w:r w:rsidRPr="00EC6354">
        <w:rPr>
          <w:spacing w:val="-7"/>
          <w:lang w:val="en-GB"/>
        </w:rPr>
        <w:t xml:space="preserve"> </w:t>
      </w:r>
      <w:r w:rsidRPr="00EC6354">
        <w:rPr>
          <w:lang w:val="en-GB"/>
        </w:rPr>
        <w:t xml:space="preserve">A randomized controlled trial. </w:t>
      </w:r>
      <w:r>
        <w:rPr>
          <w:i/>
        </w:rPr>
        <w:t xml:space="preserve">Minerva </w:t>
      </w:r>
      <w:proofErr w:type="spellStart"/>
      <w:r>
        <w:rPr>
          <w:i/>
        </w:rPr>
        <w:t>Anestesiol</w:t>
      </w:r>
      <w:proofErr w:type="spellEnd"/>
      <w:r>
        <w:rPr>
          <w:i/>
        </w:rPr>
        <w:t xml:space="preserve"> </w:t>
      </w:r>
      <w:r>
        <w:t>2015;81:1298–1310.</w:t>
      </w:r>
    </w:p>
    <w:p w14:paraId="523C4B38" w14:textId="77777777" w:rsidR="00E64BAD" w:rsidRPr="00EC6354" w:rsidRDefault="00E64BAD" w:rsidP="00E64BAD">
      <w:pPr>
        <w:pStyle w:val="Paragraphedeliste"/>
        <w:numPr>
          <w:ilvl w:val="0"/>
          <w:numId w:val="140"/>
        </w:numPr>
        <w:tabs>
          <w:tab w:val="left" w:pos="1201"/>
        </w:tabs>
        <w:ind w:right="1089" w:hanging="384"/>
        <w:jc w:val="both"/>
        <w:rPr>
          <w:lang w:val="en-GB"/>
        </w:rPr>
      </w:pPr>
      <w:r>
        <w:t>Huang</w:t>
      </w:r>
      <w:r>
        <w:rPr>
          <w:spacing w:val="-9"/>
        </w:rPr>
        <w:t xml:space="preserve"> </w:t>
      </w:r>
      <w:r>
        <w:t>H-W,</w:t>
      </w:r>
      <w:r>
        <w:rPr>
          <w:spacing w:val="-14"/>
        </w:rPr>
        <w:t xml:space="preserve"> </w:t>
      </w:r>
      <w:r>
        <w:t>Zheng</w:t>
      </w:r>
      <w:r>
        <w:rPr>
          <w:spacing w:val="-8"/>
        </w:rPr>
        <w:t xml:space="preserve"> </w:t>
      </w:r>
      <w:r>
        <w:t>B-L,</w:t>
      </w:r>
      <w:r>
        <w:rPr>
          <w:spacing w:val="-11"/>
        </w:rPr>
        <w:t xml:space="preserve"> </w:t>
      </w:r>
      <w:r>
        <w:t>Jiang</w:t>
      </w:r>
      <w:r>
        <w:rPr>
          <w:spacing w:val="-8"/>
        </w:rPr>
        <w:t xml:space="preserve"> </w:t>
      </w:r>
      <w:r>
        <w:t>L,</w:t>
      </w:r>
      <w:r>
        <w:rPr>
          <w:spacing w:val="-9"/>
        </w:rPr>
        <w:t xml:space="preserve"> </w:t>
      </w:r>
      <w:r>
        <w:t>Lin</w:t>
      </w:r>
      <w:r>
        <w:rPr>
          <w:spacing w:val="-10"/>
        </w:rPr>
        <w:t xml:space="preserve"> </w:t>
      </w:r>
      <w:r>
        <w:t>Z-T,</w:t>
      </w:r>
      <w:r>
        <w:rPr>
          <w:spacing w:val="-9"/>
        </w:rPr>
        <w:t xml:space="preserve"> </w:t>
      </w:r>
      <w:r>
        <w:t>Zhang</w:t>
      </w:r>
      <w:r>
        <w:rPr>
          <w:spacing w:val="-11"/>
        </w:rPr>
        <w:t xml:space="preserve"> </w:t>
      </w:r>
      <w:r>
        <w:t>G-B,</w:t>
      </w:r>
      <w:r>
        <w:rPr>
          <w:spacing w:val="-9"/>
        </w:rPr>
        <w:t xml:space="preserve"> </w:t>
      </w:r>
      <w:r>
        <w:t>Shen</w:t>
      </w:r>
      <w:r>
        <w:rPr>
          <w:spacing w:val="-10"/>
        </w:rPr>
        <w:t xml:space="preserve"> </w:t>
      </w:r>
      <w:r>
        <w:t>L,</w:t>
      </w:r>
      <w:r>
        <w:rPr>
          <w:spacing w:val="-12"/>
        </w:rPr>
        <w:t xml:space="preserve"> </w:t>
      </w:r>
      <w:r>
        <w:t>Xi</w:t>
      </w:r>
      <w:r>
        <w:rPr>
          <w:spacing w:val="-13"/>
        </w:rPr>
        <w:t xml:space="preserve"> </w:t>
      </w:r>
      <w:r>
        <w:t>X-M.</w:t>
      </w:r>
      <w:r>
        <w:rPr>
          <w:spacing w:val="-9"/>
        </w:rPr>
        <w:t xml:space="preserve"> </w:t>
      </w:r>
      <w:r w:rsidRPr="00EC6354">
        <w:rPr>
          <w:lang w:val="en-GB"/>
        </w:rPr>
        <w:t>Effect</w:t>
      </w:r>
      <w:r w:rsidRPr="00EC6354">
        <w:rPr>
          <w:spacing w:val="-9"/>
          <w:lang w:val="en-GB"/>
        </w:rPr>
        <w:t xml:space="preserve"> </w:t>
      </w:r>
      <w:r w:rsidRPr="00EC6354">
        <w:rPr>
          <w:lang w:val="en-GB"/>
        </w:rPr>
        <w:t>of</w:t>
      </w:r>
      <w:r w:rsidRPr="00EC6354">
        <w:rPr>
          <w:spacing w:val="-9"/>
          <w:lang w:val="en-GB"/>
        </w:rPr>
        <w:t xml:space="preserve"> </w:t>
      </w:r>
      <w:r w:rsidRPr="00EC6354">
        <w:rPr>
          <w:lang w:val="en-GB"/>
        </w:rPr>
        <w:t>oral</w:t>
      </w:r>
      <w:r w:rsidRPr="00EC6354">
        <w:rPr>
          <w:spacing w:val="-13"/>
          <w:lang w:val="en-GB"/>
        </w:rPr>
        <w:t xml:space="preserve"> </w:t>
      </w:r>
      <w:r w:rsidRPr="00EC6354">
        <w:rPr>
          <w:lang w:val="en-GB"/>
        </w:rPr>
        <w:t>melatonin and</w:t>
      </w:r>
      <w:r w:rsidRPr="00EC6354">
        <w:rPr>
          <w:spacing w:val="10"/>
          <w:lang w:val="en-GB"/>
        </w:rPr>
        <w:t xml:space="preserve"> </w:t>
      </w:r>
      <w:r w:rsidRPr="00EC6354">
        <w:rPr>
          <w:lang w:val="en-GB"/>
        </w:rPr>
        <w:t>wearing</w:t>
      </w:r>
      <w:r w:rsidRPr="00EC6354">
        <w:rPr>
          <w:spacing w:val="13"/>
          <w:lang w:val="en-GB"/>
        </w:rPr>
        <w:t xml:space="preserve"> </w:t>
      </w:r>
      <w:r w:rsidRPr="00EC6354">
        <w:rPr>
          <w:lang w:val="en-GB"/>
        </w:rPr>
        <w:t>earplugs</w:t>
      </w:r>
      <w:r w:rsidRPr="00EC6354">
        <w:rPr>
          <w:spacing w:val="11"/>
          <w:lang w:val="en-GB"/>
        </w:rPr>
        <w:t xml:space="preserve"> </w:t>
      </w:r>
      <w:r w:rsidRPr="00EC6354">
        <w:rPr>
          <w:lang w:val="en-GB"/>
        </w:rPr>
        <w:t>and</w:t>
      </w:r>
      <w:r w:rsidRPr="00EC6354">
        <w:rPr>
          <w:spacing w:val="11"/>
          <w:lang w:val="en-GB"/>
        </w:rPr>
        <w:t xml:space="preserve"> </w:t>
      </w:r>
      <w:r w:rsidRPr="00EC6354">
        <w:rPr>
          <w:lang w:val="en-GB"/>
        </w:rPr>
        <w:t>eye</w:t>
      </w:r>
      <w:r w:rsidRPr="00EC6354">
        <w:rPr>
          <w:spacing w:val="11"/>
          <w:lang w:val="en-GB"/>
        </w:rPr>
        <w:t xml:space="preserve"> </w:t>
      </w:r>
      <w:r w:rsidRPr="00EC6354">
        <w:rPr>
          <w:lang w:val="en-GB"/>
        </w:rPr>
        <w:t>masks</w:t>
      </w:r>
      <w:r w:rsidRPr="00EC6354">
        <w:rPr>
          <w:spacing w:val="11"/>
          <w:lang w:val="en-GB"/>
        </w:rPr>
        <w:t xml:space="preserve"> </w:t>
      </w:r>
      <w:r w:rsidRPr="00EC6354">
        <w:rPr>
          <w:lang w:val="en-GB"/>
        </w:rPr>
        <w:t>on</w:t>
      </w:r>
      <w:r w:rsidRPr="00EC6354">
        <w:rPr>
          <w:spacing w:val="11"/>
          <w:lang w:val="en-GB"/>
        </w:rPr>
        <w:t xml:space="preserve"> </w:t>
      </w:r>
      <w:r w:rsidRPr="00EC6354">
        <w:rPr>
          <w:lang w:val="en-GB"/>
        </w:rPr>
        <w:t>nocturnal</w:t>
      </w:r>
      <w:r w:rsidRPr="00EC6354">
        <w:rPr>
          <w:spacing w:val="10"/>
          <w:lang w:val="en-GB"/>
        </w:rPr>
        <w:t xml:space="preserve"> </w:t>
      </w:r>
      <w:r w:rsidRPr="00EC6354">
        <w:rPr>
          <w:lang w:val="en-GB"/>
        </w:rPr>
        <w:t>sleep</w:t>
      </w:r>
      <w:r w:rsidRPr="00EC6354">
        <w:rPr>
          <w:spacing w:val="10"/>
          <w:lang w:val="en-GB"/>
        </w:rPr>
        <w:t xml:space="preserve"> </w:t>
      </w:r>
      <w:r w:rsidRPr="00EC6354">
        <w:rPr>
          <w:lang w:val="en-GB"/>
        </w:rPr>
        <w:t>in</w:t>
      </w:r>
      <w:r w:rsidRPr="00EC6354">
        <w:rPr>
          <w:spacing w:val="11"/>
          <w:lang w:val="en-GB"/>
        </w:rPr>
        <w:t xml:space="preserve"> </w:t>
      </w:r>
      <w:r w:rsidRPr="00EC6354">
        <w:rPr>
          <w:lang w:val="en-GB"/>
        </w:rPr>
        <w:t>healthy</w:t>
      </w:r>
      <w:r w:rsidRPr="00EC6354">
        <w:rPr>
          <w:spacing w:val="9"/>
          <w:lang w:val="en-GB"/>
        </w:rPr>
        <w:t xml:space="preserve"> </w:t>
      </w:r>
      <w:r w:rsidRPr="00EC6354">
        <w:rPr>
          <w:lang w:val="en-GB"/>
        </w:rPr>
        <w:t>subjects</w:t>
      </w:r>
      <w:r w:rsidRPr="00EC6354">
        <w:rPr>
          <w:spacing w:val="11"/>
          <w:lang w:val="en-GB"/>
        </w:rPr>
        <w:t xml:space="preserve"> </w:t>
      </w:r>
      <w:r w:rsidRPr="00EC6354">
        <w:rPr>
          <w:lang w:val="en-GB"/>
        </w:rPr>
        <w:t>in</w:t>
      </w:r>
      <w:r w:rsidRPr="00EC6354">
        <w:rPr>
          <w:spacing w:val="11"/>
          <w:lang w:val="en-GB"/>
        </w:rPr>
        <w:t xml:space="preserve"> </w:t>
      </w:r>
      <w:r w:rsidRPr="00EC6354">
        <w:rPr>
          <w:lang w:val="en-GB"/>
        </w:rPr>
        <w:t>a</w:t>
      </w:r>
      <w:r w:rsidRPr="00EC6354">
        <w:rPr>
          <w:spacing w:val="10"/>
          <w:lang w:val="en-GB"/>
        </w:rPr>
        <w:t xml:space="preserve"> </w:t>
      </w:r>
      <w:r w:rsidRPr="00EC6354">
        <w:rPr>
          <w:lang w:val="en-GB"/>
        </w:rPr>
        <w:t>simulated</w:t>
      </w:r>
    </w:p>
    <w:p w14:paraId="6E1E7277" w14:textId="77777777" w:rsidR="00E64BAD" w:rsidRPr="00EC6354" w:rsidRDefault="00E64BAD" w:rsidP="00E64BAD">
      <w:pPr>
        <w:jc w:val="both"/>
        <w:rPr>
          <w:lang w:val="en-GB"/>
        </w:rPr>
        <w:sectPr w:rsidR="00E64BAD" w:rsidRPr="00EC6354" w:rsidSect="00E64BAD">
          <w:pgSz w:w="11910" w:h="16840"/>
          <w:pgMar w:top="1440" w:right="1080" w:bottom="1440" w:left="1080" w:header="0" w:footer="646" w:gutter="0"/>
          <w:cols w:space="720"/>
          <w:docGrid w:linePitch="299"/>
        </w:sectPr>
      </w:pPr>
    </w:p>
    <w:p w14:paraId="211A383E" w14:textId="77777777" w:rsidR="00E64BAD" w:rsidRDefault="00E64BAD" w:rsidP="00E64BAD">
      <w:pPr>
        <w:pStyle w:val="Corpsdetexte"/>
        <w:ind w:left="1200" w:right="1091"/>
        <w:jc w:val="both"/>
      </w:pPr>
      <w:r w:rsidRPr="00EC6354">
        <w:rPr>
          <w:lang w:val="en-GB"/>
        </w:rPr>
        <w:lastRenderedPageBreak/>
        <w:t xml:space="preserve">intensive care unit environment: which might be a more promising strategy for ICU sleep deprivation? </w:t>
      </w:r>
      <w:r>
        <w:rPr>
          <w:i/>
        </w:rPr>
        <w:t xml:space="preserve">Crit Care </w:t>
      </w:r>
      <w:r>
        <w:t>2015;19:124.</w:t>
      </w:r>
    </w:p>
    <w:p w14:paraId="05EC637D" w14:textId="77777777" w:rsidR="00E64BAD" w:rsidRDefault="00E64BAD" w:rsidP="00E64BAD">
      <w:pPr>
        <w:pStyle w:val="Paragraphedeliste"/>
        <w:numPr>
          <w:ilvl w:val="0"/>
          <w:numId w:val="140"/>
        </w:numPr>
        <w:tabs>
          <w:tab w:val="left" w:pos="1201"/>
        </w:tabs>
        <w:ind w:hanging="385"/>
        <w:jc w:val="both"/>
      </w:pPr>
      <w:r>
        <w:t xml:space="preserve">Hatta K, </w:t>
      </w:r>
      <w:proofErr w:type="spellStart"/>
      <w:r>
        <w:t>Kishi</w:t>
      </w:r>
      <w:proofErr w:type="spellEnd"/>
      <w:r>
        <w:t xml:space="preserve"> Y, </w:t>
      </w:r>
      <w:proofErr w:type="spellStart"/>
      <w:r>
        <w:t>Wada</w:t>
      </w:r>
      <w:proofErr w:type="spellEnd"/>
      <w:r>
        <w:t xml:space="preserve"> K, </w:t>
      </w:r>
      <w:proofErr w:type="spellStart"/>
      <w:r>
        <w:t>Takeuchi</w:t>
      </w:r>
      <w:proofErr w:type="spellEnd"/>
      <w:r>
        <w:t xml:space="preserve"> T, Odawara T, </w:t>
      </w:r>
      <w:proofErr w:type="spellStart"/>
      <w:r>
        <w:t>Usui</w:t>
      </w:r>
      <w:proofErr w:type="spellEnd"/>
      <w:r>
        <w:t xml:space="preserve"> C, Nakamura H, DELIRIA-J</w:t>
      </w:r>
      <w:r>
        <w:rPr>
          <w:spacing w:val="50"/>
        </w:rPr>
        <w:t xml:space="preserve"> </w:t>
      </w:r>
      <w:r>
        <w:t>Group.</w:t>
      </w:r>
    </w:p>
    <w:p w14:paraId="58B17864" w14:textId="77777777" w:rsidR="00E64BAD" w:rsidRDefault="00E64BAD" w:rsidP="00E64BAD">
      <w:pPr>
        <w:pStyle w:val="Corpsdetexte"/>
      </w:pPr>
    </w:p>
    <w:p w14:paraId="2B648732" w14:textId="77777777" w:rsidR="00E64BAD" w:rsidRDefault="00E64BAD" w:rsidP="00E64BAD">
      <w:pPr>
        <w:pStyle w:val="Corpsdetexte"/>
        <w:ind w:left="1200" w:right="1090"/>
        <w:jc w:val="both"/>
      </w:pPr>
      <w:r w:rsidRPr="00EC6354">
        <w:rPr>
          <w:lang w:val="en-GB"/>
        </w:rPr>
        <w:t xml:space="preserve">Preventive effects of ramelteon on delirium: a randomized placebo-controlled trial. </w:t>
      </w:r>
      <w:r>
        <w:rPr>
          <w:i/>
        </w:rPr>
        <w:t xml:space="preserve">JAMA </w:t>
      </w:r>
      <w:proofErr w:type="spellStart"/>
      <w:r>
        <w:rPr>
          <w:i/>
        </w:rPr>
        <w:t>Psychiatry</w:t>
      </w:r>
      <w:proofErr w:type="spellEnd"/>
      <w:r>
        <w:rPr>
          <w:i/>
        </w:rPr>
        <w:t xml:space="preserve"> </w:t>
      </w:r>
      <w:r>
        <w:t>2014;71:397–403.</w:t>
      </w:r>
    </w:p>
    <w:p w14:paraId="4AA34E19" w14:textId="77777777" w:rsidR="00E64BAD" w:rsidRDefault="00E64BAD" w:rsidP="00E64BAD">
      <w:pPr>
        <w:pStyle w:val="Paragraphedeliste"/>
        <w:numPr>
          <w:ilvl w:val="0"/>
          <w:numId w:val="140"/>
        </w:numPr>
        <w:tabs>
          <w:tab w:val="left" w:pos="1201"/>
        </w:tabs>
        <w:ind w:right="1089" w:hanging="384"/>
        <w:jc w:val="both"/>
      </w:pPr>
      <w:proofErr w:type="spellStart"/>
      <w:r w:rsidRPr="00EC6354">
        <w:rPr>
          <w:lang w:val="en-GB"/>
        </w:rPr>
        <w:t>Bellapart</w:t>
      </w:r>
      <w:proofErr w:type="spellEnd"/>
      <w:r w:rsidRPr="00EC6354">
        <w:rPr>
          <w:lang w:val="en-GB"/>
        </w:rPr>
        <w:t xml:space="preserve"> J, Boots R. Potential use of melatonin in sleep and delirium in the critically ill. </w:t>
      </w:r>
      <w:r>
        <w:rPr>
          <w:i/>
        </w:rPr>
        <w:t xml:space="preserve">Br J </w:t>
      </w:r>
      <w:proofErr w:type="spellStart"/>
      <w:r>
        <w:rPr>
          <w:i/>
        </w:rPr>
        <w:t>Anaesth</w:t>
      </w:r>
      <w:proofErr w:type="spellEnd"/>
      <w:r>
        <w:rPr>
          <w:i/>
        </w:rPr>
        <w:t xml:space="preserve"> </w:t>
      </w:r>
      <w:r>
        <w:t>2012;108:572–580.</w:t>
      </w:r>
    </w:p>
    <w:p w14:paraId="75F7F31D" w14:textId="77777777" w:rsidR="00E64BAD" w:rsidRDefault="00E64BAD" w:rsidP="00E64BAD">
      <w:pPr>
        <w:pStyle w:val="Paragraphedeliste"/>
        <w:numPr>
          <w:ilvl w:val="0"/>
          <w:numId w:val="140"/>
        </w:numPr>
        <w:tabs>
          <w:tab w:val="left" w:pos="1201"/>
        </w:tabs>
        <w:ind w:right="1088" w:hanging="384"/>
        <w:jc w:val="both"/>
      </w:pPr>
      <w:r w:rsidRPr="00EC6354">
        <w:rPr>
          <w:lang w:val="en-GB"/>
        </w:rPr>
        <w:t>Andersen</w:t>
      </w:r>
      <w:r w:rsidRPr="00EC6354">
        <w:rPr>
          <w:spacing w:val="-4"/>
          <w:lang w:val="en-GB"/>
        </w:rPr>
        <w:t xml:space="preserve"> </w:t>
      </w:r>
      <w:r w:rsidRPr="00EC6354">
        <w:rPr>
          <w:lang w:val="en-GB"/>
        </w:rPr>
        <w:t>LPH,</w:t>
      </w:r>
      <w:r w:rsidRPr="00EC6354">
        <w:rPr>
          <w:spacing w:val="-4"/>
          <w:lang w:val="en-GB"/>
        </w:rPr>
        <w:t xml:space="preserve"> </w:t>
      </w:r>
      <w:proofErr w:type="spellStart"/>
      <w:r w:rsidRPr="00EC6354">
        <w:rPr>
          <w:lang w:val="en-GB"/>
        </w:rPr>
        <w:t>Gögenur</w:t>
      </w:r>
      <w:proofErr w:type="spellEnd"/>
      <w:r w:rsidRPr="00EC6354">
        <w:rPr>
          <w:spacing w:val="-5"/>
          <w:lang w:val="en-GB"/>
        </w:rPr>
        <w:t xml:space="preserve"> </w:t>
      </w:r>
      <w:r w:rsidRPr="00EC6354">
        <w:rPr>
          <w:lang w:val="en-GB"/>
        </w:rPr>
        <w:t>I,</w:t>
      </w:r>
      <w:r w:rsidRPr="00EC6354">
        <w:rPr>
          <w:spacing w:val="-4"/>
          <w:lang w:val="en-GB"/>
        </w:rPr>
        <w:t xml:space="preserve"> </w:t>
      </w:r>
      <w:r w:rsidRPr="00EC6354">
        <w:rPr>
          <w:lang w:val="en-GB"/>
        </w:rPr>
        <w:t>Rosenberg</w:t>
      </w:r>
      <w:r w:rsidRPr="00EC6354">
        <w:rPr>
          <w:spacing w:val="-3"/>
          <w:lang w:val="en-GB"/>
        </w:rPr>
        <w:t xml:space="preserve"> </w:t>
      </w:r>
      <w:r w:rsidRPr="00EC6354">
        <w:rPr>
          <w:lang w:val="en-GB"/>
        </w:rPr>
        <w:t>J,</w:t>
      </w:r>
      <w:r w:rsidRPr="00EC6354">
        <w:rPr>
          <w:spacing w:val="-5"/>
          <w:lang w:val="en-GB"/>
        </w:rPr>
        <w:t xml:space="preserve"> </w:t>
      </w:r>
      <w:r w:rsidRPr="00EC6354">
        <w:rPr>
          <w:lang w:val="en-GB"/>
        </w:rPr>
        <w:t>Reiter</w:t>
      </w:r>
      <w:r w:rsidRPr="00EC6354">
        <w:rPr>
          <w:spacing w:val="-5"/>
          <w:lang w:val="en-GB"/>
        </w:rPr>
        <w:t xml:space="preserve"> </w:t>
      </w:r>
      <w:r w:rsidRPr="00EC6354">
        <w:rPr>
          <w:lang w:val="en-GB"/>
        </w:rPr>
        <w:t>RJ.</w:t>
      </w:r>
      <w:r w:rsidRPr="00EC6354">
        <w:rPr>
          <w:spacing w:val="-4"/>
          <w:lang w:val="en-GB"/>
        </w:rPr>
        <w:t xml:space="preserve"> </w:t>
      </w:r>
      <w:r w:rsidRPr="00EC6354">
        <w:rPr>
          <w:lang w:val="en-GB"/>
        </w:rPr>
        <w:t>The</w:t>
      </w:r>
      <w:r w:rsidRPr="00EC6354">
        <w:rPr>
          <w:spacing w:val="-4"/>
          <w:lang w:val="en-GB"/>
        </w:rPr>
        <w:t xml:space="preserve"> </w:t>
      </w:r>
      <w:r w:rsidRPr="00EC6354">
        <w:rPr>
          <w:lang w:val="en-GB"/>
        </w:rPr>
        <w:t>Safety</w:t>
      </w:r>
      <w:r w:rsidRPr="00EC6354">
        <w:rPr>
          <w:spacing w:val="-4"/>
          <w:lang w:val="en-GB"/>
        </w:rPr>
        <w:t xml:space="preserve"> </w:t>
      </w:r>
      <w:r w:rsidRPr="00EC6354">
        <w:rPr>
          <w:lang w:val="en-GB"/>
        </w:rPr>
        <w:t>of</w:t>
      </w:r>
      <w:r w:rsidRPr="00EC6354">
        <w:rPr>
          <w:spacing w:val="-2"/>
          <w:lang w:val="en-GB"/>
        </w:rPr>
        <w:t xml:space="preserve"> </w:t>
      </w:r>
      <w:r w:rsidRPr="00EC6354">
        <w:rPr>
          <w:lang w:val="en-GB"/>
        </w:rPr>
        <w:t>Melatonin</w:t>
      </w:r>
      <w:r w:rsidRPr="00EC6354">
        <w:rPr>
          <w:spacing w:val="-4"/>
          <w:lang w:val="en-GB"/>
        </w:rPr>
        <w:t xml:space="preserve"> </w:t>
      </w:r>
      <w:r w:rsidRPr="00EC6354">
        <w:rPr>
          <w:lang w:val="en-GB"/>
        </w:rPr>
        <w:t>in</w:t>
      </w:r>
      <w:r w:rsidRPr="00EC6354">
        <w:rPr>
          <w:spacing w:val="-3"/>
          <w:lang w:val="en-GB"/>
        </w:rPr>
        <w:t xml:space="preserve"> </w:t>
      </w:r>
      <w:r w:rsidRPr="00EC6354">
        <w:rPr>
          <w:lang w:val="en-GB"/>
        </w:rPr>
        <w:t>Humans.</w:t>
      </w:r>
      <w:r w:rsidRPr="00EC6354">
        <w:rPr>
          <w:spacing w:val="2"/>
          <w:lang w:val="en-GB"/>
        </w:rPr>
        <w:t xml:space="preserve"> </w:t>
      </w:r>
      <w:r>
        <w:rPr>
          <w:i/>
        </w:rPr>
        <w:t xml:space="preserve">Clin Drug </w:t>
      </w:r>
      <w:proofErr w:type="spellStart"/>
      <w:r>
        <w:rPr>
          <w:i/>
        </w:rPr>
        <w:t>Investig</w:t>
      </w:r>
      <w:proofErr w:type="spellEnd"/>
      <w:r>
        <w:rPr>
          <w:i/>
        </w:rPr>
        <w:t xml:space="preserve"> </w:t>
      </w:r>
      <w:r>
        <w:t>2016;36:169–175.</w:t>
      </w:r>
    </w:p>
    <w:p w14:paraId="44369E2A" w14:textId="77777777" w:rsidR="00E64BAD" w:rsidRDefault="00E64BAD" w:rsidP="00E64BAD">
      <w:pPr>
        <w:pStyle w:val="Paragraphedeliste"/>
        <w:numPr>
          <w:ilvl w:val="0"/>
          <w:numId w:val="140"/>
        </w:numPr>
        <w:tabs>
          <w:tab w:val="left" w:pos="1201"/>
        </w:tabs>
        <w:ind w:right="1093" w:hanging="384"/>
        <w:jc w:val="both"/>
      </w:pPr>
      <w:r w:rsidRPr="00EC6354">
        <w:rPr>
          <w:lang w:val="en-GB"/>
        </w:rPr>
        <w:t xml:space="preserve">Buscemi N. Efficacy and safety of exogenous melatonin for secondary sleep disorders and sleep disorders accompanying sleep restriction: meta-analysis. </w:t>
      </w:r>
      <w:r>
        <w:rPr>
          <w:i/>
        </w:rPr>
        <w:t>BMJ</w:t>
      </w:r>
      <w:r>
        <w:rPr>
          <w:i/>
          <w:spacing w:val="-11"/>
        </w:rPr>
        <w:t xml:space="preserve"> </w:t>
      </w:r>
      <w:r>
        <w:t>2006;332:385–393.</w:t>
      </w:r>
    </w:p>
    <w:p w14:paraId="7E5E8A32" w14:textId="77777777" w:rsidR="00E64BAD" w:rsidRDefault="00E64BAD" w:rsidP="00E64BAD">
      <w:pPr>
        <w:pStyle w:val="Paragraphedeliste"/>
        <w:numPr>
          <w:ilvl w:val="0"/>
          <w:numId w:val="140"/>
        </w:numPr>
        <w:tabs>
          <w:tab w:val="left" w:pos="1201"/>
        </w:tabs>
        <w:ind w:right="1088" w:hanging="384"/>
        <w:jc w:val="both"/>
      </w:pPr>
      <w:r w:rsidRPr="00EC6354">
        <w:rPr>
          <w:lang w:val="en-GB"/>
        </w:rPr>
        <w:t xml:space="preserve">Buscemi N, Vandermeer B, Hooton N, Pandya R, Tjosvold L, Hartling L, Baker G, Klassen TP, Vohra S. The efficacy and safety of exogenous melatonin for primary sleep disorders a meta-analysis. </w:t>
      </w:r>
      <w:r>
        <w:rPr>
          <w:i/>
        </w:rPr>
        <w:t xml:space="preserve">J </w:t>
      </w:r>
      <w:proofErr w:type="spellStart"/>
      <w:r>
        <w:rPr>
          <w:i/>
        </w:rPr>
        <w:t>Gen</w:t>
      </w:r>
      <w:proofErr w:type="spellEnd"/>
      <w:r>
        <w:rPr>
          <w:i/>
        </w:rPr>
        <w:t xml:space="preserve"> </w:t>
      </w:r>
      <w:proofErr w:type="spellStart"/>
      <w:r>
        <w:rPr>
          <w:i/>
        </w:rPr>
        <w:t>Intern</w:t>
      </w:r>
      <w:proofErr w:type="spellEnd"/>
      <w:r>
        <w:rPr>
          <w:i/>
        </w:rPr>
        <w:t xml:space="preserve"> Med</w:t>
      </w:r>
      <w:r>
        <w:rPr>
          <w:i/>
          <w:spacing w:val="-2"/>
        </w:rPr>
        <w:t xml:space="preserve"> </w:t>
      </w:r>
      <w:r>
        <w:t>2005;20:1151–1158.</w:t>
      </w:r>
    </w:p>
    <w:p w14:paraId="0BE8914F" w14:textId="77777777" w:rsidR="00E64BAD" w:rsidRDefault="00E64BAD" w:rsidP="00E64BAD">
      <w:pPr>
        <w:pStyle w:val="Paragraphedeliste"/>
        <w:numPr>
          <w:ilvl w:val="0"/>
          <w:numId w:val="140"/>
        </w:numPr>
        <w:tabs>
          <w:tab w:val="left" w:pos="1201"/>
        </w:tabs>
        <w:ind w:hanging="385"/>
        <w:jc w:val="both"/>
      </w:pPr>
      <w:r w:rsidRPr="00EC6354">
        <w:rPr>
          <w:lang w:val="en-GB"/>
        </w:rPr>
        <w:t>Avery</w:t>
      </w:r>
      <w:r w:rsidRPr="00EC6354">
        <w:rPr>
          <w:spacing w:val="-13"/>
          <w:lang w:val="en-GB"/>
        </w:rPr>
        <w:t xml:space="preserve"> </w:t>
      </w:r>
      <w:r w:rsidRPr="00EC6354">
        <w:rPr>
          <w:lang w:val="en-GB"/>
        </w:rPr>
        <w:t>D,</w:t>
      </w:r>
      <w:r w:rsidRPr="00EC6354">
        <w:rPr>
          <w:spacing w:val="-10"/>
          <w:lang w:val="en-GB"/>
        </w:rPr>
        <w:t xml:space="preserve"> </w:t>
      </w:r>
      <w:r w:rsidRPr="00EC6354">
        <w:rPr>
          <w:lang w:val="en-GB"/>
        </w:rPr>
        <w:t>Lenz</w:t>
      </w:r>
      <w:r w:rsidRPr="00EC6354">
        <w:rPr>
          <w:spacing w:val="-11"/>
          <w:lang w:val="en-GB"/>
        </w:rPr>
        <w:t xml:space="preserve"> </w:t>
      </w:r>
      <w:r w:rsidRPr="00EC6354">
        <w:rPr>
          <w:lang w:val="en-GB"/>
        </w:rPr>
        <w:t>M,</w:t>
      </w:r>
      <w:r w:rsidRPr="00EC6354">
        <w:rPr>
          <w:spacing w:val="-9"/>
          <w:lang w:val="en-GB"/>
        </w:rPr>
        <w:t xml:space="preserve"> </w:t>
      </w:r>
      <w:r w:rsidRPr="00EC6354">
        <w:rPr>
          <w:lang w:val="en-GB"/>
        </w:rPr>
        <w:t>Landis</w:t>
      </w:r>
      <w:r w:rsidRPr="00EC6354">
        <w:rPr>
          <w:spacing w:val="-13"/>
          <w:lang w:val="en-GB"/>
        </w:rPr>
        <w:t xml:space="preserve"> </w:t>
      </w:r>
      <w:r w:rsidRPr="00EC6354">
        <w:rPr>
          <w:lang w:val="en-GB"/>
        </w:rPr>
        <w:t>C.</w:t>
      </w:r>
      <w:r w:rsidRPr="00EC6354">
        <w:rPr>
          <w:spacing w:val="-12"/>
          <w:lang w:val="en-GB"/>
        </w:rPr>
        <w:t xml:space="preserve"> </w:t>
      </w:r>
      <w:r w:rsidRPr="00EC6354">
        <w:rPr>
          <w:lang w:val="en-GB"/>
        </w:rPr>
        <w:t>Guidelines</w:t>
      </w:r>
      <w:r w:rsidRPr="00EC6354">
        <w:rPr>
          <w:spacing w:val="-12"/>
          <w:lang w:val="en-GB"/>
        </w:rPr>
        <w:t xml:space="preserve"> </w:t>
      </w:r>
      <w:r w:rsidRPr="00EC6354">
        <w:rPr>
          <w:lang w:val="en-GB"/>
        </w:rPr>
        <w:t>for</w:t>
      </w:r>
      <w:r w:rsidRPr="00EC6354">
        <w:rPr>
          <w:spacing w:val="-13"/>
          <w:lang w:val="en-GB"/>
        </w:rPr>
        <w:t xml:space="preserve"> </w:t>
      </w:r>
      <w:r w:rsidRPr="00EC6354">
        <w:rPr>
          <w:lang w:val="en-GB"/>
        </w:rPr>
        <w:t>prescribing</w:t>
      </w:r>
      <w:r w:rsidRPr="00EC6354">
        <w:rPr>
          <w:spacing w:val="-11"/>
          <w:lang w:val="en-GB"/>
        </w:rPr>
        <w:t xml:space="preserve"> </w:t>
      </w:r>
      <w:r w:rsidRPr="00EC6354">
        <w:rPr>
          <w:lang w:val="en-GB"/>
        </w:rPr>
        <w:t>melatonin.</w:t>
      </w:r>
      <w:r w:rsidRPr="00EC6354">
        <w:rPr>
          <w:spacing w:val="-9"/>
          <w:lang w:val="en-GB"/>
        </w:rPr>
        <w:t xml:space="preserve"> </w:t>
      </w:r>
      <w:r>
        <w:rPr>
          <w:i/>
        </w:rPr>
        <w:t>Ann</w:t>
      </w:r>
      <w:r>
        <w:rPr>
          <w:i/>
          <w:spacing w:val="-12"/>
        </w:rPr>
        <w:t xml:space="preserve"> </w:t>
      </w:r>
      <w:r>
        <w:rPr>
          <w:i/>
        </w:rPr>
        <w:t>Med</w:t>
      </w:r>
      <w:r>
        <w:rPr>
          <w:i/>
          <w:spacing w:val="-12"/>
        </w:rPr>
        <w:t xml:space="preserve"> </w:t>
      </w:r>
      <w:r>
        <w:t>1998;30:122–130.</w:t>
      </w:r>
    </w:p>
    <w:p w14:paraId="741B41F6" w14:textId="77777777" w:rsidR="00E64BAD" w:rsidRDefault="00E64BAD" w:rsidP="00E64BAD">
      <w:pPr>
        <w:pStyle w:val="Corpsdetexte"/>
      </w:pPr>
    </w:p>
    <w:p w14:paraId="54BE7865" w14:textId="77777777" w:rsidR="00E64BAD" w:rsidRDefault="00E64BAD" w:rsidP="00E64BAD">
      <w:pPr>
        <w:pStyle w:val="Paragraphedeliste"/>
        <w:numPr>
          <w:ilvl w:val="0"/>
          <w:numId w:val="140"/>
        </w:numPr>
        <w:tabs>
          <w:tab w:val="left" w:pos="1201"/>
        </w:tabs>
        <w:ind w:right="1095" w:hanging="384"/>
        <w:jc w:val="both"/>
      </w:pPr>
      <w:r w:rsidRPr="00EC6354">
        <w:rPr>
          <w:lang w:val="en-GB"/>
        </w:rPr>
        <w:t xml:space="preserve">Harpsøe NG, Andersen LPH, </w:t>
      </w:r>
      <w:proofErr w:type="spellStart"/>
      <w:r w:rsidRPr="00EC6354">
        <w:rPr>
          <w:lang w:val="en-GB"/>
        </w:rPr>
        <w:t>Gögenur</w:t>
      </w:r>
      <w:proofErr w:type="spellEnd"/>
      <w:r w:rsidRPr="00EC6354">
        <w:rPr>
          <w:lang w:val="en-GB"/>
        </w:rPr>
        <w:t xml:space="preserve"> I, Rosenberg J. Clinical pharmacokinetics </w:t>
      </w:r>
      <w:r w:rsidRPr="00EC6354">
        <w:rPr>
          <w:spacing w:val="-3"/>
          <w:lang w:val="en-GB"/>
        </w:rPr>
        <w:t xml:space="preserve">of </w:t>
      </w:r>
      <w:r w:rsidRPr="00EC6354">
        <w:rPr>
          <w:lang w:val="en-GB"/>
        </w:rPr>
        <w:t xml:space="preserve">melatonin: a systematic review. </w:t>
      </w:r>
      <w:proofErr w:type="spellStart"/>
      <w:r>
        <w:rPr>
          <w:i/>
        </w:rPr>
        <w:t>Eur</w:t>
      </w:r>
      <w:proofErr w:type="spellEnd"/>
      <w:r>
        <w:rPr>
          <w:i/>
        </w:rPr>
        <w:t xml:space="preserve"> J Clin </w:t>
      </w:r>
      <w:proofErr w:type="spellStart"/>
      <w:r>
        <w:rPr>
          <w:i/>
        </w:rPr>
        <w:t>Pharmacol</w:t>
      </w:r>
      <w:proofErr w:type="spellEnd"/>
      <w:r>
        <w:rPr>
          <w:i/>
          <w:spacing w:val="-1"/>
        </w:rPr>
        <w:t xml:space="preserve"> </w:t>
      </w:r>
      <w:r>
        <w:t>2015;71:901–909.</w:t>
      </w:r>
    </w:p>
    <w:p w14:paraId="2A1DA89D" w14:textId="77777777" w:rsidR="00E64BAD" w:rsidRDefault="00E64BAD" w:rsidP="00E64BAD">
      <w:pPr>
        <w:pStyle w:val="Paragraphedeliste"/>
        <w:numPr>
          <w:ilvl w:val="0"/>
          <w:numId w:val="140"/>
        </w:numPr>
        <w:tabs>
          <w:tab w:val="left" w:pos="1201"/>
        </w:tabs>
        <w:ind w:right="1088" w:hanging="384"/>
        <w:jc w:val="both"/>
      </w:pPr>
      <w:proofErr w:type="spellStart"/>
      <w:r>
        <w:t>Vural</w:t>
      </w:r>
      <w:proofErr w:type="spellEnd"/>
      <w:r>
        <w:t xml:space="preserve"> EMS, van Munster BC, de </w:t>
      </w:r>
      <w:proofErr w:type="spellStart"/>
      <w:r>
        <w:t>Rooij</w:t>
      </w:r>
      <w:proofErr w:type="spellEnd"/>
      <w:r>
        <w:t xml:space="preserve"> SE. </w:t>
      </w:r>
      <w:r w:rsidRPr="00EC6354">
        <w:rPr>
          <w:lang w:val="en-GB"/>
        </w:rPr>
        <w:t xml:space="preserve">Optimal dosages for melatonin supplementation therapy in older adults: a systematic review of current literature. </w:t>
      </w:r>
      <w:proofErr w:type="spellStart"/>
      <w:r>
        <w:rPr>
          <w:i/>
        </w:rPr>
        <w:t>Drugs</w:t>
      </w:r>
      <w:proofErr w:type="spellEnd"/>
      <w:r>
        <w:rPr>
          <w:i/>
        </w:rPr>
        <w:t xml:space="preserve"> </w:t>
      </w:r>
      <w:proofErr w:type="spellStart"/>
      <w:r>
        <w:rPr>
          <w:i/>
        </w:rPr>
        <w:t>Aging</w:t>
      </w:r>
      <w:proofErr w:type="spellEnd"/>
      <w:r>
        <w:rPr>
          <w:i/>
        </w:rPr>
        <w:t xml:space="preserve"> </w:t>
      </w:r>
      <w:r>
        <w:t>2014;31:441– 451.</w:t>
      </w:r>
    </w:p>
    <w:p w14:paraId="4EDA546B" w14:textId="77777777" w:rsidR="00E64BAD" w:rsidRDefault="00E64BAD" w:rsidP="00E64BAD">
      <w:pPr>
        <w:pStyle w:val="Paragraphedeliste"/>
        <w:numPr>
          <w:ilvl w:val="0"/>
          <w:numId w:val="140"/>
        </w:numPr>
        <w:tabs>
          <w:tab w:val="left" w:pos="1201"/>
        </w:tabs>
        <w:ind w:right="1088" w:hanging="384"/>
        <w:jc w:val="both"/>
      </w:pPr>
      <w:proofErr w:type="spellStart"/>
      <w:r>
        <w:t>Zhdanova</w:t>
      </w:r>
      <w:proofErr w:type="spellEnd"/>
      <w:r>
        <w:t xml:space="preserve"> IV, </w:t>
      </w:r>
      <w:proofErr w:type="spellStart"/>
      <w:r>
        <w:t>Wurtman</w:t>
      </w:r>
      <w:proofErr w:type="spellEnd"/>
      <w:r>
        <w:t xml:space="preserve"> RJ, </w:t>
      </w:r>
      <w:proofErr w:type="spellStart"/>
      <w:r>
        <w:t>Balcioglu</w:t>
      </w:r>
      <w:proofErr w:type="spellEnd"/>
      <w:r>
        <w:t xml:space="preserve"> A, </w:t>
      </w:r>
      <w:proofErr w:type="spellStart"/>
      <w:r>
        <w:t>Kartashov</w:t>
      </w:r>
      <w:proofErr w:type="spellEnd"/>
      <w:r>
        <w:t xml:space="preserve"> AI, Lynch HJ. </w:t>
      </w:r>
      <w:r w:rsidRPr="00EC6354">
        <w:rPr>
          <w:lang w:val="en-GB"/>
        </w:rPr>
        <w:t xml:space="preserve">Endogenous melatonin levels and the fate of exogenous melatonin: age effects. </w:t>
      </w:r>
      <w:r>
        <w:rPr>
          <w:i/>
        </w:rPr>
        <w:t xml:space="preserve">J </w:t>
      </w:r>
      <w:proofErr w:type="spellStart"/>
      <w:r>
        <w:rPr>
          <w:i/>
        </w:rPr>
        <w:t>Gerontol</w:t>
      </w:r>
      <w:proofErr w:type="spellEnd"/>
      <w:r>
        <w:rPr>
          <w:i/>
        </w:rPr>
        <w:t xml:space="preserve"> A Biol </w:t>
      </w:r>
      <w:proofErr w:type="spellStart"/>
      <w:r>
        <w:rPr>
          <w:i/>
        </w:rPr>
        <w:t>Sci</w:t>
      </w:r>
      <w:proofErr w:type="spellEnd"/>
      <w:r>
        <w:rPr>
          <w:i/>
        </w:rPr>
        <w:t xml:space="preserve"> Med </w:t>
      </w:r>
      <w:proofErr w:type="spellStart"/>
      <w:r>
        <w:rPr>
          <w:i/>
        </w:rPr>
        <w:t>Sci</w:t>
      </w:r>
      <w:proofErr w:type="spellEnd"/>
      <w:r>
        <w:rPr>
          <w:i/>
        </w:rPr>
        <w:t xml:space="preserve"> </w:t>
      </w:r>
      <w:r>
        <w:t>1998;53:B293–B298.</w:t>
      </w:r>
    </w:p>
    <w:p w14:paraId="28E56E5B" w14:textId="77777777" w:rsidR="00E64BAD" w:rsidRDefault="00E64BAD" w:rsidP="00E64BAD">
      <w:pPr>
        <w:pStyle w:val="Paragraphedeliste"/>
        <w:numPr>
          <w:ilvl w:val="0"/>
          <w:numId w:val="140"/>
        </w:numPr>
        <w:tabs>
          <w:tab w:val="left" w:pos="1201"/>
        </w:tabs>
        <w:ind w:hanging="385"/>
        <w:jc w:val="both"/>
        <w:rPr>
          <w:i/>
        </w:rPr>
      </w:pPr>
      <w:r w:rsidRPr="00EC6354">
        <w:rPr>
          <w:lang w:val="en-GB"/>
        </w:rPr>
        <w:t>Mohan</w:t>
      </w:r>
      <w:r w:rsidRPr="00EC6354">
        <w:rPr>
          <w:spacing w:val="33"/>
          <w:lang w:val="en-GB"/>
        </w:rPr>
        <w:t xml:space="preserve"> </w:t>
      </w:r>
      <w:r w:rsidRPr="00EC6354">
        <w:rPr>
          <w:lang w:val="en-GB"/>
        </w:rPr>
        <w:t>S,</w:t>
      </w:r>
      <w:r w:rsidRPr="00EC6354">
        <w:rPr>
          <w:spacing w:val="35"/>
          <w:lang w:val="en-GB"/>
        </w:rPr>
        <w:t xml:space="preserve"> </w:t>
      </w:r>
      <w:r w:rsidRPr="00EC6354">
        <w:rPr>
          <w:lang w:val="en-GB"/>
        </w:rPr>
        <w:t>Brunner</w:t>
      </w:r>
      <w:r w:rsidRPr="00EC6354">
        <w:rPr>
          <w:spacing w:val="35"/>
          <w:lang w:val="en-GB"/>
        </w:rPr>
        <w:t xml:space="preserve"> </w:t>
      </w:r>
      <w:r w:rsidRPr="00EC6354">
        <w:rPr>
          <w:spacing w:val="-2"/>
          <w:lang w:val="en-GB"/>
        </w:rPr>
        <w:t>HE.</w:t>
      </w:r>
      <w:r w:rsidRPr="00EC6354">
        <w:rPr>
          <w:spacing w:val="37"/>
          <w:lang w:val="en-GB"/>
        </w:rPr>
        <w:t xml:space="preserve"> </w:t>
      </w:r>
      <w:r w:rsidRPr="00EC6354">
        <w:rPr>
          <w:lang w:val="en-GB"/>
        </w:rPr>
        <w:t>Melatonin</w:t>
      </w:r>
      <w:r w:rsidRPr="00EC6354">
        <w:rPr>
          <w:spacing w:val="34"/>
          <w:lang w:val="en-GB"/>
        </w:rPr>
        <w:t xml:space="preserve"> </w:t>
      </w:r>
      <w:r w:rsidRPr="00EC6354">
        <w:rPr>
          <w:lang w:val="en-GB"/>
        </w:rPr>
        <w:t>in</w:t>
      </w:r>
      <w:r w:rsidRPr="00EC6354">
        <w:rPr>
          <w:spacing w:val="34"/>
          <w:lang w:val="en-GB"/>
        </w:rPr>
        <w:t xml:space="preserve"> </w:t>
      </w:r>
      <w:r w:rsidRPr="00EC6354">
        <w:rPr>
          <w:lang w:val="en-GB"/>
        </w:rPr>
        <w:t>critically</w:t>
      </w:r>
      <w:r w:rsidRPr="00EC6354">
        <w:rPr>
          <w:spacing w:val="34"/>
          <w:lang w:val="en-GB"/>
        </w:rPr>
        <w:t xml:space="preserve"> </w:t>
      </w:r>
      <w:r w:rsidRPr="00EC6354">
        <w:rPr>
          <w:lang w:val="en-GB"/>
        </w:rPr>
        <w:t>ill</w:t>
      </w:r>
      <w:r w:rsidRPr="00EC6354">
        <w:rPr>
          <w:spacing w:val="32"/>
          <w:lang w:val="en-GB"/>
        </w:rPr>
        <w:t xml:space="preserve"> </w:t>
      </w:r>
      <w:r w:rsidRPr="00EC6354">
        <w:rPr>
          <w:lang w:val="en-GB"/>
        </w:rPr>
        <w:t>patients.</w:t>
      </w:r>
      <w:r w:rsidRPr="00EC6354">
        <w:rPr>
          <w:spacing w:val="40"/>
          <w:lang w:val="en-GB"/>
        </w:rPr>
        <w:t xml:space="preserve"> </w:t>
      </w:r>
      <w:r>
        <w:rPr>
          <w:i/>
        </w:rPr>
        <w:t>Acta</w:t>
      </w:r>
      <w:r>
        <w:rPr>
          <w:i/>
          <w:spacing w:val="34"/>
        </w:rPr>
        <w:t xml:space="preserve"> </w:t>
      </w:r>
      <w:proofErr w:type="spellStart"/>
      <w:r>
        <w:rPr>
          <w:i/>
        </w:rPr>
        <w:t>Anaesthesiol</w:t>
      </w:r>
      <w:proofErr w:type="spellEnd"/>
      <w:r>
        <w:rPr>
          <w:i/>
          <w:spacing w:val="33"/>
        </w:rPr>
        <w:t xml:space="preserve"> </w:t>
      </w:r>
      <w:proofErr w:type="spellStart"/>
      <w:r>
        <w:rPr>
          <w:i/>
        </w:rPr>
        <w:t>Scand</w:t>
      </w:r>
      <w:proofErr w:type="spellEnd"/>
    </w:p>
    <w:p w14:paraId="04C7589A" w14:textId="77777777" w:rsidR="00E64BAD" w:rsidRDefault="00E64BAD" w:rsidP="00E64BAD">
      <w:pPr>
        <w:pStyle w:val="Corpsdetexte"/>
        <w:rPr>
          <w:i/>
          <w:sz w:val="21"/>
        </w:rPr>
      </w:pPr>
    </w:p>
    <w:p w14:paraId="6E9EC09E" w14:textId="77777777" w:rsidR="00E64BAD" w:rsidRDefault="00E64BAD" w:rsidP="00E64BAD">
      <w:pPr>
        <w:pStyle w:val="Corpsdetexte"/>
        <w:ind w:left="1200"/>
      </w:pPr>
      <w:r>
        <w:t>2005;49:1397–1398.</w:t>
      </w:r>
    </w:p>
    <w:p w14:paraId="5B5061D6" w14:textId="77777777" w:rsidR="00E64BAD" w:rsidRDefault="00E64BAD" w:rsidP="00E64BAD">
      <w:pPr>
        <w:pStyle w:val="Corpsdetexte"/>
      </w:pPr>
    </w:p>
    <w:p w14:paraId="35C63312" w14:textId="77777777" w:rsidR="00E64BAD" w:rsidRDefault="00E64BAD" w:rsidP="00E64BAD">
      <w:pPr>
        <w:pStyle w:val="Paragraphedeliste"/>
        <w:numPr>
          <w:ilvl w:val="0"/>
          <w:numId w:val="140"/>
        </w:numPr>
        <w:tabs>
          <w:tab w:val="left" w:pos="1201"/>
        </w:tabs>
        <w:ind w:right="1088" w:hanging="384"/>
        <w:jc w:val="both"/>
      </w:pPr>
      <w:r w:rsidRPr="00EC6354">
        <w:rPr>
          <w:lang w:val="en-GB"/>
        </w:rPr>
        <w:t>Andersen</w:t>
      </w:r>
      <w:r w:rsidRPr="00EC6354">
        <w:rPr>
          <w:spacing w:val="-4"/>
          <w:lang w:val="en-GB"/>
        </w:rPr>
        <w:t xml:space="preserve"> </w:t>
      </w:r>
      <w:r w:rsidRPr="00EC6354">
        <w:rPr>
          <w:lang w:val="en-GB"/>
        </w:rPr>
        <w:t>LPH,</w:t>
      </w:r>
      <w:r w:rsidRPr="00EC6354">
        <w:rPr>
          <w:spacing w:val="-4"/>
          <w:lang w:val="en-GB"/>
        </w:rPr>
        <w:t xml:space="preserve"> </w:t>
      </w:r>
      <w:proofErr w:type="spellStart"/>
      <w:r w:rsidRPr="00EC6354">
        <w:rPr>
          <w:lang w:val="en-GB"/>
        </w:rPr>
        <w:t>Gögenur</w:t>
      </w:r>
      <w:proofErr w:type="spellEnd"/>
      <w:r w:rsidRPr="00EC6354">
        <w:rPr>
          <w:spacing w:val="-5"/>
          <w:lang w:val="en-GB"/>
        </w:rPr>
        <w:t xml:space="preserve"> </w:t>
      </w:r>
      <w:r w:rsidRPr="00EC6354">
        <w:rPr>
          <w:lang w:val="en-GB"/>
        </w:rPr>
        <w:t>I,</w:t>
      </w:r>
      <w:r w:rsidRPr="00EC6354">
        <w:rPr>
          <w:spacing w:val="-4"/>
          <w:lang w:val="en-GB"/>
        </w:rPr>
        <w:t xml:space="preserve"> </w:t>
      </w:r>
      <w:r w:rsidRPr="00EC6354">
        <w:rPr>
          <w:lang w:val="en-GB"/>
        </w:rPr>
        <w:t>Rosenberg</w:t>
      </w:r>
      <w:r w:rsidRPr="00EC6354">
        <w:rPr>
          <w:spacing w:val="-3"/>
          <w:lang w:val="en-GB"/>
        </w:rPr>
        <w:t xml:space="preserve"> </w:t>
      </w:r>
      <w:r w:rsidRPr="00EC6354">
        <w:rPr>
          <w:lang w:val="en-GB"/>
        </w:rPr>
        <w:t>J,</w:t>
      </w:r>
      <w:r w:rsidRPr="00EC6354">
        <w:rPr>
          <w:spacing w:val="-5"/>
          <w:lang w:val="en-GB"/>
        </w:rPr>
        <w:t xml:space="preserve"> </w:t>
      </w:r>
      <w:r w:rsidRPr="00EC6354">
        <w:rPr>
          <w:lang w:val="en-GB"/>
        </w:rPr>
        <w:t>Reiter</w:t>
      </w:r>
      <w:r w:rsidRPr="00EC6354">
        <w:rPr>
          <w:spacing w:val="-5"/>
          <w:lang w:val="en-GB"/>
        </w:rPr>
        <w:t xml:space="preserve"> </w:t>
      </w:r>
      <w:r w:rsidRPr="00EC6354">
        <w:rPr>
          <w:lang w:val="en-GB"/>
        </w:rPr>
        <w:t>RJ.</w:t>
      </w:r>
      <w:r w:rsidRPr="00EC6354">
        <w:rPr>
          <w:spacing w:val="-4"/>
          <w:lang w:val="en-GB"/>
        </w:rPr>
        <w:t xml:space="preserve"> </w:t>
      </w:r>
      <w:r w:rsidRPr="00EC6354">
        <w:rPr>
          <w:lang w:val="en-GB"/>
        </w:rPr>
        <w:t>The</w:t>
      </w:r>
      <w:r w:rsidRPr="00EC6354">
        <w:rPr>
          <w:spacing w:val="-4"/>
          <w:lang w:val="en-GB"/>
        </w:rPr>
        <w:t xml:space="preserve"> </w:t>
      </w:r>
      <w:r w:rsidRPr="00EC6354">
        <w:rPr>
          <w:lang w:val="en-GB"/>
        </w:rPr>
        <w:t>Safety</w:t>
      </w:r>
      <w:r w:rsidRPr="00EC6354">
        <w:rPr>
          <w:spacing w:val="-4"/>
          <w:lang w:val="en-GB"/>
        </w:rPr>
        <w:t xml:space="preserve"> </w:t>
      </w:r>
      <w:r w:rsidRPr="00EC6354">
        <w:rPr>
          <w:lang w:val="en-GB"/>
        </w:rPr>
        <w:t>of</w:t>
      </w:r>
      <w:r w:rsidRPr="00EC6354">
        <w:rPr>
          <w:spacing w:val="-2"/>
          <w:lang w:val="en-GB"/>
        </w:rPr>
        <w:t xml:space="preserve"> </w:t>
      </w:r>
      <w:r w:rsidRPr="00EC6354">
        <w:rPr>
          <w:lang w:val="en-GB"/>
        </w:rPr>
        <w:t>Melatonin</w:t>
      </w:r>
      <w:r w:rsidRPr="00EC6354">
        <w:rPr>
          <w:spacing w:val="-4"/>
          <w:lang w:val="en-GB"/>
        </w:rPr>
        <w:t xml:space="preserve"> </w:t>
      </w:r>
      <w:r w:rsidRPr="00EC6354">
        <w:rPr>
          <w:lang w:val="en-GB"/>
        </w:rPr>
        <w:t>in</w:t>
      </w:r>
      <w:r w:rsidRPr="00EC6354">
        <w:rPr>
          <w:spacing w:val="-3"/>
          <w:lang w:val="en-GB"/>
        </w:rPr>
        <w:t xml:space="preserve"> </w:t>
      </w:r>
      <w:r w:rsidRPr="00EC6354">
        <w:rPr>
          <w:lang w:val="en-GB"/>
        </w:rPr>
        <w:t>Humans.</w:t>
      </w:r>
      <w:r w:rsidRPr="00EC6354">
        <w:rPr>
          <w:spacing w:val="2"/>
          <w:lang w:val="en-GB"/>
        </w:rPr>
        <w:t xml:space="preserve"> </w:t>
      </w:r>
      <w:r>
        <w:rPr>
          <w:i/>
        </w:rPr>
        <w:t xml:space="preserve">Clin Drug </w:t>
      </w:r>
      <w:proofErr w:type="spellStart"/>
      <w:r>
        <w:rPr>
          <w:i/>
        </w:rPr>
        <w:t>Investig</w:t>
      </w:r>
      <w:proofErr w:type="spellEnd"/>
      <w:r>
        <w:rPr>
          <w:i/>
        </w:rPr>
        <w:t xml:space="preserve"> </w:t>
      </w:r>
      <w:r>
        <w:t>2016;36:169–175.</w:t>
      </w:r>
    </w:p>
    <w:p w14:paraId="0FA21BB3" w14:textId="77777777" w:rsidR="00E64BAD" w:rsidRDefault="00E64BAD" w:rsidP="00E64BAD">
      <w:pPr>
        <w:jc w:val="both"/>
        <w:sectPr w:rsidR="00E64BAD" w:rsidSect="00E64BAD">
          <w:pgSz w:w="11910" w:h="16840"/>
          <w:pgMar w:top="1440" w:right="1080" w:bottom="1440" w:left="1080" w:header="0" w:footer="646" w:gutter="0"/>
          <w:cols w:space="720"/>
          <w:docGrid w:linePitch="299"/>
        </w:sectPr>
      </w:pPr>
    </w:p>
    <w:p w14:paraId="590D538E" w14:textId="77777777" w:rsidR="00E64BAD" w:rsidRDefault="00E64BAD" w:rsidP="00E64BAD">
      <w:pPr>
        <w:pStyle w:val="Paragraphedeliste"/>
        <w:numPr>
          <w:ilvl w:val="0"/>
          <w:numId w:val="140"/>
        </w:numPr>
        <w:tabs>
          <w:tab w:val="left" w:pos="1201"/>
        </w:tabs>
        <w:ind w:right="1095" w:hanging="384"/>
        <w:jc w:val="both"/>
      </w:pPr>
      <w:r w:rsidRPr="00EC6354">
        <w:rPr>
          <w:lang w:val="en-GB"/>
        </w:rPr>
        <w:lastRenderedPageBreak/>
        <w:t xml:space="preserve">Buscemi N, Vandermeer B, Hooton N, Pandya R, Tjosvold L, Hartling L, Baker G, Klassen TP, Vohra S. The efficacy and safety of exogenous melatonin for primary sleep disorders a meta-analysis. </w:t>
      </w:r>
      <w:r>
        <w:rPr>
          <w:i/>
        </w:rPr>
        <w:t xml:space="preserve">J </w:t>
      </w:r>
      <w:proofErr w:type="spellStart"/>
      <w:r>
        <w:rPr>
          <w:i/>
        </w:rPr>
        <w:t>Gen</w:t>
      </w:r>
      <w:proofErr w:type="spellEnd"/>
      <w:r>
        <w:rPr>
          <w:i/>
        </w:rPr>
        <w:t xml:space="preserve"> </w:t>
      </w:r>
      <w:proofErr w:type="spellStart"/>
      <w:r>
        <w:rPr>
          <w:i/>
        </w:rPr>
        <w:t>Intern</w:t>
      </w:r>
      <w:proofErr w:type="spellEnd"/>
      <w:r>
        <w:rPr>
          <w:i/>
        </w:rPr>
        <w:t xml:space="preserve"> Med</w:t>
      </w:r>
      <w:r>
        <w:rPr>
          <w:i/>
          <w:spacing w:val="-2"/>
        </w:rPr>
        <w:t xml:space="preserve"> </w:t>
      </w:r>
      <w:r>
        <w:t>2005;20:1151–1158.</w:t>
      </w:r>
    </w:p>
    <w:p w14:paraId="6F4B4AE5" w14:textId="77777777" w:rsidR="00E64BAD" w:rsidRDefault="00E64BAD" w:rsidP="00E64BAD">
      <w:pPr>
        <w:pStyle w:val="Paragraphedeliste"/>
        <w:numPr>
          <w:ilvl w:val="0"/>
          <w:numId w:val="140"/>
        </w:numPr>
        <w:tabs>
          <w:tab w:val="left" w:pos="1201"/>
        </w:tabs>
        <w:ind w:right="1095" w:hanging="384"/>
        <w:jc w:val="both"/>
      </w:pPr>
      <w:proofErr w:type="spellStart"/>
      <w:r>
        <w:t>Sessler</w:t>
      </w:r>
      <w:proofErr w:type="spellEnd"/>
      <w:r>
        <w:t xml:space="preserve"> CN, </w:t>
      </w:r>
      <w:proofErr w:type="spellStart"/>
      <w:r>
        <w:t>Gosnell</w:t>
      </w:r>
      <w:proofErr w:type="spellEnd"/>
      <w:r>
        <w:t xml:space="preserve"> MS, </w:t>
      </w:r>
      <w:proofErr w:type="spellStart"/>
      <w:r>
        <w:t>Grap</w:t>
      </w:r>
      <w:proofErr w:type="spellEnd"/>
      <w:r>
        <w:t xml:space="preserve"> MJ, </w:t>
      </w:r>
      <w:proofErr w:type="spellStart"/>
      <w:r>
        <w:t>Brophy</w:t>
      </w:r>
      <w:proofErr w:type="spellEnd"/>
      <w:r>
        <w:t xml:space="preserve"> GM, </w:t>
      </w:r>
      <w:proofErr w:type="spellStart"/>
      <w:r>
        <w:t>O’Neal</w:t>
      </w:r>
      <w:proofErr w:type="spellEnd"/>
      <w:r>
        <w:t xml:space="preserve"> PV, Keane KA, </w:t>
      </w:r>
      <w:proofErr w:type="spellStart"/>
      <w:r>
        <w:t>Tesoro</w:t>
      </w:r>
      <w:proofErr w:type="spellEnd"/>
      <w:r>
        <w:t xml:space="preserve"> EP, </w:t>
      </w:r>
      <w:proofErr w:type="spellStart"/>
      <w:r>
        <w:t>Elswick</w:t>
      </w:r>
      <w:proofErr w:type="spellEnd"/>
      <w:r>
        <w:t xml:space="preserve"> RK. </w:t>
      </w:r>
      <w:r w:rsidRPr="00EC6354">
        <w:rPr>
          <w:lang w:val="en-GB"/>
        </w:rPr>
        <w:t xml:space="preserve">The Richmond Agitation–Sedation Scale: Validity and Reliability in Adult Intensive Care Unit Patients. </w:t>
      </w:r>
      <w:r>
        <w:rPr>
          <w:i/>
        </w:rPr>
        <w:t xml:space="preserve">Am J </w:t>
      </w:r>
      <w:proofErr w:type="spellStart"/>
      <w:r>
        <w:rPr>
          <w:i/>
        </w:rPr>
        <w:t>Respir</w:t>
      </w:r>
      <w:proofErr w:type="spellEnd"/>
      <w:r>
        <w:rPr>
          <w:i/>
        </w:rPr>
        <w:t xml:space="preserve"> Crit Care Med</w:t>
      </w:r>
      <w:r>
        <w:rPr>
          <w:i/>
          <w:spacing w:val="1"/>
        </w:rPr>
        <w:t xml:space="preserve"> </w:t>
      </w:r>
      <w:r>
        <w:t>2002;166:1338–1344.</w:t>
      </w:r>
    </w:p>
    <w:p w14:paraId="36852B01" w14:textId="77777777" w:rsidR="00E64BAD" w:rsidRDefault="00E64BAD" w:rsidP="00E64BAD">
      <w:pPr>
        <w:pStyle w:val="Paragraphedeliste"/>
        <w:numPr>
          <w:ilvl w:val="0"/>
          <w:numId w:val="140"/>
        </w:numPr>
        <w:tabs>
          <w:tab w:val="left" w:pos="1201"/>
        </w:tabs>
        <w:ind w:right="1086" w:hanging="384"/>
        <w:jc w:val="both"/>
      </w:pPr>
      <w:r w:rsidRPr="00EC6354">
        <w:rPr>
          <w:lang w:val="en-GB"/>
        </w:rPr>
        <w:t xml:space="preserve">Patel SB, Poston JT, Pohlman A, Hall JB, Kress JP. Rapidly reversible, sedation-related delirium versus persistent delirium in the intensive care unit. </w:t>
      </w:r>
      <w:r>
        <w:rPr>
          <w:i/>
        </w:rPr>
        <w:t xml:space="preserve">Am J </w:t>
      </w:r>
      <w:proofErr w:type="spellStart"/>
      <w:r>
        <w:rPr>
          <w:i/>
        </w:rPr>
        <w:t>Respir</w:t>
      </w:r>
      <w:proofErr w:type="spellEnd"/>
      <w:r>
        <w:rPr>
          <w:i/>
        </w:rPr>
        <w:t xml:space="preserve"> Crit Care Med </w:t>
      </w:r>
      <w:r>
        <w:t>2014;189:658–665.</w:t>
      </w:r>
    </w:p>
    <w:p w14:paraId="2DCF89ED" w14:textId="77777777" w:rsidR="00E64BAD" w:rsidRDefault="00E64BAD" w:rsidP="00E64BAD">
      <w:pPr>
        <w:pStyle w:val="Paragraphedeliste"/>
        <w:numPr>
          <w:ilvl w:val="0"/>
          <w:numId w:val="140"/>
        </w:numPr>
        <w:tabs>
          <w:tab w:val="left" w:pos="1201"/>
        </w:tabs>
        <w:ind w:right="1088" w:hanging="384"/>
        <w:jc w:val="both"/>
      </w:pPr>
      <w:r w:rsidRPr="00EC6354">
        <w:rPr>
          <w:lang w:val="en-GB"/>
        </w:rPr>
        <w:t>Richards</w:t>
      </w:r>
      <w:r w:rsidRPr="00EC6354">
        <w:rPr>
          <w:spacing w:val="-8"/>
          <w:lang w:val="en-GB"/>
        </w:rPr>
        <w:t xml:space="preserve"> </w:t>
      </w:r>
      <w:r w:rsidRPr="00EC6354">
        <w:rPr>
          <w:lang w:val="en-GB"/>
        </w:rPr>
        <w:t>KC,</w:t>
      </w:r>
      <w:r w:rsidRPr="00EC6354">
        <w:rPr>
          <w:spacing w:val="-8"/>
          <w:lang w:val="en-GB"/>
        </w:rPr>
        <w:t xml:space="preserve"> </w:t>
      </w:r>
      <w:r w:rsidRPr="00EC6354">
        <w:rPr>
          <w:lang w:val="en-GB"/>
        </w:rPr>
        <w:t>O’Sullivan</w:t>
      </w:r>
      <w:r w:rsidRPr="00EC6354">
        <w:rPr>
          <w:spacing w:val="-5"/>
          <w:lang w:val="en-GB"/>
        </w:rPr>
        <w:t xml:space="preserve"> </w:t>
      </w:r>
      <w:r w:rsidRPr="00EC6354">
        <w:rPr>
          <w:lang w:val="en-GB"/>
        </w:rPr>
        <w:t>PS,</w:t>
      </w:r>
      <w:r w:rsidRPr="00EC6354">
        <w:rPr>
          <w:spacing w:val="-7"/>
          <w:lang w:val="en-GB"/>
        </w:rPr>
        <w:t xml:space="preserve"> </w:t>
      </w:r>
      <w:r w:rsidRPr="00EC6354">
        <w:rPr>
          <w:lang w:val="en-GB"/>
        </w:rPr>
        <w:t>Phillips</w:t>
      </w:r>
      <w:r w:rsidRPr="00EC6354">
        <w:rPr>
          <w:spacing w:val="-7"/>
          <w:lang w:val="en-GB"/>
        </w:rPr>
        <w:t xml:space="preserve"> </w:t>
      </w:r>
      <w:r w:rsidRPr="00EC6354">
        <w:rPr>
          <w:lang w:val="en-GB"/>
        </w:rPr>
        <w:t>RL.</w:t>
      </w:r>
      <w:r w:rsidRPr="00EC6354">
        <w:rPr>
          <w:spacing w:val="-7"/>
          <w:lang w:val="en-GB"/>
        </w:rPr>
        <w:t xml:space="preserve"> </w:t>
      </w:r>
      <w:r w:rsidRPr="00EC6354">
        <w:rPr>
          <w:lang w:val="en-GB"/>
        </w:rPr>
        <w:t>Measurement</w:t>
      </w:r>
      <w:r w:rsidRPr="00EC6354">
        <w:rPr>
          <w:spacing w:val="-8"/>
          <w:lang w:val="en-GB"/>
        </w:rPr>
        <w:t xml:space="preserve"> </w:t>
      </w:r>
      <w:r w:rsidRPr="00EC6354">
        <w:rPr>
          <w:lang w:val="en-GB"/>
        </w:rPr>
        <w:t>of</w:t>
      </w:r>
      <w:r w:rsidRPr="00EC6354">
        <w:rPr>
          <w:spacing w:val="-6"/>
          <w:lang w:val="en-GB"/>
        </w:rPr>
        <w:t xml:space="preserve"> </w:t>
      </w:r>
      <w:r w:rsidRPr="00EC6354">
        <w:rPr>
          <w:lang w:val="en-GB"/>
        </w:rPr>
        <w:t>sleep</w:t>
      </w:r>
      <w:r w:rsidRPr="00EC6354">
        <w:rPr>
          <w:spacing w:val="-7"/>
          <w:lang w:val="en-GB"/>
        </w:rPr>
        <w:t xml:space="preserve"> </w:t>
      </w:r>
      <w:r w:rsidRPr="00EC6354">
        <w:rPr>
          <w:lang w:val="en-GB"/>
        </w:rPr>
        <w:t>in</w:t>
      </w:r>
      <w:r w:rsidRPr="00EC6354">
        <w:rPr>
          <w:spacing w:val="-8"/>
          <w:lang w:val="en-GB"/>
        </w:rPr>
        <w:t xml:space="preserve"> </w:t>
      </w:r>
      <w:r w:rsidRPr="00EC6354">
        <w:rPr>
          <w:lang w:val="en-GB"/>
        </w:rPr>
        <w:t>critically</w:t>
      </w:r>
      <w:r w:rsidRPr="00EC6354">
        <w:rPr>
          <w:spacing w:val="-7"/>
          <w:lang w:val="en-GB"/>
        </w:rPr>
        <w:t xml:space="preserve"> </w:t>
      </w:r>
      <w:r w:rsidRPr="00EC6354">
        <w:rPr>
          <w:lang w:val="en-GB"/>
        </w:rPr>
        <w:t>ill</w:t>
      </w:r>
      <w:r w:rsidRPr="00EC6354">
        <w:rPr>
          <w:spacing w:val="-8"/>
          <w:lang w:val="en-GB"/>
        </w:rPr>
        <w:t xml:space="preserve"> </w:t>
      </w:r>
      <w:r w:rsidRPr="00EC6354">
        <w:rPr>
          <w:lang w:val="en-GB"/>
        </w:rPr>
        <w:t>patients.</w:t>
      </w:r>
      <w:r w:rsidRPr="00EC6354">
        <w:rPr>
          <w:spacing w:val="-3"/>
          <w:lang w:val="en-GB"/>
        </w:rPr>
        <w:t xml:space="preserve"> </w:t>
      </w:r>
      <w:r>
        <w:rPr>
          <w:i/>
        </w:rPr>
        <w:t>J</w:t>
      </w:r>
      <w:r>
        <w:rPr>
          <w:i/>
          <w:spacing w:val="-9"/>
        </w:rPr>
        <w:t xml:space="preserve"> </w:t>
      </w:r>
      <w:proofErr w:type="spellStart"/>
      <w:r>
        <w:rPr>
          <w:i/>
        </w:rPr>
        <w:t>Nurs</w:t>
      </w:r>
      <w:proofErr w:type="spellEnd"/>
      <w:r>
        <w:rPr>
          <w:i/>
        </w:rPr>
        <w:t xml:space="preserve"> </w:t>
      </w:r>
      <w:proofErr w:type="spellStart"/>
      <w:r>
        <w:rPr>
          <w:i/>
        </w:rPr>
        <w:t>Meas</w:t>
      </w:r>
      <w:proofErr w:type="spellEnd"/>
      <w:r>
        <w:rPr>
          <w:i/>
        </w:rPr>
        <w:t xml:space="preserve"> </w:t>
      </w:r>
      <w:r>
        <w:t>2000;8:131–144.</w:t>
      </w:r>
    </w:p>
    <w:p w14:paraId="0DEB044B" w14:textId="77777777" w:rsidR="00E64BAD" w:rsidRDefault="00E64BAD" w:rsidP="00E64BAD">
      <w:pPr>
        <w:pStyle w:val="Paragraphedeliste"/>
        <w:numPr>
          <w:ilvl w:val="0"/>
          <w:numId w:val="140"/>
        </w:numPr>
        <w:tabs>
          <w:tab w:val="left" w:pos="1201"/>
        </w:tabs>
        <w:ind w:right="1089" w:hanging="384"/>
        <w:jc w:val="both"/>
      </w:pPr>
      <w:r w:rsidRPr="00EC6354">
        <w:rPr>
          <w:lang w:val="en-GB"/>
        </w:rPr>
        <w:t xml:space="preserve">Frisk U, Nordström G. Patients’ sleep in an intensive care unit—patients’ and nurses’ perception. </w:t>
      </w:r>
      <w:r>
        <w:rPr>
          <w:i/>
        </w:rPr>
        <w:t xml:space="preserve">Intensive Crit Care </w:t>
      </w:r>
      <w:proofErr w:type="spellStart"/>
      <w:r>
        <w:rPr>
          <w:i/>
        </w:rPr>
        <w:t>Nurs</w:t>
      </w:r>
      <w:proofErr w:type="spellEnd"/>
      <w:r>
        <w:rPr>
          <w:i/>
          <w:spacing w:val="-1"/>
        </w:rPr>
        <w:t xml:space="preserve"> </w:t>
      </w:r>
      <w:r>
        <w:t>2003;19:342–349.</w:t>
      </w:r>
    </w:p>
    <w:p w14:paraId="0C1077C2" w14:textId="77777777" w:rsidR="00E64BAD" w:rsidRDefault="00E64BAD" w:rsidP="00E64BAD">
      <w:pPr>
        <w:pStyle w:val="Paragraphedeliste"/>
        <w:numPr>
          <w:ilvl w:val="0"/>
          <w:numId w:val="140"/>
        </w:numPr>
        <w:tabs>
          <w:tab w:val="left" w:pos="1201"/>
        </w:tabs>
        <w:ind w:right="1089" w:hanging="384"/>
        <w:jc w:val="both"/>
      </w:pPr>
      <w:r w:rsidRPr="00EC6354">
        <w:rPr>
          <w:lang w:val="en-GB"/>
        </w:rPr>
        <w:t>Boles</w:t>
      </w:r>
      <w:r w:rsidRPr="00EC6354">
        <w:rPr>
          <w:spacing w:val="-14"/>
          <w:lang w:val="en-GB"/>
        </w:rPr>
        <w:t xml:space="preserve"> </w:t>
      </w:r>
      <w:r w:rsidRPr="00EC6354">
        <w:rPr>
          <w:lang w:val="en-GB"/>
        </w:rPr>
        <w:t>J-M,</w:t>
      </w:r>
      <w:r w:rsidRPr="00EC6354">
        <w:rPr>
          <w:spacing w:val="-12"/>
          <w:lang w:val="en-GB"/>
        </w:rPr>
        <w:t xml:space="preserve"> </w:t>
      </w:r>
      <w:r w:rsidRPr="00EC6354">
        <w:rPr>
          <w:lang w:val="en-GB"/>
        </w:rPr>
        <w:t>Bion</w:t>
      </w:r>
      <w:r w:rsidRPr="00EC6354">
        <w:rPr>
          <w:spacing w:val="-16"/>
          <w:lang w:val="en-GB"/>
        </w:rPr>
        <w:t xml:space="preserve"> </w:t>
      </w:r>
      <w:r w:rsidRPr="00EC6354">
        <w:rPr>
          <w:lang w:val="en-GB"/>
        </w:rPr>
        <w:t>J,</w:t>
      </w:r>
      <w:r w:rsidRPr="00EC6354">
        <w:rPr>
          <w:spacing w:val="-15"/>
          <w:lang w:val="en-GB"/>
        </w:rPr>
        <w:t xml:space="preserve"> </w:t>
      </w:r>
      <w:r w:rsidRPr="00EC6354">
        <w:rPr>
          <w:lang w:val="en-GB"/>
        </w:rPr>
        <w:t>Connors</w:t>
      </w:r>
      <w:r w:rsidRPr="00EC6354">
        <w:rPr>
          <w:spacing w:val="-17"/>
          <w:lang w:val="en-GB"/>
        </w:rPr>
        <w:t xml:space="preserve"> </w:t>
      </w:r>
      <w:r w:rsidRPr="00EC6354">
        <w:rPr>
          <w:lang w:val="en-GB"/>
        </w:rPr>
        <w:t>A,</w:t>
      </w:r>
      <w:r w:rsidRPr="00EC6354">
        <w:rPr>
          <w:spacing w:val="-15"/>
          <w:lang w:val="en-GB"/>
        </w:rPr>
        <w:t xml:space="preserve"> </w:t>
      </w:r>
      <w:r w:rsidRPr="00EC6354">
        <w:rPr>
          <w:lang w:val="en-GB"/>
        </w:rPr>
        <w:t>Herridge</w:t>
      </w:r>
      <w:r w:rsidRPr="00EC6354">
        <w:rPr>
          <w:spacing w:val="-16"/>
          <w:lang w:val="en-GB"/>
        </w:rPr>
        <w:t xml:space="preserve"> </w:t>
      </w:r>
      <w:r w:rsidRPr="00EC6354">
        <w:rPr>
          <w:lang w:val="en-GB"/>
        </w:rPr>
        <w:t>M,</w:t>
      </w:r>
      <w:r w:rsidRPr="00EC6354">
        <w:rPr>
          <w:spacing w:val="-15"/>
          <w:lang w:val="en-GB"/>
        </w:rPr>
        <w:t xml:space="preserve"> </w:t>
      </w:r>
      <w:r w:rsidRPr="00EC6354">
        <w:rPr>
          <w:lang w:val="en-GB"/>
        </w:rPr>
        <w:t>Marsh</w:t>
      </w:r>
      <w:r w:rsidRPr="00EC6354">
        <w:rPr>
          <w:spacing w:val="-15"/>
          <w:lang w:val="en-GB"/>
        </w:rPr>
        <w:t xml:space="preserve"> </w:t>
      </w:r>
      <w:r w:rsidRPr="00EC6354">
        <w:rPr>
          <w:lang w:val="en-GB"/>
        </w:rPr>
        <w:t>B,</w:t>
      </w:r>
      <w:r w:rsidRPr="00EC6354">
        <w:rPr>
          <w:spacing w:val="-13"/>
          <w:lang w:val="en-GB"/>
        </w:rPr>
        <w:t xml:space="preserve"> </w:t>
      </w:r>
      <w:r w:rsidRPr="00EC6354">
        <w:rPr>
          <w:lang w:val="en-GB"/>
        </w:rPr>
        <w:t>Melot</w:t>
      </w:r>
      <w:r w:rsidRPr="00EC6354">
        <w:rPr>
          <w:spacing w:val="-13"/>
          <w:lang w:val="en-GB"/>
        </w:rPr>
        <w:t xml:space="preserve"> </w:t>
      </w:r>
      <w:r w:rsidRPr="00EC6354">
        <w:rPr>
          <w:lang w:val="en-GB"/>
        </w:rPr>
        <w:t>C,</w:t>
      </w:r>
      <w:r w:rsidRPr="00EC6354">
        <w:rPr>
          <w:spacing w:val="-15"/>
          <w:lang w:val="en-GB"/>
        </w:rPr>
        <w:t xml:space="preserve"> </w:t>
      </w:r>
      <w:r w:rsidRPr="00EC6354">
        <w:rPr>
          <w:lang w:val="en-GB"/>
        </w:rPr>
        <w:t>Pearl</w:t>
      </w:r>
      <w:r w:rsidRPr="00EC6354">
        <w:rPr>
          <w:spacing w:val="-17"/>
          <w:lang w:val="en-GB"/>
        </w:rPr>
        <w:t xml:space="preserve"> </w:t>
      </w:r>
      <w:r w:rsidRPr="00EC6354">
        <w:rPr>
          <w:lang w:val="en-GB"/>
        </w:rPr>
        <w:t>R,</w:t>
      </w:r>
      <w:r w:rsidRPr="00EC6354">
        <w:rPr>
          <w:spacing w:val="-15"/>
          <w:lang w:val="en-GB"/>
        </w:rPr>
        <w:t xml:space="preserve"> </w:t>
      </w:r>
      <w:r w:rsidRPr="00EC6354">
        <w:rPr>
          <w:lang w:val="en-GB"/>
        </w:rPr>
        <w:t>Silverman</w:t>
      </w:r>
      <w:r w:rsidRPr="00EC6354">
        <w:rPr>
          <w:spacing w:val="-17"/>
          <w:lang w:val="en-GB"/>
        </w:rPr>
        <w:t xml:space="preserve"> </w:t>
      </w:r>
      <w:r w:rsidRPr="00EC6354">
        <w:rPr>
          <w:lang w:val="en-GB"/>
        </w:rPr>
        <w:t>H,</w:t>
      </w:r>
      <w:r w:rsidRPr="00EC6354">
        <w:rPr>
          <w:spacing w:val="-15"/>
          <w:lang w:val="en-GB"/>
        </w:rPr>
        <w:t xml:space="preserve"> </w:t>
      </w:r>
      <w:r w:rsidRPr="00EC6354">
        <w:rPr>
          <w:lang w:val="en-GB"/>
        </w:rPr>
        <w:t xml:space="preserve">Stanchina M, </w:t>
      </w:r>
      <w:proofErr w:type="spellStart"/>
      <w:r w:rsidRPr="00EC6354">
        <w:rPr>
          <w:lang w:val="en-GB"/>
        </w:rPr>
        <w:t>Vieillard</w:t>
      </w:r>
      <w:proofErr w:type="spellEnd"/>
      <w:r w:rsidRPr="00EC6354">
        <w:rPr>
          <w:lang w:val="en-GB"/>
        </w:rPr>
        <w:t xml:space="preserve">-Baron A, Welte T. Weaning from mechanical ventilation. </w:t>
      </w:r>
      <w:proofErr w:type="spellStart"/>
      <w:r>
        <w:rPr>
          <w:i/>
        </w:rPr>
        <w:t>Eur</w:t>
      </w:r>
      <w:proofErr w:type="spellEnd"/>
      <w:r>
        <w:rPr>
          <w:i/>
        </w:rPr>
        <w:t xml:space="preserve"> </w:t>
      </w:r>
      <w:proofErr w:type="spellStart"/>
      <w:r>
        <w:rPr>
          <w:i/>
        </w:rPr>
        <w:t>Respir</w:t>
      </w:r>
      <w:proofErr w:type="spellEnd"/>
      <w:r>
        <w:rPr>
          <w:i/>
        </w:rPr>
        <w:t xml:space="preserve"> J </w:t>
      </w:r>
      <w:r>
        <w:t>2007;29:1033–1056.</w:t>
      </w:r>
    </w:p>
    <w:p w14:paraId="6ECEFE07" w14:textId="77777777" w:rsidR="00E64BAD" w:rsidRPr="00EC6354" w:rsidRDefault="00E64BAD" w:rsidP="00E64BAD">
      <w:pPr>
        <w:pStyle w:val="Paragraphedeliste"/>
        <w:numPr>
          <w:ilvl w:val="0"/>
          <w:numId w:val="140"/>
        </w:numPr>
        <w:tabs>
          <w:tab w:val="left" w:pos="1201"/>
        </w:tabs>
        <w:ind w:right="1087" w:hanging="384"/>
        <w:jc w:val="both"/>
        <w:rPr>
          <w:lang w:val="en-GB"/>
        </w:rPr>
      </w:pPr>
      <w:r w:rsidRPr="00EC6354">
        <w:rPr>
          <w:lang w:val="en-GB"/>
        </w:rPr>
        <w:t xml:space="preserve">Barr J, Fraser GL, Puntillo K, Ely EW, </w:t>
      </w:r>
      <w:proofErr w:type="spellStart"/>
      <w:r w:rsidRPr="00EC6354">
        <w:rPr>
          <w:lang w:val="en-GB"/>
        </w:rPr>
        <w:t>Gélinas</w:t>
      </w:r>
      <w:proofErr w:type="spellEnd"/>
      <w:r w:rsidRPr="00EC6354">
        <w:rPr>
          <w:lang w:val="en-GB"/>
        </w:rPr>
        <w:t xml:space="preserve"> C, Dasta JF, Davidson JE, Devlin JW, Kress JP,</w:t>
      </w:r>
      <w:r w:rsidRPr="00EC6354">
        <w:rPr>
          <w:spacing w:val="-10"/>
          <w:lang w:val="en-GB"/>
        </w:rPr>
        <w:t xml:space="preserve"> </w:t>
      </w:r>
      <w:r w:rsidRPr="00EC6354">
        <w:rPr>
          <w:lang w:val="en-GB"/>
        </w:rPr>
        <w:t>Joffe</w:t>
      </w:r>
      <w:r w:rsidRPr="00EC6354">
        <w:rPr>
          <w:spacing w:val="-11"/>
          <w:lang w:val="en-GB"/>
        </w:rPr>
        <w:t xml:space="preserve"> </w:t>
      </w:r>
      <w:r w:rsidRPr="00EC6354">
        <w:rPr>
          <w:lang w:val="en-GB"/>
        </w:rPr>
        <w:t>AM,</w:t>
      </w:r>
      <w:r w:rsidRPr="00EC6354">
        <w:rPr>
          <w:spacing w:val="-8"/>
          <w:lang w:val="en-GB"/>
        </w:rPr>
        <w:t xml:space="preserve"> </w:t>
      </w:r>
      <w:r w:rsidRPr="00EC6354">
        <w:rPr>
          <w:lang w:val="en-GB"/>
        </w:rPr>
        <w:t>Coursin</w:t>
      </w:r>
      <w:r w:rsidRPr="00EC6354">
        <w:rPr>
          <w:spacing w:val="-11"/>
          <w:lang w:val="en-GB"/>
        </w:rPr>
        <w:t xml:space="preserve"> </w:t>
      </w:r>
      <w:r w:rsidRPr="00EC6354">
        <w:rPr>
          <w:lang w:val="en-GB"/>
        </w:rPr>
        <w:t>DB,</w:t>
      </w:r>
      <w:r w:rsidRPr="00EC6354">
        <w:rPr>
          <w:spacing w:val="-8"/>
          <w:lang w:val="en-GB"/>
        </w:rPr>
        <w:t xml:space="preserve"> </w:t>
      </w:r>
      <w:r w:rsidRPr="00EC6354">
        <w:rPr>
          <w:lang w:val="en-GB"/>
        </w:rPr>
        <w:t>Herr</w:t>
      </w:r>
      <w:r w:rsidRPr="00EC6354">
        <w:rPr>
          <w:spacing w:val="-10"/>
          <w:lang w:val="en-GB"/>
        </w:rPr>
        <w:t xml:space="preserve"> </w:t>
      </w:r>
      <w:r w:rsidRPr="00EC6354">
        <w:rPr>
          <w:lang w:val="en-GB"/>
        </w:rPr>
        <w:t>DL,</w:t>
      </w:r>
      <w:r w:rsidRPr="00EC6354">
        <w:rPr>
          <w:spacing w:val="-12"/>
          <w:lang w:val="en-GB"/>
        </w:rPr>
        <w:t xml:space="preserve"> </w:t>
      </w:r>
      <w:r w:rsidRPr="00EC6354">
        <w:rPr>
          <w:lang w:val="en-GB"/>
        </w:rPr>
        <w:t>Tung</w:t>
      </w:r>
      <w:r w:rsidRPr="00EC6354">
        <w:rPr>
          <w:spacing w:val="-9"/>
          <w:lang w:val="en-GB"/>
        </w:rPr>
        <w:t xml:space="preserve"> </w:t>
      </w:r>
      <w:r w:rsidRPr="00EC6354">
        <w:rPr>
          <w:lang w:val="en-GB"/>
        </w:rPr>
        <w:t>A,</w:t>
      </w:r>
      <w:r w:rsidRPr="00EC6354">
        <w:rPr>
          <w:spacing w:val="-10"/>
          <w:lang w:val="en-GB"/>
        </w:rPr>
        <w:t xml:space="preserve"> </w:t>
      </w:r>
      <w:r w:rsidRPr="00EC6354">
        <w:rPr>
          <w:lang w:val="en-GB"/>
        </w:rPr>
        <w:t>Robinson</w:t>
      </w:r>
      <w:r w:rsidRPr="00EC6354">
        <w:rPr>
          <w:spacing w:val="-9"/>
          <w:lang w:val="en-GB"/>
        </w:rPr>
        <w:t xml:space="preserve"> </w:t>
      </w:r>
      <w:r w:rsidRPr="00EC6354">
        <w:rPr>
          <w:lang w:val="en-GB"/>
        </w:rPr>
        <w:t>BRH,</w:t>
      </w:r>
      <w:r w:rsidRPr="00EC6354">
        <w:rPr>
          <w:spacing w:val="-10"/>
          <w:lang w:val="en-GB"/>
        </w:rPr>
        <w:t xml:space="preserve"> </w:t>
      </w:r>
      <w:r w:rsidRPr="00EC6354">
        <w:rPr>
          <w:lang w:val="en-GB"/>
        </w:rPr>
        <w:t>Fontaine</w:t>
      </w:r>
      <w:r w:rsidRPr="00EC6354">
        <w:rPr>
          <w:spacing w:val="-9"/>
          <w:lang w:val="en-GB"/>
        </w:rPr>
        <w:t xml:space="preserve"> </w:t>
      </w:r>
      <w:r w:rsidRPr="00EC6354">
        <w:rPr>
          <w:spacing w:val="-2"/>
          <w:lang w:val="en-GB"/>
        </w:rPr>
        <w:t>DK,</w:t>
      </w:r>
      <w:r w:rsidRPr="00EC6354">
        <w:rPr>
          <w:spacing w:val="-11"/>
          <w:lang w:val="en-GB"/>
        </w:rPr>
        <w:t xml:space="preserve"> </w:t>
      </w:r>
      <w:r w:rsidRPr="00EC6354">
        <w:rPr>
          <w:lang w:val="en-GB"/>
        </w:rPr>
        <w:t>Ramsay</w:t>
      </w:r>
      <w:r w:rsidRPr="00EC6354">
        <w:rPr>
          <w:spacing w:val="-11"/>
          <w:lang w:val="en-GB"/>
        </w:rPr>
        <w:t xml:space="preserve"> </w:t>
      </w:r>
      <w:r w:rsidRPr="00EC6354">
        <w:rPr>
          <w:lang w:val="en-GB"/>
        </w:rPr>
        <w:t>MA,</w:t>
      </w:r>
      <w:r w:rsidRPr="00EC6354">
        <w:rPr>
          <w:spacing w:val="-8"/>
          <w:lang w:val="en-GB"/>
        </w:rPr>
        <w:t xml:space="preserve"> </w:t>
      </w:r>
      <w:r w:rsidRPr="00EC6354">
        <w:rPr>
          <w:lang w:val="en-GB"/>
        </w:rPr>
        <w:t xml:space="preserve">Riker RR, Sessler </w:t>
      </w:r>
      <w:r w:rsidRPr="00EC6354">
        <w:rPr>
          <w:spacing w:val="-2"/>
          <w:lang w:val="en-GB"/>
        </w:rPr>
        <w:t xml:space="preserve">CN, </w:t>
      </w:r>
      <w:r w:rsidRPr="00EC6354">
        <w:rPr>
          <w:lang w:val="en-GB"/>
        </w:rPr>
        <w:t xml:space="preserve">Pun B, </w:t>
      </w:r>
      <w:proofErr w:type="spellStart"/>
      <w:r w:rsidRPr="00EC6354">
        <w:rPr>
          <w:lang w:val="en-GB"/>
        </w:rPr>
        <w:t>Skrobik</w:t>
      </w:r>
      <w:proofErr w:type="spellEnd"/>
      <w:r w:rsidRPr="00EC6354">
        <w:rPr>
          <w:lang w:val="en-GB"/>
        </w:rPr>
        <w:t xml:space="preserve"> Y, Jaeschke R. Clinical Practice Guidelines for the Management</w:t>
      </w:r>
      <w:r w:rsidRPr="00EC6354">
        <w:rPr>
          <w:spacing w:val="-6"/>
          <w:lang w:val="en-GB"/>
        </w:rPr>
        <w:t xml:space="preserve"> </w:t>
      </w:r>
      <w:r w:rsidRPr="00EC6354">
        <w:rPr>
          <w:lang w:val="en-GB"/>
        </w:rPr>
        <w:t>of</w:t>
      </w:r>
      <w:r w:rsidRPr="00EC6354">
        <w:rPr>
          <w:spacing w:val="-3"/>
          <w:lang w:val="en-GB"/>
        </w:rPr>
        <w:t xml:space="preserve"> </w:t>
      </w:r>
      <w:r w:rsidRPr="00EC6354">
        <w:rPr>
          <w:lang w:val="en-GB"/>
        </w:rPr>
        <w:t>Pain,</w:t>
      </w:r>
      <w:r w:rsidRPr="00EC6354">
        <w:rPr>
          <w:spacing w:val="-5"/>
          <w:lang w:val="en-GB"/>
        </w:rPr>
        <w:t xml:space="preserve"> </w:t>
      </w:r>
      <w:r w:rsidRPr="00EC6354">
        <w:rPr>
          <w:lang w:val="en-GB"/>
        </w:rPr>
        <w:t>Agitation,</w:t>
      </w:r>
      <w:r w:rsidRPr="00EC6354">
        <w:rPr>
          <w:spacing w:val="-5"/>
          <w:lang w:val="en-GB"/>
        </w:rPr>
        <w:t xml:space="preserve"> </w:t>
      </w:r>
      <w:r w:rsidRPr="00EC6354">
        <w:rPr>
          <w:lang w:val="en-GB"/>
        </w:rPr>
        <w:t>and</w:t>
      </w:r>
      <w:r w:rsidRPr="00EC6354">
        <w:rPr>
          <w:spacing w:val="-4"/>
          <w:lang w:val="en-GB"/>
        </w:rPr>
        <w:t xml:space="preserve"> </w:t>
      </w:r>
      <w:r w:rsidRPr="00EC6354">
        <w:rPr>
          <w:lang w:val="en-GB"/>
        </w:rPr>
        <w:t>Delirium</w:t>
      </w:r>
      <w:r w:rsidRPr="00EC6354">
        <w:rPr>
          <w:spacing w:val="-6"/>
          <w:lang w:val="en-GB"/>
        </w:rPr>
        <w:t xml:space="preserve"> </w:t>
      </w:r>
      <w:r w:rsidRPr="00EC6354">
        <w:rPr>
          <w:lang w:val="en-GB"/>
        </w:rPr>
        <w:t>in</w:t>
      </w:r>
      <w:r w:rsidRPr="00EC6354">
        <w:rPr>
          <w:spacing w:val="-5"/>
          <w:lang w:val="en-GB"/>
        </w:rPr>
        <w:t xml:space="preserve"> </w:t>
      </w:r>
      <w:r w:rsidRPr="00EC6354">
        <w:rPr>
          <w:lang w:val="en-GB"/>
        </w:rPr>
        <w:t>Adult</w:t>
      </w:r>
      <w:r w:rsidRPr="00EC6354">
        <w:rPr>
          <w:spacing w:val="-3"/>
          <w:lang w:val="en-GB"/>
        </w:rPr>
        <w:t xml:space="preserve"> </w:t>
      </w:r>
      <w:r w:rsidRPr="00EC6354">
        <w:rPr>
          <w:lang w:val="en-GB"/>
        </w:rPr>
        <w:t>Patients</w:t>
      </w:r>
      <w:r w:rsidRPr="00EC6354">
        <w:rPr>
          <w:spacing w:val="-4"/>
          <w:lang w:val="en-GB"/>
        </w:rPr>
        <w:t xml:space="preserve"> </w:t>
      </w:r>
      <w:r w:rsidRPr="00EC6354">
        <w:rPr>
          <w:lang w:val="en-GB"/>
        </w:rPr>
        <w:t>in</w:t>
      </w:r>
      <w:r w:rsidRPr="00EC6354">
        <w:rPr>
          <w:spacing w:val="-6"/>
          <w:lang w:val="en-GB"/>
        </w:rPr>
        <w:t xml:space="preserve"> </w:t>
      </w:r>
      <w:r w:rsidRPr="00EC6354">
        <w:rPr>
          <w:lang w:val="en-GB"/>
        </w:rPr>
        <w:t>the</w:t>
      </w:r>
      <w:r w:rsidRPr="00EC6354">
        <w:rPr>
          <w:spacing w:val="-9"/>
          <w:lang w:val="en-GB"/>
        </w:rPr>
        <w:t xml:space="preserve"> </w:t>
      </w:r>
      <w:r w:rsidRPr="00EC6354">
        <w:rPr>
          <w:lang w:val="en-GB"/>
        </w:rPr>
        <w:t>Intensive</w:t>
      </w:r>
      <w:r w:rsidRPr="00EC6354">
        <w:rPr>
          <w:spacing w:val="-4"/>
          <w:lang w:val="en-GB"/>
        </w:rPr>
        <w:t xml:space="preserve"> </w:t>
      </w:r>
      <w:r w:rsidRPr="00EC6354">
        <w:rPr>
          <w:lang w:val="en-GB"/>
        </w:rPr>
        <w:t>Care</w:t>
      </w:r>
      <w:r w:rsidRPr="00EC6354">
        <w:rPr>
          <w:spacing w:val="-4"/>
          <w:lang w:val="en-GB"/>
        </w:rPr>
        <w:t xml:space="preserve"> </w:t>
      </w:r>
      <w:r w:rsidRPr="00EC6354">
        <w:rPr>
          <w:lang w:val="en-GB"/>
        </w:rPr>
        <w:t>Unit:</w:t>
      </w:r>
      <w:r w:rsidRPr="00EC6354">
        <w:rPr>
          <w:spacing w:val="-3"/>
          <w:lang w:val="en-GB"/>
        </w:rPr>
        <w:t xml:space="preserve"> </w:t>
      </w:r>
      <w:r w:rsidRPr="00EC6354">
        <w:rPr>
          <w:i/>
          <w:lang w:val="en-GB"/>
        </w:rPr>
        <w:t xml:space="preserve">Crit Care Med </w:t>
      </w:r>
      <w:r w:rsidRPr="00EC6354">
        <w:rPr>
          <w:lang w:val="en-GB"/>
        </w:rPr>
        <w:t>2013;41:263–306.</w:t>
      </w:r>
    </w:p>
    <w:p w14:paraId="15F4475C" w14:textId="77777777" w:rsidR="00E64BAD" w:rsidRDefault="00E64BAD" w:rsidP="00E64BAD">
      <w:pPr>
        <w:pStyle w:val="Paragraphedeliste"/>
        <w:numPr>
          <w:ilvl w:val="0"/>
          <w:numId w:val="140"/>
        </w:numPr>
        <w:tabs>
          <w:tab w:val="left" w:pos="1201"/>
        </w:tabs>
        <w:ind w:right="1087" w:hanging="384"/>
        <w:jc w:val="both"/>
      </w:pPr>
      <w:r w:rsidRPr="00EC6354">
        <w:rPr>
          <w:lang w:val="en-GB"/>
        </w:rPr>
        <w:t>Stallard</w:t>
      </w:r>
      <w:r w:rsidRPr="00EC6354">
        <w:rPr>
          <w:spacing w:val="-7"/>
          <w:lang w:val="en-GB"/>
        </w:rPr>
        <w:t xml:space="preserve"> </w:t>
      </w:r>
      <w:r w:rsidRPr="00EC6354">
        <w:rPr>
          <w:lang w:val="en-GB"/>
        </w:rPr>
        <w:t>N,</w:t>
      </w:r>
      <w:r w:rsidRPr="00EC6354">
        <w:rPr>
          <w:spacing w:val="-7"/>
          <w:lang w:val="en-GB"/>
        </w:rPr>
        <w:t xml:space="preserve"> </w:t>
      </w:r>
      <w:r w:rsidRPr="00EC6354">
        <w:rPr>
          <w:lang w:val="en-GB"/>
        </w:rPr>
        <w:t>Friede</w:t>
      </w:r>
      <w:r w:rsidRPr="00EC6354">
        <w:rPr>
          <w:spacing w:val="-9"/>
          <w:lang w:val="en-GB"/>
        </w:rPr>
        <w:t xml:space="preserve"> </w:t>
      </w:r>
      <w:r w:rsidRPr="00EC6354">
        <w:rPr>
          <w:lang w:val="en-GB"/>
        </w:rPr>
        <w:t>T.</w:t>
      </w:r>
      <w:r w:rsidRPr="00EC6354">
        <w:rPr>
          <w:spacing w:val="-8"/>
          <w:lang w:val="en-GB"/>
        </w:rPr>
        <w:t xml:space="preserve"> </w:t>
      </w:r>
      <w:r w:rsidRPr="00EC6354">
        <w:rPr>
          <w:lang w:val="en-GB"/>
        </w:rPr>
        <w:t>A</w:t>
      </w:r>
      <w:r w:rsidRPr="00EC6354">
        <w:rPr>
          <w:spacing w:val="-9"/>
          <w:lang w:val="en-GB"/>
        </w:rPr>
        <w:t xml:space="preserve"> </w:t>
      </w:r>
      <w:r w:rsidRPr="00EC6354">
        <w:rPr>
          <w:lang w:val="en-GB"/>
        </w:rPr>
        <w:t>group-sequential</w:t>
      </w:r>
      <w:r w:rsidRPr="00EC6354">
        <w:rPr>
          <w:spacing w:val="-7"/>
          <w:lang w:val="en-GB"/>
        </w:rPr>
        <w:t xml:space="preserve"> </w:t>
      </w:r>
      <w:r w:rsidRPr="00EC6354">
        <w:rPr>
          <w:lang w:val="en-GB"/>
        </w:rPr>
        <w:t>design</w:t>
      </w:r>
      <w:r w:rsidRPr="00EC6354">
        <w:rPr>
          <w:spacing w:val="-11"/>
          <w:lang w:val="en-GB"/>
        </w:rPr>
        <w:t xml:space="preserve"> </w:t>
      </w:r>
      <w:r w:rsidRPr="00EC6354">
        <w:rPr>
          <w:lang w:val="en-GB"/>
        </w:rPr>
        <w:t>for</w:t>
      </w:r>
      <w:r w:rsidRPr="00EC6354">
        <w:rPr>
          <w:spacing w:val="-5"/>
          <w:lang w:val="en-GB"/>
        </w:rPr>
        <w:t xml:space="preserve"> </w:t>
      </w:r>
      <w:r w:rsidRPr="00EC6354">
        <w:rPr>
          <w:lang w:val="en-GB"/>
        </w:rPr>
        <w:t>clinical</w:t>
      </w:r>
      <w:r w:rsidRPr="00EC6354">
        <w:rPr>
          <w:spacing w:val="-8"/>
          <w:lang w:val="en-GB"/>
        </w:rPr>
        <w:t xml:space="preserve"> </w:t>
      </w:r>
      <w:r w:rsidRPr="00EC6354">
        <w:rPr>
          <w:lang w:val="en-GB"/>
        </w:rPr>
        <w:t>trials</w:t>
      </w:r>
      <w:r w:rsidRPr="00EC6354">
        <w:rPr>
          <w:spacing w:val="-6"/>
          <w:lang w:val="en-GB"/>
        </w:rPr>
        <w:t xml:space="preserve"> </w:t>
      </w:r>
      <w:r w:rsidRPr="00EC6354">
        <w:rPr>
          <w:lang w:val="en-GB"/>
        </w:rPr>
        <w:t>with</w:t>
      </w:r>
      <w:r w:rsidRPr="00EC6354">
        <w:rPr>
          <w:spacing w:val="-6"/>
          <w:lang w:val="en-GB"/>
        </w:rPr>
        <w:t xml:space="preserve"> </w:t>
      </w:r>
      <w:r w:rsidRPr="00EC6354">
        <w:rPr>
          <w:lang w:val="en-GB"/>
        </w:rPr>
        <w:t>treatment</w:t>
      </w:r>
      <w:r w:rsidRPr="00EC6354">
        <w:rPr>
          <w:spacing w:val="-6"/>
          <w:lang w:val="en-GB"/>
        </w:rPr>
        <w:t xml:space="preserve"> </w:t>
      </w:r>
      <w:r w:rsidRPr="00EC6354">
        <w:rPr>
          <w:lang w:val="en-GB"/>
        </w:rPr>
        <w:t>selection.</w:t>
      </w:r>
      <w:r w:rsidRPr="00EC6354">
        <w:rPr>
          <w:spacing w:val="-2"/>
          <w:lang w:val="en-GB"/>
        </w:rPr>
        <w:t xml:space="preserve"> </w:t>
      </w:r>
      <w:r>
        <w:rPr>
          <w:i/>
        </w:rPr>
        <w:t>Stat Med</w:t>
      </w:r>
      <w:r>
        <w:rPr>
          <w:i/>
          <w:spacing w:val="-1"/>
        </w:rPr>
        <w:t xml:space="preserve"> </w:t>
      </w:r>
      <w:r>
        <w:t>2008;27:6209–6227.</w:t>
      </w:r>
    </w:p>
    <w:p w14:paraId="57624ECA" w14:textId="77777777" w:rsidR="00E64BAD" w:rsidRDefault="00E64BAD" w:rsidP="00E64BAD">
      <w:pPr>
        <w:pStyle w:val="Paragraphedeliste"/>
        <w:numPr>
          <w:ilvl w:val="0"/>
          <w:numId w:val="140"/>
        </w:numPr>
        <w:tabs>
          <w:tab w:val="left" w:pos="1201"/>
        </w:tabs>
        <w:ind w:right="1091" w:hanging="384"/>
        <w:jc w:val="both"/>
      </w:pPr>
      <w:r w:rsidRPr="00EC6354">
        <w:rPr>
          <w:lang w:val="en-GB"/>
        </w:rPr>
        <w:t xml:space="preserve">Friede T, Parsons N, Stallard N, Todd S, Valdes Marquez E, Chataway J, Nicholas R. Designing a seamless phase II/III clinical trial using early outcomes for treatment selection: An application in multiple sclerosis. </w:t>
      </w:r>
      <w:r>
        <w:rPr>
          <w:i/>
        </w:rPr>
        <w:t>Stat Med</w:t>
      </w:r>
      <w:r>
        <w:rPr>
          <w:i/>
          <w:spacing w:val="-2"/>
        </w:rPr>
        <w:t xml:space="preserve"> </w:t>
      </w:r>
      <w:r>
        <w:t>2011;30:1528–1540.</w:t>
      </w:r>
    </w:p>
    <w:p w14:paraId="71758853" w14:textId="77777777" w:rsidR="00E64BAD" w:rsidRDefault="00E64BAD" w:rsidP="00E64BAD">
      <w:pPr>
        <w:pStyle w:val="Paragraphedeliste"/>
        <w:numPr>
          <w:ilvl w:val="0"/>
          <w:numId w:val="140"/>
        </w:numPr>
        <w:tabs>
          <w:tab w:val="left" w:pos="1201"/>
        </w:tabs>
        <w:ind w:right="1093" w:hanging="384"/>
        <w:jc w:val="both"/>
        <w:sectPr w:rsidR="00E64BAD" w:rsidSect="00E64BAD">
          <w:pgSz w:w="11910" w:h="16840"/>
          <w:pgMar w:top="1440" w:right="1080" w:bottom="1440" w:left="1080" w:header="0" w:footer="646" w:gutter="0"/>
          <w:cols w:space="720"/>
          <w:docGrid w:linePitch="299"/>
        </w:sectPr>
      </w:pPr>
      <w:r w:rsidRPr="00EC6354">
        <w:rPr>
          <w:lang w:val="en-GB"/>
        </w:rPr>
        <w:t xml:space="preserve">Bauer P, Kieser M. Combining different phases in the development of medical treatments within a single trial. </w:t>
      </w:r>
      <w:r>
        <w:rPr>
          <w:i/>
        </w:rPr>
        <w:t xml:space="preserve">Stat Med </w:t>
      </w:r>
      <w:r>
        <w:t xml:space="preserve">1999;18:1833–1848. </w:t>
      </w:r>
    </w:p>
    <w:p w14:paraId="44FBDC67" w14:textId="77777777" w:rsidR="00E64BAD" w:rsidRPr="00EC6354" w:rsidRDefault="00E64BAD" w:rsidP="00E64BAD">
      <w:pPr>
        <w:pStyle w:val="Paragraphedeliste"/>
        <w:numPr>
          <w:ilvl w:val="0"/>
          <w:numId w:val="140"/>
        </w:numPr>
        <w:tabs>
          <w:tab w:val="left" w:pos="1201"/>
        </w:tabs>
        <w:ind w:hanging="385"/>
        <w:jc w:val="left"/>
        <w:rPr>
          <w:lang w:val="en-GB"/>
        </w:rPr>
      </w:pPr>
      <w:proofErr w:type="spellStart"/>
      <w:r w:rsidRPr="00EC6354">
        <w:rPr>
          <w:lang w:val="en-GB"/>
        </w:rPr>
        <w:lastRenderedPageBreak/>
        <w:t>Lehmacher</w:t>
      </w:r>
      <w:proofErr w:type="spellEnd"/>
      <w:r w:rsidRPr="00EC6354">
        <w:rPr>
          <w:lang w:val="en-GB"/>
        </w:rPr>
        <w:t xml:space="preserve"> W, Wassmer G. Adaptive sample size calculations in group sequential</w:t>
      </w:r>
      <w:r w:rsidRPr="00EC6354">
        <w:rPr>
          <w:spacing w:val="11"/>
          <w:lang w:val="en-GB"/>
        </w:rPr>
        <w:t xml:space="preserve"> </w:t>
      </w:r>
      <w:r w:rsidRPr="00EC6354">
        <w:rPr>
          <w:lang w:val="en-GB"/>
        </w:rPr>
        <w:t>trials.</w:t>
      </w:r>
    </w:p>
    <w:p w14:paraId="0D4325D3" w14:textId="77777777" w:rsidR="00E64BAD" w:rsidRPr="00EC6354" w:rsidRDefault="00E64BAD" w:rsidP="00E64BAD">
      <w:pPr>
        <w:pStyle w:val="Corpsdetexte"/>
        <w:rPr>
          <w:lang w:val="en-GB"/>
        </w:rPr>
      </w:pPr>
    </w:p>
    <w:p w14:paraId="640ED14A" w14:textId="77777777" w:rsidR="00E64BAD" w:rsidRDefault="00E64BAD" w:rsidP="00E64BAD">
      <w:pPr>
        <w:ind w:left="1200"/>
        <w:jc w:val="both"/>
      </w:pPr>
      <w:proofErr w:type="spellStart"/>
      <w:r>
        <w:rPr>
          <w:i/>
        </w:rPr>
        <w:t>Biometrics</w:t>
      </w:r>
      <w:proofErr w:type="spellEnd"/>
      <w:r>
        <w:rPr>
          <w:i/>
        </w:rPr>
        <w:t xml:space="preserve"> </w:t>
      </w:r>
      <w:r>
        <w:t>1999;55:1286–1290.</w:t>
      </w:r>
    </w:p>
    <w:p w14:paraId="277FE238" w14:textId="77777777" w:rsidR="00E64BAD" w:rsidRDefault="00E64BAD" w:rsidP="00E64BAD">
      <w:pPr>
        <w:pStyle w:val="Corpsdetexte"/>
        <w:rPr>
          <w:sz w:val="21"/>
        </w:rPr>
      </w:pPr>
    </w:p>
    <w:p w14:paraId="70164C1E" w14:textId="77777777" w:rsidR="00E64BAD" w:rsidRDefault="00E64BAD" w:rsidP="00E64BAD">
      <w:pPr>
        <w:pStyle w:val="Paragraphedeliste"/>
        <w:numPr>
          <w:ilvl w:val="0"/>
          <w:numId w:val="140"/>
        </w:numPr>
        <w:tabs>
          <w:tab w:val="left" w:pos="1525"/>
        </w:tabs>
        <w:ind w:right="1089" w:hanging="384"/>
        <w:jc w:val="both"/>
      </w:pPr>
      <w:r w:rsidRPr="00EC6354">
        <w:rPr>
          <w:lang w:val="en-GB"/>
        </w:rPr>
        <w:t xml:space="preserve">Parsons N, Friede T, Todd S, Marquez EV, Chataway J, Nicholas R, Stallard N. An R package for implementing simulations for seamless phase II/III clinical trials using early outcomes for treatment selection. </w:t>
      </w:r>
      <w:r>
        <w:rPr>
          <w:i/>
        </w:rPr>
        <w:t>Comput Stat Data Anal</w:t>
      </w:r>
      <w:r>
        <w:rPr>
          <w:i/>
          <w:spacing w:val="-5"/>
        </w:rPr>
        <w:t xml:space="preserve"> </w:t>
      </w:r>
      <w:r>
        <w:t>2012;56:1150–1160.</w:t>
      </w:r>
    </w:p>
    <w:p w14:paraId="22730992" w14:textId="77777777" w:rsidR="00E64BAD" w:rsidRPr="00EC6354" w:rsidRDefault="00E64BAD" w:rsidP="00E64BAD">
      <w:pPr>
        <w:pStyle w:val="Paragraphedeliste"/>
        <w:numPr>
          <w:ilvl w:val="0"/>
          <w:numId w:val="140"/>
        </w:numPr>
        <w:tabs>
          <w:tab w:val="left" w:pos="1525"/>
        </w:tabs>
        <w:ind w:right="1089" w:hanging="384"/>
        <w:jc w:val="both"/>
        <w:rPr>
          <w:lang w:val="en-GB"/>
        </w:rPr>
      </w:pPr>
      <w:r w:rsidRPr="00EC6354">
        <w:rPr>
          <w:lang w:val="en-GB"/>
        </w:rPr>
        <w:t xml:space="preserve">Parsons N. </w:t>
      </w:r>
      <w:proofErr w:type="spellStart"/>
      <w:r w:rsidRPr="00EC6354">
        <w:rPr>
          <w:i/>
          <w:lang w:val="en-GB"/>
        </w:rPr>
        <w:t>asd</w:t>
      </w:r>
      <w:proofErr w:type="spellEnd"/>
      <w:r w:rsidRPr="00EC6354">
        <w:rPr>
          <w:i/>
          <w:lang w:val="en-GB"/>
        </w:rPr>
        <w:t>: Simulations for adaptive seamless designs</w:t>
      </w:r>
      <w:r w:rsidRPr="00EC6354">
        <w:rPr>
          <w:lang w:val="en-GB"/>
        </w:rPr>
        <w:t>. 2013. at &lt;https://cran.r- project.org/web/packages/</w:t>
      </w:r>
      <w:proofErr w:type="spellStart"/>
      <w:r w:rsidRPr="00EC6354">
        <w:rPr>
          <w:lang w:val="en-GB"/>
        </w:rPr>
        <w:t>asd</w:t>
      </w:r>
      <w:proofErr w:type="spellEnd"/>
      <w:r w:rsidRPr="00EC6354">
        <w:rPr>
          <w:lang w:val="en-GB"/>
        </w:rPr>
        <w:t>/index.html&gt;.</w:t>
      </w:r>
    </w:p>
    <w:p w14:paraId="3242E475" w14:textId="77777777" w:rsidR="00E64BAD" w:rsidRPr="00EC6354" w:rsidRDefault="00E64BAD" w:rsidP="00E64BAD">
      <w:pPr>
        <w:spacing w:line="480" w:lineRule="auto"/>
        <w:jc w:val="both"/>
        <w:rPr>
          <w:lang w:val="en-GB"/>
        </w:rPr>
        <w:sectPr w:rsidR="00E64BAD" w:rsidRPr="00EC6354" w:rsidSect="00E64BAD">
          <w:pgSz w:w="11910" w:h="16840"/>
          <w:pgMar w:top="1440" w:right="1080" w:bottom="1440" w:left="1080" w:header="0" w:footer="646" w:gutter="0"/>
          <w:cols w:space="720"/>
          <w:docGrid w:linePitch="299"/>
        </w:sectPr>
      </w:pPr>
    </w:p>
    <w:p w14:paraId="4B431BBE" w14:textId="77777777" w:rsidR="00E64BAD" w:rsidRDefault="00E64BAD" w:rsidP="00E64BAD">
      <w:pPr>
        <w:pStyle w:val="Titre1"/>
        <w:numPr>
          <w:ilvl w:val="0"/>
          <w:numId w:val="141"/>
        </w:numPr>
        <w:tabs>
          <w:tab w:val="left" w:pos="1249"/>
        </w:tabs>
        <w:spacing w:before="70" w:line="252" w:lineRule="exact"/>
        <w:ind w:left="1616" w:hanging="433"/>
      </w:pPr>
      <w:bookmarkStart w:id="451" w:name="_Toc195961922"/>
      <w:r>
        <w:lastRenderedPageBreak/>
        <w:t>ADDENDA</w:t>
      </w:r>
      <w:bookmarkEnd w:id="451"/>
    </w:p>
    <w:p w14:paraId="688C2D8D" w14:textId="77777777" w:rsidR="00E64BAD" w:rsidRDefault="00E64BAD" w:rsidP="00E64BAD">
      <w:pPr>
        <w:pStyle w:val="Titre1"/>
        <w:numPr>
          <w:ilvl w:val="1"/>
          <w:numId w:val="141"/>
        </w:numPr>
        <w:tabs>
          <w:tab w:val="left" w:pos="1676"/>
        </w:tabs>
        <w:spacing w:line="252" w:lineRule="exact"/>
        <w:ind w:left="2580" w:hanging="577"/>
      </w:pPr>
      <w:bookmarkStart w:id="452" w:name="_Toc195961923"/>
      <w:proofErr w:type="spellStart"/>
      <w:r>
        <w:t>Investigators</w:t>
      </w:r>
      <w:bookmarkEnd w:id="452"/>
      <w:proofErr w:type="spellEnd"/>
    </w:p>
    <w:p w14:paraId="64BC58C8" w14:textId="77777777" w:rsidR="00E64BAD" w:rsidRDefault="00E64BAD" w:rsidP="00E64BAD">
      <w:pPr>
        <w:pStyle w:val="Corpsdetexte"/>
        <w:rPr>
          <w:b/>
          <w:sz w:val="20"/>
        </w:rPr>
      </w:pPr>
    </w:p>
    <w:p w14:paraId="28A6D357" w14:textId="77777777" w:rsidR="00E64BAD" w:rsidRDefault="00E64BAD" w:rsidP="00E64BAD">
      <w:pPr>
        <w:pStyle w:val="Corpsdetexte"/>
        <w:spacing w:before="10"/>
        <w:rPr>
          <w:b/>
          <w:sz w:val="21"/>
        </w:rPr>
      </w:pP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985"/>
        <w:gridCol w:w="2838"/>
        <w:gridCol w:w="2835"/>
        <w:gridCol w:w="1985"/>
      </w:tblGrid>
      <w:tr w:rsidR="00E64BAD" w14:paraId="08649039" w14:textId="77777777" w:rsidTr="007448B6">
        <w:trPr>
          <w:trHeight w:val="657"/>
        </w:trPr>
        <w:tc>
          <w:tcPr>
            <w:tcW w:w="850" w:type="dxa"/>
          </w:tcPr>
          <w:p w14:paraId="23066C8D" w14:textId="77777777" w:rsidR="00E64BAD" w:rsidRDefault="00E64BAD" w:rsidP="007448B6">
            <w:pPr>
              <w:pStyle w:val="TableParagraph"/>
              <w:ind w:left="107"/>
              <w:rPr>
                <w:b/>
                <w:sz w:val="20"/>
              </w:rPr>
            </w:pPr>
            <w:r>
              <w:rPr>
                <w:b/>
                <w:sz w:val="20"/>
              </w:rPr>
              <w:t>N°</w:t>
            </w:r>
          </w:p>
          <w:p w14:paraId="487F1CB0" w14:textId="77777777" w:rsidR="00E64BAD" w:rsidRDefault="00E64BAD" w:rsidP="007448B6">
            <w:pPr>
              <w:pStyle w:val="TableParagraph"/>
              <w:ind w:left="107"/>
              <w:rPr>
                <w:b/>
                <w:sz w:val="20"/>
              </w:rPr>
            </w:pPr>
            <w:r>
              <w:rPr>
                <w:b/>
                <w:sz w:val="20"/>
              </w:rPr>
              <w:t>Centre</w:t>
            </w:r>
          </w:p>
        </w:tc>
        <w:tc>
          <w:tcPr>
            <w:tcW w:w="1985" w:type="dxa"/>
          </w:tcPr>
          <w:p w14:paraId="4F7C6002" w14:textId="77777777" w:rsidR="00E64BAD" w:rsidRDefault="00E64BAD" w:rsidP="007448B6">
            <w:pPr>
              <w:pStyle w:val="TableParagraph"/>
              <w:rPr>
                <w:b/>
                <w:sz w:val="18"/>
              </w:rPr>
            </w:pPr>
          </w:p>
          <w:p w14:paraId="717BFEEC" w14:textId="77777777" w:rsidR="00E64BAD" w:rsidRDefault="00E64BAD" w:rsidP="007448B6">
            <w:pPr>
              <w:pStyle w:val="TableParagraph"/>
              <w:ind w:left="110"/>
              <w:rPr>
                <w:b/>
                <w:sz w:val="20"/>
              </w:rPr>
            </w:pPr>
            <w:proofErr w:type="spellStart"/>
            <w:r>
              <w:rPr>
                <w:b/>
                <w:sz w:val="20"/>
              </w:rPr>
              <w:t>Investigator</w:t>
            </w:r>
            <w:proofErr w:type="spellEnd"/>
          </w:p>
        </w:tc>
        <w:tc>
          <w:tcPr>
            <w:tcW w:w="2838" w:type="dxa"/>
          </w:tcPr>
          <w:p w14:paraId="3CEF878A" w14:textId="77777777" w:rsidR="00E64BAD" w:rsidRDefault="00E64BAD" w:rsidP="007448B6">
            <w:pPr>
              <w:pStyle w:val="TableParagraph"/>
              <w:rPr>
                <w:b/>
                <w:sz w:val="18"/>
              </w:rPr>
            </w:pPr>
          </w:p>
          <w:p w14:paraId="4C2F90E0" w14:textId="77777777" w:rsidR="00E64BAD" w:rsidRDefault="00E64BAD" w:rsidP="007448B6">
            <w:pPr>
              <w:pStyle w:val="TableParagraph"/>
              <w:ind w:left="110"/>
              <w:rPr>
                <w:b/>
                <w:sz w:val="20"/>
              </w:rPr>
            </w:pPr>
            <w:r>
              <w:rPr>
                <w:b/>
                <w:sz w:val="20"/>
              </w:rPr>
              <w:t>Unit/ Hospital /Town</w:t>
            </w:r>
          </w:p>
        </w:tc>
        <w:tc>
          <w:tcPr>
            <w:tcW w:w="2835" w:type="dxa"/>
          </w:tcPr>
          <w:p w14:paraId="57D5AFC0" w14:textId="77777777" w:rsidR="00E64BAD" w:rsidRDefault="00E64BAD" w:rsidP="007448B6">
            <w:pPr>
              <w:pStyle w:val="TableParagraph"/>
              <w:rPr>
                <w:b/>
                <w:sz w:val="18"/>
              </w:rPr>
            </w:pPr>
          </w:p>
          <w:p w14:paraId="3BC43271" w14:textId="77777777" w:rsidR="00E64BAD" w:rsidRDefault="00E64BAD" w:rsidP="007448B6">
            <w:pPr>
              <w:pStyle w:val="TableParagraph"/>
              <w:ind w:left="107"/>
              <w:rPr>
                <w:b/>
                <w:sz w:val="20"/>
              </w:rPr>
            </w:pPr>
            <w:r>
              <w:rPr>
                <w:b/>
                <w:sz w:val="20"/>
              </w:rPr>
              <w:t>e-mail</w:t>
            </w:r>
          </w:p>
        </w:tc>
        <w:tc>
          <w:tcPr>
            <w:tcW w:w="1985" w:type="dxa"/>
          </w:tcPr>
          <w:p w14:paraId="70CFDCC9" w14:textId="77777777" w:rsidR="00E64BAD" w:rsidRDefault="00E64BAD" w:rsidP="007448B6">
            <w:pPr>
              <w:pStyle w:val="TableParagraph"/>
              <w:rPr>
                <w:b/>
                <w:sz w:val="18"/>
              </w:rPr>
            </w:pPr>
          </w:p>
          <w:p w14:paraId="7155ECA6" w14:textId="77777777" w:rsidR="00E64BAD" w:rsidRDefault="00E64BAD" w:rsidP="007448B6">
            <w:pPr>
              <w:pStyle w:val="TableParagraph"/>
              <w:ind w:left="107"/>
              <w:rPr>
                <w:b/>
                <w:sz w:val="20"/>
              </w:rPr>
            </w:pPr>
            <w:r>
              <w:rPr>
                <w:b/>
                <w:sz w:val="20"/>
              </w:rPr>
              <w:t>Phone</w:t>
            </w:r>
          </w:p>
        </w:tc>
      </w:tr>
      <w:tr w:rsidR="00E64BAD" w14:paraId="237FEFE9" w14:textId="77777777" w:rsidTr="007448B6">
        <w:trPr>
          <w:trHeight w:val="878"/>
        </w:trPr>
        <w:tc>
          <w:tcPr>
            <w:tcW w:w="850" w:type="dxa"/>
            <w:shd w:val="clear" w:color="auto" w:fill="F1F1F1"/>
          </w:tcPr>
          <w:p w14:paraId="14FD8E30" w14:textId="77777777" w:rsidR="00E64BAD" w:rsidRDefault="00E64BAD" w:rsidP="007448B6">
            <w:pPr>
              <w:pStyle w:val="TableParagraph"/>
              <w:rPr>
                <w:b/>
                <w:sz w:val="27"/>
              </w:rPr>
            </w:pPr>
          </w:p>
          <w:p w14:paraId="5E4472BF" w14:textId="77777777" w:rsidR="00E64BAD" w:rsidRDefault="00E64BAD" w:rsidP="007448B6">
            <w:pPr>
              <w:pStyle w:val="TableParagraph"/>
              <w:ind w:left="107"/>
              <w:rPr>
                <w:b/>
                <w:sz w:val="20"/>
              </w:rPr>
            </w:pPr>
            <w:r>
              <w:rPr>
                <w:b/>
                <w:sz w:val="20"/>
              </w:rPr>
              <w:t>01</w:t>
            </w:r>
          </w:p>
        </w:tc>
        <w:tc>
          <w:tcPr>
            <w:tcW w:w="1985" w:type="dxa"/>
            <w:shd w:val="clear" w:color="auto" w:fill="F1F1F1"/>
          </w:tcPr>
          <w:p w14:paraId="02F2E2C8" w14:textId="77777777" w:rsidR="00E64BAD" w:rsidRDefault="00E64BAD" w:rsidP="007448B6">
            <w:pPr>
              <w:pStyle w:val="TableParagraph"/>
              <w:rPr>
                <w:b/>
                <w:sz w:val="27"/>
              </w:rPr>
            </w:pPr>
          </w:p>
          <w:p w14:paraId="3AF2BA85" w14:textId="77777777" w:rsidR="00E64BAD" w:rsidRDefault="00E64BAD" w:rsidP="007448B6">
            <w:pPr>
              <w:pStyle w:val="TableParagraph"/>
              <w:ind w:left="110"/>
              <w:rPr>
                <w:b/>
                <w:sz w:val="20"/>
              </w:rPr>
            </w:pPr>
            <w:proofErr w:type="spellStart"/>
            <w:r>
              <w:rPr>
                <w:b/>
                <w:sz w:val="20"/>
              </w:rPr>
              <w:t>Keyvan</w:t>
            </w:r>
            <w:proofErr w:type="spellEnd"/>
            <w:r>
              <w:rPr>
                <w:b/>
                <w:sz w:val="20"/>
              </w:rPr>
              <w:t xml:space="preserve"> </w:t>
            </w:r>
            <w:proofErr w:type="spellStart"/>
            <w:r>
              <w:rPr>
                <w:b/>
                <w:sz w:val="20"/>
              </w:rPr>
              <w:t>Razazi</w:t>
            </w:r>
            <w:proofErr w:type="spellEnd"/>
          </w:p>
        </w:tc>
        <w:tc>
          <w:tcPr>
            <w:tcW w:w="2838" w:type="dxa"/>
            <w:shd w:val="clear" w:color="auto" w:fill="F1F1F1"/>
          </w:tcPr>
          <w:p w14:paraId="0CEA4C13" w14:textId="77777777" w:rsidR="00E64BAD" w:rsidRDefault="00E64BAD" w:rsidP="007448B6">
            <w:pPr>
              <w:pStyle w:val="TableParagraph"/>
              <w:ind w:left="110" w:right="609"/>
              <w:rPr>
                <w:b/>
                <w:sz w:val="20"/>
              </w:rPr>
            </w:pPr>
            <w:r>
              <w:rPr>
                <w:sz w:val="20"/>
              </w:rPr>
              <w:t xml:space="preserve">Réanimation médicale </w:t>
            </w:r>
            <w:r>
              <w:rPr>
                <w:b/>
                <w:sz w:val="20"/>
              </w:rPr>
              <w:t>Hôpital Henri Mondor, CRETEIL</w:t>
            </w:r>
          </w:p>
        </w:tc>
        <w:tc>
          <w:tcPr>
            <w:tcW w:w="2835" w:type="dxa"/>
            <w:shd w:val="clear" w:color="auto" w:fill="F1F1F1"/>
          </w:tcPr>
          <w:p w14:paraId="13753186" w14:textId="77777777" w:rsidR="00E64BAD" w:rsidRDefault="00E64BAD" w:rsidP="007448B6">
            <w:pPr>
              <w:pStyle w:val="TableParagraph"/>
              <w:rPr>
                <w:b/>
                <w:sz w:val="28"/>
              </w:rPr>
            </w:pPr>
          </w:p>
          <w:p w14:paraId="11F99323" w14:textId="77777777" w:rsidR="00E64BAD" w:rsidRDefault="00E64BAD" w:rsidP="007448B6">
            <w:pPr>
              <w:pStyle w:val="TableParagraph"/>
              <w:ind w:left="107"/>
              <w:rPr>
                <w:sz w:val="20"/>
              </w:rPr>
            </w:pPr>
            <w:hyperlink r:id="rId117">
              <w:r>
                <w:rPr>
                  <w:sz w:val="20"/>
                </w:rPr>
                <w:t>Keyvan.razazi@aphp.fr</w:t>
              </w:r>
            </w:hyperlink>
          </w:p>
        </w:tc>
        <w:tc>
          <w:tcPr>
            <w:tcW w:w="1985" w:type="dxa"/>
            <w:shd w:val="clear" w:color="auto" w:fill="F1F1F1"/>
          </w:tcPr>
          <w:p w14:paraId="2E8E54B2" w14:textId="77777777" w:rsidR="00E64BAD" w:rsidRDefault="00E64BAD" w:rsidP="007448B6">
            <w:pPr>
              <w:pStyle w:val="TableParagraph"/>
              <w:rPr>
                <w:b/>
                <w:sz w:val="28"/>
              </w:rPr>
            </w:pPr>
          </w:p>
          <w:p w14:paraId="2554063C" w14:textId="77777777" w:rsidR="00E64BAD" w:rsidRDefault="00E64BAD" w:rsidP="007448B6">
            <w:pPr>
              <w:pStyle w:val="TableParagraph"/>
              <w:ind w:left="107"/>
              <w:rPr>
                <w:sz w:val="20"/>
              </w:rPr>
            </w:pPr>
            <w:r>
              <w:rPr>
                <w:sz w:val="20"/>
              </w:rPr>
              <w:t>01 49 81 23 99</w:t>
            </w:r>
          </w:p>
        </w:tc>
      </w:tr>
      <w:tr w:rsidR="00E64BAD" w14:paraId="77ACB163" w14:textId="77777777" w:rsidTr="007448B6">
        <w:trPr>
          <w:trHeight w:val="688"/>
        </w:trPr>
        <w:tc>
          <w:tcPr>
            <w:tcW w:w="850" w:type="dxa"/>
          </w:tcPr>
          <w:p w14:paraId="7E237563" w14:textId="77777777" w:rsidR="00E64BAD" w:rsidRDefault="00E64BAD" w:rsidP="007448B6">
            <w:pPr>
              <w:pStyle w:val="TableParagraph"/>
              <w:rPr>
                <w:b/>
                <w:sz w:val="19"/>
              </w:rPr>
            </w:pPr>
          </w:p>
          <w:p w14:paraId="315B5C90" w14:textId="77777777" w:rsidR="00E64BAD" w:rsidRDefault="00E64BAD" w:rsidP="007448B6">
            <w:pPr>
              <w:pStyle w:val="TableParagraph"/>
              <w:ind w:left="107"/>
              <w:rPr>
                <w:b/>
                <w:sz w:val="20"/>
              </w:rPr>
            </w:pPr>
            <w:r>
              <w:rPr>
                <w:b/>
                <w:sz w:val="20"/>
              </w:rPr>
              <w:t>02</w:t>
            </w:r>
          </w:p>
        </w:tc>
        <w:tc>
          <w:tcPr>
            <w:tcW w:w="1985" w:type="dxa"/>
          </w:tcPr>
          <w:p w14:paraId="18FAD50F" w14:textId="77777777" w:rsidR="00E64BAD" w:rsidRDefault="00E64BAD" w:rsidP="007448B6">
            <w:pPr>
              <w:pStyle w:val="TableParagraph"/>
              <w:rPr>
                <w:b/>
                <w:sz w:val="19"/>
              </w:rPr>
            </w:pPr>
          </w:p>
          <w:p w14:paraId="69CC64A2" w14:textId="77777777" w:rsidR="00E64BAD" w:rsidRDefault="00E64BAD" w:rsidP="007448B6">
            <w:pPr>
              <w:pStyle w:val="TableParagraph"/>
              <w:ind w:left="110"/>
              <w:rPr>
                <w:b/>
                <w:sz w:val="20"/>
              </w:rPr>
            </w:pPr>
            <w:r>
              <w:rPr>
                <w:b/>
                <w:sz w:val="20"/>
              </w:rPr>
              <w:t>Samir Jaber</w:t>
            </w:r>
          </w:p>
        </w:tc>
        <w:tc>
          <w:tcPr>
            <w:tcW w:w="2838" w:type="dxa"/>
          </w:tcPr>
          <w:p w14:paraId="613D7FEE" w14:textId="77777777" w:rsidR="00E64BAD" w:rsidRDefault="00E64BAD" w:rsidP="007448B6">
            <w:pPr>
              <w:pStyle w:val="TableParagraph"/>
              <w:ind w:left="110"/>
              <w:rPr>
                <w:sz w:val="20"/>
              </w:rPr>
            </w:pPr>
            <w:r>
              <w:rPr>
                <w:sz w:val="20"/>
              </w:rPr>
              <w:t>Réanimation/ DAR/</w:t>
            </w:r>
          </w:p>
          <w:p w14:paraId="0F61A894" w14:textId="77777777" w:rsidR="00E64BAD" w:rsidRDefault="00E64BAD" w:rsidP="007448B6">
            <w:pPr>
              <w:pStyle w:val="TableParagraph"/>
              <w:ind w:left="110"/>
              <w:rPr>
                <w:sz w:val="20"/>
              </w:rPr>
            </w:pPr>
            <w:r>
              <w:rPr>
                <w:sz w:val="20"/>
              </w:rPr>
              <w:t>CHU Montpellier- Saint Eloi</w:t>
            </w:r>
          </w:p>
          <w:p w14:paraId="308CE472" w14:textId="77777777" w:rsidR="00E64BAD" w:rsidRDefault="00E64BAD" w:rsidP="007448B6">
            <w:pPr>
              <w:pStyle w:val="TableParagraph"/>
              <w:ind w:left="110"/>
              <w:rPr>
                <w:b/>
                <w:sz w:val="20"/>
              </w:rPr>
            </w:pPr>
            <w:r>
              <w:rPr>
                <w:b/>
                <w:sz w:val="20"/>
              </w:rPr>
              <w:t>MONTPELLIER</w:t>
            </w:r>
          </w:p>
        </w:tc>
        <w:tc>
          <w:tcPr>
            <w:tcW w:w="2835" w:type="dxa"/>
          </w:tcPr>
          <w:p w14:paraId="2824C979" w14:textId="77777777" w:rsidR="00E64BAD" w:rsidRDefault="00E64BAD" w:rsidP="007448B6">
            <w:pPr>
              <w:pStyle w:val="TableParagraph"/>
              <w:rPr>
                <w:b/>
                <w:sz w:val="19"/>
              </w:rPr>
            </w:pPr>
          </w:p>
          <w:p w14:paraId="2651FB8E" w14:textId="77777777" w:rsidR="00E64BAD" w:rsidRDefault="00E64BAD" w:rsidP="007448B6">
            <w:pPr>
              <w:pStyle w:val="TableParagraph"/>
              <w:ind w:left="107"/>
              <w:rPr>
                <w:sz w:val="20"/>
              </w:rPr>
            </w:pPr>
            <w:hyperlink r:id="rId118">
              <w:r>
                <w:rPr>
                  <w:sz w:val="20"/>
                </w:rPr>
                <w:t>s-jaber@chu-montpellier.fr</w:t>
              </w:r>
            </w:hyperlink>
          </w:p>
        </w:tc>
        <w:tc>
          <w:tcPr>
            <w:tcW w:w="1985" w:type="dxa"/>
          </w:tcPr>
          <w:p w14:paraId="322C2CD6" w14:textId="77777777" w:rsidR="00E64BAD" w:rsidRDefault="00E64BAD" w:rsidP="007448B6">
            <w:pPr>
              <w:pStyle w:val="TableParagraph"/>
              <w:rPr>
                <w:b/>
                <w:sz w:val="19"/>
              </w:rPr>
            </w:pPr>
          </w:p>
          <w:p w14:paraId="63C0D4B3" w14:textId="77777777" w:rsidR="00E64BAD" w:rsidRDefault="00E64BAD" w:rsidP="007448B6">
            <w:pPr>
              <w:pStyle w:val="TableParagraph"/>
              <w:ind w:left="107"/>
              <w:rPr>
                <w:sz w:val="20"/>
              </w:rPr>
            </w:pPr>
            <w:r>
              <w:rPr>
                <w:sz w:val="20"/>
              </w:rPr>
              <w:t>04 67 33 72 71</w:t>
            </w:r>
          </w:p>
        </w:tc>
      </w:tr>
      <w:tr w:rsidR="00E64BAD" w14:paraId="6DCF82DF" w14:textId="77777777" w:rsidTr="007448B6">
        <w:trPr>
          <w:trHeight w:val="813"/>
        </w:trPr>
        <w:tc>
          <w:tcPr>
            <w:tcW w:w="850" w:type="dxa"/>
            <w:shd w:val="clear" w:color="auto" w:fill="F1F1F1"/>
          </w:tcPr>
          <w:p w14:paraId="371E256A" w14:textId="77777777" w:rsidR="00E64BAD" w:rsidRDefault="00E64BAD" w:rsidP="007448B6">
            <w:pPr>
              <w:pStyle w:val="TableParagraph"/>
              <w:rPr>
                <w:b/>
                <w:sz w:val="24"/>
              </w:rPr>
            </w:pPr>
          </w:p>
          <w:p w14:paraId="1A8E367E" w14:textId="77777777" w:rsidR="00E64BAD" w:rsidRDefault="00E64BAD" w:rsidP="007448B6">
            <w:pPr>
              <w:pStyle w:val="TableParagraph"/>
              <w:ind w:left="107"/>
              <w:rPr>
                <w:b/>
                <w:sz w:val="20"/>
              </w:rPr>
            </w:pPr>
            <w:r>
              <w:rPr>
                <w:b/>
                <w:sz w:val="20"/>
              </w:rPr>
              <w:t>03</w:t>
            </w:r>
          </w:p>
        </w:tc>
        <w:tc>
          <w:tcPr>
            <w:tcW w:w="1985" w:type="dxa"/>
            <w:shd w:val="clear" w:color="auto" w:fill="F1F1F1"/>
          </w:tcPr>
          <w:p w14:paraId="5CCD313A" w14:textId="77777777" w:rsidR="00E64BAD" w:rsidRDefault="00E64BAD" w:rsidP="007448B6">
            <w:pPr>
              <w:pStyle w:val="TableParagraph"/>
              <w:rPr>
                <w:b/>
                <w:sz w:val="24"/>
              </w:rPr>
            </w:pPr>
          </w:p>
          <w:p w14:paraId="46E6536A" w14:textId="77777777" w:rsidR="00E64BAD" w:rsidRDefault="00E64BAD" w:rsidP="007448B6">
            <w:pPr>
              <w:pStyle w:val="TableParagraph"/>
              <w:ind w:left="110"/>
              <w:rPr>
                <w:b/>
                <w:sz w:val="20"/>
              </w:rPr>
            </w:pPr>
            <w:r>
              <w:rPr>
                <w:b/>
                <w:sz w:val="20"/>
              </w:rPr>
              <w:t xml:space="preserve">Jean </w:t>
            </w:r>
            <w:proofErr w:type="spellStart"/>
            <w:r>
              <w:rPr>
                <w:b/>
                <w:sz w:val="20"/>
              </w:rPr>
              <w:t>Dellamonica</w:t>
            </w:r>
            <w:proofErr w:type="spellEnd"/>
          </w:p>
        </w:tc>
        <w:tc>
          <w:tcPr>
            <w:tcW w:w="2838" w:type="dxa"/>
            <w:shd w:val="clear" w:color="auto" w:fill="F1F1F1"/>
          </w:tcPr>
          <w:p w14:paraId="0D1ADF14" w14:textId="77777777" w:rsidR="00E64BAD" w:rsidRDefault="00E64BAD" w:rsidP="007448B6">
            <w:pPr>
              <w:pStyle w:val="TableParagraph"/>
              <w:ind w:left="110"/>
              <w:rPr>
                <w:sz w:val="20"/>
              </w:rPr>
            </w:pPr>
            <w:r>
              <w:rPr>
                <w:sz w:val="20"/>
              </w:rPr>
              <w:t>service de réanimation</w:t>
            </w:r>
          </w:p>
          <w:p w14:paraId="5AECC660" w14:textId="77777777" w:rsidR="00E64BAD" w:rsidRDefault="00E64BAD" w:rsidP="007448B6">
            <w:pPr>
              <w:pStyle w:val="TableParagraph"/>
              <w:ind w:left="165"/>
              <w:rPr>
                <w:b/>
                <w:sz w:val="20"/>
              </w:rPr>
            </w:pPr>
            <w:r>
              <w:rPr>
                <w:b/>
                <w:sz w:val="20"/>
              </w:rPr>
              <w:t>CHU Nice</w:t>
            </w:r>
          </w:p>
        </w:tc>
        <w:tc>
          <w:tcPr>
            <w:tcW w:w="2835" w:type="dxa"/>
            <w:shd w:val="clear" w:color="auto" w:fill="F1F1F1"/>
          </w:tcPr>
          <w:p w14:paraId="48832EFC" w14:textId="77777777" w:rsidR="00E64BAD" w:rsidRDefault="00E64BAD" w:rsidP="007448B6">
            <w:pPr>
              <w:pStyle w:val="TableParagraph"/>
              <w:ind w:left="107"/>
              <w:rPr>
                <w:sz w:val="20"/>
              </w:rPr>
            </w:pPr>
            <w:proofErr w:type="spellStart"/>
            <w:r>
              <w:rPr>
                <w:sz w:val="20"/>
              </w:rPr>
              <w:t>DELLAMONICA.J@chu</w:t>
            </w:r>
            <w:proofErr w:type="spellEnd"/>
            <w:r>
              <w:rPr>
                <w:sz w:val="20"/>
              </w:rPr>
              <w:t>-</w:t>
            </w:r>
          </w:p>
          <w:p w14:paraId="6BAE58C7" w14:textId="77777777" w:rsidR="00E64BAD" w:rsidRDefault="00E64BAD" w:rsidP="007448B6">
            <w:pPr>
              <w:pStyle w:val="TableParagraph"/>
              <w:ind w:left="107"/>
              <w:rPr>
                <w:sz w:val="20"/>
              </w:rPr>
            </w:pPr>
            <w:r>
              <w:rPr>
                <w:sz w:val="20"/>
              </w:rPr>
              <w:t>nice.fr</w:t>
            </w:r>
          </w:p>
        </w:tc>
        <w:tc>
          <w:tcPr>
            <w:tcW w:w="1985" w:type="dxa"/>
            <w:shd w:val="clear" w:color="auto" w:fill="F1F1F1"/>
          </w:tcPr>
          <w:p w14:paraId="1A90C554" w14:textId="77777777" w:rsidR="00E64BAD" w:rsidRDefault="00E64BAD" w:rsidP="007448B6">
            <w:pPr>
              <w:pStyle w:val="TableParagraph"/>
              <w:rPr>
                <w:b/>
                <w:sz w:val="25"/>
              </w:rPr>
            </w:pPr>
          </w:p>
          <w:p w14:paraId="3EEEE4E2" w14:textId="77777777" w:rsidR="00E64BAD" w:rsidRDefault="00E64BAD" w:rsidP="007448B6">
            <w:pPr>
              <w:pStyle w:val="TableParagraph"/>
              <w:ind w:left="107"/>
              <w:rPr>
                <w:sz w:val="20"/>
              </w:rPr>
            </w:pPr>
            <w:r>
              <w:rPr>
                <w:sz w:val="20"/>
              </w:rPr>
              <w:t>04 92 03 77 77</w:t>
            </w:r>
          </w:p>
        </w:tc>
      </w:tr>
      <w:tr w:rsidR="00E64BAD" w14:paraId="5FD1FD45" w14:textId="77777777" w:rsidTr="007448B6">
        <w:trPr>
          <w:trHeight w:val="918"/>
        </w:trPr>
        <w:tc>
          <w:tcPr>
            <w:tcW w:w="850" w:type="dxa"/>
          </w:tcPr>
          <w:p w14:paraId="4CDC9DDF" w14:textId="77777777" w:rsidR="00E64BAD" w:rsidRDefault="00E64BAD" w:rsidP="007448B6">
            <w:pPr>
              <w:pStyle w:val="TableParagraph"/>
              <w:rPr>
                <w:b/>
                <w:sz w:val="29"/>
              </w:rPr>
            </w:pPr>
          </w:p>
          <w:p w14:paraId="46A14D67" w14:textId="77777777" w:rsidR="00E64BAD" w:rsidRDefault="00E64BAD" w:rsidP="007448B6">
            <w:pPr>
              <w:pStyle w:val="TableParagraph"/>
              <w:ind w:left="107"/>
              <w:rPr>
                <w:b/>
                <w:sz w:val="20"/>
              </w:rPr>
            </w:pPr>
            <w:r>
              <w:rPr>
                <w:b/>
                <w:sz w:val="20"/>
              </w:rPr>
              <w:t>04</w:t>
            </w:r>
          </w:p>
        </w:tc>
        <w:tc>
          <w:tcPr>
            <w:tcW w:w="1985" w:type="dxa"/>
          </w:tcPr>
          <w:p w14:paraId="352336A5" w14:textId="77777777" w:rsidR="00E64BAD" w:rsidRDefault="00E64BAD" w:rsidP="007448B6">
            <w:pPr>
              <w:pStyle w:val="TableParagraph"/>
              <w:rPr>
                <w:b/>
                <w:sz w:val="29"/>
              </w:rPr>
            </w:pPr>
          </w:p>
          <w:p w14:paraId="22F423B2" w14:textId="77777777" w:rsidR="00E64BAD" w:rsidRDefault="00E64BAD" w:rsidP="007448B6">
            <w:pPr>
              <w:pStyle w:val="TableParagraph"/>
              <w:ind w:left="110"/>
              <w:rPr>
                <w:b/>
                <w:sz w:val="20"/>
              </w:rPr>
            </w:pPr>
            <w:proofErr w:type="spellStart"/>
            <w:r>
              <w:rPr>
                <w:b/>
                <w:sz w:val="20"/>
              </w:rPr>
              <w:t>Contou</w:t>
            </w:r>
            <w:proofErr w:type="spellEnd"/>
            <w:r>
              <w:rPr>
                <w:b/>
                <w:sz w:val="20"/>
              </w:rPr>
              <w:t xml:space="preserve"> Damien</w:t>
            </w:r>
          </w:p>
        </w:tc>
        <w:tc>
          <w:tcPr>
            <w:tcW w:w="2838" w:type="dxa"/>
          </w:tcPr>
          <w:p w14:paraId="0B0A2FA5" w14:textId="77777777" w:rsidR="00E64BAD" w:rsidRDefault="00E64BAD" w:rsidP="007448B6">
            <w:pPr>
              <w:pStyle w:val="TableParagraph"/>
              <w:tabs>
                <w:tab w:val="left" w:pos="1761"/>
              </w:tabs>
              <w:ind w:left="110" w:right="108"/>
              <w:rPr>
                <w:sz w:val="20"/>
              </w:rPr>
            </w:pPr>
            <w:r>
              <w:rPr>
                <w:sz w:val="20"/>
              </w:rPr>
              <w:t>Service de réanimation Centre</w:t>
            </w:r>
            <w:r>
              <w:rPr>
                <w:sz w:val="20"/>
              </w:rPr>
              <w:tab/>
              <w:t>hospitalier d’Argenteuil</w:t>
            </w:r>
          </w:p>
          <w:p w14:paraId="20D28776" w14:textId="77777777" w:rsidR="00E64BAD" w:rsidRDefault="00E64BAD" w:rsidP="007448B6">
            <w:pPr>
              <w:pStyle w:val="TableParagraph"/>
              <w:ind w:left="110"/>
              <w:rPr>
                <w:b/>
                <w:sz w:val="20"/>
              </w:rPr>
            </w:pPr>
            <w:r>
              <w:rPr>
                <w:b/>
                <w:sz w:val="20"/>
              </w:rPr>
              <w:t>ARGENTEUIL</w:t>
            </w:r>
          </w:p>
        </w:tc>
        <w:tc>
          <w:tcPr>
            <w:tcW w:w="2835" w:type="dxa"/>
          </w:tcPr>
          <w:p w14:paraId="47A38E63" w14:textId="77777777" w:rsidR="00E64BAD" w:rsidRDefault="00E64BAD" w:rsidP="007448B6">
            <w:pPr>
              <w:pStyle w:val="TableParagraph"/>
              <w:rPr>
                <w:b/>
                <w:sz w:val="19"/>
              </w:rPr>
            </w:pPr>
          </w:p>
          <w:p w14:paraId="689A419B" w14:textId="77777777" w:rsidR="00E64BAD" w:rsidRDefault="00E64BAD" w:rsidP="007448B6">
            <w:pPr>
              <w:pStyle w:val="TableParagraph"/>
              <w:ind w:left="107"/>
              <w:rPr>
                <w:sz w:val="20"/>
              </w:rPr>
            </w:pPr>
            <w:proofErr w:type="spellStart"/>
            <w:r>
              <w:rPr>
                <w:w w:val="95"/>
                <w:sz w:val="20"/>
              </w:rPr>
              <w:t>damien.contou@ch</w:t>
            </w:r>
            <w:proofErr w:type="spellEnd"/>
            <w:r>
              <w:rPr>
                <w:w w:val="95"/>
                <w:sz w:val="20"/>
              </w:rPr>
              <w:t xml:space="preserve">- </w:t>
            </w:r>
            <w:r>
              <w:rPr>
                <w:sz w:val="20"/>
              </w:rPr>
              <w:t>argenteuil.fr</w:t>
            </w:r>
          </w:p>
        </w:tc>
        <w:tc>
          <w:tcPr>
            <w:tcW w:w="1985" w:type="dxa"/>
          </w:tcPr>
          <w:p w14:paraId="00D3C8C1" w14:textId="77777777" w:rsidR="00E64BAD" w:rsidRDefault="00E64BAD" w:rsidP="007448B6">
            <w:pPr>
              <w:pStyle w:val="TableParagraph"/>
              <w:rPr>
                <w:b/>
                <w:sz w:val="29"/>
              </w:rPr>
            </w:pPr>
          </w:p>
          <w:p w14:paraId="57C947BD" w14:textId="77777777" w:rsidR="00E64BAD" w:rsidRDefault="00E64BAD" w:rsidP="007448B6">
            <w:pPr>
              <w:pStyle w:val="TableParagraph"/>
              <w:ind w:left="107"/>
              <w:rPr>
                <w:sz w:val="20"/>
              </w:rPr>
            </w:pPr>
            <w:r>
              <w:rPr>
                <w:sz w:val="20"/>
              </w:rPr>
              <w:t>01 34 23 25 50</w:t>
            </w:r>
          </w:p>
        </w:tc>
      </w:tr>
      <w:tr w:rsidR="00E64BAD" w14:paraId="574429A4" w14:textId="77777777" w:rsidTr="007448B6">
        <w:trPr>
          <w:trHeight w:val="921"/>
        </w:trPr>
        <w:tc>
          <w:tcPr>
            <w:tcW w:w="850" w:type="dxa"/>
            <w:shd w:val="clear" w:color="auto" w:fill="F1F1F1"/>
          </w:tcPr>
          <w:p w14:paraId="15EE1CAE" w14:textId="77777777" w:rsidR="00E64BAD" w:rsidRDefault="00E64BAD" w:rsidP="007448B6">
            <w:pPr>
              <w:pStyle w:val="TableParagraph"/>
              <w:rPr>
                <w:b/>
                <w:sz w:val="29"/>
              </w:rPr>
            </w:pPr>
          </w:p>
          <w:p w14:paraId="6ACF062A" w14:textId="77777777" w:rsidR="00E64BAD" w:rsidRDefault="00E64BAD" w:rsidP="007448B6">
            <w:pPr>
              <w:pStyle w:val="TableParagraph"/>
              <w:ind w:left="107"/>
              <w:rPr>
                <w:b/>
                <w:sz w:val="20"/>
              </w:rPr>
            </w:pPr>
            <w:r>
              <w:rPr>
                <w:b/>
                <w:sz w:val="20"/>
              </w:rPr>
              <w:t>05</w:t>
            </w:r>
          </w:p>
        </w:tc>
        <w:tc>
          <w:tcPr>
            <w:tcW w:w="1985" w:type="dxa"/>
            <w:shd w:val="clear" w:color="auto" w:fill="F1F1F1"/>
          </w:tcPr>
          <w:p w14:paraId="232C79FD" w14:textId="77777777" w:rsidR="00E64BAD" w:rsidRDefault="00E64BAD" w:rsidP="007448B6">
            <w:pPr>
              <w:pStyle w:val="TableParagraph"/>
              <w:rPr>
                <w:b/>
                <w:sz w:val="29"/>
              </w:rPr>
            </w:pPr>
          </w:p>
          <w:p w14:paraId="7C5094C8" w14:textId="77777777" w:rsidR="00E64BAD" w:rsidRDefault="00E64BAD" w:rsidP="007448B6">
            <w:pPr>
              <w:pStyle w:val="TableParagraph"/>
              <w:ind w:left="110"/>
              <w:rPr>
                <w:b/>
                <w:sz w:val="20"/>
              </w:rPr>
            </w:pPr>
            <w:proofErr w:type="spellStart"/>
            <w:r>
              <w:rPr>
                <w:b/>
                <w:sz w:val="20"/>
              </w:rPr>
              <w:t>Rusel</w:t>
            </w:r>
            <w:proofErr w:type="spellEnd"/>
            <w:r>
              <w:rPr>
                <w:b/>
                <w:sz w:val="20"/>
              </w:rPr>
              <w:t xml:space="preserve"> Leon</w:t>
            </w:r>
          </w:p>
        </w:tc>
        <w:tc>
          <w:tcPr>
            <w:tcW w:w="2838" w:type="dxa"/>
            <w:shd w:val="clear" w:color="auto" w:fill="F1F1F1"/>
          </w:tcPr>
          <w:p w14:paraId="3A68AD80" w14:textId="77777777" w:rsidR="00E64BAD" w:rsidRDefault="00E64BAD" w:rsidP="007448B6">
            <w:pPr>
              <w:pStyle w:val="TableParagraph"/>
              <w:ind w:left="110" w:right="108" w:firstLine="55"/>
              <w:rPr>
                <w:sz w:val="20"/>
              </w:rPr>
            </w:pPr>
            <w:r>
              <w:rPr>
                <w:sz w:val="20"/>
              </w:rPr>
              <w:t>Service de réanimation Centre Hospitalier intercommunal de Créteil</w:t>
            </w:r>
          </w:p>
          <w:p w14:paraId="5CD4D041" w14:textId="77777777" w:rsidR="00E64BAD" w:rsidRDefault="00E64BAD" w:rsidP="007448B6">
            <w:pPr>
              <w:pStyle w:val="TableParagraph"/>
              <w:ind w:left="110"/>
              <w:rPr>
                <w:b/>
                <w:sz w:val="20"/>
              </w:rPr>
            </w:pPr>
            <w:r>
              <w:rPr>
                <w:b/>
                <w:sz w:val="20"/>
              </w:rPr>
              <w:t>CRETEIL</w:t>
            </w:r>
          </w:p>
        </w:tc>
        <w:tc>
          <w:tcPr>
            <w:tcW w:w="2835" w:type="dxa"/>
            <w:shd w:val="clear" w:color="auto" w:fill="F1F1F1"/>
          </w:tcPr>
          <w:p w14:paraId="6B4635C3" w14:textId="77777777" w:rsidR="00E64BAD" w:rsidRDefault="00E64BAD" w:rsidP="007448B6">
            <w:pPr>
              <w:pStyle w:val="TableParagraph"/>
              <w:rPr>
                <w:b/>
                <w:sz w:val="30"/>
              </w:rPr>
            </w:pPr>
          </w:p>
          <w:p w14:paraId="7F89661C" w14:textId="77777777" w:rsidR="00E64BAD" w:rsidRDefault="00E64BAD" w:rsidP="007448B6">
            <w:pPr>
              <w:pStyle w:val="TableParagraph"/>
              <w:ind w:left="107"/>
              <w:rPr>
                <w:sz w:val="20"/>
              </w:rPr>
            </w:pPr>
            <w:hyperlink r:id="rId119">
              <w:r>
                <w:rPr>
                  <w:sz w:val="20"/>
                </w:rPr>
                <w:t>Rusel.leon@chicreteil.fr</w:t>
              </w:r>
            </w:hyperlink>
          </w:p>
        </w:tc>
        <w:tc>
          <w:tcPr>
            <w:tcW w:w="1985" w:type="dxa"/>
            <w:shd w:val="clear" w:color="auto" w:fill="F1F1F1"/>
          </w:tcPr>
          <w:p w14:paraId="551F2C25" w14:textId="77777777" w:rsidR="00E64BAD" w:rsidRDefault="00E64BAD" w:rsidP="007448B6">
            <w:pPr>
              <w:pStyle w:val="TableParagraph"/>
              <w:rPr>
                <w:b/>
                <w:sz w:val="30"/>
              </w:rPr>
            </w:pPr>
          </w:p>
          <w:p w14:paraId="27ED578B" w14:textId="77777777" w:rsidR="00E64BAD" w:rsidRDefault="00E64BAD" w:rsidP="007448B6">
            <w:pPr>
              <w:pStyle w:val="TableParagraph"/>
              <w:ind w:left="107"/>
              <w:rPr>
                <w:sz w:val="20"/>
              </w:rPr>
            </w:pPr>
            <w:r>
              <w:rPr>
                <w:sz w:val="20"/>
              </w:rPr>
              <w:t>01 45 17 56 42</w:t>
            </w:r>
          </w:p>
        </w:tc>
      </w:tr>
      <w:tr w:rsidR="00E64BAD" w14:paraId="181057E9" w14:textId="77777777" w:rsidTr="007448B6">
        <w:trPr>
          <w:trHeight w:val="1149"/>
        </w:trPr>
        <w:tc>
          <w:tcPr>
            <w:tcW w:w="850" w:type="dxa"/>
          </w:tcPr>
          <w:p w14:paraId="6CFE509E" w14:textId="77777777" w:rsidR="00E64BAD" w:rsidRDefault="00E64BAD" w:rsidP="007448B6">
            <w:pPr>
              <w:pStyle w:val="TableParagraph"/>
              <w:rPr>
                <w:b/>
              </w:rPr>
            </w:pPr>
          </w:p>
          <w:p w14:paraId="7367A7A5" w14:textId="77777777" w:rsidR="00E64BAD" w:rsidRDefault="00E64BAD" w:rsidP="007448B6">
            <w:pPr>
              <w:pStyle w:val="TableParagraph"/>
              <w:rPr>
                <w:b/>
                <w:sz w:val="17"/>
              </w:rPr>
            </w:pPr>
          </w:p>
          <w:p w14:paraId="6A9754A8" w14:textId="77777777" w:rsidR="00E64BAD" w:rsidRDefault="00E64BAD" w:rsidP="007448B6">
            <w:pPr>
              <w:pStyle w:val="TableParagraph"/>
              <w:ind w:left="107"/>
              <w:rPr>
                <w:b/>
                <w:sz w:val="20"/>
              </w:rPr>
            </w:pPr>
            <w:r>
              <w:rPr>
                <w:b/>
                <w:sz w:val="20"/>
              </w:rPr>
              <w:t>06</w:t>
            </w:r>
          </w:p>
        </w:tc>
        <w:tc>
          <w:tcPr>
            <w:tcW w:w="1985" w:type="dxa"/>
          </w:tcPr>
          <w:p w14:paraId="4A97AAA4" w14:textId="77777777" w:rsidR="00E64BAD" w:rsidRDefault="00E64BAD" w:rsidP="007448B6">
            <w:pPr>
              <w:pStyle w:val="TableParagraph"/>
              <w:rPr>
                <w:b/>
                <w:sz w:val="29"/>
              </w:rPr>
            </w:pPr>
          </w:p>
          <w:p w14:paraId="377A27DA" w14:textId="77777777" w:rsidR="00E64BAD" w:rsidRDefault="00E64BAD" w:rsidP="007448B6">
            <w:pPr>
              <w:pStyle w:val="TableParagraph"/>
              <w:tabs>
                <w:tab w:val="left" w:pos="1043"/>
              </w:tabs>
              <w:ind w:left="110" w:right="96"/>
              <w:rPr>
                <w:b/>
                <w:sz w:val="20"/>
              </w:rPr>
            </w:pPr>
            <w:r>
              <w:rPr>
                <w:b/>
                <w:sz w:val="20"/>
              </w:rPr>
              <w:t>Jean</w:t>
            </w:r>
            <w:r>
              <w:rPr>
                <w:b/>
                <w:sz w:val="20"/>
              </w:rPr>
              <w:tab/>
            </w:r>
            <w:proofErr w:type="spellStart"/>
            <w:r>
              <w:rPr>
                <w:b/>
                <w:spacing w:val="-1"/>
                <w:sz w:val="20"/>
              </w:rPr>
              <w:t>Francois</w:t>
            </w:r>
            <w:proofErr w:type="spellEnd"/>
            <w:r>
              <w:rPr>
                <w:b/>
                <w:spacing w:val="-1"/>
                <w:sz w:val="20"/>
              </w:rPr>
              <w:t xml:space="preserve"> </w:t>
            </w:r>
            <w:proofErr w:type="spellStart"/>
            <w:r>
              <w:rPr>
                <w:b/>
                <w:sz w:val="20"/>
              </w:rPr>
              <w:t>Georger</w:t>
            </w:r>
            <w:proofErr w:type="spellEnd"/>
          </w:p>
        </w:tc>
        <w:tc>
          <w:tcPr>
            <w:tcW w:w="2838" w:type="dxa"/>
          </w:tcPr>
          <w:p w14:paraId="64579A9A" w14:textId="77777777" w:rsidR="00E64BAD" w:rsidRDefault="00E64BAD" w:rsidP="007448B6">
            <w:pPr>
              <w:pStyle w:val="TableParagraph"/>
              <w:tabs>
                <w:tab w:val="left" w:pos="951"/>
                <w:tab w:val="left" w:pos="2406"/>
                <w:tab w:val="left" w:pos="2505"/>
              </w:tabs>
              <w:ind w:left="110" w:right="93"/>
              <w:rPr>
                <w:b/>
                <w:sz w:val="20"/>
              </w:rPr>
            </w:pPr>
            <w:r>
              <w:rPr>
                <w:sz w:val="20"/>
              </w:rPr>
              <w:t>Service de réanimation Centre</w:t>
            </w:r>
            <w:r>
              <w:rPr>
                <w:sz w:val="20"/>
              </w:rPr>
              <w:tab/>
              <w:t>intercommunal</w:t>
            </w:r>
            <w:r>
              <w:rPr>
                <w:sz w:val="20"/>
              </w:rPr>
              <w:tab/>
            </w:r>
            <w:r>
              <w:rPr>
                <w:sz w:val="20"/>
              </w:rPr>
              <w:tab/>
            </w:r>
            <w:r>
              <w:rPr>
                <w:spacing w:val="-6"/>
                <w:sz w:val="20"/>
              </w:rPr>
              <w:t xml:space="preserve">de </w:t>
            </w:r>
            <w:r>
              <w:rPr>
                <w:sz w:val="20"/>
              </w:rPr>
              <w:t xml:space="preserve">Villeneuve Saint-Georges </w:t>
            </w:r>
            <w:r>
              <w:rPr>
                <w:b/>
                <w:sz w:val="20"/>
              </w:rPr>
              <w:t>VILLENEUVE</w:t>
            </w:r>
            <w:r>
              <w:rPr>
                <w:b/>
                <w:sz w:val="20"/>
              </w:rPr>
              <w:tab/>
            </w:r>
            <w:r>
              <w:rPr>
                <w:b/>
                <w:spacing w:val="-5"/>
                <w:sz w:val="20"/>
              </w:rPr>
              <w:t>ST-</w:t>
            </w:r>
          </w:p>
          <w:p w14:paraId="0FD2FFEF" w14:textId="77777777" w:rsidR="00E64BAD" w:rsidRDefault="00E64BAD" w:rsidP="007448B6">
            <w:pPr>
              <w:pStyle w:val="TableParagraph"/>
              <w:ind w:left="110"/>
              <w:rPr>
                <w:b/>
                <w:sz w:val="20"/>
              </w:rPr>
            </w:pPr>
            <w:r>
              <w:rPr>
                <w:b/>
                <w:sz w:val="20"/>
              </w:rPr>
              <w:t>GEORGES</w:t>
            </w:r>
          </w:p>
        </w:tc>
        <w:tc>
          <w:tcPr>
            <w:tcW w:w="2835" w:type="dxa"/>
          </w:tcPr>
          <w:p w14:paraId="2CB11C36" w14:textId="77777777" w:rsidR="00E64BAD" w:rsidRDefault="00E64BAD" w:rsidP="007448B6">
            <w:pPr>
              <w:pStyle w:val="TableParagraph"/>
              <w:rPr>
                <w:b/>
              </w:rPr>
            </w:pPr>
          </w:p>
          <w:p w14:paraId="219419C9" w14:textId="77777777" w:rsidR="00E64BAD" w:rsidRDefault="00E64BAD" w:rsidP="007448B6">
            <w:pPr>
              <w:pStyle w:val="TableParagraph"/>
              <w:rPr>
                <w:b/>
                <w:sz w:val="17"/>
              </w:rPr>
            </w:pPr>
          </w:p>
          <w:p w14:paraId="49AE0983" w14:textId="77777777" w:rsidR="00E64BAD" w:rsidRDefault="00E64BAD" w:rsidP="007448B6">
            <w:pPr>
              <w:pStyle w:val="TableParagraph"/>
              <w:ind w:left="107"/>
              <w:rPr>
                <w:sz w:val="20"/>
              </w:rPr>
            </w:pPr>
            <w:hyperlink r:id="rId120">
              <w:r>
                <w:rPr>
                  <w:sz w:val="20"/>
                </w:rPr>
                <w:t>Jeanfrancois.georger@chiv.fr</w:t>
              </w:r>
            </w:hyperlink>
          </w:p>
        </w:tc>
        <w:tc>
          <w:tcPr>
            <w:tcW w:w="1985" w:type="dxa"/>
          </w:tcPr>
          <w:p w14:paraId="34AFCA18" w14:textId="77777777" w:rsidR="00E64BAD" w:rsidRDefault="00E64BAD" w:rsidP="007448B6">
            <w:pPr>
              <w:pStyle w:val="TableParagraph"/>
              <w:rPr>
                <w:b/>
              </w:rPr>
            </w:pPr>
          </w:p>
          <w:p w14:paraId="56E8DCF3" w14:textId="77777777" w:rsidR="00E64BAD" w:rsidRDefault="00E64BAD" w:rsidP="007448B6">
            <w:pPr>
              <w:pStyle w:val="TableParagraph"/>
              <w:rPr>
                <w:b/>
                <w:sz w:val="17"/>
              </w:rPr>
            </w:pPr>
          </w:p>
          <w:p w14:paraId="3E713523" w14:textId="77777777" w:rsidR="00E64BAD" w:rsidRDefault="00E64BAD" w:rsidP="007448B6">
            <w:pPr>
              <w:pStyle w:val="TableParagraph"/>
              <w:ind w:left="107"/>
              <w:rPr>
                <w:sz w:val="20"/>
              </w:rPr>
            </w:pPr>
            <w:r>
              <w:rPr>
                <w:sz w:val="20"/>
              </w:rPr>
              <w:t>01 43 86 21 02</w:t>
            </w:r>
          </w:p>
        </w:tc>
      </w:tr>
      <w:tr w:rsidR="00E64BAD" w14:paraId="76DC5BC8" w14:textId="77777777" w:rsidTr="007448B6">
        <w:trPr>
          <w:trHeight w:val="636"/>
        </w:trPr>
        <w:tc>
          <w:tcPr>
            <w:tcW w:w="850" w:type="dxa"/>
            <w:shd w:val="clear" w:color="auto" w:fill="F1F1F1"/>
          </w:tcPr>
          <w:p w14:paraId="4609311A" w14:textId="77777777" w:rsidR="00E64BAD" w:rsidRDefault="00E64BAD" w:rsidP="007448B6">
            <w:pPr>
              <w:pStyle w:val="TableParagraph"/>
              <w:rPr>
                <w:b/>
                <w:sz w:val="17"/>
              </w:rPr>
            </w:pPr>
          </w:p>
          <w:p w14:paraId="69AD99C5" w14:textId="77777777" w:rsidR="00E64BAD" w:rsidRDefault="00E64BAD" w:rsidP="007448B6">
            <w:pPr>
              <w:pStyle w:val="TableParagraph"/>
              <w:ind w:left="107"/>
              <w:rPr>
                <w:b/>
                <w:sz w:val="20"/>
              </w:rPr>
            </w:pPr>
            <w:r>
              <w:rPr>
                <w:b/>
                <w:sz w:val="20"/>
              </w:rPr>
              <w:t>07</w:t>
            </w:r>
          </w:p>
        </w:tc>
        <w:tc>
          <w:tcPr>
            <w:tcW w:w="1985" w:type="dxa"/>
            <w:shd w:val="clear" w:color="auto" w:fill="F1F1F1"/>
          </w:tcPr>
          <w:p w14:paraId="43F106EA" w14:textId="77777777" w:rsidR="00E64BAD" w:rsidRDefault="00E64BAD" w:rsidP="007448B6">
            <w:pPr>
              <w:pStyle w:val="TableParagraph"/>
              <w:rPr>
                <w:b/>
                <w:sz w:val="17"/>
              </w:rPr>
            </w:pPr>
          </w:p>
          <w:p w14:paraId="10A30B83" w14:textId="77777777" w:rsidR="00E64BAD" w:rsidRDefault="00E64BAD" w:rsidP="007448B6">
            <w:pPr>
              <w:pStyle w:val="TableParagraph"/>
              <w:ind w:left="110"/>
              <w:rPr>
                <w:b/>
                <w:sz w:val="20"/>
              </w:rPr>
            </w:pPr>
            <w:r>
              <w:rPr>
                <w:b/>
                <w:sz w:val="20"/>
              </w:rPr>
              <w:t xml:space="preserve">Nicolas </w:t>
            </w:r>
            <w:proofErr w:type="spellStart"/>
            <w:r>
              <w:rPr>
                <w:b/>
                <w:sz w:val="20"/>
              </w:rPr>
              <w:t>Terzi</w:t>
            </w:r>
            <w:proofErr w:type="spellEnd"/>
          </w:p>
        </w:tc>
        <w:tc>
          <w:tcPr>
            <w:tcW w:w="2838" w:type="dxa"/>
            <w:shd w:val="clear" w:color="auto" w:fill="F1F1F1"/>
          </w:tcPr>
          <w:p w14:paraId="59FD6586" w14:textId="77777777" w:rsidR="00E64BAD" w:rsidRDefault="00E64BAD" w:rsidP="007448B6">
            <w:pPr>
              <w:pStyle w:val="TableParagraph"/>
              <w:ind w:left="110"/>
              <w:rPr>
                <w:sz w:val="20"/>
              </w:rPr>
            </w:pPr>
            <w:r>
              <w:rPr>
                <w:sz w:val="20"/>
              </w:rPr>
              <w:t>Service de réanimation</w:t>
            </w:r>
          </w:p>
          <w:p w14:paraId="692CA3B6" w14:textId="77777777" w:rsidR="00E64BAD" w:rsidRDefault="00E64BAD" w:rsidP="007448B6">
            <w:pPr>
              <w:pStyle w:val="TableParagraph"/>
              <w:ind w:left="110"/>
              <w:rPr>
                <w:b/>
                <w:sz w:val="20"/>
              </w:rPr>
            </w:pPr>
            <w:r>
              <w:rPr>
                <w:b/>
                <w:sz w:val="20"/>
              </w:rPr>
              <w:t>CHU GRENOBLE</w:t>
            </w:r>
          </w:p>
        </w:tc>
        <w:tc>
          <w:tcPr>
            <w:tcW w:w="2835" w:type="dxa"/>
            <w:shd w:val="clear" w:color="auto" w:fill="F1F1F1"/>
          </w:tcPr>
          <w:p w14:paraId="70917BBE" w14:textId="77777777" w:rsidR="00E64BAD" w:rsidRDefault="00E64BAD" w:rsidP="007448B6">
            <w:pPr>
              <w:pStyle w:val="TableParagraph"/>
              <w:rPr>
                <w:b/>
                <w:sz w:val="17"/>
              </w:rPr>
            </w:pPr>
          </w:p>
          <w:p w14:paraId="1845272E" w14:textId="77777777" w:rsidR="00E64BAD" w:rsidRDefault="00E64BAD" w:rsidP="007448B6">
            <w:pPr>
              <w:pStyle w:val="TableParagraph"/>
              <w:ind w:left="107"/>
              <w:rPr>
                <w:sz w:val="20"/>
              </w:rPr>
            </w:pPr>
            <w:hyperlink r:id="rId121">
              <w:r>
                <w:rPr>
                  <w:sz w:val="20"/>
                </w:rPr>
                <w:t>nterzi@chu-grenoble.fr</w:t>
              </w:r>
            </w:hyperlink>
          </w:p>
        </w:tc>
        <w:tc>
          <w:tcPr>
            <w:tcW w:w="1985" w:type="dxa"/>
            <w:shd w:val="clear" w:color="auto" w:fill="F1F1F1"/>
          </w:tcPr>
          <w:p w14:paraId="2FFCCCA1" w14:textId="77777777" w:rsidR="00E64BAD" w:rsidRDefault="00E64BAD" w:rsidP="007448B6">
            <w:pPr>
              <w:pStyle w:val="TableParagraph"/>
              <w:rPr>
                <w:b/>
                <w:sz w:val="17"/>
              </w:rPr>
            </w:pPr>
          </w:p>
          <w:p w14:paraId="104309D1" w14:textId="77777777" w:rsidR="00E64BAD" w:rsidRDefault="00E64BAD" w:rsidP="007448B6">
            <w:pPr>
              <w:pStyle w:val="TableParagraph"/>
              <w:ind w:left="107"/>
              <w:rPr>
                <w:sz w:val="20"/>
              </w:rPr>
            </w:pPr>
            <w:r>
              <w:rPr>
                <w:sz w:val="20"/>
              </w:rPr>
              <w:t>04 76 76 55 05</w:t>
            </w:r>
          </w:p>
        </w:tc>
      </w:tr>
      <w:tr w:rsidR="00E64BAD" w14:paraId="10AEF999" w14:textId="77777777" w:rsidTr="007448B6">
        <w:trPr>
          <w:trHeight w:val="688"/>
        </w:trPr>
        <w:tc>
          <w:tcPr>
            <w:tcW w:w="850" w:type="dxa"/>
          </w:tcPr>
          <w:p w14:paraId="7EBA0515" w14:textId="77777777" w:rsidR="00E64BAD" w:rsidRDefault="00E64BAD" w:rsidP="007448B6">
            <w:pPr>
              <w:pStyle w:val="TableParagraph"/>
              <w:rPr>
                <w:b/>
                <w:sz w:val="19"/>
              </w:rPr>
            </w:pPr>
          </w:p>
          <w:p w14:paraId="4161F987" w14:textId="77777777" w:rsidR="00E64BAD" w:rsidRDefault="00E64BAD" w:rsidP="007448B6">
            <w:pPr>
              <w:pStyle w:val="TableParagraph"/>
              <w:ind w:left="107"/>
              <w:rPr>
                <w:b/>
                <w:sz w:val="20"/>
              </w:rPr>
            </w:pPr>
            <w:r>
              <w:rPr>
                <w:b/>
                <w:sz w:val="20"/>
              </w:rPr>
              <w:t>08</w:t>
            </w:r>
          </w:p>
        </w:tc>
        <w:tc>
          <w:tcPr>
            <w:tcW w:w="1985" w:type="dxa"/>
          </w:tcPr>
          <w:p w14:paraId="66AE9678" w14:textId="77777777" w:rsidR="00E64BAD" w:rsidRDefault="00E64BAD" w:rsidP="007448B6">
            <w:pPr>
              <w:pStyle w:val="TableParagraph"/>
              <w:rPr>
                <w:b/>
                <w:sz w:val="19"/>
              </w:rPr>
            </w:pPr>
          </w:p>
          <w:p w14:paraId="52CF5F0C" w14:textId="77777777" w:rsidR="00E64BAD" w:rsidRDefault="00E64BAD" w:rsidP="007448B6">
            <w:pPr>
              <w:pStyle w:val="TableParagraph"/>
              <w:ind w:left="110"/>
              <w:rPr>
                <w:b/>
                <w:sz w:val="20"/>
              </w:rPr>
            </w:pPr>
            <w:proofErr w:type="spellStart"/>
            <w:r>
              <w:rPr>
                <w:b/>
                <w:sz w:val="20"/>
              </w:rPr>
              <w:t>Nseir</w:t>
            </w:r>
            <w:proofErr w:type="spellEnd"/>
            <w:r>
              <w:rPr>
                <w:b/>
                <w:sz w:val="20"/>
              </w:rPr>
              <w:t xml:space="preserve"> Saad</w:t>
            </w:r>
          </w:p>
        </w:tc>
        <w:tc>
          <w:tcPr>
            <w:tcW w:w="2838" w:type="dxa"/>
          </w:tcPr>
          <w:p w14:paraId="787E26F3" w14:textId="77777777" w:rsidR="00E64BAD" w:rsidRDefault="00E64BAD" w:rsidP="007448B6">
            <w:pPr>
              <w:pStyle w:val="TableParagraph"/>
              <w:ind w:left="110"/>
              <w:rPr>
                <w:sz w:val="20"/>
              </w:rPr>
            </w:pPr>
            <w:r>
              <w:rPr>
                <w:sz w:val="20"/>
              </w:rPr>
              <w:t>Pole de réanimation, Hôpital Roger Salengro / CHRU Lille</w:t>
            </w:r>
          </w:p>
          <w:p w14:paraId="1AA91F15" w14:textId="77777777" w:rsidR="00E64BAD" w:rsidRDefault="00E64BAD" w:rsidP="007448B6">
            <w:pPr>
              <w:pStyle w:val="TableParagraph"/>
              <w:ind w:left="110"/>
              <w:rPr>
                <w:b/>
                <w:sz w:val="20"/>
              </w:rPr>
            </w:pPr>
            <w:r>
              <w:rPr>
                <w:b/>
                <w:sz w:val="20"/>
              </w:rPr>
              <w:t>LILLE</w:t>
            </w:r>
          </w:p>
        </w:tc>
        <w:tc>
          <w:tcPr>
            <w:tcW w:w="2835" w:type="dxa"/>
          </w:tcPr>
          <w:p w14:paraId="651A2432" w14:textId="77777777" w:rsidR="00E64BAD" w:rsidRDefault="00E64BAD" w:rsidP="007448B6">
            <w:pPr>
              <w:pStyle w:val="TableParagraph"/>
              <w:rPr>
                <w:b/>
                <w:sz w:val="19"/>
              </w:rPr>
            </w:pPr>
          </w:p>
          <w:p w14:paraId="36EB7B84" w14:textId="77777777" w:rsidR="00E64BAD" w:rsidRDefault="00E64BAD" w:rsidP="007448B6">
            <w:pPr>
              <w:pStyle w:val="TableParagraph"/>
              <w:ind w:left="107"/>
              <w:rPr>
                <w:sz w:val="20"/>
              </w:rPr>
            </w:pPr>
            <w:hyperlink r:id="rId122">
              <w:r>
                <w:rPr>
                  <w:sz w:val="20"/>
                </w:rPr>
                <w:t>s-nseir@chru-lille.fr</w:t>
              </w:r>
            </w:hyperlink>
          </w:p>
        </w:tc>
        <w:tc>
          <w:tcPr>
            <w:tcW w:w="1985" w:type="dxa"/>
          </w:tcPr>
          <w:p w14:paraId="02EE3945" w14:textId="77777777" w:rsidR="00E64BAD" w:rsidRDefault="00E64BAD" w:rsidP="007448B6">
            <w:pPr>
              <w:pStyle w:val="TableParagraph"/>
              <w:rPr>
                <w:b/>
                <w:sz w:val="19"/>
              </w:rPr>
            </w:pPr>
          </w:p>
          <w:p w14:paraId="0817B608" w14:textId="77777777" w:rsidR="00E64BAD" w:rsidRDefault="00E64BAD" w:rsidP="007448B6">
            <w:pPr>
              <w:pStyle w:val="TableParagraph"/>
              <w:ind w:left="107"/>
              <w:rPr>
                <w:sz w:val="20"/>
              </w:rPr>
            </w:pPr>
            <w:r>
              <w:rPr>
                <w:sz w:val="20"/>
              </w:rPr>
              <w:t>03 20 44 40 84</w:t>
            </w:r>
          </w:p>
        </w:tc>
      </w:tr>
      <w:tr w:rsidR="00E64BAD" w14:paraId="25B30D17" w14:textId="77777777" w:rsidTr="007448B6">
        <w:trPr>
          <w:trHeight w:val="921"/>
        </w:trPr>
        <w:tc>
          <w:tcPr>
            <w:tcW w:w="850" w:type="dxa"/>
            <w:shd w:val="clear" w:color="auto" w:fill="F1F1F1"/>
          </w:tcPr>
          <w:p w14:paraId="23AA1EE4" w14:textId="77777777" w:rsidR="00E64BAD" w:rsidRDefault="00E64BAD" w:rsidP="007448B6">
            <w:pPr>
              <w:pStyle w:val="TableParagraph"/>
              <w:rPr>
                <w:b/>
                <w:sz w:val="29"/>
              </w:rPr>
            </w:pPr>
          </w:p>
          <w:p w14:paraId="506FE3E3" w14:textId="77777777" w:rsidR="00E64BAD" w:rsidRDefault="00E64BAD" w:rsidP="007448B6">
            <w:pPr>
              <w:pStyle w:val="TableParagraph"/>
              <w:ind w:left="107"/>
              <w:rPr>
                <w:b/>
                <w:sz w:val="20"/>
              </w:rPr>
            </w:pPr>
            <w:r>
              <w:rPr>
                <w:b/>
                <w:sz w:val="20"/>
              </w:rPr>
              <w:t>09</w:t>
            </w:r>
          </w:p>
        </w:tc>
        <w:tc>
          <w:tcPr>
            <w:tcW w:w="1985" w:type="dxa"/>
            <w:shd w:val="clear" w:color="auto" w:fill="F1F1F1"/>
          </w:tcPr>
          <w:p w14:paraId="6F864F7F" w14:textId="77777777" w:rsidR="00E64BAD" w:rsidRDefault="00E64BAD" w:rsidP="007448B6">
            <w:pPr>
              <w:pStyle w:val="TableParagraph"/>
              <w:rPr>
                <w:b/>
                <w:sz w:val="29"/>
              </w:rPr>
            </w:pPr>
          </w:p>
          <w:p w14:paraId="0EA49CFF" w14:textId="77777777" w:rsidR="00E64BAD" w:rsidRDefault="00E64BAD" w:rsidP="007448B6">
            <w:pPr>
              <w:pStyle w:val="TableParagraph"/>
              <w:ind w:left="110"/>
              <w:rPr>
                <w:b/>
                <w:sz w:val="20"/>
              </w:rPr>
            </w:pPr>
            <w:r>
              <w:rPr>
                <w:b/>
                <w:sz w:val="20"/>
              </w:rPr>
              <w:t>Emmanuel Vivier</w:t>
            </w:r>
          </w:p>
        </w:tc>
        <w:tc>
          <w:tcPr>
            <w:tcW w:w="2838" w:type="dxa"/>
            <w:shd w:val="clear" w:color="auto" w:fill="F1F1F1"/>
          </w:tcPr>
          <w:p w14:paraId="5C279ECE" w14:textId="77777777" w:rsidR="00E64BAD" w:rsidRDefault="00E64BAD" w:rsidP="007448B6">
            <w:pPr>
              <w:pStyle w:val="TableParagraph"/>
              <w:ind w:left="110" w:right="108"/>
              <w:rPr>
                <w:sz w:val="20"/>
              </w:rPr>
            </w:pPr>
            <w:r>
              <w:rPr>
                <w:sz w:val="20"/>
              </w:rPr>
              <w:t>Service de réanimation Hôpital Saint Joseph Saint Luc</w:t>
            </w:r>
          </w:p>
          <w:p w14:paraId="77041934" w14:textId="77777777" w:rsidR="00E64BAD" w:rsidRDefault="00E64BAD" w:rsidP="007448B6">
            <w:pPr>
              <w:pStyle w:val="TableParagraph"/>
              <w:ind w:left="165"/>
              <w:rPr>
                <w:b/>
                <w:sz w:val="20"/>
              </w:rPr>
            </w:pPr>
            <w:r>
              <w:rPr>
                <w:b/>
                <w:sz w:val="20"/>
              </w:rPr>
              <w:t>LYON</w:t>
            </w:r>
          </w:p>
        </w:tc>
        <w:tc>
          <w:tcPr>
            <w:tcW w:w="2835" w:type="dxa"/>
            <w:shd w:val="clear" w:color="auto" w:fill="F1F1F1"/>
          </w:tcPr>
          <w:p w14:paraId="7347CDF5" w14:textId="77777777" w:rsidR="00E64BAD" w:rsidRDefault="00E64BAD" w:rsidP="007448B6">
            <w:pPr>
              <w:pStyle w:val="TableParagraph"/>
              <w:rPr>
                <w:b/>
                <w:sz w:val="19"/>
              </w:rPr>
            </w:pPr>
          </w:p>
          <w:p w14:paraId="24B529C4" w14:textId="77777777" w:rsidR="00E64BAD" w:rsidRDefault="00E64BAD" w:rsidP="007448B6">
            <w:pPr>
              <w:pStyle w:val="TableParagraph"/>
              <w:ind w:left="107"/>
              <w:rPr>
                <w:sz w:val="20"/>
              </w:rPr>
            </w:pPr>
            <w:proofErr w:type="spellStart"/>
            <w:r>
              <w:rPr>
                <w:w w:val="95"/>
                <w:sz w:val="20"/>
              </w:rPr>
              <w:t>evivier@ch-stjoseph-stluc</w:t>
            </w:r>
            <w:proofErr w:type="spellEnd"/>
            <w:r>
              <w:rPr>
                <w:w w:val="95"/>
                <w:sz w:val="20"/>
              </w:rPr>
              <w:t xml:space="preserve">- </w:t>
            </w:r>
            <w:r>
              <w:rPr>
                <w:sz w:val="20"/>
              </w:rPr>
              <w:t>lyon.fr</w:t>
            </w:r>
          </w:p>
        </w:tc>
        <w:tc>
          <w:tcPr>
            <w:tcW w:w="1985" w:type="dxa"/>
            <w:shd w:val="clear" w:color="auto" w:fill="F1F1F1"/>
          </w:tcPr>
          <w:p w14:paraId="550FFE1F" w14:textId="77777777" w:rsidR="00E64BAD" w:rsidRDefault="00E64BAD" w:rsidP="007448B6">
            <w:pPr>
              <w:pStyle w:val="TableParagraph"/>
              <w:rPr>
                <w:b/>
                <w:sz w:val="19"/>
              </w:rPr>
            </w:pPr>
          </w:p>
          <w:p w14:paraId="6194D4C2" w14:textId="77777777" w:rsidR="00E64BAD" w:rsidRDefault="00E64BAD" w:rsidP="007448B6">
            <w:pPr>
              <w:pStyle w:val="TableParagraph"/>
              <w:ind w:left="107"/>
              <w:rPr>
                <w:sz w:val="20"/>
              </w:rPr>
            </w:pPr>
            <w:r>
              <w:rPr>
                <w:sz w:val="20"/>
              </w:rPr>
              <w:t>04 78 61 82 10</w:t>
            </w:r>
          </w:p>
        </w:tc>
      </w:tr>
      <w:tr w:rsidR="00E64BAD" w14:paraId="35D47BE4" w14:textId="77777777" w:rsidTr="007448B6">
        <w:trPr>
          <w:trHeight w:val="688"/>
        </w:trPr>
        <w:tc>
          <w:tcPr>
            <w:tcW w:w="850" w:type="dxa"/>
          </w:tcPr>
          <w:p w14:paraId="6109F36F" w14:textId="77777777" w:rsidR="00E64BAD" w:rsidRDefault="00E64BAD" w:rsidP="007448B6">
            <w:pPr>
              <w:pStyle w:val="TableParagraph"/>
              <w:rPr>
                <w:b/>
                <w:sz w:val="19"/>
              </w:rPr>
            </w:pPr>
          </w:p>
          <w:p w14:paraId="55CCDF7C" w14:textId="77777777" w:rsidR="00E64BAD" w:rsidRDefault="00E64BAD" w:rsidP="007448B6">
            <w:pPr>
              <w:pStyle w:val="TableParagraph"/>
              <w:ind w:left="107"/>
              <w:rPr>
                <w:b/>
                <w:sz w:val="20"/>
              </w:rPr>
            </w:pPr>
            <w:r>
              <w:rPr>
                <w:b/>
                <w:sz w:val="20"/>
              </w:rPr>
              <w:t>10</w:t>
            </w:r>
          </w:p>
        </w:tc>
        <w:tc>
          <w:tcPr>
            <w:tcW w:w="1985" w:type="dxa"/>
          </w:tcPr>
          <w:p w14:paraId="2FA6830C" w14:textId="77777777" w:rsidR="00E64BAD" w:rsidRDefault="00E64BAD" w:rsidP="007448B6">
            <w:pPr>
              <w:pStyle w:val="TableParagraph"/>
              <w:rPr>
                <w:b/>
                <w:sz w:val="19"/>
              </w:rPr>
            </w:pPr>
          </w:p>
          <w:p w14:paraId="21FE2586" w14:textId="77777777" w:rsidR="00E64BAD" w:rsidRDefault="00E64BAD" w:rsidP="007448B6">
            <w:pPr>
              <w:pStyle w:val="TableParagraph"/>
              <w:ind w:left="110"/>
              <w:rPr>
                <w:b/>
                <w:sz w:val="20"/>
              </w:rPr>
            </w:pPr>
            <w:r>
              <w:rPr>
                <w:b/>
                <w:sz w:val="20"/>
              </w:rPr>
              <w:t xml:space="preserve">Nicolas </w:t>
            </w:r>
            <w:proofErr w:type="spellStart"/>
            <w:r>
              <w:rPr>
                <w:b/>
                <w:sz w:val="20"/>
              </w:rPr>
              <w:t>Chudeau</w:t>
            </w:r>
            <w:proofErr w:type="spellEnd"/>
          </w:p>
        </w:tc>
        <w:tc>
          <w:tcPr>
            <w:tcW w:w="2838" w:type="dxa"/>
          </w:tcPr>
          <w:p w14:paraId="2DF24811" w14:textId="77777777" w:rsidR="00E64BAD" w:rsidRDefault="00E64BAD" w:rsidP="007448B6">
            <w:pPr>
              <w:pStyle w:val="TableParagraph"/>
              <w:tabs>
                <w:tab w:val="left" w:pos="1117"/>
                <w:tab w:val="left" w:pos="1680"/>
              </w:tabs>
              <w:ind w:left="110" w:right="108"/>
              <w:rPr>
                <w:sz w:val="20"/>
              </w:rPr>
            </w:pPr>
            <w:r>
              <w:rPr>
                <w:sz w:val="20"/>
              </w:rPr>
              <w:t>Service</w:t>
            </w:r>
            <w:r>
              <w:rPr>
                <w:sz w:val="20"/>
              </w:rPr>
              <w:tab/>
              <w:t>de</w:t>
            </w:r>
            <w:r>
              <w:rPr>
                <w:sz w:val="20"/>
              </w:rPr>
              <w:tab/>
            </w:r>
            <w:r>
              <w:rPr>
                <w:w w:val="95"/>
                <w:sz w:val="20"/>
              </w:rPr>
              <w:t xml:space="preserve">réanimation </w:t>
            </w:r>
            <w:r>
              <w:rPr>
                <w:sz w:val="20"/>
              </w:rPr>
              <w:t>Centre hospitalier du</w:t>
            </w:r>
            <w:r>
              <w:rPr>
                <w:spacing w:val="-2"/>
                <w:sz w:val="20"/>
              </w:rPr>
              <w:t xml:space="preserve"> </w:t>
            </w:r>
            <w:r>
              <w:rPr>
                <w:sz w:val="20"/>
              </w:rPr>
              <w:t>Mans</w:t>
            </w:r>
          </w:p>
          <w:p w14:paraId="42C38B78" w14:textId="77777777" w:rsidR="00E64BAD" w:rsidRDefault="00E64BAD" w:rsidP="007448B6">
            <w:pPr>
              <w:pStyle w:val="TableParagraph"/>
              <w:ind w:left="110"/>
              <w:rPr>
                <w:b/>
                <w:sz w:val="20"/>
              </w:rPr>
            </w:pPr>
            <w:r>
              <w:rPr>
                <w:b/>
                <w:sz w:val="20"/>
              </w:rPr>
              <w:t>LE MANS</w:t>
            </w:r>
          </w:p>
        </w:tc>
        <w:tc>
          <w:tcPr>
            <w:tcW w:w="2835" w:type="dxa"/>
          </w:tcPr>
          <w:p w14:paraId="62CA4585" w14:textId="77777777" w:rsidR="00E64BAD" w:rsidRDefault="00E64BAD" w:rsidP="007448B6">
            <w:pPr>
              <w:pStyle w:val="TableParagraph"/>
              <w:rPr>
                <w:b/>
                <w:sz w:val="19"/>
              </w:rPr>
            </w:pPr>
          </w:p>
          <w:p w14:paraId="04D9F1BC" w14:textId="77777777" w:rsidR="00E64BAD" w:rsidRDefault="00E64BAD" w:rsidP="007448B6">
            <w:pPr>
              <w:pStyle w:val="TableParagraph"/>
              <w:ind w:left="107"/>
              <w:rPr>
                <w:sz w:val="20"/>
              </w:rPr>
            </w:pPr>
            <w:hyperlink r:id="rId123">
              <w:r>
                <w:rPr>
                  <w:sz w:val="20"/>
                </w:rPr>
                <w:t>nchudeau@ch-lemans.fr</w:t>
              </w:r>
            </w:hyperlink>
          </w:p>
        </w:tc>
        <w:tc>
          <w:tcPr>
            <w:tcW w:w="1985" w:type="dxa"/>
          </w:tcPr>
          <w:p w14:paraId="381B7AC9" w14:textId="77777777" w:rsidR="00E64BAD" w:rsidRDefault="00E64BAD" w:rsidP="007448B6">
            <w:pPr>
              <w:pStyle w:val="TableParagraph"/>
              <w:rPr>
                <w:b/>
                <w:sz w:val="19"/>
              </w:rPr>
            </w:pPr>
          </w:p>
          <w:p w14:paraId="1142416C" w14:textId="77777777" w:rsidR="00E64BAD" w:rsidRDefault="00E64BAD" w:rsidP="007448B6">
            <w:pPr>
              <w:pStyle w:val="TableParagraph"/>
              <w:ind w:left="107"/>
              <w:rPr>
                <w:sz w:val="20"/>
              </w:rPr>
            </w:pPr>
            <w:r>
              <w:rPr>
                <w:sz w:val="20"/>
              </w:rPr>
              <w:t>02 43 43 24 58</w:t>
            </w:r>
          </w:p>
        </w:tc>
      </w:tr>
      <w:tr w:rsidR="00E64BAD" w14:paraId="1864C7AE" w14:textId="77777777" w:rsidTr="007448B6">
        <w:trPr>
          <w:trHeight w:val="921"/>
        </w:trPr>
        <w:tc>
          <w:tcPr>
            <w:tcW w:w="850" w:type="dxa"/>
            <w:shd w:val="clear" w:color="auto" w:fill="F1F1F1"/>
          </w:tcPr>
          <w:p w14:paraId="33A1A163" w14:textId="77777777" w:rsidR="00E64BAD" w:rsidRDefault="00E64BAD" w:rsidP="007448B6">
            <w:pPr>
              <w:pStyle w:val="TableParagraph"/>
              <w:rPr>
                <w:b/>
                <w:sz w:val="29"/>
              </w:rPr>
            </w:pPr>
          </w:p>
          <w:p w14:paraId="5AB91859" w14:textId="77777777" w:rsidR="00E64BAD" w:rsidRDefault="00E64BAD" w:rsidP="007448B6">
            <w:pPr>
              <w:pStyle w:val="TableParagraph"/>
              <w:ind w:left="107"/>
              <w:rPr>
                <w:b/>
                <w:sz w:val="20"/>
              </w:rPr>
            </w:pPr>
            <w:r>
              <w:rPr>
                <w:b/>
                <w:sz w:val="20"/>
              </w:rPr>
              <w:t>11</w:t>
            </w:r>
          </w:p>
        </w:tc>
        <w:tc>
          <w:tcPr>
            <w:tcW w:w="1985" w:type="dxa"/>
            <w:shd w:val="clear" w:color="auto" w:fill="F1F1F1"/>
          </w:tcPr>
          <w:p w14:paraId="09E7EFD1" w14:textId="77777777" w:rsidR="00E64BAD" w:rsidRDefault="00E64BAD" w:rsidP="007448B6">
            <w:pPr>
              <w:pStyle w:val="TableParagraph"/>
              <w:rPr>
                <w:b/>
                <w:sz w:val="29"/>
              </w:rPr>
            </w:pPr>
          </w:p>
          <w:p w14:paraId="21E7E478" w14:textId="77777777" w:rsidR="00E64BAD" w:rsidRDefault="00E64BAD" w:rsidP="007448B6">
            <w:pPr>
              <w:pStyle w:val="TableParagraph"/>
              <w:ind w:left="110"/>
              <w:rPr>
                <w:b/>
                <w:sz w:val="20"/>
              </w:rPr>
            </w:pPr>
            <w:r>
              <w:rPr>
                <w:b/>
                <w:sz w:val="20"/>
              </w:rPr>
              <w:t xml:space="preserve">Frank </w:t>
            </w:r>
            <w:proofErr w:type="spellStart"/>
            <w:r>
              <w:rPr>
                <w:b/>
                <w:sz w:val="20"/>
              </w:rPr>
              <w:t>Chemouni</w:t>
            </w:r>
            <w:proofErr w:type="spellEnd"/>
          </w:p>
        </w:tc>
        <w:tc>
          <w:tcPr>
            <w:tcW w:w="2838" w:type="dxa"/>
            <w:shd w:val="clear" w:color="auto" w:fill="F1F1F1"/>
          </w:tcPr>
          <w:p w14:paraId="58348444" w14:textId="77777777" w:rsidR="00E64BAD" w:rsidRDefault="00E64BAD" w:rsidP="007448B6">
            <w:pPr>
              <w:pStyle w:val="TableParagraph"/>
              <w:ind w:left="110" w:right="99"/>
              <w:jc w:val="both"/>
              <w:rPr>
                <w:sz w:val="20"/>
              </w:rPr>
            </w:pPr>
            <w:r>
              <w:rPr>
                <w:sz w:val="20"/>
              </w:rPr>
              <w:t>Service de réanimation Centre Hospitalier marne la vallée</w:t>
            </w:r>
          </w:p>
          <w:p w14:paraId="71C31924" w14:textId="77777777" w:rsidR="00E64BAD" w:rsidRDefault="00E64BAD" w:rsidP="007448B6">
            <w:pPr>
              <w:pStyle w:val="TableParagraph"/>
              <w:ind w:left="110"/>
              <w:jc w:val="both"/>
              <w:rPr>
                <w:b/>
                <w:sz w:val="20"/>
              </w:rPr>
            </w:pPr>
            <w:r>
              <w:rPr>
                <w:b/>
                <w:sz w:val="20"/>
              </w:rPr>
              <w:t>MARNE LA VALLEE</w:t>
            </w:r>
          </w:p>
        </w:tc>
        <w:tc>
          <w:tcPr>
            <w:tcW w:w="2835" w:type="dxa"/>
            <w:shd w:val="clear" w:color="auto" w:fill="F1F1F1"/>
          </w:tcPr>
          <w:p w14:paraId="64A85E41" w14:textId="77777777" w:rsidR="00E64BAD" w:rsidRDefault="00E64BAD" w:rsidP="007448B6">
            <w:pPr>
              <w:pStyle w:val="TableParagraph"/>
              <w:rPr>
                <w:b/>
                <w:sz w:val="30"/>
              </w:rPr>
            </w:pPr>
          </w:p>
          <w:p w14:paraId="2A34DE46" w14:textId="77777777" w:rsidR="00E64BAD" w:rsidRDefault="00E64BAD" w:rsidP="007448B6">
            <w:pPr>
              <w:pStyle w:val="TableParagraph"/>
              <w:ind w:left="107"/>
              <w:rPr>
                <w:sz w:val="20"/>
              </w:rPr>
            </w:pPr>
            <w:hyperlink r:id="rId124">
              <w:r>
                <w:rPr>
                  <w:sz w:val="20"/>
                </w:rPr>
                <w:t>Frank.chemouni@gmail.com</w:t>
              </w:r>
            </w:hyperlink>
          </w:p>
        </w:tc>
        <w:tc>
          <w:tcPr>
            <w:tcW w:w="1985" w:type="dxa"/>
            <w:shd w:val="clear" w:color="auto" w:fill="F1F1F1"/>
          </w:tcPr>
          <w:p w14:paraId="493FE42B" w14:textId="77777777" w:rsidR="00E64BAD" w:rsidRDefault="00E64BAD" w:rsidP="007448B6">
            <w:pPr>
              <w:pStyle w:val="TableParagraph"/>
              <w:rPr>
                <w:b/>
                <w:sz w:val="30"/>
              </w:rPr>
            </w:pPr>
          </w:p>
          <w:p w14:paraId="33211D10" w14:textId="77777777" w:rsidR="00E64BAD" w:rsidRDefault="00E64BAD" w:rsidP="007448B6">
            <w:pPr>
              <w:pStyle w:val="TableParagraph"/>
              <w:ind w:left="107"/>
              <w:rPr>
                <w:sz w:val="20"/>
              </w:rPr>
            </w:pPr>
            <w:r>
              <w:rPr>
                <w:sz w:val="20"/>
              </w:rPr>
              <w:t>01 61 10 71 38</w:t>
            </w:r>
          </w:p>
        </w:tc>
      </w:tr>
      <w:tr w:rsidR="00E64BAD" w14:paraId="0B43675E" w14:textId="77777777" w:rsidTr="007448B6">
        <w:trPr>
          <w:trHeight w:val="918"/>
        </w:trPr>
        <w:tc>
          <w:tcPr>
            <w:tcW w:w="850" w:type="dxa"/>
          </w:tcPr>
          <w:p w14:paraId="6D4D2205" w14:textId="77777777" w:rsidR="00E64BAD" w:rsidRDefault="00E64BAD" w:rsidP="007448B6">
            <w:pPr>
              <w:pStyle w:val="TableParagraph"/>
              <w:rPr>
                <w:b/>
                <w:sz w:val="29"/>
              </w:rPr>
            </w:pPr>
          </w:p>
          <w:p w14:paraId="431F026B" w14:textId="77777777" w:rsidR="00E64BAD" w:rsidRDefault="00E64BAD" w:rsidP="007448B6">
            <w:pPr>
              <w:pStyle w:val="TableParagraph"/>
              <w:ind w:left="107"/>
              <w:rPr>
                <w:b/>
                <w:sz w:val="20"/>
              </w:rPr>
            </w:pPr>
            <w:r>
              <w:rPr>
                <w:b/>
                <w:sz w:val="20"/>
              </w:rPr>
              <w:t>12</w:t>
            </w:r>
          </w:p>
        </w:tc>
        <w:tc>
          <w:tcPr>
            <w:tcW w:w="1985" w:type="dxa"/>
          </w:tcPr>
          <w:p w14:paraId="17AC8C3B" w14:textId="77777777" w:rsidR="00E64BAD" w:rsidRDefault="00E64BAD" w:rsidP="007448B6">
            <w:pPr>
              <w:pStyle w:val="TableParagraph"/>
              <w:rPr>
                <w:b/>
                <w:sz w:val="19"/>
              </w:rPr>
            </w:pPr>
          </w:p>
          <w:p w14:paraId="518C603D" w14:textId="77777777" w:rsidR="00E64BAD" w:rsidRDefault="00E64BAD" w:rsidP="007448B6">
            <w:pPr>
              <w:pStyle w:val="TableParagraph"/>
              <w:ind w:left="110" w:right="96"/>
              <w:rPr>
                <w:b/>
                <w:sz w:val="20"/>
              </w:rPr>
            </w:pPr>
            <w:proofErr w:type="spellStart"/>
            <w:r>
              <w:rPr>
                <w:b/>
                <w:sz w:val="20"/>
              </w:rPr>
              <w:t>Sebastien</w:t>
            </w:r>
            <w:proofErr w:type="spellEnd"/>
            <w:r>
              <w:rPr>
                <w:b/>
                <w:sz w:val="20"/>
              </w:rPr>
              <w:t xml:space="preserve"> </w:t>
            </w:r>
            <w:proofErr w:type="spellStart"/>
            <w:r>
              <w:rPr>
                <w:b/>
                <w:w w:val="95"/>
                <w:sz w:val="20"/>
              </w:rPr>
              <w:t>Jochmans</w:t>
            </w:r>
            <w:proofErr w:type="spellEnd"/>
          </w:p>
        </w:tc>
        <w:tc>
          <w:tcPr>
            <w:tcW w:w="2838" w:type="dxa"/>
          </w:tcPr>
          <w:p w14:paraId="1154F5D4" w14:textId="77777777" w:rsidR="00E64BAD" w:rsidRDefault="00E64BAD" w:rsidP="007448B6">
            <w:pPr>
              <w:pStyle w:val="TableParagraph"/>
              <w:ind w:left="110" w:right="98"/>
              <w:jc w:val="both"/>
              <w:rPr>
                <w:sz w:val="20"/>
              </w:rPr>
            </w:pPr>
            <w:r>
              <w:rPr>
                <w:sz w:val="20"/>
              </w:rPr>
              <w:t>Département de Médecine Intensive, Centre Hospitalier de Melun</w:t>
            </w:r>
          </w:p>
          <w:p w14:paraId="03678E8D" w14:textId="77777777" w:rsidR="00E64BAD" w:rsidRDefault="00E64BAD" w:rsidP="007448B6">
            <w:pPr>
              <w:pStyle w:val="TableParagraph"/>
              <w:ind w:left="110"/>
              <w:rPr>
                <w:b/>
                <w:sz w:val="20"/>
              </w:rPr>
            </w:pPr>
            <w:r>
              <w:rPr>
                <w:b/>
                <w:sz w:val="20"/>
              </w:rPr>
              <w:t>MELUN</w:t>
            </w:r>
          </w:p>
        </w:tc>
        <w:tc>
          <w:tcPr>
            <w:tcW w:w="2835" w:type="dxa"/>
          </w:tcPr>
          <w:p w14:paraId="36D4641B" w14:textId="77777777" w:rsidR="00E64BAD" w:rsidRPr="00EC6354" w:rsidRDefault="00E64BAD" w:rsidP="007448B6">
            <w:pPr>
              <w:pStyle w:val="TableParagraph"/>
              <w:rPr>
                <w:b/>
                <w:sz w:val="19"/>
                <w:lang w:val="en-GB"/>
              </w:rPr>
            </w:pPr>
          </w:p>
          <w:p w14:paraId="0D113215" w14:textId="77777777" w:rsidR="00E64BAD" w:rsidRPr="00EC6354" w:rsidRDefault="00E64BAD" w:rsidP="007448B6">
            <w:pPr>
              <w:pStyle w:val="TableParagraph"/>
              <w:ind w:left="107"/>
              <w:rPr>
                <w:sz w:val="20"/>
                <w:lang w:val="en-GB"/>
              </w:rPr>
            </w:pPr>
            <w:proofErr w:type="spellStart"/>
            <w:r w:rsidRPr="00EC6354">
              <w:rPr>
                <w:w w:val="95"/>
                <w:sz w:val="20"/>
                <w:lang w:val="en-GB"/>
              </w:rPr>
              <w:t>sebastien.jochmans@ch</w:t>
            </w:r>
            <w:proofErr w:type="spellEnd"/>
            <w:r w:rsidRPr="00EC6354">
              <w:rPr>
                <w:w w:val="95"/>
                <w:sz w:val="20"/>
                <w:lang w:val="en-GB"/>
              </w:rPr>
              <w:t xml:space="preserve">- </w:t>
            </w:r>
            <w:r w:rsidRPr="00EC6354">
              <w:rPr>
                <w:sz w:val="20"/>
                <w:lang w:val="en-GB"/>
              </w:rPr>
              <w:t>melun.fr</w:t>
            </w:r>
          </w:p>
        </w:tc>
        <w:tc>
          <w:tcPr>
            <w:tcW w:w="1985" w:type="dxa"/>
          </w:tcPr>
          <w:p w14:paraId="67BB1409" w14:textId="77777777" w:rsidR="00E64BAD" w:rsidRPr="00EC6354" w:rsidRDefault="00E64BAD" w:rsidP="007448B6">
            <w:pPr>
              <w:pStyle w:val="TableParagraph"/>
              <w:rPr>
                <w:b/>
                <w:sz w:val="30"/>
                <w:lang w:val="en-GB"/>
              </w:rPr>
            </w:pPr>
          </w:p>
          <w:p w14:paraId="0EFC9742" w14:textId="77777777" w:rsidR="00E64BAD" w:rsidRDefault="00E64BAD" w:rsidP="007448B6">
            <w:pPr>
              <w:pStyle w:val="TableParagraph"/>
              <w:ind w:left="107"/>
              <w:rPr>
                <w:sz w:val="20"/>
              </w:rPr>
            </w:pPr>
            <w:r>
              <w:rPr>
                <w:sz w:val="20"/>
              </w:rPr>
              <w:t>01 64 71 66 60</w:t>
            </w:r>
          </w:p>
        </w:tc>
      </w:tr>
      <w:tr w:rsidR="00E64BAD" w14:paraId="7568210C" w14:textId="77777777" w:rsidTr="007448B6">
        <w:trPr>
          <w:trHeight w:val="921"/>
        </w:trPr>
        <w:tc>
          <w:tcPr>
            <w:tcW w:w="850" w:type="dxa"/>
            <w:shd w:val="clear" w:color="auto" w:fill="F1F1F1"/>
          </w:tcPr>
          <w:p w14:paraId="33E130F4" w14:textId="77777777" w:rsidR="00E64BAD" w:rsidRDefault="00E64BAD" w:rsidP="007448B6">
            <w:pPr>
              <w:pStyle w:val="TableParagraph"/>
              <w:rPr>
                <w:b/>
                <w:sz w:val="29"/>
              </w:rPr>
            </w:pPr>
          </w:p>
          <w:p w14:paraId="611FD622" w14:textId="77777777" w:rsidR="00E64BAD" w:rsidRDefault="00E64BAD" w:rsidP="007448B6">
            <w:pPr>
              <w:pStyle w:val="TableParagraph"/>
              <w:ind w:left="107"/>
              <w:rPr>
                <w:b/>
                <w:sz w:val="20"/>
              </w:rPr>
            </w:pPr>
            <w:r>
              <w:rPr>
                <w:b/>
                <w:sz w:val="20"/>
              </w:rPr>
              <w:t>13</w:t>
            </w:r>
          </w:p>
        </w:tc>
        <w:tc>
          <w:tcPr>
            <w:tcW w:w="1985" w:type="dxa"/>
            <w:shd w:val="clear" w:color="auto" w:fill="F1F1F1"/>
          </w:tcPr>
          <w:p w14:paraId="1D66B9DC" w14:textId="77777777" w:rsidR="00E64BAD" w:rsidRDefault="00E64BAD" w:rsidP="007448B6">
            <w:pPr>
              <w:pStyle w:val="TableParagraph"/>
              <w:rPr>
                <w:b/>
                <w:sz w:val="19"/>
              </w:rPr>
            </w:pPr>
          </w:p>
          <w:p w14:paraId="08F4E8CB" w14:textId="77777777" w:rsidR="00E64BAD" w:rsidRDefault="00E64BAD" w:rsidP="007448B6">
            <w:pPr>
              <w:pStyle w:val="TableParagraph"/>
              <w:ind w:left="110" w:right="201"/>
              <w:rPr>
                <w:b/>
                <w:sz w:val="20"/>
              </w:rPr>
            </w:pPr>
            <w:r>
              <w:rPr>
                <w:b/>
                <w:w w:val="95"/>
                <w:sz w:val="20"/>
              </w:rPr>
              <w:t xml:space="preserve">Alexandre </w:t>
            </w:r>
            <w:proofErr w:type="spellStart"/>
            <w:r>
              <w:rPr>
                <w:b/>
                <w:sz w:val="20"/>
              </w:rPr>
              <w:t>Demoule</w:t>
            </w:r>
            <w:proofErr w:type="spellEnd"/>
          </w:p>
        </w:tc>
        <w:tc>
          <w:tcPr>
            <w:tcW w:w="2838" w:type="dxa"/>
            <w:shd w:val="clear" w:color="auto" w:fill="F1F1F1"/>
          </w:tcPr>
          <w:p w14:paraId="36936C3E" w14:textId="77777777" w:rsidR="00E64BAD" w:rsidRDefault="00E64BAD" w:rsidP="007448B6">
            <w:pPr>
              <w:pStyle w:val="TableParagraph"/>
              <w:ind w:left="110" w:right="307"/>
              <w:rPr>
                <w:sz w:val="20"/>
              </w:rPr>
            </w:pPr>
            <w:r>
              <w:rPr>
                <w:sz w:val="20"/>
              </w:rPr>
              <w:t>Service de Pneumologie et Réanimation médicale Hôpital Pitié Salpêtrière</w:t>
            </w:r>
          </w:p>
          <w:p w14:paraId="50AC5EB7" w14:textId="77777777" w:rsidR="00E64BAD" w:rsidRDefault="00E64BAD" w:rsidP="007448B6">
            <w:pPr>
              <w:pStyle w:val="TableParagraph"/>
              <w:ind w:left="110"/>
              <w:rPr>
                <w:b/>
                <w:sz w:val="20"/>
              </w:rPr>
            </w:pPr>
            <w:r>
              <w:rPr>
                <w:b/>
                <w:sz w:val="20"/>
              </w:rPr>
              <w:t>PARIS</w:t>
            </w:r>
          </w:p>
        </w:tc>
        <w:tc>
          <w:tcPr>
            <w:tcW w:w="2835" w:type="dxa"/>
            <w:shd w:val="clear" w:color="auto" w:fill="F1F1F1"/>
          </w:tcPr>
          <w:p w14:paraId="7FBA644C" w14:textId="77777777" w:rsidR="00E64BAD" w:rsidRDefault="00E64BAD" w:rsidP="007448B6">
            <w:pPr>
              <w:pStyle w:val="TableParagraph"/>
              <w:rPr>
                <w:b/>
                <w:sz w:val="30"/>
              </w:rPr>
            </w:pPr>
          </w:p>
          <w:p w14:paraId="2CA6C54D" w14:textId="77777777" w:rsidR="00E64BAD" w:rsidRDefault="00E64BAD" w:rsidP="007448B6">
            <w:pPr>
              <w:pStyle w:val="TableParagraph"/>
              <w:ind w:left="107"/>
              <w:rPr>
                <w:sz w:val="20"/>
              </w:rPr>
            </w:pPr>
            <w:hyperlink r:id="rId125">
              <w:r>
                <w:rPr>
                  <w:sz w:val="20"/>
                </w:rPr>
                <w:t>alexandre.demoule@aphp.fr</w:t>
              </w:r>
            </w:hyperlink>
          </w:p>
        </w:tc>
        <w:tc>
          <w:tcPr>
            <w:tcW w:w="1985" w:type="dxa"/>
            <w:shd w:val="clear" w:color="auto" w:fill="F1F1F1"/>
          </w:tcPr>
          <w:p w14:paraId="14EBE109" w14:textId="77777777" w:rsidR="00E64BAD" w:rsidRDefault="00E64BAD" w:rsidP="007448B6">
            <w:pPr>
              <w:pStyle w:val="TableParagraph"/>
              <w:rPr>
                <w:b/>
                <w:sz w:val="30"/>
              </w:rPr>
            </w:pPr>
          </w:p>
          <w:p w14:paraId="3824C361" w14:textId="77777777" w:rsidR="00E64BAD" w:rsidRDefault="00E64BAD" w:rsidP="007448B6">
            <w:pPr>
              <w:pStyle w:val="TableParagraph"/>
              <w:ind w:left="107"/>
              <w:rPr>
                <w:sz w:val="20"/>
              </w:rPr>
            </w:pPr>
            <w:r>
              <w:rPr>
                <w:sz w:val="20"/>
              </w:rPr>
              <w:t>01 42 16 77 52</w:t>
            </w:r>
          </w:p>
        </w:tc>
      </w:tr>
      <w:tr w:rsidR="00E64BAD" w14:paraId="4F54462A" w14:textId="77777777" w:rsidTr="007448B6">
        <w:trPr>
          <w:trHeight w:val="690"/>
        </w:trPr>
        <w:tc>
          <w:tcPr>
            <w:tcW w:w="850" w:type="dxa"/>
          </w:tcPr>
          <w:p w14:paraId="36C8CE22" w14:textId="77777777" w:rsidR="00E64BAD" w:rsidRDefault="00E64BAD" w:rsidP="007448B6">
            <w:pPr>
              <w:pStyle w:val="TableParagraph"/>
              <w:rPr>
                <w:b/>
                <w:sz w:val="19"/>
              </w:rPr>
            </w:pPr>
          </w:p>
          <w:p w14:paraId="5098C318" w14:textId="77777777" w:rsidR="00E64BAD" w:rsidRDefault="00E64BAD" w:rsidP="007448B6">
            <w:pPr>
              <w:pStyle w:val="TableParagraph"/>
              <w:ind w:left="107"/>
              <w:rPr>
                <w:b/>
                <w:sz w:val="20"/>
              </w:rPr>
            </w:pPr>
            <w:r>
              <w:rPr>
                <w:b/>
                <w:sz w:val="20"/>
              </w:rPr>
              <w:t>14</w:t>
            </w:r>
          </w:p>
        </w:tc>
        <w:tc>
          <w:tcPr>
            <w:tcW w:w="1985" w:type="dxa"/>
          </w:tcPr>
          <w:p w14:paraId="0F815A45" w14:textId="77777777" w:rsidR="00E64BAD" w:rsidRDefault="00E64BAD" w:rsidP="007448B6">
            <w:pPr>
              <w:pStyle w:val="TableParagraph"/>
              <w:rPr>
                <w:b/>
                <w:sz w:val="19"/>
              </w:rPr>
            </w:pPr>
          </w:p>
          <w:p w14:paraId="7070C7C7" w14:textId="77777777" w:rsidR="00E64BAD" w:rsidRDefault="00E64BAD" w:rsidP="007448B6">
            <w:pPr>
              <w:pStyle w:val="TableParagraph"/>
              <w:ind w:left="110"/>
              <w:rPr>
                <w:b/>
                <w:sz w:val="20"/>
              </w:rPr>
            </w:pPr>
            <w:r>
              <w:rPr>
                <w:b/>
                <w:sz w:val="20"/>
              </w:rPr>
              <w:t xml:space="preserve">Serge </w:t>
            </w:r>
            <w:proofErr w:type="spellStart"/>
            <w:r>
              <w:rPr>
                <w:b/>
                <w:sz w:val="20"/>
              </w:rPr>
              <w:t>Carreira</w:t>
            </w:r>
            <w:proofErr w:type="spellEnd"/>
          </w:p>
        </w:tc>
        <w:tc>
          <w:tcPr>
            <w:tcW w:w="2838" w:type="dxa"/>
          </w:tcPr>
          <w:p w14:paraId="31AD1EC5" w14:textId="77777777" w:rsidR="00E64BAD" w:rsidRDefault="00E64BAD" w:rsidP="007448B6">
            <w:pPr>
              <w:pStyle w:val="TableParagraph"/>
              <w:tabs>
                <w:tab w:val="left" w:pos="1117"/>
                <w:tab w:val="left" w:pos="1680"/>
              </w:tabs>
              <w:ind w:left="110" w:right="108"/>
              <w:rPr>
                <w:sz w:val="20"/>
              </w:rPr>
            </w:pPr>
            <w:r>
              <w:rPr>
                <w:sz w:val="20"/>
              </w:rPr>
              <w:t>Service</w:t>
            </w:r>
            <w:r>
              <w:rPr>
                <w:sz w:val="20"/>
              </w:rPr>
              <w:tab/>
              <w:t>de</w:t>
            </w:r>
            <w:r>
              <w:rPr>
                <w:sz w:val="20"/>
              </w:rPr>
              <w:tab/>
            </w:r>
            <w:r>
              <w:rPr>
                <w:w w:val="95"/>
                <w:sz w:val="20"/>
              </w:rPr>
              <w:t xml:space="preserve">réanimation </w:t>
            </w:r>
            <w:r>
              <w:rPr>
                <w:sz w:val="20"/>
              </w:rPr>
              <w:t>Hôpital Saint</w:t>
            </w:r>
            <w:r>
              <w:rPr>
                <w:spacing w:val="-2"/>
                <w:sz w:val="20"/>
              </w:rPr>
              <w:t xml:space="preserve"> </w:t>
            </w:r>
            <w:r>
              <w:rPr>
                <w:sz w:val="20"/>
              </w:rPr>
              <w:t>Camille</w:t>
            </w:r>
          </w:p>
          <w:p w14:paraId="5982409C" w14:textId="77777777" w:rsidR="00E64BAD" w:rsidRDefault="00E64BAD" w:rsidP="007448B6">
            <w:pPr>
              <w:pStyle w:val="TableParagraph"/>
              <w:ind w:left="165"/>
              <w:rPr>
                <w:b/>
                <w:sz w:val="20"/>
              </w:rPr>
            </w:pPr>
            <w:r>
              <w:rPr>
                <w:b/>
                <w:sz w:val="20"/>
              </w:rPr>
              <w:t>BRY SUR MARNE</w:t>
            </w:r>
          </w:p>
        </w:tc>
        <w:tc>
          <w:tcPr>
            <w:tcW w:w="2835" w:type="dxa"/>
          </w:tcPr>
          <w:p w14:paraId="74F580BA" w14:textId="77777777" w:rsidR="00E64BAD" w:rsidRDefault="00E64BAD" w:rsidP="007448B6">
            <w:pPr>
              <w:pStyle w:val="TableParagraph"/>
              <w:rPr>
                <w:b/>
                <w:sz w:val="19"/>
              </w:rPr>
            </w:pPr>
          </w:p>
          <w:p w14:paraId="09585A88" w14:textId="77777777" w:rsidR="00E64BAD" w:rsidRDefault="00E64BAD" w:rsidP="007448B6">
            <w:pPr>
              <w:pStyle w:val="TableParagraph"/>
              <w:ind w:left="107"/>
              <w:rPr>
                <w:sz w:val="20"/>
              </w:rPr>
            </w:pPr>
            <w:hyperlink r:id="rId126">
              <w:r>
                <w:rPr>
                  <w:sz w:val="20"/>
                  <w:u w:val="single"/>
                </w:rPr>
                <w:t>Sergecarreira@gmail.com</w:t>
              </w:r>
            </w:hyperlink>
          </w:p>
        </w:tc>
        <w:tc>
          <w:tcPr>
            <w:tcW w:w="1985" w:type="dxa"/>
          </w:tcPr>
          <w:p w14:paraId="1D95C9BB" w14:textId="77777777" w:rsidR="00E64BAD" w:rsidRDefault="00E64BAD" w:rsidP="007448B6">
            <w:pPr>
              <w:pStyle w:val="TableParagraph"/>
              <w:rPr>
                <w:b/>
                <w:sz w:val="19"/>
              </w:rPr>
            </w:pPr>
          </w:p>
          <w:p w14:paraId="1668D8DD" w14:textId="77777777" w:rsidR="00E64BAD" w:rsidRDefault="00E64BAD" w:rsidP="007448B6">
            <w:pPr>
              <w:pStyle w:val="TableParagraph"/>
              <w:ind w:left="107"/>
              <w:rPr>
                <w:sz w:val="20"/>
              </w:rPr>
            </w:pPr>
            <w:r>
              <w:rPr>
                <w:sz w:val="20"/>
              </w:rPr>
              <w:t>01 49 83 11 30</w:t>
            </w:r>
          </w:p>
        </w:tc>
      </w:tr>
      <w:tr w:rsidR="00E64BAD" w14:paraId="111458B0" w14:textId="77777777" w:rsidTr="007448B6">
        <w:trPr>
          <w:trHeight w:val="688"/>
        </w:trPr>
        <w:tc>
          <w:tcPr>
            <w:tcW w:w="850" w:type="dxa"/>
            <w:shd w:val="clear" w:color="auto" w:fill="F1F1F1"/>
          </w:tcPr>
          <w:p w14:paraId="6F1495B7" w14:textId="77777777" w:rsidR="00E64BAD" w:rsidRDefault="00E64BAD" w:rsidP="007448B6">
            <w:pPr>
              <w:pStyle w:val="TableParagraph"/>
              <w:rPr>
                <w:b/>
                <w:sz w:val="19"/>
              </w:rPr>
            </w:pPr>
          </w:p>
          <w:p w14:paraId="03C0933B" w14:textId="77777777" w:rsidR="00E64BAD" w:rsidRDefault="00E64BAD" w:rsidP="007448B6">
            <w:pPr>
              <w:pStyle w:val="TableParagraph"/>
              <w:ind w:left="107"/>
              <w:rPr>
                <w:b/>
                <w:sz w:val="20"/>
              </w:rPr>
            </w:pPr>
            <w:r>
              <w:rPr>
                <w:b/>
                <w:sz w:val="20"/>
              </w:rPr>
              <w:t>15</w:t>
            </w:r>
          </w:p>
        </w:tc>
        <w:tc>
          <w:tcPr>
            <w:tcW w:w="1985" w:type="dxa"/>
            <w:shd w:val="clear" w:color="auto" w:fill="F1F1F1"/>
          </w:tcPr>
          <w:p w14:paraId="0DDCFAC1" w14:textId="77777777" w:rsidR="00E64BAD" w:rsidRDefault="00E64BAD" w:rsidP="007448B6">
            <w:pPr>
              <w:pStyle w:val="TableParagraph"/>
              <w:rPr>
                <w:b/>
                <w:sz w:val="19"/>
              </w:rPr>
            </w:pPr>
          </w:p>
          <w:p w14:paraId="718C7A0E" w14:textId="77777777" w:rsidR="00E64BAD" w:rsidRDefault="00E64BAD" w:rsidP="007448B6">
            <w:pPr>
              <w:pStyle w:val="TableParagraph"/>
              <w:ind w:left="110"/>
              <w:rPr>
                <w:b/>
                <w:sz w:val="20"/>
              </w:rPr>
            </w:pPr>
            <w:r>
              <w:rPr>
                <w:b/>
                <w:sz w:val="20"/>
              </w:rPr>
              <w:t>Vincent Castelain</w:t>
            </w:r>
          </w:p>
        </w:tc>
        <w:tc>
          <w:tcPr>
            <w:tcW w:w="2838" w:type="dxa"/>
            <w:shd w:val="clear" w:color="auto" w:fill="F1F1F1"/>
          </w:tcPr>
          <w:p w14:paraId="353350EA" w14:textId="77777777" w:rsidR="00E64BAD" w:rsidRDefault="00E64BAD" w:rsidP="007448B6">
            <w:pPr>
              <w:pStyle w:val="TableParagraph"/>
              <w:ind w:left="110" w:right="108"/>
              <w:rPr>
                <w:sz w:val="20"/>
              </w:rPr>
            </w:pPr>
            <w:r>
              <w:rPr>
                <w:sz w:val="20"/>
              </w:rPr>
              <w:t>Service de réanimation, CHU Strasbourg</w:t>
            </w:r>
          </w:p>
          <w:p w14:paraId="0CB3F528" w14:textId="77777777" w:rsidR="00E64BAD" w:rsidRDefault="00E64BAD" w:rsidP="007448B6">
            <w:pPr>
              <w:pStyle w:val="TableParagraph"/>
              <w:ind w:left="110"/>
              <w:rPr>
                <w:b/>
                <w:sz w:val="20"/>
              </w:rPr>
            </w:pPr>
            <w:r>
              <w:rPr>
                <w:b/>
                <w:sz w:val="20"/>
              </w:rPr>
              <w:t>STRASBOURG</w:t>
            </w:r>
          </w:p>
        </w:tc>
        <w:tc>
          <w:tcPr>
            <w:tcW w:w="2835" w:type="dxa"/>
            <w:shd w:val="clear" w:color="auto" w:fill="F1F1F1"/>
          </w:tcPr>
          <w:p w14:paraId="6ED0B255" w14:textId="77777777" w:rsidR="00E64BAD" w:rsidRDefault="00E64BAD" w:rsidP="007448B6">
            <w:pPr>
              <w:pStyle w:val="TableParagraph"/>
              <w:ind w:left="107"/>
              <w:rPr>
                <w:sz w:val="20"/>
              </w:rPr>
            </w:pPr>
            <w:proofErr w:type="spellStart"/>
            <w:r>
              <w:rPr>
                <w:w w:val="95"/>
                <w:sz w:val="20"/>
              </w:rPr>
              <w:t>Vincent.castelain@chru</w:t>
            </w:r>
            <w:proofErr w:type="spellEnd"/>
            <w:r>
              <w:rPr>
                <w:w w:val="95"/>
                <w:sz w:val="20"/>
              </w:rPr>
              <w:t xml:space="preserve">- </w:t>
            </w:r>
            <w:r>
              <w:rPr>
                <w:sz w:val="20"/>
              </w:rPr>
              <w:t>strasbourg.fr</w:t>
            </w:r>
          </w:p>
        </w:tc>
        <w:tc>
          <w:tcPr>
            <w:tcW w:w="1985" w:type="dxa"/>
            <w:shd w:val="clear" w:color="auto" w:fill="F1F1F1"/>
          </w:tcPr>
          <w:p w14:paraId="57564690" w14:textId="77777777" w:rsidR="00E64BAD" w:rsidRDefault="00E64BAD" w:rsidP="007448B6">
            <w:pPr>
              <w:pStyle w:val="TableParagraph"/>
              <w:rPr>
                <w:b/>
                <w:sz w:val="19"/>
              </w:rPr>
            </w:pPr>
          </w:p>
          <w:p w14:paraId="23DDDA81" w14:textId="77777777" w:rsidR="00E64BAD" w:rsidRDefault="00E64BAD" w:rsidP="007448B6">
            <w:pPr>
              <w:pStyle w:val="TableParagraph"/>
              <w:ind w:left="107"/>
              <w:rPr>
                <w:sz w:val="20"/>
              </w:rPr>
            </w:pPr>
            <w:r>
              <w:rPr>
                <w:sz w:val="20"/>
              </w:rPr>
              <w:t>03 88 12 79 13</w:t>
            </w:r>
          </w:p>
        </w:tc>
      </w:tr>
    </w:tbl>
    <w:p w14:paraId="549B18E6" w14:textId="77777777" w:rsidR="00E64BAD" w:rsidRDefault="00E64BAD" w:rsidP="00E64BAD">
      <w:pPr>
        <w:rPr>
          <w:sz w:val="20"/>
        </w:rPr>
        <w:sectPr w:rsidR="00E64BAD" w:rsidSect="00E64BAD">
          <w:pgSz w:w="11910" w:h="16840"/>
          <w:pgMar w:top="1440" w:right="1080" w:bottom="1440" w:left="1080" w:header="0" w:footer="646" w:gutter="0"/>
          <w:cols w:space="720"/>
          <w:docGrid w:linePitch="299"/>
        </w:sectPr>
      </w:pPr>
    </w:p>
    <w:tbl>
      <w:tblPr>
        <w:tblW w:w="1049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985"/>
        <w:gridCol w:w="2838"/>
        <w:gridCol w:w="2835"/>
        <w:gridCol w:w="1985"/>
      </w:tblGrid>
      <w:tr w:rsidR="00E64BAD" w14:paraId="0283E4C9" w14:textId="77777777" w:rsidTr="007448B6">
        <w:trPr>
          <w:trHeight w:val="633"/>
        </w:trPr>
        <w:tc>
          <w:tcPr>
            <w:tcW w:w="850" w:type="dxa"/>
            <w:shd w:val="clear" w:color="auto" w:fill="F1F1F1"/>
          </w:tcPr>
          <w:p w14:paraId="5D171BE6" w14:textId="77777777" w:rsidR="00E64BAD" w:rsidRDefault="00E64BAD" w:rsidP="007448B6">
            <w:pPr>
              <w:pStyle w:val="TableParagraph"/>
              <w:ind w:left="107"/>
              <w:rPr>
                <w:b/>
                <w:sz w:val="20"/>
              </w:rPr>
            </w:pPr>
            <w:r>
              <w:rPr>
                <w:b/>
                <w:sz w:val="20"/>
              </w:rPr>
              <w:lastRenderedPageBreak/>
              <w:t>N°</w:t>
            </w:r>
          </w:p>
          <w:p w14:paraId="5A96396B" w14:textId="77777777" w:rsidR="00E64BAD" w:rsidRDefault="00E64BAD" w:rsidP="007448B6">
            <w:pPr>
              <w:pStyle w:val="TableParagraph"/>
              <w:ind w:left="107"/>
              <w:rPr>
                <w:b/>
                <w:sz w:val="20"/>
              </w:rPr>
            </w:pPr>
            <w:r>
              <w:rPr>
                <w:b/>
                <w:sz w:val="20"/>
              </w:rPr>
              <w:t>Centre</w:t>
            </w:r>
          </w:p>
        </w:tc>
        <w:tc>
          <w:tcPr>
            <w:tcW w:w="1985" w:type="dxa"/>
            <w:shd w:val="clear" w:color="auto" w:fill="F1F1F1"/>
          </w:tcPr>
          <w:p w14:paraId="5025A92B" w14:textId="77777777" w:rsidR="00E64BAD" w:rsidRDefault="00E64BAD" w:rsidP="007448B6">
            <w:pPr>
              <w:pStyle w:val="TableParagraph"/>
              <w:rPr>
                <w:b/>
                <w:sz w:val="18"/>
              </w:rPr>
            </w:pPr>
          </w:p>
          <w:p w14:paraId="4FD7B4A8" w14:textId="77777777" w:rsidR="00E64BAD" w:rsidRDefault="00E64BAD" w:rsidP="007448B6">
            <w:pPr>
              <w:pStyle w:val="TableParagraph"/>
              <w:ind w:left="110"/>
              <w:rPr>
                <w:b/>
                <w:sz w:val="20"/>
              </w:rPr>
            </w:pPr>
            <w:proofErr w:type="spellStart"/>
            <w:r>
              <w:rPr>
                <w:b/>
                <w:sz w:val="20"/>
              </w:rPr>
              <w:t>Investigator</w:t>
            </w:r>
            <w:proofErr w:type="spellEnd"/>
          </w:p>
        </w:tc>
        <w:tc>
          <w:tcPr>
            <w:tcW w:w="2838" w:type="dxa"/>
            <w:shd w:val="clear" w:color="auto" w:fill="F1F1F1"/>
          </w:tcPr>
          <w:p w14:paraId="213A694D" w14:textId="77777777" w:rsidR="00E64BAD" w:rsidRDefault="00E64BAD" w:rsidP="007448B6">
            <w:pPr>
              <w:pStyle w:val="TableParagraph"/>
              <w:rPr>
                <w:b/>
                <w:sz w:val="18"/>
              </w:rPr>
            </w:pPr>
          </w:p>
          <w:p w14:paraId="58E66166" w14:textId="77777777" w:rsidR="00E64BAD" w:rsidRDefault="00E64BAD" w:rsidP="007448B6">
            <w:pPr>
              <w:pStyle w:val="TableParagraph"/>
              <w:ind w:left="110"/>
              <w:rPr>
                <w:b/>
                <w:sz w:val="20"/>
              </w:rPr>
            </w:pPr>
            <w:r>
              <w:rPr>
                <w:b/>
                <w:sz w:val="20"/>
              </w:rPr>
              <w:t>Unit/ Hospital /Town</w:t>
            </w:r>
          </w:p>
        </w:tc>
        <w:tc>
          <w:tcPr>
            <w:tcW w:w="2835" w:type="dxa"/>
            <w:shd w:val="clear" w:color="auto" w:fill="F1F1F1"/>
          </w:tcPr>
          <w:p w14:paraId="19336943" w14:textId="77777777" w:rsidR="00E64BAD" w:rsidRDefault="00E64BAD" w:rsidP="007448B6">
            <w:pPr>
              <w:pStyle w:val="TableParagraph"/>
              <w:rPr>
                <w:b/>
                <w:sz w:val="18"/>
              </w:rPr>
            </w:pPr>
          </w:p>
          <w:p w14:paraId="6459F5B2" w14:textId="77777777" w:rsidR="00E64BAD" w:rsidRDefault="00E64BAD" w:rsidP="007448B6">
            <w:pPr>
              <w:pStyle w:val="TableParagraph"/>
              <w:ind w:left="107"/>
              <w:rPr>
                <w:b/>
                <w:sz w:val="20"/>
              </w:rPr>
            </w:pPr>
            <w:r>
              <w:rPr>
                <w:b/>
                <w:sz w:val="20"/>
              </w:rPr>
              <w:t>e-mail</w:t>
            </w:r>
          </w:p>
        </w:tc>
        <w:tc>
          <w:tcPr>
            <w:tcW w:w="1985" w:type="dxa"/>
            <w:shd w:val="clear" w:color="auto" w:fill="F1F1F1"/>
          </w:tcPr>
          <w:p w14:paraId="6A339D01" w14:textId="77777777" w:rsidR="00E64BAD" w:rsidRDefault="00E64BAD" w:rsidP="007448B6">
            <w:pPr>
              <w:pStyle w:val="TableParagraph"/>
              <w:rPr>
                <w:b/>
                <w:sz w:val="18"/>
              </w:rPr>
            </w:pPr>
          </w:p>
          <w:p w14:paraId="591B2C6B" w14:textId="77777777" w:rsidR="00E64BAD" w:rsidRDefault="00E64BAD" w:rsidP="007448B6">
            <w:pPr>
              <w:pStyle w:val="TableParagraph"/>
              <w:ind w:left="107"/>
              <w:rPr>
                <w:b/>
                <w:sz w:val="20"/>
              </w:rPr>
            </w:pPr>
            <w:r>
              <w:rPr>
                <w:b/>
                <w:sz w:val="20"/>
              </w:rPr>
              <w:t>Phone</w:t>
            </w:r>
          </w:p>
        </w:tc>
      </w:tr>
      <w:tr w:rsidR="00E64BAD" w14:paraId="523ECE3F" w14:textId="77777777" w:rsidTr="007448B6">
        <w:trPr>
          <w:trHeight w:val="690"/>
        </w:trPr>
        <w:tc>
          <w:tcPr>
            <w:tcW w:w="850" w:type="dxa"/>
          </w:tcPr>
          <w:p w14:paraId="18EC9351" w14:textId="77777777" w:rsidR="00E64BAD" w:rsidRDefault="00E64BAD" w:rsidP="007448B6">
            <w:pPr>
              <w:pStyle w:val="TableParagraph"/>
              <w:rPr>
                <w:b/>
                <w:sz w:val="19"/>
              </w:rPr>
            </w:pPr>
          </w:p>
          <w:p w14:paraId="46DC48EB" w14:textId="77777777" w:rsidR="00E64BAD" w:rsidRDefault="00E64BAD" w:rsidP="007448B6">
            <w:pPr>
              <w:pStyle w:val="TableParagraph"/>
              <w:ind w:left="107"/>
              <w:rPr>
                <w:b/>
                <w:sz w:val="20"/>
              </w:rPr>
            </w:pPr>
            <w:r>
              <w:rPr>
                <w:b/>
                <w:sz w:val="20"/>
              </w:rPr>
              <w:t>16</w:t>
            </w:r>
          </w:p>
        </w:tc>
        <w:tc>
          <w:tcPr>
            <w:tcW w:w="1985" w:type="dxa"/>
          </w:tcPr>
          <w:p w14:paraId="0BE63C96" w14:textId="77777777" w:rsidR="00E64BAD" w:rsidRDefault="00E64BAD" w:rsidP="007448B6">
            <w:pPr>
              <w:pStyle w:val="TableParagraph"/>
              <w:rPr>
                <w:b/>
                <w:sz w:val="19"/>
              </w:rPr>
            </w:pPr>
          </w:p>
          <w:p w14:paraId="1AAEF879" w14:textId="77777777" w:rsidR="00E64BAD" w:rsidRDefault="00E64BAD" w:rsidP="007448B6">
            <w:pPr>
              <w:pStyle w:val="TableParagraph"/>
              <w:ind w:left="110"/>
              <w:rPr>
                <w:b/>
                <w:sz w:val="20"/>
              </w:rPr>
            </w:pPr>
            <w:r>
              <w:rPr>
                <w:b/>
                <w:sz w:val="20"/>
              </w:rPr>
              <w:t xml:space="preserve">Muriel </w:t>
            </w:r>
            <w:proofErr w:type="spellStart"/>
            <w:r>
              <w:rPr>
                <w:b/>
                <w:sz w:val="20"/>
              </w:rPr>
              <w:t>Fartoukh</w:t>
            </w:r>
            <w:proofErr w:type="spellEnd"/>
          </w:p>
        </w:tc>
        <w:tc>
          <w:tcPr>
            <w:tcW w:w="2838" w:type="dxa"/>
          </w:tcPr>
          <w:p w14:paraId="457EF35A" w14:textId="77777777" w:rsidR="00E64BAD" w:rsidRDefault="00E64BAD" w:rsidP="007448B6">
            <w:pPr>
              <w:pStyle w:val="TableParagraph"/>
              <w:tabs>
                <w:tab w:val="left" w:pos="1117"/>
                <w:tab w:val="left" w:pos="1680"/>
              </w:tabs>
              <w:ind w:left="110" w:right="108"/>
              <w:rPr>
                <w:sz w:val="20"/>
              </w:rPr>
            </w:pPr>
            <w:r>
              <w:rPr>
                <w:sz w:val="20"/>
              </w:rPr>
              <w:t>Service</w:t>
            </w:r>
            <w:r>
              <w:rPr>
                <w:sz w:val="20"/>
              </w:rPr>
              <w:tab/>
              <w:t>de</w:t>
            </w:r>
            <w:r>
              <w:rPr>
                <w:sz w:val="20"/>
              </w:rPr>
              <w:tab/>
            </w:r>
            <w:r>
              <w:rPr>
                <w:w w:val="95"/>
                <w:sz w:val="20"/>
              </w:rPr>
              <w:t xml:space="preserve">réanimation </w:t>
            </w:r>
            <w:r>
              <w:rPr>
                <w:sz w:val="20"/>
              </w:rPr>
              <w:t>Hôpital</w:t>
            </w:r>
            <w:r>
              <w:rPr>
                <w:spacing w:val="-1"/>
                <w:sz w:val="20"/>
              </w:rPr>
              <w:t xml:space="preserve"> </w:t>
            </w:r>
            <w:r>
              <w:rPr>
                <w:sz w:val="20"/>
              </w:rPr>
              <w:t>Tenon,</w:t>
            </w:r>
          </w:p>
          <w:p w14:paraId="324AA2C8" w14:textId="77777777" w:rsidR="00E64BAD" w:rsidRDefault="00E64BAD" w:rsidP="007448B6">
            <w:pPr>
              <w:pStyle w:val="TableParagraph"/>
              <w:ind w:left="110"/>
              <w:rPr>
                <w:b/>
                <w:sz w:val="20"/>
              </w:rPr>
            </w:pPr>
            <w:r>
              <w:rPr>
                <w:b/>
                <w:sz w:val="20"/>
              </w:rPr>
              <w:t>PARIS</w:t>
            </w:r>
          </w:p>
        </w:tc>
        <w:tc>
          <w:tcPr>
            <w:tcW w:w="2835" w:type="dxa"/>
          </w:tcPr>
          <w:p w14:paraId="74539963" w14:textId="77777777" w:rsidR="00E64BAD" w:rsidRDefault="00E64BAD" w:rsidP="007448B6">
            <w:pPr>
              <w:pStyle w:val="TableParagraph"/>
              <w:rPr>
                <w:b/>
                <w:sz w:val="19"/>
              </w:rPr>
            </w:pPr>
          </w:p>
          <w:p w14:paraId="463056C9" w14:textId="77777777" w:rsidR="00E64BAD" w:rsidRDefault="00E64BAD" w:rsidP="007448B6">
            <w:pPr>
              <w:pStyle w:val="TableParagraph"/>
              <w:ind w:left="107"/>
              <w:rPr>
                <w:sz w:val="20"/>
              </w:rPr>
            </w:pPr>
            <w:hyperlink r:id="rId127">
              <w:r>
                <w:rPr>
                  <w:sz w:val="20"/>
                  <w:u w:val="single"/>
                </w:rPr>
                <w:t>muriel.fartoukh@aphp.fr</w:t>
              </w:r>
            </w:hyperlink>
          </w:p>
        </w:tc>
        <w:tc>
          <w:tcPr>
            <w:tcW w:w="1985" w:type="dxa"/>
          </w:tcPr>
          <w:p w14:paraId="477E458B" w14:textId="77777777" w:rsidR="00E64BAD" w:rsidRDefault="00E64BAD" w:rsidP="007448B6">
            <w:pPr>
              <w:pStyle w:val="TableParagraph"/>
              <w:ind w:left="107"/>
              <w:rPr>
                <w:sz w:val="20"/>
              </w:rPr>
            </w:pPr>
            <w:r>
              <w:rPr>
                <w:sz w:val="20"/>
              </w:rPr>
              <w:t>01 56 01 70 00</w:t>
            </w:r>
          </w:p>
        </w:tc>
      </w:tr>
      <w:tr w:rsidR="00E64BAD" w14:paraId="35F89768" w14:textId="77777777" w:rsidTr="007448B6">
        <w:trPr>
          <w:trHeight w:val="690"/>
        </w:trPr>
        <w:tc>
          <w:tcPr>
            <w:tcW w:w="850" w:type="dxa"/>
            <w:shd w:val="clear" w:color="auto" w:fill="F1F1F1"/>
          </w:tcPr>
          <w:p w14:paraId="4E7B1E2D" w14:textId="77777777" w:rsidR="00E64BAD" w:rsidRDefault="00E64BAD" w:rsidP="007448B6">
            <w:pPr>
              <w:pStyle w:val="TableParagraph"/>
              <w:rPr>
                <w:b/>
                <w:sz w:val="19"/>
              </w:rPr>
            </w:pPr>
          </w:p>
          <w:p w14:paraId="644195A3" w14:textId="77777777" w:rsidR="00E64BAD" w:rsidRDefault="00E64BAD" w:rsidP="007448B6">
            <w:pPr>
              <w:pStyle w:val="TableParagraph"/>
              <w:ind w:left="107"/>
              <w:rPr>
                <w:b/>
                <w:sz w:val="20"/>
              </w:rPr>
            </w:pPr>
            <w:r>
              <w:rPr>
                <w:b/>
                <w:sz w:val="20"/>
              </w:rPr>
              <w:t>17</w:t>
            </w:r>
          </w:p>
        </w:tc>
        <w:tc>
          <w:tcPr>
            <w:tcW w:w="1985" w:type="dxa"/>
            <w:shd w:val="clear" w:color="auto" w:fill="F1F1F1"/>
          </w:tcPr>
          <w:p w14:paraId="431680A1" w14:textId="77777777" w:rsidR="00E64BAD" w:rsidRDefault="00E64BAD" w:rsidP="007448B6">
            <w:pPr>
              <w:pStyle w:val="TableParagraph"/>
              <w:ind w:left="110" w:right="201"/>
              <w:rPr>
                <w:b/>
                <w:sz w:val="20"/>
              </w:rPr>
            </w:pPr>
            <w:r>
              <w:rPr>
                <w:b/>
                <w:sz w:val="20"/>
              </w:rPr>
              <w:t xml:space="preserve">Romain </w:t>
            </w:r>
            <w:r>
              <w:rPr>
                <w:b/>
                <w:w w:val="95"/>
                <w:sz w:val="20"/>
              </w:rPr>
              <w:t>Sonneville</w:t>
            </w:r>
          </w:p>
        </w:tc>
        <w:tc>
          <w:tcPr>
            <w:tcW w:w="2838" w:type="dxa"/>
            <w:shd w:val="clear" w:color="auto" w:fill="F1F1F1"/>
          </w:tcPr>
          <w:p w14:paraId="51518857" w14:textId="77777777" w:rsidR="00E64BAD" w:rsidRDefault="00E64BAD" w:rsidP="007448B6">
            <w:pPr>
              <w:pStyle w:val="TableParagraph"/>
              <w:tabs>
                <w:tab w:val="left" w:pos="1088"/>
                <w:tab w:val="left" w:pos="1626"/>
              </w:tabs>
              <w:ind w:left="110" w:right="108"/>
              <w:rPr>
                <w:sz w:val="20"/>
              </w:rPr>
            </w:pPr>
            <w:r>
              <w:rPr>
                <w:sz w:val="20"/>
              </w:rPr>
              <w:t>Service</w:t>
            </w:r>
            <w:r>
              <w:rPr>
                <w:sz w:val="20"/>
              </w:rPr>
              <w:tab/>
              <w:t>de</w:t>
            </w:r>
            <w:r>
              <w:rPr>
                <w:sz w:val="20"/>
              </w:rPr>
              <w:tab/>
            </w:r>
            <w:r>
              <w:rPr>
                <w:w w:val="95"/>
                <w:sz w:val="20"/>
              </w:rPr>
              <w:t xml:space="preserve">réanimation, </w:t>
            </w:r>
            <w:r>
              <w:rPr>
                <w:sz w:val="20"/>
              </w:rPr>
              <w:t>Hôpital</w:t>
            </w:r>
            <w:r>
              <w:rPr>
                <w:spacing w:val="-1"/>
                <w:sz w:val="20"/>
              </w:rPr>
              <w:t xml:space="preserve"> </w:t>
            </w:r>
            <w:r>
              <w:rPr>
                <w:sz w:val="20"/>
              </w:rPr>
              <w:t>Bichat</w:t>
            </w:r>
          </w:p>
          <w:p w14:paraId="3FE84201" w14:textId="77777777" w:rsidR="00E64BAD" w:rsidRDefault="00E64BAD" w:rsidP="007448B6">
            <w:pPr>
              <w:pStyle w:val="TableParagraph"/>
              <w:ind w:left="110"/>
              <w:rPr>
                <w:b/>
                <w:sz w:val="20"/>
              </w:rPr>
            </w:pPr>
            <w:r>
              <w:rPr>
                <w:b/>
                <w:sz w:val="20"/>
              </w:rPr>
              <w:t>PARIS</w:t>
            </w:r>
          </w:p>
        </w:tc>
        <w:tc>
          <w:tcPr>
            <w:tcW w:w="2835" w:type="dxa"/>
            <w:shd w:val="clear" w:color="auto" w:fill="F1F1F1"/>
          </w:tcPr>
          <w:p w14:paraId="4C38F661" w14:textId="77777777" w:rsidR="00E64BAD" w:rsidRDefault="00E64BAD" w:rsidP="007448B6">
            <w:pPr>
              <w:pStyle w:val="TableParagraph"/>
              <w:rPr>
                <w:b/>
                <w:sz w:val="19"/>
              </w:rPr>
            </w:pPr>
          </w:p>
          <w:p w14:paraId="4050D529" w14:textId="77777777" w:rsidR="00E64BAD" w:rsidRDefault="00E64BAD" w:rsidP="007448B6">
            <w:pPr>
              <w:pStyle w:val="TableParagraph"/>
              <w:ind w:left="107"/>
              <w:rPr>
                <w:sz w:val="20"/>
              </w:rPr>
            </w:pPr>
            <w:hyperlink r:id="rId128">
              <w:r>
                <w:rPr>
                  <w:sz w:val="20"/>
                </w:rPr>
                <w:t>romain.sonneville@aphp.fr</w:t>
              </w:r>
            </w:hyperlink>
          </w:p>
        </w:tc>
        <w:tc>
          <w:tcPr>
            <w:tcW w:w="1985" w:type="dxa"/>
            <w:shd w:val="clear" w:color="auto" w:fill="F1F1F1"/>
          </w:tcPr>
          <w:p w14:paraId="780E4B46" w14:textId="77777777" w:rsidR="00E64BAD" w:rsidRDefault="00E64BAD" w:rsidP="007448B6">
            <w:pPr>
              <w:pStyle w:val="TableParagraph"/>
              <w:rPr>
                <w:b/>
                <w:sz w:val="19"/>
              </w:rPr>
            </w:pPr>
          </w:p>
          <w:p w14:paraId="576AC446" w14:textId="77777777" w:rsidR="00E64BAD" w:rsidRDefault="00E64BAD" w:rsidP="007448B6">
            <w:pPr>
              <w:pStyle w:val="TableParagraph"/>
              <w:ind w:left="107"/>
              <w:rPr>
                <w:sz w:val="20"/>
              </w:rPr>
            </w:pPr>
            <w:r>
              <w:rPr>
                <w:sz w:val="20"/>
              </w:rPr>
              <w:t>01 40 25 80 80</w:t>
            </w:r>
          </w:p>
        </w:tc>
      </w:tr>
      <w:tr w:rsidR="00E64BAD" w14:paraId="4F7F5BC1" w14:textId="77777777" w:rsidTr="007448B6">
        <w:trPr>
          <w:trHeight w:val="1149"/>
        </w:trPr>
        <w:tc>
          <w:tcPr>
            <w:tcW w:w="850" w:type="dxa"/>
          </w:tcPr>
          <w:p w14:paraId="1CD552CA" w14:textId="77777777" w:rsidR="00E64BAD" w:rsidRDefault="00E64BAD" w:rsidP="007448B6">
            <w:pPr>
              <w:pStyle w:val="TableParagraph"/>
              <w:rPr>
                <w:b/>
              </w:rPr>
            </w:pPr>
          </w:p>
          <w:p w14:paraId="3ED5D956" w14:textId="77777777" w:rsidR="00E64BAD" w:rsidRDefault="00E64BAD" w:rsidP="007448B6">
            <w:pPr>
              <w:pStyle w:val="TableParagraph"/>
              <w:ind w:left="107"/>
              <w:rPr>
                <w:b/>
                <w:sz w:val="20"/>
              </w:rPr>
            </w:pPr>
            <w:r>
              <w:rPr>
                <w:b/>
                <w:sz w:val="20"/>
              </w:rPr>
              <w:t>18</w:t>
            </w:r>
          </w:p>
        </w:tc>
        <w:tc>
          <w:tcPr>
            <w:tcW w:w="1985" w:type="dxa"/>
          </w:tcPr>
          <w:p w14:paraId="2CFF9CCC" w14:textId="77777777" w:rsidR="00E64BAD" w:rsidRDefault="00E64BAD" w:rsidP="007448B6">
            <w:pPr>
              <w:pStyle w:val="TableParagraph"/>
              <w:rPr>
                <w:b/>
              </w:rPr>
            </w:pPr>
          </w:p>
          <w:p w14:paraId="652F0ECE" w14:textId="77777777" w:rsidR="00E64BAD" w:rsidRDefault="00E64BAD" w:rsidP="007448B6">
            <w:pPr>
              <w:pStyle w:val="TableParagraph"/>
              <w:ind w:left="110"/>
              <w:rPr>
                <w:b/>
                <w:sz w:val="20"/>
              </w:rPr>
            </w:pPr>
            <w:r>
              <w:rPr>
                <w:b/>
                <w:sz w:val="20"/>
              </w:rPr>
              <w:t>Daniel da Silva</w:t>
            </w:r>
          </w:p>
        </w:tc>
        <w:tc>
          <w:tcPr>
            <w:tcW w:w="2838" w:type="dxa"/>
          </w:tcPr>
          <w:p w14:paraId="5957E6BA" w14:textId="77777777" w:rsidR="00E64BAD" w:rsidRDefault="00E64BAD" w:rsidP="007448B6">
            <w:pPr>
              <w:pStyle w:val="TableParagraph"/>
              <w:tabs>
                <w:tab w:val="left" w:pos="1926"/>
              </w:tabs>
              <w:ind w:left="110" w:right="101"/>
              <w:rPr>
                <w:sz w:val="20"/>
              </w:rPr>
            </w:pPr>
            <w:r>
              <w:rPr>
                <w:sz w:val="20"/>
              </w:rPr>
              <w:t>Médecine</w:t>
            </w:r>
            <w:r>
              <w:rPr>
                <w:sz w:val="20"/>
              </w:rPr>
              <w:tab/>
            </w:r>
            <w:r>
              <w:rPr>
                <w:spacing w:val="-1"/>
                <w:sz w:val="20"/>
              </w:rPr>
              <w:t xml:space="preserve">Intensive </w:t>
            </w:r>
            <w:r>
              <w:rPr>
                <w:sz w:val="20"/>
              </w:rPr>
              <w:t>Réanimation</w:t>
            </w:r>
          </w:p>
          <w:p w14:paraId="1C3B4B02" w14:textId="77777777" w:rsidR="00E64BAD" w:rsidRDefault="00E64BAD" w:rsidP="007448B6">
            <w:pPr>
              <w:pStyle w:val="TableParagraph"/>
              <w:ind w:left="110"/>
              <w:rPr>
                <w:sz w:val="20"/>
              </w:rPr>
            </w:pPr>
            <w:r>
              <w:rPr>
                <w:sz w:val="20"/>
              </w:rPr>
              <w:t>Centre Hospitalier de Saint- Denis</w:t>
            </w:r>
          </w:p>
          <w:p w14:paraId="29B9529C" w14:textId="77777777" w:rsidR="00E64BAD" w:rsidRDefault="00E64BAD" w:rsidP="007448B6">
            <w:pPr>
              <w:pStyle w:val="TableParagraph"/>
              <w:ind w:left="110"/>
              <w:rPr>
                <w:b/>
                <w:sz w:val="20"/>
              </w:rPr>
            </w:pPr>
            <w:r>
              <w:rPr>
                <w:b/>
                <w:sz w:val="20"/>
              </w:rPr>
              <w:t>SAINT-DENIS</w:t>
            </w:r>
          </w:p>
        </w:tc>
        <w:tc>
          <w:tcPr>
            <w:tcW w:w="2835" w:type="dxa"/>
          </w:tcPr>
          <w:p w14:paraId="45A2FE11" w14:textId="77777777" w:rsidR="00E64BAD" w:rsidRDefault="00E64BAD" w:rsidP="007448B6">
            <w:pPr>
              <w:pStyle w:val="TableParagraph"/>
              <w:rPr>
                <w:b/>
              </w:rPr>
            </w:pPr>
          </w:p>
          <w:p w14:paraId="18F9B263" w14:textId="77777777" w:rsidR="00E64BAD" w:rsidRDefault="00E64BAD" w:rsidP="007448B6">
            <w:pPr>
              <w:pStyle w:val="TableParagraph"/>
              <w:rPr>
                <w:b/>
                <w:sz w:val="17"/>
              </w:rPr>
            </w:pPr>
          </w:p>
          <w:p w14:paraId="3E3D3C22" w14:textId="77777777" w:rsidR="00E64BAD" w:rsidRDefault="00E64BAD" w:rsidP="007448B6">
            <w:pPr>
              <w:pStyle w:val="TableParagraph"/>
              <w:ind w:left="107"/>
              <w:rPr>
                <w:sz w:val="20"/>
              </w:rPr>
            </w:pPr>
            <w:hyperlink r:id="rId129">
              <w:r>
                <w:rPr>
                  <w:sz w:val="20"/>
                  <w:u w:val="single"/>
                </w:rPr>
                <w:t>daniel.silva@ch-stdenis.fr</w:t>
              </w:r>
            </w:hyperlink>
          </w:p>
        </w:tc>
        <w:tc>
          <w:tcPr>
            <w:tcW w:w="1985" w:type="dxa"/>
          </w:tcPr>
          <w:p w14:paraId="4E38B8B8" w14:textId="77777777" w:rsidR="00E64BAD" w:rsidRDefault="00E64BAD" w:rsidP="007448B6">
            <w:pPr>
              <w:pStyle w:val="TableParagraph"/>
              <w:rPr>
                <w:b/>
              </w:rPr>
            </w:pPr>
          </w:p>
          <w:p w14:paraId="711358E9" w14:textId="77777777" w:rsidR="00E64BAD" w:rsidRDefault="00E64BAD" w:rsidP="007448B6">
            <w:pPr>
              <w:pStyle w:val="TableParagraph"/>
              <w:rPr>
                <w:b/>
                <w:sz w:val="17"/>
              </w:rPr>
            </w:pPr>
          </w:p>
          <w:p w14:paraId="0E46DC55" w14:textId="77777777" w:rsidR="00E64BAD" w:rsidRDefault="00E64BAD" w:rsidP="007448B6">
            <w:pPr>
              <w:pStyle w:val="TableParagraph"/>
              <w:ind w:left="162"/>
              <w:rPr>
                <w:sz w:val="20"/>
              </w:rPr>
            </w:pPr>
            <w:r>
              <w:rPr>
                <w:sz w:val="20"/>
              </w:rPr>
              <w:t>01 42 35 61 07</w:t>
            </w:r>
          </w:p>
        </w:tc>
      </w:tr>
      <w:tr w:rsidR="00E64BAD" w14:paraId="05F7C51E" w14:textId="77777777" w:rsidTr="007448B6">
        <w:trPr>
          <w:trHeight w:val="688"/>
        </w:trPr>
        <w:tc>
          <w:tcPr>
            <w:tcW w:w="850" w:type="dxa"/>
            <w:tcBorders>
              <w:bottom w:val="single" w:sz="6" w:space="0" w:color="000000"/>
            </w:tcBorders>
            <w:shd w:val="clear" w:color="auto" w:fill="F1F1F1"/>
          </w:tcPr>
          <w:p w14:paraId="63EFE1C3" w14:textId="77777777" w:rsidR="00E64BAD" w:rsidRDefault="00E64BAD" w:rsidP="007448B6">
            <w:pPr>
              <w:pStyle w:val="TableParagraph"/>
              <w:rPr>
                <w:b/>
                <w:sz w:val="19"/>
              </w:rPr>
            </w:pPr>
          </w:p>
          <w:p w14:paraId="04B4F034" w14:textId="77777777" w:rsidR="00E64BAD" w:rsidRDefault="00E64BAD" w:rsidP="007448B6">
            <w:pPr>
              <w:pStyle w:val="TableParagraph"/>
              <w:ind w:left="107"/>
              <w:rPr>
                <w:b/>
                <w:sz w:val="20"/>
              </w:rPr>
            </w:pPr>
            <w:r>
              <w:rPr>
                <w:b/>
                <w:sz w:val="20"/>
              </w:rPr>
              <w:t>19</w:t>
            </w:r>
          </w:p>
        </w:tc>
        <w:tc>
          <w:tcPr>
            <w:tcW w:w="1985" w:type="dxa"/>
            <w:tcBorders>
              <w:bottom w:val="single" w:sz="6" w:space="0" w:color="000000"/>
            </w:tcBorders>
            <w:shd w:val="clear" w:color="auto" w:fill="F1F1F1"/>
          </w:tcPr>
          <w:p w14:paraId="2C6F9FC2" w14:textId="77777777" w:rsidR="00E64BAD" w:rsidRDefault="00E64BAD" w:rsidP="007448B6">
            <w:pPr>
              <w:pStyle w:val="TableParagraph"/>
              <w:rPr>
                <w:b/>
                <w:sz w:val="19"/>
              </w:rPr>
            </w:pPr>
          </w:p>
          <w:p w14:paraId="5150970A" w14:textId="77777777" w:rsidR="00E64BAD" w:rsidRDefault="00E64BAD" w:rsidP="007448B6">
            <w:pPr>
              <w:pStyle w:val="TableParagraph"/>
              <w:ind w:left="110"/>
              <w:rPr>
                <w:b/>
                <w:sz w:val="20"/>
              </w:rPr>
            </w:pPr>
            <w:proofErr w:type="spellStart"/>
            <w:r>
              <w:rPr>
                <w:b/>
                <w:sz w:val="20"/>
              </w:rPr>
              <w:t>Jérome</w:t>
            </w:r>
            <w:proofErr w:type="spellEnd"/>
            <w:r>
              <w:rPr>
                <w:b/>
                <w:sz w:val="20"/>
              </w:rPr>
              <w:t xml:space="preserve"> </w:t>
            </w:r>
            <w:proofErr w:type="spellStart"/>
            <w:r>
              <w:rPr>
                <w:b/>
                <w:sz w:val="20"/>
              </w:rPr>
              <w:t>Devaquet</w:t>
            </w:r>
            <w:proofErr w:type="spellEnd"/>
          </w:p>
        </w:tc>
        <w:tc>
          <w:tcPr>
            <w:tcW w:w="2838" w:type="dxa"/>
            <w:tcBorders>
              <w:bottom w:val="single" w:sz="6" w:space="0" w:color="000000"/>
            </w:tcBorders>
            <w:shd w:val="clear" w:color="auto" w:fill="F1F1F1"/>
          </w:tcPr>
          <w:p w14:paraId="1BBF3200" w14:textId="77777777" w:rsidR="00E64BAD" w:rsidRDefault="00E64BAD" w:rsidP="007448B6">
            <w:pPr>
              <w:pStyle w:val="TableParagraph"/>
              <w:tabs>
                <w:tab w:val="left" w:pos="1117"/>
                <w:tab w:val="left" w:pos="1680"/>
              </w:tabs>
              <w:ind w:left="110" w:right="108"/>
              <w:rPr>
                <w:sz w:val="20"/>
              </w:rPr>
            </w:pPr>
            <w:r>
              <w:rPr>
                <w:sz w:val="20"/>
              </w:rPr>
              <w:t>Service</w:t>
            </w:r>
            <w:r>
              <w:rPr>
                <w:sz w:val="20"/>
              </w:rPr>
              <w:tab/>
              <w:t>de</w:t>
            </w:r>
            <w:r>
              <w:rPr>
                <w:sz w:val="20"/>
              </w:rPr>
              <w:tab/>
            </w:r>
            <w:r>
              <w:rPr>
                <w:w w:val="95"/>
                <w:sz w:val="20"/>
              </w:rPr>
              <w:t xml:space="preserve">réanimation </w:t>
            </w:r>
            <w:r>
              <w:rPr>
                <w:sz w:val="20"/>
              </w:rPr>
              <w:t>Hôpital</w:t>
            </w:r>
            <w:r>
              <w:rPr>
                <w:spacing w:val="-1"/>
                <w:sz w:val="20"/>
              </w:rPr>
              <w:t xml:space="preserve"> </w:t>
            </w:r>
            <w:r>
              <w:rPr>
                <w:sz w:val="20"/>
              </w:rPr>
              <w:t>Foch</w:t>
            </w:r>
          </w:p>
          <w:p w14:paraId="10EDFBE6" w14:textId="77777777" w:rsidR="00E64BAD" w:rsidRDefault="00E64BAD" w:rsidP="007448B6">
            <w:pPr>
              <w:pStyle w:val="TableParagraph"/>
              <w:ind w:left="110"/>
              <w:rPr>
                <w:b/>
                <w:sz w:val="20"/>
              </w:rPr>
            </w:pPr>
            <w:r>
              <w:rPr>
                <w:b/>
                <w:sz w:val="20"/>
              </w:rPr>
              <w:t>SURESNES</w:t>
            </w:r>
          </w:p>
        </w:tc>
        <w:tc>
          <w:tcPr>
            <w:tcW w:w="2835" w:type="dxa"/>
            <w:tcBorders>
              <w:bottom w:val="single" w:sz="6" w:space="0" w:color="000000"/>
            </w:tcBorders>
            <w:shd w:val="clear" w:color="auto" w:fill="F1F1F1"/>
          </w:tcPr>
          <w:p w14:paraId="14E56E7D" w14:textId="77777777" w:rsidR="00E64BAD" w:rsidRDefault="00E64BAD" w:rsidP="007448B6">
            <w:pPr>
              <w:pStyle w:val="TableParagraph"/>
              <w:rPr>
                <w:b/>
                <w:sz w:val="19"/>
              </w:rPr>
            </w:pPr>
          </w:p>
          <w:p w14:paraId="40CC7346" w14:textId="77777777" w:rsidR="00E64BAD" w:rsidRDefault="00E64BAD" w:rsidP="007448B6">
            <w:pPr>
              <w:pStyle w:val="TableParagraph"/>
              <w:ind w:left="107"/>
              <w:rPr>
                <w:sz w:val="20"/>
              </w:rPr>
            </w:pPr>
            <w:hyperlink r:id="rId130">
              <w:r>
                <w:rPr>
                  <w:sz w:val="20"/>
                  <w:u w:val="single"/>
                </w:rPr>
                <w:t>j.devaquet@hopital-foch.org</w:t>
              </w:r>
            </w:hyperlink>
          </w:p>
        </w:tc>
        <w:tc>
          <w:tcPr>
            <w:tcW w:w="1985" w:type="dxa"/>
            <w:tcBorders>
              <w:bottom w:val="single" w:sz="6" w:space="0" w:color="000000"/>
            </w:tcBorders>
            <w:shd w:val="clear" w:color="auto" w:fill="F1F1F1"/>
          </w:tcPr>
          <w:p w14:paraId="7E6F114D" w14:textId="77777777" w:rsidR="00E64BAD" w:rsidRDefault="00E64BAD" w:rsidP="007448B6">
            <w:pPr>
              <w:pStyle w:val="TableParagraph"/>
              <w:ind w:left="107"/>
              <w:rPr>
                <w:sz w:val="20"/>
              </w:rPr>
            </w:pPr>
            <w:r>
              <w:rPr>
                <w:sz w:val="20"/>
              </w:rPr>
              <w:t>01 46 25 23 16</w:t>
            </w:r>
          </w:p>
        </w:tc>
      </w:tr>
      <w:tr w:rsidR="00E64BAD" w14:paraId="65A87122" w14:textId="77777777" w:rsidTr="007448B6">
        <w:trPr>
          <w:trHeight w:val="916"/>
        </w:trPr>
        <w:tc>
          <w:tcPr>
            <w:tcW w:w="850" w:type="dxa"/>
            <w:tcBorders>
              <w:top w:val="single" w:sz="6" w:space="0" w:color="000000"/>
            </w:tcBorders>
            <w:shd w:val="clear" w:color="auto" w:fill="F1F1F1"/>
          </w:tcPr>
          <w:p w14:paraId="0D51B30B" w14:textId="77777777" w:rsidR="00E64BAD" w:rsidRDefault="00E64BAD" w:rsidP="007448B6">
            <w:pPr>
              <w:pStyle w:val="TableParagraph"/>
              <w:rPr>
                <w:b/>
                <w:sz w:val="28"/>
              </w:rPr>
            </w:pPr>
          </w:p>
          <w:p w14:paraId="124E67BE" w14:textId="77777777" w:rsidR="00E64BAD" w:rsidRDefault="00E64BAD" w:rsidP="007448B6">
            <w:pPr>
              <w:pStyle w:val="TableParagraph"/>
              <w:ind w:left="107"/>
              <w:rPr>
                <w:b/>
                <w:sz w:val="20"/>
              </w:rPr>
            </w:pPr>
            <w:r>
              <w:rPr>
                <w:b/>
                <w:sz w:val="20"/>
              </w:rPr>
              <w:t>20</w:t>
            </w:r>
          </w:p>
        </w:tc>
        <w:tc>
          <w:tcPr>
            <w:tcW w:w="1985" w:type="dxa"/>
            <w:tcBorders>
              <w:top w:val="single" w:sz="6" w:space="0" w:color="000000"/>
            </w:tcBorders>
            <w:shd w:val="clear" w:color="auto" w:fill="F1F1F1"/>
          </w:tcPr>
          <w:p w14:paraId="64EEA715" w14:textId="77777777" w:rsidR="00E64BAD" w:rsidRDefault="00E64BAD" w:rsidP="007448B6">
            <w:pPr>
              <w:pStyle w:val="TableParagraph"/>
              <w:rPr>
                <w:b/>
                <w:sz w:val="19"/>
              </w:rPr>
            </w:pPr>
          </w:p>
          <w:p w14:paraId="328CC046" w14:textId="77777777" w:rsidR="00E64BAD" w:rsidRDefault="00E64BAD" w:rsidP="007448B6">
            <w:pPr>
              <w:pStyle w:val="TableParagraph"/>
              <w:ind w:left="110" w:right="96"/>
              <w:rPr>
                <w:b/>
                <w:sz w:val="20"/>
              </w:rPr>
            </w:pPr>
            <w:r>
              <w:rPr>
                <w:b/>
                <w:w w:val="95"/>
                <w:sz w:val="20"/>
              </w:rPr>
              <w:t xml:space="preserve">Jean-Damien </w:t>
            </w:r>
            <w:r>
              <w:rPr>
                <w:b/>
                <w:sz w:val="20"/>
              </w:rPr>
              <w:t>Ricard</w:t>
            </w:r>
          </w:p>
        </w:tc>
        <w:tc>
          <w:tcPr>
            <w:tcW w:w="2838" w:type="dxa"/>
            <w:tcBorders>
              <w:top w:val="single" w:sz="6" w:space="0" w:color="000000"/>
            </w:tcBorders>
            <w:shd w:val="clear" w:color="auto" w:fill="F1F1F1"/>
          </w:tcPr>
          <w:p w14:paraId="5CB909A1" w14:textId="77777777" w:rsidR="00E64BAD" w:rsidRDefault="00E64BAD" w:rsidP="007448B6">
            <w:pPr>
              <w:pStyle w:val="TableParagraph"/>
              <w:tabs>
                <w:tab w:val="left" w:pos="1117"/>
                <w:tab w:val="left" w:pos="1680"/>
              </w:tabs>
              <w:ind w:left="110" w:right="108"/>
              <w:rPr>
                <w:sz w:val="20"/>
              </w:rPr>
            </w:pPr>
            <w:r>
              <w:rPr>
                <w:sz w:val="20"/>
              </w:rPr>
              <w:t>Service</w:t>
            </w:r>
            <w:r>
              <w:rPr>
                <w:sz w:val="20"/>
              </w:rPr>
              <w:tab/>
              <w:t>de</w:t>
            </w:r>
            <w:r>
              <w:rPr>
                <w:sz w:val="20"/>
              </w:rPr>
              <w:tab/>
            </w:r>
            <w:r>
              <w:rPr>
                <w:w w:val="95"/>
                <w:sz w:val="20"/>
              </w:rPr>
              <w:t xml:space="preserve">réanimation </w:t>
            </w:r>
            <w:r>
              <w:rPr>
                <w:sz w:val="20"/>
              </w:rPr>
              <w:t>médicochirurgicale</w:t>
            </w:r>
          </w:p>
          <w:p w14:paraId="41B35B47" w14:textId="77777777" w:rsidR="00E64BAD" w:rsidRDefault="00E64BAD" w:rsidP="007448B6">
            <w:pPr>
              <w:pStyle w:val="TableParagraph"/>
              <w:ind w:left="110"/>
              <w:rPr>
                <w:sz w:val="20"/>
              </w:rPr>
            </w:pPr>
            <w:r>
              <w:rPr>
                <w:sz w:val="20"/>
              </w:rPr>
              <w:t>Hôpital Louis-Mourier</w:t>
            </w:r>
          </w:p>
          <w:p w14:paraId="18C17AF4" w14:textId="77777777" w:rsidR="00E64BAD" w:rsidRDefault="00E64BAD" w:rsidP="007448B6">
            <w:pPr>
              <w:pStyle w:val="TableParagraph"/>
              <w:ind w:left="110"/>
              <w:rPr>
                <w:b/>
                <w:sz w:val="20"/>
              </w:rPr>
            </w:pPr>
            <w:r>
              <w:rPr>
                <w:b/>
                <w:sz w:val="20"/>
              </w:rPr>
              <w:t>COLOMBES</w:t>
            </w:r>
          </w:p>
        </w:tc>
        <w:tc>
          <w:tcPr>
            <w:tcW w:w="2835" w:type="dxa"/>
            <w:tcBorders>
              <w:top w:val="single" w:sz="6" w:space="0" w:color="000000"/>
            </w:tcBorders>
            <w:shd w:val="clear" w:color="auto" w:fill="F1F1F1"/>
          </w:tcPr>
          <w:p w14:paraId="5196930B" w14:textId="77777777" w:rsidR="00E64BAD" w:rsidRDefault="00E64BAD" w:rsidP="007448B6">
            <w:pPr>
              <w:pStyle w:val="TableParagraph"/>
              <w:rPr>
                <w:b/>
                <w:sz w:val="29"/>
              </w:rPr>
            </w:pPr>
          </w:p>
          <w:p w14:paraId="1893F3E0" w14:textId="77777777" w:rsidR="00E64BAD" w:rsidRDefault="00E64BAD" w:rsidP="007448B6">
            <w:pPr>
              <w:pStyle w:val="TableParagraph"/>
              <w:ind w:left="107"/>
              <w:rPr>
                <w:sz w:val="20"/>
              </w:rPr>
            </w:pPr>
            <w:hyperlink r:id="rId131">
              <w:r>
                <w:rPr>
                  <w:sz w:val="20"/>
                  <w:u w:val="single"/>
                </w:rPr>
                <w:t>Jean-damien.ricard@aphp.fr</w:t>
              </w:r>
            </w:hyperlink>
          </w:p>
        </w:tc>
        <w:tc>
          <w:tcPr>
            <w:tcW w:w="1985" w:type="dxa"/>
            <w:tcBorders>
              <w:top w:val="single" w:sz="6" w:space="0" w:color="000000"/>
            </w:tcBorders>
            <w:shd w:val="clear" w:color="auto" w:fill="F1F1F1"/>
          </w:tcPr>
          <w:p w14:paraId="7EFF9AE8" w14:textId="77777777" w:rsidR="00E64BAD" w:rsidRDefault="00E64BAD" w:rsidP="007448B6">
            <w:pPr>
              <w:pStyle w:val="TableParagraph"/>
              <w:rPr>
                <w:b/>
                <w:sz w:val="29"/>
              </w:rPr>
            </w:pPr>
          </w:p>
          <w:p w14:paraId="2EE6C1E0" w14:textId="77777777" w:rsidR="00E64BAD" w:rsidRDefault="00E64BAD" w:rsidP="007448B6">
            <w:pPr>
              <w:pStyle w:val="TableParagraph"/>
              <w:ind w:left="107"/>
              <w:rPr>
                <w:sz w:val="20"/>
              </w:rPr>
            </w:pPr>
            <w:r>
              <w:rPr>
                <w:sz w:val="20"/>
              </w:rPr>
              <w:t>01 47 60 67 50</w:t>
            </w:r>
          </w:p>
        </w:tc>
      </w:tr>
      <w:tr w:rsidR="00E64BAD" w14:paraId="5CDEFBAD" w14:textId="77777777" w:rsidTr="007448B6">
        <w:trPr>
          <w:trHeight w:val="921"/>
        </w:trPr>
        <w:tc>
          <w:tcPr>
            <w:tcW w:w="850" w:type="dxa"/>
            <w:shd w:val="clear" w:color="auto" w:fill="F1F1F1"/>
          </w:tcPr>
          <w:p w14:paraId="0A091F7D" w14:textId="77777777" w:rsidR="00E64BAD" w:rsidRDefault="00E64BAD" w:rsidP="007448B6">
            <w:pPr>
              <w:pStyle w:val="TableParagraph"/>
              <w:rPr>
                <w:b/>
                <w:sz w:val="29"/>
              </w:rPr>
            </w:pPr>
          </w:p>
          <w:p w14:paraId="1B09B4BC" w14:textId="77777777" w:rsidR="00E64BAD" w:rsidRDefault="00E64BAD" w:rsidP="007448B6">
            <w:pPr>
              <w:pStyle w:val="TableParagraph"/>
              <w:ind w:left="107"/>
              <w:rPr>
                <w:b/>
                <w:sz w:val="20"/>
              </w:rPr>
            </w:pPr>
            <w:r>
              <w:rPr>
                <w:b/>
                <w:sz w:val="20"/>
              </w:rPr>
              <w:t>21</w:t>
            </w:r>
          </w:p>
        </w:tc>
        <w:tc>
          <w:tcPr>
            <w:tcW w:w="1985" w:type="dxa"/>
            <w:shd w:val="clear" w:color="auto" w:fill="F1F1F1"/>
          </w:tcPr>
          <w:p w14:paraId="5E675E39" w14:textId="77777777" w:rsidR="00E64BAD" w:rsidRDefault="00E64BAD" w:rsidP="007448B6">
            <w:pPr>
              <w:pStyle w:val="TableParagraph"/>
              <w:rPr>
                <w:b/>
                <w:sz w:val="29"/>
              </w:rPr>
            </w:pPr>
          </w:p>
          <w:p w14:paraId="3E9686F3" w14:textId="77777777" w:rsidR="00E64BAD" w:rsidRDefault="00E64BAD" w:rsidP="007448B6">
            <w:pPr>
              <w:pStyle w:val="TableParagraph"/>
              <w:ind w:left="110"/>
              <w:rPr>
                <w:b/>
                <w:sz w:val="20"/>
              </w:rPr>
            </w:pPr>
            <w:r>
              <w:rPr>
                <w:b/>
                <w:sz w:val="20"/>
              </w:rPr>
              <w:t>Guillaume Lacave</w:t>
            </w:r>
          </w:p>
        </w:tc>
        <w:tc>
          <w:tcPr>
            <w:tcW w:w="2838" w:type="dxa"/>
            <w:shd w:val="clear" w:color="auto" w:fill="F1F1F1"/>
          </w:tcPr>
          <w:p w14:paraId="2FC3F4BD" w14:textId="77777777" w:rsidR="00E64BAD" w:rsidRDefault="00E64BAD" w:rsidP="007448B6">
            <w:pPr>
              <w:pStyle w:val="TableParagraph"/>
              <w:tabs>
                <w:tab w:val="left" w:pos="1079"/>
                <w:tab w:val="left" w:pos="1604"/>
              </w:tabs>
              <w:ind w:left="110" w:right="98"/>
              <w:rPr>
                <w:sz w:val="20"/>
              </w:rPr>
            </w:pPr>
            <w:r>
              <w:rPr>
                <w:sz w:val="20"/>
              </w:rPr>
              <w:t>Service</w:t>
            </w:r>
            <w:r>
              <w:rPr>
                <w:sz w:val="20"/>
              </w:rPr>
              <w:tab/>
              <w:t>de</w:t>
            </w:r>
            <w:r>
              <w:rPr>
                <w:sz w:val="20"/>
              </w:rPr>
              <w:tab/>
            </w:r>
            <w:r>
              <w:rPr>
                <w:w w:val="95"/>
                <w:sz w:val="20"/>
              </w:rPr>
              <w:t xml:space="preserve">Réanimation </w:t>
            </w:r>
            <w:proofErr w:type="spellStart"/>
            <w:r>
              <w:rPr>
                <w:sz w:val="20"/>
              </w:rPr>
              <w:t>Medico-Chirurgicale</w:t>
            </w:r>
            <w:proofErr w:type="spellEnd"/>
          </w:p>
          <w:p w14:paraId="0B90D60C" w14:textId="77777777" w:rsidR="00E64BAD" w:rsidRDefault="00E64BAD" w:rsidP="007448B6">
            <w:pPr>
              <w:pStyle w:val="TableParagraph"/>
              <w:ind w:left="110"/>
              <w:rPr>
                <w:sz w:val="20"/>
              </w:rPr>
            </w:pPr>
            <w:r>
              <w:rPr>
                <w:sz w:val="20"/>
              </w:rPr>
              <w:t>Hôpital</w:t>
            </w:r>
            <w:r>
              <w:rPr>
                <w:spacing w:val="-5"/>
                <w:sz w:val="20"/>
              </w:rPr>
              <w:t xml:space="preserve"> </w:t>
            </w:r>
            <w:r>
              <w:rPr>
                <w:sz w:val="20"/>
              </w:rPr>
              <w:t>Mignot</w:t>
            </w:r>
          </w:p>
          <w:p w14:paraId="4E70469A" w14:textId="77777777" w:rsidR="00E64BAD" w:rsidRDefault="00E64BAD" w:rsidP="007448B6">
            <w:pPr>
              <w:pStyle w:val="TableParagraph"/>
              <w:ind w:left="110"/>
              <w:rPr>
                <w:b/>
                <w:sz w:val="20"/>
              </w:rPr>
            </w:pPr>
            <w:r>
              <w:rPr>
                <w:b/>
                <w:sz w:val="20"/>
              </w:rPr>
              <w:t>LE</w:t>
            </w:r>
            <w:r>
              <w:rPr>
                <w:b/>
                <w:spacing w:val="-8"/>
                <w:sz w:val="20"/>
              </w:rPr>
              <w:t xml:space="preserve"> </w:t>
            </w:r>
            <w:r>
              <w:rPr>
                <w:b/>
                <w:sz w:val="20"/>
              </w:rPr>
              <w:t>CHESNAY</w:t>
            </w:r>
          </w:p>
        </w:tc>
        <w:tc>
          <w:tcPr>
            <w:tcW w:w="2835" w:type="dxa"/>
            <w:shd w:val="clear" w:color="auto" w:fill="F1F1F1"/>
          </w:tcPr>
          <w:p w14:paraId="44515D48" w14:textId="77777777" w:rsidR="00E64BAD" w:rsidRDefault="00E64BAD" w:rsidP="007448B6">
            <w:pPr>
              <w:pStyle w:val="TableParagraph"/>
              <w:rPr>
                <w:b/>
                <w:sz w:val="29"/>
              </w:rPr>
            </w:pPr>
          </w:p>
          <w:p w14:paraId="00747D1C" w14:textId="77777777" w:rsidR="00E64BAD" w:rsidRDefault="00E64BAD" w:rsidP="007448B6">
            <w:pPr>
              <w:pStyle w:val="TableParagraph"/>
              <w:ind w:left="107"/>
              <w:rPr>
                <w:sz w:val="20"/>
              </w:rPr>
            </w:pPr>
            <w:hyperlink r:id="rId132">
              <w:r>
                <w:rPr>
                  <w:sz w:val="20"/>
                  <w:u w:val="single"/>
                </w:rPr>
                <w:t>glacavel@ch-versailles.fr</w:t>
              </w:r>
            </w:hyperlink>
          </w:p>
        </w:tc>
        <w:tc>
          <w:tcPr>
            <w:tcW w:w="1985" w:type="dxa"/>
            <w:shd w:val="clear" w:color="auto" w:fill="F1F1F1"/>
          </w:tcPr>
          <w:p w14:paraId="0FF04882" w14:textId="77777777" w:rsidR="00E64BAD" w:rsidRDefault="00E64BAD" w:rsidP="007448B6">
            <w:pPr>
              <w:pStyle w:val="TableParagraph"/>
              <w:rPr>
                <w:b/>
                <w:sz w:val="29"/>
              </w:rPr>
            </w:pPr>
          </w:p>
          <w:p w14:paraId="101A5296" w14:textId="77777777" w:rsidR="00E64BAD" w:rsidRDefault="00E64BAD" w:rsidP="007448B6">
            <w:pPr>
              <w:pStyle w:val="TableParagraph"/>
              <w:ind w:left="107"/>
              <w:rPr>
                <w:sz w:val="20"/>
              </w:rPr>
            </w:pPr>
            <w:r>
              <w:rPr>
                <w:sz w:val="20"/>
              </w:rPr>
              <w:t>01 39 63 88 37</w:t>
            </w:r>
          </w:p>
        </w:tc>
      </w:tr>
    </w:tbl>
    <w:p w14:paraId="716A005C" w14:textId="77777777" w:rsidR="00E64BAD" w:rsidRDefault="00E64BAD" w:rsidP="00E64BAD">
      <w:pPr>
        <w:rPr>
          <w:sz w:val="20"/>
        </w:rPr>
        <w:sectPr w:rsidR="00E64BAD" w:rsidSect="00E64BAD">
          <w:pgSz w:w="11910" w:h="16840"/>
          <w:pgMar w:top="1440" w:right="1080" w:bottom="1440" w:left="1080" w:header="0" w:footer="646" w:gutter="0"/>
          <w:cols w:space="720"/>
          <w:docGrid w:linePitch="299"/>
        </w:sectPr>
      </w:pPr>
    </w:p>
    <w:p w14:paraId="0A9CD026" w14:textId="77777777" w:rsidR="00E64BAD" w:rsidRPr="00871951" w:rsidRDefault="00E64BAD" w:rsidP="00E64BAD">
      <w:pPr>
        <w:pStyle w:val="Titre1"/>
        <w:numPr>
          <w:ilvl w:val="1"/>
          <w:numId w:val="141"/>
        </w:numPr>
        <w:tabs>
          <w:tab w:val="left" w:pos="1676"/>
        </w:tabs>
        <w:spacing w:before="68"/>
        <w:ind w:left="2580" w:hanging="360"/>
        <w:rPr>
          <w:lang w:val="en-GB"/>
        </w:rPr>
      </w:pPr>
      <w:bookmarkStart w:id="453" w:name="_Toc195961924"/>
      <w:r w:rsidRPr="00871951">
        <w:rPr>
          <w:lang w:val="en-GB"/>
        </w:rPr>
        <w:lastRenderedPageBreak/>
        <w:t>Serious Adverse Event (SAE) Notification Form</w:t>
      </w:r>
      <w:bookmarkEnd w:id="453"/>
    </w:p>
    <w:p w14:paraId="3CE9E5B2" w14:textId="77777777" w:rsidR="00E64BAD" w:rsidRPr="00871951" w:rsidRDefault="00E64BAD" w:rsidP="00E64BAD">
      <w:pPr>
        <w:pStyle w:val="Corpsdetexte"/>
        <w:rPr>
          <w:b/>
          <w:sz w:val="20"/>
          <w:lang w:val="en-GB"/>
        </w:rPr>
      </w:pPr>
    </w:p>
    <w:p w14:paraId="741DB7BA" w14:textId="77777777" w:rsidR="00E64BAD" w:rsidRPr="00871951" w:rsidRDefault="00E64BAD" w:rsidP="00E64BAD">
      <w:pPr>
        <w:pStyle w:val="Corpsdetexte"/>
        <w:rPr>
          <w:b/>
          <w:sz w:val="20"/>
          <w:lang w:val="en-GB"/>
        </w:rPr>
      </w:pPr>
    </w:p>
    <w:p w14:paraId="331E4126" w14:textId="77777777" w:rsidR="00E64BAD" w:rsidRPr="00871951" w:rsidRDefault="00E64BAD" w:rsidP="00E64BAD">
      <w:pPr>
        <w:pStyle w:val="Corpsdetexte"/>
        <w:rPr>
          <w:b/>
          <w:sz w:val="20"/>
          <w:lang w:val="en-GB"/>
        </w:rPr>
      </w:pPr>
    </w:p>
    <w:p w14:paraId="2AB61BE8" w14:textId="77777777" w:rsidR="00E64BAD" w:rsidRPr="00871951" w:rsidRDefault="00E64BAD" w:rsidP="00E64BAD">
      <w:pPr>
        <w:pStyle w:val="Corpsdetexte"/>
        <w:spacing w:before="5"/>
        <w:rPr>
          <w:b/>
          <w:sz w:val="24"/>
          <w:lang w:val="en-GB"/>
        </w:rPr>
      </w:pPr>
      <w:r>
        <w:rPr>
          <w:noProof/>
          <w:lang w:bidi="ar-SA"/>
        </w:rPr>
        <w:drawing>
          <wp:anchor distT="0" distB="0" distL="0" distR="0" simplePos="0" relativeHeight="251742208" behindDoc="0" locked="0" layoutInCell="1" allowOverlap="1" wp14:anchorId="740C1E08" wp14:editId="0FE90C86">
            <wp:simplePos x="0" y="0"/>
            <wp:positionH relativeFrom="page">
              <wp:posOffset>991257</wp:posOffset>
            </wp:positionH>
            <wp:positionV relativeFrom="paragraph">
              <wp:posOffset>203400</wp:posOffset>
            </wp:positionV>
            <wp:extent cx="5558148" cy="7973568"/>
            <wp:effectExtent l="0" t="0" r="0" b="0"/>
            <wp:wrapTopAndBottom/>
            <wp:docPr id="704542566"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93" cstate="print"/>
                    <a:stretch>
                      <a:fillRect/>
                    </a:stretch>
                  </pic:blipFill>
                  <pic:spPr>
                    <a:xfrm>
                      <a:off x="0" y="0"/>
                      <a:ext cx="5558148" cy="7973568"/>
                    </a:xfrm>
                    <a:prstGeom prst="rect">
                      <a:avLst/>
                    </a:prstGeom>
                  </pic:spPr>
                </pic:pic>
              </a:graphicData>
            </a:graphic>
          </wp:anchor>
        </w:drawing>
      </w:r>
    </w:p>
    <w:p w14:paraId="2759699A" w14:textId="77777777" w:rsidR="00E64BAD" w:rsidRPr="00871951" w:rsidRDefault="00E64BAD" w:rsidP="00E64BAD">
      <w:pPr>
        <w:rPr>
          <w:sz w:val="24"/>
          <w:lang w:val="en-GB"/>
        </w:rPr>
        <w:sectPr w:rsidR="00E64BAD" w:rsidRPr="00871951" w:rsidSect="00E64BAD">
          <w:pgSz w:w="11910" w:h="16840"/>
          <w:pgMar w:top="1440" w:right="1080" w:bottom="1440" w:left="1080" w:header="0" w:footer="646" w:gutter="0"/>
          <w:cols w:space="720"/>
          <w:docGrid w:linePitch="299"/>
        </w:sectPr>
      </w:pPr>
    </w:p>
    <w:p w14:paraId="2C34F603" w14:textId="77777777" w:rsidR="00E64BAD" w:rsidRDefault="00E64BAD" w:rsidP="00E64BAD">
      <w:pPr>
        <w:pStyle w:val="Corpsdetexte"/>
        <w:ind w:left="874"/>
        <w:rPr>
          <w:sz w:val="20"/>
        </w:rPr>
      </w:pPr>
      <w:r>
        <w:rPr>
          <w:noProof/>
          <w:sz w:val="20"/>
          <w:lang w:bidi="ar-SA"/>
        </w:rPr>
        <w:lastRenderedPageBreak/>
        <w:drawing>
          <wp:inline distT="0" distB="0" distL="0" distR="0" wp14:anchorId="7A922EA4" wp14:editId="55145219">
            <wp:extent cx="5745787" cy="8083296"/>
            <wp:effectExtent l="0" t="0" r="0" b="0"/>
            <wp:docPr id="205318908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94" cstate="print"/>
                    <a:stretch>
                      <a:fillRect/>
                    </a:stretch>
                  </pic:blipFill>
                  <pic:spPr>
                    <a:xfrm>
                      <a:off x="0" y="0"/>
                      <a:ext cx="5745787" cy="8083296"/>
                    </a:xfrm>
                    <a:prstGeom prst="rect">
                      <a:avLst/>
                    </a:prstGeom>
                  </pic:spPr>
                </pic:pic>
              </a:graphicData>
            </a:graphic>
          </wp:inline>
        </w:drawing>
      </w:r>
    </w:p>
    <w:p w14:paraId="06CEAC5B" w14:textId="77777777" w:rsidR="00E64BAD" w:rsidRDefault="00E64BAD" w:rsidP="00E64BAD">
      <w:pPr>
        <w:rPr>
          <w:sz w:val="20"/>
        </w:rPr>
        <w:sectPr w:rsidR="00E64BAD" w:rsidSect="00E64BAD">
          <w:pgSz w:w="11910" w:h="16840"/>
          <w:pgMar w:top="1440" w:right="1080" w:bottom="1440" w:left="1080" w:header="0" w:footer="646" w:gutter="0"/>
          <w:cols w:space="720"/>
          <w:docGrid w:linePitch="299"/>
        </w:sectPr>
      </w:pPr>
    </w:p>
    <w:p w14:paraId="41B6DBAD" w14:textId="77777777" w:rsidR="00E64BAD" w:rsidRDefault="00E64BAD" w:rsidP="00E64BAD">
      <w:pPr>
        <w:pStyle w:val="Corpsdetexte"/>
        <w:ind w:left="848"/>
        <w:rPr>
          <w:sz w:val="20"/>
        </w:rPr>
      </w:pPr>
      <w:r>
        <w:rPr>
          <w:noProof/>
          <w:sz w:val="20"/>
          <w:lang w:bidi="ar-SA"/>
        </w:rPr>
        <w:lastRenderedPageBreak/>
        <w:drawing>
          <wp:inline distT="0" distB="0" distL="0" distR="0" wp14:anchorId="079E6120" wp14:editId="6200CC82">
            <wp:extent cx="5764704" cy="8121015"/>
            <wp:effectExtent l="0" t="0" r="0" b="0"/>
            <wp:docPr id="2146804458"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95" cstate="print"/>
                    <a:stretch>
                      <a:fillRect/>
                    </a:stretch>
                  </pic:blipFill>
                  <pic:spPr>
                    <a:xfrm>
                      <a:off x="0" y="0"/>
                      <a:ext cx="5764704" cy="8121015"/>
                    </a:xfrm>
                    <a:prstGeom prst="rect">
                      <a:avLst/>
                    </a:prstGeom>
                  </pic:spPr>
                </pic:pic>
              </a:graphicData>
            </a:graphic>
          </wp:inline>
        </w:drawing>
      </w:r>
    </w:p>
    <w:p w14:paraId="1F1653AA" w14:textId="77777777" w:rsidR="00E64BAD" w:rsidRDefault="00E64BAD" w:rsidP="00E64BAD">
      <w:pPr>
        <w:rPr>
          <w:sz w:val="20"/>
        </w:rPr>
        <w:sectPr w:rsidR="00E64BAD" w:rsidSect="00E64BAD">
          <w:pgSz w:w="11910" w:h="16840"/>
          <w:pgMar w:top="1440" w:right="1080" w:bottom="1440" w:left="1080" w:header="0" w:footer="646" w:gutter="0"/>
          <w:cols w:space="720"/>
          <w:docGrid w:linePitch="299"/>
        </w:sectPr>
      </w:pPr>
    </w:p>
    <w:p w14:paraId="3694761A" w14:textId="77777777" w:rsidR="00E64BAD" w:rsidRDefault="00E64BAD" w:rsidP="00E64BAD">
      <w:pPr>
        <w:pStyle w:val="Paragraphedeliste"/>
        <w:numPr>
          <w:ilvl w:val="1"/>
          <w:numId w:val="141"/>
        </w:numPr>
        <w:tabs>
          <w:tab w:val="left" w:pos="1676"/>
        </w:tabs>
        <w:spacing w:before="68"/>
        <w:rPr>
          <w:b/>
        </w:rPr>
      </w:pPr>
      <w:proofErr w:type="spellStart"/>
      <w:r w:rsidRPr="00871951">
        <w:rPr>
          <w:b/>
        </w:rPr>
        <w:lastRenderedPageBreak/>
        <w:t>Pregnancy</w:t>
      </w:r>
      <w:proofErr w:type="spellEnd"/>
      <w:r w:rsidRPr="00871951">
        <w:rPr>
          <w:b/>
        </w:rPr>
        <w:t xml:space="preserve"> Follow-Up </w:t>
      </w:r>
      <w:proofErr w:type="spellStart"/>
      <w:r w:rsidRPr="00871951">
        <w:rPr>
          <w:b/>
        </w:rPr>
        <w:t>Form</w:t>
      </w:r>
      <w:proofErr w:type="spellEnd"/>
    </w:p>
    <w:p w14:paraId="78839903" w14:textId="77777777" w:rsidR="00E64BAD" w:rsidRDefault="00E64BAD" w:rsidP="00E64BAD">
      <w:pPr>
        <w:pStyle w:val="Corpsdetexte"/>
        <w:rPr>
          <w:b/>
          <w:sz w:val="20"/>
        </w:rPr>
      </w:pPr>
    </w:p>
    <w:p w14:paraId="6B91F290" w14:textId="77777777" w:rsidR="00E64BAD" w:rsidRDefault="00E64BAD" w:rsidP="00E64BAD">
      <w:pPr>
        <w:pStyle w:val="Corpsdetexte"/>
        <w:rPr>
          <w:b/>
          <w:sz w:val="20"/>
        </w:rPr>
      </w:pPr>
    </w:p>
    <w:p w14:paraId="59135C7F" w14:textId="77777777" w:rsidR="00E64BAD" w:rsidRDefault="00E64BAD" w:rsidP="00E64BAD">
      <w:pPr>
        <w:pStyle w:val="Corpsdetexte"/>
        <w:rPr>
          <w:b/>
          <w:sz w:val="20"/>
        </w:rPr>
      </w:pPr>
    </w:p>
    <w:p w14:paraId="56D05A6A" w14:textId="77777777" w:rsidR="00E64BAD" w:rsidRDefault="00E64BAD" w:rsidP="00E64BAD">
      <w:pPr>
        <w:pStyle w:val="Corpsdetexte"/>
        <w:rPr>
          <w:b/>
          <w:sz w:val="20"/>
        </w:rPr>
      </w:pPr>
    </w:p>
    <w:p w14:paraId="12296C07" w14:textId="77777777" w:rsidR="00E64BAD" w:rsidRDefault="00E64BAD" w:rsidP="00E64BAD">
      <w:pPr>
        <w:pStyle w:val="Corpsdetexte"/>
        <w:rPr>
          <w:b/>
          <w:sz w:val="20"/>
        </w:rPr>
      </w:pPr>
    </w:p>
    <w:p w14:paraId="5A220203" w14:textId="77777777" w:rsidR="00E64BAD" w:rsidRDefault="00E64BAD" w:rsidP="00E64BAD">
      <w:pPr>
        <w:pStyle w:val="Corpsdetexte"/>
        <w:spacing w:before="6"/>
        <w:rPr>
          <w:b/>
          <w:sz w:val="11"/>
        </w:rPr>
      </w:pPr>
      <w:r>
        <w:rPr>
          <w:noProof/>
          <w:lang w:bidi="ar-SA"/>
        </w:rPr>
        <w:drawing>
          <wp:anchor distT="0" distB="0" distL="0" distR="0" simplePos="0" relativeHeight="251743232" behindDoc="0" locked="0" layoutInCell="1" allowOverlap="1" wp14:anchorId="53B286CB" wp14:editId="02EA0559">
            <wp:simplePos x="0" y="0"/>
            <wp:positionH relativeFrom="page">
              <wp:posOffset>1023325</wp:posOffset>
            </wp:positionH>
            <wp:positionV relativeFrom="paragraph">
              <wp:posOffset>109062</wp:posOffset>
            </wp:positionV>
            <wp:extent cx="5689878" cy="7822692"/>
            <wp:effectExtent l="0" t="0" r="0" b="0"/>
            <wp:wrapTopAndBottom/>
            <wp:docPr id="17367996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96" cstate="print"/>
                    <a:stretch>
                      <a:fillRect/>
                    </a:stretch>
                  </pic:blipFill>
                  <pic:spPr>
                    <a:xfrm>
                      <a:off x="0" y="0"/>
                      <a:ext cx="5689878" cy="7822692"/>
                    </a:xfrm>
                    <a:prstGeom prst="rect">
                      <a:avLst/>
                    </a:prstGeom>
                  </pic:spPr>
                </pic:pic>
              </a:graphicData>
            </a:graphic>
          </wp:anchor>
        </w:drawing>
      </w:r>
    </w:p>
    <w:p w14:paraId="65B41324" w14:textId="77777777" w:rsidR="00E64BAD" w:rsidRDefault="00E64BAD" w:rsidP="00E64BAD">
      <w:pPr>
        <w:rPr>
          <w:sz w:val="11"/>
        </w:rPr>
        <w:sectPr w:rsidR="00E64BAD" w:rsidSect="00E64BAD">
          <w:pgSz w:w="11910" w:h="16840"/>
          <w:pgMar w:top="1440" w:right="1080" w:bottom="1440" w:left="1080" w:header="0" w:footer="646" w:gutter="0"/>
          <w:cols w:space="720"/>
          <w:docGrid w:linePitch="299"/>
        </w:sectPr>
      </w:pPr>
    </w:p>
    <w:p w14:paraId="484F350D" w14:textId="77777777" w:rsidR="00E64BAD" w:rsidRDefault="00E64BAD" w:rsidP="00E64BAD">
      <w:pPr>
        <w:pStyle w:val="Corpsdetexte"/>
        <w:ind w:left="843"/>
        <w:rPr>
          <w:sz w:val="20"/>
        </w:rPr>
      </w:pPr>
      <w:r>
        <w:rPr>
          <w:noProof/>
          <w:sz w:val="20"/>
          <w:lang w:bidi="ar-SA"/>
        </w:rPr>
        <w:lastRenderedPageBreak/>
        <w:drawing>
          <wp:inline distT="0" distB="0" distL="0" distR="0" wp14:anchorId="66DBD483" wp14:editId="1A7493BD">
            <wp:extent cx="5751876" cy="7967662"/>
            <wp:effectExtent l="0" t="0" r="0" b="0"/>
            <wp:docPr id="1557554010"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97" cstate="print"/>
                    <a:stretch>
                      <a:fillRect/>
                    </a:stretch>
                  </pic:blipFill>
                  <pic:spPr>
                    <a:xfrm>
                      <a:off x="0" y="0"/>
                      <a:ext cx="5751876" cy="7967662"/>
                    </a:xfrm>
                    <a:prstGeom prst="rect">
                      <a:avLst/>
                    </a:prstGeom>
                  </pic:spPr>
                </pic:pic>
              </a:graphicData>
            </a:graphic>
          </wp:inline>
        </w:drawing>
      </w:r>
    </w:p>
    <w:p w14:paraId="21B31FEC" w14:textId="77777777" w:rsidR="00E64BAD" w:rsidRDefault="00E64BAD" w:rsidP="00E64BAD">
      <w:pPr>
        <w:rPr>
          <w:sz w:val="20"/>
        </w:rPr>
        <w:sectPr w:rsidR="00E64BAD" w:rsidSect="00E64BAD">
          <w:pgSz w:w="11910" w:h="16840"/>
          <w:pgMar w:top="1440" w:right="1080" w:bottom="1440" w:left="1080" w:header="0" w:footer="646" w:gutter="0"/>
          <w:cols w:space="720"/>
          <w:docGrid w:linePitch="299"/>
        </w:sectPr>
      </w:pPr>
    </w:p>
    <w:p w14:paraId="57B2CFC9" w14:textId="77777777" w:rsidR="00E64BAD" w:rsidRPr="00784C95" w:rsidRDefault="00E64BAD" w:rsidP="001C4F41"/>
    <w:sectPr w:rsidR="00E64BAD" w:rsidRPr="00784C95" w:rsidSect="00836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18F45" w14:textId="77777777" w:rsidR="009559CC" w:rsidRDefault="009559CC">
      <w:pPr>
        <w:spacing w:after="0" w:line="240" w:lineRule="auto"/>
      </w:pPr>
      <w:r>
        <w:separator/>
      </w:r>
    </w:p>
  </w:endnote>
  <w:endnote w:type="continuationSeparator" w:id="0">
    <w:p w14:paraId="0E488905" w14:textId="77777777" w:rsidR="009559CC" w:rsidRDefault="00955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131C" w14:textId="77777777" w:rsidR="000A329F" w:rsidRDefault="00000000">
    <w:pPr>
      <w:pStyle w:val="Corpsdetexte"/>
      <w:spacing w:line="14" w:lineRule="auto"/>
      <w:rPr>
        <w:sz w:val="20"/>
      </w:rPr>
    </w:pPr>
    <w:r>
      <w:pict w14:anchorId="01A3F746">
        <v:line id="_x0000_s1025" style="position:absolute;z-index:-251657216;mso-position-horizontal-relative:page;mso-position-vertical-relative:page" from="69.4pt,793.3pt" to="526.05pt,793.3pt" strokeweight=".24pt">
          <w10:wrap anchorx="page" anchory="page"/>
        </v:line>
      </w:pict>
    </w:r>
    <w:r>
      <w:pict w14:anchorId="0A51DC53">
        <v:shapetype id="_x0000_t202" coordsize="21600,21600" o:spt="202" path="m,l,21600r21600,l21600,xe">
          <v:stroke joinstyle="miter"/>
          <v:path gradientshapeok="t" o:connecttype="rect"/>
        </v:shapetype>
        <v:shape id="_x0000_s1026" type="#_x0000_t202" style="position:absolute;margin-left:69.8pt;margin-top:794.5pt;width:176.05pt;height:11pt;z-index:-251656192;mso-position-horizontal-relative:page;mso-position-vertical-relative:page" filled="f" stroked="f">
          <v:textbox style="mso-next-textbox:#_x0000_s1026" inset="0,0,0,0">
            <w:txbxContent>
              <w:p w14:paraId="48D6DFBB" w14:textId="77777777" w:rsidR="000A329F" w:rsidRDefault="000A329F">
                <w:pPr>
                  <w:spacing w:before="15"/>
                  <w:ind w:left="20"/>
                  <w:rPr>
                    <w:sz w:val="16"/>
                  </w:rPr>
                </w:pPr>
                <w:r>
                  <w:rPr>
                    <w:sz w:val="16"/>
                  </w:rPr>
                  <w:t>Protocole « DEMEL », version 1.1 du 15/05/2018</w:t>
                </w:r>
              </w:p>
            </w:txbxContent>
          </v:textbox>
          <w10:wrap anchorx="page" anchory="page"/>
        </v:shape>
      </w:pict>
    </w:r>
    <w:r>
      <w:pict w14:anchorId="017E0FDC">
        <v:shape id="_x0000_s1027" type="#_x0000_t202" style="position:absolute;margin-left:515.6pt;margin-top:794.5pt;width:24.05pt;height:11pt;z-index:-251655168;mso-position-horizontal-relative:page;mso-position-vertical-relative:page" filled="f" stroked="f">
          <v:textbox style="mso-next-textbox:#_x0000_s1027" inset="0,0,0,0">
            <w:txbxContent>
              <w:p w14:paraId="4080C011" w14:textId="77777777" w:rsidR="000A329F" w:rsidRDefault="000A329F">
                <w:pPr>
                  <w:spacing w:before="15"/>
                  <w:ind w:left="60"/>
                  <w:rPr>
                    <w:sz w:val="16"/>
                  </w:rPr>
                </w:pPr>
                <w:r>
                  <w:fldChar w:fldCharType="begin"/>
                </w:r>
                <w:r>
                  <w:rPr>
                    <w:sz w:val="16"/>
                  </w:rPr>
                  <w:instrText xml:space="preserve"> PAGE </w:instrText>
                </w:r>
                <w:r>
                  <w:fldChar w:fldCharType="separate"/>
                </w:r>
                <w:r w:rsidR="003C33CB">
                  <w:rPr>
                    <w:noProof/>
                    <w:sz w:val="16"/>
                  </w:rPr>
                  <w:t>1</w:t>
                </w:r>
                <w:r>
                  <w:fldChar w:fldCharType="end"/>
                </w:r>
                <w:r>
                  <w:rPr>
                    <w:sz w:val="16"/>
                  </w:rPr>
                  <w:t>/97</w:t>
                </w:r>
              </w:p>
            </w:txbxContent>
          </v:textbox>
          <w10:wrap anchorx="page" anchory="page"/>
        </v:shape>
      </w:pict>
    </w:r>
    <w:r>
      <w:pict w14:anchorId="5C331046">
        <v:shape id="_x0000_s1028" type="#_x0000_t202" style="position:absolute;margin-left:106.3pt;margin-top:811.75pt;width:382.45pt;height:20.7pt;z-index:-251654144;mso-position-horizontal-relative:page;mso-position-vertical-relative:page" filled="f" stroked="f">
          <v:textbox style="mso-next-textbox:#_x0000_s1028" inset="0,0,0,0">
            <w:txbxContent>
              <w:p w14:paraId="28645E5F" w14:textId="77777777" w:rsidR="000A329F" w:rsidRDefault="000A329F">
                <w:pPr>
                  <w:spacing w:before="14"/>
                  <w:jc w:val="center"/>
                  <w:rPr>
                    <w:i/>
                    <w:sz w:val="18"/>
                  </w:rPr>
                </w:pPr>
                <w:r>
                  <w:rPr>
                    <w:i/>
                    <w:sz w:val="18"/>
                  </w:rPr>
                  <w:t>Ce document est la propriété de la DRCI / APHP. Toute reproduction est formellement interdite.</w:t>
                </w:r>
              </w:p>
              <w:p w14:paraId="2D853981" w14:textId="77777777" w:rsidR="000A329F" w:rsidRDefault="000A329F">
                <w:pPr>
                  <w:spacing w:before="34"/>
                  <w:ind w:left="9"/>
                  <w:jc w:val="center"/>
                  <w:rPr>
                    <w:sz w:val="12"/>
                  </w:rPr>
                </w:pPr>
                <w:r>
                  <w:rPr>
                    <w:sz w:val="12"/>
                  </w:rPr>
                  <w:t>version  janvier 2017</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19BB" w14:textId="77777777" w:rsidR="000A329F" w:rsidRDefault="000A329F">
    <w:pPr>
      <w:pStyle w:val="Corpsdetexte"/>
      <w:spacing w:line="14" w:lineRule="auto"/>
      <w:rPr>
        <w:sz w:val="20"/>
      </w:rPr>
    </w:pPr>
    <w:r>
      <w:rPr>
        <w:noProof/>
        <w:lang w:bidi="ar-SA"/>
      </w:rPr>
      <mc:AlternateContent>
        <mc:Choice Requires="wps">
          <w:drawing>
            <wp:anchor distT="0" distB="0" distL="114300" distR="114300" simplePos="0" relativeHeight="251663360" behindDoc="1" locked="0" layoutInCell="1" allowOverlap="1" wp14:anchorId="2E04291B" wp14:editId="70A9CC12">
              <wp:simplePos x="0" y="0"/>
              <wp:positionH relativeFrom="page">
                <wp:posOffset>881380</wp:posOffset>
              </wp:positionH>
              <wp:positionV relativeFrom="page">
                <wp:posOffset>10074910</wp:posOffset>
              </wp:positionV>
              <wp:extent cx="5977890" cy="0"/>
              <wp:effectExtent l="5080" t="6985" r="8255" b="12065"/>
              <wp:wrapNone/>
              <wp:docPr id="92" name="Connecteur droit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890"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FB236" id="Connecteur droit 9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793.3pt" to="540.1pt,7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" strokeweight=".24pt">
              <w10:wrap anchorx="page" anchory="page"/>
            </v:line>
          </w:pict>
        </mc:Fallback>
      </mc:AlternateContent>
    </w:r>
    <w:r>
      <w:rPr>
        <w:noProof/>
        <w:lang w:bidi="ar-SA"/>
      </w:rPr>
      <mc:AlternateContent>
        <mc:Choice Requires="wps">
          <w:drawing>
            <wp:anchor distT="0" distB="0" distL="114300" distR="114300" simplePos="0" relativeHeight="251664384" behindDoc="1" locked="0" layoutInCell="1" allowOverlap="1" wp14:anchorId="3D06B185" wp14:editId="44D51335">
              <wp:simplePos x="0" y="0"/>
              <wp:positionH relativeFrom="page">
                <wp:posOffset>886460</wp:posOffset>
              </wp:positionH>
              <wp:positionV relativeFrom="page">
                <wp:posOffset>10090150</wp:posOffset>
              </wp:positionV>
              <wp:extent cx="2235835" cy="139700"/>
              <wp:effectExtent l="635" t="3175" r="1905" b="0"/>
              <wp:wrapNone/>
              <wp:docPr id="91" name="Zone de texte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1A9B1" w14:textId="77777777" w:rsidR="000A329F" w:rsidRDefault="000A329F">
                          <w:pPr>
                            <w:spacing w:before="15"/>
                            <w:ind w:left="20"/>
                            <w:rPr>
                              <w:sz w:val="16"/>
                            </w:rPr>
                          </w:pPr>
                          <w:r>
                            <w:rPr>
                              <w:sz w:val="16"/>
                            </w:rPr>
                            <w:t>Protocole « DEMEL », version 1.1 du 15/05/2018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6B185" id="_x0000_t202" coordsize="21600,21600" o:spt="202" path="m,l,21600r21600,l21600,xe">
              <v:stroke joinstyle="miter"/>
              <v:path gradientshapeok="t" o:connecttype="rect"/>
            </v:shapetype>
            <v:shape id="Zone de texte 91" o:spid="_x0000_s1071" type="#_x0000_t202" style="position:absolute;margin-left:69.8pt;margin-top:794.5pt;width:176.05pt;height:1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" filled="f" stroked="f">
              <v:textbox inset="0,0,0,0">
                <w:txbxContent>
                  <w:p w14:paraId="5BB1A9B1" w14:textId="77777777" w:rsidR="000A329F" w:rsidRDefault="000A329F">
                    <w:pPr>
                      <w:spacing w:before="15"/>
                      <w:ind w:left="20"/>
                      <w:rPr>
                        <w:sz w:val="16"/>
                      </w:rPr>
                    </w:pPr>
                    <w:r>
                      <w:rPr>
                        <w:sz w:val="16"/>
                      </w:rPr>
                      <w:t>Protocole « DEMEL », version 1.1 du 15/05/2018</w:t>
                    </w:r>
                  </w:p>
                </w:txbxContent>
              </v:textbox>
              <w10:wrap anchorx="page" anchory="page"/>
            </v:shape>
          </w:pict>
        </mc:Fallback>
      </mc:AlternateContent>
    </w:r>
    <w:r>
      <w:rPr>
        <w:noProof/>
        <w:lang w:bidi="ar-SA"/>
      </w:rPr>
      <mc:AlternateContent>
        <mc:Choice Requires="wps">
          <w:drawing>
            <wp:anchor distT="0" distB="0" distL="114300" distR="114300" simplePos="0" relativeHeight="251665408" behindDoc="1" locked="0" layoutInCell="1" allowOverlap="1" wp14:anchorId="3D4EB491" wp14:editId="0F71F020">
              <wp:simplePos x="0" y="0"/>
              <wp:positionH relativeFrom="page">
                <wp:posOffset>6548120</wp:posOffset>
              </wp:positionH>
              <wp:positionV relativeFrom="page">
                <wp:posOffset>10090150</wp:posOffset>
              </wp:positionV>
              <wp:extent cx="305435" cy="139700"/>
              <wp:effectExtent l="4445" t="3175" r="4445" b="0"/>
              <wp:wrapNone/>
              <wp:docPr id="90" name="Zone de text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5B207"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59</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EB491" id="Zone de texte 90" o:spid="_x0000_s1072" type="#_x0000_t202" style="position:absolute;margin-left:515.6pt;margin-top:794.5pt;width:24.05pt;height:1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" filled="f" stroked="f">
              <v:textbox inset="0,0,0,0">
                <w:txbxContent>
                  <w:p w14:paraId="11C5B207"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59</w:t>
                    </w:r>
                    <w:r>
                      <w:fldChar w:fldCharType="end"/>
                    </w:r>
                    <w:r>
                      <w:rPr>
                        <w:sz w:val="16"/>
                      </w:rPr>
                      <w:t>/97</w:t>
                    </w:r>
                  </w:p>
                </w:txbxContent>
              </v:textbox>
              <w10:wrap anchorx="page" anchory="page"/>
            </v:shape>
          </w:pict>
        </mc:Fallback>
      </mc:AlternateContent>
    </w:r>
    <w:r>
      <w:rPr>
        <w:noProof/>
        <w:lang w:bidi="ar-SA"/>
      </w:rPr>
      <mc:AlternateContent>
        <mc:Choice Requires="wps">
          <w:drawing>
            <wp:anchor distT="0" distB="0" distL="114300" distR="114300" simplePos="0" relativeHeight="251666432" behindDoc="1" locked="0" layoutInCell="1" allowOverlap="1" wp14:anchorId="2115C01D" wp14:editId="5A77CCC2">
              <wp:simplePos x="0" y="0"/>
              <wp:positionH relativeFrom="page">
                <wp:posOffset>1440180</wp:posOffset>
              </wp:positionH>
              <wp:positionV relativeFrom="page">
                <wp:posOffset>10309225</wp:posOffset>
              </wp:positionV>
              <wp:extent cx="4857115" cy="262890"/>
              <wp:effectExtent l="1905" t="3175" r="0" b="635"/>
              <wp:wrapNone/>
              <wp:docPr id="89" name="Zone de texte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1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8D75F" w14:textId="77777777" w:rsidR="000A329F" w:rsidRDefault="000A329F">
                          <w:pPr>
                            <w:spacing w:before="14"/>
                            <w:jc w:val="center"/>
                            <w:rPr>
                              <w:i/>
                              <w:sz w:val="18"/>
                            </w:rPr>
                          </w:pPr>
                          <w:r>
                            <w:rPr>
                              <w:i/>
                              <w:sz w:val="18"/>
                            </w:rPr>
                            <w:t>Ce document est la propriété de la DRCI / APHP. Toute reproduction est formellement interdite.</w:t>
                          </w:r>
                        </w:p>
                        <w:p w14:paraId="2CCB1315" w14:textId="77777777" w:rsidR="000A329F" w:rsidRDefault="000A329F">
                          <w:pPr>
                            <w:spacing w:before="34"/>
                            <w:ind w:left="4"/>
                            <w:jc w:val="center"/>
                            <w:rPr>
                              <w:sz w:val="12"/>
                            </w:rPr>
                          </w:pPr>
                          <w:r>
                            <w:rPr>
                              <w:sz w:val="12"/>
                            </w:rPr>
                            <w:t>version  janvier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5C01D" id="Zone de texte 89" o:spid="_x0000_s1073" type="#_x0000_t202" style="position:absolute;margin-left:113.4pt;margin-top:811.75pt;width:382.45pt;height:20.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" filled="f" stroked="f">
              <v:textbox inset="0,0,0,0">
                <w:txbxContent>
                  <w:p w14:paraId="2FD8D75F" w14:textId="77777777" w:rsidR="000A329F" w:rsidRDefault="000A329F">
                    <w:pPr>
                      <w:spacing w:before="14"/>
                      <w:jc w:val="center"/>
                      <w:rPr>
                        <w:i/>
                        <w:sz w:val="18"/>
                      </w:rPr>
                    </w:pPr>
                    <w:r>
                      <w:rPr>
                        <w:i/>
                        <w:sz w:val="18"/>
                      </w:rPr>
                      <w:t>Ce document est la propriété de la DRCI / APHP. Toute reproduction est formellement interdite.</w:t>
                    </w:r>
                  </w:p>
                  <w:p w14:paraId="2CCB1315" w14:textId="77777777" w:rsidR="000A329F" w:rsidRDefault="000A329F">
                    <w:pPr>
                      <w:spacing w:before="34"/>
                      <w:ind w:left="4"/>
                      <w:jc w:val="center"/>
                      <w:rPr>
                        <w:sz w:val="12"/>
                      </w:rPr>
                    </w:pPr>
                    <w:r>
                      <w:rPr>
                        <w:sz w:val="12"/>
                      </w:rPr>
                      <w:t>version  janvier 2017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7CC2" w14:textId="77777777" w:rsidR="000A329F" w:rsidRDefault="000A329F">
    <w:pPr>
      <w:pStyle w:val="Corpsdetexte"/>
      <w:spacing w:line="14" w:lineRule="auto"/>
      <w:rPr>
        <w:sz w:val="20"/>
      </w:rPr>
    </w:pPr>
    <w:r>
      <w:rPr>
        <w:noProof/>
        <w:lang w:bidi="ar-SA"/>
      </w:rPr>
      <mc:AlternateContent>
        <mc:Choice Requires="wps">
          <w:drawing>
            <wp:anchor distT="0" distB="0" distL="114300" distR="114300" simplePos="0" relativeHeight="251667456" behindDoc="1" locked="0" layoutInCell="1" allowOverlap="1" wp14:anchorId="40F71F78" wp14:editId="637F1522">
              <wp:simplePos x="0" y="0"/>
              <wp:positionH relativeFrom="page">
                <wp:posOffset>886460</wp:posOffset>
              </wp:positionH>
              <wp:positionV relativeFrom="page">
                <wp:posOffset>10090150</wp:posOffset>
              </wp:positionV>
              <wp:extent cx="2235835" cy="139700"/>
              <wp:effectExtent l="635" t="3175" r="1905" b="0"/>
              <wp:wrapNone/>
              <wp:docPr id="88"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4A2B7" w14:textId="77777777" w:rsidR="000A329F" w:rsidRDefault="000A329F">
                          <w:pPr>
                            <w:spacing w:before="15"/>
                            <w:ind w:left="20"/>
                            <w:rPr>
                              <w:sz w:val="16"/>
                            </w:rPr>
                          </w:pPr>
                          <w:r>
                            <w:rPr>
                              <w:sz w:val="16"/>
                            </w:rPr>
                            <w:t>Protocole « DEMEL », version 1.1 du 15/05/2018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71F78" id="_x0000_t202" coordsize="21600,21600" o:spt="202" path="m,l,21600r21600,l21600,xe">
              <v:stroke joinstyle="miter"/>
              <v:path gradientshapeok="t" o:connecttype="rect"/>
            </v:shapetype>
            <v:shape id="Zone de texte 88" o:spid="_x0000_s1074" type="#_x0000_t202" style="position:absolute;margin-left:69.8pt;margin-top:794.5pt;width:176.05pt;height:1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" filled="f" stroked="f">
              <v:textbox inset="0,0,0,0">
                <w:txbxContent>
                  <w:p w14:paraId="11D4A2B7" w14:textId="77777777" w:rsidR="000A329F" w:rsidRDefault="000A329F">
                    <w:pPr>
                      <w:spacing w:before="15"/>
                      <w:ind w:left="20"/>
                      <w:rPr>
                        <w:sz w:val="16"/>
                      </w:rPr>
                    </w:pPr>
                    <w:r>
                      <w:rPr>
                        <w:sz w:val="16"/>
                      </w:rPr>
                      <w:t>Protocole « DEMEL », version 1.1 du 15/05/2018</w:t>
                    </w:r>
                  </w:p>
                </w:txbxContent>
              </v:textbox>
              <w10:wrap anchorx="page" anchory="page"/>
            </v:shape>
          </w:pict>
        </mc:Fallback>
      </mc:AlternateContent>
    </w:r>
    <w:r>
      <w:rPr>
        <w:noProof/>
        <w:lang w:bidi="ar-SA"/>
      </w:rPr>
      <mc:AlternateContent>
        <mc:Choice Requires="wps">
          <w:drawing>
            <wp:anchor distT="0" distB="0" distL="114300" distR="114300" simplePos="0" relativeHeight="251668480" behindDoc="1" locked="0" layoutInCell="1" allowOverlap="1" wp14:anchorId="1D5AB1B0" wp14:editId="3B5F7BD6">
              <wp:simplePos x="0" y="0"/>
              <wp:positionH relativeFrom="page">
                <wp:posOffset>6548120</wp:posOffset>
              </wp:positionH>
              <wp:positionV relativeFrom="page">
                <wp:posOffset>10090150</wp:posOffset>
              </wp:positionV>
              <wp:extent cx="305435" cy="139700"/>
              <wp:effectExtent l="4445" t="3175" r="4445" b="0"/>
              <wp:wrapNone/>
              <wp:docPr id="87" name="Zone de texte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EEE1A"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56</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AB1B0" id="Zone de texte 87" o:spid="_x0000_s1075" type="#_x0000_t202" style="position:absolute;margin-left:515.6pt;margin-top:794.5pt;width:24.05pt;height:1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" filled="f" stroked="f">
              <v:textbox inset="0,0,0,0">
                <w:txbxContent>
                  <w:p w14:paraId="457EEE1A"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56</w:t>
                    </w:r>
                    <w:r>
                      <w:fldChar w:fldCharType="end"/>
                    </w:r>
                    <w:r>
                      <w:rPr>
                        <w:sz w:val="16"/>
                      </w:rPr>
                      <w:t>/97</w:t>
                    </w:r>
                  </w:p>
                </w:txbxContent>
              </v:textbox>
              <w10:wrap anchorx="page" anchory="page"/>
            </v:shape>
          </w:pict>
        </mc:Fallback>
      </mc:AlternateContent>
    </w:r>
    <w:r>
      <w:rPr>
        <w:noProof/>
        <w:lang w:bidi="ar-SA"/>
      </w:rPr>
      <mc:AlternateContent>
        <mc:Choice Requires="wps">
          <w:drawing>
            <wp:anchor distT="0" distB="0" distL="114300" distR="114300" simplePos="0" relativeHeight="251669504" behindDoc="1" locked="0" layoutInCell="1" allowOverlap="1" wp14:anchorId="591EA4D8" wp14:editId="07A6E616">
              <wp:simplePos x="0" y="0"/>
              <wp:positionH relativeFrom="page">
                <wp:posOffset>1440180</wp:posOffset>
              </wp:positionH>
              <wp:positionV relativeFrom="page">
                <wp:posOffset>10309225</wp:posOffset>
              </wp:positionV>
              <wp:extent cx="4857115" cy="262890"/>
              <wp:effectExtent l="1905" t="3175" r="0" b="635"/>
              <wp:wrapNone/>
              <wp:docPr id="86" name="Zone de texte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1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6BBA2" w14:textId="77777777" w:rsidR="000A329F" w:rsidRDefault="000A329F">
                          <w:pPr>
                            <w:spacing w:before="14"/>
                            <w:jc w:val="center"/>
                            <w:rPr>
                              <w:i/>
                              <w:sz w:val="18"/>
                            </w:rPr>
                          </w:pPr>
                          <w:r>
                            <w:rPr>
                              <w:i/>
                              <w:sz w:val="18"/>
                            </w:rPr>
                            <w:t>Ce document est la propriété de la DRCI / APHP. Toute reproduction est formellement interdite.</w:t>
                          </w:r>
                        </w:p>
                        <w:p w14:paraId="5D191ADA" w14:textId="77777777" w:rsidR="000A329F" w:rsidRDefault="000A329F">
                          <w:pPr>
                            <w:spacing w:before="34"/>
                            <w:ind w:left="4"/>
                            <w:jc w:val="center"/>
                            <w:rPr>
                              <w:sz w:val="12"/>
                            </w:rPr>
                          </w:pPr>
                          <w:r>
                            <w:rPr>
                              <w:sz w:val="12"/>
                            </w:rPr>
                            <w:t>version  janvier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EA4D8" id="Zone de texte 86" o:spid="_x0000_s1076" type="#_x0000_t202" style="position:absolute;margin-left:113.4pt;margin-top:811.75pt;width:382.45pt;height:20.7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" filled="f" stroked="f">
              <v:textbox inset="0,0,0,0">
                <w:txbxContent>
                  <w:p w14:paraId="42C6BBA2" w14:textId="77777777" w:rsidR="000A329F" w:rsidRDefault="000A329F">
                    <w:pPr>
                      <w:spacing w:before="14"/>
                      <w:jc w:val="center"/>
                      <w:rPr>
                        <w:i/>
                        <w:sz w:val="18"/>
                      </w:rPr>
                    </w:pPr>
                    <w:r>
                      <w:rPr>
                        <w:i/>
                        <w:sz w:val="18"/>
                      </w:rPr>
                      <w:t>Ce document est la propriété de la DRCI / APHP. Toute reproduction est formellement interdite.</w:t>
                    </w:r>
                  </w:p>
                  <w:p w14:paraId="5D191ADA" w14:textId="77777777" w:rsidR="000A329F" w:rsidRDefault="000A329F">
                    <w:pPr>
                      <w:spacing w:before="34"/>
                      <w:ind w:left="4"/>
                      <w:jc w:val="center"/>
                      <w:rPr>
                        <w:sz w:val="12"/>
                      </w:rPr>
                    </w:pPr>
                    <w:r>
                      <w:rPr>
                        <w:sz w:val="12"/>
                      </w:rPr>
                      <w:t>version  janvier 2017</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E8F6" w14:textId="77777777" w:rsidR="000A329F" w:rsidRDefault="000A329F">
    <w:pPr>
      <w:pStyle w:val="Corpsdetexte"/>
      <w:spacing w:line="14" w:lineRule="auto"/>
      <w:rPr>
        <w:sz w:val="20"/>
      </w:rPr>
    </w:pPr>
    <w:r>
      <w:rPr>
        <w:noProof/>
        <w:lang w:bidi="ar-SA"/>
      </w:rPr>
      <mc:AlternateContent>
        <mc:Choice Requires="wps">
          <w:drawing>
            <wp:anchor distT="0" distB="0" distL="114300" distR="114300" simplePos="0" relativeHeight="251670528" behindDoc="1" locked="0" layoutInCell="1" allowOverlap="1" wp14:anchorId="28D597E2" wp14:editId="2530944B">
              <wp:simplePos x="0" y="0"/>
              <wp:positionH relativeFrom="page">
                <wp:posOffset>881380</wp:posOffset>
              </wp:positionH>
              <wp:positionV relativeFrom="page">
                <wp:posOffset>10074910</wp:posOffset>
              </wp:positionV>
              <wp:extent cx="5977890" cy="0"/>
              <wp:effectExtent l="5080" t="6985" r="8255" b="12065"/>
              <wp:wrapNone/>
              <wp:docPr id="85" name="Connecteur droit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890"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9DF60" id="Connecteur droit 85"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793.3pt" to="540.1pt,7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" strokeweight=".24pt">
              <w10:wrap anchorx="page" anchory="page"/>
            </v:line>
          </w:pict>
        </mc:Fallback>
      </mc:AlternateContent>
    </w:r>
    <w:r>
      <w:rPr>
        <w:noProof/>
        <w:lang w:bidi="ar-SA"/>
      </w:rPr>
      <mc:AlternateContent>
        <mc:Choice Requires="wps">
          <w:drawing>
            <wp:anchor distT="0" distB="0" distL="114300" distR="114300" simplePos="0" relativeHeight="251671552" behindDoc="1" locked="0" layoutInCell="1" allowOverlap="1" wp14:anchorId="53B5B6E5" wp14:editId="7D364B20">
              <wp:simplePos x="0" y="0"/>
              <wp:positionH relativeFrom="page">
                <wp:posOffset>886460</wp:posOffset>
              </wp:positionH>
              <wp:positionV relativeFrom="page">
                <wp:posOffset>10090150</wp:posOffset>
              </wp:positionV>
              <wp:extent cx="2235835" cy="139700"/>
              <wp:effectExtent l="635" t="3175" r="1905" b="0"/>
              <wp:wrapNone/>
              <wp:docPr id="84"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22D8E" w14:textId="77777777" w:rsidR="000A329F" w:rsidRDefault="000A329F">
                          <w:pPr>
                            <w:spacing w:before="15"/>
                            <w:ind w:left="20"/>
                            <w:rPr>
                              <w:sz w:val="16"/>
                            </w:rPr>
                          </w:pPr>
                          <w:r>
                            <w:rPr>
                              <w:sz w:val="16"/>
                            </w:rPr>
                            <w:t>Protocole « DEMEL », version 1.1 du 15/05/2018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5B6E5" id="_x0000_t202" coordsize="21600,21600" o:spt="202" path="m,l,21600r21600,l21600,xe">
              <v:stroke joinstyle="miter"/>
              <v:path gradientshapeok="t" o:connecttype="rect"/>
            </v:shapetype>
            <v:shape id="Zone de texte 84" o:spid="_x0000_s1077" type="#_x0000_t202" style="position:absolute;margin-left:69.8pt;margin-top:794.5pt;width:176.05pt;height:11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" filled="f" stroked="f">
              <v:textbox inset="0,0,0,0">
                <w:txbxContent>
                  <w:p w14:paraId="48222D8E" w14:textId="77777777" w:rsidR="000A329F" w:rsidRDefault="000A329F">
                    <w:pPr>
                      <w:spacing w:before="15"/>
                      <w:ind w:left="20"/>
                      <w:rPr>
                        <w:sz w:val="16"/>
                      </w:rPr>
                    </w:pPr>
                    <w:r>
                      <w:rPr>
                        <w:sz w:val="16"/>
                      </w:rPr>
                      <w:t>Protocole « DEMEL », version 1.1 du 15/05/2018</w:t>
                    </w:r>
                  </w:p>
                </w:txbxContent>
              </v:textbox>
              <w10:wrap anchorx="page" anchory="page"/>
            </v:shape>
          </w:pict>
        </mc:Fallback>
      </mc:AlternateContent>
    </w:r>
    <w:r>
      <w:rPr>
        <w:noProof/>
        <w:lang w:bidi="ar-SA"/>
      </w:rPr>
      <mc:AlternateContent>
        <mc:Choice Requires="wps">
          <w:drawing>
            <wp:anchor distT="0" distB="0" distL="114300" distR="114300" simplePos="0" relativeHeight="251672576" behindDoc="1" locked="0" layoutInCell="1" allowOverlap="1" wp14:anchorId="26ED05F5" wp14:editId="6E0A613E">
              <wp:simplePos x="0" y="0"/>
              <wp:positionH relativeFrom="page">
                <wp:posOffset>6548120</wp:posOffset>
              </wp:positionH>
              <wp:positionV relativeFrom="page">
                <wp:posOffset>10090150</wp:posOffset>
              </wp:positionV>
              <wp:extent cx="305435" cy="139700"/>
              <wp:effectExtent l="4445" t="3175" r="4445" b="0"/>
              <wp:wrapNone/>
              <wp:docPr id="83" name="Zone de texte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7AF2E"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99</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D05F5" id="Zone de texte 83" o:spid="_x0000_s1078" type="#_x0000_t202" style="position:absolute;margin-left:515.6pt;margin-top:794.5pt;width:24.05pt;height:11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" filled="f" stroked="f">
              <v:textbox inset="0,0,0,0">
                <w:txbxContent>
                  <w:p w14:paraId="7957AF2E"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99</w:t>
                    </w:r>
                    <w:r>
                      <w:fldChar w:fldCharType="end"/>
                    </w:r>
                    <w:r>
                      <w:rPr>
                        <w:sz w:val="16"/>
                      </w:rPr>
                      <w:t>/97</w:t>
                    </w:r>
                  </w:p>
                </w:txbxContent>
              </v:textbox>
              <w10:wrap anchorx="page" anchory="page"/>
            </v:shape>
          </w:pict>
        </mc:Fallback>
      </mc:AlternateContent>
    </w:r>
    <w:r>
      <w:rPr>
        <w:noProof/>
        <w:lang w:bidi="ar-SA"/>
      </w:rPr>
      <mc:AlternateContent>
        <mc:Choice Requires="wps">
          <w:drawing>
            <wp:anchor distT="0" distB="0" distL="114300" distR="114300" simplePos="0" relativeHeight="251673600" behindDoc="1" locked="0" layoutInCell="1" allowOverlap="1" wp14:anchorId="1F416E2D" wp14:editId="2C2C887E">
              <wp:simplePos x="0" y="0"/>
              <wp:positionH relativeFrom="page">
                <wp:posOffset>1440180</wp:posOffset>
              </wp:positionH>
              <wp:positionV relativeFrom="page">
                <wp:posOffset>10309225</wp:posOffset>
              </wp:positionV>
              <wp:extent cx="4857115" cy="262890"/>
              <wp:effectExtent l="1905" t="3175" r="0" b="635"/>
              <wp:wrapNone/>
              <wp:docPr id="82" name="Zone de text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1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E379E" w14:textId="77777777" w:rsidR="000A329F" w:rsidRDefault="000A329F">
                          <w:pPr>
                            <w:spacing w:before="14"/>
                            <w:jc w:val="center"/>
                            <w:rPr>
                              <w:i/>
                              <w:sz w:val="18"/>
                            </w:rPr>
                          </w:pPr>
                          <w:r>
                            <w:rPr>
                              <w:i/>
                              <w:sz w:val="18"/>
                            </w:rPr>
                            <w:t>Ce document est la propriété de la DRCI / APHP. Toute reproduction est formellement interdite.</w:t>
                          </w:r>
                        </w:p>
                        <w:p w14:paraId="1A789B57" w14:textId="77777777" w:rsidR="000A329F" w:rsidRDefault="000A329F">
                          <w:pPr>
                            <w:spacing w:before="34"/>
                            <w:ind w:left="4"/>
                            <w:jc w:val="center"/>
                            <w:rPr>
                              <w:sz w:val="12"/>
                            </w:rPr>
                          </w:pPr>
                          <w:r>
                            <w:rPr>
                              <w:sz w:val="12"/>
                            </w:rPr>
                            <w:t>version  janvier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16E2D" id="Zone de texte 82" o:spid="_x0000_s1079" type="#_x0000_t202" style="position:absolute;margin-left:113.4pt;margin-top:811.75pt;width:382.45pt;height:20.7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" filled="f" stroked="f">
              <v:textbox inset="0,0,0,0">
                <w:txbxContent>
                  <w:p w14:paraId="760E379E" w14:textId="77777777" w:rsidR="000A329F" w:rsidRDefault="000A329F">
                    <w:pPr>
                      <w:spacing w:before="14"/>
                      <w:jc w:val="center"/>
                      <w:rPr>
                        <w:i/>
                        <w:sz w:val="18"/>
                      </w:rPr>
                    </w:pPr>
                    <w:r>
                      <w:rPr>
                        <w:i/>
                        <w:sz w:val="18"/>
                      </w:rPr>
                      <w:t>Ce document est la propriété de la DRCI / APHP. Toute reproduction est formellement interdite.</w:t>
                    </w:r>
                  </w:p>
                  <w:p w14:paraId="1A789B57" w14:textId="77777777" w:rsidR="000A329F" w:rsidRDefault="000A329F">
                    <w:pPr>
                      <w:spacing w:before="34"/>
                      <w:ind w:left="4"/>
                      <w:jc w:val="center"/>
                      <w:rPr>
                        <w:sz w:val="12"/>
                      </w:rPr>
                    </w:pPr>
                    <w:r>
                      <w:rPr>
                        <w:sz w:val="12"/>
                      </w:rPr>
                      <w:t>version  janvier 2017</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7FD9" w14:textId="77777777" w:rsidR="000A329F" w:rsidRDefault="00000000">
    <w:pPr>
      <w:pStyle w:val="Corpsdetexte"/>
      <w:spacing w:line="14" w:lineRule="auto"/>
      <w:rPr>
        <w:sz w:val="20"/>
      </w:rPr>
    </w:pPr>
    <w:r>
      <w:pict w14:anchorId="437D22F0">
        <v:line id="_x0000_s1040" style="position:absolute;z-index:-251640832;mso-position-horizontal-relative:page;mso-position-vertical-relative:page" from="69.4pt,793.3pt" to="533.15pt,793.3pt" strokeweight=".24pt">
          <w10:wrap anchorx="page" anchory="page"/>
        </v:line>
      </w:pict>
    </w:r>
    <w:r>
      <w:pict w14:anchorId="32B230DF">
        <v:shapetype id="_x0000_t202" coordsize="21600,21600" o:spt="202" path="m,l,21600r21600,l21600,xe">
          <v:stroke joinstyle="miter"/>
          <v:path gradientshapeok="t" o:connecttype="rect"/>
        </v:shapetype>
        <v:shape id="_x0000_s1041" type="#_x0000_t202" style="position:absolute;margin-left:187.65pt;margin-top:794.65pt;width:178.35pt;height:11pt;z-index:-251639808;mso-position-horizontal-relative:page;mso-position-vertical-relative:page" filled="f" stroked="f">
          <v:textbox style="mso-next-textbox:#_x0000_s1041" inset="0,0,0,0">
            <w:txbxContent>
              <w:p w14:paraId="414728E2" w14:textId="77777777" w:rsidR="000A329F" w:rsidRDefault="000A329F">
                <w:pPr>
                  <w:spacing w:before="15"/>
                  <w:ind w:left="20"/>
                  <w:rPr>
                    <w:sz w:val="16"/>
                  </w:rPr>
                </w:pPr>
                <w:r>
                  <w:rPr>
                    <w:sz w:val="16"/>
                  </w:rPr>
                  <w:t>Protocole « DEMEL », version 6.0 du 08/12/2020</w:t>
                </w:r>
              </w:p>
            </w:txbxContent>
          </v:textbox>
          <w10:wrap anchorx="page" anchory="page"/>
        </v:shape>
      </w:pict>
    </w:r>
    <w:r>
      <w:pict w14:anchorId="7909B320">
        <v:shape id="_x0000_s1042" type="#_x0000_t202" style="position:absolute;margin-left:508.65pt;margin-top:794.65pt;width:24.05pt;height:11pt;z-index:-251638784;mso-position-horizontal-relative:page;mso-position-vertical-relative:page" filled="f" stroked="f">
          <v:textbox style="mso-next-textbox:#_x0000_s1042" inset="0,0,0,0">
            <w:txbxContent>
              <w:p w14:paraId="0A4FA285"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38</w:t>
                </w:r>
                <w:r>
                  <w:fldChar w:fldCharType="end"/>
                </w:r>
                <w:r>
                  <w:rPr>
                    <w:sz w:val="16"/>
                  </w:rPr>
                  <w:t>/97</w:t>
                </w:r>
              </w:p>
            </w:txbxContent>
          </v:textbox>
          <w10:wrap anchorx="page" anchory="page"/>
        </v:shape>
      </w:pict>
    </w:r>
    <w:r>
      <w:pict w14:anchorId="0429C3D8">
        <v:shape id="_x0000_s1043" type="#_x0000_t202" style="position:absolute;margin-left:109.8pt;margin-top:811.75pt;width:382.7pt;height:20.7pt;z-index:-251637760;mso-position-horizontal-relative:page;mso-position-vertical-relative:page" filled="f" stroked="f">
          <v:textbox style="mso-next-textbox:#_x0000_s1043" inset="0,0,0,0">
            <w:txbxContent>
              <w:p w14:paraId="120E49C3" w14:textId="77777777" w:rsidR="000A329F" w:rsidRDefault="000A329F">
                <w:pPr>
                  <w:spacing w:before="14"/>
                  <w:jc w:val="center"/>
                  <w:rPr>
                    <w:i/>
                    <w:sz w:val="18"/>
                  </w:rPr>
                </w:pPr>
                <w:r>
                  <w:rPr>
                    <w:i/>
                    <w:sz w:val="18"/>
                  </w:rPr>
                  <w:t>Ce document est la propriété de la DRCI / APHP. Toute reproduction est formellement interdite.</w:t>
                </w:r>
              </w:p>
              <w:p w14:paraId="493078F5" w14:textId="77777777" w:rsidR="000A329F" w:rsidRDefault="000A329F">
                <w:pPr>
                  <w:spacing w:before="34"/>
                  <w:ind w:left="3"/>
                  <w:jc w:val="center"/>
                  <w:rPr>
                    <w:sz w:val="12"/>
                  </w:rPr>
                </w:pPr>
                <w:r>
                  <w:rPr>
                    <w:sz w:val="12"/>
                  </w:rPr>
                  <w:t>version  janvier 2017</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592B" w14:textId="77777777" w:rsidR="000A329F" w:rsidRDefault="000A329F">
    <w:pPr>
      <w:pStyle w:val="Corpsdetexte"/>
      <w:spacing w:line="14" w:lineRule="auto"/>
      <w:rPr>
        <w:sz w:val="20"/>
      </w:rPr>
    </w:pPr>
    <w:r>
      <w:rPr>
        <w:noProof/>
        <w:lang w:bidi="ar-SA"/>
      </w:rPr>
      <mc:AlternateContent>
        <mc:Choice Requires="wps">
          <w:drawing>
            <wp:anchor distT="0" distB="0" distL="114300" distR="114300" simplePos="0" relativeHeight="251679744" behindDoc="1" locked="0" layoutInCell="1" allowOverlap="1" wp14:anchorId="514AFAA0" wp14:editId="447DBF11">
              <wp:simplePos x="0" y="0"/>
              <wp:positionH relativeFrom="page">
                <wp:posOffset>881380</wp:posOffset>
              </wp:positionH>
              <wp:positionV relativeFrom="page">
                <wp:posOffset>10074910</wp:posOffset>
              </wp:positionV>
              <wp:extent cx="5977890" cy="0"/>
              <wp:effectExtent l="5080" t="6985" r="8255" b="12065"/>
              <wp:wrapNone/>
              <wp:docPr id="401" name="Connecteur droit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890"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6D74E" id="Connecteur droit 401" o:spid="_x0000_s1026" style="position:absolute;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793.3pt" to="540.1pt,7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" strokeweight=".24pt">
              <w10:wrap anchorx="page" anchory="page"/>
            </v:line>
          </w:pict>
        </mc:Fallback>
      </mc:AlternateContent>
    </w:r>
    <w:r>
      <w:rPr>
        <w:noProof/>
        <w:lang w:bidi="ar-SA"/>
      </w:rPr>
      <mc:AlternateContent>
        <mc:Choice Requires="wps">
          <w:drawing>
            <wp:anchor distT="0" distB="0" distL="114300" distR="114300" simplePos="0" relativeHeight="251680768" behindDoc="1" locked="0" layoutInCell="1" allowOverlap="1" wp14:anchorId="2717BB14" wp14:editId="5470C82E">
              <wp:simplePos x="0" y="0"/>
              <wp:positionH relativeFrom="page">
                <wp:posOffset>2383155</wp:posOffset>
              </wp:positionH>
              <wp:positionV relativeFrom="page">
                <wp:posOffset>10092055</wp:posOffset>
              </wp:positionV>
              <wp:extent cx="2265045" cy="139700"/>
              <wp:effectExtent l="1905" t="0" r="0" b="0"/>
              <wp:wrapNone/>
              <wp:docPr id="400" name="Zone de texte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38352" w14:textId="77777777" w:rsidR="000A329F" w:rsidRDefault="000A329F">
                          <w:pPr>
                            <w:spacing w:before="15"/>
                            <w:ind w:left="20"/>
                            <w:rPr>
                              <w:sz w:val="16"/>
                            </w:rPr>
                          </w:pPr>
                          <w:r>
                            <w:rPr>
                              <w:sz w:val="16"/>
                            </w:rPr>
                            <w:t>Protocole « DEMEL », version 6.0 du 08/12/2020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17BB14" id="_x0000_t202" coordsize="21600,21600" o:spt="202" path="m,l,21600r21600,l21600,xe">
              <v:stroke joinstyle="miter"/>
              <v:path gradientshapeok="t" o:connecttype="rect"/>
            </v:shapetype>
            <v:shape id="Zone de texte 400" o:spid="_x0000_s1080" type="#_x0000_t202" style="position:absolute;margin-left:187.65pt;margin-top:794.65pt;width:178.35pt;height:11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" filled="f" stroked="f">
              <v:textbox inset="0,0,0,0">
                <w:txbxContent>
                  <w:p w14:paraId="21038352" w14:textId="77777777" w:rsidR="000A329F" w:rsidRDefault="000A329F">
                    <w:pPr>
                      <w:spacing w:before="15"/>
                      <w:ind w:left="20"/>
                      <w:rPr>
                        <w:sz w:val="16"/>
                      </w:rPr>
                    </w:pPr>
                    <w:r>
                      <w:rPr>
                        <w:sz w:val="16"/>
                      </w:rPr>
                      <w:t>Protocole « DEMEL », version 6.0 du 08/12/2020</w:t>
                    </w:r>
                  </w:p>
                </w:txbxContent>
              </v:textbox>
              <w10:wrap anchorx="page" anchory="page"/>
            </v:shape>
          </w:pict>
        </mc:Fallback>
      </mc:AlternateContent>
    </w:r>
    <w:r>
      <w:rPr>
        <w:noProof/>
        <w:lang w:bidi="ar-SA"/>
      </w:rPr>
      <mc:AlternateContent>
        <mc:Choice Requires="wps">
          <w:drawing>
            <wp:anchor distT="0" distB="0" distL="114300" distR="114300" simplePos="0" relativeHeight="251681792" behindDoc="1" locked="0" layoutInCell="1" allowOverlap="1" wp14:anchorId="05BC655B" wp14:editId="278902F7">
              <wp:simplePos x="0" y="0"/>
              <wp:positionH relativeFrom="page">
                <wp:posOffset>6548120</wp:posOffset>
              </wp:positionH>
              <wp:positionV relativeFrom="page">
                <wp:posOffset>10092055</wp:posOffset>
              </wp:positionV>
              <wp:extent cx="305435" cy="139700"/>
              <wp:effectExtent l="4445" t="0" r="4445" b="0"/>
              <wp:wrapNone/>
              <wp:docPr id="399" name="Zone de texte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E3876"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40</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C655B" id="Zone de texte 399" o:spid="_x0000_s1081" type="#_x0000_t202" style="position:absolute;margin-left:515.6pt;margin-top:794.65pt;width:24.05pt;height:11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" filled="f" stroked="f">
              <v:textbox inset="0,0,0,0">
                <w:txbxContent>
                  <w:p w14:paraId="6D2E3876"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40</w:t>
                    </w:r>
                    <w:r>
                      <w:fldChar w:fldCharType="end"/>
                    </w:r>
                    <w:r>
                      <w:rPr>
                        <w:sz w:val="16"/>
                      </w:rPr>
                      <w:t>/97</w:t>
                    </w:r>
                  </w:p>
                </w:txbxContent>
              </v:textbox>
              <w10:wrap anchorx="page" anchory="page"/>
            </v:shape>
          </w:pict>
        </mc:Fallback>
      </mc:AlternateContent>
    </w:r>
    <w:r>
      <w:rPr>
        <w:noProof/>
        <w:lang w:bidi="ar-SA"/>
      </w:rPr>
      <mc:AlternateContent>
        <mc:Choice Requires="wps">
          <w:drawing>
            <wp:anchor distT="0" distB="0" distL="114300" distR="114300" simplePos="0" relativeHeight="251682816" behindDoc="1" locked="0" layoutInCell="1" allowOverlap="1" wp14:anchorId="4E438C54" wp14:editId="106B611D">
              <wp:simplePos x="0" y="0"/>
              <wp:positionH relativeFrom="page">
                <wp:posOffset>1438275</wp:posOffset>
              </wp:positionH>
              <wp:positionV relativeFrom="page">
                <wp:posOffset>10309225</wp:posOffset>
              </wp:positionV>
              <wp:extent cx="4860290" cy="262890"/>
              <wp:effectExtent l="0" t="3175" r="0" b="635"/>
              <wp:wrapNone/>
              <wp:docPr id="398" name="Zone de texte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978EA" w14:textId="77777777" w:rsidR="000A329F" w:rsidRDefault="000A329F">
                          <w:pPr>
                            <w:spacing w:before="14"/>
                            <w:jc w:val="center"/>
                            <w:rPr>
                              <w:i/>
                              <w:sz w:val="18"/>
                            </w:rPr>
                          </w:pPr>
                          <w:r>
                            <w:rPr>
                              <w:i/>
                              <w:sz w:val="18"/>
                            </w:rPr>
                            <w:t>Ce document est la propriété de la DRCI / APHP. Toute reproduction est formellement interdite.</w:t>
                          </w:r>
                        </w:p>
                        <w:p w14:paraId="57A05E35" w14:textId="77777777" w:rsidR="000A329F" w:rsidRDefault="000A329F">
                          <w:pPr>
                            <w:spacing w:before="34"/>
                            <w:ind w:left="3"/>
                            <w:jc w:val="center"/>
                            <w:rPr>
                              <w:sz w:val="12"/>
                            </w:rPr>
                          </w:pPr>
                          <w:r>
                            <w:rPr>
                              <w:sz w:val="12"/>
                            </w:rPr>
                            <w:t>version  janvier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38C54" id="Zone de texte 398" o:spid="_x0000_s1082" type="#_x0000_t202" style="position:absolute;margin-left:113.25pt;margin-top:811.75pt;width:382.7pt;height:20.7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" filled="f" stroked="f">
              <v:textbox inset="0,0,0,0">
                <w:txbxContent>
                  <w:p w14:paraId="22F978EA" w14:textId="77777777" w:rsidR="000A329F" w:rsidRDefault="000A329F">
                    <w:pPr>
                      <w:spacing w:before="14"/>
                      <w:jc w:val="center"/>
                      <w:rPr>
                        <w:i/>
                        <w:sz w:val="18"/>
                      </w:rPr>
                    </w:pPr>
                    <w:r>
                      <w:rPr>
                        <w:i/>
                        <w:sz w:val="18"/>
                      </w:rPr>
                      <w:t>Ce document est la propriété de la DRCI / APHP. Toute reproduction est formellement interdite.</w:t>
                    </w:r>
                  </w:p>
                  <w:p w14:paraId="57A05E35" w14:textId="77777777" w:rsidR="000A329F" w:rsidRDefault="000A329F">
                    <w:pPr>
                      <w:spacing w:before="34"/>
                      <w:ind w:left="3"/>
                      <w:jc w:val="center"/>
                      <w:rPr>
                        <w:sz w:val="12"/>
                      </w:rPr>
                    </w:pPr>
                    <w:r>
                      <w:rPr>
                        <w:sz w:val="12"/>
                      </w:rPr>
                      <w:t>version  janvier 2017</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D6DAC" w14:textId="77777777" w:rsidR="000A329F" w:rsidRDefault="000A329F">
    <w:pPr>
      <w:pStyle w:val="Corpsdetexte"/>
      <w:spacing w:line="14" w:lineRule="auto"/>
      <w:rPr>
        <w:sz w:val="20"/>
      </w:rPr>
    </w:pPr>
    <w:r>
      <w:rPr>
        <w:noProof/>
        <w:lang w:bidi="ar-SA"/>
      </w:rPr>
      <mc:AlternateContent>
        <mc:Choice Requires="wps">
          <w:drawing>
            <wp:anchor distT="0" distB="0" distL="114300" distR="114300" simplePos="0" relativeHeight="251683840" behindDoc="1" locked="0" layoutInCell="1" allowOverlap="1" wp14:anchorId="02794CE9" wp14:editId="0288430A">
              <wp:simplePos x="0" y="0"/>
              <wp:positionH relativeFrom="page">
                <wp:posOffset>2383155</wp:posOffset>
              </wp:positionH>
              <wp:positionV relativeFrom="page">
                <wp:posOffset>10092055</wp:posOffset>
              </wp:positionV>
              <wp:extent cx="2265045" cy="139700"/>
              <wp:effectExtent l="1905" t="0" r="0" b="0"/>
              <wp:wrapNone/>
              <wp:docPr id="397" name="Zone de texte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C39B8" w14:textId="77777777" w:rsidR="000A329F" w:rsidRDefault="000A329F">
                          <w:pPr>
                            <w:spacing w:before="15"/>
                            <w:ind w:left="20"/>
                            <w:rPr>
                              <w:sz w:val="16"/>
                            </w:rPr>
                          </w:pPr>
                          <w:r>
                            <w:rPr>
                              <w:sz w:val="16"/>
                            </w:rPr>
                            <w:t>Protocole « DEMEL », version 6.0 du 08/12/2020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94CE9" id="_x0000_t202" coordsize="21600,21600" o:spt="202" path="m,l,21600r21600,l21600,xe">
              <v:stroke joinstyle="miter"/>
              <v:path gradientshapeok="t" o:connecttype="rect"/>
            </v:shapetype>
            <v:shape id="Zone de texte 397" o:spid="_x0000_s1083" type="#_x0000_t202" style="position:absolute;margin-left:187.65pt;margin-top:794.65pt;width:178.35pt;height:11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" filled="f" stroked="f">
              <v:textbox inset="0,0,0,0">
                <w:txbxContent>
                  <w:p w14:paraId="5BDC39B8" w14:textId="77777777" w:rsidR="000A329F" w:rsidRDefault="000A329F">
                    <w:pPr>
                      <w:spacing w:before="15"/>
                      <w:ind w:left="20"/>
                      <w:rPr>
                        <w:sz w:val="16"/>
                      </w:rPr>
                    </w:pPr>
                    <w:r>
                      <w:rPr>
                        <w:sz w:val="16"/>
                      </w:rPr>
                      <w:t>Protocole « DEMEL », version 6.0 du 08/12/2020</w:t>
                    </w:r>
                  </w:p>
                </w:txbxContent>
              </v:textbox>
              <w10:wrap anchorx="page" anchory="page"/>
            </v:shape>
          </w:pict>
        </mc:Fallback>
      </mc:AlternateContent>
    </w:r>
    <w:r>
      <w:rPr>
        <w:noProof/>
        <w:lang w:bidi="ar-SA"/>
      </w:rPr>
      <mc:AlternateContent>
        <mc:Choice Requires="wps">
          <w:drawing>
            <wp:anchor distT="0" distB="0" distL="114300" distR="114300" simplePos="0" relativeHeight="251684864" behindDoc="1" locked="0" layoutInCell="1" allowOverlap="1" wp14:anchorId="4080998C" wp14:editId="208F6234">
              <wp:simplePos x="0" y="0"/>
              <wp:positionH relativeFrom="page">
                <wp:posOffset>6548120</wp:posOffset>
              </wp:positionH>
              <wp:positionV relativeFrom="page">
                <wp:posOffset>10092055</wp:posOffset>
              </wp:positionV>
              <wp:extent cx="305435" cy="139700"/>
              <wp:effectExtent l="4445" t="0" r="4445" b="0"/>
              <wp:wrapNone/>
              <wp:docPr id="396" name="Zone de texte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90D6C"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39</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0998C" id="Zone de texte 396" o:spid="_x0000_s1084" type="#_x0000_t202" style="position:absolute;margin-left:515.6pt;margin-top:794.65pt;width:24.05pt;height:11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" filled="f" stroked="f">
              <v:textbox inset="0,0,0,0">
                <w:txbxContent>
                  <w:p w14:paraId="35690D6C" w14:textId="77777777" w:rsidR="000A329F" w:rsidRDefault="000A329F">
                    <w:pPr>
                      <w:spacing w:before="15"/>
                      <w:ind w:left="60"/>
                      <w:rPr>
                        <w:sz w:val="16"/>
                      </w:rPr>
                    </w:pPr>
                    <w:r>
                      <w:fldChar w:fldCharType="begin"/>
                    </w:r>
                    <w:r>
                      <w:rPr>
                        <w:sz w:val="16"/>
                      </w:rPr>
                      <w:instrText xml:space="preserve"> PAGE </w:instrText>
                    </w:r>
                    <w:r>
                      <w:fldChar w:fldCharType="separate"/>
                    </w:r>
                    <w:r w:rsidR="00836D11">
                      <w:rPr>
                        <w:noProof/>
                        <w:sz w:val="16"/>
                      </w:rPr>
                      <w:t>39</w:t>
                    </w:r>
                    <w:r>
                      <w:fldChar w:fldCharType="end"/>
                    </w:r>
                    <w:r>
                      <w:rPr>
                        <w:sz w:val="16"/>
                      </w:rPr>
                      <w:t>/97</w:t>
                    </w:r>
                  </w:p>
                </w:txbxContent>
              </v:textbox>
              <w10:wrap anchorx="page" anchory="page"/>
            </v:shape>
          </w:pict>
        </mc:Fallback>
      </mc:AlternateContent>
    </w:r>
    <w:r>
      <w:rPr>
        <w:noProof/>
        <w:lang w:bidi="ar-SA"/>
      </w:rPr>
      <mc:AlternateContent>
        <mc:Choice Requires="wps">
          <w:drawing>
            <wp:anchor distT="0" distB="0" distL="114300" distR="114300" simplePos="0" relativeHeight="251685888" behindDoc="1" locked="0" layoutInCell="1" allowOverlap="1" wp14:anchorId="37B728A0" wp14:editId="089E63C3">
              <wp:simplePos x="0" y="0"/>
              <wp:positionH relativeFrom="page">
                <wp:posOffset>1438275</wp:posOffset>
              </wp:positionH>
              <wp:positionV relativeFrom="page">
                <wp:posOffset>10309225</wp:posOffset>
              </wp:positionV>
              <wp:extent cx="4860290" cy="262890"/>
              <wp:effectExtent l="0" t="3175" r="0" b="635"/>
              <wp:wrapNone/>
              <wp:docPr id="395" name="Zone de texte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A13E8" w14:textId="77777777" w:rsidR="000A329F" w:rsidRDefault="000A329F">
                          <w:pPr>
                            <w:spacing w:before="14"/>
                            <w:jc w:val="center"/>
                            <w:rPr>
                              <w:i/>
                              <w:sz w:val="18"/>
                            </w:rPr>
                          </w:pPr>
                          <w:r>
                            <w:rPr>
                              <w:i/>
                              <w:sz w:val="18"/>
                            </w:rPr>
                            <w:t>Ce document est la propriété de la DRCI / APHP. Toute reproduction est formellement interdite.</w:t>
                          </w:r>
                        </w:p>
                        <w:p w14:paraId="5F0A90CF" w14:textId="77777777" w:rsidR="000A329F" w:rsidRDefault="000A329F">
                          <w:pPr>
                            <w:spacing w:before="34"/>
                            <w:ind w:left="3"/>
                            <w:jc w:val="center"/>
                            <w:rPr>
                              <w:sz w:val="12"/>
                            </w:rPr>
                          </w:pPr>
                          <w:r>
                            <w:rPr>
                              <w:sz w:val="12"/>
                            </w:rPr>
                            <w:t>version  janvier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728A0" id="Zone de texte 395" o:spid="_x0000_s1085" type="#_x0000_t202" style="position:absolute;margin-left:113.25pt;margin-top:811.75pt;width:382.7pt;height:20.7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" filled="f" stroked="f">
              <v:textbox inset="0,0,0,0">
                <w:txbxContent>
                  <w:p w14:paraId="70EA13E8" w14:textId="77777777" w:rsidR="000A329F" w:rsidRDefault="000A329F">
                    <w:pPr>
                      <w:spacing w:before="14"/>
                      <w:jc w:val="center"/>
                      <w:rPr>
                        <w:i/>
                        <w:sz w:val="18"/>
                      </w:rPr>
                    </w:pPr>
                    <w:r>
                      <w:rPr>
                        <w:i/>
                        <w:sz w:val="18"/>
                      </w:rPr>
                      <w:t>Ce document est la propriété de la DRCI / APHP. Toute reproduction est formellement interdite.</w:t>
                    </w:r>
                  </w:p>
                  <w:p w14:paraId="5F0A90CF" w14:textId="77777777" w:rsidR="000A329F" w:rsidRDefault="000A329F">
                    <w:pPr>
                      <w:spacing w:before="34"/>
                      <w:ind w:left="3"/>
                      <w:jc w:val="center"/>
                      <w:rPr>
                        <w:sz w:val="12"/>
                      </w:rPr>
                    </w:pPr>
                    <w:r>
                      <w:rPr>
                        <w:sz w:val="12"/>
                      </w:rPr>
                      <w:t>version  janvier 2017</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3725" w14:textId="77777777" w:rsidR="000A329F" w:rsidRDefault="000A329F">
    <w:pPr>
      <w:pStyle w:val="Corpsdetexte"/>
      <w:spacing w:line="14" w:lineRule="auto"/>
      <w:rPr>
        <w:sz w:val="20"/>
      </w:rPr>
    </w:pPr>
    <w:r>
      <w:rPr>
        <w:noProof/>
        <w:lang w:bidi="ar-SA"/>
      </w:rPr>
      <mc:AlternateContent>
        <mc:Choice Requires="wps">
          <w:drawing>
            <wp:anchor distT="0" distB="0" distL="114300" distR="114300" simplePos="0" relativeHeight="251686912" behindDoc="1" locked="0" layoutInCell="1" allowOverlap="1" wp14:anchorId="3F65D6F4" wp14:editId="40F42170">
              <wp:simplePos x="0" y="0"/>
              <wp:positionH relativeFrom="page">
                <wp:posOffset>881380</wp:posOffset>
              </wp:positionH>
              <wp:positionV relativeFrom="page">
                <wp:posOffset>10074910</wp:posOffset>
              </wp:positionV>
              <wp:extent cx="5977890" cy="0"/>
              <wp:effectExtent l="5080" t="6985" r="8255" b="12065"/>
              <wp:wrapNone/>
              <wp:docPr id="394" name="Connecteur droit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890"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FDEC2" id="Connecteur droit 394"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793.3pt" to="540.1pt,7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" strokeweight=".24pt">
              <w10:wrap anchorx="page" anchory="page"/>
            </v:line>
          </w:pict>
        </mc:Fallback>
      </mc:AlternateContent>
    </w:r>
    <w:r>
      <w:rPr>
        <w:noProof/>
        <w:lang w:bidi="ar-SA"/>
      </w:rPr>
      <mc:AlternateContent>
        <mc:Choice Requires="wps">
          <w:drawing>
            <wp:anchor distT="0" distB="0" distL="114300" distR="114300" simplePos="0" relativeHeight="251687936" behindDoc="1" locked="0" layoutInCell="1" allowOverlap="1" wp14:anchorId="70B39482" wp14:editId="345542BA">
              <wp:simplePos x="0" y="0"/>
              <wp:positionH relativeFrom="page">
                <wp:posOffset>2383155</wp:posOffset>
              </wp:positionH>
              <wp:positionV relativeFrom="page">
                <wp:posOffset>10092055</wp:posOffset>
              </wp:positionV>
              <wp:extent cx="2265045" cy="139700"/>
              <wp:effectExtent l="1905" t="0" r="0" b="0"/>
              <wp:wrapNone/>
              <wp:docPr id="393" name="Zone de texte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B5C07" w14:textId="77777777" w:rsidR="000A329F" w:rsidRDefault="000A329F">
                          <w:pPr>
                            <w:spacing w:before="15"/>
                            <w:ind w:left="20"/>
                            <w:rPr>
                              <w:sz w:val="16"/>
                            </w:rPr>
                          </w:pPr>
                          <w:r>
                            <w:rPr>
                              <w:sz w:val="16"/>
                            </w:rPr>
                            <w:t>Protocole « DEMEL », version 6.0 du 08/12/2020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39482" id="_x0000_t202" coordsize="21600,21600" o:spt="202" path="m,l,21600r21600,l21600,xe">
              <v:stroke joinstyle="miter"/>
              <v:path gradientshapeok="t" o:connecttype="rect"/>
            </v:shapetype>
            <v:shape id="Zone de texte 393" o:spid="_x0000_s1086" type="#_x0000_t202" style="position:absolute;margin-left:187.65pt;margin-top:794.65pt;width:178.35pt;height:11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" filled="f" stroked="f">
              <v:textbox inset="0,0,0,0">
                <w:txbxContent>
                  <w:p w14:paraId="596B5C07" w14:textId="77777777" w:rsidR="000A329F" w:rsidRDefault="000A329F">
                    <w:pPr>
                      <w:spacing w:before="15"/>
                      <w:ind w:left="20"/>
                      <w:rPr>
                        <w:sz w:val="16"/>
                      </w:rPr>
                    </w:pPr>
                    <w:r>
                      <w:rPr>
                        <w:sz w:val="16"/>
                      </w:rPr>
                      <w:t>Protocole « DEMEL », version 6.0 du 08/12/2020</w:t>
                    </w:r>
                  </w:p>
                </w:txbxContent>
              </v:textbox>
              <w10:wrap anchorx="page" anchory="page"/>
            </v:shape>
          </w:pict>
        </mc:Fallback>
      </mc:AlternateContent>
    </w:r>
    <w:r>
      <w:rPr>
        <w:noProof/>
        <w:lang w:bidi="ar-SA"/>
      </w:rPr>
      <mc:AlternateContent>
        <mc:Choice Requires="wps">
          <w:drawing>
            <wp:anchor distT="0" distB="0" distL="114300" distR="114300" simplePos="0" relativeHeight="251688960" behindDoc="1" locked="0" layoutInCell="1" allowOverlap="1" wp14:anchorId="45EDAB04" wp14:editId="49C6A34D">
              <wp:simplePos x="0" y="0"/>
              <wp:positionH relativeFrom="page">
                <wp:posOffset>6548120</wp:posOffset>
              </wp:positionH>
              <wp:positionV relativeFrom="page">
                <wp:posOffset>10092055</wp:posOffset>
              </wp:positionV>
              <wp:extent cx="305435" cy="139700"/>
              <wp:effectExtent l="4445" t="0" r="4445" b="0"/>
              <wp:wrapNone/>
              <wp:docPr id="392" name="Zone de texte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A03C6" w14:textId="77777777" w:rsidR="000A329F" w:rsidRDefault="000A329F">
                          <w:pPr>
                            <w:spacing w:before="15"/>
                            <w:ind w:left="60"/>
                            <w:rPr>
                              <w:sz w:val="16"/>
                            </w:rPr>
                          </w:pPr>
                          <w:r>
                            <w:fldChar w:fldCharType="begin"/>
                          </w:r>
                          <w:r>
                            <w:rPr>
                              <w:sz w:val="16"/>
                            </w:rPr>
                            <w:instrText xml:space="preserve"> PAGE </w:instrText>
                          </w:r>
                          <w:r>
                            <w:fldChar w:fldCharType="separate"/>
                          </w:r>
                          <w:r w:rsidR="003C33CB">
                            <w:rPr>
                              <w:noProof/>
                              <w:sz w:val="16"/>
                            </w:rPr>
                            <w:t>96</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DAB04" id="Zone de texte 392" o:spid="_x0000_s1087" type="#_x0000_t202" style="position:absolute;margin-left:515.6pt;margin-top:794.65pt;width:24.05pt;height:11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" filled="f" stroked="f">
              <v:textbox inset="0,0,0,0">
                <w:txbxContent>
                  <w:p w14:paraId="1C2A03C6" w14:textId="77777777" w:rsidR="000A329F" w:rsidRDefault="000A329F">
                    <w:pPr>
                      <w:spacing w:before="15"/>
                      <w:ind w:left="60"/>
                      <w:rPr>
                        <w:sz w:val="16"/>
                      </w:rPr>
                    </w:pPr>
                    <w:r>
                      <w:fldChar w:fldCharType="begin"/>
                    </w:r>
                    <w:r>
                      <w:rPr>
                        <w:sz w:val="16"/>
                      </w:rPr>
                      <w:instrText xml:space="preserve"> PAGE </w:instrText>
                    </w:r>
                    <w:r>
                      <w:fldChar w:fldCharType="separate"/>
                    </w:r>
                    <w:r w:rsidR="003C33CB">
                      <w:rPr>
                        <w:noProof/>
                        <w:sz w:val="16"/>
                      </w:rPr>
                      <w:t>96</w:t>
                    </w:r>
                    <w:r>
                      <w:fldChar w:fldCharType="end"/>
                    </w:r>
                    <w:r>
                      <w:rPr>
                        <w:sz w:val="16"/>
                      </w:rPr>
                      <w:t>/97</w:t>
                    </w:r>
                  </w:p>
                </w:txbxContent>
              </v:textbox>
              <w10:wrap anchorx="page" anchory="page"/>
            </v:shape>
          </w:pict>
        </mc:Fallback>
      </mc:AlternateContent>
    </w:r>
    <w:r>
      <w:rPr>
        <w:noProof/>
        <w:lang w:bidi="ar-SA"/>
      </w:rPr>
      <mc:AlternateContent>
        <mc:Choice Requires="wps">
          <w:drawing>
            <wp:anchor distT="0" distB="0" distL="114300" distR="114300" simplePos="0" relativeHeight="251689984" behindDoc="1" locked="0" layoutInCell="1" allowOverlap="1" wp14:anchorId="64739B8F" wp14:editId="4223ADF1">
              <wp:simplePos x="0" y="0"/>
              <wp:positionH relativeFrom="page">
                <wp:posOffset>1438275</wp:posOffset>
              </wp:positionH>
              <wp:positionV relativeFrom="page">
                <wp:posOffset>10309225</wp:posOffset>
              </wp:positionV>
              <wp:extent cx="4860290" cy="262890"/>
              <wp:effectExtent l="0" t="3175" r="0" b="635"/>
              <wp:wrapNone/>
              <wp:docPr id="391" name="Zone de texte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99347" w14:textId="77777777" w:rsidR="000A329F" w:rsidRDefault="000A329F">
                          <w:pPr>
                            <w:spacing w:before="14"/>
                            <w:jc w:val="center"/>
                            <w:rPr>
                              <w:i/>
                              <w:sz w:val="18"/>
                            </w:rPr>
                          </w:pPr>
                          <w:r>
                            <w:rPr>
                              <w:i/>
                              <w:sz w:val="18"/>
                            </w:rPr>
                            <w:t>Ce document est la propriété de la DRCI / APHP. Toute reproduction est formellement interdite.</w:t>
                          </w:r>
                        </w:p>
                        <w:p w14:paraId="2403CA1C" w14:textId="77777777" w:rsidR="000A329F" w:rsidRDefault="000A329F">
                          <w:pPr>
                            <w:spacing w:before="34"/>
                            <w:ind w:left="3"/>
                            <w:jc w:val="center"/>
                            <w:rPr>
                              <w:sz w:val="12"/>
                            </w:rPr>
                          </w:pPr>
                          <w:r>
                            <w:rPr>
                              <w:sz w:val="12"/>
                            </w:rPr>
                            <w:t>version  janvier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39B8F" id="Zone de texte 391" o:spid="_x0000_s1088" type="#_x0000_t202" style="position:absolute;margin-left:113.25pt;margin-top:811.75pt;width:382.7pt;height:20.7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" filled="f" stroked="f">
              <v:textbox inset="0,0,0,0">
                <w:txbxContent>
                  <w:p w14:paraId="26299347" w14:textId="77777777" w:rsidR="000A329F" w:rsidRDefault="000A329F">
                    <w:pPr>
                      <w:spacing w:before="14"/>
                      <w:jc w:val="center"/>
                      <w:rPr>
                        <w:i/>
                        <w:sz w:val="18"/>
                      </w:rPr>
                    </w:pPr>
                    <w:r>
                      <w:rPr>
                        <w:i/>
                        <w:sz w:val="18"/>
                      </w:rPr>
                      <w:t>Ce document est la propriété de la DRCI / APHP. Toute reproduction est formellement interdite.</w:t>
                    </w:r>
                  </w:p>
                  <w:p w14:paraId="2403CA1C" w14:textId="77777777" w:rsidR="000A329F" w:rsidRDefault="000A329F">
                    <w:pPr>
                      <w:spacing w:before="34"/>
                      <w:ind w:left="3"/>
                      <w:jc w:val="center"/>
                      <w:rPr>
                        <w:sz w:val="12"/>
                      </w:rPr>
                    </w:pPr>
                    <w:r>
                      <w:rPr>
                        <w:sz w:val="12"/>
                      </w:rPr>
                      <w:t>version  janvier 2017</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F3E6" w14:textId="77777777" w:rsidR="00836D11" w:rsidRDefault="00000000">
    <w:pPr>
      <w:pStyle w:val="Corpsdetexte"/>
      <w:spacing w:line="14" w:lineRule="auto"/>
      <w:rPr>
        <w:b/>
        <w:sz w:val="20"/>
      </w:rPr>
    </w:pPr>
    <w:r>
      <w:rPr>
        <w:b/>
      </w:rPr>
      <w:pict w14:anchorId="6DD4CD17">
        <v:shapetype id="_x0000_t202" coordsize="21600,21600" o:spt="202" path="m,l,21600r21600,l21600,xe">
          <v:stroke joinstyle="miter"/>
          <v:path gradientshapeok="t" o:connecttype="rect"/>
        </v:shapetype>
        <v:shape id="_x0000_s1057" type="#_x0000_t202" style="position:absolute;margin-left:69.9pt;margin-top:548.45pt;width:99.3pt;height:12pt;z-index:-251624448;mso-position-horizontal-relative:page;mso-position-vertical-relative:page" filled="f" stroked="f">
          <v:textbox style="mso-next-textbox:#_x0000_s1057" inset="0,0,0,0">
            <w:txbxContent>
              <w:p w14:paraId="3E2E3CC6" w14:textId="77777777" w:rsidR="00836D11" w:rsidRDefault="00836D11">
                <w:pPr>
                  <w:spacing w:line="223" w:lineRule="exact"/>
                  <w:ind w:left="20"/>
                  <w:rPr>
                    <w:sz w:val="20"/>
                  </w:rPr>
                </w:pPr>
                <w:r>
                  <w:rPr>
                    <w:sz w:val="20"/>
                  </w:rPr>
                  <w:t>DEMEL MS2 TABLCOMP</w:t>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9CFB" w14:textId="77777777" w:rsidR="00E64BAD" w:rsidRDefault="00E64BAD">
    <w:pPr>
      <w:pStyle w:val="Corpsdetexte"/>
      <w:spacing w:line="14" w:lineRule="auto"/>
      <w:rPr>
        <w:sz w:val="20"/>
      </w:rPr>
    </w:pPr>
    <w:r>
      <w:rPr>
        <w:noProof/>
        <w:lang w:bidi="ar-SA"/>
      </w:rPr>
      <mc:AlternateContent>
        <mc:Choice Requires="wps">
          <w:drawing>
            <wp:anchor distT="0" distB="0" distL="114300" distR="114300" simplePos="0" relativeHeight="251697152" behindDoc="1" locked="0" layoutInCell="1" allowOverlap="1" wp14:anchorId="2A436E30" wp14:editId="77E6EFBD">
              <wp:simplePos x="0" y="0"/>
              <wp:positionH relativeFrom="page">
                <wp:posOffset>1394460</wp:posOffset>
              </wp:positionH>
              <wp:positionV relativeFrom="page">
                <wp:posOffset>10343515</wp:posOffset>
              </wp:positionV>
              <wp:extent cx="4860290" cy="262890"/>
              <wp:effectExtent l="0" t="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1D445" w14:textId="77777777" w:rsidR="00E64BAD" w:rsidRPr="00DB0E7A" w:rsidRDefault="00E64BAD" w:rsidP="00DB0E7A">
                          <w:pPr>
                            <w:spacing w:before="34"/>
                            <w:ind w:left="3"/>
                            <w:jc w:val="center"/>
                            <w:rPr>
                              <w:i/>
                              <w:sz w:val="18"/>
                              <w:lang w:val="en-GB"/>
                            </w:rPr>
                          </w:pPr>
                          <w:r w:rsidRPr="00DB0E7A">
                            <w:rPr>
                              <w:i/>
                              <w:sz w:val="18"/>
                              <w:lang w:val="en-GB"/>
                            </w:rPr>
                            <w:t xml:space="preserve">This document is the property of the DRCI / AP-HP. Any reproduction is strictly prohibited.  </w:t>
                          </w:r>
                        </w:p>
                        <w:p w14:paraId="01B91058" w14:textId="77777777" w:rsidR="00E64BAD" w:rsidRPr="00DB0E7A" w:rsidRDefault="00E64BAD" w:rsidP="00DB0E7A">
                          <w:pPr>
                            <w:spacing w:before="34"/>
                            <w:ind w:left="3"/>
                            <w:jc w:val="center"/>
                            <w:rPr>
                              <w:sz w:val="6"/>
                            </w:rPr>
                          </w:pPr>
                          <w:r w:rsidRPr="00DB0E7A">
                            <w:rPr>
                              <w:i/>
                              <w:sz w:val="12"/>
                            </w:rPr>
                            <w:t xml:space="preserve">Version: </w:t>
                          </w:r>
                          <w:proofErr w:type="spellStart"/>
                          <w:r w:rsidRPr="00DB0E7A">
                            <w:rPr>
                              <w:i/>
                              <w:sz w:val="12"/>
                            </w:rPr>
                            <w:t>January</w:t>
                          </w:r>
                          <w:proofErr w:type="spellEnd"/>
                          <w:r w:rsidRPr="00DB0E7A">
                            <w:rPr>
                              <w:i/>
                              <w:sz w:val="12"/>
                            </w:rPr>
                            <w:t xml:space="preserve">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36E30" id="_x0000_t202" coordsize="21600,21600" o:spt="202" path="m,l,21600r21600,l21600,xe">
              <v:stroke joinstyle="miter"/>
              <v:path gradientshapeok="t" o:connecttype="rect"/>
            </v:shapetype>
            <v:shape id="Text Box 12" o:spid="_x0000_s1089" type="#_x0000_t202" style="position:absolute;margin-left:109.8pt;margin-top:814.45pt;width:382.7pt;height:20.7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" filled="f" stroked="f">
              <v:textbox inset="0,0,0,0">
                <w:txbxContent>
                  <w:p w14:paraId="1A81D445" w14:textId="77777777" w:rsidR="00E64BAD" w:rsidRPr="00DB0E7A" w:rsidRDefault="00E64BAD" w:rsidP="00DB0E7A">
                    <w:pPr>
                      <w:spacing w:before="34"/>
                      <w:ind w:left="3"/>
                      <w:jc w:val="center"/>
                      <w:rPr>
                        <w:i/>
                        <w:sz w:val="18"/>
                        <w:lang w:val="en-GB"/>
                      </w:rPr>
                    </w:pPr>
                    <w:r w:rsidRPr="00DB0E7A">
                      <w:rPr>
                        <w:i/>
                        <w:sz w:val="18"/>
                        <w:lang w:val="en-GB"/>
                      </w:rPr>
                      <w:t xml:space="preserve">This document is the property of the DRCI / AP-HP. Any reproduction is strictly prohibited.  </w:t>
                    </w:r>
                  </w:p>
                  <w:p w14:paraId="01B91058" w14:textId="77777777" w:rsidR="00E64BAD" w:rsidRPr="00DB0E7A" w:rsidRDefault="00E64BAD" w:rsidP="00DB0E7A">
                    <w:pPr>
                      <w:spacing w:before="34"/>
                      <w:ind w:left="3"/>
                      <w:jc w:val="center"/>
                      <w:rPr>
                        <w:sz w:val="6"/>
                      </w:rPr>
                    </w:pPr>
                    <w:r w:rsidRPr="00DB0E7A">
                      <w:rPr>
                        <w:i/>
                        <w:sz w:val="12"/>
                      </w:rPr>
                      <w:t xml:space="preserve">Version: </w:t>
                    </w:r>
                    <w:proofErr w:type="spellStart"/>
                    <w:r w:rsidRPr="00DB0E7A">
                      <w:rPr>
                        <w:i/>
                        <w:sz w:val="12"/>
                      </w:rPr>
                      <w:t>January</w:t>
                    </w:r>
                    <w:proofErr w:type="spellEnd"/>
                    <w:r w:rsidRPr="00DB0E7A">
                      <w:rPr>
                        <w:i/>
                        <w:sz w:val="12"/>
                      </w:rPr>
                      <w:t xml:space="preserve"> 2017</w:t>
                    </w:r>
                  </w:p>
                </w:txbxContent>
              </v:textbox>
              <w10:wrap anchorx="page" anchory="page"/>
            </v:shape>
          </w:pict>
        </mc:Fallback>
      </mc:AlternateContent>
    </w:r>
    <w:r>
      <w:rPr>
        <w:noProof/>
        <w:lang w:bidi="ar-SA"/>
      </w:rPr>
      <mc:AlternateContent>
        <mc:Choice Requires="wps">
          <w:drawing>
            <wp:anchor distT="0" distB="0" distL="114300" distR="114300" simplePos="0" relativeHeight="251694080" behindDoc="1" locked="0" layoutInCell="1" allowOverlap="1" wp14:anchorId="718830B9" wp14:editId="10C22E35">
              <wp:simplePos x="0" y="0"/>
              <wp:positionH relativeFrom="page">
                <wp:posOffset>881380</wp:posOffset>
              </wp:positionH>
              <wp:positionV relativeFrom="page">
                <wp:posOffset>10074910</wp:posOffset>
              </wp:positionV>
              <wp:extent cx="5889625" cy="0"/>
              <wp:effectExtent l="0" t="0" r="0" b="0"/>
              <wp:wrapNone/>
              <wp:docPr id="204083189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9625"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F41FF" id="Line 15" o:spid="_x0000_s1026" style="position:absolute;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793.3pt" to="533.15pt,7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" strokeweight=".24pt">
              <w10:wrap anchorx="page" anchory="page"/>
            </v:line>
          </w:pict>
        </mc:Fallback>
      </mc:AlternateContent>
    </w:r>
    <w:r>
      <w:rPr>
        <w:noProof/>
        <w:lang w:bidi="ar-SA"/>
      </w:rPr>
      <mc:AlternateContent>
        <mc:Choice Requires="wps">
          <w:drawing>
            <wp:anchor distT="0" distB="0" distL="114300" distR="114300" simplePos="0" relativeHeight="251695104" behindDoc="1" locked="0" layoutInCell="1" allowOverlap="1" wp14:anchorId="04736A9E" wp14:editId="5ACDEE30">
              <wp:simplePos x="0" y="0"/>
              <wp:positionH relativeFrom="page">
                <wp:posOffset>2383155</wp:posOffset>
              </wp:positionH>
              <wp:positionV relativeFrom="page">
                <wp:posOffset>10092055</wp:posOffset>
              </wp:positionV>
              <wp:extent cx="2265045" cy="139700"/>
              <wp:effectExtent l="0" t="0" r="0" b="0"/>
              <wp:wrapNone/>
              <wp:docPr id="192281788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C8464" w14:textId="77777777" w:rsidR="00E64BAD" w:rsidRDefault="00E64BAD">
                          <w:pPr>
                            <w:spacing w:before="15"/>
                            <w:ind w:left="20"/>
                            <w:rPr>
                              <w:sz w:val="16"/>
                            </w:rPr>
                          </w:pPr>
                          <w:r w:rsidRPr="00DB0E7A">
                            <w:rPr>
                              <w:sz w:val="16"/>
                            </w:rPr>
                            <w:t xml:space="preserve">“DEMEL” Protocol, Version 6.0 </w:t>
                          </w:r>
                          <w:proofErr w:type="spellStart"/>
                          <w:r w:rsidRPr="00DB0E7A">
                            <w:rPr>
                              <w:sz w:val="16"/>
                            </w:rPr>
                            <w:t>dated</w:t>
                          </w:r>
                          <w:proofErr w:type="spellEnd"/>
                          <w:r w:rsidRPr="00DB0E7A">
                            <w:rPr>
                              <w:sz w:val="16"/>
                            </w:rPr>
                            <w:t xml:space="preserve"> 08/12/2020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36A9E" id="Text Box 14" o:spid="_x0000_s1090" type="#_x0000_t202" style="position:absolute;margin-left:187.65pt;margin-top:794.65pt;width:178.35pt;height:11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" filled="f" stroked="f">
              <v:textbox inset="0,0,0,0">
                <w:txbxContent>
                  <w:p w14:paraId="372C8464" w14:textId="77777777" w:rsidR="00E64BAD" w:rsidRDefault="00E64BAD">
                    <w:pPr>
                      <w:spacing w:before="15"/>
                      <w:ind w:left="20"/>
                      <w:rPr>
                        <w:sz w:val="16"/>
                      </w:rPr>
                    </w:pPr>
                    <w:r w:rsidRPr="00DB0E7A">
                      <w:rPr>
                        <w:sz w:val="16"/>
                      </w:rPr>
                      <w:t xml:space="preserve">“DEMEL” Protocol, Version 6.0 </w:t>
                    </w:r>
                    <w:proofErr w:type="spellStart"/>
                    <w:r w:rsidRPr="00DB0E7A">
                      <w:rPr>
                        <w:sz w:val="16"/>
                      </w:rPr>
                      <w:t>dated</w:t>
                    </w:r>
                    <w:proofErr w:type="spellEnd"/>
                    <w:r w:rsidRPr="00DB0E7A">
                      <w:rPr>
                        <w:sz w:val="16"/>
                      </w:rPr>
                      <w:t xml:space="preserve"> 08/12/2020</w:t>
                    </w:r>
                  </w:p>
                </w:txbxContent>
              </v:textbox>
              <w10:wrap anchorx="page" anchory="page"/>
            </v:shape>
          </w:pict>
        </mc:Fallback>
      </mc:AlternateContent>
    </w:r>
    <w:r>
      <w:rPr>
        <w:noProof/>
        <w:lang w:bidi="ar-SA"/>
      </w:rPr>
      <mc:AlternateContent>
        <mc:Choice Requires="wps">
          <w:drawing>
            <wp:anchor distT="0" distB="0" distL="114300" distR="114300" simplePos="0" relativeHeight="251696128" behindDoc="1" locked="0" layoutInCell="1" allowOverlap="1" wp14:anchorId="29378985" wp14:editId="52A3843D">
              <wp:simplePos x="0" y="0"/>
              <wp:positionH relativeFrom="page">
                <wp:posOffset>6459855</wp:posOffset>
              </wp:positionH>
              <wp:positionV relativeFrom="page">
                <wp:posOffset>10092055</wp:posOffset>
              </wp:positionV>
              <wp:extent cx="305435" cy="139700"/>
              <wp:effectExtent l="0" t="0" r="0" b="0"/>
              <wp:wrapNone/>
              <wp:docPr id="15147814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9C455" w14:textId="77777777" w:rsidR="00E64BAD" w:rsidRDefault="00E64BAD">
                          <w:pPr>
                            <w:spacing w:before="15"/>
                            <w:ind w:left="60"/>
                            <w:rPr>
                              <w:sz w:val="16"/>
                            </w:rPr>
                          </w:pPr>
                          <w:r>
                            <w:fldChar w:fldCharType="begin"/>
                          </w:r>
                          <w:r>
                            <w:rPr>
                              <w:sz w:val="16"/>
                            </w:rPr>
                            <w:instrText xml:space="preserve"> PAGE </w:instrText>
                          </w:r>
                          <w:r>
                            <w:fldChar w:fldCharType="separate"/>
                          </w:r>
                          <w:r>
                            <w:rPr>
                              <w:noProof/>
                              <w:sz w:val="16"/>
                            </w:rPr>
                            <w:t>6</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78985" id="Text Box 13" o:spid="_x0000_s1091" type="#_x0000_t202" style="position:absolute;margin-left:508.65pt;margin-top:794.65pt;width:24.05pt;height:11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" filled="f" stroked="f">
              <v:textbox inset="0,0,0,0">
                <w:txbxContent>
                  <w:p w14:paraId="3EA9C455" w14:textId="77777777" w:rsidR="00E64BAD" w:rsidRDefault="00E64BAD">
                    <w:pPr>
                      <w:spacing w:before="15"/>
                      <w:ind w:left="60"/>
                      <w:rPr>
                        <w:sz w:val="16"/>
                      </w:rPr>
                    </w:pPr>
                    <w:r>
                      <w:fldChar w:fldCharType="begin"/>
                    </w:r>
                    <w:r>
                      <w:rPr>
                        <w:sz w:val="16"/>
                      </w:rPr>
                      <w:instrText xml:space="preserve"> PAGE </w:instrText>
                    </w:r>
                    <w:r>
                      <w:fldChar w:fldCharType="separate"/>
                    </w:r>
                    <w:r>
                      <w:rPr>
                        <w:noProof/>
                        <w:sz w:val="16"/>
                      </w:rPr>
                      <w:t>6</w:t>
                    </w:r>
                    <w:r>
                      <w:fldChar w:fldCharType="end"/>
                    </w:r>
                    <w:r>
                      <w:rPr>
                        <w:sz w:val="16"/>
                      </w:rPr>
                      <w:t>/97</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9C2A8" w14:textId="77777777" w:rsidR="00E64BAD" w:rsidRDefault="00E64BAD">
    <w:pPr>
      <w:pStyle w:val="Corpsdetexte"/>
      <w:spacing w:line="14" w:lineRule="auto"/>
      <w:rPr>
        <w:sz w:val="20"/>
      </w:rPr>
    </w:pPr>
    <w:r>
      <w:rPr>
        <w:noProof/>
        <w:lang w:bidi="ar-SA"/>
      </w:rPr>
      <mc:AlternateContent>
        <mc:Choice Requires="wps">
          <w:drawing>
            <wp:anchor distT="0" distB="0" distL="114300" distR="114300" simplePos="0" relativeHeight="251698176" behindDoc="1" locked="0" layoutInCell="1" allowOverlap="1" wp14:anchorId="6614F897" wp14:editId="4D91B04A">
              <wp:simplePos x="0" y="0"/>
              <wp:positionH relativeFrom="page">
                <wp:posOffset>881380</wp:posOffset>
              </wp:positionH>
              <wp:positionV relativeFrom="page">
                <wp:posOffset>10074910</wp:posOffset>
              </wp:positionV>
              <wp:extent cx="5977890" cy="0"/>
              <wp:effectExtent l="0" t="0" r="0" b="0"/>
              <wp:wrapNone/>
              <wp:docPr id="188411024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890"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1F6D2" id="Line 11"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793.3pt" to="540.1pt,7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" strokeweight=".24pt">
              <w10:wrap anchorx="page" anchory="page"/>
            </v:line>
          </w:pict>
        </mc:Fallback>
      </mc:AlternateContent>
    </w:r>
    <w:r>
      <w:rPr>
        <w:noProof/>
        <w:lang w:bidi="ar-SA"/>
      </w:rPr>
      <mc:AlternateContent>
        <mc:Choice Requires="wps">
          <w:drawing>
            <wp:anchor distT="0" distB="0" distL="114300" distR="114300" simplePos="0" relativeHeight="251699200" behindDoc="1" locked="0" layoutInCell="1" allowOverlap="1" wp14:anchorId="6924F540" wp14:editId="49E18771">
              <wp:simplePos x="0" y="0"/>
              <wp:positionH relativeFrom="page">
                <wp:posOffset>2383155</wp:posOffset>
              </wp:positionH>
              <wp:positionV relativeFrom="page">
                <wp:posOffset>10092055</wp:posOffset>
              </wp:positionV>
              <wp:extent cx="2265045" cy="1397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395C8" w14:textId="77777777" w:rsidR="00E64BAD" w:rsidRDefault="00E64BAD">
                          <w:pPr>
                            <w:spacing w:before="15"/>
                            <w:ind w:left="20"/>
                            <w:rPr>
                              <w:sz w:val="16"/>
                            </w:rPr>
                          </w:pPr>
                          <w:r>
                            <w:rPr>
                              <w:sz w:val="16"/>
                            </w:rPr>
                            <w:t>Protocole « DEMEL », version 6.0 du 08/12/2020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4F540" id="_x0000_t202" coordsize="21600,21600" o:spt="202" path="m,l,21600r21600,l21600,xe">
              <v:stroke joinstyle="miter"/>
              <v:path gradientshapeok="t" o:connecttype="rect"/>
            </v:shapetype>
            <v:shape id="Text Box 10" o:spid="_x0000_s1092" type="#_x0000_t202" style="position:absolute;margin-left:187.65pt;margin-top:794.65pt;width:178.35pt;height:11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" filled="f" stroked="f">
              <v:textbox inset="0,0,0,0">
                <w:txbxContent>
                  <w:p w14:paraId="036395C8" w14:textId="77777777" w:rsidR="00E64BAD" w:rsidRDefault="00E64BAD">
                    <w:pPr>
                      <w:spacing w:before="15"/>
                      <w:ind w:left="20"/>
                      <w:rPr>
                        <w:sz w:val="16"/>
                      </w:rPr>
                    </w:pPr>
                    <w:r>
                      <w:rPr>
                        <w:sz w:val="16"/>
                      </w:rPr>
                      <w:t>Protocole « DEMEL », version 6.0 du 08/12/2020</w:t>
                    </w:r>
                  </w:p>
                </w:txbxContent>
              </v:textbox>
              <w10:wrap anchorx="page" anchory="page"/>
            </v:shape>
          </w:pict>
        </mc:Fallback>
      </mc:AlternateContent>
    </w:r>
    <w:r>
      <w:rPr>
        <w:noProof/>
        <w:lang w:bidi="ar-SA"/>
      </w:rPr>
      <mc:AlternateContent>
        <mc:Choice Requires="wps">
          <w:drawing>
            <wp:anchor distT="0" distB="0" distL="114300" distR="114300" simplePos="0" relativeHeight="251700224" behindDoc="1" locked="0" layoutInCell="1" allowOverlap="1" wp14:anchorId="6C15E92B" wp14:editId="1F9EFEC6">
              <wp:simplePos x="0" y="0"/>
              <wp:positionH relativeFrom="page">
                <wp:posOffset>6548120</wp:posOffset>
              </wp:positionH>
              <wp:positionV relativeFrom="page">
                <wp:posOffset>10092055</wp:posOffset>
              </wp:positionV>
              <wp:extent cx="305435" cy="139700"/>
              <wp:effectExtent l="0" t="0" r="0" b="0"/>
              <wp:wrapNone/>
              <wp:docPr id="205056028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CF945" w14:textId="77777777" w:rsidR="00E64BAD" w:rsidRDefault="00E64BAD">
                          <w:pPr>
                            <w:spacing w:before="15"/>
                            <w:ind w:left="60"/>
                            <w:rPr>
                              <w:sz w:val="16"/>
                            </w:rPr>
                          </w:pPr>
                          <w:r>
                            <w:fldChar w:fldCharType="begin"/>
                          </w:r>
                          <w:r>
                            <w:rPr>
                              <w:sz w:val="16"/>
                            </w:rPr>
                            <w:instrText xml:space="preserve"> PAGE </w:instrText>
                          </w:r>
                          <w:r>
                            <w:fldChar w:fldCharType="separate"/>
                          </w:r>
                          <w:r>
                            <w:rPr>
                              <w:noProof/>
                              <w:sz w:val="16"/>
                            </w:rPr>
                            <w:t>43</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E92B" id="Text Box 9" o:spid="_x0000_s1093" type="#_x0000_t202" style="position:absolute;margin-left:515.6pt;margin-top:794.65pt;width:24.05pt;height:11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" filled="f" stroked="f">
              <v:textbox inset="0,0,0,0">
                <w:txbxContent>
                  <w:p w14:paraId="265CF945" w14:textId="77777777" w:rsidR="00E64BAD" w:rsidRDefault="00E64BAD">
                    <w:pPr>
                      <w:spacing w:before="15"/>
                      <w:ind w:left="60"/>
                      <w:rPr>
                        <w:sz w:val="16"/>
                      </w:rPr>
                    </w:pPr>
                    <w:r>
                      <w:fldChar w:fldCharType="begin"/>
                    </w:r>
                    <w:r>
                      <w:rPr>
                        <w:sz w:val="16"/>
                      </w:rPr>
                      <w:instrText xml:space="preserve"> PAGE </w:instrText>
                    </w:r>
                    <w:r>
                      <w:fldChar w:fldCharType="separate"/>
                    </w:r>
                    <w:r>
                      <w:rPr>
                        <w:noProof/>
                        <w:sz w:val="16"/>
                      </w:rPr>
                      <w:t>43</w:t>
                    </w:r>
                    <w:r>
                      <w:fldChar w:fldCharType="end"/>
                    </w:r>
                    <w:r>
                      <w:rPr>
                        <w:sz w:val="16"/>
                      </w:rPr>
                      <w:t>/97</w:t>
                    </w:r>
                  </w:p>
                </w:txbxContent>
              </v:textbox>
              <w10:wrap anchorx="page" anchory="page"/>
            </v:shape>
          </w:pict>
        </mc:Fallback>
      </mc:AlternateContent>
    </w:r>
    <w:r>
      <w:rPr>
        <w:noProof/>
        <w:lang w:bidi="ar-SA"/>
      </w:rPr>
      <mc:AlternateContent>
        <mc:Choice Requires="wps">
          <w:drawing>
            <wp:anchor distT="0" distB="0" distL="114300" distR="114300" simplePos="0" relativeHeight="251701248" behindDoc="1" locked="0" layoutInCell="1" allowOverlap="1" wp14:anchorId="31A0B7FD" wp14:editId="7DBF3860">
              <wp:simplePos x="0" y="0"/>
              <wp:positionH relativeFrom="page">
                <wp:posOffset>1438275</wp:posOffset>
              </wp:positionH>
              <wp:positionV relativeFrom="page">
                <wp:posOffset>10309225</wp:posOffset>
              </wp:positionV>
              <wp:extent cx="4860290" cy="262890"/>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CEA63" w14:textId="77777777" w:rsidR="00E64BAD" w:rsidRDefault="00E64BAD">
                          <w:pPr>
                            <w:spacing w:before="14"/>
                            <w:jc w:val="center"/>
                            <w:rPr>
                              <w:i/>
                              <w:sz w:val="18"/>
                            </w:rPr>
                          </w:pPr>
                          <w:r>
                            <w:rPr>
                              <w:i/>
                              <w:sz w:val="18"/>
                            </w:rPr>
                            <w:t>Ce document est la propriété de la DRCI / APHP. Toute reproduction est formellement interdite.</w:t>
                          </w:r>
                        </w:p>
                        <w:p w14:paraId="5538C1FD" w14:textId="77777777" w:rsidR="00E64BAD" w:rsidRDefault="00E64BAD">
                          <w:pPr>
                            <w:spacing w:before="34"/>
                            <w:ind w:left="3"/>
                            <w:jc w:val="center"/>
                            <w:rPr>
                              <w:sz w:val="12"/>
                            </w:rPr>
                          </w:pPr>
                          <w:r>
                            <w:rPr>
                              <w:sz w:val="12"/>
                            </w:rPr>
                            <w:t>version  janvier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0B7FD" id="Text Box 8" o:spid="_x0000_s1094" type="#_x0000_t202" style="position:absolute;margin-left:113.25pt;margin-top:811.75pt;width:382.7pt;height:20.7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" filled="f" stroked="f">
              <v:textbox inset="0,0,0,0">
                <w:txbxContent>
                  <w:p w14:paraId="6A7CEA63" w14:textId="77777777" w:rsidR="00E64BAD" w:rsidRDefault="00E64BAD">
                    <w:pPr>
                      <w:spacing w:before="14"/>
                      <w:jc w:val="center"/>
                      <w:rPr>
                        <w:i/>
                        <w:sz w:val="18"/>
                      </w:rPr>
                    </w:pPr>
                    <w:r>
                      <w:rPr>
                        <w:i/>
                        <w:sz w:val="18"/>
                      </w:rPr>
                      <w:t>Ce document est la propriété de la DRCI / APHP. Toute reproduction est formellement interdite.</w:t>
                    </w:r>
                  </w:p>
                  <w:p w14:paraId="5538C1FD" w14:textId="77777777" w:rsidR="00E64BAD" w:rsidRDefault="00E64BAD">
                    <w:pPr>
                      <w:spacing w:before="34"/>
                      <w:ind w:left="3"/>
                      <w:jc w:val="center"/>
                      <w:rPr>
                        <w:sz w:val="12"/>
                      </w:rPr>
                    </w:pPr>
                    <w:r>
                      <w:rPr>
                        <w:sz w:val="12"/>
                      </w:rPr>
                      <w:t>version  janvier 2017</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9754" w14:textId="77777777" w:rsidR="00E64BAD" w:rsidRDefault="00E64BAD">
    <w:pPr>
      <w:pStyle w:val="Corpsdetexte"/>
      <w:spacing w:line="14" w:lineRule="auto"/>
      <w:rPr>
        <w:sz w:val="20"/>
      </w:rPr>
    </w:pPr>
    <w:r>
      <w:rPr>
        <w:noProof/>
        <w:lang w:bidi="ar-SA"/>
      </w:rPr>
      <mc:AlternateContent>
        <mc:Choice Requires="wps">
          <w:drawing>
            <wp:anchor distT="0" distB="0" distL="114300" distR="114300" simplePos="0" relativeHeight="251702272" behindDoc="1" locked="0" layoutInCell="1" allowOverlap="1" wp14:anchorId="2BE2C86B" wp14:editId="362F68FE">
              <wp:simplePos x="0" y="0"/>
              <wp:positionH relativeFrom="page">
                <wp:posOffset>881380</wp:posOffset>
              </wp:positionH>
              <wp:positionV relativeFrom="page">
                <wp:posOffset>10074910</wp:posOffset>
              </wp:positionV>
              <wp:extent cx="5977890" cy="0"/>
              <wp:effectExtent l="0" t="0" r="0" b="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890" cy="0"/>
                      </a:xfrm>
                      <a:prstGeom prst="line">
                        <a:avLst/>
                      </a:prstGeom>
                      <a:noFill/>
                      <a:ln w="30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CAABE" id="Line 4" o:spid="_x0000_s1026" style="position:absolute;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793.3pt" to="540.1pt,7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" strokeweight=".24pt">
              <w10:wrap anchorx="page" anchory="page"/>
            </v:line>
          </w:pict>
        </mc:Fallback>
      </mc:AlternateContent>
    </w:r>
    <w:r>
      <w:rPr>
        <w:noProof/>
        <w:lang w:bidi="ar-SA"/>
      </w:rPr>
      <mc:AlternateContent>
        <mc:Choice Requires="wps">
          <w:drawing>
            <wp:anchor distT="0" distB="0" distL="114300" distR="114300" simplePos="0" relativeHeight="251703296" behindDoc="1" locked="0" layoutInCell="1" allowOverlap="1" wp14:anchorId="53DBB3FC" wp14:editId="2E94B0FA">
              <wp:simplePos x="0" y="0"/>
              <wp:positionH relativeFrom="page">
                <wp:posOffset>2383155</wp:posOffset>
              </wp:positionH>
              <wp:positionV relativeFrom="page">
                <wp:posOffset>10092055</wp:posOffset>
              </wp:positionV>
              <wp:extent cx="2265045" cy="139700"/>
              <wp:effectExtent l="0" t="0" r="0" b="0"/>
              <wp:wrapNone/>
              <wp:docPr id="12678990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89600" w14:textId="77777777" w:rsidR="00E64BAD" w:rsidRDefault="00E64BAD">
                          <w:pPr>
                            <w:spacing w:before="15"/>
                            <w:ind w:left="20"/>
                            <w:rPr>
                              <w:sz w:val="16"/>
                            </w:rPr>
                          </w:pPr>
                          <w:r>
                            <w:rPr>
                              <w:sz w:val="16"/>
                            </w:rPr>
                            <w:t>Protocole « DEMEL », version 6.0 du 08/12/2020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BB3FC" id="_x0000_t202" coordsize="21600,21600" o:spt="202" path="m,l,21600r21600,l21600,xe">
              <v:stroke joinstyle="miter"/>
              <v:path gradientshapeok="t" o:connecttype="rect"/>
            </v:shapetype>
            <v:shape id="Text Box 3" o:spid="_x0000_s1095" type="#_x0000_t202" style="position:absolute;margin-left:187.65pt;margin-top:794.65pt;width:178.35pt;height:11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" filled="f" stroked="f">
              <v:textbox inset="0,0,0,0">
                <w:txbxContent>
                  <w:p w14:paraId="54B89600" w14:textId="77777777" w:rsidR="00E64BAD" w:rsidRDefault="00E64BAD">
                    <w:pPr>
                      <w:spacing w:before="15"/>
                      <w:ind w:left="20"/>
                      <w:rPr>
                        <w:sz w:val="16"/>
                      </w:rPr>
                    </w:pPr>
                    <w:r>
                      <w:rPr>
                        <w:sz w:val="16"/>
                      </w:rPr>
                      <w:t>Protocole « DEMEL », version 6.0 du 08/12/2020</w:t>
                    </w:r>
                  </w:p>
                </w:txbxContent>
              </v:textbox>
              <w10:wrap anchorx="page" anchory="page"/>
            </v:shape>
          </w:pict>
        </mc:Fallback>
      </mc:AlternateContent>
    </w:r>
    <w:r>
      <w:rPr>
        <w:noProof/>
        <w:lang w:bidi="ar-SA"/>
      </w:rPr>
      <mc:AlternateContent>
        <mc:Choice Requires="wps">
          <w:drawing>
            <wp:anchor distT="0" distB="0" distL="114300" distR="114300" simplePos="0" relativeHeight="251704320" behindDoc="1" locked="0" layoutInCell="1" allowOverlap="1" wp14:anchorId="195625EA" wp14:editId="18F9333D">
              <wp:simplePos x="0" y="0"/>
              <wp:positionH relativeFrom="page">
                <wp:posOffset>6548120</wp:posOffset>
              </wp:positionH>
              <wp:positionV relativeFrom="page">
                <wp:posOffset>10092055</wp:posOffset>
              </wp:positionV>
              <wp:extent cx="305435" cy="139700"/>
              <wp:effectExtent l="0" t="0" r="0" b="0"/>
              <wp:wrapNone/>
              <wp:docPr id="800806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FF174" w14:textId="77777777" w:rsidR="00E64BAD" w:rsidRDefault="00E64BAD">
                          <w:pPr>
                            <w:spacing w:before="15"/>
                            <w:ind w:left="60"/>
                            <w:rPr>
                              <w:sz w:val="16"/>
                            </w:rPr>
                          </w:pPr>
                          <w:r>
                            <w:fldChar w:fldCharType="begin"/>
                          </w:r>
                          <w:r>
                            <w:rPr>
                              <w:sz w:val="16"/>
                            </w:rPr>
                            <w:instrText xml:space="preserve"> PAGE </w:instrText>
                          </w:r>
                          <w:r>
                            <w:fldChar w:fldCharType="separate"/>
                          </w:r>
                          <w:r>
                            <w:rPr>
                              <w:noProof/>
                              <w:sz w:val="16"/>
                            </w:rPr>
                            <w:t>97</w:t>
                          </w:r>
                          <w:r>
                            <w:fldChar w:fldCharType="end"/>
                          </w:r>
                          <w:r>
                            <w:rPr>
                              <w:sz w:val="16"/>
                            </w:rP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625EA" id="Text Box 2" o:spid="_x0000_s1096" type="#_x0000_t202" style="position:absolute;margin-left:515.6pt;margin-top:794.65pt;width:24.05pt;height:11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" filled="f" stroked="f">
              <v:textbox inset="0,0,0,0">
                <w:txbxContent>
                  <w:p w14:paraId="0B9FF174" w14:textId="77777777" w:rsidR="00E64BAD" w:rsidRDefault="00E64BAD">
                    <w:pPr>
                      <w:spacing w:before="15"/>
                      <w:ind w:left="60"/>
                      <w:rPr>
                        <w:sz w:val="16"/>
                      </w:rPr>
                    </w:pPr>
                    <w:r>
                      <w:fldChar w:fldCharType="begin"/>
                    </w:r>
                    <w:r>
                      <w:rPr>
                        <w:sz w:val="16"/>
                      </w:rPr>
                      <w:instrText xml:space="preserve"> PAGE </w:instrText>
                    </w:r>
                    <w:r>
                      <w:fldChar w:fldCharType="separate"/>
                    </w:r>
                    <w:r>
                      <w:rPr>
                        <w:noProof/>
                        <w:sz w:val="16"/>
                      </w:rPr>
                      <w:t>97</w:t>
                    </w:r>
                    <w:r>
                      <w:fldChar w:fldCharType="end"/>
                    </w:r>
                    <w:r>
                      <w:rPr>
                        <w:sz w:val="16"/>
                      </w:rPr>
                      <w:t>/97</w:t>
                    </w:r>
                  </w:p>
                </w:txbxContent>
              </v:textbox>
              <w10:wrap anchorx="page" anchory="page"/>
            </v:shape>
          </w:pict>
        </mc:Fallback>
      </mc:AlternateContent>
    </w:r>
    <w:r>
      <w:rPr>
        <w:noProof/>
        <w:lang w:bidi="ar-SA"/>
      </w:rPr>
      <mc:AlternateContent>
        <mc:Choice Requires="wps">
          <w:drawing>
            <wp:anchor distT="0" distB="0" distL="114300" distR="114300" simplePos="0" relativeHeight="251705344" behindDoc="1" locked="0" layoutInCell="1" allowOverlap="1" wp14:anchorId="2B2F6B9A" wp14:editId="553FAE83">
              <wp:simplePos x="0" y="0"/>
              <wp:positionH relativeFrom="page">
                <wp:posOffset>1438275</wp:posOffset>
              </wp:positionH>
              <wp:positionV relativeFrom="page">
                <wp:posOffset>10309225</wp:posOffset>
              </wp:positionV>
              <wp:extent cx="4860290" cy="262890"/>
              <wp:effectExtent l="0" t="0" r="0" b="0"/>
              <wp:wrapNone/>
              <wp:docPr id="9679158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836ED" w14:textId="77777777" w:rsidR="00E64BAD" w:rsidRDefault="00E64BAD">
                          <w:pPr>
                            <w:spacing w:before="14"/>
                            <w:jc w:val="center"/>
                            <w:rPr>
                              <w:i/>
                              <w:sz w:val="18"/>
                            </w:rPr>
                          </w:pPr>
                          <w:r>
                            <w:rPr>
                              <w:i/>
                              <w:sz w:val="18"/>
                            </w:rPr>
                            <w:t>Ce document est la propriété de la DRCI / APHP. Toute reproduction est formellement interdite.</w:t>
                          </w:r>
                        </w:p>
                        <w:p w14:paraId="17501411" w14:textId="77777777" w:rsidR="00E64BAD" w:rsidRDefault="00E64BAD">
                          <w:pPr>
                            <w:spacing w:before="34"/>
                            <w:ind w:left="3"/>
                            <w:jc w:val="center"/>
                            <w:rPr>
                              <w:sz w:val="12"/>
                            </w:rPr>
                          </w:pPr>
                          <w:r>
                            <w:rPr>
                              <w:sz w:val="12"/>
                            </w:rPr>
                            <w:t>version  janvier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F6B9A" id="Text Box 1" o:spid="_x0000_s1097" type="#_x0000_t202" style="position:absolute;margin-left:113.25pt;margin-top:811.75pt;width:382.7pt;height:20.7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" filled="f" stroked="f">
              <v:textbox inset="0,0,0,0">
                <w:txbxContent>
                  <w:p w14:paraId="73A836ED" w14:textId="77777777" w:rsidR="00E64BAD" w:rsidRDefault="00E64BAD">
                    <w:pPr>
                      <w:spacing w:before="14"/>
                      <w:jc w:val="center"/>
                      <w:rPr>
                        <w:i/>
                        <w:sz w:val="18"/>
                      </w:rPr>
                    </w:pPr>
                    <w:r>
                      <w:rPr>
                        <w:i/>
                        <w:sz w:val="18"/>
                      </w:rPr>
                      <w:t>Ce document est la propriété de la DRCI / APHP. Toute reproduction est formellement interdite.</w:t>
                    </w:r>
                  </w:p>
                  <w:p w14:paraId="17501411" w14:textId="77777777" w:rsidR="00E64BAD" w:rsidRDefault="00E64BAD">
                    <w:pPr>
                      <w:spacing w:before="34"/>
                      <w:ind w:left="3"/>
                      <w:jc w:val="center"/>
                      <w:rPr>
                        <w:sz w:val="12"/>
                      </w:rPr>
                    </w:pPr>
                    <w:r>
                      <w:rPr>
                        <w:sz w:val="12"/>
                      </w:rPr>
                      <w:t>version  janvier 2017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F37FD" w14:textId="77777777" w:rsidR="009559CC" w:rsidRDefault="009559CC">
      <w:pPr>
        <w:spacing w:after="0" w:line="240" w:lineRule="auto"/>
      </w:pPr>
      <w:r>
        <w:separator/>
      </w:r>
    </w:p>
  </w:footnote>
  <w:footnote w:type="continuationSeparator" w:id="0">
    <w:p w14:paraId="70A70A2A" w14:textId="77777777" w:rsidR="009559CC" w:rsidRDefault="009559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657F"/>
    <w:multiLevelType w:val="multilevel"/>
    <w:tmpl w:val="2280023A"/>
    <w:lvl w:ilvl="0">
      <w:start w:val="18"/>
      <w:numFmt w:val="decimal"/>
      <w:lvlText w:val="%1"/>
      <w:lvlJc w:val="left"/>
      <w:pPr>
        <w:ind w:left="1604" w:hanging="708"/>
      </w:pPr>
      <w:rPr>
        <w:rFonts w:hint="default"/>
        <w:lang w:val="fr-FR" w:eastAsia="fr-FR" w:bidi="fr-FR"/>
      </w:rPr>
    </w:lvl>
    <w:lvl w:ilvl="1">
      <w:start w:val="5"/>
      <w:numFmt w:val="decimal"/>
      <w:lvlText w:val="%1.%2"/>
      <w:lvlJc w:val="left"/>
      <w:pPr>
        <w:ind w:left="1604" w:hanging="708"/>
      </w:pPr>
      <w:rPr>
        <w:rFonts w:hint="default"/>
        <w:lang w:val="fr-FR" w:eastAsia="fr-FR" w:bidi="fr-FR"/>
      </w:rPr>
    </w:lvl>
    <w:lvl w:ilvl="2">
      <w:start w:val="1"/>
      <w:numFmt w:val="decimal"/>
      <w:lvlText w:val="%1.%2.%3"/>
      <w:lvlJc w:val="left"/>
      <w:pPr>
        <w:ind w:left="1604" w:hanging="708"/>
        <w:jc w:val="right"/>
      </w:pPr>
      <w:rPr>
        <w:rFonts w:ascii="Arial" w:eastAsia="Arial" w:hAnsi="Arial" w:cs="Arial" w:hint="default"/>
        <w:i/>
        <w:spacing w:val="-1"/>
        <w:w w:val="100"/>
        <w:sz w:val="22"/>
        <w:szCs w:val="22"/>
        <w:lang w:val="fr-FR" w:eastAsia="fr-FR" w:bidi="fr-FR"/>
      </w:rPr>
    </w:lvl>
    <w:lvl w:ilvl="3">
      <w:numFmt w:val="bullet"/>
      <w:lvlText w:val="•"/>
      <w:lvlJc w:val="left"/>
      <w:pPr>
        <w:ind w:left="4487" w:hanging="708"/>
      </w:pPr>
      <w:rPr>
        <w:rFonts w:hint="default"/>
        <w:lang w:val="fr-FR" w:eastAsia="fr-FR" w:bidi="fr-FR"/>
      </w:rPr>
    </w:lvl>
    <w:lvl w:ilvl="4">
      <w:numFmt w:val="bullet"/>
      <w:lvlText w:val="•"/>
      <w:lvlJc w:val="left"/>
      <w:pPr>
        <w:ind w:left="5450" w:hanging="708"/>
      </w:pPr>
      <w:rPr>
        <w:rFonts w:hint="default"/>
        <w:lang w:val="fr-FR" w:eastAsia="fr-FR" w:bidi="fr-FR"/>
      </w:rPr>
    </w:lvl>
    <w:lvl w:ilvl="5">
      <w:numFmt w:val="bullet"/>
      <w:lvlText w:val="•"/>
      <w:lvlJc w:val="left"/>
      <w:pPr>
        <w:ind w:left="6413" w:hanging="708"/>
      </w:pPr>
      <w:rPr>
        <w:rFonts w:hint="default"/>
        <w:lang w:val="fr-FR" w:eastAsia="fr-FR" w:bidi="fr-FR"/>
      </w:rPr>
    </w:lvl>
    <w:lvl w:ilvl="6">
      <w:numFmt w:val="bullet"/>
      <w:lvlText w:val="•"/>
      <w:lvlJc w:val="left"/>
      <w:pPr>
        <w:ind w:left="7375" w:hanging="708"/>
      </w:pPr>
      <w:rPr>
        <w:rFonts w:hint="default"/>
        <w:lang w:val="fr-FR" w:eastAsia="fr-FR" w:bidi="fr-FR"/>
      </w:rPr>
    </w:lvl>
    <w:lvl w:ilvl="7">
      <w:numFmt w:val="bullet"/>
      <w:lvlText w:val="•"/>
      <w:lvlJc w:val="left"/>
      <w:pPr>
        <w:ind w:left="8338" w:hanging="708"/>
      </w:pPr>
      <w:rPr>
        <w:rFonts w:hint="default"/>
        <w:lang w:val="fr-FR" w:eastAsia="fr-FR" w:bidi="fr-FR"/>
      </w:rPr>
    </w:lvl>
    <w:lvl w:ilvl="8">
      <w:numFmt w:val="bullet"/>
      <w:lvlText w:val="•"/>
      <w:lvlJc w:val="left"/>
      <w:pPr>
        <w:ind w:left="9301" w:hanging="708"/>
      </w:pPr>
      <w:rPr>
        <w:rFonts w:hint="default"/>
        <w:lang w:val="fr-FR" w:eastAsia="fr-FR" w:bidi="fr-FR"/>
      </w:rPr>
    </w:lvl>
  </w:abstractNum>
  <w:abstractNum w:abstractNumId="1" w15:restartNumberingAfterBreak="0">
    <w:nsid w:val="0279071C"/>
    <w:multiLevelType w:val="hybridMultilevel"/>
    <w:tmpl w:val="EBA23A36"/>
    <w:lvl w:ilvl="0" w:tplc="8B328150">
      <w:start w:val="7"/>
      <w:numFmt w:val="decimal"/>
      <w:lvlText w:val="%1."/>
      <w:lvlJc w:val="left"/>
      <w:pPr>
        <w:ind w:left="1063" w:hanging="248"/>
      </w:pPr>
      <w:rPr>
        <w:rFonts w:ascii="Arial" w:eastAsia="Arial" w:hAnsi="Arial" w:cs="Arial" w:hint="default"/>
        <w:b/>
        <w:bCs/>
        <w:color w:val="092878"/>
        <w:w w:val="100"/>
        <w:sz w:val="22"/>
        <w:szCs w:val="22"/>
        <w:lang w:val="fr-FR" w:eastAsia="fr-FR" w:bidi="fr-FR"/>
      </w:rPr>
    </w:lvl>
    <w:lvl w:ilvl="1" w:tplc="58844F94">
      <w:numFmt w:val="bullet"/>
      <w:lvlText w:val="•"/>
      <w:lvlJc w:val="left"/>
      <w:pPr>
        <w:ind w:left="2080" w:hanging="248"/>
      </w:pPr>
      <w:rPr>
        <w:rFonts w:hint="default"/>
        <w:lang w:val="fr-FR" w:eastAsia="fr-FR" w:bidi="fr-FR"/>
      </w:rPr>
    </w:lvl>
    <w:lvl w:ilvl="2" w:tplc="6F92BB9C">
      <w:numFmt w:val="bullet"/>
      <w:lvlText w:val="•"/>
      <w:lvlJc w:val="left"/>
      <w:pPr>
        <w:ind w:left="3101" w:hanging="248"/>
      </w:pPr>
      <w:rPr>
        <w:rFonts w:hint="default"/>
        <w:lang w:val="fr-FR" w:eastAsia="fr-FR" w:bidi="fr-FR"/>
      </w:rPr>
    </w:lvl>
    <w:lvl w:ilvl="3" w:tplc="FEEC534E">
      <w:numFmt w:val="bullet"/>
      <w:lvlText w:val="•"/>
      <w:lvlJc w:val="left"/>
      <w:pPr>
        <w:ind w:left="4121" w:hanging="248"/>
      </w:pPr>
      <w:rPr>
        <w:rFonts w:hint="default"/>
        <w:lang w:val="fr-FR" w:eastAsia="fr-FR" w:bidi="fr-FR"/>
      </w:rPr>
    </w:lvl>
    <w:lvl w:ilvl="4" w:tplc="29E6AB6E">
      <w:numFmt w:val="bullet"/>
      <w:lvlText w:val="•"/>
      <w:lvlJc w:val="left"/>
      <w:pPr>
        <w:ind w:left="5142" w:hanging="248"/>
      </w:pPr>
      <w:rPr>
        <w:rFonts w:hint="default"/>
        <w:lang w:val="fr-FR" w:eastAsia="fr-FR" w:bidi="fr-FR"/>
      </w:rPr>
    </w:lvl>
    <w:lvl w:ilvl="5" w:tplc="314EFBAC">
      <w:numFmt w:val="bullet"/>
      <w:lvlText w:val="•"/>
      <w:lvlJc w:val="left"/>
      <w:pPr>
        <w:ind w:left="6163" w:hanging="248"/>
      </w:pPr>
      <w:rPr>
        <w:rFonts w:hint="default"/>
        <w:lang w:val="fr-FR" w:eastAsia="fr-FR" w:bidi="fr-FR"/>
      </w:rPr>
    </w:lvl>
    <w:lvl w:ilvl="6" w:tplc="87C2BC08">
      <w:numFmt w:val="bullet"/>
      <w:lvlText w:val="•"/>
      <w:lvlJc w:val="left"/>
      <w:pPr>
        <w:ind w:left="7183" w:hanging="248"/>
      </w:pPr>
      <w:rPr>
        <w:rFonts w:hint="default"/>
        <w:lang w:val="fr-FR" w:eastAsia="fr-FR" w:bidi="fr-FR"/>
      </w:rPr>
    </w:lvl>
    <w:lvl w:ilvl="7" w:tplc="25D493D0">
      <w:numFmt w:val="bullet"/>
      <w:lvlText w:val="•"/>
      <w:lvlJc w:val="left"/>
      <w:pPr>
        <w:ind w:left="8204" w:hanging="248"/>
      </w:pPr>
      <w:rPr>
        <w:rFonts w:hint="default"/>
        <w:lang w:val="fr-FR" w:eastAsia="fr-FR" w:bidi="fr-FR"/>
      </w:rPr>
    </w:lvl>
    <w:lvl w:ilvl="8" w:tplc="284AF5EE">
      <w:numFmt w:val="bullet"/>
      <w:lvlText w:val="•"/>
      <w:lvlJc w:val="left"/>
      <w:pPr>
        <w:ind w:left="9225" w:hanging="248"/>
      </w:pPr>
      <w:rPr>
        <w:rFonts w:hint="default"/>
        <w:lang w:val="fr-FR" w:eastAsia="fr-FR" w:bidi="fr-FR"/>
      </w:rPr>
    </w:lvl>
  </w:abstractNum>
  <w:abstractNum w:abstractNumId="2" w15:restartNumberingAfterBreak="0">
    <w:nsid w:val="03F6205F"/>
    <w:multiLevelType w:val="multilevel"/>
    <w:tmpl w:val="428C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F867B6"/>
    <w:multiLevelType w:val="hybridMultilevel"/>
    <w:tmpl w:val="0C30F060"/>
    <w:lvl w:ilvl="0" w:tplc="4AFAEB12">
      <w:numFmt w:val="bullet"/>
      <w:lvlText w:val=""/>
      <w:lvlJc w:val="left"/>
      <w:pPr>
        <w:ind w:left="694" w:hanging="310"/>
      </w:pPr>
      <w:rPr>
        <w:rFonts w:ascii="Wingdings 2" w:eastAsia="Wingdings 2" w:hAnsi="Wingdings 2" w:cs="Wingdings 2" w:hint="default"/>
        <w:w w:val="100"/>
        <w:sz w:val="22"/>
        <w:szCs w:val="22"/>
        <w:lang w:val="fr-FR" w:eastAsia="fr-FR" w:bidi="fr-FR"/>
      </w:rPr>
    </w:lvl>
    <w:lvl w:ilvl="1" w:tplc="C2A4A21E">
      <w:numFmt w:val="bullet"/>
      <w:lvlText w:val="•"/>
      <w:lvlJc w:val="left"/>
      <w:pPr>
        <w:ind w:left="730" w:hanging="310"/>
      </w:pPr>
      <w:rPr>
        <w:rFonts w:hint="default"/>
        <w:lang w:val="fr-FR" w:eastAsia="fr-FR" w:bidi="fr-FR"/>
      </w:rPr>
    </w:lvl>
    <w:lvl w:ilvl="2" w:tplc="056E8C10">
      <w:numFmt w:val="bullet"/>
      <w:lvlText w:val="•"/>
      <w:lvlJc w:val="left"/>
      <w:pPr>
        <w:ind w:left="761" w:hanging="310"/>
      </w:pPr>
      <w:rPr>
        <w:rFonts w:hint="default"/>
        <w:lang w:val="fr-FR" w:eastAsia="fr-FR" w:bidi="fr-FR"/>
      </w:rPr>
    </w:lvl>
    <w:lvl w:ilvl="3" w:tplc="AB7E788A">
      <w:numFmt w:val="bullet"/>
      <w:lvlText w:val="•"/>
      <w:lvlJc w:val="left"/>
      <w:pPr>
        <w:ind w:left="791" w:hanging="310"/>
      </w:pPr>
      <w:rPr>
        <w:rFonts w:hint="default"/>
        <w:lang w:val="fr-FR" w:eastAsia="fr-FR" w:bidi="fr-FR"/>
      </w:rPr>
    </w:lvl>
    <w:lvl w:ilvl="4" w:tplc="A8B0D75A">
      <w:numFmt w:val="bullet"/>
      <w:lvlText w:val="•"/>
      <w:lvlJc w:val="left"/>
      <w:pPr>
        <w:ind w:left="822" w:hanging="310"/>
      </w:pPr>
      <w:rPr>
        <w:rFonts w:hint="default"/>
        <w:lang w:val="fr-FR" w:eastAsia="fr-FR" w:bidi="fr-FR"/>
      </w:rPr>
    </w:lvl>
    <w:lvl w:ilvl="5" w:tplc="4D2864F4">
      <w:numFmt w:val="bullet"/>
      <w:lvlText w:val="•"/>
      <w:lvlJc w:val="left"/>
      <w:pPr>
        <w:ind w:left="852" w:hanging="310"/>
      </w:pPr>
      <w:rPr>
        <w:rFonts w:hint="default"/>
        <w:lang w:val="fr-FR" w:eastAsia="fr-FR" w:bidi="fr-FR"/>
      </w:rPr>
    </w:lvl>
    <w:lvl w:ilvl="6" w:tplc="76425A5E">
      <w:numFmt w:val="bullet"/>
      <w:lvlText w:val="•"/>
      <w:lvlJc w:val="left"/>
      <w:pPr>
        <w:ind w:left="883" w:hanging="310"/>
      </w:pPr>
      <w:rPr>
        <w:rFonts w:hint="default"/>
        <w:lang w:val="fr-FR" w:eastAsia="fr-FR" w:bidi="fr-FR"/>
      </w:rPr>
    </w:lvl>
    <w:lvl w:ilvl="7" w:tplc="5BA8BFF4">
      <w:numFmt w:val="bullet"/>
      <w:lvlText w:val="•"/>
      <w:lvlJc w:val="left"/>
      <w:pPr>
        <w:ind w:left="913" w:hanging="310"/>
      </w:pPr>
      <w:rPr>
        <w:rFonts w:hint="default"/>
        <w:lang w:val="fr-FR" w:eastAsia="fr-FR" w:bidi="fr-FR"/>
      </w:rPr>
    </w:lvl>
    <w:lvl w:ilvl="8" w:tplc="AF0260AC">
      <w:numFmt w:val="bullet"/>
      <w:lvlText w:val="•"/>
      <w:lvlJc w:val="left"/>
      <w:pPr>
        <w:ind w:left="944" w:hanging="310"/>
      </w:pPr>
      <w:rPr>
        <w:rFonts w:hint="default"/>
        <w:lang w:val="fr-FR" w:eastAsia="fr-FR" w:bidi="fr-FR"/>
      </w:rPr>
    </w:lvl>
  </w:abstractNum>
  <w:abstractNum w:abstractNumId="4" w15:restartNumberingAfterBreak="0">
    <w:nsid w:val="04782B5A"/>
    <w:multiLevelType w:val="hybridMultilevel"/>
    <w:tmpl w:val="D22EB85A"/>
    <w:lvl w:ilvl="0" w:tplc="E938BF9E">
      <w:numFmt w:val="bullet"/>
      <w:lvlText w:val="-"/>
      <w:lvlJc w:val="left"/>
      <w:pPr>
        <w:ind w:left="881" w:hanging="284"/>
      </w:pPr>
      <w:rPr>
        <w:rFonts w:ascii="Courier New" w:eastAsia="Courier New" w:hAnsi="Courier New" w:cs="Courier New" w:hint="default"/>
        <w:w w:val="100"/>
        <w:sz w:val="22"/>
        <w:szCs w:val="22"/>
        <w:lang w:val="fr-FR" w:eastAsia="fr-FR" w:bidi="fr-FR"/>
      </w:rPr>
    </w:lvl>
    <w:lvl w:ilvl="1" w:tplc="A47C9E08">
      <w:numFmt w:val="bullet"/>
      <w:lvlText w:val=""/>
      <w:lvlJc w:val="left"/>
      <w:pPr>
        <w:ind w:left="1884" w:hanging="360"/>
      </w:pPr>
      <w:rPr>
        <w:rFonts w:ascii="Symbol" w:eastAsia="Symbol" w:hAnsi="Symbol" w:cs="Symbol" w:hint="default"/>
        <w:w w:val="100"/>
        <w:sz w:val="22"/>
        <w:szCs w:val="22"/>
        <w:lang w:val="fr-FR" w:eastAsia="fr-FR" w:bidi="fr-FR"/>
      </w:rPr>
    </w:lvl>
    <w:lvl w:ilvl="2" w:tplc="19C61EE6">
      <w:numFmt w:val="bullet"/>
      <w:lvlText w:val="•"/>
      <w:lvlJc w:val="left"/>
      <w:pPr>
        <w:ind w:left="2922" w:hanging="360"/>
      </w:pPr>
      <w:rPr>
        <w:rFonts w:hint="default"/>
        <w:lang w:val="fr-FR" w:eastAsia="fr-FR" w:bidi="fr-FR"/>
      </w:rPr>
    </w:lvl>
    <w:lvl w:ilvl="3" w:tplc="A24A92BA">
      <w:numFmt w:val="bullet"/>
      <w:lvlText w:val="•"/>
      <w:lvlJc w:val="left"/>
      <w:pPr>
        <w:ind w:left="3965" w:hanging="360"/>
      </w:pPr>
      <w:rPr>
        <w:rFonts w:hint="default"/>
        <w:lang w:val="fr-FR" w:eastAsia="fr-FR" w:bidi="fr-FR"/>
      </w:rPr>
    </w:lvl>
    <w:lvl w:ilvl="4" w:tplc="8B104A86">
      <w:numFmt w:val="bullet"/>
      <w:lvlText w:val="•"/>
      <w:lvlJc w:val="left"/>
      <w:pPr>
        <w:ind w:left="5008" w:hanging="360"/>
      </w:pPr>
      <w:rPr>
        <w:rFonts w:hint="default"/>
        <w:lang w:val="fr-FR" w:eastAsia="fr-FR" w:bidi="fr-FR"/>
      </w:rPr>
    </w:lvl>
    <w:lvl w:ilvl="5" w:tplc="671AA9DE">
      <w:numFmt w:val="bullet"/>
      <w:lvlText w:val="•"/>
      <w:lvlJc w:val="left"/>
      <w:pPr>
        <w:ind w:left="6051" w:hanging="360"/>
      </w:pPr>
      <w:rPr>
        <w:rFonts w:hint="default"/>
        <w:lang w:val="fr-FR" w:eastAsia="fr-FR" w:bidi="fr-FR"/>
      </w:rPr>
    </w:lvl>
    <w:lvl w:ilvl="6" w:tplc="1A4E6774">
      <w:numFmt w:val="bullet"/>
      <w:lvlText w:val="•"/>
      <w:lvlJc w:val="left"/>
      <w:pPr>
        <w:ind w:left="7094" w:hanging="360"/>
      </w:pPr>
      <w:rPr>
        <w:rFonts w:hint="default"/>
        <w:lang w:val="fr-FR" w:eastAsia="fr-FR" w:bidi="fr-FR"/>
      </w:rPr>
    </w:lvl>
    <w:lvl w:ilvl="7" w:tplc="5E8A5C66">
      <w:numFmt w:val="bullet"/>
      <w:lvlText w:val="•"/>
      <w:lvlJc w:val="left"/>
      <w:pPr>
        <w:ind w:left="8137" w:hanging="360"/>
      </w:pPr>
      <w:rPr>
        <w:rFonts w:hint="default"/>
        <w:lang w:val="fr-FR" w:eastAsia="fr-FR" w:bidi="fr-FR"/>
      </w:rPr>
    </w:lvl>
    <w:lvl w:ilvl="8" w:tplc="273ED924">
      <w:numFmt w:val="bullet"/>
      <w:lvlText w:val="•"/>
      <w:lvlJc w:val="left"/>
      <w:pPr>
        <w:ind w:left="9180" w:hanging="360"/>
      </w:pPr>
      <w:rPr>
        <w:rFonts w:hint="default"/>
        <w:lang w:val="fr-FR" w:eastAsia="fr-FR" w:bidi="fr-FR"/>
      </w:rPr>
    </w:lvl>
  </w:abstractNum>
  <w:abstractNum w:abstractNumId="5" w15:restartNumberingAfterBreak="0">
    <w:nsid w:val="05301F70"/>
    <w:multiLevelType w:val="hybridMultilevel"/>
    <w:tmpl w:val="60F6557E"/>
    <w:lvl w:ilvl="0" w:tplc="5AB89F46">
      <w:start w:val="1"/>
      <w:numFmt w:val="decimal"/>
      <w:lvlText w:val="%1-"/>
      <w:lvlJc w:val="left"/>
      <w:pPr>
        <w:ind w:left="467" w:hanging="360"/>
      </w:pPr>
      <w:rPr>
        <w:rFonts w:ascii="Arial" w:eastAsia="Arial" w:hAnsi="Arial" w:cs="Arial" w:hint="default"/>
        <w:spacing w:val="-1"/>
        <w:w w:val="100"/>
        <w:sz w:val="22"/>
        <w:szCs w:val="22"/>
        <w:lang w:val="fr-FR" w:eastAsia="fr-FR" w:bidi="fr-FR"/>
      </w:rPr>
    </w:lvl>
    <w:lvl w:ilvl="1" w:tplc="AAB6AC5C">
      <w:numFmt w:val="bullet"/>
      <w:lvlText w:val="•"/>
      <w:lvlJc w:val="left"/>
      <w:pPr>
        <w:ind w:left="1335" w:hanging="360"/>
      </w:pPr>
      <w:rPr>
        <w:rFonts w:hint="default"/>
        <w:lang w:val="fr-FR" w:eastAsia="fr-FR" w:bidi="fr-FR"/>
      </w:rPr>
    </w:lvl>
    <w:lvl w:ilvl="2" w:tplc="D888611A">
      <w:numFmt w:val="bullet"/>
      <w:lvlText w:val="•"/>
      <w:lvlJc w:val="left"/>
      <w:pPr>
        <w:ind w:left="2210" w:hanging="360"/>
      </w:pPr>
      <w:rPr>
        <w:rFonts w:hint="default"/>
        <w:lang w:val="fr-FR" w:eastAsia="fr-FR" w:bidi="fr-FR"/>
      </w:rPr>
    </w:lvl>
    <w:lvl w:ilvl="3" w:tplc="82FA1F8E">
      <w:numFmt w:val="bullet"/>
      <w:lvlText w:val="•"/>
      <w:lvlJc w:val="left"/>
      <w:pPr>
        <w:ind w:left="3085" w:hanging="360"/>
      </w:pPr>
      <w:rPr>
        <w:rFonts w:hint="default"/>
        <w:lang w:val="fr-FR" w:eastAsia="fr-FR" w:bidi="fr-FR"/>
      </w:rPr>
    </w:lvl>
    <w:lvl w:ilvl="4" w:tplc="0A34BD60">
      <w:numFmt w:val="bullet"/>
      <w:lvlText w:val="•"/>
      <w:lvlJc w:val="left"/>
      <w:pPr>
        <w:ind w:left="3961" w:hanging="360"/>
      </w:pPr>
      <w:rPr>
        <w:rFonts w:hint="default"/>
        <w:lang w:val="fr-FR" w:eastAsia="fr-FR" w:bidi="fr-FR"/>
      </w:rPr>
    </w:lvl>
    <w:lvl w:ilvl="5" w:tplc="C0D06A6C">
      <w:numFmt w:val="bullet"/>
      <w:lvlText w:val="•"/>
      <w:lvlJc w:val="left"/>
      <w:pPr>
        <w:ind w:left="4836" w:hanging="360"/>
      </w:pPr>
      <w:rPr>
        <w:rFonts w:hint="default"/>
        <w:lang w:val="fr-FR" w:eastAsia="fr-FR" w:bidi="fr-FR"/>
      </w:rPr>
    </w:lvl>
    <w:lvl w:ilvl="6" w:tplc="09427496">
      <w:numFmt w:val="bullet"/>
      <w:lvlText w:val="•"/>
      <w:lvlJc w:val="left"/>
      <w:pPr>
        <w:ind w:left="5711" w:hanging="360"/>
      </w:pPr>
      <w:rPr>
        <w:rFonts w:hint="default"/>
        <w:lang w:val="fr-FR" w:eastAsia="fr-FR" w:bidi="fr-FR"/>
      </w:rPr>
    </w:lvl>
    <w:lvl w:ilvl="7" w:tplc="0330939A">
      <w:numFmt w:val="bullet"/>
      <w:lvlText w:val="•"/>
      <w:lvlJc w:val="left"/>
      <w:pPr>
        <w:ind w:left="6586" w:hanging="360"/>
      </w:pPr>
      <w:rPr>
        <w:rFonts w:hint="default"/>
        <w:lang w:val="fr-FR" w:eastAsia="fr-FR" w:bidi="fr-FR"/>
      </w:rPr>
    </w:lvl>
    <w:lvl w:ilvl="8" w:tplc="EEA491AC">
      <w:numFmt w:val="bullet"/>
      <w:lvlText w:val="•"/>
      <w:lvlJc w:val="left"/>
      <w:pPr>
        <w:ind w:left="7462" w:hanging="360"/>
      </w:pPr>
      <w:rPr>
        <w:rFonts w:hint="default"/>
        <w:lang w:val="fr-FR" w:eastAsia="fr-FR" w:bidi="fr-FR"/>
      </w:rPr>
    </w:lvl>
  </w:abstractNum>
  <w:abstractNum w:abstractNumId="6" w15:restartNumberingAfterBreak="0">
    <w:nsid w:val="05FB2CA4"/>
    <w:multiLevelType w:val="hybridMultilevel"/>
    <w:tmpl w:val="7C5AFD12"/>
    <w:lvl w:ilvl="0" w:tplc="415E0B12">
      <w:start w:val="1"/>
      <w:numFmt w:val="decimal"/>
      <w:lvlText w:val="%1-"/>
      <w:lvlJc w:val="left"/>
      <w:pPr>
        <w:ind w:left="455" w:hanging="348"/>
      </w:pPr>
      <w:rPr>
        <w:rFonts w:ascii="Arial" w:eastAsia="Arial" w:hAnsi="Arial" w:cs="Arial" w:hint="default"/>
        <w:spacing w:val="-1"/>
        <w:w w:val="100"/>
        <w:sz w:val="22"/>
        <w:szCs w:val="22"/>
        <w:lang w:val="fr-FR" w:eastAsia="fr-FR" w:bidi="fr-FR"/>
      </w:rPr>
    </w:lvl>
    <w:lvl w:ilvl="1" w:tplc="FC32A546">
      <w:numFmt w:val="bullet"/>
      <w:lvlText w:val="•"/>
      <w:lvlJc w:val="left"/>
      <w:pPr>
        <w:ind w:left="1335" w:hanging="348"/>
      </w:pPr>
      <w:rPr>
        <w:rFonts w:hint="default"/>
        <w:lang w:val="fr-FR" w:eastAsia="fr-FR" w:bidi="fr-FR"/>
      </w:rPr>
    </w:lvl>
    <w:lvl w:ilvl="2" w:tplc="E76A7400">
      <w:numFmt w:val="bullet"/>
      <w:lvlText w:val="•"/>
      <w:lvlJc w:val="left"/>
      <w:pPr>
        <w:ind w:left="2210" w:hanging="348"/>
      </w:pPr>
      <w:rPr>
        <w:rFonts w:hint="default"/>
        <w:lang w:val="fr-FR" w:eastAsia="fr-FR" w:bidi="fr-FR"/>
      </w:rPr>
    </w:lvl>
    <w:lvl w:ilvl="3" w:tplc="AD9CDE4A">
      <w:numFmt w:val="bullet"/>
      <w:lvlText w:val="•"/>
      <w:lvlJc w:val="left"/>
      <w:pPr>
        <w:ind w:left="3085" w:hanging="348"/>
      </w:pPr>
      <w:rPr>
        <w:rFonts w:hint="default"/>
        <w:lang w:val="fr-FR" w:eastAsia="fr-FR" w:bidi="fr-FR"/>
      </w:rPr>
    </w:lvl>
    <w:lvl w:ilvl="4" w:tplc="3CD8922C">
      <w:numFmt w:val="bullet"/>
      <w:lvlText w:val="•"/>
      <w:lvlJc w:val="left"/>
      <w:pPr>
        <w:ind w:left="3961" w:hanging="348"/>
      </w:pPr>
      <w:rPr>
        <w:rFonts w:hint="default"/>
        <w:lang w:val="fr-FR" w:eastAsia="fr-FR" w:bidi="fr-FR"/>
      </w:rPr>
    </w:lvl>
    <w:lvl w:ilvl="5" w:tplc="0CD6BD4E">
      <w:numFmt w:val="bullet"/>
      <w:lvlText w:val="•"/>
      <w:lvlJc w:val="left"/>
      <w:pPr>
        <w:ind w:left="4836" w:hanging="348"/>
      </w:pPr>
      <w:rPr>
        <w:rFonts w:hint="default"/>
        <w:lang w:val="fr-FR" w:eastAsia="fr-FR" w:bidi="fr-FR"/>
      </w:rPr>
    </w:lvl>
    <w:lvl w:ilvl="6" w:tplc="DBBE8172">
      <w:numFmt w:val="bullet"/>
      <w:lvlText w:val="•"/>
      <w:lvlJc w:val="left"/>
      <w:pPr>
        <w:ind w:left="5711" w:hanging="348"/>
      </w:pPr>
      <w:rPr>
        <w:rFonts w:hint="default"/>
        <w:lang w:val="fr-FR" w:eastAsia="fr-FR" w:bidi="fr-FR"/>
      </w:rPr>
    </w:lvl>
    <w:lvl w:ilvl="7" w:tplc="6FA45EC4">
      <w:numFmt w:val="bullet"/>
      <w:lvlText w:val="•"/>
      <w:lvlJc w:val="left"/>
      <w:pPr>
        <w:ind w:left="6586" w:hanging="348"/>
      </w:pPr>
      <w:rPr>
        <w:rFonts w:hint="default"/>
        <w:lang w:val="fr-FR" w:eastAsia="fr-FR" w:bidi="fr-FR"/>
      </w:rPr>
    </w:lvl>
    <w:lvl w:ilvl="8" w:tplc="017C5EFA">
      <w:numFmt w:val="bullet"/>
      <w:lvlText w:val="•"/>
      <w:lvlJc w:val="left"/>
      <w:pPr>
        <w:ind w:left="7462" w:hanging="348"/>
      </w:pPr>
      <w:rPr>
        <w:rFonts w:hint="default"/>
        <w:lang w:val="fr-FR" w:eastAsia="fr-FR" w:bidi="fr-FR"/>
      </w:rPr>
    </w:lvl>
  </w:abstractNum>
  <w:abstractNum w:abstractNumId="7" w15:restartNumberingAfterBreak="0">
    <w:nsid w:val="06BF0A64"/>
    <w:multiLevelType w:val="multilevel"/>
    <w:tmpl w:val="AC76AF18"/>
    <w:lvl w:ilvl="0">
      <w:start w:val="10"/>
      <w:numFmt w:val="decimal"/>
      <w:lvlText w:val="%1"/>
      <w:lvlJc w:val="left"/>
      <w:pPr>
        <w:ind w:left="1760" w:hanging="708"/>
      </w:pPr>
      <w:rPr>
        <w:rFonts w:hint="default"/>
        <w:lang w:val="fr-FR" w:eastAsia="fr-FR" w:bidi="fr-FR"/>
      </w:rPr>
    </w:lvl>
    <w:lvl w:ilvl="1">
      <w:start w:val="2"/>
      <w:numFmt w:val="decimal"/>
      <w:lvlText w:val="%1.%2"/>
      <w:lvlJc w:val="left"/>
      <w:pPr>
        <w:ind w:left="1760" w:hanging="708"/>
      </w:pPr>
      <w:rPr>
        <w:rFonts w:hint="default"/>
        <w:lang w:val="fr-FR" w:eastAsia="fr-FR" w:bidi="fr-FR"/>
      </w:rPr>
    </w:lvl>
    <w:lvl w:ilvl="2">
      <w:start w:val="2"/>
      <w:numFmt w:val="decimal"/>
      <w:lvlText w:val="%1.%2.%3"/>
      <w:lvlJc w:val="left"/>
      <w:pPr>
        <w:ind w:left="1760" w:hanging="708"/>
      </w:pPr>
      <w:rPr>
        <w:rFonts w:hint="default"/>
        <w:lang w:val="fr-FR" w:eastAsia="fr-FR" w:bidi="fr-FR"/>
      </w:rPr>
    </w:lvl>
    <w:lvl w:ilvl="3">
      <w:start w:val="1"/>
      <w:numFmt w:val="decimal"/>
      <w:lvlText w:val="%1.%2.%3.%4"/>
      <w:lvlJc w:val="left"/>
      <w:pPr>
        <w:ind w:left="1760" w:hanging="708"/>
        <w:jc w:val="right"/>
      </w:pPr>
      <w:rPr>
        <w:rFonts w:ascii="Arial Narrow" w:eastAsia="Arial Narrow" w:hAnsi="Arial Narrow" w:cs="Arial Narrow" w:hint="default"/>
        <w:b/>
        <w:bCs/>
        <w:w w:val="100"/>
        <w:sz w:val="22"/>
        <w:szCs w:val="22"/>
        <w:lang w:val="fr-FR" w:eastAsia="fr-FR" w:bidi="fr-FR"/>
      </w:rPr>
    </w:lvl>
    <w:lvl w:ilvl="4">
      <w:numFmt w:val="bullet"/>
      <w:lvlText w:val="•"/>
      <w:lvlJc w:val="left"/>
      <w:pPr>
        <w:ind w:left="5546" w:hanging="708"/>
      </w:pPr>
      <w:rPr>
        <w:rFonts w:hint="default"/>
        <w:lang w:val="fr-FR" w:eastAsia="fr-FR" w:bidi="fr-FR"/>
      </w:rPr>
    </w:lvl>
    <w:lvl w:ilvl="5">
      <w:numFmt w:val="bullet"/>
      <w:lvlText w:val="•"/>
      <w:lvlJc w:val="left"/>
      <w:pPr>
        <w:ind w:left="6493" w:hanging="708"/>
      </w:pPr>
      <w:rPr>
        <w:rFonts w:hint="default"/>
        <w:lang w:val="fr-FR" w:eastAsia="fr-FR" w:bidi="fr-FR"/>
      </w:rPr>
    </w:lvl>
    <w:lvl w:ilvl="6">
      <w:numFmt w:val="bullet"/>
      <w:lvlText w:val="•"/>
      <w:lvlJc w:val="left"/>
      <w:pPr>
        <w:ind w:left="7439" w:hanging="708"/>
      </w:pPr>
      <w:rPr>
        <w:rFonts w:hint="default"/>
        <w:lang w:val="fr-FR" w:eastAsia="fr-FR" w:bidi="fr-FR"/>
      </w:rPr>
    </w:lvl>
    <w:lvl w:ilvl="7">
      <w:numFmt w:val="bullet"/>
      <w:lvlText w:val="•"/>
      <w:lvlJc w:val="left"/>
      <w:pPr>
        <w:ind w:left="8386" w:hanging="708"/>
      </w:pPr>
      <w:rPr>
        <w:rFonts w:hint="default"/>
        <w:lang w:val="fr-FR" w:eastAsia="fr-FR" w:bidi="fr-FR"/>
      </w:rPr>
    </w:lvl>
    <w:lvl w:ilvl="8">
      <w:numFmt w:val="bullet"/>
      <w:lvlText w:val="•"/>
      <w:lvlJc w:val="left"/>
      <w:pPr>
        <w:ind w:left="9333" w:hanging="708"/>
      </w:pPr>
      <w:rPr>
        <w:rFonts w:hint="default"/>
        <w:lang w:val="fr-FR" w:eastAsia="fr-FR" w:bidi="fr-FR"/>
      </w:rPr>
    </w:lvl>
  </w:abstractNum>
  <w:abstractNum w:abstractNumId="8" w15:restartNumberingAfterBreak="0">
    <w:nsid w:val="0746410E"/>
    <w:multiLevelType w:val="multilevel"/>
    <w:tmpl w:val="BEDC83CC"/>
    <w:lvl w:ilvl="0">
      <w:start w:val="10"/>
      <w:numFmt w:val="decimal"/>
      <w:lvlText w:val="%1"/>
      <w:lvlJc w:val="left"/>
      <w:pPr>
        <w:ind w:left="1680" w:hanging="864"/>
      </w:pPr>
      <w:rPr>
        <w:rFonts w:hint="default"/>
        <w:lang w:val="fr-FR" w:eastAsia="fr-FR" w:bidi="fr-FR"/>
      </w:rPr>
    </w:lvl>
    <w:lvl w:ilvl="1">
      <w:start w:val="2"/>
      <w:numFmt w:val="decimal"/>
      <w:lvlText w:val="%1.%2"/>
      <w:lvlJc w:val="left"/>
      <w:pPr>
        <w:ind w:left="1680" w:hanging="864"/>
      </w:pPr>
      <w:rPr>
        <w:rFonts w:hint="default"/>
        <w:lang w:val="fr-FR" w:eastAsia="fr-FR" w:bidi="fr-FR"/>
      </w:rPr>
    </w:lvl>
    <w:lvl w:ilvl="2">
      <w:start w:val="2"/>
      <w:numFmt w:val="decimal"/>
      <w:lvlText w:val="%1.%2.%3"/>
      <w:lvlJc w:val="left"/>
      <w:pPr>
        <w:ind w:left="1680" w:hanging="864"/>
      </w:pPr>
      <w:rPr>
        <w:rFonts w:hint="default"/>
        <w:lang w:val="fr-FR" w:eastAsia="fr-FR" w:bidi="fr-FR"/>
      </w:rPr>
    </w:lvl>
    <w:lvl w:ilvl="3">
      <w:start w:val="1"/>
      <w:numFmt w:val="decimal"/>
      <w:lvlText w:val="%1.%2.%3.%4"/>
      <w:lvlJc w:val="left"/>
      <w:pPr>
        <w:ind w:left="1680" w:hanging="864"/>
        <w:jc w:val="right"/>
      </w:pPr>
      <w:rPr>
        <w:rFonts w:ascii="Arial Narrow" w:eastAsia="Arial Narrow" w:hAnsi="Arial Narrow" w:cs="Arial Narrow" w:hint="default"/>
        <w:b/>
        <w:bCs/>
        <w:w w:val="100"/>
        <w:sz w:val="22"/>
        <w:szCs w:val="22"/>
        <w:lang w:val="fr-FR" w:eastAsia="fr-FR" w:bidi="fr-FR"/>
      </w:rPr>
    </w:lvl>
    <w:lvl w:ilvl="4">
      <w:numFmt w:val="bullet"/>
      <w:lvlText w:val="•"/>
      <w:lvlJc w:val="left"/>
      <w:pPr>
        <w:ind w:left="5514" w:hanging="864"/>
      </w:pPr>
      <w:rPr>
        <w:rFonts w:hint="default"/>
        <w:lang w:val="fr-FR" w:eastAsia="fr-FR" w:bidi="fr-FR"/>
      </w:rPr>
    </w:lvl>
    <w:lvl w:ilvl="5">
      <w:numFmt w:val="bullet"/>
      <w:lvlText w:val="•"/>
      <w:lvlJc w:val="left"/>
      <w:pPr>
        <w:ind w:left="6473" w:hanging="864"/>
      </w:pPr>
      <w:rPr>
        <w:rFonts w:hint="default"/>
        <w:lang w:val="fr-FR" w:eastAsia="fr-FR" w:bidi="fr-FR"/>
      </w:rPr>
    </w:lvl>
    <w:lvl w:ilvl="6">
      <w:numFmt w:val="bullet"/>
      <w:lvlText w:val="•"/>
      <w:lvlJc w:val="left"/>
      <w:pPr>
        <w:ind w:left="7431" w:hanging="864"/>
      </w:pPr>
      <w:rPr>
        <w:rFonts w:hint="default"/>
        <w:lang w:val="fr-FR" w:eastAsia="fr-FR" w:bidi="fr-FR"/>
      </w:rPr>
    </w:lvl>
    <w:lvl w:ilvl="7">
      <w:numFmt w:val="bullet"/>
      <w:lvlText w:val="•"/>
      <w:lvlJc w:val="left"/>
      <w:pPr>
        <w:ind w:left="8390" w:hanging="864"/>
      </w:pPr>
      <w:rPr>
        <w:rFonts w:hint="default"/>
        <w:lang w:val="fr-FR" w:eastAsia="fr-FR" w:bidi="fr-FR"/>
      </w:rPr>
    </w:lvl>
    <w:lvl w:ilvl="8">
      <w:numFmt w:val="bullet"/>
      <w:lvlText w:val="•"/>
      <w:lvlJc w:val="left"/>
      <w:pPr>
        <w:ind w:left="9349" w:hanging="864"/>
      </w:pPr>
      <w:rPr>
        <w:rFonts w:hint="default"/>
        <w:lang w:val="fr-FR" w:eastAsia="fr-FR" w:bidi="fr-FR"/>
      </w:rPr>
    </w:lvl>
  </w:abstractNum>
  <w:abstractNum w:abstractNumId="9" w15:restartNumberingAfterBreak="0">
    <w:nsid w:val="076A0BB9"/>
    <w:multiLevelType w:val="hybridMultilevel"/>
    <w:tmpl w:val="CC882C72"/>
    <w:lvl w:ilvl="0" w:tplc="56CADED2">
      <w:numFmt w:val="bullet"/>
      <w:lvlText w:val="o"/>
      <w:lvlJc w:val="left"/>
      <w:pPr>
        <w:ind w:left="1834" w:hanging="360"/>
      </w:pPr>
      <w:rPr>
        <w:rFonts w:ascii="Courier New" w:eastAsia="Courier New" w:hAnsi="Courier New" w:cs="Courier New" w:hint="default"/>
        <w:w w:val="100"/>
        <w:sz w:val="22"/>
        <w:szCs w:val="22"/>
        <w:lang w:val="fr-FR" w:eastAsia="fr-FR" w:bidi="fr-FR"/>
      </w:rPr>
    </w:lvl>
    <w:lvl w:ilvl="1" w:tplc="B09AA40E">
      <w:numFmt w:val="bullet"/>
      <w:lvlText w:val="•"/>
      <w:lvlJc w:val="left"/>
      <w:pPr>
        <w:ind w:left="2778" w:hanging="360"/>
      </w:pPr>
      <w:rPr>
        <w:rFonts w:hint="default"/>
        <w:lang w:val="fr-FR" w:eastAsia="fr-FR" w:bidi="fr-FR"/>
      </w:rPr>
    </w:lvl>
    <w:lvl w:ilvl="2" w:tplc="210041D2">
      <w:numFmt w:val="bullet"/>
      <w:lvlText w:val="•"/>
      <w:lvlJc w:val="left"/>
      <w:pPr>
        <w:ind w:left="3717" w:hanging="360"/>
      </w:pPr>
      <w:rPr>
        <w:rFonts w:hint="default"/>
        <w:lang w:val="fr-FR" w:eastAsia="fr-FR" w:bidi="fr-FR"/>
      </w:rPr>
    </w:lvl>
    <w:lvl w:ilvl="3" w:tplc="8B328BAA">
      <w:numFmt w:val="bullet"/>
      <w:lvlText w:val="•"/>
      <w:lvlJc w:val="left"/>
      <w:pPr>
        <w:ind w:left="4655" w:hanging="360"/>
      </w:pPr>
      <w:rPr>
        <w:rFonts w:hint="default"/>
        <w:lang w:val="fr-FR" w:eastAsia="fr-FR" w:bidi="fr-FR"/>
      </w:rPr>
    </w:lvl>
    <w:lvl w:ilvl="4" w:tplc="6BE247D2">
      <w:numFmt w:val="bullet"/>
      <w:lvlText w:val="•"/>
      <w:lvlJc w:val="left"/>
      <w:pPr>
        <w:ind w:left="5594" w:hanging="360"/>
      </w:pPr>
      <w:rPr>
        <w:rFonts w:hint="default"/>
        <w:lang w:val="fr-FR" w:eastAsia="fr-FR" w:bidi="fr-FR"/>
      </w:rPr>
    </w:lvl>
    <w:lvl w:ilvl="5" w:tplc="CC9C37E8">
      <w:numFmt w:val="bullet"/>
      <w:lvlText w:val="•"/>
      <w:lvlJc w:val="left"/>
      <w:pPr>
        <w:ind w:left="6533" w:hanging="360"/>
      </w:pPr>
      <w:rPr>
        <w:rFonts w:hint="default"/>
        <w:lang w:val="fr-FR" w:eastAsia="fr-FR" w:bidi="fr-FR"/>
      </w:rPr>
    </w:lvl>
    <w:lvl w:ilvl="6" w:tplc="50BCB542">
      <w:numFmt w:val="bullet"/>
      <w:lvlText w:val="•"/>
      <w:lvlJc w:val="left"/>
      <w:pPr>
        <w:ind w:left="7471" w:hanging="360"/>
      </w:pPr>
      <w:rPr>
        <w:rFonts w:hint="default"/>
        <w:lang w:val="fr-FR" w:eastAsia="fr-FR" w:bidi="fr-FR"/>
      </w:rPr>
    </w:lvl>
    <w:lvl w:ilvl="7" w:tplc="5B3C6280">
      <w:numFmt w:val="bullet"/>
      <w:lvlText w:val="•"/>
      <w:lvlJc w:val="left"/>
      <w:pPr>
        <w:ind w:left="8410" w:hanging="360"/>
      </w:pPr>
      <w:rPr>
        <w:rFonts w:hint="default"/>
        <w:lang w:val="fr-FR" w:eastAsia="fr-FR" w:bidi="fr-FR"/>
      </w:rPr>
    </w:lvl>
    <w:lvl w:ilvl="8" w:tplc="4F223354">
      <w:numFmt w:val="bullet"/>
      <w:lvlText w:val="•"/>
      <w:lvlJc w:val="left"/>
      <w:pPr>
        <w:ind w:left="9349" w:hanging="360"/>
      </w:pPr>
      <w:rPr>
        <w:rFonts w:hint="default"/>
        <w:lang w:val="fr-FR" w:eastAsia="fr-FR" w:bidi="fr-FR"/>
      </w:rPr>
    </w:lvl>
  </w:abstractNum>
  <w:abstractNum w:abstractNumId="10" w15:restartNumberingAfterBreak="0">
    <w:nsid w:val="0885109F"/>
    <w:multiLevelType w:val="hybridMultilevel"/>
    <w:tmpl w:val="914C8870"/>
    <w:lvl w:ilvl="0" w:tplc="9322FDB0">
      <w:numFmt w:val="bullet"/>
      <w:lvlText w:val=""/>
      <w:lvlJc w:val="left"/>
      <w:pPr>
        <w:ind w:left="694" w:hanging="310"/>
      </w:pPr>
      <w:rPr>
        <w:rFonts w:ascii="Wingdings 2" w:eastAsia="Wingdings 2" w:hAnsi="Wingdings 2" w:cs="Wingdings 2" w:hint="default"/>
        <w:w w:val="100"/>
        <w:sz w:val="22"/>
        <w:szCs w:val="22"/>
        <w:lang w:val="fr-FR" w:eastAsia="fr-FR" w:bidi="fr-FR"/>
      </w:rPr>
    </w:lvl>
    <w:lvl w:ilvl="1" w:tplc="F1389048">
      <w:numFmt w:val="bullet"/>
      <w:lvlText w:val="•"/>
      <w:lvlJc w:val="left"/>
      <w:pPr>
        <w:ind w:left="730" w:hanging="310"/>
      </w:pPr>
      <w:rPr>
        <w:rFonts w:hint="default"/>
        <w:lang w:val="fr-FR" w:eastAsia="fr-FR" w:bidi="fr-FR"/>
      </w:rPr>
    </w:lvl>
    <w:lvl w:ilvl="2" w:tplc="902C948C">
      <w:numFmt w:val="bullet"/>
      <w:lvlText w:val="•"/>
      <w:lvlJc w:val="left"/>
      <w:pPr>
        <w:ind w:left="761" w:hanging="310"/>
      </w:pPr>
      <w:rPr>
        <w:rFonts w:hint="default"/>
        <w:lang w:val="fr-FR" w:eastAsia="fr-FR" w:bidi="fr-FR"/>
      </w:rPr>
    </w:lvl>
    <w:lvl w:ilvl="3" w:tplc="217AC5CA">
      <w:numFmt w:val="bullet"/>
      <w:lvlText w:val="•"/>
      <w:lvlJc w:val="left"/>
      <w:pPr>
        <w:ind w:left="791" w:hanging="310"/>
      </w:pPr>
      <w:rPr>
        <w:rFonts w:hint="default"/>
        <w:lang w:val="fr-FR" w:eastAsia="fr-FR" w:bidi="fr-FR"/>
      </w:rPr>
    </w:lvl>
    <w:lvl w:ilvl="4" w:tplc="56CAE4F8">
      <w:numFmt w:val="bullet"/>
      <w:lvlText w:val="•"/>
      <w:lvlJc w:val="left"/>
      <w:pPr>
        <w:ind w:left="822" w:hanging="310"/>
      </w:pPr>
      <w:rPr>
        <w:rFonts w:hint="default"/>
        <w:lang w:val="fr-FR" w:eastAsia="fr-FR" w:bidi="fr-FR"/>
      </w:rPr>
    </w:lvl>
    <w:lvl w:ilvl="5" w:tplc="8FBA4530">
      <w:numFmt w:val="bullet"/>
      <w:lvlText w:val="•"/>
      <w:lvlJc w:val="left"/>
      <w:pPr>
        <w:ind w:left="852" w:hanging="310"/>
      </w:pPr>
      <w:rPr>
        <w:rFonts w:hint="default"/>
        <w:lang w:val="fr-FR" w:eastAsia="fr-FR" w:bidi="fr-FR"/>
      </w:rPr>
    </w:lvl>
    <w:lvl w:ilvl="6" w:tplc="B15A74CA">
      <w:numFmt w:val="bullet"/>
      <w:lvlText w:val="•"/>
      <w:lvlJc w:val="left"/>
      <w:pPr>
        <w:ind w:left="883" w:hanging="310"/>
      </w:pPr>
      <w:rPr>
        <w:rFonts w:hint="default"/>
        <w:lang w:val="fr-FR" w:eastAsia="fr-FR" w:bidi="fr-FR"/>
      </w:rPr>
    </w:lvl>
    <w:lvl w:ilvl="7" w:tplc="E5E8B188">
      <w:numFmt w:val="bullet"/>
      <w:lvlText w:val="•"/>
      <w:lvlJc w:val="left"/>
      <w:pPr>
        <w:ind w:left="913" w:hanging="310"/>
      </w:pPr>
      <w:rPr>
        <w:rFonts w:hint="default"/>
        <w:lang w:val="fr-FR" w:eastAsia="fr-FR" w:bidi="fr-FR"/>
      </w:rPr>
    </w:lvl>
    <w:lvl w:ilvl="8" w:tplc="5F1E87BC">
      <w:numFmt w:val="bullet"/>
      <w:lvlText w:val="•"/>
      <w:lvlJc w:val="left"/>
      <w:pPr>
        <w:ind w:left="944" w:hanging="310"/>
      </w:pPr>
      <w:rPr>
        <w:rFonts w:hint="default"/>
        <w:lang w:val="fr-FR" w:eastAsia="fr-FR" w:bidi="fr-FR"/>
      </w:rPr>
    </w:lvl>
  </w:abstractNum>
  <w:abstractNum w:abstractNumId="11" w15:restartNumberingAfterBreak="0">
    <w:nsid w:val="09F7053C"/>
    <w:multiLevelType w:val="multilevel"/>
    <w:tmpl w:val="9E96606E"/>
    <w:lvl w:ilvl="0">
      <w:start w:val="10"/>
      <w:numFmt w:val="decimal"/>
      <w:lvlText w:val="%1"/>
      <w:lvlJc w:val="left"/>
      <w:pPr>
        <w:ind w:left="1904" w:hanging="1008"/>
      </w:pPr>
      <w:rPr>
        <w:rFonts w:hint="default"/>
        <w:lang w:val="fr-FR" w:eastAsia="fr-FR" w:bidi="fr-FR"/>
      </w:rPr>
    </w:lvl>
    <w:lvl w:ilvl="1">
      <w:start w:val="2"/>
      <w:numFmt w:val="decimal"/>
      <w:lvlText w:val="%1.%2"/>
      <w:lvlJc w:val="left"/>
      <w:pPr>
        <w:ind w:left="1904" w:hanging="1008"/>
      </w:pPr>
      <w:rPr>
        <w:rFonts w:hint="default"/>
        <w:lang w:val="fr-FR" w:eastAsia="fr-FR" w:bidi="fr-FR"/>
      </w:rPr>
    </w:lvl>
    <w:lvl w:ilvl="2">
      <w:start w:val="2"/>
      <w:numFmt w:val="decimal"/>
      <w:lvlText w:val="%1.%2.%3"/>
      <w:lvlJc w:val="left"/>
      <w:pPr>
        <w:ind w:left="1904" w:hanging="1008"/>
      </w:pPr>
      <w:rPr>
        <w:rFonts w:hint="default"/>
        <w:lang w:val="fr-FR" w:eastAsia="fr-FR" w:bidi="fr-FR"/>
      </w:rPr>
    </w:lvl>
    <w:lvl w:ilvl="3">
      <w:start w:val="2"/>
      <w:numFmt w:val="decimal"/>
      <w:lvlText w:val="%1.%2.%3.%4"/>
      <w:lvlJc w:val="left"/>
      <w:pPr>
        <w:ind w:left="1904" w:hanging="1008"/>
      </w:pPr>
      <w:rPr>
        <w:rFonts w:hint="default"/>
        <w:lang w:val="fr-FR" w:eastAsia="fr-FR" w:bidi="fr-FR"/>
      </w:rPr>
    </w:lvl>
    <w:lvl w:ilvl="4">
      <w:start w:val="1"/>
      <w:numFmt w:val="decimal"/>
      <w:lvlText w:val="%1.%2.%3.%4.%5"/>
      <w:lvlJc w:val="left"/>
      <w:pPr>
        <w:ind w:left="1904" w:hanging="1008"/>
      </w:pPr>
      <w:rPr>
        <w:rFonts w:hint="default"/>
        <w:b/>
        <w:bCs/>
        <w:i/>
        <w:spacing w:val="-3"/>
        <w:w w:val="100"/>
        <w:lang w:val="fr-FR" w:eastAsia="fr-FR" w:bidi="fr-FR"/>
      </w:rPr>
    </w:lvl>
    <w:lvl w:ilvl="5">
      <w:numFmt w:val="bullet"/>
      <w:lvlText w:val=""/>
      <w:lvlJc w:val="left"/>
      <w:pPr>
        <w:ind w:left="2029" w:hanging="425"/>
      </w:pPr>
      <w:rPr>
        <w:rFonts w:ascii="Symbol" w:eastAsia="Symbol" w:hAnsi="Symbol" w:cs="Symbol" w:hint="default"/>
        <w:w w:val="100"/>
        <w:sz w:val="22"/>
        <w:szCs w:val="22"/>
        <w:lang w:val="fr-FR" w:eastAsia="fr-FR" w:bidi="fr-FR"/>
      </w:rPr>
    </w:lvl>
    <w:lvl w:ilvl="6">
      <w:numFmt w:val="bullet"/>
      <w:lvlText w:val="•"/>
      <w:lvlJc w:val="left"/>
      <w:pPr>
        <w:ind w:left="6623" w:hanging="425"/>
      </w:pPr>
      <w:rPr>
        <w:rFonts w:hint="default"/>
        <w:lang w:val="fr-FR" w:eastAsia="fr-FR" w:bidi="fr-FR"/>
      </w:rPr>
    </w:lvl>
    <w:lvl w:ilvl="7">
      <w:numFmt w:val="bullet"/>
      <w:lvlText w:val="•"/>
      <w:lvlJc w:val="left"/>
      <w:pPr>
        <w:ind w:left="7774" w:hanging="425"/>
      </w:pPr>
      <w:rPr>
        <w:rFonts w:hint="default"/>
        <w:lang w:val="fr-FR" w:eastAsia="fr-FR" w:bidi="fr-FR"/>
      </w:rPr>
    </w:lvl>
    <w:lvl w:ilvl="8">
      <w:numFmt w:val="bullet"/>
      <w:lvlText w:val="•"/>
      <w:lvlJc w:val="left"/>
      <w:pPr>
        <w:ind w:left="8924" w:hanging="425"/>
      </w:pPr>
      <w:rPr>
        <w:rFonts w:hint="default"/>
        <w:lang w:val="fr-FR" w:eastAsia="fr-FR" w:bidi="fr-FR"/>
      </w:rPr>
    </w:lvl>
  </w:abstractNum>
  <w:abstractNum w:abstractNumId="12" w15:restartNumberingAfterBreak="0">
    <w:nsid w:val="0A3E1286"/>
    <w:multiLevelType w:val="hybridMultilevel"/>
    <w:tmpl w:val="87A41382"/>
    <w:lvl w:ilvl="0" w:tplc="CE4CD4EC">
      <w:numFmt w:val="bullet"/>
      <w:lvlText w:val="·"/>
      <w:lvlJc w:val="left"/>
      <w:pPr>
        <w:ind w:left="424" w:hanging="284"/>
      </w:pPr>
      <w:rPr>
        <w:rFonts w:ascii="Times New Roman" w:eastAsia="Times New Roman" w:hAnsi="Times New Roman" w:cs="Times New Roman" w:hint="default"/>
        <w:w w:val="100"/>
        <w:sz w:val="16"/>
        <w:szCs w:val="16"/>
        <w:lang w:val="fr-FR" w:eastAsia="fr-FR" w:bidi="fr-FR"/>
      </w:rPr>
    </w:lvl>
    <w:lvl w:ilvl="1" w:tplc="1736D6FC">
      <w:numFmt w:val="bullet"/>
      <w:lvlText w:val="•"/>
      <w:lvlJc w:val="left"/>
      <w:pPr>
        <w:ind w:left="1125" w:hanging="284"/>
      </w:pPr>
      <w:rPr>
        <w:rFonts w:hint="default"/>
        <w:lang w:val="fr-FR" w:eastAsia="fr-FR" w:bidi="fr-FR"/>
      </w:rPr>
    </w:lvl>
    <w:lvl w:ilvl="2" w:tplc="1348ED90">
      <w:numFmt w:val="bullet"/>
      <w:lvlText w:val="•"/>
      <w:lvlJc w:val="left"/>
      <w:pPr>
        <w:ind w:left="1830" w:hanging="284"/>
      </w:pPr>
      <w:rPr>
        <w:rFonts w:hint="default"/>
        <w:lang w:val="fr-FR" w:eastAsia="fr-FR" w:bidi="fr-FR"/>
      </w:rPr>
    </w:lvl>
    <w:lvl w:ilvl="3" w:tplc="4502E38A">
      <w:numFmt w:val="bullet"/>
      <w:lvlText w:val="•"/>
      <w:lvlJc w:val="left"/>
      <w:pPr>
        <w:ind w:left="2535" w:hanging="284"/>
      </w:pPr>
      <w:rPr>
        <w:rFonts w:hint="default"/>
        <w:lang w:val="fr-FR" w:eastAsia="fr-FR" w:bidi="fr-FR"/>
      </w:rPr>
    </w:lvl>
    <w:lvl w:ilvl="4" w:tplc="E6388122">
      <w:numFmt w:val="bullet"/>
      <w:lvlText w:val="•"/>
      <w:lvlJc w:val="left"/>
      <w:pPr>
        <w:ind w:left="3240" w:hanging="284"/>
      </w:pPr>
      <w:rPr>
        <w:rFonts w:hint="default"/>
        <w:lang w:val="fr-FR" w:eastAsia="fr-FR" w:bidi="fr-FR"/>
      </w:rPr>
    </w:lvl>
    <w:lvl w:ilvl="5" w:tplc="67CC93A0">
      <w:numFmt w:val="bullet"/>
      <w:lvlText w:val="•"/>
      <w:lvlJc w:val="left"/>
      <w:pPr>
        <w:ind w:left="3946" w:hanging="284"/>
      </w:pPr>
      <w:rPr>
        <w:rFonts w:hint="default"/>
        <w:lang w:val="fr-FR" w:eastAsia="fr-FR" w:bidi="fr-FR"/>
      </w:rPr>
    </w:lvl>
    <w:lvl w:ilvl="6" w:tplc="D8E685B8">
      <w:numFmt w:val="bullet"/>
      <w:lvlText w:val="•"/>
      <w:lvlJc w:val="left"/>
      <w:pPr>
        <w:ind w:left="4651" w:hanging="284"/>
      </w:pPr>
      <w:rPr>
        <w:rFonts w:hint="default"/>
        <w:lang w:val="fr-FR" w:eastAsia="fr-FR" w:bidi="fr-FR"/>
      </w:rPr>
    </w:lvl>
    <w:lvl w:ilvl="7" w:tplc="8BE2C02E">
      <w:numFmt w:val="bullet"/>
      <w:lvlText w:val="•"/>
      <w:lvlJc w:val="left"/>
      <w:pPr>
        <w:ind w:left="5356" w:hanging="284"/>
      </w:pPr>
      <w:rPr>
        <w:rFonts w:hint="default"/>
        <w:lang w:val="fr-FR" w:eastAsia="fr-FR" w:bidi="fr-FR"/>
      </w:rPr>
    </w:lvl>
    <w:lvl w:ilvl="8" w:tplc="35BE475E">
      <w:numFmt w:val="bullet"/>
      <w:lvlText w:val="•"/>
      <w:lvlJc w:val="left"/>
      <w:pPr>
        <w:ind w:left="6061" w:hanging="284"/>
      </w:pPr>
      <w:rPr>
        <w:rFonts w:hint="default"/>
        <w:lang w:val="fr-FR" w:eastAsia="fr-FR" w:bidi="fr-FR"/>
      </w:rPr>
    </w:lvl>
  </w:abstractNum>
  <w:abstractNum w:abstractNumId="13" w15:restartNumberingAfterBreak="0">
    <w:nsid w:val="0AA8052B"/>
    <w:multiLevelType w:val="hybridMultilevel"/>
    <w:tmpl w:val="F07C6D84"/>
    <w:lvl w:ilvl="0" w:tplc="E9203084">
      <w:numFmt w:val="bullet"/>
      <w:lvlText w:val="-"/>
      <w:lvlJc w:val="left"/>
      <w:pPr>
        <w:ind w:left="829" w:hanging="348"/>
      </w:pPr>
      <w:rPr>
        <w:rFonts w:ascii="Arial" w:eastAsia="Arial" w:hAnsi="Arial" w:cs="Arial" w:hint="default"/>
        <w:w w:val="100"/>
        <w:sz w:val="22"/>
        <w:szCs w:val="22"/>
        <w:lang w:val="fr-FR" w:eastAsia="fr-FR" w:bidi="fr-FR"/>
      </w:rPr>
    </w:lvl>
    <w:lvl w:ilvl="1" w:tplc="B59484C2">
      <w:numFmt w:val="bullet"/>
      <w:lvlText w:val="•"/>
      <w:lvlJc w:val="left"/>
      <w:pPr>
        <w:ind w:left="1377" w:hanging="348"/>
      </w:pPr>
      <w:rPr>
        <w:rFonts w:hint="default"/>
        <w:lang w:val="fr-FR" w:eastAsia="fr-FR" w:bidi="fr-FR"/>
      </w:rPr>
    </w:lvl>
    <w:lvl w:ilvl="2" w:tplc="AD3C7378">
      <w:numFmt w:val="bullet"/>
      <w:lvlText w:val="•"/>
      <w:lvlJc w:val="left"/>
      <w:pPr>
        <w:ind w:left="1934" w:hanging="348"/>
      </w:pPr>
      <w:rPr>
        <w:rFonts w:hint="default"/>
        <w:lang w:val="fr-FR" w:eastAsia="fr-FR" w:bidi="fr-FR"/>
      </w:rPr>
    </w:lvl>
    <w:lvl w:ilvl="3" w:tplc="2EA01A8E">
      <w:numFmt w:val="bullet"/>
      <w:lvlText w:val="•"/>
      <w:lvlJc w:val="left"/>
      <w:pPr>
        <w:ind w:left="2492" w:hanging="348"/>
      </w:pPr>
      <w:rPr>
        <w:rFonts w:hint="default"/>
        <w:lang w:val="fr-FR" w:eastAsia="fr-FR" w:bidi="fr-FR"/>
      </w:rPr>
    </w:lvl>
    <w:lvl w:ilvl="4" w:tplc="33F6E60E">
      <w:numFmt w:val="bullet"/>
      <w:lvlText w:val="•"/>
      <w:lvlJc w:val="left"/>
      <w:pPr>
        <w:ind w:left="3049" w:hanging="348"/>
      </w:pPr>
      <w:rPr>
        <w:rFonts w:hint="default"/>
        <w:lang w:val="fr-FR" w:eastAsia="fr-FR" w:bidi="fr-FR"/>
      </w:rPr>
    </w:lvl>
    <w:lvl w:ilvl="5" w:tplc="386E5174">
      <w:numFmt w:val="bullet"/>
      <w:lvlText w:val="•"/>
      <w:lvlJc w:val="left"/>
      <w:pPr>
        <w:ind w:left="3607" w:hanging="348"/>
      </w:pPr>
      <w:rPr>
        <w:rFonts w:hint="default"/>
        <w:lang w:val="fr-FR" w:eastAsia="fr-FR" w:bidi="fr-FR"/>
      </w:rPr>
    </w:lvl>
    <w:lvl w:ilvl="6" w:tplc="33E06E96">
      <w:numFmt w:val="bullet"/>
      <w:lvlText w:val="•"/>
      <w:lvlJc w:val="left"/>
      <w:pPr>
        <w:ind w:left="4164" w:hanging="348"/>
      </w:pPr>
      <w:rPr>
        <w:rFonts w:hint="default"/>
        <w:lang w:val="fr-FR" w:eastAsia="fr-FR" w:bidi="fr-FR"/>
      </w:rPr>
    </w:lvl>
    <w:lvl w:ilvl="7" w:tplc="F7180D18">
      <w:numFmt w:val="bullet"/>
      <w:lvlText w:val="•"/>
      <w:lvlJc w:val="left"/>
      <w:pPr>
        <w:ind w:left="4721" w:hanging="348"/>
      </w:pPr>
      <w:rPr>
        <w:rFonts w:hint="default"/>
        <w:lang w:val="fr-FR" w:eastAsia="fr-FR" w:bidi="fr-FR"/>
      </w:rPr>
    </w:lvl>
    <w:lvl w:ilvl="8" w:tplc="A4E46C98">
      <w:numFmt w:val="bullet"/>
      <w:lvlText w:val="•"/>
      <w:lvlJc w:val="left"/>
      <w:pPr>
        <w:ind w:left="5279" w:hanging="348"/>
      </w:pPr>
      <w:rPr>
        <w:rFonts w:hint="default"/>
        <w:lang w:val="fr-FR" w:eastAsia="fr-FR" w:bidi="fr-FR"/>
      </w:rPr>
    </w:lvl>
  </w:abstractNum>
  <w:abstractNum w:abstractNumId="14" w15:restartNumberingAfterBreak="0">
    <w:nsid w:val="0FB71A2A"/>
    <w:multiLevelType w:val="hybridMultilevel"/>
    <w:tmpl w:val="E076C592"/>
    <w:lvl w:ilvl="0" w:tplc="22DA4E00">
      <w:numFmt w:val="bullet"/>
      <w:lvlText w:val=""/>
      <w:lvlJc w:val="left"/>
      <w:pPr>
        <w:ind w:left="1256" w:hanging="360"/>
      </w:pPr>
      <w:rPr>
        <w:rFonts w:ascii="Wingdings" w:eastAsia="Wingdings" w:hAnsi="Wingdings" w:cs="Wingdings" w:hint="default"/>
        <w:w w:val="100"/>
        <w:sz w:val="22"/>
        <w:szCs w:val="22"/>
        <w:lang w:val="fr-FR" w:eastAsia="fr-FR" w:bidi="fr-FR"/>
      </w:rPr>
    </w:lvl>
    <w:lvl w:ilvl="1" w:tplc="B13490C4">
      <w:numFmt w:val="bullet"/>
      <w:lvlText w:val="•"/>
      <w:lvlJc w:val="left"/>
      <w:pPr>
        <w:ind w:left="1880" w:hanging="360"/>
      </w:pPr>
      <w:rPr>
        <w:rFonts w:hint="default"/>
        <w:lang w:val="fr-FR" w:eastAsia="fr-FR" w:bidi="fr-FR"/>
      </w:rPr>
    </w:lvl>
    <w:lvl w:ilvl="2" w:tplc="14067B82">
      <w:numFmt w:val="bullet"/>
      <w:lvlText w:val="•"/>
      <w:lvlJc w:val="left"/>
      <w:pPr>
        <w:ind w:left="2918" w:hanging="360"/>
      </w:pPr>
      <w:rPr>
        <w:rFonts w:hint="default"/>
        <w:lang w:val="fr-FR" w:eastAsia="fr-FR" w:bidi="fr-FR"/>
      </w:rPr>
    </w:lvl>
    <w:lvl w:ilvl="3" w:tplc="8A64B052">
      <w:numFmt w:val="bullet"/>
      <w:lvlText w:val="•"/>
      <w:lvlJc w:val="left"/>
      <w:pPr>
        <w:ind w:left="3956" w:hanging="360"/>
      </w:pPr>
      <w:rPr>
        <w:rFonts w:hint="default"/>
        <w:lang w:val="fr-FR" w:eastAsia="fr-FR" w:bidi="fr-FR"/>
      </w:rPr>
    </w:lvl>
    <w:lvl w:ilvl="4" w:tplc="E5CA06EA">
      <w:numFmt w:val="bullet"/>
      <w:lvlText w:val="•"/>
      <w:lvlJc w:val="left"/>
      <w:pPr>
        <w:ind w:left="4995" w:hanging="360"/>
      </w:pPr>
      <w:rPr>
        <w:rFonts w:hint="default"/>
        <w:lang w:val="fr-FR" w:eastAsia="fr-FR" w:bidi="fr-FR"/>
      </w:rPr>
    </w:lvl>
    <w:lvl w:ilvl="5" w:tplc="7B7E22DC">
      <w:numFmt w:val="bullet"/>
      <w:lvlText w:val="•"/>
      <w:lvlJc w:val="left"/>
      <w:pPr>
        <w:ind w:left="6033" w:hanging="360"/>
      </w:pPr>
      <w:rPr>
        <w:rFonts w:hint="default"/>
        <w:lang w:val="fr-FR" w:eastAsia="fr-FR" w:bidi="fr-FR"/>
      </w:rPr>
    </w:lvl>
    <w:lvl w:ilvl="6" w:tplc="A720E012">
      <w:numFmt w:val="bullet"/>
      <w:lvlText w:val="•"/>
      <w:lvlJc w:val="left"/>
      <w:pPr>
        <w:ind w:left="7072" w:hanging="360"/>
      </w:pPr>
      <w:rPr>
        <w:rFonts w:hint="default"/>
        <w:lang w:val="fr-FR" w:eastAsia="fr-FR" w:bidi="fr-FR"/>
      </w:rPr>
    </w:lvl>
    <w:lvl w:ilvl="7" w:tplc="96EC5D72">
      <w:numFmt w:val="bullet"/>
      <w:lvlText w:val="•"/>
      <w:lvlJc w:val="left"/>
      <w:pPr>
        <w:ind w:left="8110" w:hanging="360"/>
      </w:pPr>
      <w:rPr>
        <w:rFonts w:hint="default"/>
        <w:lang w:val="fr-FR" w:eastAsia="fr-FR" w:bidi="fr-FR"/>
      </w:rPr>
    </w:lvl>
    <w:lvl w:ilvl="8" w:tplc="5C907482">
      <w:numFmt w:val="bullet"/>
      <w:lvlText w:val="•"/>
      <w:lvlJc w:val="left"/>
      <w:pPr>
        <w:ind w:left="9149" w:hanging="360"/>
      </w:pPr>
      <w:rPr>
        <w:rFonts w:hint="default"/>
        <w:lang w:val="fr-FR" w:eastAsia="fr-FR" w:bidi="fr-FR"/>
      </w:rPr>
    </w:lvl>
  </w:abstractNum>
  <w:abstractNum w:abstractNumId="15" w15:restartNumberingAfterBreak="0">
    <w:nsid w:val="0FF2717E"/>
    <w:multiLevelType w:val="multilevel"/>
    <w:tmpl w:val="CE4CEC72"/>
    <w:lvl w:ilvl="0">
      <w:start w:val="5"/>
      <w:numFmt w:val="decimal"/>
      <w:lvlText w:val="%1"/>
      <w:lvlJc w:val="left"/>
      <w:pPr>
        <w:ind w:left="1604" w:hanging="708"/>
      </w:pPr>
      <w:rPr>
        <w:rFonts w:hint="default"/>
        <w:lang w:val="fr-FR" w:eastAsia="fr-FR" w:bidi="fr-FR"/>
      </w:rPr>
    </w:lvl>
    <w:lvl w:ilvl="1">
      <w:start w:val="8"/>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w w:val="100"/>
        <w:sz w:val="22"/>
        <w:szCs w:val="22"/>
        <w:lang w:val="fr-FR" w:eastAsia="fr-FR" w:bidi="fr-FR"/>
      </w:rPr>
    </w:lvl>
    <w:lvl w:ilvl="3">
      <w:start w:val="1"/>
      <w:numFmt w:val="decimal"/>
      <w:lvlText w:val="%1.%2.%3.%4"/>
      <w:lvlJc w:val="left"/>
      <w:pPr>
        <w:ind w:left="3022" w:hanging="708"/>
      </w:pPr>
      <w:rPr>
        <w:rFonts w:ascii="Arial Narrow" w:eastAsia="Arial Narrow" w:hAnsi="Arial Narrow" w:cs="Arial Narrow" w:hint="default"/>
        <w:b/>
        <w:bCs/>
        <w:w w:val="100"/>
        <w:sz w:val="22"/>
        <w:szCs w:val="22"/>
        <w:lang w:val="fr-FR" w:eastAsia="fr-FR" w:bidi="fr-FR"/>
      </w:rPr>
    </w:lvl>
    <w:lvl w:ilvl="4">
      <w:numFmt w:val="bullet"/>
      <w:lvlText w:val="•"/>
      <w:lvlJc w:val="left"/>
      <w:pPr>
        <w:ind w:left="5755" w:hanging="708"/>
      </w:pPr>
      <w:rPr>
        <w:rFonts w:hint="default"/>
        <w:lang w:val="fr-FR" w:eastAsia="fr-FR" w:bidi="fr-FR"/>
      </w:rPr>
    </w:lvl>
    <w:lvl w:ilvl="5">
      <w:numFmt w:val="bullet"/>
      <w:lvlText w:val="•"/>
      <w:lvlJc w:val="left"/>
      <w:pPr>
        <w:ind w:left="6667" w:hanging="708"/>
      </w:pPr>
      <w:rPr>
        <w:rFonts w:hint="default"/>
        <w:lang w:val="fr-FR" w:eastAsia="fr-FR" w:bidi="fr-FR"/>
      </w:rPr>
    </w:lvl>
    <w:lvl w:ilvl="6">
      <w:numFmt w:val="bullet"/>
      <w:lvlText w:val="•"/>
      <w:lvlJc w:val="left"/>
      <w:pPr>
        <w:ind w:left="7579" w:hanging="708"/>
      </w:pPr>
      <w:rPr>
        <w:rFonts w:hint="default"/>
        <w:lang w:val="fr-FR" w:eastAsia="fr-FR" w:bidi="fr-FR"/>
      </w:rPr>
    </w:lvl>
    <w:lvl w:ilvl="7">
      <w:numFmt w:val="bullet"/>
      <w:lvlText w:val="•"/>
      <w:lvlJc w:val="left"/>
      <w:pPr>
        <w:ind w:left="8490" w:hanging="708"/>
      </w:pPr>
      <w:rPr>
        <w:rFonts w:hint="default"/>
        <w:lang w:val="fr-FR" w:eastAsia="fr-FR" w:bidi="fr-FR"/>
      </w:rPr>
    </w:lvl>
    <w:lvl w:ilvl="8">
      <w:numFmt w:val="bullet"/>
      <w:lvlText w:val="•"/>
      <w:lvlJc w:val="left"/>
      <w:pPr>
        <w:ind w:left="9402" w:hanging="708"/>
      </w:pPr>
      <w:rPr>
        <w:rFonts w:hint="default"/>
        <w:lang w:val="fr-FR" w:eastAsia="fr-FR" w:bidi="fr-FR"/>
      </w:rPr>
    </w:lvl>
  </w:abstractNum>
  <w:abstractNum w:abstractNumId="16" w15:restartNumberingAfterBreak="0">
    <w:nsid w:val="10762590"/>
    <w:multiLevelType w:val="multilevel"/>
    <w:tmpl w:val="6B46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D15F29"/>
    <w:multiLevelType w:val="hybridMultilevel"/>
    <w:tmpl w:val="CA82871A"/>
    <w:lvl w:ilvl="0" w:tplc="8D76760C">
      <w:numFmt w:val="bullet"/>
      <w:lvlText w:val="·"/>
      <w:lvlJc w:val="left"/>
      <w:pPr>
        <w:ind w:left="424" w:hanging="284"/>
      </w:pPr>
      <w:rPr>
        <w:rFonts w:ascii="Times New Roman" w:eastAsia="Times New Roman" w:hAnsi="Times New Roman" w:cs="Times New Roman" w:hint="default"/>
        <w:w w:val="100"/>
        <w:sz w:val="16"/>
        <w:szCs w:val="16"/>
        <w:lang w:val="fr-FR" w:eastAsia="fr-FR" w:bidi="fr-FR"/>
      </w:rPr>
    </w:lvl>
    <w:lvl w:ilvl="1" w:tplc="0E1E0B68">
      <w:numFmt w:val="bullet"/>
      <w:lvlText w:val="•"/>
      <w:lvlJc w:val="left"/>
      <w:pPr>
        <w:ind w:left="1117" w:hanging="284"/>
      </w:pPr>
      <w:rPr>
        <w:rFonts w:hint="default"/>
        <w:lang w:val="fr-FR" w:eastAsia="fr-FR" w:bidi="fr-FR"/>
      </w:rPr>
    </w:lvl>
    <w:lvl w:ilvl="2" w:tplc="0062F36C">
      <w:numFmt w:val="bullet"/>
      <w:lvlText w:val="•"/>
      <w:lvlJc w:val="left"/>
      <w:pPr>
        <w:ind w:left="1815" w:hanging="284"/>
      </w:pPr>
      <w:rPr>
        <w:rFonts w:hint="default"/>
        <w:lang w:val="fr-FR" w:eastAsia="fr-FR" w:bidi="fr-FR"/>
      </w:rPr>
    </w:lvl>
    <w:lvl w:ilvl="3" w:tplc="2DDA5EDA">
      <w:numFmt w:val="bullet"/>
      <w:lvlText w:val="•"/>
      <w:lvlJc w:val="left"/>
      <w:pPr>
        <w:ind w:left="2513" w:hanging="284"/>
      </w:pPr>
      <w:rPr>
        <w:rFonts w:hint="default"/>
        <w:lang w:val="fr-FR" w:eastAsia="fr-FR" w:bidi="fr-FR"/>
      </w:rPr>
    </w:lvl>
    <w:lvl w:ilvl="4" w:tplc="5796A1DC">
      <w:numFmt w:val="bullet"/>
      <w:lvlText w:val="•"/>
      <w:lvlJc w:val="left"/>
      <w:pPr>
        <w:ind w:left="3211" w:hanging="284"/>
      </w:pPr>
      <w:rPr>
        <w:rFonts w:hint="default"/>
        <w:lang w:val="fr-FR" w:eastAsia="fr-FR" w:bidi="fr-FR"/>
      </w:rPr>
    </w:lvl>
    <w:lvl w:ilvl="5" w:tplc="1D966744">
      <w:numFmt w:val="bullet"/>
      <w:lvlText w:val="•"/>
      <w:lvlJc w:val="left"/>
      <w:pPr>
        <w:ind w:left="3909" w:hanging="284"/>
      </w:pPr>
      <w:rPr>
        <w:rFonts w:hint="default"/>
        <w:lang w:val="fr-FR" w:eastAsia="fr-FR" w:bidi="fr-FR"/>
      </w:rPr>
    </w:lvl>
    <w:lvl w:ilvl="6" w:tplc="2F0436BE">
      <w:numFmt w:val="bullet"/>
      <w:lvlText w:val="•"/>
      <w:lvlJc w:val="left"/>
      <w:pPr>
        <w:ind w:left="4606" w:hanging="284"/>
      </w:pPr>
      <w:rPr>
        <w:rFonts w:hint="default"/>
        <w:lang w:val="fr-FR" w:eastAsia="fr-FR" w:bidi="fr-FR"/>
      </w:rPr>
    </w:lvl>
    <w:lvl w:ilvl="7" w:tplc="5FD4E6F2">
      <w:numFmt w:val="bullet"/>
      <w:lvlText w:val="•"/>
      <w:lvlJc w:val="left"/>
      <w:pPr>
        <w:ind w:left="5304" w:hanging="284"/>
      </w:pPr>
      <w:rPr>
        <w:rFonts w:hint="default"/>
        <w:lang w:val="fr-FR" w:eastAsia="fr-FR" w:bidi="fr-FR"/>
      </w:rPr>
    </w:lvl>
    <w:lvl w:ilvl="8" w:tplc="6F56C34A">
      <w:numFmt w:val="bullet"/>
      <w:lvlText w:val="•"/>
      <w:lvlJc w:val="left"/>
      <w:pPr>
        <w:ind w:left="6002" w:hanging="284"/>
      </w:pPr>
      <w:rPr>
        <w:rFonts w:hint="default"/>
        <w:lang w:val="fr-FR" w:eastAsia="fr-FR" w:bidi="fr-FR"/>
      </w:rPr>
    </w:lvl>
  </w:abstractNum>
  <w:abstractNum w:abstractNumId="18" w15:restartNumberingAfterBreak="0">
    <w:nsid w:val="11191133"/>
    <w:multiLevelType w:val="multilevel"/>
    <w:tmpl w:val="FD44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977F6F"/>
    <w:multiLevelType w:val="hybridMultilevel"/>
    <w:tmpl w:val="57385520"/>
    <w:lvl w:ilvl="0" w:tplc="24647E06">
      <w:start w:val="1"/>
      <w:numFmt w:val="lowerLetter"/>
      <w:lvlText w:val="%1."/>
      <w:lvlJc w:val="left"/>
      <w:pPr>
        <w:ind w:left="2029" w:hanging="425"/>
      </w:pPr>
      <w:rPr>
        <w:rFonts w:ascii="Arial" w:eastAsia="Arial" w:hAnsi="Arial" w:cs="Arial" w:hint="default"/>
        <w:i/>
        <w:spacing w:val="-1"/>
        <w:w w:val="100"/>
        <w:sz w:val="22"/>
        <w:szCs w:val="22"/>
        <w:lang w:val="fr-FR" w:eastAsia="fr-FR" w:bidi="fr-FR"/>
      </w:rPr>
    </w:lvl>
    <w:lvl w:ilvl="1" w:tplc="0860C020">
      <w:numFmt w:val="bullet"/>
      <w:lvlText w:val="•"/>
      <w:lvlJc w:val="left"/>
      <w:pPr>
        <w:ind w:left="2940" w:hanging="425"/>
      </w:pPr>
      <w:rPr>
        <w:rFonts w:hint="default"/>
        <w:lang w:val="fr-FR" w:eastAsia="fr-FR" w:bidi="fr-FR"/>
      </w:rPr>
    </w:lvl>
    <w:lvl w:ilvl="2" w:tplc="17323352">
      <w:numFmt w:val="bullet"/>
      <w:lvlText w:val="•"/>
      <w:lvlJc w:val="left"/>
      <w:pPr>
        <w:ind w:left="3861" w:hanging="425"/>
      </w:pPr>
      <w:rPr>
        <w:rFonts w:hint="default"/>
        <w:lang w:val="fr-FR" w:eastAsia="fr-FR" w:bidi="fr-FR"/>
      </w:rPr>
    </w:lvl>
    <w:lvl w:ilvl="3" w:tplc="568490B0">
      <w:numFmt w:val="bullet"/>
      <w:lvlText w:val="•"/>
      <w:lvlJc w:val="left"/>
      <w:pPr>
        <w:ind w:left="4781" w:hanging="425"/>
      </w:pPr>
      <w:rPr>
        <w:rFonts w:hint="default"/>
        <w:lang w:val="fr-FR" w:eastAsia="fr-FR" w:bidi="fr-FR"/>
      </w:rPr>
    </w:lvl>
    <w:lvl w:ilvl="4" w:tplc="1ECA6B60">
      <w:numFmt w:val="bullet"/>
      <w:lvlText w:val="•"/>
      <w:lvlJc w:val="left"/>
      <w:pPr>
        <w:ind w:left="5702" w:hanging="425"/>
      </w:pPr>
      <w:rPr>
        <w:rFonts w:hint="default"/>
        <w:lang w:val="fr-FR" w:eastAsia="fr-FR" w:bidi="fr-FR"/>
      </w:rPr>
    </w:lvl>
    <w:lvl w:ilvl="5" w:tplc="BBE4ADE6">
      <w:numFmt w:val="bullet"/>
      <w:lvlText w:val="•"/>
      <w:lvlJc w:val="left"/>
      <w:pPr>
        <w:ind w:left="6623" w:hanging="425"/>
      </w:pPr>
      <w:rPr>
        <w:rFonts w:hint="default"/>
        <w:lang w:val="fr-FR" w:eastAsia="fr-FR" w:bidi="fr-FR"/>
      </w:rPr>
    </w:lvl>
    <w:lvl w:ilvl="6" w:tplc="EA205862">
      <w:numFmt w:val="bullet"/>
      <w:lvlText w:val="•"/>
      <w:lvlJc w:val="left"/>
      <w:pPr>
        <w:ind w:left="7543" w:hanging="425"/>
      </w:pPr>
      <w:rPr>
        <w:rFonts w:hint="default"/>
        <w:lang w:val="fr-FR" w:eastAsia="fr-FR" w:bidi="fr-FR"/>
      </w:rPr>
    </w:lvl>
    <w:lvl w:ilvl="7" w:tplc="276E1BEC">
      <w:numFmt w:val="bullet"/>
      <w:lvlText w:val="•"/>
      <w:lvlJc w:val="left"/>
      <w:pPr>
        <w:ind w:left="8464" w:hanging="425"/>
      </w:pPr>
      <w:rPr>
        <w:rFonts w:hint="default"/>
        <w:lang w:val="fr-FR" w:eastAsia="fr-FR" w:bidi="fr-FR"/>
      </w:rPr>
    </w:lvl>
    <w:lvl w:ilvl="8" w:tplc="748ED9C0">
      <w:numFmt w:val="bullet"/>
      <w:lvlText w:val="•"/>
      <w:lvlJc w:val="left"/>
      <w:pPr>
        <w:ind w:left="9385" w:hanging="425"/>
      </w:pPr>
      <w:rPr>
        <w:rFonts w:hint="default"/>
        <w:lang w:val="fr-FR" w:eastAsia="fr-FR" w:bidi="fr-FR"/>
      </w:rPr>
    </w:lvl>
  </w:abstractNum>
  <w:abstractNum w:abstractNumId="20" w15:restartNumberingAfterBreak="0">
    <w:nsid w:val="122D6EB4"/>
    <w:multiLevelType w:val="hybridMultilevel"/>
    <w:tmpl w:val="75F6EC92"/>
    <w:lvl w:ilvl="0" w:tplc="5C50EA2E">
      <w:numFmt w:val="bullet"/>
      <w:lvlText w:val=""/>
      <w:lvlJc w:val="left"/>
      <w:pPr>
        <w:ind w:left="1995" w:hanging="440"/>
      </w:pPr>
      <w:rPr>
        <w:rFonts w:ascii="Symbol" w:eastAsia="Symbol" w:hAnsi="Symbol" w:cs="Symbol" w:hint="default"/>
        <w:w w:val="100"/>
        <w:sz w:val="18"/>
        <w:szCs w:val="18"/>
        <w:lang w:val="fr-FR" w:eastAsia="fr-FR" w:bidi="fr-FR"/>
      </w:rPr>
    </w:lvl>
    <w:lvl w:ilvl="1" w:tplc="6B74B76E">
      <w:numFmt w:val="bullet"/>
      <w:lvlText w:val="•"/>
      <w:lvlJc w:val="left"/>
      <w:pPr>
        <w:ind w:left="2922" w:hanging="440"/>
      </w:pPr>
      <w:rPr>
        <w:rFonts w:hint="default"/>
        <w:lang w:val="fr-FR" w:eastAsia="fr-FR" w:bidi="fr-FR"/>
      </w:rPr>
    </w:lvl>
    <w:lvl w:ilvl="2" w:tplc="74124540">
      <w:numFmt w:val="bullet"/>
      <w:lvlText w:val="•"/>
      <w:lvlJc w:val="left"/>
      <w:pPr>
        <w:ind w:left="3845" w:hanging="440"/>
      </w:pPr>
      <w:rPr>
        <w:rFonts w:hint="default"/>
        <w:lang w:val="fr-FR" w:eastAsia="fr-FR" w:bidi="fr-FR"/>
      </w:rPr>
    </w:lvl>
    <w:lvl w:ilvl="3" w:tplc="22DA7596">
      <w:numFmt w:val="bullet"/>
      <w:lvlText w:val="•"/>
      <w:lvlJc w:val="left"/>
      <w:pPr>
        <w:ind w:left="4767" w:hanging="440"/>
      </w:pPr>
      <w:rPr>
        <w:rFonts w:hint="default"/>
        <w:lang w:val="fr-FR" w:eastAsia="fr-FR" w:bidi="fr-FR"/>
      </w:rPr>
    </w:lvl>
    <w:lvl w:ilvl="4" w:tplc="636EE98C">
      <w:numFmt w:val="bullet"/>
      <w:lvlText w:val="•"/>
      <w:lvlJc w:val="left"/>
      <w:pPr>
        <w:ind w:left="5690" w:hanging="440"/>
      </w:pPr>
      <w:rPr>
        <w:rFonts w:hint="default"/>
        <w:lang w:val="fr-FR" w:eastAsia="fr-FR" w:bidi="fr-FR"/>
      </w:rPr>
    </w:lvl>
    <w:lvl w:ilvl="5" w:tplc="558A1BBC">
      <w:numFmt w:val="bullet"/>
      <w:lvlText w:val="•"/>
      <w:lvlJc w:val="left"/>
      <w:pPr>
        <w:ind w:left="6613" w:hanging="440"/>
      </w:pPr>
      <w:rPr>
        <w:rFonts w:hint="default"/>
        <w:lang w:val="fr-FR" w:eastAsia="fr-FR" w:bidi="fr-FR"/>
      </w:rPr>
    </w:lvl>
    <w:lvl w:ilvl="6" w:tplc="5AB42B68">
      <w:numFmt w:val="bullet"/>
      <w:lvlText w:val="•"/>
      <w:lvlJc w:val="left"/>
      <w:pPr>
        <w:ind w:left="7535" w:hanging="440"/>
      </w:pPr>
      <w:rPr>
        <w:rFonts w:hint="default"/>
        <w:lang w:val="fr-FR" w:eastAsia="fr-FR" w:bidi="fr-FR"/>
      </w:rPr>
    </w:lvl>
    <w:lvl w:ilvl="7" w:tplc="A37C4ADC">
      <w:numFmt w:val="bullet"/>
      <w:lvlText w:val="•"/>
      <w:lvlJc w:val="left"/>
      <w:pPr>
        <w:ind w:left="8458" w:hanging="440"/>
      </w:pPr>
      <w:rPr>
        <w:rFonts w:hint="default"/>
        <w:lang w:val="fr-FR" w:eastAsia="fr-FR" w:bidi="fr-FR"/>
      </w:rPr>
    </w:lvl>
    <w:lvl w:ilvl="8" w:tplc="5DF87784">
      <w:numFmt w:val="bullet"/>
      <w:lvlText w:val="•"/>
      <w:lvlJc w:val="left"/>
      <w:pPr>
        <w:ind w:left="9381" w:hanging="440"/>
      </w:pPr>
      <w:rPr>
        <w:rFonts w:hint="default"/>
        <w:lang w:val="fr-FR" w:eastAsia="fr-FR" w:bidi="fr-FR"/>
      </w:rPr>
    </w:lvl>
  </w:abstractNum>
  <w:abstractNum w:abstractNumId="21" w15:restartNumberingAfterBreak="0">
    <w:nsid w:val="12AF77BA"/>
    <w:multiLevelType w:val="multilevel"/>
    <w:tmpl w:val="AD74CE68"/>
    <w:lvl w:ilvl="0">
      <w:start w:val="11"/>
      <w:numFmt w:val="decimal"/>
      <w:lvlText w:val="%1"/>
      <w:lvlJc w:val="left"/>
      <w:pPr>
        <w:ind w:left="1536" w:hanging="720"/>
      </w:pPr>
      <w:rPr>
        <w:rFonts w:hint="default"/>
        <w:lang w:val="fr-FR" w:eastAsia="fr-FR" w:bidi="fr-FR"/>
      </w:rPr>
    </w:lvl>
    <w:lvl w:ilvl="1">
      <w:start w:val="4"/>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spacing w:val="-1"/>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22" w15:restartNumberingAfterBreak="0">
    <w:nsid w:val="13167448"/>
    <w:multiLevelType w:val="multilevel"/>
    <w:tmpl w:val="2BE41432"/>
    <w:lvl w:ilvl="0">
      <w:start w:val="11"/>
      <w:numFmt w:val="decimal"/>
      <w:lvlText w:val="%1"/>
      <w:lvlJc w:val="left"/>
      <w:pPr>
        <w:ind w:left="1536" w:hanging="720"/>
      </w:pPr>
      <w:rPr>
        <w:rFonts w:hint="default"/>
        <w:lang w:val="fr-FR" w:eastAsia="fr-FR" w:bidi="fr-FR"/>
      </w:rPr>
    </w:lvl>
    <w:lvl w:ilvl="1">
      <w:start w:val="3"/>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spacing w:val="-1"/>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23" w15:restartNumberingAfterBreak="0">
    <w:nsid w:val="13C51488"/>
    <w:multiLevelType w:val="multilevel"/>
    <w:tmpl w:val="112C3A0C"/>
    <w:lvl w:ilvl="0">
      <w:start w:val="2"/>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24" w15:restartNumberingAfterBreak="0">
    <w:nsid w:val="14203FCB"/>
    <w:multiLevelType w:val="hybridMultilevel"/>
    <w:tmpl w:val="FB06A136"/>
    <w:lvl w:ilvl="0" w:tplc="0A804650">
      <w:numFmt w:val="bullet"/>
      <w:lvlText w:val="•"/>
      <w:lvlJc w:val="left"/>
      <w:pPr>
        <w:ind w:left="787" w:hanging="423"/>
      </w:pPr>
      <w:rPr>
        <w:rFonts w:ascii="Arial" w:eastAsia="Arial" w:hAnsi="Arial" w:cs="Arial" w:hint="default"/>
        <w:w w:val="100"/>
        <w:sz w:val="22"/>
        <w:szCs w:val="22"/>
        <w:lang w:val="fr-FR" w:eastAsia="fr-FR" w:bidi="fr-FR"/>
      </w:rPr>
    </w:lvl>
    <w:lvl w:ilvl="1" w:tplc="F9ACF836">
      <w:numFmt w:val="bullet"/>
      <w:lvlText w:val="•"/>
      <w:lvlJc w:val="left"/>
      <w:pPr>
        <w:ind w:left="1361" w:hanging="423"/>
      </w:pPr>
      <w:rPr>
        <w:rFonts w:hint="default"/>
        <w:lang w:val="fr-FR" w:eastAsia="fr-FR" w:bidi="fr-FR"/>
      </w:rPr>
    </w:lvl>
    <w:lvl w:ilvl="2" w:tplc="DB5A8DC4">
      <w:numFmt w:val="bullet"/>
      <w:lvlText w:val="•"/>
      <w:lvlJc w:val="left"/>
      <w:pPr>
        <w:ind w:left="1942" w:hanging="423"/>
      </w:pPr>
      <w:rPr>
        <w:rFonts w:hint="default"/>
        <w:lang w:val="fr-FR" w:eastAsia="fr-FR" w:bidi="fr-FR"/>
      </w:rPr>
    </w:lvl>
    <w:lvl w:ilvl="3" w:tplc="2222B3E0">
      <w:numFmt w:val="bullet"/>
      <w:lvlText w:val="•"/>
      <w:lvlJc w:val="left"/>
      <w:pPr>
        <w:ind w:left="2523" w:hanging="423"/>
      </w:pPr>
      <w:rPr>
        <w:rFonts w:hint="default"/>
        <w:lang w:val="fr-FR" w:eastAsia="fr-FR" w:bidi="fr-FR"/>
      </w:rPr>
    </w:lvl>
    <w:lvl w:ilvl="4" w:tplc="15862420">
      <w:numFmt w:val="bullet"/>
      <w:lvlText w:val="•"/>
      <w:lvlJc w:val="left"/>
      <w:pPr>
        <w:ind w:left="3104" w:hanging="423"/>
      </w:pPr>
      <w:rPr>
        <w:rFonts w:hint="default"/>
        <w:lang w:val="fr-FR" w:eastAsia="fr-FR" w:bidi="fr-FR"/>
      </w:rPr>
    </w:lvl>
    <w:lvl w:ilvl="5" w:tplc="33F24858">
      <w:numFmt w:val="bullet"/>
      <w:lvlText w:val="•"/>
      <w:lvlJc w:val="left"/>
      <w:pPr>
        <w:ind w:left="3685" w:hanging="423"/>
      </w:pPr>
      <w:rPr>
        <w:rFonts w:hint="default"/>
        <w:lang w:val="fr-FR" w:eastAsia="fr-FR" w:bidi="fr-FR"/>
      </w:rPr>
    </w:lvl>
    <w:lvl w:ilvl="6" w:tplc="CFEAE6FE">
      <w:numFmt w:val="bullet"/>
      <w:lvlText w:val="•"/>
      <w:lvlJc w:val="left"/>
      <w:pPr>
        <w:ind w:left="4266" w:hanging="423"/>
      </w:pPr>
      <w:rPr>
        <w:rFonts w:hint="default"/>
        <w:lang w:val="fr-FR" w:eastAsia="fr-FR" w:bidi="fr-FR"/>
      </w:rPr>
    </w:lvl>
    <w:lvl w:ilvl="7" w:tplc="3258C404">
      <w:numFmt w:val="bullet"/>
      <w:lvlText w:val="•"/>
      <w:lvlJc w:val="left"/>
      <w:pPr>
        <w:ind w:left="4847" w:hanging="423"/>
      </w:pPr>
      <w:rPr>
        <w:rFonts w:hint="default"/>
        <w:lang w:val="fr-FR" w:eastAsia="fr-FR" w:bidi="fr-FR"/>
      </w:rPr>
    </w:lvl>
    <w:lvl w:ilvl="8" w:tplc="83E424A8">
      <w:numFmt w:val="bullet"/>
      <w:lvlText w:val="•"/>
      <w:lvlJc w:val="left"/>
      <w:pPr>
        <w:ind w:left="5428" w:hanging="423"/>
      </w:pPr>
      <w:rPr>
        <w:rFonts w:hint="default"/>
        <w:lang w:val="fr-FR" w:eastAsia="fr-FR" w:bidi="fr-FR"/>
      </w:rPr>
    </w:lvl>
  </w:abstractNum>
  <w:abstractNum w:abstractNumId="25" w15:restartNumberingAfterBreak="0">
    <w:nsid w:val="14D43195"/>
    <w:multiLevelType w:val="multilevel"/>
    <w:tmpl w:val="2F30C496"/>
    <w:lvl w:ilvl="0">
      <w:start w:val="8"/>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1536" w:hanging="360"/>
      </w:pPr>
      <w:rPr>
        <w:rFonts w:ascii="Times New Roman" w:eastAsia="Times New Roman" w:hAnsi="Times New Roman" w:cs="Times New Roman" w:hint="default"/>
        <w:w w:val="100"/>
        <w:sz w:val="22"/>
        <w:szCs w:val="22"/>
        <w:lang w:val="fr-FR" w:eastAsia="fr-FR" w:bidi="fr-FR"/>
      </w:rPr>
    </w:lvl>
    <w:lvl w:ilvl="4">
      <w:numFmt w:val="bullet"/>
      <w:lvlText w:val="o"/>
      <w:lvlJc w:val="left"/>
      <w:pPr>
        <w:ind w:left="2256" w:hanging="360"/>
      </w:pPr>
      <w:rPr>
        <w:rFonts w:ascii="Courier New" w:eastAsia="Courier New" w:hAnsi="Courier New" w:cs="Courier New" w:hint="default"/>
        <w:w w:val="100"/>
        <w:sz w:val="22"/>
        <w:szCs w:val="22"/>
        <w:lang w:val="fr-FR" w:eastAsia="fr-FR" w:bidi="fr-FR"/>
      </w:rPr>
    </w:lvl>
    <w:lvl w:ilvl="5">
      <w:numFmt w:val="bullet"/>
      <w:lvlText w:val="•"/>
      <w:lvlJc w:val="left"/>
      <w:pPr>
        <w:ind w:left="6262" w:hanging="360"/>
      </w:pPr>
      <w:rPr>
        <w:rFonts w:hint="default"/>
        <w:lang w:val="fr-FR" w:eastAsia="fr-FR" w:bidi="fr-FR"/>
      </w:rPr>
    </w:lvl>
    <w:lvl w:ilvl="6">
      <w:numFmt w:val="bullet"/>
      <w:lvlText w:val="•"/>
      <w:lvlJc w:val="left"/>
      <w:pPr>
        <w:ind w:left="7263" w:hanging="360"/>
      </w:pPr>
      <w:rPr>
        <w:rFonts w:hint="default"/>
        <w:lang w:val="fr-FR" w:eastAsia="fr-FR" w:bidi="fr-FR"/>
      </w:rPr>
    </w:lvl>
    <w:lvl w:ilvl="7">
      <w:numFmt w:val="bullet"/>
      <w:lvlText w:val="•"/>
      <w:lvlJc w:val="left"/>
      <w:pPr>
        <w:ind w:left="8264" w:hanging="360"/>
      </w:pPr>
      <w:rPr>
        <w:rFonts w:hint="default"/>
        <w:lang w:val="fr-FR" w:eastAsia="fr-FR" w:bidi="fr-FR"/>
      </w:rPr>
    </w:lvl>
    <w:lvl w:ilvl="8">
      <w:numFmt w:val="bullet"/>
      <w:lvlText w:val="•"/>
      <w:lvlJc w:val="left"/>
      <w:pPr>
        <w:ind w:left="9264" w:hanging="360"/>
      </w:pPr>
      <w:rPr>
        <w:rFonts w:hint="default"/>
        <w:lang w:val="fr-FR" w:eastAsia="fr-FR" w:bidi="fr-FR"/>
      </w:rPr>
    </w:lvl>
  </w:abstractNum>
  <w:abstractNum w:abstractNumId="26" w15:restartNumberingAfterBreak="0">
    <w:nsid w:val="153E2928"/>
    <w:multiLevelType w:val="multilevel"/>
    <w:tmpl w:val="ADFE7AA8"/>
    <w:lvl w:ilvl="0">
      <w:start w:val="8"/>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1536" w:hanging="360"/>
      </w:pPr>
      <w:rPr>
        <w:rFonts w:ascii="Times New Roman" w:eastAsia="Times New Roman" w:hAnsi="Times New Roman" w:cs="Times New Roman" w:hint="default"/>
        <w:w w:val="100"/>
        <w:sz w:val="22"/>
        <w:szCs w:val="22"/>
        <w:lang w:val="fr-FR" w:eastAsia="fr-FR" w:bidi="fr-FR"/>
      </w:rPr>
    </w:lvl>
    <w:lvl w:ilvl="4">
      <w:numFmt w:val="bullet"/>
      <w:lvlText w:val="o"/>
      <w:lvlJc w:val="left"/>
      <w:pPr>
        <w:ind w:left="2256" w:hanging="360"/>
      </w:pPr>
      <w:rPr>
        <w:rFonts w:ascii="Courier New" w:eastAsia="Courier New" w:hAnsi="Courier New" w:cs="Courier New" w:hint="default"/>
        <w:w w:val="100"/>
        <w:sz w:val="22"/>
        <w:szCs w:val="22"/>
        <w:lang w:val="fr-FR" w:eastAsia="fr-FR" w:bidi="fr-FR"/>
      </w:rPr>
    </w:lvl>
    <w:lvl w:ilvl="5">
      <w:numFmt w:val="bullet"/>
      <w:lvlText w:val="•"/>
      <w:lvlJc w:val="left"/>
      <w:pPr>
        <w:ind w:left="6262" w:hanging="360"/>
      </w:pPr>
      <w:rPr>
        <w:rFonts w:hint="default"/>
        <w:lang w:val="fr-FR" w:eastAsia="fr-FR" w:bidi="fr-FR"/>
      </w:rPr>
    </w:lvl>
    <w:lvl w:ilvl="6">
      <w:numFmt w:val="bullet"/>
      <w:lvlText w:val="•"/>
      <w:lvlJc w:val="left"/>
      <w:pPr>
        <w:ind w:left="7263" w:hanging="360"/>
      </w:pPr>
      <w:rPr>
        <w:rFonts w:hint="default"/>
        <w:lang w:val="fr-FR" w:eastAsia="fr-FR" w:bidi="fr-FR"/>
      </w:rPr>
    </w:lvl>
    <w:lvl w:ilvl="7">
      <w:numFmt w:val="bullet"/>
      <w:lvlText w:val="•"/>
      <w:lvlJc w:val="left"/>
      <w:pPr>
        <w:ind w:left="8264" w:hanging="360"/>
      </w:pPr>
      <w:rPr>
        <w:rFonts w:hint="default"/>
        <w:lang w:val="fr-FR" w:eastAsia="fr-FR" w:bidi="fr-FR"/>
      </w:rPr>
    </w:lvl>
    <w:lvl w:ilvl="8">
      <w:numFmt w:val="bullet"/>
      <w:lvlText w:val="•"/>
      <w:lvlJc w:val="left"/>
      <w:pPr>
        <w:ind w:left="9264" w:hanging="360"/>
      </w:pPr>
      <w:rPr>
        <w:rFonts w:hint="default"/>
        <w:lang w:val="fr-FR" w:eastAsia="fr-FR" w:bidi="fr-FR"/>
      </w:rPr>
    </w:lvl>
  </w:abstractNum>
  <w:abstractNum w:abstractNumId="27" w15:restartNumberingAfterBreak="0">
    <w:nsid w:val="16434425"/>
    <w:multiLevelType w:val="hybridMultilevel"/>
    <w:tmpl w:val="FB860DDC"/>
    <w:lvl w:ilvl="0" w:tplc="22186D6E">
      <w:numFmt w:val="bullet"/>
      <w:lvlText w:val=""/>
      <w:lvlJc w:val="left"/>
      <w:pPr>
        <w:ind w:left="692" w:hanging="310"/>
      </w:pPr>
      <w:rPr>
        <w:rFonts w:ascii="Wingdings 2" w:eastAsia="Wingdings 2" w:hAnsi="Wingdings 2" w:cs="Wingdings 2" w:hint="default"/>
        <w:w w:val="100"/>
        <w:sz w:val="22"/>
        <w:szCs w:val="22"/>
        <w:lang w:val="fr-FR" w:eastAsia="fr-FR" w:bidi="fr-FR"/>
      </w:rPr>
    </w:lvl>
    <w:lvl w:ilvl="1" w:tplc="89E0E376">
      <w:numFmt w:val="bullet"/>
      <w:lvlText w:val="•"/>
      <w:lvlJc w:val="left"/>
      <w:pPr>
        <w:ind w:left="730" w:hanging="310"/>
      </w:pPr>
      <w:rPr>
        <w:rFonts w:hint="default"/>
        <w:lang w:val="fr-FR" w:eastAsia="fr-FR" w:bidi="fr-FR"/>
      </w:rPr>
    </w:lvl>
    <w:lvl w:ilvl="2" w:tplc="C7A6C7B6">
      <w:numFmt w:val="bullet"/>
      <w:lvlText w:val="•"/>
      <w:lvlJc w:val="left"/>
      <w:pPr>
        <w:ind w:left="761" w:hanging="310"/>
      </w:pPr>
      <w:rPr>
        <w:rFonts w:hint="default"/>
        <w:lang w:val="fr-FR" w:eastAsia="fr-FR" w:bidi="fr-FR"/>
      </w:rPr>
    </w:lvl>
    <w:lvl w:ilvl="3" w:tplc="340613F6">
      <w:numFmt w:val="bullet"/>
      <w:lvlText w:val="•"/>
      <w:lvlJc w:val="left"/>
      <w:pPr>
        <w:ind w:left="791" w:hanging="310"/>
      </w:pPr>
      <w:rPr>
        <w:rFonts w:hint="default"/>
        <w:lang w:val="fr-FR" w:eastAsia="fr-FR" w:bidi="fr-FR"/>
      </w:rPr>
    </w:lvl>
    <w:lvl w:ilvl="4" w:tplc="3C505382">
      <w:numFmt w:val="bullet"/>
      <w:lvlText w:val="•"/>
      <w:lvlJc w:val="left"/>
      <w:pPr>
        <w:ind w:left="822" w:hanging="310"/>
      </w:pPr>
      <w:rPr>
        <w:rFonts w:hint="default"/>
        <w:lang w:val="fr-FR" w:eastAsia="fr-FR" w:bidi="fr-FR"/>
      </w:rPr>
    </w:lvl>
    <w:lvl w:ilvl="5" w:tplc="F728685E">
      <w:numFmt w:val="bullet"/>
      <w:lvlText w:val="•"/>
      <w:lvlJc w:val="left"/>
      <w:pPr>
        <w:ind w:left="852" w:hanging="310"/>
      </w:pPr>
      <w:rPr>
        <w:rFonts w:hint="default"/>
        <w:lang w:val="fr-FR" w:eastAsia="fr-FR" w:bidi="fr-FR"/>
      </w:rPr>
    </w:lvl>
    <w:lvl w:ilvl="6" w:tplc="73B45156">
      <w:numFmt w:val="bullet"/>
      <w:lvlText w:val="•"/>
      <w:lvlJc w:val="left"/>
      <w:pPr>
        <w:ind w:left="883" w:hanging="310"/>
      </w:pPr>
      <w:rPr>
        <w:rFonts w:hint="default"/>
        <w:lang w:val="fr-FR" w:eastAsia="fr-FR" w:bidi="fr-FR"/>
      </w:rPr>
    </w:lvl>
    <w:lvl w:ilvl="7" w:tplc="DB608424">
      <w:numFmt w:val="bullet"/>
      <w:lvlText w:val="•"/>
      <w:lvlJc w:val="left"/>
      <w:pPr>
        <w:ind w:left="913" w:hanging="310"/>
      </w:pPr>
      <w:rPr>
        <w:rFonts w:hint="default"/>
        <w:lang w:val="fr-FR" w:eastAsia="fr-FR" w:bidi="fr-FR"/>
      </w:rPr>
    </w:lvl>
    <w:lvl w:ilvl="8" w:tplc="F366593A">
      <w:numFmt w:val="bullet"/>
      <w:lvlText w:val="•"/>
      <w:lvlJc w:val="left"/>
      <w:pPr>
        <w:ind w:left="944" w:hanging="310"/>
      </w:pPr>
      <w:rPr>
        <w:rFonts w:hint="default"/>
        <w:lang w:val="fr-FR" w:eastAsia="fr-FR" w:bidi="fr-FR"/>
      </w:rPr>
    </w:lvl>
  </w:abstractNum>
  <w:abstractNum w:abstractNumId="28" w15:restartNumberingAfterBreak="0">
    <w:nsid w:val="16822145"/>
    <w:multiLevelType w:val="hybridMultilevel"/>
    <w:tmpl w:val="153AA246"/>
    <w:lvl w:ilvl="0" w:tplc="0030A960">
      <w:numFmt w:val="bullet"/>
      <w:lvlText w:val="·"/>
      <w:lvlJc w:val="left"/>
      <w:pPr>
        <w:ind w:left="424" w:hanging="284"/>
      </w:pPr>
      <w:rPr>
        <w:rFonts w:ascii="Times New Roman" w:eastAsia="Times New Roman" w:hAnsi="Times New Roman" w:cs="Times New Roman" w:hint="default"/>
        <w:w w:val="100"/>
        <w:sz w:val="16"/>
        <w:szCs w:val="16"/>
        <w:lang w:val="fr-FR" w:eastAsia="fr-FR" w:bidi="fr-FR"/>
      </w:rPr>
    </w:lvl>
    <w:lvl w:ilvl="1" w:tplc="44E6BC2A">
      <w:numFmt w:val="bullet"/>
      <w:lvlText w:val="•"/>
      <w:lvlJc w:val="left"/>
      <w:pPr>
        <w:ind w:left="1125" w:hanging="284"/>
      </w:pPr>
      <w:rPr>
        <w:rFonts w:hint="default"/>
        <w:lang w:val="fr-FR" w:eastAsia="fr-FR" w:bidi="fr-FR"/>
      </w:rPr>
    </w:lvl>
    <w:lvl w:ilvl="2" w:tplc="30ACADA2">
      <w:numFmt w:val="bullet"/>
      <w:lvlText w:val="•"/>
      <w:lvlJc w:val="left"/>
      <w:pPr>
        <w:ind w:left="1830" w:hanging="284"/>
      </w:pPr>
      <w:rPr>
        <w:rFonts w:hint="default"/>
        <w:lang w:val="fr-FR" w:eastAsia="fr-FR" w:bidi="fr-FR"/>
      </w:rPr>
    </w:lvl>
    <w:lvl w:ilvl="3" w:tplc="CCA2F38E">
      <w:numFmt w:val="bullet"/>
      <w:lvlText w:val="•"/>
      <w:lvlJc w:val="left"/>
      <w:pPr>
        <w:ind w:left="2535" w:hanging="284"/>
      </w:pPr>
      <w:rPr>
        <w:rFonts w:hint="default"/>
        <w:lang w:val="fr-FR" w:eastAsia="fr-FR" w:bidi="fr-FR"/>
      </w:rPr>
    </w:lvl>
    <w:lvl w:ilvl="4" w:tplc="0FDCAEC2">
      <w:numFmt w:val="bullet"/>
      <w:lvlText w:val="•"/>
      <w:lvlJc w:val="left"/>
      <w:pPr>
        <w:ind w:left="3240" w:hanging="284"/>
      </w:pPr>
      <w:rPr>
        <w:rFonts w:hint="default"/>
        <w:lang w:val="fr-FR" w:eastAsia="fr-FR" w:bidi="fr-FR"/>
      </w:rPr>
    </w:lvl>
    <w:lvl w:ilvl="5" w:tplc="F3BAF08C">
      <w:numFmt w:val="bullet"/>
      <w:lvlText w:val="•"/>
      <w:lvlJc w:val="left"/>
      <w:pPr>
        <w:ind w:left="3946" w:hanging="284"/>
      </w:pPr>
      <w:rPr>
        <w:rFonts w:hint="default"/>
        <w:lang w:val="fr-FR" w:eastAsia="fr-FR" w:bidi="fr-FR"/>
      </w:rPr>
    </w:lvl>
    <w:lvl w:ilvl="6" w:tplc="EFC2A2B4">
      <w:numFmt w:val="bullet"/>
      <w:lvlText w:val="•"/>
      <w:lvlJc w:val="left"/>
      <w:pPr>
        <w:ind w:left="4651" w:hanging="284"/>
      </w:pPr>
      <w:rPr>
        <w:rFonts w:hint="default"/>
        <w:lang w:val="fr-FR" w:eastAsia="fr-FR" w:bidi="fr-FR"/>
      </w:rPr>
    </w:lvl>
    <w:lvl w:ilvl="7" w:tplc="6F9AC37C">
      <w:numFmt w:val="bullet"/>
      <w:lvlText w:val="•"/>
      <w:lvlJc w:val="left"/>
      <w:pPr>
        <w:ind w:left="5356" w:hanging="284"/>
      </w:pPr>
      <w:rPr>
        <w:rFonts w:hint="default"/>
        <w:lang w:val="fr-FR" w:eastAsia="fr-FR" w:bidi="fr-FR"/>
      </w:rPr>
    </w:lvl>
    <w:lvl w:ilvl="8" w:tplc="146824A4">
      <w:numFmt w:val="bullet"/>
      <w:lvlText w:val="•"/>
      <w:lvlJc w:val="left"/>
      <w:pPr>
        <w:ind w:left="6061" w:hanging="284"/>
      </w:pPr>
      <w:rPr>
        <w:rFonts w:hint="default"/>
        <w:lang w:val="fr-FR" w:eastAsia="fr-FR" w:bidi="fr-FR"/>
      </w:rPr>
    </w:lvl>
  </w:abstractNum>
  <w:abstractNum w:abstractNumId="29" w15:restartNumberingAfterBreak="0">
    <w:nsid w:val="17E56A68"/>
    <w:multiLevelType w:val="hybridMultilevel"/>
    <w:tmpl w:val="F0B25BAC"/>
    <w:lvl w:ilvl="0" w:tplc="649417A0">
      <w:numFmt w:val="bullet"/>
      <w:lvlText w:val="-"/>
      <w:lvlJc w:val="left"/>
      <w:pPr>
        <w:ind w:left="109" w:hanging="708"/>
      </w:pPr>
      <w:rPr>
        <w:rFonts w:ascii="Arial" w:eastAsia="Arial" w:hAnsi="Arial" w:cs="Arial" w:hint="default"/>
        <w:w w:val="100"/>
        <w:sz w:val="22"/>
        <w:szCs w:val="22"/>
        <w:lang w:val="fr-FR" w:eastAsia="fr-FR" w:bidi="fr-FR"/>
      </w:rPr>
    </w:lvl>
    <w:lvl w:ilvl="1" w:tplc="966E79CC">
      <w:numFmt w:val="bullet"/>
      <w:lvlText w:val="•"/>
      <w:lvlJc w:val="left"/>
      <w:pPr>
        <w:ind w:left="729" w:hanging="708"/>
      </w:pPr>
      <w:rPr>
        <w:rFonts w:hint="default"/>
        <w:lang w:val="fr-FR" w:eastAsia="fr-FR" w:bidi="fr-FR"/>
      </w:rPr>
    </w:lvl>
    <w:lvl w:ilvl="2" w:tplc="13A8781C">
      <w:numFmt w:val="bullet"/>
      <w:lvlText w:val="•"/>
      <w:lvlJc w:val="left"/>
      <w:pPr>
        <w:ind w:left="1358" w:hanging="708"/>
      </w:pPr>
      <w:rPr>
        <w:rFonts w:hint="default"/>
        <w:lang w:val="fr-FR" w:eastAsia="fr-FR" w:bidi="fr-FR"/>
      </w:rPr>
    </w:lvl>
    <w:lvl w:ilvl="3" w:tplc="6EC4ECB6">
      <w:numFmt w:val="bullet"/>
      <w:lvlText w:val="•"/>
      <w:lvlJc w:val="left"/>
      <w:pPr>
        <w:ind w:left="1988" w:hanging="708"/>
      </w:pPr>
      <w:rPr>
        <w:rFonts w:hint="default"/>
        <w:lang w:val="fr-FR" w:eastAsia="fr-FR" w:bidi="fr-FR"/>
      </w:rPr>
    </w:lvl>
    <w:lvl w:ilvl="4" w:tplc="A524CBB2">
      <w:numFmt w:val="bullet"/>
      <w:lvlText w:val="•"/>
      <w:lvlJc w:val="left"/>
      <w:pPr>
        <w:ind w:left="2617" w:hanging="708"/>
      </w:pPr>
      <w:rPr>
        <w:rFonts w:hint="default"/>
        <w:lang w:val="fr-FR" w:eastAsia="fr-FR" w:bidi="fr-FR"/>
      </w:rPr>
    </w:lvl>
    <w:lvl w:ilvl="5" w:tplc="E38C315E">
      <w:numFmt w:val="bullet"/>
      <w:lvlText w:val="•"/>
      <w:lvlJc w:val="left"/>
      <w:pPr>
        <w:ind w:left="3247" w:hanging="708"/>
      </w:pPr>
      <w:rPr>
        <w:rFonts w:hint="default"/>
        <w:lang w:val="fr-FR" w:eastAsia="fr-FR" w:bidi="fr-FR"/>
      </w:rPr>
    </w:lvl>
    <w:lvl w:ilvl="6" w:tplc="2DACA9D2">
      <w:numFmt w:val="bullet"/>
      <w:lvlText w:val="•"/>
      <w:lvlJc w:val="left"/>
      <w:pPr>
        <w:ind w:left="3876" w:hanging="708"/>
      </w:pPr>
      <w:rPr>
        <w:rFonts w:hint="default"/>
        <w:lang w:val="fr-FR" w:eastAsia="fr-FR" w:bidi="fr-FR"/>
      </w:rPr>
    </w:lvl>
    <w:lvl w:ilvl="7" w:tplc="70B07C52">
      <w:numFmt w:val="bullet"/>
      <w:lvlText w:val="•"/>
      <w:lvlJc w:val="left"/>
      <w:pPr>
        <w:ind w:left="4505" w:hanging="708"/>
      </w:pPr>
      <w:rPr>
        <w:rFonts w:hint="default"/>
        <w:lang w:val="fr-FR" w:eastAsia="fr-FR" w:bidi="fr-FR"/>
      </w:rPr>
    </w:lvl>
    <w:lvl w:ilvl="8" w:tplc="B6846DA4">
      <w:numFmt w:val="bullet"/>
      <w:lvlText w:val="•"/>
      <w:lvlJc w:val="left"/>
      <w:pPr>
        <w:ind w:left="5135" w:hanging="708"/>
      </w:pPr>
      <w:rPr>
        <w:rFonts w:hint="default"/>
        <w:lang w:val="fr-FR" w:eastAsia="fr-FR" w:bidi="fr-FR"/>
      </w:rPr>
    </w:lvl>
  </w:abstractNum>
  <w:abstractNum w:abstractNumId="30" w15:restartNumberingAfterBreak="0">
    <w:nsid w:val="18F35E6E"/>
    <w:multiLevelType w:val="hybridMultilevel"/>
    <w:tmpl w:val="D52CA078"/>
    <w:lvl w:ilvl="0" w:tplc="C4C09B9A">
      <w:numFmt w:val="bullet"/>
      <w:lvlText w:val="-"/>
      <w:lvlJc w:val="left"/>
      <w:pPr>
        <w:ind w:left="816" w:hanging="137"/>
      </w:pPr>
      <w:rPr>
        <w:rFonts w:ascii="Arial" w:eastAsia="Arial" w:hAnsi="Arial" w:cs="Arial" w:hint="default"/>
        <w:w w:val="100"/>
        <w:sz w:val="22"/>
        <w:szCs w:val="22"/>
        <w:lang w:val="fr-FR" w:eastAsia="fr-FR" w:bidi="fr-FR"/>
      </w:rPr>
    </w:lvl>
    <w:lvl w:ilvl="1" w:tplc="D8C82D22">
      <w:numFmt w:val="bullet"/>
      <w:lvlText w:val="•"/>
      <w:lvlJc w:val="left"/>
      <w:pPr>
        <w:ind w:left="1864" w:hanging="137"/>
      </w:pPr>
      <w:rPr>
        <w:rFonts w:hint="default"/>
        <w:lang w:val="fr-FR" w:eastAsia="fr-FR" w:bidi="fr-FR"/>
      </w:rPr>
    </w:lvl>
    <w:lvl w:ilvl="2" w:tplc="F7A08010">
      <w:numFmt w:val="bullet"/>
      <w:lvlText w:val="•"/>
      <w:lvlJc w:val="left"/>
      <w:pPr>
        <w:ind w:left="2909" w:hanging="137"/>
      </w:pPr>
      <w:rPr>
        <w:rFonts w:hint="default"/>
        <w:lang w:val="fr-FR" w:eastAsia="fr-FR" w:bidi="fr-FR"/>
      </w:rPr>
    </w:lvl>
    <w:lvl w:ilvl="3" w:tplc="5D2E1088">
      <w:numFmt w:val="bullet"/>
      <w:lvlText w:val="•"/>
      <w:lvlJc w:val="left"/>
      <w:pPr>
        <w:ind w:left="3953" w:hanging="137"/>
      </w:pPr>
      <w:rPr>
        <w:rFonts w:hint="default"/>
        <w:lang w:val="fr-FR" w:eastAsia="fr-FR" w:bidi="fr-FR"/>
      </w:rPr>
    </w:lvl>
    <w:lvl w:ilvl="4" w:tplc="72662DDE">
      <w:numFmt w:val="bullet"/>
      <w:lvlText w:val="•"/>
      <w:lvlJc w:val="left"/>
      <w:pPr>
        <w:ind w:left="4998" w:hanging="137"/>
      </w:pPr>
      <w:rPr>
        <w:rFonts w:hint="default"/>
        <w:lang w:val="fr-FR" w:eastAsia="fr-FR" w:bidi="fr-FR"/>
      </w:rPr>
    </w:lvl>
    <w:lvl w:ilvl="5" w:tplc="E932E938">
      <w:numFmt w:val="bullet"/>
      <w:lvlText w:val="•"/>
      <w:lvlJc w:val="left"/>
      <w:pPr>
        <w:ind w:left="6043" w:hanging="137"/>
      </w:pPr>
      <w:rPr>
        <w:rFonts w:hint="default"/>
        <w:lang w:val="fr-FR" w:eastAsia="fr-FR" w:bidi="fr-FR"/>
      </w:rPr>
    </w:lvl>
    <w:lvl w:ilvl="6" w:tplc="B3D8094C">
      <w:numFmt w:val="bullet"/>
      <w:lvlText w:val="•"/>
      <w:lvlJc w:val="left"/>
      <w:pPr>
        <w:ind w:left="7087" w:hanging="137"/>
      </w:pPr>
      <w:rPr>
        <w:rFonts w:hint="default"/>
        <w:lang w:val="fr-FR" w:eastAsia="fr-FR" w:bidi="fr-FR"/>
      </w:rPr>
    </w:lvl>
    <w:lvl w:ilvl="7" w:tplc="E1D2B364">
      <w:numFmt w:val="bullet"/>
      <w:lvlText w:val="•"/>
      <w:lvlJc w:val="left"/>
      <w:pPr>
        <w:ind w:left="8132" w:hanging="137"/>
      </w:pPr>
      <w:rPr>
        <w:rFonts w:hint="default"/>
        <w:lang w:val="fr-FR" w:eastAsia="fr-FR" w:bidi="fr-FR"/>
      </w:rPr>
    </w:lvl>
    <w:lvl w:ilvl="8" w:tplc="B9B04DD6">
      <w:numFmt w:val="bullet"/>
      <w:lvlText w:val="•"/>
      <w:lvlJc w:val="left"/>
      <w:pPr>
        <w:ind w:left="9177" w:hanging="137"/>
      </w:pPr>
      <w:rPr>
        <w:rFonts w:hint="default"/>
        <w:lang w:val="fr-FR" w:eastAsia="fr-FR" w:bidi="fr-FR"/>
      </w:rPr>
    </w:lvl>
  </w:abstractNum>
  <w:abstractNum w:abstractNumId="31" w15:restartNumberingAfterBreak="0">
    <w:nsid w:val="196B626E"/>
    <w:multiLevelType w:val="hybridMultilevel"/>
    <w:tmpl w:val="AAA63636"/>
    <w:lvl w:ilvl="0" w:tplc="226837AC">
      <w:start w:val="2"/>
      <w:numFmt w:val="decimal"/>
      <w:lvlText w:val="%1."/>
      <w:lvlJc w:val="left"/>
      <w:pPr>
        <w:ind w:left="1063" w:hanging="247"/>
      </w:pPr>
      <w:rPr>
        <w:rFonts w:ascii="Arial" w:eastAsia="Arial" w:hAnsi="Arial" w:cs="Arial" w:hint="default"/>
        <w:b/>
        <w:bCs/>
        <w:color w:val="092878"/>
        <w:spacing w:val="-1"/>
        <w:w w:val="100"/>
        <w:sz w:val="22"/>
        <w:szCs w:val="22"/>
        <w:lang w:val="fr-FR" w:eastAsia="fr-FR" w:bidi="fr-FR"/>
      </w:rPr>
    </w:lvl>
    <w:lvl w:ilvl="1" w:tplc="0A6AF210">
      <w:numFmt w:val="bullet"/>
      <w:lvlText w:val="•"/>
      <w:lvlJc w:val="left"/>
      <w:pPr>
        <w:ind w:left="2080" w:hanging="247"/>
      </w:pPr>
      <w:rPr>
        <w:rFonts w:hint="default"/>
        <w:lang w:val="fr-FR" w:eastAsia="fr-FR" w:bidi="fr-FR"/>
      </w:rPr>
    </w:lvl>
    <w:lvl w:ilvl="2" w:tplc="F66C2A4C">
      <w:numFmt w:val="bullet"/>
      <w:lvlText w:val="•"/>
      <w:lvlJc w:val="left"/>
      <w:pPr>
        <w:ind w:left="3101" w:hanging="247"/>
      </w:pPr>
      <w:rPr>
        <w:rFonts w:hint="default"/>
        <w:lang w:val="fr-FR" w:eastAsia="fr-FR" w:bidi="fr-FR"/>
      </w:rPr>
    </w:lvl>
    <w:lvl w:ilvl="3" w:tplc="145C65C6">
      <w:numFmt w:val="bullet"/>
      <w:lvlText w:val="•"/>
      <w:lvlJc w:val="left"/>
      <w:pPr>
        <w:ind w:left="4121" w:hanging="247"/>
      </w:pPr>
      <w:rPr>
        <w:rFonts w:hint="default"/>
        <w:lang w:val="fr-FR" w:eastAsia="fr-FR" w:bidi="fr-FR"/>
      </w:rPr>
    </w:lvl>
    <w:lvl w:ilvl="4" w:tplc="EB465E6C">
      <w:numFmt w:val="bullet"/>
      <w:lvlText w:val="•"/>
      <w:lvlJc w:val="left"/>
      <w:pPr>
        <w:ind w:left="5142" w:hanging="247"/>
      </w:pPr>
      <w:rPr>
        <w:rFonts w:hint="default"/>
        <w:lang w:val="fr-FR" w:eastAsia="fr-FR" w:bidi="fr-FR"/>
      </w:rPr>
    </w:lvl>
    <w:lvl w:ilvl="5" w:tplc="DB002EC2">
      <w:numFmt w:val="bullet"/>
      <w:lvlText w:val="•"/>
      <w:lvlJc w:val="left"/>
      <w:pPr>
        <w:ind w:left="6163" w:hanging="247"/>
      </w:pPr>
      <w:rPr>
        <w:rFonts w:hint="default"/>
        <w:lang w:val="fr-FR" w:eastAsia="fr-FR" w:bidi="fr-FR"/>
      </w:rPr>
    </w:lvl>
    <w:lvl w:ilvl="6" w:tplc="12AA5A88">
      <w:numFmt w:val="bullet"/>
      <w:lvlText w:val="•"/>
      <w:lvlJc w:val="left"/>
      <w:pPr>
        <w:ind w:left="7183" w:hanging="247"/>
      </w:pPr>
      <w:rPr>
        <w:rFonts w:hint="default"/>
        <w:lang w:val="fr-FR" w:eastAsia="fr-FR" w:bidi="fr-FR"/>
      </w:rPr>
    </w:lvl>
    <w:lvl w:ilvl="7" w:tplc="8A3EFC50">
      <w:numFmt w:val="bullet"/>
      <w:lvlText w:val="•"/>
      <w:lvlJc w:val="left"/>
      <w:pPr>
        <w:ind w:left="8204" w:hanging="247"/>
      </w:pPr>
      <w:rPr>
        <w:rFonts w:hint="default"/>
        <w:lang w:val="fr-FR" w:eastAsia="fr-FR" w:bidi="fr-FR"/>
      </w:rPr>
    </w:lvl>
    <w:lvl w:ilvl="8" w:tplc="1EE82606">
      <w:numFmt w:val="bullet"/>
      <w:lvlText w:val="•"/>
      <w:lvlJc w:val="left"/>
      <w:pPr>
        <w:ind w:left="9225" w:hanging="247"/>
      </w:pPr>
      <w:rPr>
        <w:rFonts w:hint="default"/>
        <w:lang w:val="fr-FR" w:eastAsia="fr-FR" w:bidi="fr-FR"/>
      </w:rPr>
    </w:lvl>
  </w:abstractNum>
  <w:abstractNum w:abstractNumId="32" w15:restartNumberingAfterBreak="0">
    <w:nsid w:val="19981435"/>
    <w:multiLevelType w:val="hybridMultilevel"/>
    <w:tmpl w:val="B2D2A764"/>
    <w:lvl w:ilvl="0" w:tplc="36D885F0">
      <w:numFmt w:val="bullet"/>
      <w:lvlText w:val="-"/>
      <w:lvlJc w:val="left"/>
      <w:pPr>
        <w:ind w:left="950" w:hanging="135"/>
      </w:pPr>
      <w:rPr>
        <w:rFonts w:ascii="Arial" w:eastAsia="Arial" w:hAnsi="Arial" w:cs="Arial" w:hint="default"/>
        <w:w w:val="100"/>
        <w:sz w:val="22"/>
        <w:szCs w:val="22"/>
        <w:lang w:val="fr-FR" w:eastAsia="fr-FR" w:bidi="fr-FR"/>
      </w:rPr>
    </w:lvl>
    <w:lvl w:ilvl="1" w:tplc="D25EEC94">
      <w:numFmt w:val="bullet"/>
      <w:lvlText w:val="•"/>
      <w:lvlJc w:val="left"/>
      <w:pPr>
        <w:ind w:left="1990" w:hanging="135"/>
      </w:pPr>
      <w:rPr>
        <w:rFonts w:hint="default"/>
        <w:lang w:val="fr-FR" w:eastAsia="fr-FR" w:bidi="fr-FR"/>
      </w:rPr>
    </w:lvl>
    <w:lvl w:ilvl="2" w:tplc="9D3C79D6">
      <w:numFmt w:val="bullet"/>
      <w:lvlText w:val="•"/>
      <w:lvlJc w:val="left"/>
      <w:pPr>
        <w:ind w:left="3021" w:hanging="135"/>
      </w:pPr>
      <w:rPr>
        <w:rFonts w:hint="default"/>
        <w:lang w:val="fr-FR" w:eastAsia="fr-FR" w:bidi="fr-FR"/>
      </w:rPr>
    </w:lvl>
    <w:lvl w:ilvl="3" w:tplc="8EF01034">
      <w:numFmt w:val="bullet"/>
      <w:lvlText w:val="•"/>
      <w:lvlJc w:val="left"/>
      <w:pPr>
        <w:ind w:left="4051" w:hanging="135"/>
      </w:pPr>
      <w:rPr>
        <w:rFonts w:hint="default"/>
        <w:lang w:val="fr-FR" w:eastAsia="fr-FR" w:bidi="fr-FR"/>
      </w:rPr>
    </w:lvl>
    <w:lvl w:ilvl="4" w:tplc="0A70D264">
      <w:numFmt w:val="bullet"/>
      <w:lvlText w:val="•"/>
      <w:lvlJc w:val="left"/>
      <w:pPr>
        <w:ind w:left="5082" w:hanging="135"/>
      </w:pPr>
      <w:rPr>
        <w:rFonts w:hint="default"/>
        <w:lang w:val="fr-FR" w:eastAsia="fr-FR" w:bidi="fr-FR"/>
      </w:rPr>
    </w:lvl>
    <w:lvl w:ilvl="5" w:tplc="F9587150">
      <w:numFmt w:val="bullet"/>
      <w:lvlText w:val="•"/>
      <w:lvlJc w:val="left"/>
      <w:pPr>
        <w:ind w:left="6113" w:hanging="135"/>
      </w:pPr>
      <w:rPr>
        <w:rFonts w:hint="default"/>
        <w:lang w:val="fr-FR" w:eastAsia="fr-FR" w:bidi="fr-FR"/>
      </w:rPr>
    </w:lvl>
    <w:lvl w:ilvl="6" w:tplc="AD04E5CE">
      <w:numFmt w:val="bullet"/>
      <w:lvlText w:val="•"/>
      <w:lvlJc w:val="left"/>
      <w:pPr>
        <w:ind w:left="7143" w:hanging="135"/>
      </w:pPr>
      <w:rPr>
        <w:rFonts w:hint="default"/>
        <w:lang w:val="fr-FR" w:eastAsia="fr-FR" w:bidi="fr-FR"/>
      </w:rPr>
    </w:lvl>
    <w:lvl w:ilvl="7" w:tplc="C7C0A7D8">
      <w:numFmt w:val="bullet"/>
      <w:lvlText w:val="•"/>
      <w:lvlJc w:val="left"/>
      <w:pPr>
        <w:ind w:left="8174" w:hanging="135"/>
      </w:pPr>
      <w:rPr>
        <w:rFonts w:hint="default"/>
        <w:lang w:val="fr-FR" w:eastAsia="fr-FR" w:bidi="fr-FR"/>
      </w:rPr>
    </w:lvl>
    <w:lvl w:ilvl="8" w:tplc="7C68258E">
      <w:numFmt w:val="bullet"/>
      <w:lvlText w:val="•"/>
      <w:lvlJc w:val="left"/>
      <w:pPr>
        <w:ind w:left="9205" w:hanging="135"/>
      </w:pPr>
      <w:rPr>
        <w:rFonts w:hint="default"/>
        <w:lang w:val="fr-FR" w:eastAsia="fr-FR" w:bidi="fr-FR"/>
      </w:rPr>
    </w:lvl>
  </w:abstractNum>
  <w:abstractNum w:abstractNumId="33" w15:restartNumberingAfterBreak="0">
    <w:nsid w:val="19CC6283"/>
    <w:multiLevelType w:val="hybridMultilevel"/>
    <w:tmpl w:val="FFB800C8"/>
    <w:lvl w:ilvl="0" w:tplc="59E082A2">
      <w:numFmt w:val="bullet"/>
      <w:lvlText w:val=""/>
      <w:lvlJc w:val="left"/>
      <w:pPr>
        <w:ind w:left="690" w:hanging="303"/>
      </w:pPr>
      <w:rPr>
        <w:rFonts w:ascii="Wingdings 2" w:eastAsia="Wingdings 2" w:hAnsi="Wingdings 2" w:cs="Wingdings 2" w:hint="default"/>
        <w:w w:val="100"/>
        <w:sz w:val="22"/>
        <w:szCs w:val="22"/>
        <w:lang w:val="fr-FR" w:eastAsia="fr-FR" w:bidi="fr-FR"/>
      </w:rPr>
    </w:lvl>
    <w:lvl w:ilvl="1" w:tplc="073E4E9A">
      <w:numFmt w:val="bullet"/>
      <w:lvlText w:val="•"/>
      <w:lvlJc w:val="left"/>
      <w:pPr>
        <w:ind w:left="763" w:hanging="303"/>
      </w:pPr>
      <w:rPr>
        <w:rFonts w:hint="default"/>
        <w:lang w:val="fr-FR" w:eastAsia="fr-FR" w:bidi="fr-FR"/>
      </w:rPr>
    </w:lvl>
    <w:lvl w:ilvl="2" w:tplc="03F4F36A">
      <w:numFmt w:val="bullet"/>
      <w:lvlText w:val="•"/>
      <w:lvlJc w:val="left"/>
      <w:pPr>
        <w:ind w:left="827" w:hanging="303"/>
      </w:pPr>
      <w:rPr>
        <w:rFonts w:hint="default"/>
        <w:lang w:val="fr-FR" w:eastAsia="fr-FR" w:bidi="fr-FR"/>
      </w:rPr>
    </w:lvl>
    <w:lvl w:ilvl="3" w:tplc="B3C65700">
      <w:numFmt w:val="bullet"/>
      <w:lvlText w:val="•"/>
      <w:lvlJc w:val="left"/>
      <w:pPr>
        <w:ind w:left="891" w:hanging="303"/>
      </w:pPr>
      <w:rPr>
        <w:rFonts w:hint="default"/>
        <w:lang w:val="fr-FR" w:eastAsia="fr-FR" w:bidi="fr-FR"/>
      </w:rPr>
    </w:lvl>
    <w:lvl w:ilvl="4" w:tplc="10E2E96A">
      <w:numFmt w:val="bullet"/>
      <w:lvlText w:val="•"/>
      <w:lvlJc w:val="left"/>
      <w:pPr>
        <w:ind w:left="955" w:hanging="303"/>
      </w:pPr>
      <w:rPr>
        <w:rFonts w:hint="default"/>
        <w:lang w:val="fr-FR" w:eastAsia="fr-FR" w:bidi="fr-FR"/>
      </w:rPr>
    </w:lvl>
    <w:lvl w:ilvl="5" w:tplc="119A8908">
      <w:numFmt w:val="bullet"/>
      <w:lvlText w:val="•"/>
      <w:lvlJc w:val="left"/>
      <w:pPr>
        <w:ind w:left="1019" w:hanging="303"/>
      </w:pPr>
      <w:rPr>
        <w:rFonts w:hint="default"/>
        <w:lang w:val="fr-FR" w:eastAsia="fr-FR" w:bidi="fr-FR"/>
      </w:rPr>
    </w:lvl>
    <w:lvl w:ilvl="6" w:tplc="99FCFD50">
      <w:numFmt w:val="bullet"/>
      <w:lvlText w:val="•"/>
      <w:lvlJc w:val="left"/>
      <w:pPr>
        <w:ind w:left="1082" w:hanging="303"/>
      </w:pPr>
      <w:rPr>
        <w:rFonts w:hint="default"/>
        <w:lang w:val="fr-FR" w:eastAsia="fr-FR" w:bidi="fr-FR"/>
      </w:rPr>
    </w:lvl>
    <w:lvl w:ilvl="7" w:tplc="7D5EFE52">
      <w:numFmt w:val="bullet"/>
      <w:lvlText w:val="•"/>
      <w:lvlJc w:val="left"/>
      <w:pPr>
        <w:ind w:left="1146" w:hanging="303"/>
      </w:pPr>
      <w:rPr>
        <w:rFonts w:hint="default"/>
        <w:lang w:val="fr-FR" w:eastAsia="fr-FR" w:bidi="fr-FR"/>
      </w:rPr>
    </w:lvl>
    <w:lvl w:ilvl="8" w:tplc="136696DE">
      <w:numFmt w:val="bullet"/>
      <w:lvlText w:val="•"/>
      <w:lvlJc w:val="left"/>
      <w:pPr>
        <w:ind w:left="1210" w:hanging="303"/>
      </w:pPr>
      <w:rPr>
        <w:rFonts w:hint="default"/>
        <w:lang w:val="fr-FR" w:eastAsia="fr-FR" w:bidi="fr-FR"/>
      </w:rPr>
    </w:lvl>
  </w:abstractNum>
  <w:abstractNum w:abstractNumId="34" w15:restartNumberingAfterBreak="0">
    <w:nsid w:val="1A7F3817"/>
    <w:multiLevelType w:val="hybridMultilevel"/>
    <w:tmpl w:val="EF32E92A"/>
    <w:lvl w:ilvl="0" w:tplc="8C088868">
      <w:start w:val="1"/>
      <w:numFmt w:val="lowerLetter"/>
      <w:lvlText w:val="%1."/>
      <w:lvlJc w:val="left"/>
      <w:pPr>
        <w:ind w:left="1949" w:hanging="425"/>
      </w:pPr>
      <w:rPr>
        <w:rFonts w:ascii="Arial" w:eastAsia="Arial" w:hAnsi="Arial" w:cs="Arial" w:hint="default"/>
        <w:i/>
        <w:spacing w:val="-1"/>
        <w:w w:val="100"/>
        <w:sz w:val="22"/>
        <w:szCs w:val="22"/>
        <w:lang w:val="fr-FR" w:eastAsia="fr-FR" w:bidi="fr-FR"/>
      </w:rPr>
    </w:lvl>
    <w:lvl w:ilvl="1" w:tplc="A67C5C22">
      <w:numFmt w:val="bullet"/>
      <w:lvlText w:val="•"/>
      <w:lvlJc w:val="left"/>
      <w:pPr>
        <w:ind w:left="2872" w:hanging="425"/>
      </w:pPr>
      <w:rPr>
        <w:rFonts w:hint="default"/>
        <w:lang w:val="fr-FR" w:eastAsia="fr-FR" w:bidi="fr-FR"/>
      </w:rPr>
    </w:lvl>
    <w:lvl w:ilvl="2" w:tplc="0F4661AC">
      <w:numFmt w:val="bullet"/>
      <w:lvlText w:val="•"/>
      <w:lvlJc w:val="left"/>
      <w:pPr>
        <w:ind w:left="3805" w:hanging="425"/>
      </w:pPr>
      <w:rPr>
        <w:rFonts w:hint="default"/>
        <w:lang w:val="fr-FR" w:eastAsia="fr-FR" w:bidi="fr-FR"/>
      </w:rPr>
    </w:lvl>
    <w:lvl w:ilvl="3" w:tplc="61F670B0">
      <w:numFmt w:val="bullet"/>
      <w:lvlText w:val="•"/>
      <w:lvlJc w:val="left"/>
      <w:pPr>
        <w:ind w:left="4737" w:hanging="425"/>
      </w:pPr>
      <w:rPr>
        <w:rFonts w:hint="default"/>
        <w:lang w:val="fr-FR" w:eastAsia="fr-FR" w:bidi="fr-FR"/>
      </w:rPr>
    </w:lvl>
    <w:lvl w:ilvl="4" w:tplc="981021A0">
      <w:numFmt w:val="bullet"/>
      <w:lvlText w:val="•"/>
      <w:lvlJc w:val="left"/>
      <w:pPr>
        <w:ind w:left="5670" w:hanging="425"/>
      </w:pPr>
      <w:rPr>
        <w:rFonts w:hint="default"/>
        <w:lang w:val="fr-FR" w:eastAsia="fr-FR" w:bidi="fr-FR"/>
      </w:rPr>
    </w:lvl>
    <w:lvl w:ilvl="5" w:tplc="54B8ACC2">
      <w:numFmt w:val="bullet"/>
      <w:lvlText w:val="•"/>
      <w:lvlJc w:val="left"/>
      <w:pPr>
        <w:ind w:left="6603" w:hanging="425"/>
      </w:pPr>
      <w:rPr>
        <w:rFonts w:hint="default"/>
        <w:lang w:val="fr-FR" w:eastAsia="fr-FR" w:bidi="fr-FR"/>
      </w:rPr>
    </w:lvl>
    <w:lvl w:ilvl="6" w:tplc="1ECE32AE">
      <w:numFmt w:val="bullet"/>
      <w:lvlText w:val="•"/>
      <w:lvlJc w:val="left"/>
      <w:pPr>
        <w:ind w:left="7535" w:hanging="425"/>
      </w:pPr>
      <w:rPr>
        <w:rFonts w:hint="default"/>
        <w:lang w:val="fr-FR" w:eastAsia="fr-FR" w:bidi="fr-FR"/>
      </w:rPr>
    </w:lvl>
    <w:lvl w:ilvl="7" w:tplc="83BAE782">
      <w:numFmt w:val="bullet"/>
      <w:lvlText w:val="•"/>
      <w:lvlJc w:val="left"/>
      <w:pPr>
        <w:ind w:left="8468" w:hanging="425"/>
      </w:pPr>
      <w:rPr>
        <w:rFonts w:hint="default"/>
        <w:lang w:val="fr-FR" w:eastAsia="fr-FR" w:bidi="fr-FR"/>
      </w:rPr>
    </w:lvl>
    <w:lvl w:ilvl="8" w:tplc="F0906D44">
      <w:numFmt w:val="bullet"/>
      <w:lvlText w:val="•"/>
      <w:lvlJc w:val="left"/>
      <w:pPr>
        <w:ind w:left="9401" w:hanging="425"/>
      </w:pPr>
      <w:rPr>
        <w:rFonts w:hint="default"/>
        <w:lang w:val="fr-FR" w:eastAsia="fr-FR" w:bidi="fr-FR"/>
      </w:rPr>
    </w:lvl>
  </w:abstractNum>
  <w:abstractNum w:abstractNumId="35" w15:restartNumberingAfterBreak="0">
    <w:nsid w:val="1BDF686D"/>
    <w:multiLevelType w:val="hybridMultilevel"/>
    <w:tmpl w:val="DB98DFC4"/>
    <w:lvl w:ilvl="0" w:tplc="128AB1E6">
      <w:start w:val="1"/>
      <w:numFmt w:val="lowerLetter"/>
      <w:lvlText w:val="%1."/>
      <w:lvlJc w:val="left"/>
      <w:pPr>
        <w:ind w:left="1949" w:hanging="425"/>
      </w:pPr>
      <w:rPr>
        <w:rFonts w:ascii="Arial" w:eastAsia="Arial" w:hAnsi="Arial" w:cs="Arial" w:hint="default"/>
        <w:i/>
        <w:spacing w:val="-1"/>
        <w:w w:val="100"/>
        <w:sz w:val="22"/>
        <w:szCs w:val="22"/>
        <w:lang w:val="fr-FR" w:eastAsia="fr-FR" w:bidi="fr-FR"/>
      </w:rPr>
    </w:lvl>
    <w:lvl w:ilvl="1" w:tplc="7AA2131E">
      <w:numFmt w:val="bullet"/>
      <w:lvlText w:val="•"/>
      <w:lvlJc w:val="left"/>
      <w:pPr>
        <w:ind w:left="2872" w:hanging="425"/>
      </w:pPr>
      <w:rPr>
        <w:rFonts w:hint="default"/>
        <w:lang w:val="fr-FR" w:eastAsia="fr-FR" w:bidi="fr-FR"/>
      </w:rPr>
    </w:lvl>
    <w:lvl w:ilvl="2" w:tplc="A9709D6E">
      <w:numFmt w:val="bullet"/>
      <w:lvlText w:val="•"/>
      <w:lvlJc w:val="left"/>
      <w:pPr>
        <w:ind w:left="3805" w:hanging="425"/>
      </w:pPr>
      <w:rPr>
        <w:rFonts w:hint="default"/>
        <w:lang w:val="fr-FR" w:eastAsia="fr-FR" w:bidi="fr-FR"/>
      </w:rPr>
    </w:lvl>
    <w:lvl w:ilvl="3" w:tplc="063097CA">
      <w:numFmt w:val="bullet"/>
      <w:lvlText w:val="•"/>
      <w:lvlJc w:val="left"/>
      <w:pPr>
        <w:ind w:left="4737" w:hanging="425"/>
      </w:pPr>
      <w:rPr>
        <w:rFonts w:hint="default"/>
        <w:lang w:val="fr-FR" w:eastAsia="fr-FR" w:bidi="fr-FR"/>
      </w:rPr>
    </w:lvl>
    <w:lvl w:ilvl="4" w:tplc="CACC832C">
      <w:numFmt w:val="bullet"/>
      <w:lvlText w:val="•"/>
      <w:lvlJc w:val="left"/>
      <w:pPr>
        <w:ind w:left="5670" w:hanging="425"/>
      </w:pPr>
      <w:rPr>
        <w:rFonts w:hint="default"/>
        <w:lang w:val="fr-FR" w:eastAsia="fr-FR" w:bidi="fr-FR"/>
      </w:rPr>
    </w:lvl>
    <w:lvl w:ilvl="5" w:tplc="AE966724">
      <w:numFmt w:val="bullet"/>
      <w:lvlText w:val="•"/>
      <w:lvlJc w:val="left"/>
      <w:pPr>
        <w:ind w:left="6603" w:hanging="425"/>
      </w:pPr>
      <w:rPr>
        <w:rFonts w:hint="default"/>
        <w:lang w:val="fr-FR" w:eastAsia="fr-FR" w:bidi="fr-FR"/>
      </w:rPr>
    </w:lvl>
    <w:lvl w:ilvl="6" w:tplc="6A7476B2">
      <w:numFmt w:val="bullet"/>
      <w:lvlText w:val="•"/>
      <w:lvlJc w:val="left"/>
      <w:pPr>
        <w:ind w:left="7535" w:hanging="425"/>
      </w:pPr>
      <w:rPr>
        <w:rFonts w:hint="default"/>
        <w:lang w:val="fr-FR" w:eastAsia="fr-FR" w:bidi="fr-FR"/>
      </w:rPr>
    </w:lvl>
    <w:lvl w:ilvl="7" w:tplc="0484AE48">
      <w:numFmt w:val="bullet"/>
      <w:lvlText w:val="•"/>
      <w:lvlJc w:val="left"/>
      <w:pPr>
        <w:ind w:left="8468" w:hanging="425"/>
      </w:pPr>
      <w:rPr>
        <w:rFonts w:hint="default"/>
        <w:lang w:val="fr-FR" w:eastAsia="fr-FR" w:bidi="fr-FR"/>
      </w:rPr>
    </w:lvl>
    <w:lvl w:ilvl="8" w:tplc="B6E02A42">
      <w:numFmt w:val="bullet"/>
      <w:lvlText w:val="•"/>
      <w:lvlJc w:val="left"/>
      <w:pPr>
        <w:ind w:left="9401" w:hanging="425"/>
      </w:pPr>
      <w:rPr>
        <w:rFonts w:hint="default"/>
        <w:lang w:val="fr-FR" w:eastAsia="fr-FR" w:bidi="fr-FR"/>
      </w:rPr>
    </w:lvl>
  </w:abstractNum>
  <w:abstractNum w:abstractNumId="36" w15:restartNumberingAfterBreak="0">
    <w:nsid w:val="1CBB685F"/>
    <w:multiLevelType w:val="multilevel"/>
    <w:tmpl w:val="6666E9EA"/>
    <w:lvl w:ilvl="0">
      <w:start w:val="13"/>
      <w:numFmt w:val="decimal"/>
      <w:lvlText w:val="%1"/>
      <w:lvlJc w:val="left"/>
      <w:pPr>
        <w:ind w:left="1248" w:hanging="432"/>
      </w:pPr>
      <w:rPr>
        <w:rFonts w:ascii="Arial" w:eastAsia="Arial" w:hAnsi="Arial" w:cs="Arial" w:hint="default"/>
        <w:b/>
        <w:bCs/>
        <w:spacing w:val="-1"/>
        <w:w w:val="100"/>
        <w:sz w:val="22"/>
        <w:szCs w:val="22"/>
        <w:lang w:val="fr-FR" w:eastAsia="fr-FR" w:bidi="fr-FR"/>
      </w:rPr>
    </w:lvl>
    <w:lvl w:ilvl="1">
      <w:start w:val="1"/>
      <w:numFmt w:val="decimal"/>
      <w:lvlText w:val="%1.%2"/>
      <w:lvlJc w:val="left"/>
      <w:pPr>
        <w:ind w:left="1675" w:hanging="576"/>
      </w:pPr>
      <w:rPr>
        <w:rFonts w:ascii="Arial" w:eastAsia="Arial" w:hAnsi="Arial" w:cs="Arial" w:hint="default"/>
        <w:b/>
        <w:bCs/>
        <w:spacing w:val="-1"/>
        <w:w w:val="100"/>
        <w:sz w:val="22"/>
        <w:szCs w:val="22"/>
        <w:lang w:val="fr-FR" w:eastAsia="fr-FR" w:bidi="fr-FR"/>
      </w:rPr>
    </w:lvl>
    <w:lvl w:ilvl="2">
      <w:numFmt w:val="bullet"/>
      <w:lvlText w:val="•"/>
      <w:lvlJc w:val="left"/>
      <w:pPr>
        <w:ind w:left="1716" w:hanging="180"/>
      </w:pPr>
      <w:rPr>
        <w:rFonts w:ascii="Arial" w:eastAsia="Arial" w:hAnsi="Arial" w:cs="Arial" w:hint="default"/>
        <w:w w:val="100"/>
        <w:sz w:val="22"/>
        <w:szCs w:val="22"/>
        <w:lang w:val="fr-FR" w:eastAsia="fr-FR" w:bidi="fr-FR"/>
      </w:rPr>
    </w:lvl>
    <w:lvl w:ilvl="3">
      <w:numFmt w:val="bullet"/>
      <w:lvlText w:val="•"/>
      <w:lvlJc w:val="left"/>
      <w:pPr>
        <w:ind w:left="2913" w:hanging="180"/>
      </w:pPr>
      <w:rPr>
        <w:rFonts w:hint="default"/>
        <w:lang w:val="fr-FR" w:eastAsia="fr-FR" w:bidi="fr-FR"/>
      </w:rPr>
    </w:lvl>
    <w:lvl w:ilvl="4">
      <w:numFmt w:val="bullet"/>
      <w:lvlText w:val="•"/>
      <w:lvlJc w:val="left"/>
      <w:pPr>
        <w:ind w:left="4106" w:hanging="180"/>
      </w:pPr>
      <w:rPr>
        <w:rFonts w:hint="default"/>
        <w:lang w:val="fr-FR" w:eastAsia="fr-FR" w:bidi="fr-FR"/>
      </w:rPr>
    </w:lvl>
    <w:lvl w:ilvl="5">
      <w:numFmt w:val="bullet"/>
      <w:lvlText w:val="•"/>
      <w:lvlJc w:val="left"/>
      <w:pPr>
        <w:ind w:left="5299" w:hanging="180"/>
      </w:pPr>
      <w:rPr>
        <w:rFonts w:hint="default"/>
        <w:lang w:val="fr-FR" w:eastAsia="fr-FR" w:bidi="fr-FR"/>
      </w:rPr>
    </w:lvl>
    <w:lvl w:ilvl="6">
      <w:numFmt w:val="bullet"/>
      <w:lvlText w:val="•"/>
      <w:lvlJc w:val="left"/>
      <w:pPr>
        <w:ind w:left="6493" w:hanging="180"/>
      </w:pPr>
      <w:rPr>
        <w:rFonts w:hint="default"/>
        <w:lang w:val="fr-FR" w:eastAsia="fr-FR" w:bidi="fr-FR"/>
      </w:rPr>
    </w:lvl>
    <w:lvl w:ilvl="7">
      <w:numFmt w:val="bullet"/>
      <w:lvlText w:val="•"/>
      <w:lvlJc w:val="left"/>
      <w:pPr>
        <w:ind w:left="7686" w:hanging="180"/>
      </w:pPr>
      <w:rPr>
        <w:rFonts w:hint="default"/>
        <w:lang w:val="fr-FR" w:eastAsia="fr-FR" w:bidi="fr-FR"/>
      </w:rPr>
    </w:lvl>
    <w:lvl w:ilvl="8">
      <w:numFmt w:val="bullet"/>
      <w:lvlText w:val="•"/>
      <w:lvlJc w:val="left"/>
      <w:pPr>
        <w:ind w:left="8879" w:hanging="180"/>
      </w:pPr>
      <w:rPr>
        <w:rFonts w:hint="default"/>
        <w:lang w:val="fr-FR" w:eastAsia="fr-FR" w:bidi="fr-FR"/>
      </w:rPr>
    </w:lvl>
  </w:abstractNum>
  <w:abstractNum w:abstractNumId="37" w15:restartNumberingAfterBreak="0">
    <w:nsid w:val="1D73050F"/>
    <w:multiLevelType w:val="hybridMultilevel"/>
    <w:tmpl w:val="8A1A6DA4"/>
    <w:lvl w:ilvl="0" w:tplc="8C88B258">
      <w:numFmt w:val="bullet"/>
      <w:lvlText w:val="-"/>
      <w:lvlJc w:val="left"/>
      <w:pPr>
        <w:ind w:left="107" w:hanging="214"/>
      </w:pPr>
      <w:rPr>
        <w:rFonts w:ascii="Arial" w:eastAsia="Arial" w:hAnsi="Arial" w:cs="Arial" w:hint="default"/>
        <w:w w:val="100"/>
        <w:sz w:val="22"/>
        <w:szCs w:val="22"/>
        <w:lang w:val="fr-FR" w:eastAsia="fr-FR" w:bidi="fr-FR"/>
      </w:rPr>
    </w:lvl>
    <w:lvl w:ilvl="1" w:tplc="86642526">
      <w:numFmt w:val="bullet"/>
      <w:lvlText w:val="•"/>
      <w:lvlJc w:val="left"/>
      <w:pPr>
        <w:ind w:left="724" w:hanging="214"/>
      </w:pPr>
      <w:rPr>
        <w:rFonts w:hint="default"/>
        <w:lang w:val="fr-FR" w:eastAsia="fr-FR" w:bidi="fr-FR"/>
      </w:rPr>
    </w:lvl>
    <w:lvl w:ilvl="2" w:tplc="AEAA1BDC">
      <w:numFmt w:val="bullet"/>
      <w:lvlText w:val="•"/>
      <w:lvlJc w:val="left"/>
      <w:pPr>
        <w:ind w:left="1349" w:hanging="214"/>
      </w:pPr>
      <w:rPr>
        <w:rFonts w:hint="default"/>
        <w:lang w:val="fr-FR" w:eastAsia="fr-FR" w:bidi="fr-FR"/>
      </w:rPr>
    </w:lvl>
    <w:lvl w:ilvl="3" w:tplc="085646AC">
      <w:numFmt w:val="bullet"/>
      <w:lvlText w:val="•"/>
      <w:lvlJc w:val="left"/>
      <w:pPr>
        <w:ind w:left="1973" w:hanging="214"/>
      </w:pPr>
      <w:rPr>
        <w:rFonts w:hint="default"/>
        <w:lang w:val="fr-FR" w:eastAsia="fr-FR" w:bidi="fr-FR"/>
      </w:rPr>
    </w:lvl>
    <w:lvl w:ilvl="4" w:tplc="95B27990">
      <w:numFmt w:val="bullet"/>
      <w:lvlText w:val="•"/>
      <w:lvlJc w:val="left"/>
      <w:pPr>
        <w:ind w:left="2598" w:hanging="214"/>
      </w:pPr>
      <w:rPr>
        <w:rFonts w:hint="default"/>
        <w:lang w:val="fr-FR" w:eastAsia="fr-FR" w:bidi="fr-FR"/>
      </w:rPr>
    </w:lvl>
    <w:lvl w:ilvl="5" w:tplc="2C68FFC6">
      <w:numFmt w:val="bullet"/>
      <w:lvlText w:val="•"/>
      <w:lvlJc w:val="left"/>
      <w:pPr>
        <w:ind w:left="3223" w:hanging="214"/>
      </w:pPr>
      <w:rPr>
        <w:rFonts w:hint="default"/>
        <w:lang w:val="fr-FR" w:eastAsia="fr-FR" w:bidi="fr-FR"/>
      </w:rPr>
    </w:lvl>
    <w:lvl w:ilvl="6" w:tplc="E4869728">
      <w:numFmt w:val="bullet"/>
      <w:lvlText w:val="•"/>
      <w:lvlJc w:val="left"/>
      <w:pPr>
        <w:ind w:left="3847" w:hanging="214"/>
      </w:pPr>
      <w:rPr>
        <w:rFonts w:hint="default"/>
        <w:lang w:val="fr-FR" w:eastAsia="fr-FR" w:bidi="fr-FR"/>
      </w:rPr>
    </w:lvl>
    <w:lvl w:ilvl="7" w:tplc="614AE176">
      <w:numFmt w:val="bullet"/>
      <w:lvlText w:val="•"/>
      <w:lvlJc w:val="left"/>
      <w:pPr>
        <w:ind w:left="4472" w:hanging="214"/>
      </w:pPr>
      <w:rPr>
        <w:rFonts w:hint="default"/>
        <w:lang w:val="fr-FR" w:eastAsia="fr-FR" w:bidi="fr-FR"/>
      </w:rPr>
    </w:lvl>
    <w:lvl w:ilvl="8" w:tplc="184200AC">
      <w:numFmt w:val="bullet"/>
      <w:lvlText w:val="•"/>
      <w:lvlJc w:val="left"/>
      <w:pPr>
        <w:ind w:left="5096" w:hanging="214"/>
      </w:pPr>
      <w:rPr>
        <w:rFonts w:hint="default"/>
        <w:lang w:val="fr-FR" w:eastAsia="fr-FR" w:bidi="fr-FR"/>
      </w:rPr>
    </w:lvl>
  </w:abstractNum>
  <w:abstractNum w:abstractNumId="38" w15:restartNumberingAfterBreak="0">
    <w:nsid w:val="1E473FF4"/>
    <w:multiLevelType w:val="hybridMultilevel"/>
    <w:tmpl w:val="77A8F83C"/>
    <w:lvl w:ilvl="0" w:tplc="B25035C4">
      <w:numFmt w:val="bullet"/>
      <w:lvlText w:val="·"/>
      <w:lvlJc w:val="left"/>
      <w:pPr>
        <w:ind w:left="424" w:hanging="284"/>
      </w:pPr>
      <w:rPr>
        <w:rFonts w:ascii="Times New Roman" w:eastAsia="Times New Roman" w:hAnsi="Times New Roman" w:cs="Times New Roman" w:hint="default"/>
        <w:w w:val="100"/>
        <w:sz w:val="16"/>
        <w:szCs w:val="16"/>
        <w:lang w:val="fr-FR" w:eastAsia="fr-FR" w:bidi="fr-FR"/>
      </w:rPr>
    </w:lvl>
    <w:lvl w:ilvl="1" w:tplc="1D0A8C1E">
      <w:numFmt w:val="bullet"/>
      <w:lvlText w:val="•"/>
      <w:lvlJc w:val="left"/>
      <w:pPr>
        <w:ind w:left="1117" w:hanging="284"/>
      </w:pPr>
      <w:rPr>
        <w:rFonts w:hint="default"/>
        <w:lang w:val="fr-FR" w:eastAsia="fr-FR" w:bidi="fr-FR"/>
      </w:rPr>
    </w:lvl>
    <w:lvl w:ilvl="2" w:tplc="D116DD5E">
      <w:numFmt w:val="bullet"/>
      <w:lvlText w:val="•"/>
      <w:lvlJc w:val="left"/>
      <w:pPr>
        <w:ind w:left="1815" w:hanging="284"/>
      </w:pPr>
      <w:rPr>
        <w:rFonts w:hint="default"/>
        <w:lang w:val="fr-FR" w:eastAsia="fr-FR" w:bidi="fr-FR"/>
      </w:rPr>
    </w:lvl>
    <w:lvl w:ilvl="3" w:tplc="152ED3AC">
      <w:numFmt w:val="bullet"/>
      <w:lvlText w:val="•"/>
      <w:lvlJc w:val="left"/>
      <w:pPr>
        <w:ind w:left="2513" w:hanging="284"/>
      </w:pPr>
      <w:rPr>
        <w:rFonts w:hint="default"/>
        <w:lang w:val="fr-FR" w:eastAsia="fr-FR" w:bidi="fr-FR"/>
      </w:rPr>
    </w:lvl>
    <w:lvl w:ilvl="4" w:tplc="18D615C0">
      <w:numFmt w:val="bullet"/>
      <w:lvlText w:val="•"/>
      <w:lvlJc w:val="left"/>
      <w:pPr>
        <w:ind w:left="3211" w:hanging="284"/>
      </w:pPr>
      <w:rPr>
        <w:rFonts w:hint="default"/>
        <w:lang w:val="fr-FR" w:eastAsia="fr-FR" w:bidi="fr-FR"/>
      </w:rPr>
    </w:lvl>
    <w:lvl w:ilvl="5" w:tplc="C3C4CFC4">
      <w:numFmt w:val="bullet"/>
      <w:lvlText w:val="•"/>
      <w:lvlJc w:val="left"/>
      <w:pPr>
        <w:ind w:left="3909" w:hanging="284"/>
      </w:pPr>
      <w:rPr>
        <w:rFonts w:hint="default"/>
        <w:lang w:val="fr-FR" w:eastAsia="fr-FR" w:bidi="fr-FR"/>
      </w:rPr>
    </w:lvl>
    <w:lvl w:ilvl="6" w:tplc="1A3815F0">
      <w:numFmt w:val="bullet"/>
      <w:lvlText w:val="•"/>
      <w:lvlJc w:val="left"/>
      <w:pPr>
        <w:ind w:left="4606" w:hanging="284"/>
      </w:pPr>
      <w:rPr>
        <w:rFonts w:hint="default"/>
        <w:lang w:val="fr-FR" w:eastAsia="fr-FR" w:bidi="fr-FR"/>
      </w:rPr>
    </w:lvl>
    <w:lvl w:ilvl="7" w:tplc="18329B84">
      <w:numFmt w:val="bullet"/>
      <w:lvlText w:val="•"/>
      <w:lvlJc w:val="left"/>
      <w:pPr>
        <w:ind w:left="5304" w:hanging="284"/>
      </w:pPr>
      <w:rPr>
        <w:rFonts w:hint="default"/>
        <w:lang w:val="fr-FR" w:eastAsia="fr-FR" w:bidi="fr-FR"/>
      </w:rPr>
    </w:lvl>
    <w:lvl w:ilvl="8" w:tplc="9A789ABA">
      <w:numFmt w:val="bullet"/>
      <w:lvlText w:val="•"/>
      <w:lvlJc w:val="left"/>
      <w:pPr>
        <w:ind w:left="6002" w:hanging="284"/>
      </w:pPr>
      <w:rPr>
        <w:rFonts w:hint="default"/>
        <w:lang w:val="fr-FR" w:eastAsia="fr-FR" w:bidi="fr-FR"/>
      </w:rPr>
    </w:lvl>
  </w:abstractNum>
  <w:abstractNum w:abstractNumId="39" w15:restartNumberingAfterBreak="0">
    <w:nsid w:val="1EED171A"/>
    <w:multiLevelType w:val="multilevel"/>
    <w:tmpl w:val="4B28BEFC"/>
    <w:lvl w:ilvl="0">
      <w:start w:val="5"/>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40" w15:restartNumberingAfterBreak="0">
    <w:nsid w:val="1F386E1B"/>
    <w:multiLevelType w:val="hybridMultilevel"/>
    <w:tmpl w:val="AC64197E"/>
    <w:lvl w:ilvl="0" w:tplc="7376F78A">
      <w:numFmt w:val="bullet"/>
      <w:lvlText w:val=""/>
      <w:lvlJc w:val="left"/>
      <w:pPr>
        <w:ind w:left="2554" w:hanging="360"/>
      </w:pPr>
      <w:rPr>
        <w:rFonts w:ascii="Wingdings" w:eastAsia="Wingdings" w:hAnsi="Wingdings" w:cs="Wingdings" w:hint="default"/>
        <w:w w:val="100"/>
        <w:sz w:val="22"/>
        <w:szCs w:val="22"/>
        <w:lang w:val="fr-FR" w:eastAsia="fr-FR" w:bidi="fr-FR"/>
      </w:rPr>
    </w:lvl>
    <w:lvl w:ilvl="1" w:tplc="F8FEE7C4">
      <w:numFmt w:val="bullet"/>
      <w:lvlText w:val="•"/>
      <w:lvlJc w:val="left"/>
      <w:pPr>
        <w:ind w:left="3426" w:hanging="360"/>
      </w:pPr>
      <w:rPr>
        <w:rFonts w:hint="default"/>
        <w:lang w:val="fr-FR" w:eastAsia="fr-FR" w:bidi="fr-FR"/>
      </w:rPr>
    </w:lvl>
    <w:lvl w:ilvl="2" w:tplc="C82E1A78">
      <w:numFmt w:val="bullet"/>
      <w:lvlText w:val="•"/>
      <w:lvlJc w:val="left"/>
      <w:pPr>
        <w:ind w:left="4293" w:hanging="360"/>
      </w:pPr>
      <w:rPr>
        <w:rFonts w:hint="default"/>
        <w:lang w:val="fr-FR" w:eastAsia="fr-FR" w:bidi="fr-FR"/>
      </w:rPr>
    </w:lvl>
    <w:lvl w:ilvl="3" w:tplc="C8D8B80E">
      <w:numFmt w:val="bullet"/>
      <w:lvlText w:val="•"/>
      <w:lvlJc w:val="left"/>
      <w:pPr>
        <w:ind w:left="5159" w:hanging="360"/>
      </w:pPr>
      <w:rPr>
        <w:rFonts w:hint="default"/>
        <w:lang w:val="fr-FR" w:eastAsia="fr-FR" w:bidi="fr-FR"/>
      </w:rPr>
    </w:lvl>
    <w:lvl w:ilvl="4" w:tplc="6890F6EC">
      <w:numFmt w:val="bullet"/>
      <w:lvlText w:val="•"/>
      <w:lvlJc w:val="left"/>
      <w:pPr>
        <w:ind w:left="6026" w:hanging="360"/>
      </w:pPr>
      <w:rPr>
        <w:rFonts w:hint="default"/>
        <w:lang w:val="fr-FR" w:eastAsia="fr-FR" w:bidi="fr-FR"/>
      </w:rPr>
    </w:lvl>
    <w:lvl w:ilvl="5" w:tplc="4612931A">
      <w:numFmt w:val="bullet"/>
      <w:lvlText w:val="•"/>
      <w:lvlJc w:val="left"/>
      <w:pPr>
        <w:ind w:left="6893" w:hanging="360"/>
      </w:pPr>
      <w:rPr>
        <w:rFonts w:hint="default"/>
        <w:lang w:val="fr-FR" w:eastAsia="fr-FR" w:bidi="fr-FR"/>
      </w:rPr>
    </w:lvl>
    <w:lvl w:ilvl="6" w:tplc="DE5AD13A">
      <w:numFmt w:val="bullet"/>
      <w:lvlText w:val="•"/>
      <w:lvlJc w:val="left"/>
      <w:pPr>
        <w:ind w:left="7759" w:hanging="360"/>
      </w:pPr>
      <w:rPr>
        <w:rFonts w:hint="default"/>
        <w:lang w:val="fr-FR" w:eastAsia="fr-FR" w:bidi="fr-FR"/>
      </w:rPr>
    </w:lvl>
    <w:lvl w:ilvl="7" w:tplc="15FA5A94">
      <w:numFmt w:val="bullet"/>
      <w:lvlText w:val="•"/>
      <w:lvlJc w:val="left"/>
      <w:pPr>
        <w:ind w:left="8626" w:hanging="360"/>
      </w:pPr>
      <w:rPr>
        <w:rFonts w:hint="default"/>
        <w:lang w:val="fr-FR" w:eastAsia="fr-FR" w:bidi="fr-FR"/>
      </w:rPr>
    </w:lvl>
    <w:lvl w:ilvl="8" w:tplc="6414DEFA">
      <w:numFmt w:val="bullet"/>
      <w:lvlText w:val="•"/>
      <w:lvlJc w:val="left"/>
      <w:pPr>
        <w:ind w:left="9493" w:hanging="360"/>
      </w:pPr>
      <w:rPr>
        <w:rFonts w:hint="default"/>
        <w:lang w:val="fr-FR" w:eastAsia="fr-FR" w:bidi="fr-FR"/>
      </w:rPr>
    </w:lvl>
  </w:abstractNum>
  <w:abstractNum w:abstractNumId="41" w15:restartNumberingAfterBreak="0">
    <w:nsid w:val="1F523AFC"/>
    <w:multiLevelType w:val="hybridMultilevel"/>
    <w:tmpl w:val="16EA8294"/>
    <w:lvl w:ilvl="0" w:tplc="0A22072E">
      <w:start w:val="1"/>
      <w:numFmt w:val="lowerLetter"/>
      <w:lvlText w:val="%1)"/>
      <w:lvlJc w:val="left"/>
      <w:pPr>
        <w:ind w:left="816" w:hanging="245"/>
      </w:pPr>
      <w:rPr>
        <w:rFonts w:ascii="Arial" w:eastAsia="Arial" w:hAnsi="Arial" w:cs="Arial" w:hint="default"/>
        <w:spacing w:val="-1"/>
        <w:w w:val="100"/>
        <w:sz w:val="22"/>
        <w:szCs w:val="22"/>
        <w:lang w:val="fr-FR" w:eastAsia="fr-FR" w:bidi="fr-FR"/>
      </w:rPr>
    </w:lvl>
    <w:lvl w:ilvl="1" w:tplc="B00C62A2">
      <w:numFmt w:val="bullet"/>
      <w:lvlText w:val="-"/>
      <w:lvlJc w:val="left"/>
      <w:pPr>
        <w:ind w:left="1536" w:hanging="214"/>
      </w:pPr>
      <w:rPr>
        <w:rFonts w:ascii="Arial" w:eastAsia="Arial" w:hAnsi="Arial" w:cs="Arial" w:hint="default"/>
        <w:w w:val="100"/>
        <w:sz w:val="22"/>
        <w:szCs w:val="22"/>
        <w:lang w:val="fr-FR" w:eastAsia="fr-FR" w:bidi="fr-FR"/>
      </w:rPr>
    </w:lvl>
    <w:lvl w:ilvl="2" w:tplc="49A21F42">
      <w:numFmt w:val="bullet"/>
      <w:lvlText w:val="•"/>
      <w:lvlJc w:val="left"/>
      <w:pPr>
        <w:ind w:left="2620" w:hanging="214"/>
      </w:pPr>
      <w:rPr>
        <w:rFonts w:hint="default"/>
        <w:lang w:val="fr-FR" w:eastAsia="fr-FR" w:bidi="fr-FR"/>
      </w:rPr>
    </w:lvl>
    <w:lvl w:ilvl="3" w:tplc="9A36B506">
      <w:numFmt w:val="bullet"/>
      <w:lvlText w:val="•"/>
      <w:lvlJc w:val="left"/>
      <w:pPr>
        <w:ind w:left="3701" w:hanging="214"/>
      </w:pPr>
      <w:rPr>
        <w:rFonts w:hint="default"/>
        <w:lang w:val="fr-FR" w:eastAsia="fr-FR" w:bidi="fr-FR"/>
      </w:rPr>
    </w:lvl>
    <w:lvl w:ilvl="4" w:tplc="383CD862">
      <w:numFmt w:val="bullet"/>
      <w:lvlText w:val="•"/>
      <w:lvlJc w:val="left"/>
      <w:pPr>
        <w:ind w:left="4782" w:hanging="214"/>
      </w:pPr>
      <w:rPr>
        <w:rFonts w:hint="default"/>
        <w:lang w:val="fr-FR" w:eastAsia="fr-FR" w:bidi="fr-FR"/>
      </w:rPr>
    </w:lvl>
    <w:lvl w:ilvl="5" w:tplc="E266F01E">
      <w:numFmt w:val="bullet"/>
      <w:lvlText w:val="•"/>
      <w:lvlJc w:val="left"/>
      <w:pPr>
        <w:ind w:left="5862" w:hanging="214"/>
      </w:pPr>
      <w:rPr>
        <w:rFonts w:hint="default"/>
        <w:lang w:val="fr-FR" w:eastAsia="fr-FR" w:bidi="fr-FR"/>
      </w:rPr>
    </w:lvl>
    <w:lvl w:ilvl="6" w:tplc="45067242">
      <w:numFmt w:val="bullet"/>
      <w:lvlText w:val="•"/>
      <w:lvlJc w:val="left"/>
      <w:pPr>
        <w:ind w:left="6943" w:hanging="214"/>
      </w:pPr>
      <w:rPr>
        <w:rFonts w:hint="default"/>
        <w:lang w:val="fr-FR" w:eastAsia="fr-FR" w:bidi="fr-FR"/>
      </w:rPr>
    </w:lvl>
    <w:lvl w:ilvl="7" w:tplc="C584CE94">
      <w:numFmt w:val="bullet"/>
      <w:lvlText w:val="•"/>
      <w:lvlJc w:val="left"/>
      <w:pPr>
        <w:ind w:left="8024" w:hanging="214"/>
      </w:pPr>
      <w:rPr>
        <w:rFonts w:hint="default"/>
        <w:lang w:val="fr-FR" w:eastAsia="fr-FR" w:bidi="fr-FR"/>
      </w:rPr>
    </w:lvl>
    <w:lvl w:ilvl="8" w:tplc="A31E597E">
      <w:numFmt w:val="bullet"/>
      <w:lvlText w:val="•"/>
      <w:lvlJc w:val="left"/>
      <w:pPr>
        <w:ind w:left="9104" w:hanging="214"/>
      </w:pPr>
      <w:rPr>
        <w:rFonts w:hint="default"/>
        <w:lang w:val="fr-FR" w:eastAsia="fr-FR" w:bidi="fr-FR"/>
      </w:rPr>
    </w:lvl>
  </w:abstractNum>
  <w:abstractNum w:abstractNumId="42" w15:restartNumberingAfterBreak="0">
    <w:nsid w:val="208F3CE9"/>
    <w:multiLevelType w:val="hybridMultilevel"/>
    <w:tmpl w:val="CF021474"/>
    <w:lvl w:ilvl="0" w:tplc="1F8CA17C">
      <w:numFmt w:val="bullet"/>
      <w:lvlText w:val=""/>
      <w:lvlJc w:val="left"/>
      <w:pPr>
        <w:ind w:left="694" w:hanging="310"/>
      </w:pPr>
      <w:rPr>
        <w:rFonts w:ascii="Wingdings 2" w:eastAsia="Wingdings 2" w:hAnsi="Wingdings 2" w:cs="Wingdings 2" w:hint="default"/>
        <w:w w:val="100"/>
        <w:sz w:val="22"/>
        <w:szCs w:val="22"/>
        <w:lang w:val="fr-FR" w:eastAsia="fr-FR" w:bidi="fr-FR"/>
      </w:rPr>
    </w:lvl>
    <w:lvl w:ilvl="1" w:tplc="BC4C3C0A">
      <w:numFmt w:val="bullet"/>
      <w:lvlText w:val="•"/>
      <w:lvlJc w:val="left"/>
      <w:pPr>
        <w:ind w:left="730" w:hanging="310"/>
      </w:pPr>
      <w:rPr>
        <w:rFonts w:hint="default"/>
        <w:lang w:val="fr-FR" w:eastAsia="fr-FR" w:bidi="fr-FR"/>
      </w:rPr>
    </w:lvl>
    <w:lvl w:ilvl="2" w:tplc="A238B83E">
      <w:numFmt w:val="bullet"/>
      <w:lvlText w:val="•"/>
      <w:lvlJc w:val="left"/>
      <w:pPr>
        <w:ind w:left="761" w:hanging="310"/>
      </w:pPr>
      <w:rPr>
        <w:rFonts w:hint="default"/>
        <w:lang w:val="fr-FR" w:eastAsia="fr-FR" w:bidi="fr-FR"/>
      </w:rPr>
    </w:lvl>
    <w:lvl w:ilvl="3" w:tplc="BA5E3C5A">
      <w:numFmt w:val="bullet"/>
      <w:lvlText w:val="•"/>
      <w:lvlJc w:val="left"/>
      <w:pPr>
        <w:ind w:left="791" w:hanging="310"/>
      </w:pPr>
      <w:rPr>
        <w:rFonts w:hint="default"/>
        <w:lang w:val="fr-FR" w:eastAsia="fr-FR" w:bidi="fr-FR"/>
      </w:rPr>
    </w:lvl>
    <w:lvl w:ilvl="4" w:tplc="DA5A666A">
      <w:numFmt w:val="bullet"/>
      <w:lvlText w:val="•"/>
      <w:lvlJc w:val="left"/>
      <w:pPr>
        <w:ind w:left="822" w:hanging="310"/>
      </w:pPr>
      <w:rPr>
        <w:rFonts w:hint="default"/>
        <w:lang w:val="fr-FR" w:eastAsia="fr-FR" w:bidi="fr-FR"/>
      </w:rPr>
    </w:lvl>
    <w:lvl w:ilvl="5" w:tplc="7D84C0CA">
      <w:numFmt w:val="bullet"/>
      <w:lvlText w:val="•"/>
      <w:lvlJc w:val="left"/>
      <w:pPr>
        <w:ind w:left="852" w:hanging="310"/>
      </w:pPr>
      <w:rPr>
        <w:rFonts w:hint="default"/>
        <w:lang w:val="fr-FR" w:eastAsia="fr-FR" w:bidi="fr-FR"/>
      </w:rPr>
    </w:lvl>
    <w:lvl w:ilvl="6" w:tplc="B7EEDA9C">
      <w:numFmt w:val="bullet"/>
      <w:lvlText w:val="•"/>
      <w:lvlJc w:val="left"/>
      <w:pPr>
        <w:ind w:left="883" w:hanging="310"/>
      </w:pPr>
      <w:rPr>
        <w:rFonts w:hint="default"/>
        <w:lang w:val="fr-FR" w:eastAsia="fr-FR" w:bidi="fr-FR"/>
      </w:rPr>
    </w:lvl>
    <w:lvl w:ilvl="7" w:tplc="1F1CF110">
      <w:numFmt w:val="bullet"/>
      <w:lvlText w:val="•"/>
      <w:lvlJc w:val="left"/>
      <w:pPr>
        <w:ind w:left="913" w:hanging="310"/>
      </w:pPr>
      <w:rPr>
        <w:rFonts w:hint="default"/>
        <w:lang w:val="fr-FR" w:eastAsia="fr-FR" w:bidi="fr-FR"/>
      </w:rPr>
    </w:lvl>
    <w:lvl w:ilvl="8" w:tplc="A1445DBA">
      <w:numFmt w:val="bullet"/>
      <w:lvlText w:val="•"/>
      <w:lvlJc w:val="left"/>
      <w:pPr>
        <w:ind w:left="944" w:hanging="310"/>
      </w:pPr>
      <w:rPr>
        <w:rFonts w:hint="default"/>
        <w:lang w:val="fr-FR" w:eastAsia="fr-FR" w:bidi="fr-FR"/>
      </w:rPr>
    </w:lvl>
  </w:abstractNum>
  <w:abstractNum w:abstractNumId="43" w15:restartNumberingAfterBreak="0">
    <w:nsid w:val="22FB2115"/>
    <w:multiLevelType w:val="multilevel"/>
    <w:tmpl w:val="01883104"/>
    <w:lvl w:ilvl="0">
      <w:start w:val="5"/>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44" w15:restartNumberingAfterBreak="0">
    <w:nsid w:val="232E4FD7"/>
    <w:multiLevelType w:val="hybridMultilevel"/>
    <w:tmpl w:val="50567B40"/>
    <w:lvl w:ilvl="0" w:tplc="A4F00D3C">
      <w:numFmt w:val="bullet"/>
      <w:lvlText w:val="·"/>
      <w:lvlJc w:val="left"/>
      <w:pPr>
        <w:ind w:left="424" w:hanging="284"/>
      </w:pPr>
      <w:rPr>
        <w:rFonts w:ascii="Times New Roman" w:eastAsia="Times New Roman" w:hAnsi="Times New Roman" w:cs="Times New Roman" w:hint="default"/>
        <w:w w:val="100"/>
        <w:sz w:val="16"/>
        <w:szCs w:val="16"/>
        <w:lang w:val="fr-FR" w:eastAsia="fr-FR" w:bidi="fr-FR"/>
      </w:rPr>
    </w:lvl>
    <w:lvl w:ilvl="1" w:tplc="F53CA048">
      <w:numFmt w:val="bullet"/>
      <w:lvlText w:val="•"/>
      <w:lvlJc w:val="left"/>
      <w:pPr>
        <w:ind w:left="1125" w:hanging="284"/>
      </w:pPr>
      <w:rPr>
        <w:rFonts w:hint="default"/>
        <w:lang w:val="fr-FR" w:eastAsia="fr-FR" w:bidi="fr-FR"/>
      </w:rPr>
    </w:lvl>
    <w:lvl w:ilvl="2" w:tplc="7196123C">
      <w:numFmt w:val="bullet"/>
      <w:lvlText w:val="•"/>
      <w:lvlJc w:val="left"/>
      <w:pPr>
        <w:ind w:left="1830" w:hanging="284"/>
      </w:pPr>
      <w:rPr>
        <w:rFonts w:hint="default"/>
        <w:lang w:val="fr-FR" w:eastAsia="fr-FR" w:bidi="fr-FR"/>
      </w:rPr>
    </w:lvl>
    <w:lvl w:ilvl="3" w:tplc="C560A782">
      <w:numFmt w:val="bullet"/>
      <w:lvlText w:val="•"/>
      <w:lvlJc w:val="left"/>
      <w:pPr>
        <w:ind w:left="2535" w:hanging="284"/>
      </w:pPr>
      <w:rPr>
        <w:rFonts w:hint="default"/>
        <w:lang w:val="fr-FR" w:eastAsia="fr-FR" w:bidi="fr-FR"/>
      </w:rPr>
    </w:lvl>
    <w:lvl w:ilvl="4" w:tplc="96BC4A5A">
      <w:numFmt w:val="bullet"/>
      <w:lvlText w:val="•"/>
      <w:lvlJc w:val="left"/>
      <w:pPr>
        <w:ind w:left="3240" w:hanging="284"/>
      </w:pPr>
      <w:rPr>
        <w:rFonts w:hint="default"/>
        <w:lang w:val="fr-FR" w:eastAsia="fr-FR" w:bidi="fr-FR"/>
      </w:rPr>
    </w:lvl>
    <w:lvl w:ilvl="5" w:tplc="EFF41F20">
      <w:numFmt w:val="bullet"/>
      <w:lvlText w:val="•"/>
      <w:lvlJc w:val="left"/>
      <w:pPr>
        <w:ind w:left="3946" w:hanging="284"/>
      </w:pPr>
      <w:rPr>
        <w:rFonts w:hint="default"/>
        <w:lang w:val="fr-FR" w:eastAsia="fr-FR" w:bidi="fr-FR"/>
      </w:rPr>
    </w:lvl>
    <w:lvl w:ilvl="6" w:tplc="8D86CB4A">
      <w:numFmt w:val="bullet"/>
      <w:lvlText w:val="•"/>
      <w:lvlJc w:val="left"/>
      <w:pPr>
        <w:ind w:left="4651" w:hanging="284"/>
      </w:pPr>
      <w:rPr>
        <w:rFonts w:hint="default"/>
        <w:lang w:val="fr-FR" w:eastAsia="fr-FR" w:bidi="fr-FR"/>
      </w:rPr>
    </w:lvl>
    <w:lvl w:ilvl="7" w:tplc="667E7F60">
      <w:numFmt w:val="bullet"/>
      <w:lvlText w:val="•"/>
      <w:lvlJc w:val="left"/>
      <w:pPr>
        <w:ind w:left="5356" w:hanging="284"/>
      </w:pPr>
      <w:rPr>
        <w:rFonts w:hint="default"/>
        <w:lang w:val="fr-FR" w:eastAsia="fr-FR" w:bidi="fr-FR"/>
      </w:rPr>
    </w:lvl>
    <w:lvl w:ilvl="8" w:tplc="F1307DBC">
      <w:numFmt w:val="bullet"/>
      <w:lvlText w:val="•"/>
      <w:lvlJc w:val="left"/>
      <w:pPr>
        <w:ind w:left="6061" w:hanging="284"/>
      </w:pPr>
      <w:rPr>
        <w:rFonts w:hint="default"/>
        <w:lang w:val="fr-FR" w:eastAsia="fr-FR" w:bidi="fr-FR"/>
      </w:rPr>
    </w:lvl>
  </w:abstractNum>
  <w:abstractNum w:abstractNumId="45" w15:restartNumberingAfterBreak="0">
    <w:nsid w:val="23D2559B"/>
    <w:multiLevelType w:val="multilevel"/>
    <w:tmpl w:val="B45A7ED0"/>
    <w:lvl w:ilvl="0">
      <w:start w:val="5"/>
      <w:numFmt w:val="decimal"/>
      <w:lvlText w:val="%1"/>
      <w:lvlJc w:val="left"/>
      <w:pPr>
        <w:ind w:left="360" w:hanging="360"/>
      </w:pPr>
      <w:rPr>
        <w:rFonts w:hint="default"/>
      </w:rPr>
    </w:lvl>
    <w:lvl w:ilvl="1">
      <w:start w:val="7"/>
      <w:numFmt w:val="decimal"/>
      <w:lvlText w:val="%1.%2"/>
      <w:lvlJc w:val="left"/>
      <w:pPr>
        <w:ind w:left="405"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900" w:hanging="72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350" w:hanging="1080"/>
      </w:pPr>
      <w:rPr>
        <w:rFonts w:hint="default"/>
      </w:rPr>
    </w:lvl>
    <w:lvl w:ilvl="7">
      <w:start w:val="1"/>
      <w:numFmt w:val="decimal"/>
      <w:lvlText w:val="%1.%2.%3.%4.%5.%6.%7.%8"/>
      <w:lvlJc w:val="left"/>
      <w:pPr>
        <w:ind w:left="1395" w:hanging="1080"/>
      </w:pPr>
      <w:rPr>
        <w:rFonts w:hint="default"/>
      </w:rPr>
    </w:lvl>
    <w:lvl w:ilvl="8">
      <w:start w:val="1"/>
      <w:numFmt w:val="decimal"/>
      <w:lvlText w:val="%1.%2.%3.%4.%5.%6.%7.%8.%9"/>
      <w:lvlJc w:val="left"/>
      <w:pPr>
        <w:ind w:left="1800" w:hanging="1440"/>
      </w:pPr>
      <w:rPr>
        <w:rFonts w:hint="default"/>
      </w:rPr>
    </w:lvl>
  </w:abstractNum>
  <w:abstractNum w:abstractNumId="46" w15:restartNumberingAfterBreak="0">
    <w:nsid w:val="24883A4F"/>
    <w:multiLevelType w:val="hybridMultilevel"/>
    <w:tmpl w:val="490E3032"/>
    <w:lvl w:ilvl="0" w:tplc="34DE771C">
      <w:numFmt w:val="bullet"/>
      <w:lvlText w:val="-"/>
      <w:lvlJc w:val="left"/>
      <w:pPr>
        <w:ind w:left="1179" w:hanging="284"/>
      </w:pPr>
      <w:rPr>
        <w:rFonts w:ascii="Courier New" w:eastAsia="Courier New" w:hAnsi="Courier New" w:cs="Courier New" w:hint="default"/>
        <w:w w:val="100"/>
        <w:sz w:val="22"/>
        <w:szCs w:val="22"/>
        <w:lang w:val="fr-FR" w:eastAsia="fr-FR" w:bidi="fr-FR"/>
      </w:rPr>
    </w:lvl>
    <w:lvl w:ilvl="1" w:tplc="CF5EBFE0">
      <w:numFmt w:val="bullet"/>
      <w:lvlText w:val="o"/>
      <w:lvlJc w:val="left"/>
      <w:pPr>
        <w:ind w:left="2130" w:hanging="360"/>
      </w:pPr>
      <w:rPr>
        <w:rFonts w:ascii="Courier New" w:eastAsia="Courier New" w:hAnsi="Courier New" w:cs="Courier New" w:hint="default"/>
        <w:w w:val="100"/>
        <w:sz w:val="22"/>
        <w:szCs w:val="22"/>
        <w:lang w:val="fr-FR" w:eastAsia="fr-FR" w:bidi="fr-FR"/>
      </w:rPr>
    </w:lvl>
    <w:lvl w:ilvl="2" w:tplc="A866D1B6">
      <w:numFmt w:val="bullet"/>
      <w:lvlText w:val="•"/>
      <w:lvlJc w:val="left"/>
      <w:pPr>
        <w:ind w:left="3149" w:hanging="360"/>
      </w:pPr>
      <w:rPr>
        <w:rFonts w:hint="default"/>
        <w:lang w:val="fr-FR" w:eastAsia="fr-FR" w:bidi="fr-FR"/>
      </w:rPr>
    </w:lvl>
    <w:lvl w:ilvl="3" w:tplc="BD142590">
      <w:numFmt w:val="bullet"/>
      <w:lvlText w:val="•"/>
      <w:lvlJc w:val="left"/>
      <w:pPr>
        <w:ind w:left="4159" w:hanging="360"/>
      </w:pPr>
      <w:rPr>
        <w:rFonts w:hint="default"/>
        <w:lang w:val="fr-FR" w:eastAsia="fr-FR" w:bidi="fr-FR"/>
      </w:rPr>
    </w:lvl>
    <w:lvl w:ilvl="4" w:tplc="6F64B168">
      <w:numFmt w:val="bullet"/>
      <w:lvlText w:val="•"/>
      <w:lvlJc w:val="left"/>
      <w:pPr>
        <w:ind w:left="5168" w:hanging="360"/>
      </w:pPr>
      <w:rPr>
        <w:rFonts w:hint="default"/>
        <w:lang w:val="fr-FR" w:eastAsia="fr-FR" w:bidi="fr-FR"/>
      </w:rPr>
    </w:lvl>
    <w:lvl w:ilvl="5" w:tplc="584EFFB0">
      <w:numFmt w:val="bullet"/>
      <w:lvlText w:val="•"/>
      <w:lvlJc w:val="left"/>
      <w:pPr>
        <w:ind w:left="6178" w:hanging="360"/>
      </w:pPr>
      <w:rPr>
        <w:rFonts w:hint="default"/>
        <w:lang w:val="fr-FR" w:eastAsia="fr-FR" w:bidi="fr-FR"/>
      </w:rPr>
    </w:lvl>
    <w:lvl w:ilvl="6" w:tplc="97C4D1CA">
      <w:numFmt w:val="bullet"/>
      <w:lvlText w:val="•"/>
      <w:lvlJc w:val="left"/>
      <w:pPr>
        <w:ind w:left="7188" w:hanging="360"/>
      </w:pPr>
      <w:rPr>
        <w:rFonts w:hint="default"/>
        <w:lang w:val="fr-FR" w:eastAsia="fr-FR" w:bidi="fr-FR"/>
      </w:rPr>
    </w:lvl>
    <w:lvl w:ilvl="7" w:tplc="D9C86AE8">
      <w:numFmt w:val="bullet"/>
      <w:lvlText w:val="•"/>
      <w:lvlJc w:val="left"/>
      <w:pPr>
        <w:ind w:left="8197" w:hanging="360"/>
      </w:pPr>
      <w:rPr>
        <w:rFonts w:hint="default"/>
        <w:lang w:val="fr-FR" w:eastAsia="fr-FR" w:bidi="fr-FR"/>
      </w:rPr>
    </w:lvl>
    <w:lvl w:ilvl="8" w:tplc="B87A9EEC">
      <w:numFmt w:val="bullet"/>
      <w:lvlText w:val="•"/>
      <w:lvlJc w:val="left"/>
      <w:pPr>
        <w:ind w:left="9207" w:hanging="360"/>
      </w:pPr>
      <w:rPr>
        <w:rFonts w:hint="default"/>
        <w:lang w:val="fr-FR" w:eastAsia="fr-FR" w:bidi="fr-FR"/>
      </w:rPr>
    </w:lvl>
  </w:abstractNum>
  <w:abstractNum w:abstractNumId="47" w15:restartNumberingAfterBreak="0">
    <w:nsid w:val="260726DE"/>
    <w:multiLevelType w:val="hybridMultilevel"/>
    <w:tmpl w:val="9A00619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268869C4"/>
    <w:multiLevelType w:val="multilevel"/>
    <w:tmpl w:val="65F617D0"/>
    <w:lvl w:ilvl="0">
      <w:start w:val="4"/>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1536" w:hanging="360"/>
      </w:pPr>
      <w:rPr>
        <w:rFonts w:ascii="Times New Roman" w:eastAsia="Times New Roman" w:hAnsi="Times New Roman" w:cs="Times New Roman" w:hint="default"/>
        <w:w w:val="100"/>
        <w:sz w:val="22"/>
        <w:szCs w:val="22"/>
        <w:lang w:val="fr-FR" w:eastAsia="fr-FR" w:bidi="fr-FR"/>
      </w:rPr>
    </w:lvl>
    <w:lvl w:ilvl="4">
      <w:numFmt w:val="bullet"/>
      <w:lvlText w:val="•"/>
      <w:lvlJc w:val="left"/>
      <w:pPr>
        <w:ind w:left="5430" w:hanging="360"/>
      </w:pPr>
      <w:rPr>
        <w:rFonts w:hint="default"/>
        <w:lang w:val="fr-FR" w:eastAsia="fr-FR" w:bidi="fr-FR"/>
      </w:rPr>
    </w:lvl>
    <w:lvl w:ilvl="5">
      <w:numFmt w:val="bullet"/>
      <w:lvlText w:val="•"/>
      <w:lvlJc w:val="left"/>
      <w:pPr>
        <w:ind w:left="6403" w:hanging="360"/>
      </w:pPr>
      <w:rPr>
        <w:rFonts w:hint="default"/>
        <w:lang w:val="fr-FR" w:eastAsia="fr-FR" w:bidi="fr-FR"/>
      </w:rPr>
    </w:lvl>
    <w:lvl w:ilvl="6">
      <w:numFmt w:val="bullet"/>
      <w:lvlText w:val="•"/>
      <w:lvlJc w:val="left"/>
      <w:pPr>
        <w:ind w:left="7375" w:hanging="360"/>
      </w:pPr>
      <w:rPr>
        <w:rFonts w:hint="default"/>
        <w:lang w:val="fr-FR" w:eastAsia="fr-FR" w:bidi="fr-FR"/>
      </w:rPr>
    </w:lvl>
    <w:lvl w:ilvl="7">
      <w:numFmt w:val="bullet"/>
      <w:lvlText w:val="•"/>
      <w:lvlJc w:val="left"/>
      <w:pPr>
        <w:ind w:left="8348" w:hanging="360"/>
      </w:pPr>
      <w:rPr>
        <w:rFonts w:hint="default"/>
        <w:lang w:val="fr-FR" w:eastAsia="fr-FR" w:bidi="fr-FR"/>
      </w:rPr>
    </w:lvl>
    <w:lvl w:ilvl="8">
      <w:numFmt w:val="bullet"/>
      <w:lvlText w:val="•"/>
      <w:lvlJc w:val="left"/>
      <w:pPr>
        <w:ind w:left="9321" w:hanging="360"/>
      </w:pPr>
      <w:rPr>
        <w:rFonts w:hint="default"/>
        <w:lang w:val="fr-FR" w:eastAsia="fr-FR" w:bidi="fr-FR"/>
      </w:rPr>
    </w:lvl>
  </w:abstractNum>
  <w:abstractNum w:abstractNumId="49" w15:restartNumberingAfterBreak="0">
    <w:nsid w:val="280339CD"/>
    <w:multiLevelType w:val="hybridMultilevel"/>
    <w:tmpl w:val="565461F6"/>
    <w:lvl w:ilvl="0" w:tplc="FF6A2554">
      <w:start w:val="1"/>
      <w:numFmt w:val="upp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281B4445"/>
    <w:multiLevelType w:val="hybridMultilevel"/>
    <w:tmpl w:val="AF9A2F4C"/>
    <w:lvl w:ilvl="0" w:tplc="EC3C6548">
      <w:numFmt w:val="bullet"/>
      <w:lvlText w:val="-"/>
      <w:lvlJc w:val="left"/>
      <w:pPr>
        <w:ind w:left="1616" w:hanging="348"/>
      </w:pPr>
      <w:rPr>
        <w:rFonts w:ascii="Courier New" w:eastAsia="Courier New" w:hAnsi="Courier New" w:cs="Courier New" w:hint="default"/>
        <w:w w:val="100"/>
        <w:sz w:val="22"/>
        <w:szCs w:val="22"/>
        <w:lang w:val="fr-FR" w:eastAsia="fr-FR" w:bidi="fr-FR"/>
      </w:rPr>
    </w:lvl>
    <w:lvl w:ilvl="1" w:tplc="E3724B00">
      <w:numFmt w:val="bullet"/>
      <w:lvlText w:val="•"/>
      <w:lvlJc w:val="left"/>
      <w:pPr>
        <w:ind w:left="2580" w:hanging="348"/>
      </w:pPr>
      <w:rPr>
        <w:rFonts w:hint="default"/>
        <w:lang w:val="fr-FR" w:eastAsia="fr-FR" w:bidi="fr-FR"/>
      </w:rPr>
    </w:lvl>
    <w:lvl w:ilvl="2" w:tplc="D4E28718">
      <w:numFmt w:val="bullet"/>
      <w:lvlText w:val="•"/>
      <w:lvlJc w:val="left"/>
      <w:pPr>
        <w:ind w:left="3541" w:hanging="348"/>
      </w:pPr>
      <w:rPr>
        <w:rFonts w:hint="default"/>
        <w:lang w:val="fr-FR" w:eastAsia="fr-FR" w:bidi="fr-FR"/>
      </w:rPr>
    </w:lvl>
    <w:lvl w:ilvl="3" w:tplc="466C2160">
      <w:numFmt w:val="bullet"/>
      <w:lvlText w:val="•"/>
      <w:lvlJc w:val="left"/>
      <w:pPr>
        <w:ind w:left="4501" w:hanging="348"/>
      </w:pPr>
      <w:rPr>
        <w:rFonts w:hint="default"/>
        <w:lang w:val="fr-FR" w:eastAsia="fr-FR" w:bidi="fr-FR"/>
      </w:rPr>
    </w:lvl>
    <w:lvl w:ilvl="4" w:tplc="BFE4169C">
      <w:numFmt w:val="bullet"/>
      <w:lvlText w:val="•"/>
      <w:lvlJc w:val="left"/>
      <w:pPr>
        <w:ind w:left="5462" w:hanging="348"/>
      </w:pPr>
      <w:rPr>
        <w:rFonts w:hint="default"/>
        <w:lang w:val="fr-FR" w:eastAsia="fr-FR" w:bidi="fr-FR"/>
      </w:rPr>
    </w:lvl>
    <w:lvl w:ilvl="5" w:tplc="AADE8BF2">
      <w:numFmt w:val="bullet"/>
      <w:lvlText w:val="•"/>
      <w:lvlJc w:val="left"/>
      <w:pPr>
        <w:ind w:left="6423" w:hanging="348"/>
      </w:pPr>
      <w:rPr>
        <w:rFonts w:hint="default"/>
        <w:lang w:val="fr-FR" w:eastAsia="fr-FR" w:bidi="fr-FR"/>
      </w:rPr>
    </w:lvl>
    <w:lvl w:ilvl="6" w:tplc="432AF772">
      <w:numFmt w:val="bullet"/>
      <w:lvlText w:val="•"/>
      <w:lvlJc w:val="left"/>
      <w:pPr>
        <w:ind w:left="7383" w:hanging="348"/>
      </w:pPr>
      <w:rPr>
        <w:rFonts w:hint="default"/>
        <w:lang w:val="fr-FR" w:eastAsia="fr-FR" w:bidi="fr-FR"/>
      </w:rPr>
    </w:lvl>
    <w:lvl w:ilvl="7" w:tplc="78F83F5E">
      <w:numFmt w:val="bullet"/>
      <w:lvlText w:val="•"/>
      <w:lvlJc w:val="left"/>
      <w:pPr>
        <w:ind w:left="8344" w:hanging="348"/>
      </w:pPr>
      <w:rPr>
        <w:rFonts w:hint="default"/>
        <w:lang w:val="fr-FR" w:eastAsia="fr-FR" w:bidi="fr-FR"/>
      </w:rPr>
    </w:lvl>
    <w:lvl w:ilvl="8" w:tplc="76A4161C">
      <w:numFmt w:val="bullet"/>
      <w:lvlText w:val="•"/>
      <w:lvlJc w:val="left"/>
      <w:pPr>
        <w:ind w:left="9305" w:hanging="348"/>
      </w:pPr>
      <w:rPr>
        <w:rFonts w:hint="default"/>
        <w:lang w:val="fr-FR" w:eastAsia="fr-FR" w:bidi="fr-FR"/>
      </w:rPr>
    </w:lvl>
  </w:abstractNum>
  <w:abstractNum w:abstractNumId="51" w15:restartNumberingAfterBreak="0">
    <w:nsid w:val="28644B36"/>
    <w:multiLevelType w:val="hybridMultilevel"/>
    <w:tmpl w:val="499A158A"/>
    <w:lvl w:ilvl="0" w:tplc="0CCC4DA6">
      <w:start w:val="10"/>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2" w15:restartNumberingAfterBreak="0">
    <w:nsid w:val="2A6F27AE"/>
    <w:multiLevelType w:val="hybridMultilevel"/>
    <w:tmpl w:val="D77C431A"/>
    <w:lvl w:ilvl="0" w:tplc="A93C0B40">
      <w:start w:val="1"/>
      <w:numFmt w:val="decimal"/>
      <w:lvlText w:val="%1."/>
      <w:lvlJc w:val="left"/>
      <w:pPr>
        <w:ind w:left="1200" w:hanging="260"/>
        <w:jc w:val="right"/>
      </w:pPr>
      <w:rPr>
        <w:rFonts w:ascii="Arial" w:eastAsia="Arial" w:hAnsi="Arial" w:cs="Arial" w:hint="default"/>
        <w:spacing w:val="-3"/>
        <w:w w:val="100"/>
        <w:sz w:val="22"/>
        <w:szCs w:val="22"/>
        <w:lang w:val="fr-FR" w:eastAsia="fr-FR" w:bidi="fr-FR"/>
      </w:rPr>
    </w:lvl>
    <w:lvl w:ilvl="1" w:tplc="F852FFDA">
      <w:start w:val="2"/>
      <w:numFmt w:val="decimal"/>
      <w:lvlText w:val="%2."/>
      <w:lvlJc w:val="left"/>
      <w:pPr>
        <w:ind w:left="2203" w:hanging="245"/>
      </w:pPr>
      <w:rPr>
        <w:rFonts w:ascii="Arial" w:eastAsia="Arial" w:hAnsi="Arial" w:cs="Arial" w:hint="default"/>
        <w:b/>
        <w:bCs/>
        <w:w w:val="100"/>
        <w:sz w:val="22"/>
        <w:szCs w:val="22"/>
        <w:lang w:val="fr-FR" w:eastAsia="fr-FR" w:bidi="fr-FR"/>
      </w:rPr>
    </w:lvl>
    <w:lvl w:ilvl="2" w:tplc="00C4D7E6">
      <w:numFmt w:val="bullet"/>
      <w:lvlText w:val="•"/>
      <w:lvlJc w:val="left"/>
      <w:pPr>
        <w:ind w:left="3207" w:hanging="245"/>
      </w:pPr>
      <w:rPr>
        <w:rFonts w:hint="default"/>
        <w:lang w:val="fr-FR" w:eastAsia="fr-FR" w:bidi="fr-FR"/>
      </w:rPr>
    </w:lvl>
    <w:lvl w:ilvl="3" w:tplc="402677BE">
      <w:numFmt w:val="bullet"/>
      <w:lvlText w:val="•"/>
      <w:lvlJc w:val="left"/>
      <w:pPr>
        <w:ind w:left="4214" w:hanging="245"/>
      </w:pPr>
      <w:rPr>
        <w:rFonts w:hint="default"/>
        <w:lang w:val="fr-FR" w:eastAsia="fr-FR" w:bidi="fr-FR"/>
      </w:rPr>
    </w:lvl>
    <w:lvl w:ilvl="4" w:tplc="2F2616D4">
      <w:numFmt w:val="bullet"/>
      <w:lvlText w:val="•"/>
      <w:lvlJc w:val="left"/>
      <w:pPr>
        <w:ind w:left="5222" w:hanging="245"/>
      </w:pPr>
      <w:rPr>
        <w:rFonts w:hint="default"/>
        <w:lang w:val="fr-FR" w:eastAsia="fr-FR" w:bidi="fr-FR"/>
      </w:rPr>
    </w:lvl>
    <w:lvl w:ilvl="5" w:tplc="2E223B26">
      <w:numFmt w:val="bullet"/>
      <w:lvlText w:val="•"/>
      <w:lvlJc w:val="left"/>
      <w:pPr>
        <w:ind w:left="6229" w:hanging="245"/>
      </w:pPr>
      <w:rPr>
        <w:rFonts w:hint="default"/>
        <w:lang w:val="fr-FR" w:eastAsia="fr-FR" w:bidi="fr-FR"/>
      </w:rPr>
    </w:lvl>
    <w:lvl w:ilvl="6" w:tplc="75D6138E">
      <w:numFmt w:val="bullet"/>
      <w:lvlText w:val="•"/>
      <w:lvlJc w:val="left"/>
      <w:pPr>
        <w:ind w:left="7236" w:hanging="245"/>
      </w:pPr>
      <w:rPr>
        <w:rFonts w:hint="default"/>
        <w:lang w:val="fr-FR" w:eastAsia="fr-FR" w:bidi="fr-FR"/>
      </w:rPr>
    </w:lvl>
    <w:lvl w:ilvl="7" w:tplc="6BB808B8">
      <w:numFmt w:val="bullet"/>
      <w:lvlText w:val="•"/>
      <w:lvlJc w:val="left"/>
      <w:pPr>
        <w:ind w:left="8244" w:hanging="245"/>
      </w:pPr>
      <w:rPr>
        <w:rFonts w:hint="default"/>
        <w:lang w:val="fr-FR" w:eastAsia="fr-FR" w:bidi="fr-FR"/>
      </w:rPr>
    </w:lvl>
    <w:lvl w:ilvl="8" w:tplc="BD9A737A">
      <w:numFmt w:val="bullet"/>
      <w:lvlText w:val="•"/>
      <w:lvlJc w:val="left"/>
      <w:pPr>
        <w:ind w:left="9251" w:hanging="245"/>
      </w:pPr>
      <w:rPr>
        <w:rFonts w:hint="default"/>
        <w:lang w:val="fr-FR" w:eastAsia="fr-FR" w:bidi="fr-FR"/>
      </w:rPr>
    </w:lvl>
  </w:abstractNum>
  <w:abstractNum w:abstractNumId="53" w15:restartNumberingAfterBreak="0">
    <w:nsid w:val="2B396B4D"/>
    <w:multiLevelType w:val="hybridMultilevel"/>
    <w:tmpl w:val="77E0550E"/>
    <w:lvl w:ilvl="0" w:tplc="4BB032EA">
      <w:start w:val="1"/>
      <w:numFmt w:val="decimal"/>
      <w:lvlText w:val="%1."/>
      <w:lvlJc w:val="left"/>
      <w:pPr>
        <w:ind w:left="1280" w:hanging="260"/>
        <w:jc w:val="right"/>
      </w:pPr>
      <w:rPr>
        <w:rFonts w:ascii="Arial" w:eastAsia="Arial" w:hAnsi="Arial" w:cs="Arial" w:hint="default"/>
        <w:spacing w:val="-3"/>
        <w:w w:val="100"/>
        <w:sz w:val="22"/>
        <w:szCs w:val="22"/>
        <w:lang w:val="fr-FR" w:eastAsia="fr-FR" w:bidi="fr-FR"/>
      </w:rPr>
    </w:lvl>
    <w:lvl w:ilvl="1" w:tplc="A0DED2A6">
      <w:start w:val="2"/>
      <w:numFmt w:val="decimal"/>
      <w:lvlText w:val="%2."/>
      <w:lvlJc w:val="left"/>
      <w:pPr>
        <w:ind w:left="2283" w:hanging="245"/>
      </w:pPr>
      <w:rPr>
        <w:rFonts w:ascii="Arial" w:eastAsia="Arial" w:hAnsi="Arial" w:cs="Arial" w:hint="default"/>
        <w:b/>
        <w:bCs/>
        <w:w w:val="100"/>
        <w:sz w:val="22"/>
        <w:szCs w:val="22"/>
        <w:lang w:val="fr-FR" w:eastAsia="fr-FR" w:bidi="fr-FR"/>
      </w:rPr>
    </w:lvl>
    <w:lvl w:ilvl="2" w:tplc="E46CB7A6">
      <w:numFmt w:val="bullet"/>
      <w:lvlText w:val="•"/>
      <w:lvlJc w:val="left"/>
      <w:pPr>
        <w:ind w:left="3274" w:hanging="245"/>
      </w:pPr>
      <w:rPr>
        <w:rFonts w:hint="default"/>
        <w:lang w:val="fr-FR" w:eastAsia="fr-FR" w:bidi="fr-FR"/>
      </w:rPr>
    </w:lvl>
    <w:lvl w:ilvl="3" w:tplc="E03AA30E">
      <w:numFmt w:val="bullet"/>
      <w:lvlText w:val="•"/>
      <w:lvlJc w:val="left"/>
      <w:pPr>
        <w:ind w:left="4268" w:hanging="245"/>
      </w:pPr>
      <w:rPr>
        <w:rFonts w:hint="default"/>
        <w:lang w:val="fr-FR" w:eastAsia="fr-FR" w:bidi="fr-FR"/>
      </w:rPr>
    </w:lvl>
    <w:lvl w:ilvl="4" w:tplc="BE1E1EA2">
      <w:numFmt w:val="bullet"/>
      <w:lvlText w:val="•"/>
      <w:lvlJc w:val="left"/>
      <w:pPr>
        <w:ind w:left="5262" w:hanging="245"/>
      </w:pPr>
      <w:rPr>
        <w:rFonts w:hint="default"/>
        <w:lang w:val="fr-FR" w:eastAsia="fr-FR" w:bidi="fr-FR"/>
      </w:rPr>
    </w:lvl>
    <w:lvl w:ilvl="5" w:tplc="8716F154">
      <w:numFmt w:val="bullet"/>
      <w:lvlText w:val="•"/>
      <w:lvlJc w:val="left"/>
      <w:pPr>
        <w:ind w:left="6256" w:hanging="245"/>
      </w:pPr>
      <w:rPr>
        <w:rFonts w:hint="default"/>
        <w:lang w:val="fr-FR" w:eastAsia="fr-FR" w:bidi="fr-FR"/>
      </w:rPr>
    </w:lvl>
    <w:lvl w:ilvl="6" w:tplc="E9CE3E38">
      <w:numFmt w:val="bullet"/>
      <w:lvlText w:val="•"/>
      <w:lvlJc w:val="left"/>
      <w:pPr>
        <w:ind w:left="7250" w:hanging="245"/>
      </w:pPr>
      <w:rPr>
        <w:rFonts w:hint="default"/>
        <w:lang w:val="fr-FR" w:eastAsia="fr-FR" w:bidi="fr-FR"/>
      </w:rPr>
    </w:lvl>
    <w:lvl w:ilvl="7" w:tplc="53AE8F9A">
      <w:numFmt w:val="bullet"/>
      <w:lvlText w:val="•"/>
      <w:lvlJc w:val="left"/>
      <w:pPr>
        <w:ind w:left="8244" w:hanging="245"/>
      </w:pPr>
      <w:rPr>
        <w:rFonts w:hint="default"/>
        <w:lang w:val="fr-FR" w:eastAsia="fr-FR" w:bidi="fr-FR"/>
      </w:rPr>
    </w:lvl>
    <w:lvl w:ilvl="8" w:tplc="7CD8FBF6">
      <w:numFmt w:val="bullet"/>
      <w:lvlText w:val="•"/>
      <w:lvlJc w:val="left"/>
      <w:pPr>
        <w:ind w:left="9238" w:hanging="245"/>
      </w:pPr>
      <w:rPr>
        <w:rFonts w:hint="default"/>
        <w:lang w:val="fr-FR" w:eastAsia="fr-FR" w:bidi="fr-FR"/>
      </w:rPr>
    </w:lvl>
  </w:abstractNum>
  <w:abstractNum w:abstractNumId="54" w15:restartNumberingAfterBreak="0">
    <w:nsid w:val="2BAA539A"/>
    <w:multiLevelType w:val="hybridMultilevel"/>
    <w:tmpl w:val="27AA2DB4"/>
    <w:lvl w:ilvl="0" w:tplc="AE56AA08">
      <w:numFmt w:val="bullet"/>
      <w:lvlText w:val="•"/>
      <w:lvlJc w:val="left"/>
      <w:pPr>
        <w:ind w:left="787" w:hanging="423"/>
      </w:pPr>
      <w:rPr>
        <w:rFonts w:ascii="Arial" w:eastAsia="Arial" w:hAnsi="Arial" w:cs="Arial" w:hint="default"/>
        <w:w w:val="100"/>
        <w:sz w:val="22"/>
        <w:szCs w:val="22"/>
        <w:lang w:val="fr-FR" w:eastAsia="fr-FR" w:bidi="fr-FR"/>
      </w:rPr>
    </w:lvl>
    <w:lvl w:ilvl="1" w:tplc="6C522870">
      <w:numFmt w:val="bullet"/>
      <w:lvlText w:val="•"/>
      <w:lvlJc w:val="left"/>
      <w:pPr>
        <w:ind w:left="1361" w:hanging="423"/>
      </w:pPr>
      <w:rPr>
        <w:rFonts w:hint="default"/>
        <w:lang w:val="fr-FR" w:eastAsia="fr-FR" w:bidi="fr-FR"/>
      </w:rPr>
    </w:lvl>
    <w:lvl w:ilvl="2" w:tplc="B4D4A9C6">
      <w:numFmt w:val="bullet"/>
      <w:lvlText w:val="•"/>
      <w:lvlJc w:val="left"/>
      <w:pPr>
        <w:ind w:left="1942" w:hanging="423"/>
      </w:pPr>
      <w:rPr>
        <w:rFonts w:hint="default"/>
        <w:lang w:val="fr-FR" w:eastAsia="fr-FR" w:bidi="fr-FR"/>
      </w:rPr>
    </w:lvl>
    <w:lvl w:ilvl="3" w:tplc="9EB63AC2">
      <w:numFmt w:val="bullet"/>
      <w:lvlText w:val="•"/>
      <w:lvlJc w:val="left"/>
      <w:pPr>
        <w:ind w:left="2523" w:hanging="423"/>
      </w:pPr>
      <w:rPr>
        <w:rFonts w:hint="default"/>
        <w:lang w:val="fr-FR" w:eastAsia="fr-FR" w:bidi="fr-FR"/>
      </w:rPr>
    </w:lvl>
    <w:lvl w:ilvl="4" w:tplc="A942CCC8">
      <w:numFmt w:val="bullet"/>
      <w:lvlText w:val="•"/>
      <w:lvlJc w:val="left"/>
      <w:pPr>
        <w:ind w:left="3104" w:hanging="423"/>
      </w:pPr>
      <w:rPr>
        <w:rFonts w:hint="default"/>
        <w:lang w:val="fr-FR" w:eastAsia="fr-FR" w:bidi="fr-FR"/>
      </w:rPr>
    </w:lvl>
    <w:lvl w:ilvl="5" w:tplc="B38C8EBC">
      <w:numFmt w:val="bullet"/>
      <w:lvlText w:val="•"/>
      <w:lvlJc w:val="left"/>
      <w:pPr>
        <w:ind w:left="3685" w:hanging="423"/>
      </w:pPr>
      <w:rPr>
        <w:rFonts w:hint="default"/>
        <w:lang w:val="fr-FR" w:eastAsia="fr-FR" w:bidi="fr-FR"/>
      </w:rPr>
    </w:lvl>
    <w:lvl w:ilvl="6" w:tplc="292A7A5E">
      <w:numFmt w:val="bullet"/>
      <w:lvlText w:val="•"/>
      <w:lvlJc w:val="left"/>
      <w:pPr>
        <w:ind w:left="4266" w:hanging="423"/>
      </w:pPr>
      <w:rPr>
        <w:rFonts w:hint="default"/>
        <w:lang w:val="fr-FR" w:eastAsia="fr-FR" w:bidi="fr-FR"/>
      </w:rPr>
    </w:lvl>
    <w:lvl w:ilvl="7" w:tplc="EAF44E18">
      <w:numFmt w:val="bullet"/>
      <w:lvlText w:val="•"/>
      <w:lvlJc w:val="left"/>
      <w:pPr>
        <w:ind w:left="4847" w:hanging="423"/>
      </w:pPr>
      <w:rPr>
        <w:rFonts w:hint="default"/>
        <w:lang w:val="fr-FR" w:eastAsia="fr-FR" w:bidi="fr-FR"/>
      </w:rPr>
    </w:lvl>
    <w:lvl w:ilvl="8" w:tplc="74AEA144">
      <w:numFmt w:val="bullet"/>
      <w:lvlText w:val="•"/>
      <w:lvlJc w:val="left"/>
      <w:pPr>
        <w:ind w:left="5428" w:hanging="423"/>
      </w:pPr>
      <w:rPr>
        <w:rFonts w:hint="default"/>
        <w:lang w:val="fr-FR" w:eastAsia="fr-FR" w:bidi="fr-FR"/>
      </w:rPr>
    </w:lvl>
  </w:abstractNum>
  <w:abstractNum w:abstractNumId="55" w15:restartNumberingAfterBreak="0">
    <w:nsid w:val="2D2763AD"/>
    <w:multiLevelType w:val="hybridMultilevel"/>
    <w:tmpl w:val="84960C74"/>
    <w:lvl w:ilvl="0" w:tplc="0200F3AC">
      <w:numFmt w:val="bullet"/>
      <w:lvlText w:val="-"/>
      <w:lvlJc w:val="left"/>
      <w:pPr>
        <w:ind w:left="896" w:hanging="137"/>
      </w:pPr>
      <w:rPr>
        <w:rFonts w:ascii="Arial" w:eastAsia="Arial" w:hAnsi="Arial" w:cs="Arial" w:hint="default"/>
        <w:w w:val="100"/>
        <w:sz w:val="22"/>
        <w:szCs w:val="22"/>
        <w:lang w:val="fr-FR" w:eastAsia="fr-FR" w:bidi="fr-FR"/>
      </w:rPr>
    </w:lvl>
    <w:lvl w:ilvl="1" w:tplc="A7AC1752">
      <w:numFmt w:val="bullet"/>
      <w:lvlText w:val="•"/>
      <w:lvlJc w:val="left"/>
      <w:pPr>
        <w:ind w:left="1932" w:hanging="137"/>
      </w:pPr>
      <w:rPr>
        <w:rFonts w:hint="default"/>
        <w:lang w:val="fr-FR" w:eastAsia="fr-FR" w:bidi="fr-FR"/>
      </w:rPr>
    </w:lvl>
    <w:lvl w:ilvl="2" w:tplc="FB00FB1C">
      <w:numFmt w:val="bullet"/>
      <w:lvlText w:val="•"/>
      <w:lvlJc w:val="left"/>
      <w:pPr>
        <w:ind w:left="2965" w:hanging="137"/>
      </w:pPr>
      <w:rPr>
        <w:rFonts w:hint="default"/>
        <w:lang w:val="fr-FR" w:eastAsia="fr-FR" w:bidi="fr-FR"/>
      </w:rPr>
    </w:lvl>
    <w:lvl w:ilvl="3" w:tplc="F8E4F238">
      <w:numFmt w:val="bullet"/>
      <w:lvlText w:val="•"/>
      <w:lvlJc w:val="left"/>
      <w:pPr>
        <w:ind w:left="3997" w:hanging="137"/>
      </w:pPr>
      <w:rPr>
        <w:rFonts w:hint="default"/>
        <w:lang w:val="fr-FR" w:eastAsia="fr-FR" w:bidi="fr-FR"/>
      </w:rPr>
    </w:lvl>
    <w:lvl w:ilvl="4" w:tplc="D6C4D47C">
      <w:numFmt w:val="bullet"/>
      <w:lvlText w:val="•"/>
      <w:lvlJc w:val="left"/>
      <w:pPr>
        <w:ind w:left="5030" w:hanging="137"/>
      </w:pPr>
      <w:rPr>
        <w:rFonts w:hint="default"/>
        <w:lang w:val="fr-FR" w:eastAsia="fr-FR" w:bidi="fr-FR"/>
      </w:rPr>
    </w:lvl>
    <w:lvl w:ilvl="5" w:tplc="3A2056C8">
      <w:numFmt w:val="bullet"/>
      <w:lvlText w:val="•"/>
      <w:lvlJc w:val="left"/>
      <w:pPr>
        <w:ind w:left="6063" w:hanging="137"/>
      </w:pPr>
      <w:rPr>
        <w:rFonts w:hint="default"/>
        <w:lang w:val="fr-FR" w:eastAsia="fr-FR" w:bidi="fr-FR"/>
      </w:rPr>
    </w:lvl>
    <w:lvl w:ilvl="6" w:tplc="96FCF018">
      <w:numFmt w:val="bullet"/>
      <w:lvlText w:val="•"/>
      <w:lvlJc w:val="left"/>
      <w:pPr>
        <w:ind w:left="7095" w:hanging="137"/>
      </w:pPr>
      <w:rPr>
        <w:rFonts w:hint="default"/>
        <w:lang w:val="fr-FR" w:eastAsia="fr-FR" w:bidi="fr-FR"/>
      </w:rPr>
    </w:lvl>
    <w:lvl w:ilvl="7" w:tplc="56F0AB68">
      <w:numFmt w:val="bullet"/>
      <w:lvlText w:val="•"/>
      <w:lvlJc w:val="left"/>
      <w:pPr>
        <w:ind w:left="8128" w:hanging="137"/>
      </w:pPr>
      <w:rPr>
        <w:rFonts w:hint="default"/>
        <w:lang w:val="fr-FR" w:eastAsia="fr-FR" w:bidi="fr-FR"/>
      </w:rPr>
    </w:lvl>
    <w:lvl w:ilvl="8" w:tplc="1E40EA1A">
      <w:numFmt w:val="bullet"/>
      <w:lvlText w:val="•"/>
      <w:lvlJc w:val="left"/>
      <w:pPr>
        <w:ind w:left="9161" w:hanging="137"/>
      </w:pPr>
      <w:rPr>
        <w:rFonts w:hint="default"/>
        <w:lang w:val="fr-FR" w:eastAsia="fr-FR" w:bidi="fr-FR"/>
      </w:rPr>
    </w:lvl>
  </w:abstractNum>
  <w:abstractNum w:abstractNumId="56" w15:restartNumberingAfterBreak="0">
    <w:nsid w:val="2D401A9B"/>
    <w:multiLevelType w:val="hybridMultilevel"/>
    <w:tmpl w:val="AA92157C"/>
    <w:lvl w:ilvl="0" w:tplc="B590F4C6">
      <w:start w:val="1"/>
      <w:numFmt w:val="lowerLetter"/>
      <w:lvlText w:val="%1."/>
      <w:lvlJc w:val="left"/>
      <w:pPr>
        <w:ind w:left="1604" w:hanging="348"/>
      </w:pPr>
      <w:rPr>
        <w:rFonts w:ascii="Arial" w:eastAsia="Arial" w:hAnsi="Arial" w:cs="Arial" w:hint="default"/>
        <w:i/>
        <w:spacing w:val="-1"/>
        <w:w w:val="100"/>
        <w:sz w:val="22"/>
        <w:szCs w:val="22"/>
        <w:lang w:val="fr-FR" w:eastAsia="fr-FR" w:bidi="fr-FR"/>
      </w:rPr>
    </w:lvl>
    <w:lvl w:ilvl="1" w:tplc="07A821D6">
      <w:start w:val="1"/>
      <w:numFmt w:val="lowerLetter"/>
      <w:lvlText w:val="%2."/>
      <w:lvlJc w:val="left"/>
      <w:pPr>
        <w:ind w:left="1976" w:hanging="360"/>
      </w:pPr>
      <w:rPr>
        <w:rFonts w:ascii="Arial" w:eastAsia="Arial" w:hAnsi="Arial" w:cs="Arial" w:hint="default"/>
        <w:i/>
        <w:spacing w:val="-1"/>
        <w:w w:val="100"/>
        <w:sz w:val="22"/>
        <w:szCs w:val="22"/>
        <w:lang w:val="fr-FR" w:eastAsia="fr-FR" w:bidi="fr-FR"/>
      </w:rPr>
    </w:lvl>
    <w:lvl w:ilvl="2" w:tplc="9A0685EC">
      <w:numFmt w:val="bullet"/>
      <w:lvlText w:val="•"/>
      <w:lvlJc w:val="left"/>
      <w:pPr>
        <w:ind w:left="3007" w:hanging="360"/>
      </w:pPr>
      <w:rPr>
        <w:rFonts w:hint="default"/>
        <w:lang w:val="fr-FR" w:eastAsia="fr-FR" w:bidi="fr-FR"/>
      </w:rPr>
    </w:lvl>
    <w:lvl w:ilvl="3" w:tplc="59663B9A">
      <w:numFmt w:val="bullet"/>
      <w:lvlText w:val="•"/>
      <w:lvlJc w:val="left"/>
      <w:pPr>
        <w:ind w:left="4034" w:hanging="360"/>
      </w:pPr>
      <w:rPr>
        <w:rFonts w:hint="default"/>
        <w:lang w:val="fr-FR" w:eastAsia="fr-FR" w:bidi="fr-FR"/>
      </w:rPr>
    </w:lvl>
    <w:lvl w:ilvl="4" w:tplc="D0E0B172">
      <w:numFmt w:val="bullet"/>
      <w:lvlText w:val="•"/>
      <w:lvlJc w:val="left"/>
      <w:pPr>
        <w:ind w:left="5062" w:hanging="360"/>
      </w:pPr>
      <w:rPr>
        <w:rFonts w:hint="default"/>
        <w:lang w:val="fr-FR" w:eastAsia="fr-FR" w:bidi="fr-FR"/>
      </w:rPr>
    </w:lvl>
    <w:lvl w:ilvl="5" w:tplc="DFB827EE">
      <w:numFmt w:val="bullet"/>
      <w:lvlText w:val="•"/>
      <w:lvlJc w:val="left"/>
      <w:pPr>
        <w:ind w:left="6089" w:hanging="360"/>
      </w:pPr>
      <w:rPr>
        <w:rFonts w:hint="default"/>
        <w:lang w:val="fr-FR" w:eastAsia="fr-FR" w:bidi="fr-FR"/>
      </w:rPr>
    </w:lvl>
    <w:lvl w:ilvl="6" w:tplc="1AB29A1A">
      <w:numFmt w:val="bullet"/>
      <w:lvlText w:val="•"/>
      <w:lvlJc w:val="left"/>
      <w:pPr>
        <w:ind w:left="7116" w:hanging="360"/>
      </w:pPr>
      <w:rPr>
        <w:rFonts w:hint="default"/>
        <w:lang w:val="fr-FR" w:eastAsia="fr-FR" w:bidi="fr-FR"/>
      </w:rPr>
    </w:lvl>
    <w:lvl w:ilvl="7" w:tplc="4AEEF450">
      <w:numFmt w:val="bullet"/>
      <w:lvlText w:val="•"/>
      <w:lvlJc w:val="left"/>
      <w:pPr>
        <w:ind w:left="8144" w:hanging="360"/>
      </w:pPr>
      <w:rPr>
        <w:rFonts w:hint="default"/>
        <w:lang w:val="fr-FR" w:eastAsia="fr-FR" w:bidi="fr-FR"/>
      </w:rPr>
    </w:lvl>
    <w:lvl w:ilvl="8" w:tplc="2B6E9A40">
      <w:numFmt w:val="bullet"/>
      <w:lvlText w:val="•"/>
      <w:lvlJc w:val="left"/>
      <w:pPr>
        <w:ind w:left="9171" w:hanging="360"/>
      </w:pPr>
      <w:rPr>
        <w:rFonts w:hint="default"/>
        <w:lang w:val="fr-FR" w:eastAsia="fr-FR" w:bidi="fr-FR"/>
      </w:rPr>
    </w:lvl>
  </w:abstractNum>
  <w:abstractNum w:abstractNumId="57" w15:restartNumberingAfterBreak="0">
    <w:nsid w:val="2D832F30"/>
    <w:multiLevelType w:val="hybridMultilevel"/>
    <w:tmpl w:val="F552EAD2"/>
    <w:lvl w:ilvl="0" w:tplc="3CE44E12">
      <w:numFmt w:val="bullet"/>
      <w:lvlText w:val="-"/>
      <w:lvlJc w:val="left"/>
      <w:pPr>
        <w:ind w:left="1536" w:hanging="360"/>
      </w:pPr>
      <w:rPr>
        <w:rFonts w:ascii="Times New Roman" w:eastAsia="Times New Roman" w:hAnsi="Times New Roman" w:cs="Times New Roman" w:hint="default"/>
        <w:w w:val="100"/>
        <w:sz w:val="22"/>
        <w:szCs w:val="22"/>
        <w:lang w:val="fr-FR" w:eastAsia="fr-FR" w:bidi="fr-FR"/>
      </w:rPr>
    </w:lvl>
    <w:lvl w:ilvl="1" w:tplc="7D606420">
      <w:numFmt w:val="bullet"/>
      <w:lvlText w:val="•"/>
      <w:lvlJc w:val="left"/>
      <w:pPr>
        <w:ind w:left="2512" w:hanging="360"/>
      </w:pPr>
      <w:rPr>
        <w:rFonts w:hint="default"/>
        <w:lang w:val="fr-FR" w:eastAsia="fr-FR" w:bidi="fr-FR"/>
      </w:rPr>
    </w:lvl>
    <w:lvl w:ilvl="2" w:tplc="A550A23A">
      <w:numFmt w:val="bullet"/>
      <w:lvlText w:val="•"/>
      <w:lvlJc w:val="left"/>
      <w:pPr>
        <w:ind w:left="3485" w:hanging="360"/>
      </w:pPr>
      <w:rPr>
        <w:rFonts w:hint="default"/>
        <w:lang w:val="fr-FR" w:eastAsia="fr-FR" w:bidi="fr-FR"/>
      </w:rPr>
    </w:lvl>
    <w:lvl w:ilvl="3" w:tplc="1C4A84B2">
      <w:numFmt w:val="bullet"/>
      <w:lvlText w:val="•"/>
      <w:lvlJc w:val="left"/>
      <w:pPr>
        <w:ind w:left="4457" w:hanging="360"/>
      </w:pPr>
      <w:rPr>
        <w:rFonts w:hint="default"/>
        <w:lang w:val="fr-FR" w:eastAsia="fr-FR" w:bidi="fr-FR"/>
      </w:rPr>
    </w:lvl>
    <w:lvl w:ilvl="4" w:tplc="1EF4E41E">
      <w:numFmt w:val="bullet"/>
      <w:lvlText w:val="•"/>
      <w:lvlJc w:val="left"/>
      <w:pPr>
        <w:ind w:left="5430" w:hanging="360"/>
      </w:pPr>
      <w:rPr>
        <w:rFonts w:hint="default"/>
        <w:lang w:val="fr-FR" w:eastAsia="fr-FR" w:bidi="fr-FR"/>
      </w:rPr>
    </w:lvl>
    <w:lvl w:ilvl="5" w:tplc="12BC0BD2">
      <w:numFmt w:val="bullet"/>
      <w:lvlText w:val="•"/>
      <w:lvlJc w:val="left"/>
      <w:pPr>
        <w:ind w:left="6403" w:hanging="360"/>
      </w:pPr>
      <w:rPr>
        <w:rFonts w:hint="default"/>
        <w:lang w:val="fr-FR" w:eastAsia="fr-FR" w:bidi="fr-FR"/>
      </w:rPr>
    </w:lvl>
    <w:lvl w:ilvl="6" w:tplc="F8D6D008">
      <w:numFmt w:val="bullet"/>
      <w:lvlText w:val="•"/>
      <w:lvlJc w:val="left"/>
      <w:pPr>
        <w:ind w:left="7375" w:hanging="360"/>
      </w:pPr>
      <w:rPr>
        <w:rFonts w:hint="default"/>
        <w:lang w:val="fr-FR" w:eastAsia="fr-FR" w:bidi="fr-FR"/>
      </w:rPr>
    </w:lvl>
    <w:lvl w:ilvl="7" w:tplc="5B00612E">
      <w:numFmt w:val="bullet"/>
      <w:lvlText w:val="•"/>
      <w:lvlJc w:val="left"/>
      <w:pPr>
        <w:ind w:left="8348" w:hanging="360"/>
      </w:pPr>
      <w:rPr>
        <w:rFonts w:hint="default"/>
        <w:lang w:val="fr-FR" w:eastAsia="fr-FR" w:bidi="fr-FR"/>
      </w:rPr>
    </w:lvl>
    <w:lvl w:ilvl="8" w:tplc="83B06864">
      <w:numFmt w:val="bullet"/>
      <w:lvlText w:val="•"/>
      <w:lvlJc w:val="left"/>
      <w:pPr>
        <w:ind w:left="9321" w:hanging="360"/>
      </w:pPr>
      <w:rPr>
        <w:rFonts w:hint="default"/>
        <w:lang w:val="fr-FR" w:eastAsia="fr-FR" w:bidi="fr-FR"/>
      </w:rPr>
    </w:lvl>
  </w:abstractNum>
  <w:abstractNum w:abstractNumId="58" w15:restartNumberingAfterBreak="0">
    <w:nsid w:val="2E14687B"/>
    <w:multiLevelType w:val="hybridMultilevel"/>
    <w:tmpl w:val="09320808"/>
    <w:lvl w:ilvl="0" w:tplc="5858A64E">
      <w:numFmt w:val="bullet"/>
      <w:lvlText w:val=""/>
      <w:lvlJc w:val="left"/>
      <w:pPr>
        <w:ind w:left="1350" w:hanging="341"/>
      </w:pPr>
      <w:rPr>
        <w:rFonts w:ascii="Wingdings" w:eastAsia="Wingdings" w:hAnsi="Wingdings" w:cs="Wingdings" w:hint="default"/>
        <w:w w:val="100"/>
        <w:sz w:val="22"/>
        <w:szCs w:val="22"/>
        <w:lang w:val="fr-FR" w:eastAsia="fr-FR" w:bidi="fr-FR"/>
      </w:rPr>
    </w:lvl>
    <w:lvl w:ilvl="1" w:tplc="83524992">
      <w:numFmt w:val="bullet"/>
      <w:lvlText w:val="•"/>
      <w:lvlJc w:val="left"/>
      <w:pPr>
        <w:ind w:left="2346" w:hanging="341"/>
      </w:pPr>
      <w:rPr>
        <w:rFonts w:hint="default"/>
        <w:lang w:val="fr-FR" w:eastAsia="fr-FR" w:bidi="fr-FR"/>
      </w:rPr>
    </w:lvl>
    <w:lvl w:ilvl="2" w:tplc="CA048BA2">
      <w:numFmt w:val="bullet"/>
      <w:lvlText w:val="•"/>
      <w:lvlJc w:val="left"/>
      <w:pPr>
        <w:ind w:left="3333" w:hanging="341"/>
      </w:pPr>
      <w:rPr>
        <w:rFonts w:hint="default"/>
        <w:lang w:val="fr-FR" w:eastAsia="fr-FR" w:bidi="fr-FR"/>
      </w:rPr>
    </w:lvl>
    <w:lvl w:ilvl="3" w:tplc="38B6F284">
      <w:numFmt w:val="bullet"/>
      <w:lvlText w:val="•"/>
      <w:lvlJc w:val="left"/>
      <w:pPr>
        <w:ind w:left="4319" w:hanging="341"/>
      </w:pPr>
      <w:rPr>
        <w:rFonts w:hint="default"/>
        <w:lang w:val="fr-FR" w:eastAsia="fr-FR" w:bidi="fr-FR"/>
      </w:rPr>
    </w:lvl>
    <w:lvl w:ilvl="4" w:tplc="772E847A">
      <w:numFmt w:val="bullet"/>
      <w:lvlText w:val="•"/>
      <w:lvlJc w:val="left"/>
      <w:pPr>
        <w:ind w:left="5306" w:hanging="341"/>
      </w:pPr>
      <w:rPr>
        <w:rFonts w:hint="default"/>
        <w:lang w:val="fr-FR" w:eastAsia="fr-FR" w:bidi="fr-FR"/>
      </w:rPr>
    </w:lvl>
    <w:lvl w:ilvl="5" w:tplc="C5340F14">
      <w:numFmt w:val="bullet"/>
      <w:lvlText w:val="•"/>
      <w:lvlJc w:val="left"/>
      <w:pPr>
        <w:ind w:left="6293" w:hanging="341"/>
      </w:pPr>
      <w:rPr>
        <w:rFonts w:hint="default"/>
        <w:lang w:val="fr-FR" w:eastAsia="fr-FR" w:bidi="fr-FR"/>
      </w:rPr>
    </w:lvl>
    <w:lvl w:ilvl="6" w:tplc="F730B67E">
      <w:numFmt w:val="bullet"/>
      <w:lvlText w:val="•"/>
      <w:lvlJc w:val="left"/>
      <w:pPr>
        <w:ind w:left="7279" w:hanging="341"/>
      </w:pPr>
      <w:rPr>
        <w:rFonts w:hint="default"/>
        <w:lang w:val="fr-FR" w:eastAsia="fr-FR" w:bidi="fr-FR"/>
      </w:rPr>
    </w:lvl>
    <w:lvl w:ilvl="7" w:tplc="9CE2182A">
      <w:numFmt w:val="bullet"/>
      <w:lvlText w:val="•"/>
      <w:lvlJc w:val="left"/>
      <w:pPr>
        <w:ind w:left="8266" w:hanging="341"/>
      </w:pPr>
      <w:rPr>
        <w:rFonts w:hint="default"/>
        <w:lang w:val="fr-FR" w:eastAsia="fr-FR" w:bidi="fr-FR"/>
      </w:rPr>
    </w:lvl>
    <w:lvl w:ilvl="8" w:tplc="6A223C92">
      <w:numFmt w:val="bullet"/>
      <w:lvlText w:val="•"/>
      <w:lvlJc w:val="left"/>
      <w:pPr>
        <w:ind w:left="9253" w:hanging="341"/>
      </w:pPr>
      <w:rPr>
        <w:rFonts w:hint="default"/>
        <w:lang w:val="fr-FR" w:eastAsia="fr-FR" w:bidi="fr-FR"/>
      </w:rPr>
    </w:lvl>
  </w:abstractNum>
  <w:abstractNum w:abstractNumId="59" w15:restartNumberingAfterBreak="0">
    <w:nsid w:val="2ECD224D"/>
    <w:multiLevelType w:val="hybridMultilevel"/>
    <w:tmpl w:val="339E9444"/>
    <w:lvl w:ilvl="0" w:tplc="6622A7CE">
      <w:start w:val="1"/>
      <w:numFmt w:val="lowerLetter"/>
      <w:lvlText w:val="%1."/>
      <w:lvlJc w:val="left"/>
      <w:pPr>
        <w:ind w:left="1536" w:hanging="360"/>
      </w:pPr>
      <w:rPr>
        <w:rFonts w:ascii="Arial" w:eastAsia="Arial" w:hAnsi="Arial" w:cs="Arial" w:hint="default"/>
        <w:i/>
        <w:spacing w:val="-1"/>
        <w:w w:val="100"/>
        <w:sz w:val="22"/>
        <w:szCs w:val="22"/>
        <w:lang w:val="fr-FR" w:eastAsia="fr-FR" w:bidi="fr-FR"/>
      </w:rPr>
    </w:lvl>
    <w:lvl w:ilvl="1" w:tplc="F6584D52">
      <w:start w:val="1"/>
      <w:numFmt w:val="lowerLetter"/>
      <w:lvlText w:val="%2."/>
      <w:lvlJc w:val="left"/>
      <w:pPr>
        <w:ind w:left="1896" w:hanging="360"/>
      </w:pPr>
      <w:rPr>
        <w:rFonts w:ascii="Arial" w:eastAsia="Arial" w:hAnsi="Arial" w:cs="Arial" w:hint="default"/>
        <w:i/>
        <w:spacing w:val="-1"/>
        <w:w w:val="100"/>
        <w:sz w:val="22"/>
        <w:szCs w:val="22"/>
        <w:lang w:val="fr-FR" w:eastAsia="fr-FR" w:bidi="fr-FR"/>
      </w:rPr>
    </w:lvl>
    <w:lvl w:ilvl="2" w:tplc="9AF2B3D2">
      <w:numFmt w:val="bullet"/>
      <w:lvlText w:val="•"/>
      <w:lvlJc w:val="left"/>
      <w:pPr>
        <w:ind w:left="2940" w:hanging="360"/>
      </w:pPr>
      <w:rPr>
        <w:rFonts w:hint="default"/>
        <w:lang w:val="fr-FR" w:eastAsia="fr-FR" w:bidi="fr-FR"/>
      </w:rPr>
    </w:lvl>
    <w:lvl w:ilvl="3" w:tplc="F932A334">
      <w:numFmt w:val="bullet"/>
      <w:lvlText w:val="•"/>
      <w:lvlJc w:val="left"/>
      <w:pPr>
        <w:ind w:left="3981" w:hanging="360"/>
      </w:pPr>
      <w:rPr>
        <w:rFonts w:hint="default"/>
        <w:lang w:val="fr-FR" w:eastAsia="fr-FR" w:bidi="fr-FR"/>
      </w:rPr>
    </w:lvl>
    <w:lvl w:ilvl="4" w:tplc="948AFA64">
      <w:numFmt w:val="bullet"/>
      <w:lvlText w:val="•"/>
      <w:lvlJc w:val="left"/>
      <w:pPr>
        <w:ind w:left="5022" w:hanging="360"/>
      </w:pPr>
      <w:rPr>
        <w:rFonts w:hint="default"/>
        <w:lang w:val="fr-FR" w:eastAsia="fr-FR" w:bidi="fr-FR"/>
      </w:rPr>
    </w:lvl>
    <w:lvl w:ilvl="5" w:tplc="81063BE4">
      <w:numFmt w:val="bullet"/>
      <w:lvlText w:val="•"/>
      <w:lvlJc w:val="left"/>
      <w:pPr>
        <w:ind w:left="6062" w:hanging="360"/>
      </w:pPr>
      <w:rPr>
        <w:rFonts w:hint="default"/>
        <w:lang w:val="fr-FR" w:eastAsia="fr-FR" w:bidi="fr-FR"/>
      </w:rPr>
    </w:lvl>
    <w:lvl w:ilvl="6" w:tplc="04F81426">
      <w:numFmt w:val="bullet"/>
      <w:lvlText w:val="•"/>
      <w:lvlJc w:val="left"/>
      <w:pPr>
        <w:ind w:left="7103" w:hanging="360"/>
      </w:pPr>
      <w:rPr>
        <w:rFonts w:hint="default"/>
        <w:lang w:val="fr-FR" w:eastAsia="fr-FR" w:bidi="fr-FR"/>
      </w:rPr>
    </w:lvl>
    <w:lvl w:ilvl="7" w:tplc="40627E46">
      <w:numFmt w:val="bullet"/>
      <w:lvlText w:val="•"/>
      <w:lvlJc w:val="left"/>
      <w:pPr>
        <w:ind w:left="8144" w:hanging="360"/>
      </w:pPr>
      <w:rPr>
        <w:rFonts w:hint="default"/>
        <w:lang w:val="fr-FR" w:eastAsia="fr-FR" w:bidi="fr-FR"/>
      </w:rPr>
    </w:lvl>
    <w:lvl w:ilvl="8" w:tplc="A000AEA4">
      <w:numFmt w:val="bullet"/>
      <w:lvlText w:val="•"/>
      <w:lvlJc w:val="left"/>
      <w:pPr>
        <w:ind w:left="9184" w:hanging="360"/>
      </w:pPr>
      <w:rPr>
        <w:rFonts w:hint="default"/>
        <w:lang w:val="fr-FR" w:eastAsia="fr-FR" w:bidi="fr-FR"/>
      </w:rPr>
    </w:lvl>
  </w:abstractNum>
  <w:abstractNum w:abstractNumId="60" w15:restartNumberingAfterBreak="0">
    <w:nsid w:val="2F16082A"/>
    <w:multiLevelType w:val="hybridMultilevel"/>
    <w:tmpl w:val="B7EC83DC"/>
    <w:lvl w:ilvl="0" w:tplc="250C9B44">
      <w:numFmt w:val="bullet"/>
      <w:lvlText w:val="-"/>
      <w:lvlJc w:val="left"/>
      <w:pPr>
        <w:ind w:left="244" w:hanging="137"/>
      </w:pPr>
      <w:rPr>
        <w:rFonts w:ascii="Arial" w:eastAsia="Arial" w:hAnsi="Arial" w:cs="Arial" w:hint="default"/>
        <w:w w:val="100"/>
        <w:sz w:val="22"/>
        <w:szCs w:val="22"/>
        <w:lang w:val="fr-FR" w:eastAsia="fr-FR" w:bidi="fr-FR"/>
      </w:rPr>
    </w:lvl>
    <w:lvl w:ilvl="1" w:tplc="F99C89B0">
      <w:numFmt w:val="bullet"/>
      <w:lvlText w:val="•"/>
      <w:lvlJc w:val="left"/>
      <w:pPr>
        <w:ind w:left="850" w:hanging="137"/>
      </w:pPr>
      <w:rPr>
        <w:rFonts w:hint="default"/>
        <w:lang w:val="fr-FR" w:eastAsia="fr-FR" w:bidi="fr-FR"/>
      </w:rPr>
    </w:lvl>
    <w:lvl w:ilvl="2" w:tplc="A7225C04">
      <w:numFmt w:val="bullet"/>
      <w:lvlText w:val="•"/>
      <w:lvlJc w:val="left"/>
      <w:pPr>
        <w:ind w:left="1461" w:hanging="137"/>
      </w:pPr>
      <w:rPr>
        <w:rFonts w:hint="default"/>
        <w:lang w:val="fr-FR" w:eastAsia="fr-FR" w:bidi="fr-FR"/>
      </w:rPr>
    </w:lvl>
    <w:lvl w:ilvl="3" w:tplc="84869A06">
      <w:numFmt w:val="bullet"/>
      <w:lvlText w:val="•"/>
      <w:lvlJc w:val="left"/>
      <w:pPr>
        <w:ind w:left="2071" w:hanging="137"/>
      </w:pPr>
      <w:rPr>
        <w:rFonts w:hint="default"/>
        <w:lang w:val="fr-FR" w:eastAsia="fr-FR" w:bidi="fr-FR"/>
      </w:rPr>
    </w:lvl>
    <w:lvl w:ilvl="4" w:tplc="6F4052C4">
      <w:numFmt w:val="bullet"/>
      <w:lvlText w:val="•"/>
      <w:lvlJc w:val="left"/>
      <w:pPr>
        <w:ind w:left="2682" w:hanging="137"/>
      </w:pPr>
      <w:rPr>
        <w:rFonts w:hint="default"/>
        <w:lang w:val="fr-FR" w:eastAsia="fr-FR" w:bidi="fr-FR"/>
      </w:rPr>
    </w:lvl>
    <w:lvl w:ilvl="5" w:tplc="9312C0D4">
      <w:numFmt w:val="bullet"/>
      <w:lvlText w:val="•"/>
      <w:lvlJc w:val="left"/>
      <w:pPr>
        <w:ind w:left="3293" w:hanging="137"/>
      </w:pPr>
      <w:rPr>
        <w:rFonts w:hint="default"/>
        <w:lang w:val="fr-FR" w:eastAsia="fr-FR" w:bidi="fr-FR"/>
      </w:rPr>
    </w:lvl>
    <w:lvl w:ilvl="6" w:tplc="37865696">
      <w:numFmt w:val="bullet"/>
      <w:lvlText w:val="•"/>
      <w:lvlJc w:val="left"/>
      <w:pPr>
        <w:ind w:left="3903" w:hanging="137"/>
      </w:pPr>
      <w:rPr>
        <w:rFonts w:hint="default"/>
        <w:lang w:val="fr-FR" w:eastAsia="fr-FR" w:bidi="fr-FR"/>
      </w:rPr>
    </w:lvl>
    <w:lvl w:ilvl="7" w:tplc="4D5C57A8">
      <w:numFmt w:val="bullet"/>
      <w:lvlText w:val="•"/>
      <w:lvlJc w:val="left"/>
      <w:pPr>
        <w:ind w:left="4514" w:hanging="137"/>
      </w:pPr>
      <w:rPr>
        <w:rFonts w:hint="default"/>
        <w:lang w:val="fr-FR" w:eastAsia="fr-FR" w:bidi="fr-FR"/>
      </w:rPr>
    </w:lvl>
    <w:lvl w:ilvl="8" w:tplc="2FF6805E">
      <w:numFmt w:val="bullet"/>
      <w:lvlText w:val="•"/>
      <w:lvlJc w:val="left"/>
      <w:pPr>
        <w:ind w:left="5124" w:hanging="137"/>
      </w:pPr>
      <w:rPr>
        <w:rFonts w:hint="default"/>
        <w:lang w:val="fr-FR" w:eastAsia="fr-FR" w:bidi="fr-FR"/>
      </w:rPr>
    </w:lvl>
  </w:abstractNum>
  <w:abstractNum w:abstractNumId="61" w15:restartNumberingAfterBreak="0">
    <w:nsid w:val="2F8B351A"/>
    <w:multiLevelType w:val="hybridMultilevel"/>
    <w:tmpl w:val="B316DB86"/>
    <w:lvl w:ilvl="0" w:tplc="28E680F2">
      <w:numFmt w:val="bullet"/>
      <w:lvlText w:val="-"/>
      <w:lvlJc w:val="left"/>
      <w:pPr>
        <w:ind w:left="109" w:hanging="708"/>
      </w:pPr>
      <w:rPr>
        <w:rFonts w:ascii="Arial" w:eastAsia="Arial" w:hAnsi="Arial" w:cs="Arial" w:hint="default"/>
        <w:w w:val="100"/>
        <w:sz w:val="22"/>
        <w:szCs w:val="22"/>
        <w:lang w:val="fr-FR" w:eastAsia="fr-FR" w:bidi="fr-FR"/>
      </w:rPr>
    </w:lvl>
    <w:lvl w:ilvl="1" w:tplc="47DEA164">
      <w:numFmt w:val="bullet"/>
      <w:lvlText w:val="•"/>
      <w:lvlJc w:val="left"/>
      <w:pPr>
        <w:ind w:left="729" w:hanging="708"/>
      </w:pPr>
      <w:rPr>
        <w:rFonts w:hint="default"/>
        <w:lang w:val="fr-FR" w:eastAsia="fr-FR" w:bidi="fr-FR"/>
      </w:rPr>
    </w:lvl>
    <w:lvl w:ilvl="2" w:tplc="19869D3C">
      <w:numFmt w:val="bullet"/>
      <w:lvlText w:val="•"/>
      <w:lvlJc w:val="left"/>
      <w:pPr>
        <w:ind w:left="1358" w:hanging="708"/>
      </w:pPr>
      <w:rPr>
        <w:rFonts w:hint="default"/>
        <w:lang w:val="fr-FR" w:eastAsia="fr-FR" w:bidi="fr-FR"/>
      </w:rPr>
    </w:lvl>
    <w:lvl w:ilvl="3" w:tplc="A39E5D78">
      <w:numFmt w:val="bullet"/>
      <w:lvlText w:val="•"/>
      <w:lvlJc w:val="left"/>
      <w:pPr>
        <w:ind w:left="1988" w:hanging="708"/>
      </w:pPr>
      <w:rPr>
        <w:rFonts w:hint="default"/>
        <w:lang w:val="fr-FR" w:eastAsia="fr-FR" w:bidi="fr-FR"/>
      </w:rPr>
    </w:lvl>
    <w:lvl w:ilvl="4" w:tplc="2856BC84">
      <w:numFmt w:val="bullet"/>
      <w:lvlText w:val="•"/>
      <w:lvlJc w:val="left"/>
      <w:pPr>
        <w:ind w:left="2617" w:hanging="708"/>
      </w:pPr>
      <w:rPr>
        <w:rFonts w:hint="default"/>
        <w:lang w:val="fr-FR" w:eastAsia="fr-FR" w:bidi="fr-FR"/>
      </w:rPr>
    </w:lvl>
    <w:lvl w:ilvl="5" w:tplc="B2888E48">
      <w:numFmt w:val="bullet"/>
      <w:lvlText w:val="•"/>
      <w:lvlJc w:val="left"/>
      <w:pPr>
        <w:ind w:left="3247" w:hanging="708"/>
      </w:pPr>
      <w:rPr>
        <w:rFonts w:hint="default"/>
        <w:lang w:val="fr-FR" w:eastAsia="fr-FR" w:bidi="fr-FR"/>
      </w:rPr>
    </w:lvl>
    <w:lvl w:ilvl="6" w:tplc="0B4808CC">
      <w:numFmt w:val="bullet"/>
      <w:lvlText w:val="•"/>
      <w:lvlJc w:val="left"/>
      <w:pPr>
        <w:ind w:left="3876" w:hanging="708"/>
      </w:pPr>
      <w:rPr>
        <w:rFonts w:hint="default"/>
        <w:lang w:val="fr-FR" w:eastAsia="fr-FR" w:bidi="fr-FR"/>
      </w:rPr>
    </w:lvl>
    <w:lvl w:ilvl="7" w:tplc="F09AC4C4">
      <w:numFmt w:val="bullet"/>
      <w:lvlText w:val="•"/>
      <w:lvlJc w:val="left"/>
      <w:pPr>
        <w:ind w:left="4505" w:hanging="708"/>
      </w:pPr>
      <w:rPr>
        <w:rFonts w:hint="default"/>
        <w:lang w:val="fr-FR" w:eastAsia="fr-FR" w:bidi="fr-FR"/>
      </w:rPr>
    </w:lvl>
    <w:lvl w:ilvl="8" w:tplc="21CE2184">
      <w:numFmt w:val="bullet"/>
      <w:lvlText w:val="•"/>
      <w:lvlJc w:val="left"/>
      <w:pPr>
        <w:ind w:left="5135" w:hanging="708"/>
      </w:pPr>
      <w:rPr>
        <w:rFonts w:hint="default"/>
        <w:lang w:val="fr-FR" w:eastAsia="fr-FR" w:bidi="fr-FR"/>
      </w:rPr>
    </w:lvl>
  </w:abstractNum>
  <w:abstractNum w:abstractNumId="62" w15:restartNumberingAfterBreak="0">
    <w:nsid w:val="300C7870"/>
    <w:multiLevelType w:val="multilevel"/>
    <w:tmpl w:val="F48896A4"/>
    <w:lvl w:ilvl="0">
      <w:start w:val="12"/>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spacing w:val="-1"/>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63" w15:restartNumberingAfterBreak="0">
    <w:nsid w:val="30137B75"/>
    <w:multiLevelType w:val="multilevel"/>
    <w:tmpl w:val="AEE04E82"/>
    <w:lvl w:ilvl="0">
      <w:start w:val="18"/>
      <w:numFmt w:val="decimal"/>
      <w:lvlText w:val="%1"/>
      <w:lvlJc w:val="left"/>
      <w:pPr>
        <w:ind w:left="1536" w:hanging="720"/>
      </w:pPr>
      <w:rPr>
        <w:rFonts w:hint="default"/>
        <w:lang w:val="fr-FR" w:eastAsia="fr-FR" w:bidi="fr-FR"/>
      </w:rPr>
    </w:lvl>
    <w:lvl w:ilvl="1">
      <w:start w:val="5"/>
      <w:numFmt w:val="decimal"/>
      <w:lvlText w:val="%1.%2"/>
      <w:lvlJc w:val="left"/>
      <w:pPr>
        <w:ind w:left="1536" w:hanging="720"/>
      </w:pPr>
      <w:rPr>
        <w:rFonts w:hint="default"/>
        <w:lang w:val="fr-FR" w:eastAsia="fr-FR" w:bidi="fr-FR"/>
      </w:rPr>
    </w:lvl>
    <w:lvl w:ilvl="2">
      <w:start w:val="1"/>
      <w:numFmt w:val="decimal"/>
      <w:lvlText w:val="%1.%2.%3"/>
      <w:lvlJc w:val="left"/>
      <w:pPr>
        <w:ind w:left="1536" w:hanging="720"/>
        <w:jc w:val="right"/>
      </w:pPr>
      <w:rPr>
        <w:rFonts w:ascii="Arial" w:eastAsia="Arial" w:hAnsi="Arial" w:cs="Arial" w:hint="default"/>
        <w:i/>
        <w:spacing w:val="-1"/>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64" w15:restartNumberingAfterBreak="0">
    <w:nsid w:val="30A738F3"/>
    <w:multiLevelType w:val="hybridMultilevel"/>
    <w:tmpl w:val="1638B5C2"/>
    <w:lvl w:ilvl="0" w:tplc="4FA4BE10">
      <w:start w:val="2"/>
      <w:numFmt w:val="decimal"/>
      <w:lvlText w:val="%1."/>
      <w:lvlJc w:val="left"/>
      <w:pPr>
        <w:ind w:left="1143" w:hanging="248"/>
      </w:pPr>
      <w:rPr>
        <w:rFonts w:ascii="Arial" w:eastAsia="Arial" w:hAnsi="Arial" w:cs="Arial" w:hint="default"/>
        <w:b/>
        <w:bCs/>
        <w:color w:val="092878"/>
        <w:w w:val="100"/>
        <w:sz w:val="22"/>
        <w:szCs w:val="22"/>
        <w:lang w:val="fr-FR" w:eastAsia="fr-FR" w:bidi="fr-FR"/>
      </w:rPr>
    </w:lvl>
    <w:lvl w:ilvl="1" w:tplc="DE98E7D2">
      <w:numFmt w:val="bullet"/>
      <w:lvlText w:val="•"/>
      <w:lvlJc w:val="left"/>
      <w:pPr>
        <w:ind w:left="2148" w:hanging="248"/>
      </w:pPr>
      <w:rPr>
        <w:rFonts w:hint="default"/>
        <w:lang w:val="fr-FR" w:eastAsia="fr-FR" w:bidi="fr-FR"/>
      </w:rPr>
    </w:lvl>
    <w:lvl w:ilvl="2" w:tplc="041E70C0">
      <w:numFmt w:val="bullet"/>
      <w:lvlText w:val="•"/>
      <w:lvlJc w:val="left"/>
      <w:pPr>
        <w:ind w:left="3157" w:hanging="248"/>
      </w:pPr>
      <w:rPr>
        <w:rFonts w:hint="default"/>
        <w:lang w:val="fr-FR" w:eastAsia="fr-FR" w:bidi="fr-FR"/>
      </w:rPr>
    </w:lvl>
    <w:lvl w:ilvl="3" w:tplc="F2F68196">
      <w:numFmt w:val="bullet"/>
      <w:lvlText w:val="•"/>
      <w:lvlJc w:val="left"/>
      <w:pPr>
        <w:ind w:left="4165" w:hanging="248"/>
      </w:pPr>
      <w:rPr>
        <w:rFonts w:hint="default"/>
        <w:lang w:val="fr-FR" w:eastAsia="fr-FR" w:bidi="fr-FR"/>
      </w:rPr>
    </w:lvl>
    <w:lvl w:ilvl="4" w:tplc="BB564D96">
      <w:numFmt w:val="bullet"/>
      <w:lvlText w:val="•"/>
      <w:lvlJc w:val="left"/>
      <w:pPr>
        <w:ind w:left="5174" w:hanging="248"/>
      </w:pPr>
      <w:rPr>
        <w:rFonts w:hint="default"/>
        <w:lang w:val="fr-FR" w:eastAsia="fr-FR" w:bidi="fr-FR"/>
      </w:rPr>
    </w:lvl>
    <w:lvl w:ilvl="5" w:tplc="EAFED02A">
      <w:numFmt w:val="bullet"/>
      <w:lvlText w:val="•"/>
      <w:lvlJc w:val="left"/>
      <w:pPr>
        <w:ind w:left="6183" w:hanging="248"/>
      </w:pPr>
      <w:rPr>
        <w:rFonts w:hint="default"/>
        <w:lang w:val="fr-FR" w:eastAsia="fr-FR" w:bidi="fr-FR"/>
      </w:rPr>
    </w:lvl>
    <w:lvl w:ilvl="6" w:tplc="8488F4C8">
      <w:numFmt w:val="bullet"/>
      <w:lvlText w:val="•"/>
      <w:lvlJc w:val="left"/>
      <w:pPr>
        <w:ind w:left="7191" w:hanging="248"/>
      </w:pPr>
      <w:rPr>
        <w:rFonts w:hint="default"/>
        <w:lang w:val="fr-FR" w:eastAsia="fr-FR" w:bidi="fr-FR"/>
      </w:rPr>
    </w:lvl>
    <w:lvl w:ilvl="7" w:tplc="4F2A6668">
      <w:numFmt w:val="bullet"/>
      <w:lvlText w:val="•"/>
      <w:lvlJc w:val="left"/>
      <w:pPr>
        <w:ind w:left="8200" w:hanging="248"/>
      </w:pPr>
      <w:rPr>
        <w:rFonts w:hint="default"/>
        <w:lang w:val="fr-FR" w:eastAsia="fr-FR" w:bidi="fr-FR"/>
      </w:rPr>
    </w:lvl>
    <w:lvl w:ilvl="8" w:tplc="FF4EECC6">
      <w:numFmt w:val="bullet"/>
      <w:lvlText w:val="•"/>
      <w:lvlJc w:val="left"/>
      <w:pPr>
        <w:ind w:left="9209" w:hanging="248"/>
      </w:pPr>
      <w:rPr>
        <w:rFonts w:hint="default"/>
        <w:lang w:val="fr-FR" w:eastAsia="fr-FR" w:bidi="fr-FR"/>
      </w:rPr>
    </w:lvl>
  </w:abstractNum>
  <w:abstractNum w:abstractNumId="65" w15:restartNumberingAfterBreak="0">
    <w:nsid w:val="30D04CA7"/>
    <w:multiLevelType w:val="hybridMultilevel"/>
    <w:tmpl w:val="E5C66BA6"/>
    <w:lvl w:ilvl="0" w:tplc="2CCC1C9A">
      <w:numFmt w:val="bullet"/>
      <w:lvlText w:val="·"/>
      <w:lvlJc w:val="left"/>
      <w:pPr>
        <w:ind w:left="424" w:hanging="284"/>
      </w:pPr>
      <w:rPr>
        <w:rFonts w:ascii="Times New Roman" w:eastAsia="Times New Roman" w:hAnsi="Times New Roman" w:cs="Times New Roman" w:hint="default"/>
        <w:w w:val="100"/>
        <w:sz w:val="16"/>
        <w:szCs w:val="16"/>
        <w:lang w:val="fr-FR" w:eastAsia="fr-FR" w:bidi="fr-FR"/>
      </w:rPr>
    </w:lvl>
    <w:lvl w:ilvl="1" w:tplc="A196A822">
      <w:numFmt w:val="bullet"/>
      <w:lvlText w:val="•"/>
      <w:lvlJc w:val="left"/>
      <w:pPr>
        <w:ind w:left="1117" w:hanging="284"/>
      </w:pPr>
      <w:rPr>
        <w:rFonts w:hint="default"/>
        <w:lang w:val="fr-FR" w:eastAsia="fr-FR" w:bidi="fr-FR"/>
      </w:rPr>
    </w:lvl>
    <w:lvl w:ilvl="2" w:tplc="9A4AB028">
      <w:numFmt w:val="bullet"/>
      <w:lvlText w:val="•"/>
      <w:lvlJc w:val="left"/>
      <w:pPr>
        <w:ind w:left="1815" w:hanging="284"/>
      </w:pPr>
      <w:rPr>
        <w:rFonts w:hint="default"/>
        <w:lang w:val="fr-FR" w:eastAsia="fr-FR" w:bidi="fr-FR"/>
      </w:rPr>
    </w:lvl>
    <w:lvl w:ilvl="3" w:tplc="7152B2D4">
      <w:numFmt w:val="bullet"/>
      <w:lvlText w:val="•"/>
      <w:lvlJc w:val="left"/>
      <w:pPr>
        <w:ind w:left="2513" w:hanging="284"/>
      </w:pPr>
      <w:rPr>
        <w:rFonts w:hint="default"/>
        <w:lang w:val="fr-FR" w:eastAsia="fr-FR" w:bidi="fr-FR"/>
      </w:rPr>
    </w:lvl>
    <w:lvl w:ilvl="4" w:tplc="E9564620">
      <w:numFmt w:val="bullet"/>
      <w:lvlText w:val="•"/>
      <w:lvlJc w:val="left"/>
      <w:pPr>
        <w:ind w:left="3211" w:hanging="284"/>
      </w:pPr>
      <w:rPr>
        <w:rFonts w:hint="default"/>
        <w:lang w:val="fr-FR" w:eastAsia="fr-FR" w:bidi="fr-FR"/>
      </w:rPr>
    </w:lvl>
    <w:lvl w:ilvl="5" w:tplc="8FBC9FBE">
      <w:numFmt w:val="bullet"/>
      <w:lvlText w:val="•"/>
      <w:lvlJc w:val="left"/>
      <w:pPr>
        <w:ind w:left="3909" w:hanging="284"/>
      </w:pPr>
      <w:rPr>
        <w:rFonts w:hint="default"/>
        <w:lang w:val="fr-FR" w:eastAsia="fr-FR" w:bidi="fr-FR"/>
      </w:rPr>
    </w:lvl>
    <w:lvl w:ilvl="6" w:tplc="E814CB12">
      <w:numFmt w:val="bullet"/>
      <w:lvlText w:val="•"/>
      <w:lvlJc w:val="left"/>
      <w:pPr>
        <w:ind w:left="4606" w:hanging="284"/>
      </w:pPr>
      <w:rPr>
        <w:rFonts w:hint="default"/>
        <w:lang w:val="fr-FR" w:eastAsia="fr-FR" w:bidi="fr-FR"/>
      </w:rPr>
    </w:lvl>
    <w:lvl w:ilvl="7" w:tplc="1D98B332">
      <w:numFmt w:val="bullet"/>
      <w:lvlText w:val="•"/>
      <w:lvlJc w:val="left"/>
      <w:pPr>
        <w:ind w:left="5304" w:hanging="284"/>
      </w:pPr>
      <w:rPr>
        <w:rFonts w:hint="default"/>
        <w:lang w:val="fr-FR" w:eastAsia="fr-FR" w:bidi="fr-FR"/>
      </w:rPr>
    </w:lvl>
    <w:lvl w:ilvl="8" w:tplc="09FA3322">
      <w:numFmt w:val="bullet"/>
      <w:lvlText w:val="•"/>
      <w:lvlJc w:val="left"/>
      <w:pPr>
        <w:ind w:left="6002" w:hanging="284"/>
      </w:pPr>
      <w:rPr>
        <w:rFonts w:hint="default"/>
        <w:lang w:val="fr-FR" w:eastAsia="fr-FR" w:bidi="fr-FR"/>
      </w:rPr>
    </w:lvl>
  </w:abstractNum>
  <w:abstractNum w:abstractNumId="66" w15:restartNumberingAfterBreak="0">
    <w:nsid w:val="333070A3"/>
    <w:multiLevelType w:val="multilevel"/>
    <w:tmpl w:val="DB42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38C302A"/>
    <w:multiLevelType w:val="hybridMultilevel"/>
    <w:tmpl w:val="FF08A1D2"/>
    <w:lvl w:ilvl="0" w:tplc="9C04B67A">
      <w:numFmt w:val="bullet"/>
      <w:lvlText w:val="·"/>
      <w:lvlJc w:val="left"/>
      <w:pPr>
        <w:ind w:left="424" w:hanging="284"/>
      </w:pPr>
      <w:rPr>
        <w:rFonts w:ascii="Times New Roman" w:eastAsia="Times New Roman" w:hAnsi="Times New Roman" w:cs="Times New Roman" w:hint="default"/>
        <w:w w:val="100"/>
        <w:sz w:val="16"/>
        <w:szCs w:val="16"/>
        <w:lang w:val="fr-FR" w:eastAsia="fr-FR" w:bidi="fr-FR"/>
      </w:rPr>
    </w:lvl>
    <w:lvl w:ilvl="1" w:tplc="DCC40DFA">
      <w:numFmt w:val="bullet"/>
      <w:lvlText w:val="•"/>
      <w:lvlJc w:val="left"/>
      <w:pPr>
        <w:ind w:left="1125" w:hanging="284"/>
      </w:pPr>
      <w:rPr>
        <w:rFonts w:hint="default"/>
        <w:lang w:val="fr-FR" w:eastAsia="fr-FR" w:bidi="fr-FR"/>
      </w:rPr>
    </w:lvl>
    <w:lvl w:ilvl="2" w:tplc="84AE6588">
      <w:numFmt w:val="bullet"/>
      <w:lvlText w:val="•"/>
      <w:lvlJc w:val="left"/>
      <w:pPr>
        <w:ind w:left="1830" w:hanging="284"/>
      </w:pPr>
      <w:rPr>
        <w:rFonts w:hint="default"/>
        <w:lang w:val="fr-FR" w:eastAsia="fr-FR" w:bidi="fr-FR"/>
      </w:rPr>
    </w:lvl>
    <w:lvl w:ilvl="3" w:tplc="6C2424D8">
      <w:numFmt w:val="bullet"/>
      <w:lvlText w:val="•"/>
      <w:lvlJc w:val="left"/>
      <w:pPr>
        <w:ind w:left="2535" w:hanging="284"/>
      </w:pPr>
      <w:rPr>
        <w:rFonts w:hint="default"/>
        <w:lang w:val="fr-FR" w:eastAsia="fr-FR" w:bidi="fr-FR"/>
      </w:rPr>
    </w:lvl>
    <w:lvl w:ilvl="4" w:tplc="C3809C74">
      <w:numFmt w:val="bullet"/>
      <w:lvlText w:val="•"/>
      <w:lvlJc w:val="left"/>
      <w:pPr>
        <w:ind w:left="3240" w:hanging="284"/>
      </w:pPr>
      <w:rPr>
        <w:rFonts w:hint="default"/>
        <w:lang w:val="fr-FR" w:eastAsia="fr-FR" w:bidi="fr-FR"/>
      </w:rPr>
    </w:lvl>
    <w:lvl w:ilvl="5" w:tplc="B1CEB706">
      <w:numFmt w:val="bullet"/>
      <w:lvlText w:val="•"/>
      <w:lvlJc w:val="left"/>
      <w:pPr>
        <w:ind w:left="3946" w:hanging="284"/>
      </w:pPr>
      <w:rPr>
        <w:rFonts w:hint="default"/>
        <w:lang w:val="fr-FR" w:eastAsia="fr-FR" w:bidi="fr-FR"/>
      </w:rPr>
    </w:lvl>
    <w:lvl w:ilvl="6" w:tplc="114AC130">
      <w:numFmt w:val="bullet"/>
      <w:lvlText w:val="•"/>
      <w:lvlJc w:val="left"/>
      <w:pPr>
        <w:ind w:left="4651" w:hanging="284"/>
      </w:pPr>
      <w:rPr>
        <w:rFonts w:hint="default"/>
        <w:lang w:val="fr-FR" w:eastAsia="fr-FR" w:bidi="fr-FR"/>
      </w:rPr>
    </w:lvl>
    <w:lvl w:ilvl="7" w:tplc="DC289732">
      <w:numFmt w:val="bullet"/>
      <w:lvlText w:val="•"/>
      <w:lvlJc w:val="left"/>
      <w:pPr>
        <w:ind w:left="5356" w:hanging="284"/>
      </w:pPr>
      <w:rPr>
        <w:rFonts w:hint="default"/>
        <w:lang w:val="fr-FR" w:eastAsia="fr-FR" w:bidi="fr-FR"/>
      </w:rPr>
    </w:lvl>
    <w:lvl w:ilvl="8" w:tplc="C1C2BD92">
      <w:numFmt w:val="bullet"/>
      <w:lvlText w:val="•"/>
      <w:lvlJc w:val="left"/>
      <w:pPr>
        <w:ind w:left="6061" w:hanging="284"/>
      </w:pPr>
      <w:rPr>
        <w:rFonts w:hint="default"/>
        <w:lang w:val="fr-FR" w:eastAsia="fr-FR" w:bidi="fr-FR"/>
      </w:rPr>
    </w:lvl>
  </w:abstractNum>
  <w:abstractNum w:abstractNumId="68" w15:restartNumberingAfterBreak="0">
    <w:nsid w:val="33D123FC"/>
    <w:multiLevelType w:val="multilevel"/>
    <w:tmpl w:val="98B0070C"/>
    <w:lvl w:ilvl="0">
      <w:start w:val="13"/>
      <w:numFmt w:val="decimal"/>
      <w:lvlText w:val="%1"/>
      <w:lvlJc w:val="left"/>
      <w:pPr>
        <w:ind w:left="1248" w:hanging="432"/>
      </w:pPr>
      <w:rPr>
        <w:rFonts w:ascii="Arial" w:eastAsia="Arial" w:hAnsi="Arial" w:cs="Arial" w:hint="default"/>
        <w:b/>
        <w:bCs/>
        <w:spacing w:val="-1"/>
        <w:w w:val="100"/>
        <w:sz w:val="22"/>
        <w:szCs w:val="22"/>
        <w:lang w:val="fr-FR" w:eastAsia="fr-FR" w:bidi="fr-FR"/>
      </w:rPr>
    </w:lvl>
    <w:lvl w:ilvl="1">
      <w:start w:val="1"/>
      <w:numFmt w:val="decimal"/>
      <w:lvlText w:val="%1.%2"/>
      <w:lvlJc w:val="left"/>
      <w:pPr>
        <w:ind w:left="1675" w:hanging="576"/>
      </w:pPr>
      <w:rPr>
        <w:rFonts w:ascii="Arial" w:eastAsia="Arial" w:hAnsi="Arial" w:cs="Arial" w:hint="default"/>
        <w:b/>
        <w:bCs/>
        <w:spacing w:val="-1"/>
        <w:w w:val="100"/>
        <w:sz w:val="22"/>
        <w:szCs w:val="22"/>
        <w:lang w:val="fr-FR" w:eastAsia="fr-FR" w:bidi="fr-FR"/>
      </w:rPr>
    </w:lvl>
    <w:lvl w:ilvl="2">
      <w:numFmt w:val="bullet"/>
      <w:lvlText w:val="•"/>
      <w:lvlJc w:val="left"/>
      <w:pPr>
        <w:ind w:left="1716" w:hanging="180"/>
      </w:pPr>
      <w:rPr>
        <w:rFonts w:ascii="Arial" w:eastAsia="Arial" w:hAnsi="Arial" w:cs="Arial" w:hint="default"/>
        <w:w w:val="100"/>
        <w:sz w:val="22"/>
        <w:szCs w:val="22"/>
        <w:lang w:val="fr-FR" w:eastAsia="fr-FR" w:bidi="fr-FR"/>
      </w:rPr>
    </w:lvl>
    <w:lvl w:ilvl="3">
      <w:numFmt w:val="bullet"/>
      <w:lvlText w:val="•"/>
      <w:lvlJc w:val="left"/>
      <w:pPr>
        <w:ind w:left="2913" w:hanging="180"/>
      </w:pPr>
      <w:rPr>
        <w:rFonts w:hint="default"/>
        <w:lang w:val="fr-FR" w:eastAsia="fr-FR" w:bidi="fr-FR"/>
      </w:rPr>
    </w:lvl>
    <w:lvl w:ilvl="4">
      <w:numFmt w:val="bullet"/>
      <w:lvlText w:val="•"/>
      <w:lvlJc w:val="left"/>
      <w:pPr>
        <w:ind w:left="4106" w:hanging="180"/>
      </w:pPr>
      <w:rPr>
        <w:rFonts w:hint="default"/>
        <w:lang w:val="fr-FR" w:eastAsia="fr-FR" w:bidi="fr-FR"/>
      </w:rPr>
    </w:lvl>
    <w:lvl w:ilvl="5">
      <w:numFmt w:val="bullet"/>
      <w:lvlText w:val="•"/>
      <w:lvlJc w:val="left"/>
      <w:pPr>
        <w:ind w:left="5299" w:hanging="180"/>
      </w:pPr>
      <w:rPr>
        <w:rFonts w:hint="default"/>
        <w:lang w:val="fr-FR" w:eastAsia="fr-FR" w:bidi="fr-FR"/>
      </w:rPr>
    </w:lvl>
    <w:lvl w:ilvl="6">
      <w:numFmt w:val="bullet"/>
      <w:lvlText w:val="•"/>
      <w:lvlJc w:val="left"/>
      <w:pPr>
        <w:ind w:left="6493" w:hanging="180"/>
      </w:pPr>
      <w:rPr>
        <w:rFonts w:hint="default"/>
        <w:lang w:val="fr-FR" w:eastAsia="fr-FR" w:bidi="fr-FR"/>
      </w:rPr>
    </w:lvl>
    <w:lvl w:ilvl="7">
      <w:numFmt w:val="bullet"/>
      <w:lvlText w:val="•"/>
      <w:lvlJc w:val="left"/>
      <w:pPr>
        <w:ind w:left="7686" w:hanging="180"/>
      </w:pPr>
      <w:rPr>
        <w:rFonts w:hint="default"/>
        <w:lang w:val="fr-FR" w:eastAsia="fr-FR" w:bidi="fr-FR"/>
      </w:rPr>
    </w:lvl>
    <w:lvl w:ilvl="8">
      <w:numFmt w:val="bullet"/>
      <w:lvlText w:val="•"/>
      <w:lvlJc w:val="left"/>
      <w:pPr>
        <w:ind w:left="8879" w:hanging="180"/>
      </w:pPr>
      <w:rPr>
        <w:rFonts w:hint="default"/>
        <w:lang w:val="fr-FR" w:eastAsia="fr-FR" w:bidi="fr-FR"/>
      </w:rPr>
    </w:lvl>
  </w:abstractNum>
  <w:abstractNum w:abstractNumId="69" w15:restartNumberingAfterBreak="0">
    <w:nsid w:val="33E80B2E"/>
    <w:multiLevelType w:val="hybridMultilevel"/>
    <w:tmpl w:val="22CAF8D2"/>
    <w:lvl w:ilvl="0" w:tplc="3542B684">
      <w:numFmt w:val="bullet"/>
      <w:lvlText w:val="-"/>
      <w:lvlJc w:val="left"/>
      <w:pPr>
        <w:ind w:left="1099" w:hanging="284"/>
      </w:pPr>
      <w:rPr>
        <w:rFonts w:ascii="Courier New" w:eastAsia="Courier New" w:hAnsi="Courier New" w:cs="Courier New" w:hint="default"/>
        <w:w w:val="100"/>
        <w:sz w:val="22"/>
        <w:szCs w:val="22"/>
        <w:lang w:val="fr-FR" w:eastAsia="fr-FR" w:bidi="fr-FR"/>
      </w:rPr>
    </w:lvl>
    <w:lvl w:ilvl="1" w:tplc="8230DC4E">
      <w:numFmt w:val="bullet"/>
      <w:lvlText w:val="o"/>
      <w:lvlJc w:val="left"/>
      <w:pPr>
        <w:ind w:left="2050" w:hanging="360"/>
      </w:pPr>
      <w:rPr>
        <w:rFonts w:ascii="Courier New" w:eastAsia="Courier New" w:hAnsi="Courier New" w:cs="Courier New" w:hint="default"/>
        <w:w w:val="100"/>
        <w:sz w:val="22"/>
        <w:szCs w:val="22"/>
        <w:lang w:val="fr-FR" w:eastAsia="fr-FR" w:bidi="fr-FR"/>
      </w:rPr>
    </w:lvl>
    <w:lvl w:ilvl="2" w:tplc="43E86E0A">
      <w:numFmt w:val="bullet"/>
      <w:lvlText w:val="•"/>
      <w:lvlJc w:val="left"/>
      <w:pPr>
        <w:ind w:left="3082" w:hanging="360"/>
      </w:pPr>
      <w:rPr>
        <w:rFonts w:hint="default"/>
        <w:lang w:val="fr-FR" w:eastAsia="fr-FR" w:bidi="fr-FR"/>
      </w:rPr>
    </w:lvl>
    <w:lvl w:ilvl="3" w:tplc="D11C9446">
      <w:numFmt w:val="bullet"/>
      <w:lvlText w:val="•"/>
      <w:lvlJc w:val="left"/>
      <w:pPr>
        <w:ind w:left="4105" w:hanging="360"/>
      </w:pPr>
      <w:rPr>
        <w:rFonts w:hint="default"/>
        <w:lang w:val="fr-FR" w:eastAsia="fr-FR" w:bidi="fr-FR"/>
      </w:rPr>
    </w:lvl>
    <w:lvl w:ilvl="4" w:tplc="AA16816A">
      <w:numFmt w:val="bullet"/>
      <w:lvlText w:val="•"/>
      <w:lvlJc w:val="left"/>
      <w:pPr>
        <w:ind w:left="5128" w:hanging="360"/>
      </w:pPr>
      <w:rPr>
        <w:rFonts w:hint="default"/>
        <w:lang w:val="fr-FR" w:eastAsia="fr-FR" w:bidi="fr-FR"/>
      </w:rPr>
    </w:lvl>
    <w:lvl w:ilvl="5" w:tplc="2AC06A5C">
      <w:numFmt w:val="bullet"/>
      <w:lvlText w:val="•"/>
      <w:lvlJc w:val="left"/>
      <w:pPr>
        <w:ind w:left="6151" w:hanging="360"/>
      </w:pPr>
      <w:rPr>
        <w:rFonts w:hint="default"/>
        <w:lang w:val="fr-FR" w:eastAsia="fr-FR" w:bidi="fr-FR"/>
      </w:rPr>
    </w:lvl>
    <w:lvl w:ilvl="6" w:tplc="A9244B12">
      <w:numFmt w:val="bullet"/>
      <w:lvlText w:val="•"/>
      <w:lvlJc w:val="left"/>
      <w:pPr>
        <w:ind w:left="7174" w:hanging="360"/>
      </w:pPr>
      <w:rPr>
        <w:rFonts w:hint="default"/>
        <w:lang w:val="fr-FR" w:eastAsia="fr-FR" w:bidi="fr-FR"/>
      </w:rPr>
    </w:lvl>
    <w:lvl w:ilvl="7" w:tplc="89E6C03C">
      <w:numFmt w:val="bullet"/>
      <w:lvlText w:val="•"/>
      <w:lvlJc w:val="left"/>
      <w:pPr>
        <w:ind w:left="8197" w:hanging="360"/>
      </w:pPr>
      <w:rPr>
        <w:rFonts w:hint="default"/>
        <w:lang w:val="fr-FR" w:eastAsia="fr-FR" w:bidi="fr-FR"/>
      </w:rPr>
    </w:lvl>
    <w:lvl w:ilvl="8" w:tplc="7270D2DC">
      <w:numFmt w:val="bullet"/>
      <w:lvlText w:val="•"/>
      <w:lvlJc w:val="left"/>
      <w:pPr>
        <w:ind w:left="9220" w:hanging="360"/>
      </w:pPr>
      <w:rPr>
        <w:rFonts w:hint="default"/>
        <w:lang w:val="fr-FR" w:eastAsia="fr-FR" w:bidi="fr-FR"/>
      </w:rPr>
    </w:lvl>
  </w:abstractNum>
  <w:abstractNum w:abstractNumId="70" w15:restartNumberingAfterBreak="0">
    <w:nsid w:val="340D20FC"/>
    <w:multiLevelType w:val="multilevel"/>
    <w:tmpl w:val="8E606F40"/>
    <w:lvl w:ilvl="0">
      <w:start w:val="2"/>
      <w:numFmt w:val="decimal"/>
      <w:lvlText w:val="%1"/>
      <w:lvlJc w:val="left"/>
      <w:pPr>
        <w:ind w:left="1604" w:hanging="708"/>
      </w:pPr>
      <w:rPr>
        <w:rFonts w:hint="default"/>
        <w:lang w:val="fr-FR" w:eastAsia="fr-FR" w:bidi="fr-FR"/>
      </w:rPr>
    </w:lvl>
    <w:lvl w:ilvl="1">
      <w:start w:val="6"/>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w w:val="100"/>
        <w:sz w:val="22"/>
        <w:szCs w:val="22"/>
        <w:lang w:val="fr-FR" w:eastAsia="fr-FR" w:bidi="fr-FR"/>
      </w:rPr>
    </w:lvl>
    <w:lvl w:ilvl="3">
      <w:numFmt w:val="bullet"/>
      <w:lvlText w:val="•"/>
      <w:lvlJc w:val="left"/>
      <w:pPr>
        <w:ind w:left="4487" w:hanging="708"/>
      </w:pPr>
      <w:rPr>
        <w:rFonts w:hint="default"/>
        <w:lang w:val="fr-FR" w:eastAsia="fr-FR" w:bidi="fr-FR"/>
      </w:rPr>
    </w:lvl>
    <w:lvl w:ilvl="4">
      <w:numFmt w:val="bullet"/>
      <w:lvlText w:val="•"/>
      <w:lvlJc w:val="left"/>
      <w:pPr>
        <w:ind w:left="5450" w:hanging="708"/>
      </w:pPr>
      <w:rPr>
        <w:rFonts w:hint="default"/>
        <w:lang w:val="fr-FR" w:eastAsia="fr-FR" w:bidi="fr-FR"/>
      </w:rPr>
    </w:lvl>
    <w:lvl w:ilvl="5">
      <w:numFmt w:val="bullet"/>
      <w:lvlText w:val="•"/>
      <w:lvlJc w:val="left"/>
      <w:pPr>
        <w:ind w:left="6413" w:hanging="708"/>
      </w:pPr>
      <w:rPr>
        <w:rFonts w:hint="default"/>
        <w:lang w:val="fr-FR" w:eastAsia="fr-FR" w:bidi="fr-FR"/>
      </w:rPr>
    </w:lvl>
    <w:lvl w:ilvl="6">
      <w:numFmt w:val="bullet"/>
      <w:lvlText w:val="•"/>
      <w:lvlJc w:val="left"/>
      <w:pPr>
        <w:ind w:left="7375" w:hanging="708"/>
      </w:pPr>
      <w:rPr>
        <w:rFonts w:hint="default"/>
        <w:lang w:val="fr-FR" w:eastAsia="fr-FR" w:bidi="fr-FR"/>
      </w:rPr>
    </w:lvl>
    <w:lvl w:ilvl="7">
      <w:numFmt w:val="bullet"/>
      <w:lvlText w:val="•"/>
      <w:lvlJc w:val="left"/>
      <w:pPr>
        <w:ind w:left="8338" w:hanging="708"/>
      </w:pPr>
      <w:rPr>
        <w:rFonts w:hint="default"/>
        <w:lang w:val="fr-FR" w:eastAsia="fr-FR" w:bidi="fr-FR"/>
      </w:rPr>
    </w:lvl>
    <w:lvl w:ilvl="8">
      <w:numFmt w:val="bullet"/>
      <w:lvlText w:val="•"/>
      <w:lvlJc w:val="left"/>
      <w:pPr>
        <w:ind w:left="9301" w:hanging="708"/>
      </w:pPr>
      <w:rPr>
        <w:rFonts w:hint="default"/>
        <w:lang w:val="fr-FR" w:eastAsia="fr-FR" w:bidi="fr-FR"/>
      </w:rPr>
    </w:lvl>
  </w:abstractNum>
  <w:abstractNum w:abstractNumId="71" w15:restartNumberingAfterBreak="0">
    <w:nsid w:val="348E7C88"/>
    <w:multiLevelType w:val="multilevel"/>
    <w:tmpl w:val="69FC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5497227"/>
    <w:multiLevelType w:val="hybridMultilevel"/>
    <w:tmpl w:val="11508EC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55D776E"/>
    <w:multiLevelType w:val="hybridMultilevel"/>
    <w:tmpl w:val="2284777A"/>
    <w:lvl w:ilvl="0" w:tplc="EE6AD8D4">
      <w:numFmt w:val="bullet"/>
      <w:lvlText w:val="-"/>
      <w:lvlJc w:val="left"/>
      <w:pPr>
        <w:ind w:left="1536" w:hanging="360"/>
      </w:pPr>
      <w:rPr>
        <w:rFonts w:ascii="Times New Roman" w:eastAsia="Times New Roman" w:hAnsi="Times New Roman" w:cs="Times New Roman" w:hint="default"/>
        <w:w w:val="100"/>
        <w:sz w:val="22"/>
        <w:szCs w:val="22"/>
        <w:lang w:val="fr-FR" w:eastAsia="fr-FR" w:bidi="fr-FR"/>
      </w:rPr>
    </w:lvl>
    <w:lvl w:ilvl="1" w:tplc="F11414C4">
      <w:numFmt w:val="bullet"/>
      <w:lvlText w:val="•"/>
      <w:lvlJc w:val="left"/>
      <w:pPr>
        <w:ind w:left="2512" w:hanging="360"/>
      </w:pPr>
      <w:rPr>
        <w:rFonts w:hint="default"/>
        <w:lang w:val="fr-FR" w:eastAsia="fr-FR" w:bidi="fr-FR"/>
      </w:rPr>
    </w:lvl>
    <w:lvl w:ilvl="2" w:tplc="EF52B640">
      <w:numFmt w:val="bullet"/>
      <w:lvlText w:val="•"/>
      <w:lvlJc w:val="left"/>
      <w:pPr>
        <w:ind w:left="3485" w:hanging="360"/>
      </w:pPr>
      <w:rPr>
        <w:rFonts w:hint="default"/>
        <w:lang w:val="fr-FR" w:eastAsia="fr-FR" w:bidi="fr-FR"/>
      </w:rPr>
    </w:lvl>
    <w:lvl w:ilvl="3" w:tplc="4D005BCE">
      <w:numFmt w:val="bullet"/>
      <w:lvlText w:val="•"/>
      <w:lvlJc w:val="left"/>
      <w:pPr>
        <w:ind w:left="4457" w:hanging="360"/>
      </w:pPr>
      <w:rPr>
        <w:rFonts w:hint="default"/>
        <w:lang w:val="fr-FR" w:eastAsia="fr-FR" w:bidi="fr-FR"/>
      </w:rPr>
    </w:lvl>
    <w:lvl w:ilvl="4" w:tplc="68587EE8">
      <w:numFmt w:val="bullet"/>
      <w:lvlText w:val="•"/>
      <w:lvlJc w:val="left"/>
      <w:pPr>
        <w:ind w:left="5430" w:hanging="360"/>
      </w:pPr>
      <w:rPr>
        <w:rFonts w:hint="default"/>
        <w:lang w:val="fr-FR" w:eastAsia="fr-FR" w:bidi="fr-FR"/>
      </w:rPr>
    </w:lvl>
    <w:lvl w:ilvl="5" w:tplc="1EB2EE8E">
      <w:numFmt w:val="bullet"/>
      <w:lvlText w:val="•"/>
      <w:lvlJc w:val="left"/>
      <w:pPr>
        <w:ind w:left="6403" w:hanging="360"/>
      </w:pPr>
      <w:rPr>
        <w:rFonts w:hint="default"/>
        <w:lang w:val="fr-FR" w:eastAsia="fr-FR" w:bidi="fr-FR"/>
      </w:rPr>
    </w:lvl>
    <w:lvl w:ilvl="6" w:tplc="6A62AEEC">
      <w:numFmt w:val="bullet"/>
      <w:lvlText w:val="•"/>
      <w:lvlJc w:val="left"/>
      <w:pPr>
        <w:ind w:left="7375" w:hanging="360"/>
      </w:pPr>
      <w:rPr>
        <w:rFonts w:hint="default"/>
        <w:lang w:val="fr-FR" w:eastAsia="fr-FR" w:bidi="fr-FR"/>
      </w:rPr>
    </w:lvl>
    <w:lvl w:ilvl="7" w:tplc="00A05348">
      <w:numFmt w:val="bullet"/>
      <w:lvlText w:val="•"/>
      <w:lvlJc w:val="left"/>
      <w:pPr>
        <w:ind w:left="8348" w:hanging="360"/>
      </w:pPr>
      <w:rPr>
        <w:rFonts w:hint="default"/>
        <w:lang w:val="fr-FR" w:eastAsia="fr-FR" w:bidi="fr-FR"/>
      </w:rPr>
    </w:lvl>
    <w:lvl w:ilvl="8" w:tplc="8A88F9D6">
      <w:numFmt w:val="bullet"/>
      <w:lvlText w:val="•"/>
      <w:lvlJc w:val="left"/>
      <w:pPr>
        <w:ind w:left="9321" w:hanging="360"/>
      </w:pPr>
      <w:rPr>
        <w:rFonts w:hint="default"/>
        <w:lang w:val="fr-FR" w:eastAsia="fr-FR" w:bidi="fr-FR"/>
      </w:rPr>
    </w:lvl>
  </w:abstractNum>
  <w:abstractNum w:abstractNumId="74" w15:restartNumberingAfterBreak="0">
    <w:nsid w:val="368A0CDE"/>
    <w:multiLevelType w:val="multilevel"/>
    <w:tmpl w:val="C02C0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7904BB3"/>
    <w:multiLevelType w:val="hybridMultilevel"/>
    <w:tmpl w:val="A39079A8"/>
    <w:lvl w:ilvl="0" w:tplc="BE3A61F2">
      <w:numFmt w:val="bullet"/>
      <w:lvlText w:val=""/>
      <w:lvlJc w:val="left"/>
      <w:pPr>
        <w:ind w:left="694" w:hanging="310"/>
      </w:pPr>
      <w:rPr>
        <w:rFonts w:ascii="Wingdings 2" w:eastAsia="Wingdings 2" w:hAnsi="Wingdings 2" w:cs="Wingdings 2" w:hint="default"/>
        <w:w w:val="100"/>
        <w:sz w:val="22"/>
        <w:szCs w:val="22"/>
        <w:lang w:val="fr-FR" w:eastAsia="fr-FR" w:bidi="fr-FR"/>
      </w:rPr>
    </w:lvl>
    <w:lvl w:ilvl="1" w:tplc="1B109D90">
      <w:numFmt w:val="bullet"/>
      <w:lvlText w:val="•"/>
      <w:lvlJc w:val="left"/>
      <w:pPr>
        <w:ind w:left="730" w:hanging="310"/>
      </w:pPr>
      <w:rPr>
        <w:rFonts w:hint="default"/>
        <w:lang w:val="fr-FR" w:eastAsia="fr-FR" w:bidi="fr-FR"/>
      </w:rPr>
    </w:lvl>
    <w:lvl w:ilvl="2" w:tplc="0D24627E">
      <w:numFmt w:val="bullet"/>
      <w:lvlText w:val="•"/>
      <w:lvlJc w:val="left"/>
      <w:pPr>
        <w:ind w:left="761" w:hanging="310"/>
      </w:pPr>
      <w:rPr>
        <w:rFonts w:hint="default"/>
        <w:lang w:val="fr-FR" w:eastAsia="fr-FR" w:bidi="fr-FR"/>
      </w:rPr>
    </w:lvl>
    <w:lvl w:ilvl="3" w:tplc="01649350">
      <w:numFmt w:val="bullet"/>
      <w:lvlText w:val="•"/>
      <w:lvlJc w:val="left"/>
      <w:pPr>
        <w:ind w:left="791" w:hanging="310"/>
      </w:pPr>
      <w:rPr>
        <w:rFonts w:hint="default"/>
        <w:lang w:val="fr-FR" w:eastAsia="fr-FR" w:bidi="fr-FR"/>
      </w:rPr>
    </w:lvl>
    <w:lvl w:ilvl="4" w:tplc="F7C2850C">
      <w:numFmt w:val="bullet"/>
      <w:lvlText w:val="•"/>
      <w:lvlJc w:val="left"/>
      <w:pPr>
        <w:ind w:left="822" w:hanging="310"/>
      </w:pPr>
      <w:rPr>
        <w:rFonts w:hint="default"/>
        <w:lang w:val="fr-FR" w:eastAsia="fr-FR" w:bidi="fr-FR"/>
      </w:rPr>
    </w:lvl>
    <w:lvl w:ilvl="5" w:tplc="9C0C1AB8">
      <w:numFmt w:val="bullet"/>
      <w:lvlText w:val="•"/>
      <w:lvlJc w:val="left"/>
      <w:pPr>
        <w:ind w:left="852" w:hanging="310"/>
      </w:pPr>
      <w:rPr>
        <w:rFonts w:hint="default"/>
        <w:lang w:val="fr-FR" w:eastAsia="fr-FR" w:bidi="fr-FR"/>
      </w:rPr>
    </w:lvl>
    <w:lvl w:ilvl="6" w:tplc="5DDAEA62">
      <w:numFmt w:val="bullet"/>
      <w:lvlText w:val="•"/>
      <w:lvlJc w:val="left"/>
      <w:pPr>
        <w:ind w:left="883" w:hanging="310"/>
      </w:pPr>
      <w:rPr>
        <w:rFonts w:hint="default"/>
        <w:lang w:val="fr-FR" w:eastAsia="fr-FR" w:bidi="fr-FR"/>
      </w:rPr>
    </w:lvl>
    <w:lvl w:ilvl="7" w:tplc="68202A56">
      <w:numFmt w:val="bullet"/>
      <w:lvlText w:val="•"/>
      <w:lvlJc w:val="left"/>
      <w:pPr>
        <w:ind w:left="913" w:hanging="310"/>
      </w:pPr>
      <w:rPr>
        <w:rFonts w:hint="default"/>
        <w:lang w:val="fr-FR" w:eastAsia="fr-FR" w:bidi="fr-FR"/>
      </w:rPr>
    </w:lvl>
    <w:lvl w:ilvl="8" w:tplc="83EA07B2">
      <w:numFmt w:val="bullet"/>
      <w:lvlText w:val="•"/>
      <w:lvlJc w:val="left"/>
      <w:pPr>
        <w:ind w:left="944" w:hanging="310"/>
      </w:pPr>
      <w:rPr>
        <w:rFonts w:hint="default"/>
        <w:lang w:val="fr-FR" w:eastAsia="fr-FR" w:bidi="fr-FR"/>
      </w:rPr>
    </w:lvl>
  </w:abstractNum>
  <w:abstractNum w:abstractNumId="76" w15:restartNumberingAfterBreak="0">
    <w:nsid w:val="387776C3"/>
    <w:multiLevelType w:val="hybridMultilevel"/>
    <w:tmpl w:val="F196C806"/>
    <w:lvl w:ilvl="0" w:tplc="3DC048E0">
      <w:numFmt w:val="bullet"/>
      <w:lvlText w:val=""/>
      <w:lvlJc w:val="left"/>
      <w:pPr>
        <w:ind w:left="1256" w:hanging="360"/>
      </w:pPr>
      <w:rPr>
        <w:rFonts w:ascii="Wingdings" w:eastAsia="Wingdings" w:hAnsi="Wingdings" w:cs="Wingdings" w:hint="default"/>
        <w:w w:val="100"/>
        <w:sz w:val="22"/>
        <w:szCs w:val="22"/>
        <w:lang w:val="fr-FR" w:eastAsia="fr-FR" w:bidi="fr-FR"/>
      </w:rPr>
    </w:lvl>
    <w:lvl w:ilvl="1" w:tplc="3E48CB58">
      <w:numFmt w:val="bullet"/>
      <w:lvlText w:val="•"/>
      <w:lvlJc w:val="left"/>
      <w:pPr>
        <w:ind w:left="2256" w:hanging="360"/>
      </w:pPr>
      <w:rPr>
        <w:rFonts w:hint="default"/>
        <w:lang w:val="fr-FR" w:eastAsia="fr-FR" w:bidi="fr-FR"/>
      </w:rPr>
    </w:lvl>
    <w:lvl w:ilvl="2" w:tplc="A704CE04">
      <w:numFmt w:val="bullet"/>
      <w:lvlText w:val="•"/>
      <w:lvlJc w:val="left"/>
      <w:pPr>
        <w:ind w:left="3253" w:hanging="360"/>
      </w:pPr>
      <w:rPr>
        <w:rFonts w:hint="default"/>
        <w:lang w:val="fr-FR" w:eastAsia="fr-FR" w:bidi="fr-FR"/>
      </w:rPr>
    </w:lvl>
    <w:lvl w:ilvl="3" w:tplc="2C34421A">
      <w:numFmt w:val="bullet"/>
      <w:lvlText w:val="•"/>
      <w:lvlJc w:val="left"/>
      <w:pPr>
        <w:ind w:left="4249" w:hanging="360"/>
      </w:pPr>
      <w:rPr>
        <w:rFonts w:hint="default"/>
        <w:lang w:val="fr-FR" w:eastAsia="fr-FR" w:bidi="fr-FR"/>
      </w:rPr>
    </w:lvl>
    <w:lvl w:ilvl="4" w:tplc="514C5298">
      <w:numFmt w:val="bullet"/>
      <w:lvlText w:val="•"/>
      <w:lvlJc w:val="left"/>
      <w:pPr>
        <w:ind w:left="5246" w:hanging="360"/>
      </w:pPr>
      <w:rPr>
        <w:rFonts w:hint="default"/>
        <w:lang w:val="fr-FR" w:eastAsia="fr-FR" w:bidi="fr-FR"/>
      </w:rPr>
    </w:lvl>
    <w:lvl w:ilvl="5" w:tplc="ED2EBD68">
      <w:numFmt w:val="bullet"/>
      <w:lvlText w:val="•"/>
      <w:lvlJc w:val="left"/>
      <w:pPr>
        <w:ind w:left="6243" w:hanging="360"/>
      </w:pPr>
      <w:rPr>
        <w:rFonts w:hint="default"/>
        <w:lang w:val="fr-FR" w:eastAsia="fr-FR" w:bidi="fr-FR"/>
      </w:rPr>
    </w:lvl>
    <w:lvl w:ilvl="6" w:tplc="C8D4E5D8">
      <w:numFmt w:val="bullet"/>
      <w:lvlText w:val="•"/>
      <w:lvlJc w:val="left"/>
      <w:pPr>
        <w:ind w:left="7239" w:hanging="360"/>
      </w:pPr>
      <w:rPr>
        <w:rFonts w:hint="default"/>
        <w:lang w:val="fr-FR" w:eastAsia="fr-FR" w:bidi="fr-FR"/>
      </w:rPr>
    </w:lvl>
    <w:lvl w:ilvl="7" w:tplc="4F0CFBF8">
      <w:numFmt w:val="bullet"/>
      <w:lvlText w:val="•"/>
      <w:lvlJc w:val="left"/>
      <w:pPr>
        <w:ind w:left="8236" w:hanging="360"/>
      </w:pPr>
      <w:rPr>
        <w:rFonts w:hint="default"/>
        <w:lang w:val="fr-FR" w:eastAsia="fr-FR" w:bidi="fr-FR"/>
      </w:rPr>
    </w:lvl>
    <w:lvl w:ilvl="8" w:tplc="23D2AB54">
      <w:numFmt w:val="bullet"/>
      <w:lvlText w:val="•"/>
      <w:lvlJc w:val="left"/>
      <w:pPr>
        <w:ind w:left="9233" w:hanging="360"/>
      </w:pPr>
      <w:rPr>
        <w:rFonts w:hint="default"/>
        <w:lang w:val="fr-FR" w:eastAsia="fr-FR" w:bidi="fr-FR"/>
      </w:rPr>
    </w:lvl>
  </w:abstractNum>
  <w:abstractNum w:abstractNumId="77" w15:restartNumberingAfterBreak="0">
    <w:nsid w:val="39245537"/>
    <w:multiLevelType w:val="hybridMultilevel"/>
    <w:tmpl w:val="CF0EFE1A"/>
    <w:lvl w:ilvl="0" w:tplc="E0B8B80A">
      <w:numFmt w:val="bullet"/>
      <w:lvlText w:val="o"/>
      <w:lvlJc w:val="left"/>
      <w:pPr>
        <w:ind w:left="1754" w:hanging="360"/>
      </w:pPr>
      <w:rPr>
        <w:rFonts w:ascii="Courier New" w:eastAsia="Courier New" w:hAnsi="Courier New" w:cs="Courier New" w:hint="default"/>
        <w:w w:val="100"/>
        <w:sz w:val="22"/>
        <w:szCs w:val="22"/>
        <w:lang w:val="fr-FR" w:eastAsia="fr-FR" w:bidi="fr-FR"/>
      </w:rPr>
    </w:lvl>
    <w:lvl w:ilvl="1" w:tplc="D2302412">
      <w:numFmt w:val="bullet"/>
      <w:lvlText w:val="•"/>
      <w:lvlJc w:val="left"/>
      <w:pPr>
        <w:ind w:left="2710" w:hanging="360"/>
      </w:pPr>
      <w:rPr>
        <w:rFonts w:hint="default"/>
        <w:lang w:val="fr-FR" w:eastAsia="fr-FR" w:bidi="fr-FR"/>
      </w:rPr>
    </w:lvl>
    <w:lvl w:ilvl="2" w:tplc="52363BE4">
      <w:numFmt w:val="bullet"/>
      <w:lvlText w:val="•"/>
      <w:lvlJc w:val="left"/>
      <w:pPr>
        <w:ind w:left="3661" w:hanging="360"/>
      </w:pPr>
      <w:rPr>
        <w:rFonts w:hint="default"/>
        <w:lang w:val="fr-FR" w:eastAsia="fr-FR" w:bidi="fr-FR"/>
      </w:rPr>
    </w:lvl>
    <w:lvl w:ilvl="3" w:tplc="1A8818F4">
      <w:numFmt w:val="bullet"/>
      <w:lvlText w:val="•"/>
      <w:lvlJc w:val="left"/>
      <w:pPr>
        <w:ind w:left="4611" w:hanging="360"/>
      </w:pPr>
      <w:rPr>
        <w:rFonts w:hint="default"/>
        <w:lang w:val="fr-FR" w:eastAsia="fr-FR" w:bidi="fr-FR"/>
      </w:rPr>
    </w:lvl>
    <w:lvl w:ilvl="4" w:tplc="A4083EB2">
      <w:numFmt w:val="bullet"/>
      <w:lvlText w:val="•"/>
      <w:lvlJc w:val="left"/>
      <w:pPr>
        <w:ind w:left="5562" w:hanging="360"/>
      </w:pPr>
      <w:rPr>
        <w:rFonts w:hint="default"/>
        <w:lang w:val="fr-FR" w:eastAsia="fr-FR" w:bidi="fr-FR"/>
      </w:rPr>
    </w:lvl>
    <w:lvl w:ilvl="5" w:tplc="8C04E718">
      <w:numFmt w:val="bullet"/>
      <w:lvlText w:val="•"/>
      <w:lvlJc w:val="left"/>
      <w:pPr>
        <w:ind w:left="6513" w:hanging="360"/>
      </w:pPr>
      <w:rPr>
        <w:rFonts w:hint="default"/>
        <w:lang w:val="fr-FR" w:eastAsia="fr-FR" w:bidi="fr-FR"/>
      </w:rPr>
    </w:lvl>
    <w:lvl w:ilvl="6" w:tplc="46686164">
      <w:numFmt w:val="bullet"/>
      <w:lvlText w:val="•"/>
      <w:lvlJc w:val="left"/>
      <w:pPr>
        <w:ind w:left="7463" w:hanging="360"/>
      </w:pPr>
      <w:rPr>
        <w:rFonts w:hint="default"/>
        <w:lang w:val="fr-FR" w:eastAsia="fr-FR" w:bidi="fr-FR"/>
      </w:rPr>
    </w:lvl>
    <w:lvl w:ilvl="7" w:tplc="91142EE4">
      <w:numFmt w:val="bullet"/>
      <w:lvlText w:val="•"/>
      <w:lvlJc w:val="left"/>
      <w:pPr>
        <w:ind w:left="8414" w:hanging="360"/>
      </w:pPr>
      <w:rPr>
        <w:rFonts w:hint="default"/>
        <w:lang w:val="fr-FR" w:eastAsia="fr-FR" w:bidi="fr-FR"/>
      </w:rPr>
    </w:lvl>
    <w:lvl w:ilvl="8" w:tplc="6F80F0D8">
      <w:numFmt w:val="bullet"/>
      <w:lvlText w:val="•"/>
      <w:lvlJc w:val="left"/>
      <w:pPr>
        <w:ind w:left="9365" w:hanging="360"/>
      </w:pPr>
      <w:rPr>
        <w:rFonts w:hint="default"/>
        <w:lang w:val="fr-FR" w:eastAsia="fr-FR" w:bidi="fr-FR"/>
      </w:rPr>
    </w:lvl>
  </w:abstractNum>
  <w:abstractNum w:abstractNumId="78" w15:restartNumberingAfterBreak="0">
    <w:nsid w:val="39465F89"/>
    <w:multiLevelType w:val="hybridMultilevel"/>
    <w:tmpl w:val="B54482D0"/>
    <w:lvl w:ilvl="0" w:tplc="FA5080FE">
      <w:numFmt w:val="bullet"/>
      <w:lvlText w:val="-"/>
      <w:lvlJc w:val="left"/>
      <w:pPr>
        <w:ind w:left="107" w:hanging="708"/>
      </w:pPr>
      <w:rPr>
        <w:rFonts w:ascii="Arial" w:eastAsia="Arial" w:hAnsi="Arial" w:cs="Arial" w:hint="default"/>
        <w:w w:val="100"/>
        <w:sz w:val="22"/>
        <w:szCs w:val="22"/>
        <w:lang w:val="fr-FR" w:eastAsia="fr-FR" w:bidi="fr-FR"/>
      </w:rPr>
    </w:lvl>
    <w:lvl w:ilvl="1" w:tplc="27BA5F28">
      <w:numFmt w:val="bullet"/>
      <w:lvlText w:val="•"/>
      <w:lvlJc w:val="left"/>
      <w:pPr>
        <w:ind w:left="724" w:hanging="708"/>
      </w:pPr>
      <w:rPr>
        <w:rFonts w:hint="default"/>
        <w:lang w:val="fr-FR" w:eastAsia="fr-FR" w:bidi="fr-FR"/>
      </w:rPr>
    </w:lvl>
    <w:lvl w:ilvl="2" w:tplc="F4F4DFB4">
      <w:numFmt w:val="bullet"/>
      <w:lvlText w:val="•"/>
      <w:lvlJc w:val="left"/>
      <w:pPr>
        <w:ind w:left="1349" w:hanging="708"/>
      </w:pPr>
      <w:rPr>
        <w:rFonts w:hint="default"/>
        <w:lang w:val="fr-FR" w:eastAsia="fr-FR" w:bidi="fr-FR"/>
      </w:rPr>
    </w:lvl>
    <w:lvl w:ilvl="3" w:tplc="771CF53A">
      <w:numFmt w:val="bullet"/>
      <w:lvlText w:val="•"/>
      <w:lvlJc w:val="left"/>
      <w:pPr>
        <w:ind w:left="1973" w:hanging="708"/>
      </w:pPr>
      <w:rPr>
        <w:rFonts w:hint="default"/>
        <w:lang w:val="fr-FR" w:eastAsia="fr-FR" w:bidi="fr-FR"/>
      </w:rPr>
    </w:lvl>
    <w:lvl w:ilvl="4" w:tplc="4FF033BA">
      <w:numFmt w:val="bullet"/>
      <w:lvlText w:val="•"/>
      <w:lvlJc w:val="left"/>
      <w:pPr>
        <w:ind w:left="2598" w:hanging="708"/>
      </w:pPr>
      <w:rPr>
        <w:rFonts w:hint="default"/>
        <w:lang w:val="fr-FR" w:eastAsia="fr-FR" w:bidi="fr-FR"/>
      </w:rPr>
    </w:lvl>
    <w:lvl w:ilvl="5" w:tplc="F814E128">
      <w:numFmt w:val="bullet"/>
      <w:lvlText w:val="•"/>
      <w:lvlJc w:val="left"/>
      <w:pPr>
        <w:ind w:left="3223" w:hanging="708"/>
      </w:pPr>
      <w:rPr>
        <w:rFonts w:hint="default"/>
        <w:lang w:val="fr-FR" w:eastAsia="fr-FR" w:bidi="fr-FR"/>
      </w:rPr>
    </w:lvl>
    <w:lvl w:ilvl="6" w:tplc="79448E54">
      <w:numFmt w:val="bullet"/>
      <w:lvlText w:val="•"/>
      <w:lvlJc w:val="left"/>
      <w:pPr>
        <w:ind w:left="3847" w:hanging="708"/>
      </w:pPr>
      <w:rPr>
        <w:rFonts w:hint="default"/>
        <w:lang w:val="fr-FR" w:eastAsia="fr-FR" w:bidi="fr-FR"/>
      </w:rPr>
    </w:lvl>
    <w:lvl w:ilvl="7" w:tplc="99FE302E">
      <w:numFmt w:val="bullet"/>
      <w:lvlText w:val="•"/>
      <w:lvlJc w:val="left"/>
      <w:pPr>
        <w:ind w:left="4472" w:hanging="708"/>
      </w:pPr>
      <w:rPr>
        <w:rFonts w:hint="default"/>
        <w:lang w:val="fr-FR" w:eastAsia="fr-FR" w:bidi="fr-FR"/>
      </w:rPr>
    </w:lvl>
    <w:lvl w:ilvl="8" w:tplc="9C18CAFA">
      <w:numFmt w:val="bullet"/>
      <w:lvlText w:val="•"/>
      <w:lvlJc w:val="left"/>
      <w:pPr>
        <w:ind w:left="5096" w:hanging="708"/>
      </w:pPr>
      <w:rPr>
        <w:rFonts w:hint="default"/>
        <w:lang w:val="fr-FR" w:eastAsia="fr-FR" w:bidi="fr-FR"/>
      </w:rPr>
    </w:lvl>
  </w:abstractNum>
  <w:abstractNum w:abstractNumId="79" w15:restartNumberingAfterBreak="0">
    <w:nsid w:val="3A087A10"/>
    <w:multiLevelType w:val="multilevel"/>
    <w:tmpl w:val="7972815A"/>
    <w:lvl w:ilvl="0">
      <w:start w:val="4"/>
      <w:numFmt w:val="decimal"/>
      <w:lvlText w:val="%1"/>
      <w:lvlJc w:val="left"/>
      <w:pPr>
        <w:ind w:left="1604" w:hanging="708"/>
      </w:pPr>
      <w:rPr>
        <w:rFonts w:hint="default"/>
        <w:lang w:val="fr-FR" w:eastAsia="fr-FR" w:bidi="fr-FR"/>
      </w:rPr>
    </w:lvl>
    <w:lvl w:ilvl="1">
      <w:start w:val="2"/>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w w:val="100"/>
        <w:sz w:val="22"/>
        <w:szCs w:val="22"/>
        <w:lang w:val="fr-FR" w:eastAsia="fr-FR" w:bidi="fr-FR"/>
      </w:rPr>
    </w:lvl>
    <w:lvl w:ilvl="3">
      <w:numFmt w:val="bullet"/>
      <w:lvlText w:val="-"/>
      <w:lvlJc w:val="left"/>
      <w:pPr>
        <w:ind w:left="1616" w:hanging="360"/>
      </w:pPr>
      <w:rPr>
        <w:rFonts w:ascii="Times New Roman" w:eastAsia="Times New Roman" w:hAnsi="Times New Roman" w:cs="Times New Roman" w:hint="default"/>
        <w:w w:val="100"/>
        <w:sz w:val="22"/>
        <w:szCs w:val="22"/>
        <w:lang w:val="fr-FR" w:eastAsia="fr-FR" w:bidi="fr-FR"/>
      </w:rPr>
    </w:lvl>
    <w:lvl w:ilvl="4">
      <w:numFmt w:val="bullet"/>
      <w:lvlText w:val="•"/>
      <w:lvlJc w:val="left"/>
      <w:pPr>
        <w:ind w:left="4822" w:hanging="360"/>
      </w:pPr>
      <w:rPr>
        <w:rFonts w:hint="default"/>
        <w:lang w:val="fr-FR" w:eastAsia="fr-FR" w:bidi="fr-FR"/>
      </w:rPr>
    </w:lvl>
    <w:lvl w:ilvl="5">
      <w:numFmt w:val="bullet"/>
      <w:lvlText w:val="•"/>
      <w:lvlJc w:val="left"/>
      <w:pPr>
        <w:ind w:left="5889" w:hanging="360"/>
      </w:pPr>
      <w:rPr>
        <w:rFonts w:hint="default"/>
        <w:lang w:val="fr-FR" w:eastAsia="fr-FR" w:bidi="fr-FR"/>
      </w:rPr>
    </w:lvl>
    <w:lvl w:ilvl="6">
      <w:numFmt w:val="bullet"/>
      <w:lvlText w:val="•"/>
      <w:lvlJc w:val="left"/>
      <w:pPr>
        <w:ind w:left="6956" w:hanging="360"/>
      </w:pPr>
      <w:rPr>
        <w:rFonts w:hint="default"/>
        <w:lang w:val="fr-FR" w:eastAsia="fr-FR" w:bidi="fr-FR"/>
      </w:rPr>
    </w:lvl>
    <w:lvl w:ilvl="7">
      <w:numFmt w:val="bullet"/>
      <w:lvlText w:val="•"/>
      <w:lvlJc w:val="left"/>
      <w:pPr>
        <w:ind w:left="8024" w:hanging="360"/>
      </w:pPr>
      <w:rPr>
        <w:rFonts w:hint="default"/>
        <w:lang w:val="fr-FR" w:eastAsia="fr-FR" w:bidi="fr-FR"/>
      </w:rPr>
    </w:lvl>
    <w:lvl w:ilvl="8">
      <w:numFmt w:val="bullet"/>
      <w:lvlText w:val="•"/>
      <w:lvlJc w:val="left"/>
      <w:pPr>
        <w:ind w:left="9091" w:hanging="360"/>
      </w:pPr>
      <w:rPr>
        <w:rFonts w:hint="default"/>
        <w:lang w:val="fr-FR" w:eastAsia="fr-FR" w:bidi="fr-FR"/>
      </w:rPr>
    </w:lvl>
  </w:abstractNum>
  <w:abstractNum w:abstractNumId="80" w15:restartNumberingAfterBreak="0">
    <w:nsid w:val="3BFA2805"/>
    <w:multiLevelType w:val="multilevel"/>
    <w:tmpl w:val="B85AF75E"/>
    <w:lvl w:ilvl="0">
      <w:start w:val="12"/>
      <w:numFmt w:val="decimal"/>
      <w:lvlText w:val="%1"/>
      <w:lvlJc w:val="left"/>
      <w:pPr>
        <w:ind w:left="1604" w:hanging="708"/>
      </w:pPr>
      <w:rPr>
        <w:rFonts w:hint="default"/>
        <w:lang w:val="fr-FR" w:eastAsia="fr-FR" w:bidi="fr-FR"/>
      </w:rPr>
    </w:lvl>
    <w:lvl w:ilvl="1">
      <w:start w:val="1"/>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spacing w:val="-1"/>
        <w:w w:val="100"/>
        <w:sz w:val="22"/>
        <w:szCs w:val="22"/>
        <w:lang w:val="fr-FR" w:eastAsia="fr-FR" w:bidi="fr-FR"/>
      </w:rPr>
    </w:lvl>
    <w:lvl w:ilvl="3">
      <w:numFmt w:val="bullet"/>
      <w:lvlText w:val="•"/>
      <w:lvlJc w:val="left"/>
      <w:pPr>
        <w:ind w:left="4487" w:hanging="708"/>
      </w:pPr>
      <w:rPr>
        <w:rFonts w:hint="default"/>
        <w:lang w:val="fr-FR" w:eastAsia="fr-FR" w:bidi="fr-FR"/>
      </w:rPr>
    </w:lvl>
    <w:lvl w:ilvl="4">
      <w:numFmt w:val="bullet"/>
      <w:lvlText w:val="•"/>
      <w:lvlJc w:val="left"/>
      <w:pPr>
        <w:ind w:left="5450" w:hanging="708"/>
      </w:pPr>
      <w:rPr>
        <w:rFonts w:hint="default"/>
        <w:lang w:val="fr-FR" w:eastAsia="fr-FR" w:bidi="fr-FR"/>
      </w:rPr>
    </w:lvl>
    <w:lvl w:ilvl="5">
      <w:numFmt w:val="bullet"/>
      <w:lvlText w:val="•"/>
      <w:lvlJc w:val="left"/>
      <w:pPr>
        <w:ind w:left="6413" w:hanging="708"/>
      </w:pPr>
      <w:rPr>
        <w:rFonts w:hint="default"/>
        <w:lang w:val="fr-FR" w:eastAsia="fr-FR" w:bidi="fr-FR"/>
      </w:rPr>
    </w:lvl>
    <w:lvl w:ilvl="6">
      <w:numFmt w:val="bullet"/>
      <w:lvlText w:val="•"/>
      <w:lvlJc w:val="left"/>
      <w:pPr>
        <w:ind w:left="7375" w:hanging="708"/>
      </w:pPr>
      <w:rPr>
        <w:rFonts w:hint="default"/>
        <w:lang w:val="fr-FR" w:eastAsia="fr-FR" w:bidi="fr-FR"/>
      </w:rPr>
    </w:lvl>
    <w:lvl w:ilvl="7">
      <w:numFmt w:val="bullet"/>
      <w:lvlText w:val="•"/>
      <w:lvlJc w:val="left"/>
      <w:pPr>
        <w:ind w:left="8338" w:hanging="708"/>
      </w:pPr>
      <w:rPr>
        <w:rFonts w:hint="default"/>
        <w:lang w:val="fr-FR" w:eastAsia="fr-FR" w:bidi="fr-FR"/>
      </w:rPr>
    </w:lvl>
    <w:lvl w:ilvl="8">
      <w:numFmt w:val="bullet"/>
      <w:lvlText w:val="•"/>
      <w:lvlJc w:val="left"/>
      <w:pPr>
        <w:ind w:left="9301" w:hanging="708"/>
      </w:pPr>
      <w:rPr>
        <w:rFonts w:hint="default"/>
        <w:lang w:val="fr-FR" w:eastAsia="fr-FR" w:bidi="fr-FR"/>
      </w:rPr>
    </w:lvl>
  </w:abstractNum>
  <w:abstractNum w:abstractNumId="81" w15:restartNumberingAfterBreak="0">
    <w:nsid w:val="3C460FE6"/>
    <w:multiLevelType w:val="multilevel"/>
    <w:tmpl w:val="994C6226"/>
    <w:lvl w:ilvl="0">
      <w:start w:val="11"/>
      <w:numFmt w:val="decimal"/>
      <w:lvlText w:val="%1"/>
      <w:lvlJc w:val="left"/>
      <w:pPr>
        <w:ind w:left="1616" w:hanging="708"/>
      </w:pPr>
      <w:rPr>
        <w:rFonts w:hint="default"/>
        <w:lang w:val="fr-FR" w:eastAsia="fr-FR" w:bidi="fr-FR"/>
      </w:rPr>
    </w:lvl>
    <w:lvl w:ilvl="1">
      <w:start w:val="4"/>
      <w:numFmt w:val="decimal"/>
      <w:lvlText w:val="%1.%2"/>
      <w:lvlJc w:val="left"/>
      <w:pPr>
        <w:ind w:left="1616" w:hanging="708"/>
      </w:pPr>
      <w:rPr>
        <w:rFonts w:hint="default"/>
        <w:lang w:val="fr-FR" w:eastAsia="fr-FR" w:bidi="fr-FR"/>
      </w:rPr>
    </w:lvl>
    <w:lvl w:ilvl="2">
      <w:start w:val="1"/>
      <w:numFmt w:val="decimal"/>
      <w:lvlText w:val="%1.%2.%3"/>
      <w:lvlJc w:val="left"/>
      <w:pPr>
        <w:ind w:left="1616" w:hanging="708"/>
      </w:pPr>
      <w:rPr>
        <w:rFonts w:ascii="Arial" w:eastAsia="Arial" w:hAnsi="Arial" w:cs="Arial" w:hint="default"/>
        <w:i/>
        <w:spacing w:val="-1"/>
        <w:w w:val="100"/>
        <w:sz w:val="22"/>
        <w:szCs w:val="22"/>
        <w:lang w:val="fr-FR" w:eastAsia="fr-FR" w:bidi="fr-FR"/>
      </w:rPr>
    </w:lvl>
    <w:lvl w:ilvl="3">
      <w:numFmt w:val="bullet"/>
      <w:lvlText w:val="•"/>
      <w:lvlJc w:val="left"/>
      <w:pPr>
        <w:ind w:left="4501" w:hanging="708"/>
      </w:pPr>
      <w:rPr>
        <w:rFonts w:hint="default"/>
        <w:lang w:val="fr-FR" w:eastAsia="fr-FR" w:bidi="fr-FR"/>
      </w:rPr>
    </w:lvl>
    <w:lvl w:ilvl="4">
      <w:numFmt w:val="bullet"/>
      <w:lvlText w:val="•"/>
      <w:lvlJc w:val="left"/>
      <w:pPr>
        <w:ind w:left="5462" w:hanging="708"/>
      </w:pPr>
      <w:rPr>
        <w:rFonts w:hint="default"/>
        <w:lang w:val="fr-FR" w:eastAsia="fr-FR" w:bidi="fr-FR"/>
      </w:rPr>
    </w:lvl>
    <w:lvl w:ilvl="5">
      <w:numFmt w:val="bullet"/>
      <w:lvlText w:val="•"/>
      <w:lvlJc w:val="left"/>
      <w:pPr>
        <w:ind w:left="6423" w:hanging="708"/>
      </w:pPr>
      <w:rPr>
        <w:rFonts w:hint="default"/>
        <w:lang w:val="fr-FR" w:eastAsia="fr-FR" w:bidi="fr-FR"/>
      </w:rPr>
    </w:lvl>
    <w:lvl w:ilvl="6">
      <w:numFmt w:val="bullet"/>
      <w:lvlText w:val="•"/>
      <w:lvlJc w:val="left"/>
      <w:pPr>
        <w:ind w:left="7383" w:hanging="708"/>
      </w:pPr>
      <w:rPr>
        <w:rFonts w:hint="default"/>
        <w:lang w:val="fr-FR" w:eastAsia="fr-FR" w:bidi="fr-FR"/>
      </w:rPr>
    </w:lvl>
    <w:lvl w:ilvl="7">
      <w:numFmt w:val="bullet"/>
      <w:lvlText w:val="•"/>
      <w:lvlJc w:val="left"/>
      <w:pPr>
        <w:ind w:left="8344" w:hanging="708"/>
      </w:pPr>
      <w:rPr>
        <w:rFonts w:hint="default"/>
        <w:lang w:val="fr-FR" w:eastAsia="fr-FR" w:bidi="fr-FR"/>
      </w:rPr>
    </w:lvl>
    <w:lvl w:ilvl="8">
      <w:numFmt w:val="bullet"/>
      <w:lvlText w:val="•"/>
      <w:lvlJc w:val="left"/>
      <w:pPr>
        <w:ind w:left="9305" w:hanging="708"/>
      </w:pPr>
      <w:rPr>
        <w:rFonts w:hint="default"/>
        <w:lang w:val="fr-FR" w:eastAsia="fr-FR" w:bidi="fr-FR"/>
      </w:rPr>
    </w:lvl>
  </w:abstractNum>
  <w:abstractNum w:abstractNumId="82" w15:restartNumberingAfterBreak="0">
    <w:nsid w:val="3C461267"/>
    <w:multiLevelType w:val="multilevel"/>
    <w:tmpl w:val="C12E96A6"/>
    <w:lvl w:ilvl="0">
      <w:start w:val="2"/>
      <w:numFmt w:val="decimal"/>
      <w:lvlText w:val="%1"/>
      <w:lvlJc w:val="left"/>
      <w:pPr>
        <w:ind w:left="1604" w:hanging="708"/>
      </w:pPr>
      <w:rPr>
        <w:rFonts w:hint="default"/>
        <w:lang w:val="fr-FR" w:eastAsia="fr-FR" w:bidi="fr-FR"/>
      </w:rPr>
    </w:lvl>
    <w:lvl w:ilvl="1">
      <w:start w:val="1"/>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w w:val="100"/>
        <w:sz w:val="22"/>
        <w:szCs w:val="22"/>
        <w:lang w:val="fr-FR" w:eastAsia="fr-FR" w:bidi="fr-FR"/>
      </w:rPr>
    </w:lvl>
    <w:lvl w:ilvl="3">
      <w:numFmt w:val="bullet"/>
      <w:lvlText w:val="•"/>
      <w:lvlJc w:val="left"/>
      <w:pPr>
        <w:ind w:left="4487" w:hanging="708"/>
      </w:pPr>
      <w:rPr>
        <w:rFonts w:hint="default"/>
        <w:lang w:val="fr-FR" w:eastAsia="fr-FR" w:bidi="fr-FR"/>
      </w:rPr>
    </w:lvl>
    <w:lvl w:ilvl="4">
      <w:numFmt w:val="bullet"/>
      <w:lvlText w:val="•"/>
      <w:lvlJc w:val="left"/>
      <w:pPr>
        <w:ind w:left="5450" w:hanging="708"/>
      </w:pPr>
      <w:rPr>
        <w:rFonts w:hint="default"/>
        <w:lang w:val="fr-FR" w:eastAsia="fr-FR" w:bidi="fr-FR"/>
      </w:rPr>
    </w:lvl>
    <w:lvl w:ilvl="5">
      <w:numFmt w:val="bullet"/>
      <w:lvlText w:val="•"/>
      <w:lvlJc w:val="left"/>
      <w:pPr>
        <w:ind w:left="6413" w:hanging="708"/>
      </w:pPr>
      <w:rPr>
        <w:rFonts w:hint="default"/>
        <w:lang w:val="fr-FR" w:eastAsia="fr-FR" w:bidi="fr-FR"/>
      </w:rPr>
    </w:lvl>
    <w:lvl w:ilvl="6">
      <w:numFmt w:val="bullet"/>
      <w:lvlText w:val="•"/>
      <w:lvlJc w:val="left"/>
      <w:pPr>
        <w:ind w:left="7375" w:hanging="708"/>
      </w:pPr>
      <w:rPr>
        <w:rFonts w:hint="default"/>
        <w:lang w:val="fr-FR" w:eastAsia="fr-FR" w:bidi="fr-FR"/>
      </w:rPr>
    </w:lvl>
    <w:lvl w:ilvl="7">
      <w:numFmt w:val="bullet"/>
      <w:lvlText w:val="•"/>
      <w:lvlJc w:val="left"/>
      <w:pPr>
        <w:ind w:left="8338" w:hanging="708"/>
      </w:pPr>
      <w:rPr>
        <w:rFonts w:hint="default"/>
        <w:lang w:val="fr-FR" w:eastAsia="fr-FR" w:bidi="fr-FR"/>
      </w:rPr>
    </w:lvl>
    <w:lvl w:ilvl="8">
      <w:numFmt w:val="bullet"/>
      <w:lvlText w:val="•"/>
      <w:lvlJc w:val="left"/>
      <w:pPr>
        <w:ind w:left="9301" w:hanging="708"/>
      </w:pPr>
      <w:rPr>
        <w:rFonts w:hint="default"/>
        <w:lang w:val="fr-FR" w:eastAsia="fr-FR" w:bidi="fr-FR"/>
      </w:rPr>
    </w:lvl>
  </w:abstractNum>
  <w:abstractNum w:abstractNumId="83" w15:restartNumberingAfterBreak="0">
    <w:nsid w:val="3C497471"/>
    <w:multiLevelType w:val="hybridMultilevel"/>
    <w:tmpl w:val="D9C2A086"/>
    <w:lvl w:ilvl="0" w:tplc="E3548FDC">
      <w:numFmt w:val="bullet"/>
      <w:lvlText w:val="-"/>
      <w:lvlJc w:val="left"/>
      <w:pPr>
        <w:ind w:left="360" w:hanging="360"/>
      </w:pPr>
      <w:rPr>
        <w:rFonts w:ascii="Arial" w:eastAsia="Arial" w:hAnsi="Arial" w:cs="Arial" w:hint="default"/>
        <w:w w:val="100"/>
        <w:sz w:val="22"/>
        <w:szCs w:val="22"/>
        <w:lang w:val="fr-FR" w:eastAsia="fr-FR" w:bidi="fr-FR"/>
      </w:rPr>
    </w:lvl>
    <w:lvl w:ilvl="1" w:tplc="5DA03D42">
      <w:numFmt w:val="bullet"/>
      <w:lvlText w:val="•"/>
      <w:lvlJc w:val="left"/>
      <w:pPr>
        <w:ind w:left="905" w:hanging="360"/>
      </w:pPr>
      <w:rPr>
        <w:rFonts w:hint="default"/>
        <w:lang w:val="fr-FR" w:eastAsia="fr-FR" w:bidi="fr-FR"/>
      </w:rPr>
    </w:lvl>
    <w:lvl w:ilvl="2" w:tplc="929CEC10">
      <w:numFmt w:val="bullet"/>
      <w:lvlText w:val="•"/>
      <w:lvlJc w:val="left"/>
      <w:pPr>
        <w:ind w:left="1458" w:hanging="360"/>
      </w:pPr>
      <w:rPr>
        <w:rFonts w:hint="default"/>
        <w:lang w:val="fr-FR" w:eastAsia="fr-FR" w:bidi="fr-FR"/>
      </w:rPr>
    </w:lvl>
    <w:lvl w:ilvl="3" w:tplc="CDCEFAC8">
      <w:numFmt w:val="bullet"/>
      <w:lvlText w:val="•"/>
      <w:lvlJc w:val="left"/>
      <w:pPr>
        <w:ind w:left="2010" w:hanging="360"/>
      </w:pPr>
      <w:rPr>
        <w:rFonts w:hint="default"/>
        <w:lang w:val="fr-FR" w:eastAsia="fr-FR" w:bidi="fr-FR"/>
      </w:rPr>
    </w:lvl>
    <w:lvl w:ilvl="4" w:tplc="922653C0">
      <w:numFmt w:val="bullet"/>
      <w:lvlText w:val="•"/>
      <w:lvlJc w:val="left"/>
      <w:pPr>
        <w:ind w:left="2563" w:hanging="360"/>
      </w:pPr>
      <w:rPr>
        <w:rFonts w:hint="default"/>
        <w:lang w:val="fr-FR" w:eastAsia="fr-FR" w:bidi="fr-FR"/>
      </w:rPr>
    </w:lvl>
    <w:lvl w:ilvl="5" w:tplc="5D8074CE">
      <w:numFmt w:val="bullet"/>
      <w:lvlText w:val="•"/>
      <w:lvlJc w:val="left"/>
      <w:pPr>
        <w:ind w:left="3116" w:hanging="360"/>
      </w:pPr>
      <w:rPr>
        <w:rFonts w:hint="default"/>
        <w:lang w:val="fr-FR" w:eastAsia="fr-FR" w:bidi="fr-FR"/>
      </w:rPr>
    </w:lvl>
    <w:lvl w:ilvl="6" w:tplc="6624D918">
      <w:numFmt w:val="bullet"/>
      <w:lvlText w:val="•"/>
      <w:lvlJc w:val="left"/>
      <w:pPr>
        <w:ind w:left="3668" w:hanging="360"/>
      </w:pPr>
      <w:rPr>
        <w:rFonts w:hint="default"/>
        <w:lang w:val="fr-FR" w:eastAsia="fr-FR" w:bidi="fr-FR"/>
      </w:rPr>
    </w:lvl>
    <w:lvl w:ilvl="7" w:tplc="07A221E6">
      <w:numFmt w:val="bullet"/>
      <w:lvlText w:val="•"/>
      <w:lvlJc w:val="left"/>
      <w:pPr>
        <w:ind w:left="4221" w:hanging="360"/>
      </w:pPr>
      <w:rPr>
        <w:rFonts w:hint="default"/>
        <w:lang w:val="fr-FR" w:eastAsia="fr-FR" w:bidi="fr-FR"/>
      </w:rPr>
    </w:lvl>
    <w:lvl w:ilvl="8" w:tplc="EAFC52BE">
      <w:numFmt w:val="bullet"/>
      <w:lvlText w:val="•"/>
      <w:lvlJc w:val="left"/>
      <w:pPr>
        <w:ind w:left="4773" w:hanging="360"/>
      </w:pPr>
      <w:rPr>
        <w:rFonts w:hint="default"/>
        <w:lang w:val="fr-FR" w:eastAsia="fr-FR" w:bidi="fr-FR"/>
      </w:rPr>
    </w:lvl>
  </w:abstractNum>
  <w:abstractNum w:abstractNumId="84" w15:restartNumberingAfterBreak="0">
    <w:nsid w:val="3CBB0AFB"/>
    <w:multiLevelType w:val="multilevel"/>
    <w:tmpl w:val="D5E8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CE42C3B"/>
    <w:multiLevelType w:val="multilevel"/>
    <w:tmpl w:val="5D1460FA"/>
    <w:lvl w:ilvl="0">
      <w:start w:val="5"/>
      <w:numFmt w:val="decimal"/>
      <w:lvlText w:val="%1"/>
      <w:lvlJc w:val="left"/>
      <w:pPr>
        <w:ind w:left="1536" w:hanging="720"/>
      </w:pPr>
      <w:rPr>
        <w:rFonts w:hint="default"/>
        <w:lang w:val="fr-FR" w:eastAsia="fr-FR" w:bidi="fr-FR"/>
      </w:rPr>
    </w:lvl>
    <w:lvl w:ilvl="1">
      <w:start w:val="8"/>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start w:val="1"/>
      <w:numFmt w:val="decimal"/>
      <w:lvlText w:val="%1.%2.%3.%4"/>
      <w:lvlJc w:val="left"/>
      <w:pPr>
        <w:ind w:left="3368" w:hanging="1134"/>
      </w:pPr>
      <w:rPr>
        <w:rFonts w:ascii="Arial Narrow" w:eastAsia="Arial Narrow" w:hAnsi="Arial Narrow" w:cs="Arial Narrow" w:hint="default"/>
        <w:b/>
        <w:bCs/>
        <w:w w:val="100"/>
        <w:sz w:val="22"/>
        <w:szCs w:val="22"/>
        <w:lang w:val="fr-FR" w:eastAsia="fr-FR" w:bidi="fr-FR"/>
      </w:rPr>
    </w:lvl>
    <w:lvl w:ilvl="4">
      <w:numFmt w:val="bullet"/>
      <w:lvlText w:val="•"/>
      <w:lvlJc w:val="left"/>
      <w:pPr>
        <w:ind w:left="5995" w:hanging="1134"/>
      </w:pPr>
      <w:rPr>
        <w:rFonts w:hint="default"/>
        <w:lang w:val="fr-FR" w:eastAsia="fr-FR" w:bidi="fr-FR"/>
      </w:rPr>
    </w:lvl>
    <w:lvl w:ilvl="5">
      <w:numFmt w:val="bullet"/>
      <w:lvlText w:val="•"/>
      <w:lvlJc w:val="left"/>
      <w:pPr>
        <w:ind w:left="6873" w:hanging="1134"/>
      </w:pPr>
      <w:rPr>
        <w:rFonts w:hint="default"/>
        <w:lang w:val="fr-FR" w:eastAsia="fr-FR" w:bidi="fr-FR"/>
      </w:rPr>
    </w:lvl>
    <w:lvl w:ilvl="6">
      <w:numFmt w:val="bullet"/>
      <w:lvlText w:val="•"/>
      <w:lvlJc w:val="left"/>
      <w:pPr>
        <w:ind w:left="7752" w:hanging="1134"/>
      </w:pPr>
      <w:rPr>
        <w:rFonts w:hint="default"/>
        <w:lang w:val="fr-FR" w:eastAsia="fr-FR" w:bidi="fr-FR"/>
      </w:rPr>
    </w:lvl>
    <w:lvl w:ilvl="7">
      <w:numFmt w:val="bullet"/>
      <w:lvlText w:val="•"/>
      <w:lvlJc w:val="left"/>
      <w:pPr>
        <w:ind w:left="8630" w:hanging="1134"/>
      </w:pPr>
      <w:rPr>
        <w:rFonts w:hint="default"/>
        <w:lang w:val="fr-FR" w:eastAsia="fr-FR" w:bidi="fr-FR"/>
      </w:rPr>
    </w:lvl>
    <w:lvl w:ilvl="8">
      <w:numFmt w:val="bullet"/>
      <w:lvlText w:val="•"/>
      <w:lvlJc w:val="left"/>
      <w:pPr>
        <w:ind w:left="9509" w:hanging="1134"/>
      </w:pPr>
      <w:rPr>
        <w:rFonts w:hint="default"/>
        <w:lang w:val="fr-FR" w:eastAsia="fr-FR" w:bidi="fr-FR"/>
      </w:rPr>
    </w:lvl>
  </w:abstractNum>
  <w:abstractNum w:abstractNumId="86" w15:restartNumberingAfterBreak="0">
    <w:nsid w:val="3D2446A0"/>
    <w:multiLevelType w:val="multilevel"/>
    <w:tmpl w:val="77569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F0A12E3"/>
    <w:multiLevelType w:val="hybridMultilevel"/>
    <w:tmpl w:val="9820753C"/>
    <w:lvl w:ilvl="0" w:tplc="FD821302">
      <w:numFmt w:val="bullet"/>
      <w:lvlText w:val="-"/>
      <w:lvlJc w:val="left"/>
      <w:pPr>
        <w:ind w:left="950" w:hanging="135"/>
      </w:pPr>
      <w:rPr>
        <w:rFonts w:ascii="Arial" w:eastAsia="Arial" w:hAnsi="Arial" w:cs="Arial" w:hint="default"/>
        <w:w w:val="100"/>
        <w:sz w:val="22"/>
        <w:szCs w:val="22"/>
        <w:lang w:val="fr-FR" w:eastAsia="fr-FR" w:bidi="fr-FR"/>
      </w:rPr>
    </w:lvl>
    <w:lvl w:ilvl="1" w:tplc="9996AC52">
      <w:numFmt w:val="bullet"/>
      <w:lvlText w:val="•"/>
      <w:lvlJc w:val="left"/>
      <w:pPr>
        <w:ind w:left="1990" w:hanging="135"/>
      </w:pPr>
      <w:rPr>
        <w:rFonts w:hint="default"/>
        <w:lang w:val="fr-FR" w:eastAsia="fr-FR" w:bidi="fr-FR"/>
      </w:rPr>
    </w:lvl>
    <w:lvl w:ilvl="2" w:tplc="4BDE0C52">
      <w:numFmt w:val="bullet"/>
      <w:lvlText w:val="•"/>
      <w:lvlJc w:val="left"/>
      <w:pPr>
        <w:ind w:left="3021" w:hanging="135"/>
      </w:pPr>
      <w:rPr>
        <w:rFonts w:hint="default"/>
        <w:lang w:val="fr-FR" w:eastAsia="fr-FR" w:bidi="fr-FR"/>
      </w:rPr>
    </w:lvl>
    <w:lvl w:ilvl="3" w:tplc="EE66571E">
      <w:numFmt w:val="bullet"/>
      <w:lvlText w:val="•"/>
      <w:lvlJc w:val="left"/>
      <w:pPr>
        <w:ind w:left="4051" w:hanging="135"/>
      </w:pPr>
      <w:rPr>
        <w:rFonts w:hint="default"/>
        <w:lang w:val="fr-FR" w:eastAsia="fr-FR" w:bidi="fr-FR"/>
      </w:rPr>
    </w:lvl>
    <w:lvl w:ilvl="4" w:tplc="8B8CF476">
      <w:numFmt w:val="bullet"/>
      <w:lvlText w:val="•"/>
      <w:lvlJc w:val="left"/>
      <w:pPr>
        <w:ind w:left="5082" w:hanging="135"/>
      </w:pPr>
      <w:rPr>
        <w:rFonts w:hint="default"/>
        <w:lang w:val="fr-FR" w:eastAsia="fr-FR" w:bidi="fr-FR"/>
      </w:rPr>
    </w:lvl>
    <w:lvl w:ilvl="5" w:tplc="FEC42CB2">
      <w:numFmt w:val="bullet"/>
      <w:lvlText w:val="•"/>
      <w:lvlJc w:val="left"/>
      <w:pPr>
        <w:ind w:left="6113" w:hanging="135"/>
      </w:pPr>
      <w:rPr>
        <w:rFonts w:hint="default"/>
        <w:lang w:val="fr-FR" w:eastAsia="fr-FR" w:bidi="fr-FR"/>
      </w:rPr>
    </w:lvl>
    <w:lvl w:ilvl="6" w:tplc="298C5064">
      <w:numFmt w:val="bullet"/>
      <w:lvlText w:val="•"/>
      <w:lvlJc w:val="left"/>
      <w:pPr>
        <w:ind w:left="7143" w:hanging="135"/>
      </w:pPr>
      <w:rPr>
        <w:rFonts w:hint="default"/>
        <w:lang w:val="fr-FR" w:eastAsia="fr-FR" w:bidi="fr-FR"/>
      </w:rPr>
    </w:lvl>
    <w:lvl w:ilvl="7" w:tplc="816ED064">
      <w:numFmt w:val="bullet"/>
      <w:lvlText w:val="•"/>
      <w:lvlJc w:val="left"/>
      <w:pPr>
        <w:ind w:left="8174" w:hanging="135"/>
      </w:pPr>
      <w:rPr>
        <w:rFonts w:hint="default"/>
        <w:lang w:val="fr-FR" w:eastAsia="fr-FR" w:bidi="fr-FR"/>
      </w:rPr>
    </w:lvl>
    <w:lvl w:ilvl="8" w:tplc="1FCA00D4">
      <w:numFmt w:val="bullet"/>
      <w:lvlText w:val="•"/>
      <w:lvlJc w:val="left"/>
      <w:pPr>
        <w:ind w:left="9205" w:hanging="135"/>
      </w:pPr>
      <w:rPr>
        <w:rFonts w:hint="default"/>
        <w:lang w:val="fr-FR" w:eastAsia="fr-FR" w:bidi="fr-FR"/>
      </w:rPr>
    </w:lvl>
  </w:abstractNum>
  <w:abstractNum w:abstractNumId="88" w15:restartNumberingAfterBreak="0">
    <w:nsid w:val="3F4B5687"/>
    <w:multiLevelType w:val="hybridMultilevel"/>
    <w:tmpl w:val="912E1B40"/>
    <w:lvl w:ilvl="0" w:tplc="BF9EC81A">
      <w:numFmt w:val="bullet"/>
      <w:lvlText w:val="-"/>
      <w:lvlJc w:val="left"/>
      <w:pPr>
        <w:ind w:left="107" w:hanging="708"/>
      </w:pPr>
      <w:rPr>
        <w:rFonts w:ascii="Arial" w:eastAsia="Arial" w:hAnsi="Arial" w:cs="Arial" w:hint="default"/>
        <w:w w:val="100"/>
        <w:sz w:val="22"/>
        <w:szCs w:val="22"/>
        <w:lang w:val="fr-FR" w:eastAsia="fr-FR" w:bidi="fr-FR"/>
      </w:rPr>
    </w:lvl>
    <w:lvl w:ilvl="1" w:tplc="44640746">
      <w:numFmt w:val="bullet"/>
      <w:lvlText w:val="•"/>
      <w:lvlJc w:val="left"/>
      <w:pPr>
        <w:ind w:left="724" w:hanging="708"/>
      </w:pPr>
      <w:rPr>
        <w:rFonts w:hint="default"/>
        <w:lang w:val="fr-FR" w:eastAsia="fr-FR" w:bidi="fr-FR"/>
      </w:rPr>
    </w:lvl>
    <w:lvl w:ilvl="2" w:tplc="6F2EDBD4">
      <w:numFmt w:val="bullet"/>
      <w:lvlText w:val="•"/>
      <w:lvlJc w:val="left"/>
      <w:pPr>
        <w:ind w:left="1349" w:hanging="708"/>
      </w:pPr>
      <w:rPr>
        <w:rFonts w:hint="default"/>
        <w:lang w:val="fr-FR" w:eastAsia="fr-FR" w:bidi="fr-FR"/>
      </w:rPr>
    </w:lvl>
    <w:lvl w:ilvl="3" w:tplc="D61201CA">
      <w:numFmt w:val="bullet"/>
      <w:lvlText w:val="•"/>
      <w:lvlJc w:val="left"/>
      <w:pPr>
        <w:ind w:left="1973" w:hanging="708"/>
      </w:pPr>
      <w:rPr>
        <w:rFonts w:hint="default"/>
        <w:lang w:val="fr-FR" w:eastAsia="fr-FR" w:bidi="fr-FR"/>
      </w:rPr>
    </w:lvl>
    <w:lvl w:ilvl="4" w:tplc="16B20924">
      <w:numFmt w:val="bullet"/>
      <w:lvlText w:val="•"/>
      <w:lvlJc w:val="left"/>
      <w:pPr>
        <w:ind w:left="2598" w:hanging="708"/>
      </w:pPr>
      <w:rPr>
        <w:rFonts w:hint="default"/>
        <w:lang w:val="fr-FR" w:eastAsia="fr-FR" w:bidi="fr-FR"/>
      </w:rPr>
    </w:lvl>
    <w:lvl w:ilvl="5" w:tplc="0E82DE18">
      <w:numFmt w:val="bullet"/>
      <w:lvlText w:val="•"/>
      <w:lvlJc w:val="left"/>
      <w:pPr>
        <w:ind w:left="3223" w:hanging="708"/>
      </w:pPr>
      <w:rPr>
        <w:rFonts w:hint="default"/>
        <w:lang w:val="fr-FR" w:eastAsia="fr-FR" w:bidi="fr-FR"/>
      </w:rPr>
    </w:lvl>
    <w:lvl w:ilvl="6" w:tplc="C25E4CEC">
      <w:numFmt w:val="bullet"/>
      <w:lvlText w:val="•"/>
      <w:lvlJc w:val="left"/>
      <w:pPr>
        <w:ind w:left="3847" w:hanging="708"/>
      </w:pPr>
      <w:rPr>
        <w:rFonts w:hint="default"/>
        <w:lang w:val="fr-FR" w:eastAsia="fr-FR" w:bidi="fr-FR"/>
      </w:rPr>
    </w:lvl>
    <w:lvl w:ilvl="7" w:tplc="62FCCD90">
      <w:numFmt w:val="bullet"/>
      <w:lvlText w:val="•"/>
      <w:lvlJc w:val="left"/>
      <w:pPr>
        <w:ind w:left="4472" w:hanging="708"/>
      </w:pPr>
      <w:rPr>
        <w:rFonts w:hint="default"/>
        <w:lang w:val="fr-FR" w:eastAsia="fr-FR" w:bidi="fr-FR"/>
      </w:rPr>
    </w:lvl>
    <w:lvl w:ilvl="8" w:tplc="8422971E">
      <w:numFmt w:val="bullet"/>
      <w:lvlText w:val="•"/>
      <w:lvlJc w:val="left"/>
      <w:pPr>
        <w:ind w:left="5096" w:hanging="708"/>
      </w:pPr>
      <w:rPr>
        <w:rFonts w:hint="default"/>
        <w:lang w:val="fr-FR" w:eastAsia="fr-FR" w:bidi="fr-FR"/>
      </w:rPr>
    </w:lvl>
  </w:abstractNum>
  <w:abstractNum w:abstractNumId="89" w15:restartNumberingAfterBreak="0">
    <w:nsid w:val="400C3DD4"/>
    <w:multiLevelType w:val="multilevel"/>
    <w:tmpl w:val="BC7A3638"/>
    <w:lvl w:ilvl="0">
      <w:start w:val="11"/>
      <w:numFmt w:val="decimal"/>
      <w:lvlText w:val="%1"/>
      <w:lvlJc w:val="left"/>
      <w:pPr>
        <w:ind w:left="2136" w:hanging="881"/>
      </w:pPr>
      <w:rPr>
        <w:rFonts w:hint="default"/>
        <w:lang w:val="fr-FR" w:eastAsia="fr-FR" w:bidi="fr-FR"/>
      </w:rPr>
    </w:lvl>
    <w:lvl w:ilvl="1">
      <w:start w:val="4"/>
      <w:numFmt w:val="decimal"/>
      <w:lvlText w:val="%1.%2"/>
      <w:lvlJc w:val="left"/>
      <w:pPr>
        <w:ind w:left="2136" w:hanging="881"/>
      </w:pPr>
      <w:rPr>
        <w:rFonts w:hint="default"/>
        <w:lang w:val="fr-FR" w:eastAsia="fr-FR" w:bidi="fr-FR"/>
      </w:rPr>
    </w:lvl>
    <w:lvl w:ilvl="2">
      <w:start w:val="3"/>
      <w:numFmt w:val="decimal"/>
      <w:lvlText w:val="%1.%2.%3"/>
      <w:lvlJc w:val="left"/>
      <w:pPr>
        <w:ind w:left="2136" w:hanging="881"/>
      </w:pPr>
      <w:rPr>
        <w:rFonts w:ascii="Calibri" w:eastAsia="Calibri" w:hAnsi="Calibri" w:cs="Calibri" w:hint="default"/>
        <w:i/>
        <w:spacing w:val="-1"/>
        <w:w w:val="99"/>
        <w:sz w:val="20"/>
        <w:szCs w:val="20"/>
        <w:lang w:val="fr-FR" w:eastAsia="fr-FR" w:bidi="fr-FR"/>
      </w:rPr>
    </w:lvl>
    <w:lvl w:ilvl="3">
      <w:numFmt w:val="bullet"/>
      <w:lvlText w:val="•"/>
      <w:lvlJc w:val="left"/>
      <w:pPr>
        <w:ind w:left="4877" w:hanging="881"/>
      </w:pPr>
      <w:rPr>
        <w:rFonts w:hint="default"/>
        <w:lang w:val="fr-FR" w:eastAsia="fr-FR" w:bidi="fr-FR"/>
      </w:rPr>
    </w:lvl>
    <w:lvl w:ilvl="4">
      <w:numFmt w:val="bullet"/>
      <w:lvlText w:val="•"/>
      <w:lvlJc w:val="left"/>
      <w:pPr>
        <w:ind w:left="5790" w:hanging="881"/>
      </w:pPr>
      <w:rPr>
        <w:rFonts w:hint="default"/>
        <w:lang w:val="fr-FR" w:eastAsia="fr-FR" w:bidi="fr-FR"/>
      </w:rPr>
    </w:lvl>
    <w:lvl w:ilvl="5">
      <w:numFmt w:val="bullet"/>
      <w:lvlText w:val="•"/>
      <w:lvlJc w:val="left"/>
      <w:pPr>
        <w:ind w:left="6703" w:hanging="881"/>
      </w:pPr>
      <w:rPr>
        <w:rFonts w:hint="default"/>
        <w:lang w:val="fr-FR" w:eastAsia="fr-FR" w:bidi="fr-FR"/>
      </w:rPr>
    </w:lvl>
    <w:lvl w:ilvl="6">
      <w:numFmt w:val="bullet"/>
      <w:lvlText w:val="•"/>
      <w:lvlJc w:val="left"/>
      <w:pPr>
        <w:ind w:left="7615" w:hanging="881"/>
      </w:pPr>
      <w:rPr>
        <w:rFonts w:hint="default"/>
        <w:lang w:val="fr-FR" w:eastAsia="fr-FR" w:bidi="fr-FR"/>
      </w:rPr>
    </w:lvl>
    <w:lvl w:ilvl="7">
      <w:numFmt w:val="bullet"/>
      <w:lvlText w:val="•"/>
      <w:lvlJc w:val="left"/>
      <w:pPr>
        <w:ind w:left="8528" w:hanging="881"/>
      </w:pPr>
      <w:rPr>
        <w:rFonts w:hint="default"/>
        <w:lang w:val="fr-FR" w:eastAsia="fr-FR" w:bidi="fr-FR"/>
      </w:rPr>
    </w:lvl>
    <w:lvl w:ilvl="8">
      <w:numFmt w:val="bullet"/>
      <w:lvlText w:val="•"/>
      <w:lvlJc w:val="left"/>
      <w:pPr>
        <w:ind w:left="9441" w:hanging="881"/>
      </w:pPr>
      <w:rPr>
        <w:rFonts w:hint="default"/>
        <w:lang w:val="fr-FR" w:eastAsia="fr-FR" w:bidi="fr-FR"/>
      </w:rPr>
    </w:lvl>
  </w:abstractNum>
  <w:abstractNum w:abstractNumId="90" w15:restartNumberingAfterBreak="0">
    <w:nsid w:val="418B27DC"/>
    <w:multiLevelType w:val="multilevel"/>
    <w:tmpl w:val="AAB2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1B45298"/>
    <w:multiLevelType w:val="hybridMultilevel"/>
    <w:tmpl w:val="C6F6698A"/>
    <w:lvl w:ilvl="0" w:tplc="2A24FB04">
      <w:numFmt w:val="bullet"/>
      <w:lvlText w:val="·"/>
      <w:lvlJc w:val="left"/>
      <w:pPr>
        <w:ind w:left="424" w:hanging="284"/>
      </w:pPr>
      <w:rPr>
        <w:rFonts w:ascii="Times New Roman" w:eastAsia="Times New Roman" w:hAnsi="Times New Roman" w:cs="Times New Roman" w:hint="default"/>
        <w:w w:val="100"/>
        <w:sz w:val="16"/>
        <w:szCs w:val="16"/>
        <w:lang w:val="fr-FR" w:eastAsia="fr-FR" w:bidi="fr-FR"/>
      </w:rPr>
    </w:lvl>
    <w:lvl w:ilvl="1" w:tplc="58A4225A">
      <w:numFmt w:val="bullet"/>
      <w:lvlText w:val="•"/>
      <w:lvlJc w:val="left"/>
      <w:pPr>
        <w:ind w:left="1117" w:hanging="284"/>
      </w:pPr>
      <w:rPr>
        <w:rFonts w:hint="default"/>
        <w:lang w:val="fr-FR" w:eastAsia="fr-FR" w:bidi="fr-FR"/>
      </w:rPr>
    </w:lvl>
    <w:lvl w:ilvl="2" w:tplc="4EDCB6B4">
      <w:numFmt w:val="bullet"/>
      <w:lvlText w:val="•"/>
      <w:lvlJc w:val="left"/>
      <w:pPr>
        <w:ind w:left="1815" w:hanging="284"/>
      </w:pPr>
      <w:rPr>
        <w:rFonts w:hint="default"/>
        <w:lang w:val="fr-FR" w:eastAsia="fr-FR" w:bidi="fr-FR"/>
      </w:rPr>
    </w:lvl>
    <w:lvl w:ilvl="3" w:tplc="A072B58C">
      <w:numFmt w:val="bullet"/>
      <w:lvlText w:val="•"/>
      <w:lvlJc w:val="left"/>
      <w:pPr>
        <w:ind w:left="2513" w:hanging="284"/>
      </w:pPr>
      <w:rPr>
        <w:rFonts w:hint="default"/>
        <w:lang w:val="fr-FR" w:eastAsia="fr-FR" w:bidi="fr-FR"/>
      </w:rPr>
    </w:lvl>
    <w:lvl w:ilvl="4" w:tplc="74B237E2">
      <w:numFmt w:val="bullet"/>
      <w:lvlText w:val="•"/>
      <w:lvlJc w:val="left"/>
      <w:pPr>
        <w:ind w:left="3211" w:hanging="284"/>
      </w:pPr>
      <w:rPr>
        <w:rFonts w:hint="default"/>
        <w:lang w:val="fr-FR" w:eastAsia="fr-FR" w:bidi="fr-FR"/>
      </w:rPr>
    </w:lvl>
    <w:lvl w:ilvl="5" w:tplc="4EAA5A72">
      <w:numFmt w:val="bullet"/>
      <w:lvlText w:val="•"/>
      <w:lvlJc w:val="left"/>
      <w:pPr>
        <w:ind w:left="3909" w:hanging="284"/>
      </w:pPr>
      <w:rPr>
        <w:rFonts w:hint="default"/>
        <w:lang w:val="fr-FR" w:eastAsia="fr-FR" w:bidi="fr-FR"/>
      </w:rPr>
    </w:lvl>
    <w:lvl w:ilvl="6" w:tplc="632AC324">
      <w:numFmt w:val="bullet"/>
      <w:lvlText w:val="•"/>
      <w:lvlJc w:val="left"/>
      <w:pPr>
        <w:ind w:left="4606" w:hanging="284"/>
      </w:pPr>
      <w:rPr>
        <w:rFonts w:hint="default"/>
        <w:lang w:val="fr-FR" w:eastAsia="fr-FR" w:bidi="fr-FR"/>
      </w:rPr>
    </w:lvl>
    <w:lvl w:ilvl="7" w:tplc="EF42527E">
      <w:numFmt w:val="bullet"/>
      <w:lvlText w:val="•"/>
      <w:lvlJc w:val="left"/>
      <w:pPr>
        <w:ind w:left="5304" w:hanging="284"/>
      </w:pPr>
      <w:rPr>
        <w:rFonts w:hint="default"/>
        <w:lang w:val="fr-FR" w:eastAsia="fr-FR" w:bidi="fr-FR"/>
      </w:rPr>
    </w:lvl>
    <w:lvl w:ilvl="8" w:tplc="09E25E6A">
      <w:numFmt w:val="bullet"/>
      <w:lvlText w:val="•"/>
      <w:lvlJc w:val="left"/>
      <w:pPr>
        <w:ind w:left="6002" w:hanging="284"/>
      </w:pPr>
      <w:rPr>
        <w:rFonts w:hint="default"/>
        <w:lang w:val="fr-FR" w:eastAsia="fr-FR" w:bidi="fr-FR"/>
      </w:rPr>
    </w:lvl>
  </w:abstractNum>
  <w:abstractNum w:abstractNumId="92" w15:restartNumberingAfterBreak="0">
    <w:nsid w:val="42696DDE"/>
    <w:multiLevelType w:val="hybridMultilevel"/>
    <w:tmpl w:val="45ECEA52"/>
    <w:lvl w:ilvl="0" w:tplc="D8BAE66E">
      <w:numFmt w:val="bullet"/>
      <w:lvlText w:val="-"/>
      <w:lvlJc w:val="left"/>
      <w:pPr>
        <w:ind w:left="827" w:hanging="360"/>
      </w:pPr>
      <w:rPr>
        <w:rFonts w:ascii="Arial" w:eastAsia="Arial" w:hAnsi="Arial" w:cs="Arial" w:hint="default"/>
        <w:w w:val="100"/>
        <w:sz w:val="22"/>
        <w:szCs w:val="22"/>
        <w:lang w:val="fr-FR" w:eastAsia="fr-FR" w:bidi="fr-FR"/>
      </w:rPr>
    </w:lvl>
    <w:lvl w:ilvl="1" w:tplc="A4142F6E">
      <w:numFmt w:val="bullet"/>
      <w:lvlText w:val="•"/>
      <w:lvlJc w:val="left"/>
      <w:pPr>
        <w:ind w:left="1372" w:hanging="360"/>
      </w:pPr>
      <w:rPr>
        <w:rFonts w:hint="default"/>
        <w:lang w:val="fr-FR" w:eastAsia="fr-FR" w:bidi="fr-FR"/>
      </w:rPr>
    </w:lvl>
    <w:lvl w:ilvl="2" w:tplc="F5042756">
      <w:numFmt w:val="bullet"/>
      <w:lvlText w:val="•"/>
      <w:lvlJc w:val="left"/>
      <w:pPr>
        <w:ind w:left="1925" w:hanging="360"/>
      </w:pPr>
      <w:rPr>
        <w:rFonts w:hint="default"/>
        <w:lang w:val="fr-FR" w:eastAsia="fr-FR" w:bidi="fr-FR"/>
      </w:rPr>
    </w:lvl>
    <w:lvl w:ilvl="3" w:tplc="9AC03F6E">
      <w:numFmt w:val="bullet"/>
      <w:lvlText w:val="•"/>
      <w:lvlJc w:val="left"/>
      <w:pPr>
        <w:ind w:left="2477" w:hanging="360"/>
      </w:pPr>
      <w:rPr>
        <w:rFonts w:hint="default"/>
        <w:lang w:val="fr-FR" w:eastAsia="fr-FR" w:bidi="fr-FR"/>
      </w:rPr>
    </w:lvl>
    <w:lvl w:ilvl="4" w:tplc="BCEACC82">
      <w:numFmt w:val="bullet"/>
      <w:lvlText w:val="•"/>
      <w:lvlJc w:val="left"/>
      <w:pPr>
        <w:ind w:left="3030" w:hanging="360"/>
      </w:pPr>
      <w:rPr>
        <w:rFonts w:hint="default"/>
        <w:lang w:val="fr-FR" w:eastAsia="fr-FR" w:bidi="fr-FR"/>
      </w:rPr>
    </w:lvl>
    <w:lvl w:ilvl="5" w:tplc="1B8AE08E">
      <w:numFmt w:val="bullet"/>
      <w:lvlText w:val="•"/>
      <w:lvlJc w:val="left"/>
      <w:pPr>
        <w:ind w:left="3583" w:hanging="360"/>
      </w:pPr>
      <w:rPr>
        <w:rFonts w:hint="default"/>
        <w:lang w:val="fr-FR" w:eastAsia="fr-FR" w:bidi="fr-FR"/>
      </w:rPr>
    </w:lvl>
    <w:lvl w:ilvl="6" w:tplc="4968A2A4">
      <w:numFmt w:val="bullet"/>
      <w:lvlText w:val="•"/>
      <w:lvlJc w:val="left"/>
      <w:pPr>
        <w:ind w:left="4135" w:hanging="360"/>
      </w:pPr>
      <w:rPr>
        <w:rFonts w:hint="default"/>
        <w:lang w:val="fr-FR" w:eastAsia="fr-FR" w:bidi="fr-FR"/>
      </w:rPr>
    </w:lvl>
    <w:lvl w:ilvl="7" w:tplc="039CF3E0">
      <w:numFmt w:val="bullet"/>
      <w:lvlText w:val="•"/>
      <w:lvlJc w:val="left"/>
      <w:pPr>
        <w:ind w:left="4688" w:hanging="360"/>
      </w:pPr>
      <w:rPr>
        <w:rFonts w:hint="default"/>
        <w:lang w:val="fr-FR" w:eastAsia="fr-FR" w:bidi="fr-FR"/>
      </w:rPr>
    </w:lvl>
    <w:lvl w:ilvl="8" w:tplc="67CC7FBC">
      <w:numFmt w:val="bullet"/>
      <w:lvlText w:val="•"/>
      <w:lvlJc w:val="left"/>
      <w:pPr>
        <w:ind w:left="5240" w:hanging="360"/>
      </w:pPr>
      <w:rPr>
        <w:rFonts w:hint="default"/>
        <w:lang w:val="fr-FR" w:eastAsia="fr-FR" w:bidi="fr-FR"/>
      </w:rPr>
    </w:lvl>
  </w:abstractNum>
  <w:abstractNum w:abstractNumId="93" w15:restartNumberingAfterBreak="0">
    <w:nsid w:val="431126F6"/>
    <w:multiLevelType w:val="multilevel"/>
    <w:tmpl w:val="A5D0A228"/>
    <w:lvl w:ilvl="0">
      <w:start w:val="1"/>
      <w:numFmt w:val="decimal"/>
      <w:lvlText w:val="%1"/>
      <w:lvlJc w:val="left"/>
      <w:pPr>
        <w:ind w:left="1248" w:hanging="432"/>
      </w:pPr>
      <w:rPr>
        <w:rFonts w:ascii="Arial" w:eastAsia="Arial" w:hAnsi="Arial" w:cs="Arial" w:hint="default"/>
        <w:b/>
        <w:bCs/>
        <w:w w:val="100"/>
        <w:sz w:val="22"/>
        <w:szCs w:val="22"/>
        <w:lang w:val="fr-FR" w:eastAsia="fr-FR" w:bidi="fr-FR"/>
      </w:rPr>
    </w:lvl>
    <w:lvl w:ilvl="1">
      <w:start w:val="1"/>
      <w:numFmt w:val="decimal"/>
      <w:lvlText w:val="%1.%2"/>
      <w:lvlJc w:val="left"/>
      <w:pPr>
        <w:ind w:left="1675" w:hanging="576"/>
      </w:pPr>
      <w:rPr>
        <w:rFonts w:ascii="Arial" w:eastAsia="Arial" w:hAnsi="Arial" w:cs="Arial" w:hint="default"/>
        <w:b/>
        <w:bCs/>
        <w:w w:val="100"/>
        <w:sz w:val="22"/>
        <w:szCs w:val="22"/>
        <w:lang w:val="fr-FR" w:eastAsia="fr-FR" w:bidi="fr-FR"/>
      </w:rPr>
    </w:lvl>
    <w:lvl w:ilvl="2">
      <w:numFmt w:val="bullet"/>
      <w:lvlText w:val="•"/>
      <w:lvlJc w:val="left"/>
      <w:pPr>
        <w:ind w:left="2745" w:hanging="576"/>
      </w:pPr>
      <w:rPr>
        <w:rFonts w:hint="default"/>
        <w:lang w:val="fr-FR" w:eastAsia="fr-FR" w:bidi="fr-FR"/>
      </w:rPr>
    </w:lvl>
    <w:lvl w:ilvl="3">
      <w:numFmt w:val="bullet"/>
      <w:lvlText w:val="•"/>
      <w:lvlJc w:val="left"/>
      <w:pPr>
        <w:ind w:left="3810" w:hanging="576"/>
      </w:pPr>
      <w:rPr>
        <w:rFonts w:hint="default"/>
        <w:lang w:val="fr-FR" w:eastAsia="fr-FR" w:bidi="fr-FR"/>
      </w:rPr>
    </w:lvl>
    <w:lvl w:ilvl="4">
      <w:numFmt w:val="bullet"/>
      <w:lvlText w:val="•"/>
      <w:lvlJc w:val="left"/>
      <w:pPr>
        <w:ind w:left="4875" w:hanging="576"/>
      </w:pPr>
      <w:rPr>
        <w:rFonts w:hint="default"/>
        <w:lang w:val="fr-FR" w:eastAsia="fr-FR" w:bidi="fr-FR"/>
      </w:rPr>
    </w:lvl>
    <w:lvl w:ilvl="5">
      <w:numFmt w:val="bullet"/>
      <w:lvlText w:val="•"/>
      <w:lvlJc w:val="left"/>
      <w:pPr>
        <w:ind w:left="5940" w:hanging="576"/>
      </w:pPr>
      <w:rPr>
        <w:rFonts w:hint="default"/>
        <w:lang w:val="fr-FR" w:eastAsia="fr-FR" w:bidi="fr-FR"/>
      </w:rPr>
    </w:lvl>
    <w:lvl w:ilvl="6">
      <w:numFmt w:val="bullet"/>
      <w:lvlText w:val="•"/>
      <w:lvlJc w:val="left"/>
      <w:pPr>
        <w:ind w:left="7005" w:hanging="576"/>
      </w:pPr>
      <w:rPr>
        <w:rFonts w:hint="default"/>
        <w:lang w:val="fr-FR" w:eastAsia="fr-FR" w:bidi="fr-FR"/>
      </w:rPr>
    </w:lvl>
    <w:lvl w:ilvl="7">
      <w:numFmt w:val="bullet"/>
      <w:lvlText w:val="•"/>
      <w:lvlJc w:val="left"/>
      <w:pPr>
        <w:ind w:left="8070" w:hanging="576"/>
      </w:pPr>
      <w:rPr>
        <w:rFonts w:hint="default"/>
        <w:lang w:val="fr-FR" w:eastAsia="fr-FR" w:bidi="fr-FR"/>
      </w:rPr>
    </w:lvl>
    <w:lvl w:ilvl="8">
      <w:numFmt w:val="bullet"/>
      <w:lvlText w:val="•"/>
      <w:lvlJc w:val="left"/>
      <w:pPr>
        <w:ind w:left="9136" w:hanging="576"/>
      </w:pPr>
      <w:rPr>
        <w:rFonts w:hint="default"/>
        <w:lang w:val="fr-FR" w:eastAsia="fr-FR" w:bidi="fr-FR"/>
      </w:rPr>
    </w:lvl>
  </w:abstractNum>
  <w:abstractNum w:abstractNumId="94" w15:restartNumberingAfterBreak="0">
    <w:nsid w:val="44687A58"/>
    <w:multiLevelType w:val="hybridMultilevel"/>
    <w:tmpl w:val="B1DA79F6"/>
    <w:lvl w:ilvl="0" w:tplc="6BF4E7BA">
      <w:numFmt w:val="bullet"/>
      <w:lvlText w:val="-"/>
      <w:lvlJc w:val="left"/>
      <w:pPr>
        <w:ind w:left="109" w:hanging="708"/>
      </w:pPr>
      <w:rPr>
        <w:rFonts w:ascii="Arial" w:eastAsia="Arial" w:hAnsi="Arial" w:cs="Arial" w:hint="default"/>
        <w:w w:val="100"/>
        <w:sz w:val="22"/>
        <w:szCs w:val="22"/>
        <w:lang w:val="fr-FR" w:eastAsia="fr-FR" w:bidi="fr-FR"/>
      </w:rPr>
    </w:lvl>
    <w:lvl w:ilvl="1" w:tplc="817ACB54">
      <w:numFmt w:val="bullet"/>
      <w:lvlText w:val="•"/>
      <w:lvlJc w:val="left"/>
      <w:pPr>
        <w:ind w:left="729" w:hanging="708"/>
      </w:pPr>
      <w:rPr>
        <w:rFonts w:hint="default"/>
        <w:lang w:val="fr-FR" w:eastAsia="fr-FR" w:bidi="fr-FR"/>
      </w:rPr>
    </w:lvl>
    <w:lvl w:ilvl="2" w:tplc="10D054EC">
      <w:numFmt w:val="bullet"/>
      <w:lvlText w:val="•"/>
      <w:lvlJc w:val="left"/>
      <w:pPr>
        <w:ind w:left="1358" w:hanging="708"/>
      </w:pPr>
      <w:rPr>
        <w:rFonts w:hint="default"/>
        <w:lang w:val="fr-FR" w:eastAsia="fr-FR" w:bidi="fr-FR"/>
      </w:rPr>
    </w:lvl>
    <w:lvl w:ilvl="3" w:tplc="60C04004">
      <w:numFmt w:val="bullet"/>
      <w:lvlText w:val="•"/>
      <w:lvlJc w:val="left"/>
      <w:pPr>
        <w:ind w:left="1988" w:hanging="708"/>
      </w:pPr>
      <w:rPr>
        <w:rFonts w:hint="default"/>
        <w:lang w:val="fr-FR" w:eastAsia="fr-FR" w:bidi="fr-FR"/>
      </w:rPr>
    </w:lvl>
    <w:lvl w:ilvl="4" w:tplc="5DD2E032">
      <w:numFmt w:val="bullet"/>
      <w:lvlText w:val="•"/>
      <w:lvlJc w:val="left"/>
      <w:pPr>
        <w:ind w:left="2617" w:hanging="708"/>
      </w:pPr>
      <w:rPr>
        <w:rFonts w:hint="default"/>
        <w:lang w:val="fr-FR" w:eastAsia="fr-FR" w:bidi="fr-FR"/>
      </w:rPr>
    </w:lvl>
    <w:lvl w:ilvl="5" w:tplc="7C86B9C4">
      <w:numFmt w:val="bullet"/>
      <w:lvlText w:val="•"/>
      <w:lvlJc w:val="left"/>
      <w:pPr>
        <w:ind w:left="3247" w:hanging="708"/>
      </w:pPr>
      <w:rPr>
        <w:rFonts w:hint="default"/>
        <w:lang w:val="fr-FR" w:eastAsia="fr-FR" w:bidi="fr-FR"/>
      </w:rPr>
    </w:lvl>
    <w:lvl w:ilvl="6" w:tplc="0BCAB63E">
      <w:numFmt w:val="bullet"/>
      <w:lvlText w:val="•"/>
      <w:lvlJc w:val="left"/>
      <w:pPr>
        <w:ind w:left="3876" w:hanging="708"/>
      </w:pPr>
      <w:rPr>
        <w:rFonts w:hint="default"/>
        <w:lang w:val="fr-FR" w:eastAsia="fr-FR" w:bidi="fr-FR"/>
      </w:rPr>
    </w:lvl>
    <w:lvl w:ilvl="7" w:tplc="196EEA82">
      <w:numFmt w:val="bullet"/>
      <w:lvlText w:val="•"/>
      <w:lvlJc w:val="left"/>
      <w:pPr>
        <w:ind w:left="4505" w:hanging="708"/>
      </w:pPr>
      <w:rPr>
        <w:rFonts w:hint="default"/>
        <w:lang w:val="fr-FR" w:eastAsia="fr-FR" w:bidi="fr-FR"/>
      </w:rPr>
    </w:lvl>
    <w:lvl w:ilvl="8" w:tplc="14C2DF74">
      <w:numFmt w:val="bullet"/>
      <w:lvlText w:val="•"/>
      <w:lvlJc w:val="left"/>
      <w:pPr>
        <w:ind w:left="5135" w:hanging="708"/>
      </w:pPr>
      <w:rPr>
        <w:rFonts w:hint="default"/>
        <w:lang w:val="fr-FR" w:eastAsia="fr-FR" w:bidi="fr-FR"/>
      </w:rPr>
    </w:lvl>
  </w:abstractNum>
  <w:abstractNum w:abstractNumId="95" w15:restartNumberingAfterBreak="0">
    <w:nsid w:val="447505E8"/>
    <w:multiLevelType w:val="hybridMultilevel"/>
    <w:tmpl w:val="91248A4C"/>
    <w:lvl w:ilvl="0" w:tplc="048E21B2">
      <w:numFmt w:val="bullet"/>
      <w:lvlText w:val=""/>
      <w:lvlJc w:val="left"/>
      <w:pPr>
        <w:ind w:left="692" w:hanging="310"/>
      </w:pPr>
      <w:rPr>
        <w:rFonts w:ascii="Wingdings 2" w:eastAsia="Wingdings 2" w:hAnsi="Wingdings 2" w:cs="Wingdings 2" w:hint="default"/>
        <w:w w:val="100"/>
        <w:sz w:val="22"/>
        <w:szCs w:val="22"/>
        <w:lang w:val="fr-FR" w:eastAsia="fr-FR" w:bidi="fr-FR"/>
      </w:rPr>
    </w:lvl>
    <w:lvl w:ilvl="1" w:tplc="1794EE20">
      <w:numFmt w:val="bullet"/>
      <w:lvlText w:val="•"/>
      <w:lvlJc w:val="left"/>
      <w:pPr>
        <w:ind w:left="730" w:hanging="310"/>
      </w:pPr>
      <w:rPr>
        <w:rFonts w:hint="default"/>
        <w:lang w:val="fr-FR" w:eastAsia="fr-FR" w:bidi="fr-FR"/>
      </w:rPr>
    </w:lvl>
    <w:lvl w:ilvl="2" w:tplc="D7EC3740">
      <w:numFmt w:val="bullet"/>
      <w:lvlText w:val="•"/>
      <w:lvlJc w:val="left"/>
      <w:pPr>
        <w:ind w:left="761" w:hanging="310"/>
      </w:pPr>
      <w:rPr>
        <w:rFonts w:hint="default"/>
        <w:lang w:val="fr-FR" w:eastAsia="fr-FR" w:bidi="fr-FR"/>
      </w:rPr>
    </w:lvl>
    <w:lvl w:ilvl="3" w:tplc="E44617D0">
      <w:numFmt w:val="bullet"/>
      <w:lvlText w:val="•"/>
      <w:lvlJc w:val="left"/>
      <w:pPr>
        <w:ind w:left="791" w:hanging="310"/>
      </w:pPr>
      <w:rPr>
        <w:rFonts w:hint="default"/>
        <w:lang w:val="fr-FR" w:eastAsia="fr-FR" w:bidi="fr-FR"/>
      </w:rPr>
    </w:lvl>
    <w:lvl w:ilvl="4" w:tplc="EF48400E">
      <w:numFmt w:val="bullet"/>
      <w:lvlText w:val="•"/>
      <w:lvlJc w:val="left"/>
      <w:pPr>
        <w:ind w:left="822" w:hanging="310"/>
      </w:pPr>
      <w:rPr>
        <w:rFonts w:hint="default"/>
        <w:lang w:val="fr-FR" w:eastAsia="fr-FR" w:bidi="fr-FR"/>
      </w:rPr>
    </w:lvl>
    <w:lvl w:ilvl="5" w:tplc="D76E124C">
      <w:numFmt w:val="bullet"/>
      <w:lvlText w:val="•"/>
      <w:lvlJc w:val="left"/>
      <w:pPr>
        <w:ind w:left="852" w:hanging="310"/>
      </w:pPr>
      <w:rPr>
        <w:rFonts w:hint="default"/>
        <w:lang w:val="fr-FR" w:eastAsia="fr-FR" w:bidi="fr-FR"/>
      </w:rPr>
    </w:lvl>
    <w:lvl w:ilvl="6" w:tplc="5F4A267E">
      <w:numFmt w:val="bullet"/>
      <w:lvlText w:val="•"/>
      <w:lvlJc w:val="left"/>
      <w:pPr>
        <w:ind w:left="883" w:hanging="310"/>
      </w:pPr>
      <w:rPr>
        <w:rFonts w:hint="default"/>
        <w:lang w:val="fr-FR" w:eastAsia="fr-FR" w:bidi="fr-FR"/>
      </w:rPr>
    </w:lvl>
    <w:lvl w:ilvl="7" w:tplc="1D9C490A">
      <w:numFmt w:val="bullet"/>
      <w:lvlText w:val="•"/>
      <w:lvlJc w:val="left"/>
      <w:pPr>
        <w:ind w:left="913" w:hanging="310"/>
      </w:pPr>
      <w:rPr>
        <w:rFonts w:hint="default"/>
        <w:lang w:val="fr-FR" w:eastAsia="fr-FR" w:bidi="fr-FR"/>
      </w:rPr>
    </w:lvl>
    <w:lvl w:ilvl="8" w:tplc="6F34820A">
      <w:numFmt w:val="bullet"/>
      <w:lvlText w:val="•"/>
      <w:lvlJc w:val="left"/>
      <w:pPr>
        <w:ind w:left="944" w:hanging="310"/>
      </w:pPr>
      <w:rPr>
        <w:rFonts w:hint="default"/>
        <w:lang w:val="fr-FR" w:eastAsia="fr-FR" w:bidi="fr-FR"/>
      </w:rPr>
    </w:lvl>
  </w:abstractNum>
  <w:abstractNum w:abstractNumId="96" w15:restartNumberingAfterBreak="0">
    <w:nsid w:val="44F66350"/>
    <w:multiLevelType w:val="multilevel"/>
    <w:tmpl w:val="62FA6D1A"/>
    <w:lvl w:ilvl="0">
      <w:start w:val="4"/>
      <w:numFmt w:val="decimal"/>
      <w:lvlText w:val="%1"/>
      <w:lvlJc w:val="left"/>
      <w:pPr>
        <w:ind w:left="1536" w:hanging="720"/>
      </w:pPr>
      <w:rPr>
        <w:rFonts w:hint="default"/>
        <w:lang w:val="fr-FR" w:eastAsia="fr-FR" w:bidi="fr-FR"/>
      </w:rPr>
    </w:lvl>
    <w:lvl w:ilvl="1">
      <w:start w:val="2"/>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1536" w:hanging="360"/>
      </w:pPr>
      <w:rPr>
        <w:rFonts w:ascii="Times New Roman" w:eastAsia="Times New Roman" w:hAnsi="Times New Roman" w:cs="Times New Roman" w:hint="default"/>
        <w:w w:val="100"/>
        <w:sz w:val="22"/>
        <w:szCs w:val="22"/>
        <w:lang w:val="fr-FR" w:eastAsia="fr-FR" w:bidi="fr-FR"/>
      </w:rPr>
    </w:lvl>
    <w:lvl w:ilvl="4">
      <w:numFmt w:val="bullet"/>
      <w:lvlText w:val="•"/>
      <w:lvlJc w:val="left"/>
      <w:pPr>
        <w:ind w:left="5430" w:hanging="360"/>
      </w:pPr>
      <w:rPr>
        <w:rFonts w:hint="default"/>
        <w:lang w:val="fr-FR" w:eastAsia="fr-FR" w:bidi="fr-FR"/>
      </w:rPr>
    </w:lvl>
    <w:lvl w:ilvl="5">
      <w:numFmt w:val="bullet"/>
      <w:lvlText w:val="•"/>
      <w:lvlJc w:val="left"/>
      <w:pPr>
        <w:ind w:left="6403" w:hanging="360"/>
      </w:pPr>
      <w:rPr>
        <w:rFonts w:hint="default"/>
        <w:lang w:val="fr-FR" w:eastAsia="fr-FR" w:bidi="fr-FR"/>
      </w:rPr>
    </w:lvl>
    <w:lvl w:ilvl="6">
      <w:numFmt w:val="bullet"/>
      <w:lvlText w:val="•"/>
      <w:lvlJc w:val="left"/>
      <w:pPr>
        <w:ind w:left="7375" w:hanging="360"/>
      </w:pPr>
      <w:rPr>
        <w:rFonts w:hint="default"/>
        <w:lang w:val="fr-FR" w:eastAsia="fr-FR" w:bidi="fr-FR"/>
      </w:rPr>
    </w:lvl>
    <w:lvl w:ilvl="7">
      <w:numFmt w:val="bullet"/>
      <w:lvlText w:val="•"/>
      <w:lvlJc w:val="left"/>
      <w:pPr>
        <w:ind w:left="8348" w:hanging="360"/>
      </w:pPr>
      <w:rPr>
        <w:rFonts w:hint="default"/>
        <w:lang w:val="fr-FR" w:eastAsia="fr-FR" w:bidi="fr-FR"/>
      </w:rPr>
    </w:lvl>
    <w:lvl w:ilvl="8">
      <w:numFmt w:val="bullet"/>
      <w:lvlText w:val="•"/>
      <w:lvlJc w:val="left"/>
      <w:pPr>
        <w:ind w:left="9321" w:hanging="360"/>
      </w:pPr>
      <w:rPr>
        <w:rFonts w:hint="default"/>
        <w:lang w:val="fr-FR" w:eastAsia="fr-FR" w:bidi="fr-FR"/>
      </w:rPr>
    </w:lvl>
  </w:abstractNum>
  <w:abstractNum w:abstractNumId="97" w15:restartNumberingAfterBreak="0">
    <w:nsid w:val="450932DA"/>
    <w:multiLevelType w:val="hybridMultilevel"/>
    <w:tmpl w:val="35044144"/>
    <w:lvl w:ilvl="0" w:tplc="61AEC350">
      <w:numFmt w:val="bullet"/>
      <w:lvlText w:val=""/>
      <w:lvlJc w:val="left"/>
      <w:pPr>
        <w:ind w:left="692" w:hanging="310"/>
      </w:pPr>
      <w:rPr>
        <w:rFonts w:ascii="Wingdings 2" w:eastAsia="Wingdings 2" w:hAnsi="Wingdings 2" w:cs="Wingdings 2" w:hint="default"/>
        <w:w w:val="100"/>
        <w:sz w:val="22"/>
        <w:szCs w:val="22"/>
        <w:lang w:val="fr-FR" w:eastAsia="fr-FR" w:bidi="fr-FR"/>
      </w:rPr>
    </w:lvl>
    <w:lvl w:ilvl="1" w:tplc="8B1C2204">
      <w:numFmt w:val="bullet"/>
      <w:lvlText w:val="•"/>
      <w:lvlJc w:val="left"/>
      <w:pPr>
        <w:ind w:left="730" w:hanging="310"/>
      </w:pPr>
      <w:rPr>
        <w:rFonts w:hint="default"/>
        <w:lang w:val="fr-FR" w:eastAsia="fr-FR" w:bidi="fr-FR"/>
      </w:rPr>
    </w:lvl>
    <w:lvl w:ilvl="2" w:tplc="4F0CD30A">
      <w:numFmt w:val="bullet"/>
      <w:lvlText w:val="•"/>
      <w:lvlJc w:val="left"/>
      <w:pPr>
        <w:ind w:left="761" w:hanging="310"/>
      </w:pPr>
      <w:rPr>
        <w:rFonts w:hint="default"/>
        <w:lang w:val="fr-FR" w:eastAsia="fr-FR" w:bidi="fr-FR"/>
      </w:rPr>
    </w:lvl>
    <w:lvl w:ilvl="3" w:tplc="C7D02FE8">
      <w:numFmt w:val="bullet"/>
      <w:lvlText w:val="•"/>
      <w:lvlJc w:val="left"/>
      <w:pPr>
        <w:ind w:left="792" w:hanging="310"/>
      </w:pPr>
      <w:rPr>
        <w:rFonts w:hint="default"/>
        <w:lang w:val="fr-FR" w:eastAsia="fr-FR" w:bidi="fr-FR"/>
      </w:rPr>
    </w:lvl>
    <w:lvl w:ilvl="4" w:tplc="2D80F8AA">
      <w:numFmt w:val="bullet"/>
      <w:lvlText w:val="•"/>
      <w:lvlJc w:val="left"/>
      <w:pPr>
        <w:ind w:left="823" w:hanging="310"/>
      </w:pPr>
      <w:rPr>
        <w:rFonts w:hint="default"/>
        <w:lang w:val="fr-FR" w:eastAsia="fr-FR" w:bidi="fr-FR"/>
      </w:rPr>
    </w:lvl>
    <w:lvl w:ilvl="5" w:tplc="4B9C0F44">
      <w:numFmt w:val="bullet"/>
      <w:lvlText w:val="•"/>
      <w:lvlJc w:val="left"/>
      <w:pPr>
        <w:ind w:left="854" w:hanging="310"/>
      </w:pPr>
      <w:rPr>
        <w:rFonts w:hint="default"/>
        <w:lang w:val="fr-FR" w:eastAsia="fr-FR" w:bidi="fr-FR"/>
      </w:rPr>
    </w:lvl>
    <w:lvl w:ilvl="6" w:tplc="1DAE0ACE">
      <w:numFmt w:val="bullet"/>
      <w:lvlText w:val="•"/>
      <w:lvlJc w:val="left"/>
      <w:pPr>
        <w:ind w:left="885" w:hanging="310"/>
      </w:pPr>
      <w:rPr>
        <w:rFonts w:hint="default"/>
        <w:lang w:val="fr-FR" w:eastAsia="fr-FR" w:bidi="fr-FR"/>
      </w:rPr>
    </w:lvl>
    <w:lvl w:ilvl="7" w:tplc="F1FAB5A0">
      <w:numFmt w:val="bullet"/>
      <w:lvlText w:val="•"/>
      <w:lvlJc w:val="left"/>
      <w:pPr>
        <w:ind w:left="916" w:hanging="310"/>
      </w:pPr>
      <w:rPr>
        <w:rFonts w:hint="default"/>
        <w:lang w:val="fr-FR" w:eastAsia="fr-FR" w:bidi="fr-FR"/>
      </w:rPr>
    </w:lvl>
    <w:lvl w:ilvl="8" w:tplc="4642D7E4">
      <w:numFmt w:val="bullet"/>
      <w:lvlText w:val="•"/>
      <w:lvlJc w:val="left"/>
      <w:pPr>
        <w:ind w:left="947" w:hanging="310"/>
      </w:pPr>
      <w:rPr>
        <w:rFonts w:hint="default"/>
        <w:lang w:val="fr-FR" w:eastAsia="fr-FR" w:bidi="fr-FR"/>
      </w:rPr>
    </w:lvl>
  </w:abstractNum>
  <w:abstractNum w:abstractNumId="98" w15:restartNumberingAfterBreak="0">
    <w:nsid w:val="458E27C3"/>
    <w:multiLevelType w:val="multilevel"/>
    <w:tmpl w:val="49CECC22"/>
    <w:lvl w:ilvl="0">
      <w:start w:val="4"/>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1536" w:hanging="360"/>
      </w:pPr>
      <w:rPr>
        <w:rFonts w:ascii="Times New Roman" w:eastAsia="Times New Roman" w:hAnsi="Times New Roman" w:cs="Times New Roman" w:hint="default"/>
        <w:w w:val="100"/>
        <w:sz w:val="22"/>
        <w:szCs w:val="22"/>
        <w:lang w:val="fr-FR" w:eastAsia="fr-FR" w:bidi="fr-FR"/>
      </w:rPr>
    </w:lvl>
    <w:lvl w:ilvl="4">
      <w:numFmt w:val="bullet"/>
      <w:lvlText w:val="•"/>
      <w:lvlJc w:val="left"/>
      <w:pPr>
        <w:ind w:left="5430" w:hanging="360"/>
      </w:pPr>
      <w:rPr>
        <w:rFonts w:hint="default"/>
        <w:lang w:val="fr-FR" w:eastAsia="fr-FR" w:bidi="fr-FR"/>
      </w:rPr>
    </w:lvl>
    <w:lvl w:ilvl="5">
      <w:numFmt w:val="bullet"/>
      <w:lvlText w:val="•"/>
      <w:lvlJc w:val="left"/>
      <w:pPr>
        <w:ind w:left="6403" w:hanging="360"/>
      </w:pPr>
      <w:rPr>
        <w:rFonts w:hint="default"/>
        <w:lang w:val="fr-FR" w:eastAsia="fr-FR" w:bidi="fr-FR"/>
      </w:rPr>
    </w:lvl>
    <w:lvl w:ilvl="6">
      <w:numFmt w:val="bullet"/>
      <w:lvlText w:val="•"/>
      <w:lvlJc w:val="left"/>
      <w:pPr>
        <w:ind w:left="7375" w:hanging="360"/>
      </w:pPr>
      <w:rPr>
        <w:rFonts w:hint="default"/>
        <w:lang w:val="fr-FR" w:eastAsia="fr-FR" w:bidi="fr-FR"/>
      </w:rPr>
    </w:lvl>
    <w:lvl w:ilvl="7">
      <w:numFmt w:val="bullet"/>
      <w:lvlText w:val="•"/>
      <w:lvlJc w:val="left"/>
      <w:pPr>
        <w:ind w:left="8348" w:hanging="360"/>
      </w:pPr>
      <w:rPr>
        <w:rFonts w:hint="default"/>
        <w:lang w:val="fr-FR" w:eastAsia="fr-FR" w:bidi="fr-FR"/>
      </w:rPr>
    </w:lvl>
    <w:lvl w:ilvl="8">
      <w:numFmt w:val="bullet"/>
      <w:lvlText w:val="•"/>
      <w:lvlJc w:val="left"/>
      <w:pPr>
        <w:ind w:left="9321" w:hanging="360"/>
      </w:pPr>
      <w:rPr>
        <w:rFonts w:hint="default"/>
        <w:lang w:val="fr-FR" w:eastAsia="fr-FR" w:bidi="fr-FR"/>
      </w:rPr>
    </w:lvl>
  </w:abstractNum>
  <w:abstractNum w:abstractNumId="99" w15:restartNumberingAfterBreak="0">
    <w:nsid w:val="45D12883"/>
    <w:multiLevelType w:val="hybridMultilevel"/>
    <w:tmpl w:val="B860CC4C"/>
    <w:lvl w:ilvl="0" w:tplc="F9805A60">
      <w:numFmt w:val="bullet"/>
      <w:lvlText w:val=""/>
      <w:lvlJc w:val="left"/>
      <w:pPr>
        <w:ind w:left="687" w:hanging="303"/>
      </w:pPr>
      <w:rPr>
        <w:rFonts w:ascii="Wingdings 2" w:eastAsia="Wingdings 2" w:hAnsi="Wingdings 2" w:cs="Wingdings 2" w:hint="default"/>
        <w:w w:val="100"/>
        <w:sz w:val="22"/>
        <w:szCs w:val="22"/>
        <w:lang w:val="fr-FR" w:eastAsia="fr-FR" w:bidi="fr-FR"/>
      </w:rPr>
    </w:lvl>
    <w:lvl w:ilvl="1" w:tplc="7B46D172">
      <w:numFmt w:val="bullet"/>
      <w:lvlText w:val="•"/>
      <w:lvlJc w:val="left"/>
      <w:pPr>
        <w:ind w:left="746" w:hanging="303"/>
      </w:pPr>
      <w:rPr>
        <w:rFonts w:hint="default"/>
        <w:lang w:val="fr-FR" w:eastAsia="fr-FR" w:bidi="fr-FR"/>
      </w:rPr>
    </w:lvl>
    <w:lvl w:ilvl="2" w:tplc="865CD644">
      <w:numFmt w:val="bullet"/>
      <w:lvlText w:val="•"/>
      <w:lvlJc w:val="left"/>
      <w:pPr>
        <w:ind w:left="812" w:hanging="303"/>
      </w:pPr>
      <w:rPr>
        <w:rFonts w:hint="default"/>
        <w:lang w:val="fr-FR" w:eastAsia="fr-FR" w:bidi="fr-FR"/>
      </w:rPr>
    </w:lvl>
    <w:lvl w:ilvl="3" w:tplc="A1C4678C">
      <w:numFmt w:val="bullet"/>
      <w:lvlText w:val="•"/>
      <w:lvlJc w:val="left"/>
      <w:pPr>
        <w:ind w:left="878" w:hanging="303"/>
      </w:pPr>
      <w:rPr>
        <w:rFonts w:hint="default"/>
        <w:lang w:val="fr-FR" w:eastAsia="fr-FR" w:bidi="fr-FR"/>
      </w:rPr>
    </w:lvl>
    <w:lvl w:ilvl="4" w:tplc="E108AA46">
      <w:numFmt w:val="bullet"/>
      <w:lvlText w:val="•"/>
      <w:lvlJc w:val="left"/>
      <w:pPr>
        <w:ind w:left="944" w:hanging="303"/>
      </w:pPr>
      <w:rPr>
        <w:rFonts w:hint="default"/>
        <w:lang w:val="fr-FR" w:eastAsia="fr-FR" w:bidi="fr-FR"/>
      </w:rPr>
    </w:lvl>
    <w:lvl w:ilvl="5" w:tplc="AE22D054">
      <w:numFmt w:val="bullet"/>
      <w:lvlText w:val="•"/>
      <w:lvlJc w:val="left"/>
      <w:pPr>
        <w:ind w:left="1010" w:hanging="303"/>
      </w:pPr>
      <w:rPr>
        <w:rFonts w:hint="default"/>
        <w:lang w:val="fr-FR" w:eastAsia="fr-FR" w:bidi="fr-FR"/>
      </w:rPr>
    </w:lvl>
    <w:lvl w:ilvl="6" w:tplc="C1DEFED2">
      <w:numFmt w:val="bullet"/>
      <w:lvlText w:val="•"/>
      <w:lvlJc w:val="left"/>
      <w:pPr>
        <w:ind w:left="1076" w:hanging="303"/>
      </w:pPr>
      <w:rPr>
        <w:rFonts w:hint="default"/>
        <w:lang w:val="fr-FR" w:eastAsia="fr-FR" w:bidi="fr-FR"/>
      </w:rPr>
    </w:lvl>
    <w:lvl w:ilvl="7" w:tplc="5F663D90">
      <w:numFmt w:val="bullet"/>
      <w:lvlText w:val="•"/>
      <w:lvlJc w:val="left"/>
      <w:pPr>
        <w:ind w:left="1142" w:hanging="303"/>
      </w:pPr>
      <w:rPr>
        <w:rFonts w:hint="default"/>
        <w:lang w:val="fr-FR" w:eastAsia="fr-FR" w:bidi="fr-FR"/>
      </w:rPr>
    </w:lvl>
    <w:lvl w:ilvl="8" w:tplc="456A53CA">
      <w:numFmt w:val="bullet"/>
      <w:lvlText w:val="•"/>
      <w:lvlJc w:val="left"/>
      <w:pPr>
        <w:ind w:left="1208" w:hanging="303"/>
      </w:pPr>
      <w:rPr>
        <w:rFonts w:hint="default"/>
        <w:lang w:val="fr-FR" w:eastAsia="fr-FR" w:bidi="fr-FR"/>
      </w:rPr>
    </w:lvl>
  </w:abstractNum>
  <w:abstractNum w:abstractNumId="100" w15:restartNumberingAfterBreak="0">
    <w:nsid w:val="464C0A6E"/>
    <w:multiLevelType w:val="hybridMultilevel"/>
    <w:tmpl w:val="B0961536"/>
    <w:lvl w:ilvl="0" w:tplc="12B2A606">
      <w:numFmt w:val="bullet"/>
      <w:lvlText w:val="-"/>
      <w:lvlJc w:val="left"/>
      <w:pPr>
        <w:ind w:left="1616" w:hanging="360"/>
      </w:pPr>
      <w:rPr>
        <w:rFonts w:ascii="Times New Roman" w:eastAsia="Times New Roman" w:hAnsi="Times New Roman" w:cs="Times New Roman" w:hint="default"/>
        <w:w w:val="100"/>
        <w:sz w:val="22"/>
        <w:szCs w:val="22"/>
        <w:lang w:val="fr-FR" w:eastAsia="fr-FR" w:bidi="fr-FR"/>
      </w:rPr>
    </w:lvl>
    <w:lvl w:ilvl="1" w:tplc="BFEA1C8E">
      <w:numFmt w:val="bullet"/>
      <w:lvlText w:val="•"/>
      <w:lvlJc w:val="left"/>
      <w:pPr>
        <w:ind w:left="2580" w:hanging="360"/>
      </w:pPr>
      <w:rPr>
        <w:rFonts w:hint="default"/>
        <w:lang w:val="fr-FR" w:eastAsia="fr-FR" w:bidi="fr-FR"/>
      </w:rPr>
    </w:lvl>
    <w:lvl w:ilvl="2" w:tplc="B5786EC6">
      <w:numFmt w:val="bullet"/>
      <w:lvlText w:val="•"/>
      <w:lvlJc w:val="left"/>
      <w:pPr>
        <w:ind w:left="3541" w:hanging="360"/>
      </w:pPr>
      <w:rPr>
        <w:rFonts w:hint="default"/>
        <w:lang w:val="fr-FR" w:eastAsia="fr-FR" w:bidi="fr-FR"/>
      </w:rPr>
    </w:lvl>
    <w:lvl w:ilvl="3" w:tplc="FFF87C8A">
      <w:numFmt w:val="bullet"/>
      <w:lvlText w:val="•"/>
      <w:lvlJc w:val="left"/>
      <w:pPr>
        <w:ind w:left="4501" w:hanging="360"/>
      </w:pPr>
      <w:rPr>
        <w:rFonts w:hint="default"/>
        <w:lang w:val="fr-FR" w:eastAsia="fr-FR" w:bidi="fr-FR"/>
      </w:rPr>
    </w:lvl>
    <w:lvl w:ilvl="4" w:tplc="3110ABAC">
      <w:numFmt w:val="bullet"/>
      <w:lvlText w:val="•"/>
      <w:lvlJc w:val="left"/>
      <w:pPr>
        <w:ind w:left="5462" w:hanging="360"/>
      </w:pPr>
      <w:rPr>
        <w:rFonts w:hint="default"/>
        <w:lang w:val="fr-FR" w:eastAsia="fr-FR" w:bidi="fr-FR"/>
      </w:rPr>
    </w:lvl>
    <w:lvl w:ilvl="5" w:tplc="591ACE70">
      <w:numFmt w:val="bullet"/>
      <w:lvlText w:val="•"/>
      <w:lvlJc w:val="left"/>
      <w:pPr>
        <w:ind w:left="6423" w:hanging="360"/>
      </w:pPr>
      <w:rPr>
        <w:rFonts w:hint="default"/>
        <w:lang w:val="fr-FR" w:eastAsia="fr-FR" w:bidi="fr-FR"/>
      </w:rPr>
    </w:lvl>
    <w:lvl w:ilvl="6" w:tplc="5C14E8EA">
      <w:numFmt w:val="bullet"/>
      <w:lvlText w:val="•"/>
      <w:lvlJc w:val="left"/>
      <w:pPr>
        <w:ind w:left="7383" w:hanging="360"/>
      </w:pPr>
      <w:rPr>
        <w:rFonts w:hint="default"/>
        <w:lang w:val="fr-FR" w:eastAsia="fr-FR" w:bidi="fr-FR"/>
      </w:rPr>
    </w:lvl>
    <w:lvl w:ilvl="7" w:tplc="FDC2AB10">
      <w:numFmt w:val="bullet"/>
      <w:lvlText w:val="•"/>
      <w:lvlJc w:val="left"/>
      <w:pPr>
        <w:ind w:left="8344" w:hanging="360"/>
      </w:pPr>
      <w:rPr>
        <w:rFonts w:hint="default"/>
        <w:lang w:val="fr-FR" w:eastAsia="fr-FR" w:bidi="fr-FR"/>
      </w:rPr>
    </w:lvl>
    <w:lvl w:ilvl="8" w:tplc="FCC6ECF0">
      <w:numFmt w:val="bullet"/>
      <w:lvlText w:val="•"/>
      <w:lvlJc w:val="left"/>
      <w:pPr>
        <w:ind w:left="9305" w:hanging="360"/>
      </w:pPr>
      <w:rPr>
        <w:rFonts w:hint="default"/>
        <w:lang w:val="fr-FR" w:eastAsia="fr-FR" w:bidi="fr-FR"/>
      </w:rPr>
    </w:lvl>
  </w:abstractNum>
  <w:abstractNum w:abstractNumId="101" w15:restartNumberingAfterBreak="0">
    <w:nsid w:val="46630818"/>
    <w:multiLevelType w:val="multilevel"/>
    <w:tmpl w:val="E9200F84"/>
    <w:lvl w:ilvl="0">
      <w:start w:val="10"/>
      <w:numFmt w:val="decimal"/>
      <w:lvlText w:val="%1"/>
      <w:lvlJc w:val="left"/>
      <w:pPr>
        <w:ind w:left="1536" w:hanging="720"/>
      </w:pPr>
      <w:rPr>
        <w:rFonts w:hint="default"/>
        <w:lang w:val="fr-FR" w:eastAsia="fr-FR" w:bidi="fr-FR"/>
      </w:rPr>
    </w:lvl>
    <w:lvl w:ilvl="1">
      <w:start w:val="2"/>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spacing w:val="-1"/>
        <w:w w:val="100"/>
        <w:sz w:val="22"/>
        <w:szCs w:val="22"/>
        <w:lang w:val="fr-FR" w:eastAsia="fr-FR" w:bidi="fr-FR"/>
      </w:rPr>
    </w:lvl>
    <w:lvl w:ilvl="3">
      <w:numFmt w:val="bullet"/>
      <w:lvlText w:val=""/>
      <w:lvlJc w:val="left"/>
      <w:pPr>
        <w:ind w:left="1243" w:hanging="286"/>
      </w:pPr>
      <w:rPr>
        <w:rFonts w:ascii="Symbol" w:eastAsia="Symbol" w:hAnsi="Symbol" w:cs="Symbol" w:hint="default"/>
        <w:w w:val="100"/>
        <w:sz w:val="22"/>
        <w:szCs w:val="22"/>
        <w:lang w:val="fr-FR" w:eastAsia="fr-FR" w:bidi="fr-FR"/>
      </w:rPr>
    </w:lvl>
    <w:lvl w:ilvl="4">
      <w:numFmt w:val="bullet"/>
      <w:lvlText w:val="•"/>
      <w:lvlJc w:val="left"/>
      <w:pPr>
        <w:ind w:left="4782" w:hanging="286"/>
      </w:pPr>
      <w:rPr>
        <w:rFonts w:hint="default"/>
        <w:lang w:val="fr-FR" w:eastAsia="fr-FR" w:bidi="fr-FR"/>
      </w:rPr>
    </w:lvl>
    <w:lvl w:ilvl="5">
      <w:numFmt w:val="bullet"/>
      <w:lvlText w:val="•"/>
      <w:lvlJc w:val="left"/>
      <w:pPr>
        <w:ind w:left="5862" w:hanging="286"/>
      </w:pPr>
      <w:rPr>
        <w:rFonts w:hint="default"/>
        <w:lang w:val="fr-FR" w:eastAsia="fr-FR" w:bidi="fr-FR"/>
      </w:rPr>
    </w:lvl>
    <w:lvl w:ilvl="6">
      <w:numFmt w:val="bullet"/>
      <w:lvlText w:val="•"/>
      <w:lvlJc w:val="left"/>
      <w:pPr>
        <w:ind w:left="6943" w:hanging="286"/>
      </w:pPr>
      <w:rPr>
        <w:rFonts w:hint="default"/>
        <w:lang w:val="fr-FR" w:eastAsia="fr-FR" w:bidi="fr-FR"/>
      </w:rPr>
    </w:lvl>
    <w:lvl w:ilvl="7">
      <w:numFmt w:val="bullet"/>
      <w:lvlText w:val="•"/>
      <w:lvlJc w:val="left"/>
      <w:pPr>
        <w:ind w:left="8024" w:hanging="286"/>
      </w:pPr>
      <w:rPr>
        <w:rFonts w:hint="default"/>
        <w:lang w:val="fr-FR" w:eastAsia="fr-FR" w:bidi="fr-FR"/>
      </w:rPr>
    </w:lvl>
    <w:lvl w:ilvl="8">
      <w:numFmt w:val="bullet"/>
      <w:lvlText w:val="•"/>
      <w:lvlJc w:val="left"/>
      <w:pPr>
        <w:ind w:left="9104" w:hanging="286"/>
      </w:pPr>
      <w:rPr>
        <w:rFonts w:hint="default"/>
        <w:lang w:val="fr-FR" w:eastAsia="fr-FR" w:bidi="fr-FR"/>
      </w:rPr>
    </w:lvl>
  </w:abstractNum>
  <w:abstractNum w:abstractNumId="102" w15:restartNumberingAfterBreak="0">
    <w:nsid w:val="46D758A6"/>
    <w:multiLevelType w:val="hybridMultilevel"/>
    <w:tmpl w:val="635E8758"/>
    <w:lvl w:ilvl="0" w:tplc="BBD8DC36">
      <w:numFmt w:val="bullet"/>
      <w:lvlText w:val=""/>
      <w:lvlJc w:val="left"/>
      <w:pPr>
        <w:ind w:left="1176" w:hanging="360"/>
      </w:pPr>
      <w:rPr>
        <w:rFonts w:ascii="Wingdings" w:eastAsia="Wingdings" w:hAnsi="Wingdings" w:cs="Wingdings" w:hint="default"/>
        <w:w w:val="100"/>
        <w:sz w:val="22"/>
        <w:szCs w:val="22"/>
        <w:lang w:val="fr-FR" w:eastAsia="fr-FR" w:bidi="fr-FR"/>
      </w:rPr>
    </w:lvl>
    <w:lvl w:ilvl="1" w:tplc="BF663F32">
      <w:numFmt w:val="bullet"/>
      <w:lvlText w:val="•"/>
      <w:lvlJc w:val="left"/>
      <w:pPr>
        <w:ind w:left="2188" w:hanging="360"/>
      </w:pPr>
      <w:rPr>
        <w:rFonts w:hint="default"/>
        <w:lang w:val="fr-FR" w:eastAsia="fr-FR" w:bidi="fr-FR"/>
      </w:rPr>
    </w:lvl>
    <w:lvl w:ilvl="2" w:tplc="B51A547C">
      <w:numFmt w:val="bullet"/>
      <w:lvlText w:val="•"/>
      <w:lvlJc w:val="left"/>
      <w:pPr>
        <w:ind w:left="3197" w:hanging="360"/>
      </w:pPr>
      <w:rPr>
        <w:rFonts w:hint="default"/>
        <w:lang w:val="fr-FR" w:eastAsia="fr-FR" w:bidi="fr-FR"/>
      </w:rPr>
    </w:lvl>
    <w:lvl w:ilvl="3" w:tplc="72B85FA2">
      <w:numFmt w:val="bullet"/>
      <w:lvlText w:val="•"/>
      <w:lvlJc w:val="left"/>
      <w:pPr>
        <w:ind w:left="4205" w:hanging="360"/>
      </w:pPr>
      <w:rPr>
        <w:rFonts w:hint="default"/>
        <w:lang w:val="fr-FR" w:eastAsia="fr-FR" w:bidi="fr-FR"/>
      </w:rPr>
    </w:lvl>
    <w:lvl w:ilvl="4" w:tplc="4EA6C492">
      <w:numFmt w:val="bullet"/>
      <w:lvlText w:val="•"/>
      <w:lvlJc w:val="left"/>
      <w:pPr>
        <w:ind w:left="5214" w:hanging="360"/>
      </w:pPr>
      <w:rPr>
        <w:rFonts w:hint="default"/>
        <w:lang w:val="fr-FR" w:eastAsia="fr-FR" w:bidi="fr-FR"/>
      </w:rPr>
    </w:lvl>
    <w:lvl w:ilvl="5" w:tplc="AF26DB40">
      <w:numFmt w:val="bullet"/>
      <w:lvlText w:val="•"/>
      <w:lvlJc w:val="left"/>
      <w:pPr>
        <w:ind w:left="6223" w:hanging="360"/>
      </w:pPr>
      <w:rPr>
        <w:rFonts w:hint="default"/>
        <w:lang w:val="fr-FR" w:eastAsia="fr-FR" w:bidi="fr-FR"/>
      </w:rPr>
    </w:lvl>
    <w:lvl w:ilvl="6" w:tplc="C4428B8A">
      <w:numFmt w:val="bullet"/>
      <w:lvlText w:val="•"/>
      <w:lvlJc w:val="left"/>
      <w:pPr>
        <w:ind w:left="7231" w:hanging="360"/>
      </w:pPr>
      <w:rPr>
        <w:rFonts w:hint="default"/>
        <w:lang w:val="fr-FR" w:eastAsia="fr-FR" w:bidi="fr-FR"/>
      </w:rPr>
    </w:lvl>
    <w:lvl w:ilvl="7" w:tplc="92A677F0">
      <w:numFmt w:val="bullet"/>
      <w:lvlText w:val="•"/>
      <w:lvlJc w:val="left"/>
      <w:pPr>
        <w:ind w:left="8240" w:hanging="360"/>
      </w:pPr>
      <w:rPr>
        <w:rFonts w:hint="default"/>
        <w:lang w:val="fr-FR" w:eastAsia="fr-FR" w:bidi="fr-FR"/>
      </w:rPr>
    </w:lvl>
    <w:lvl w:ilvl="8" w:tplc="C4964356">
      <w:numFmt w:val="bullet"/>
      <w:lvlText w:val="•"/>
      <w:lvlJc w:val="left"/>
      <w:pPr>
        <w:ind w:left="9249" w:hanging="360"/>
      </w:pPr>
      <w:rPr>
        <w:rFonts w:hint="default"/>
        <w:lang w:val="fr-FR" w:eastAsia="fr-FR" w:bidi="fr-FR"/>
      </w:rPr>
    </w:lvl>
  </w:abstractNum>
  <w:abstractNum w:abstractNumId="103" w15:restartNumberingAfterBreak="0">
    <w:nsid w:val="470E1B3F"/>
    <w:multiLevelType w:val="hybridMultilevel"/>
    <w:tmpl w:val="F1C0D5D6"/>
    <w:lvl w:ilvl="0" w:tplc="1A384E06">
      <w:numFmt w:val="bullet"/>
      <w:lvlText w:val="-"/>
      <w:lvlJc w:val="left"/>
      <w:pPr>
        <w:ind w:left="1099" w:hanging="284"/>
      </w:pPr>
      <w:rPr>
        <w:rFonts w:ascii="Courier New" w:eastAsia="Courier New" w:hAnsi="Courier New" w:cs="Courier New" w:hint="default"/>
        <w:w w:val="100"/>
        <w:sz w:val="22"/>
        <w:szCs w:val="22"/>
        <w:lang w:val="fr-FR" w:eastAsia="fr-FR" w:bidi="fr-FR"/>
      </w:rPr>
    </w:lvl>
    <w:lvl w:ilvl="1" w:tplc="AB58D77E">
      <w:numFmt w:val="bullet"/>
      <w:lvlText w:val="o"/>
      <w:lvlJc w:val="left"/>
      <w:pPr>
        <w:ind w:left="2050" w:hanging="360"/>
      </w:pPr>
      <w:rPr>
        <w:rFonts w:ascii="Courier New" w:eastAsia="Courier New" w:hAnsi="Courier New" w:cs="Courier New" w:hint="default"/>
        <w:w w:val="100"/>
        <w:sz w:val="22"/>
        <w:szCs w:val="22"/>
        <w:lang w:val="fr-FR" w:eastAsia="fr-FR" w:bidi="fr-FR"/>
      </w:rPr>
    </w:lvl>
    <w:lvl w:ilvl="2" w:tplc="A32C6B94">
      <w:numFmt w:val="bullet"/>
      <w:lvlText w:val="•"/>
      <w:lvlJc w:val="left"/>
      <w:pPr>
        <w:ind w:left="3082" w:hanging="360"/>
      </w:pPr>
      <w:rPr>
        <w:rFonts w:hint="default"/>
        <w:lang w:val="fr-FR" w:eastAsia="fr-FR" w:bidi="fr-FR"/>
      </w:rPr>
    </w:lvl>
    <w:lvl w:ilvl="3" w:tplc="8DC0628E">
      <w:numFmt w:val="bullet"/>
      <w:lvlText w:val="•"/>
      <w:lvlJc w:val="left"/>
      <w:pPr>
        <w:ind w:left="4105" w:hanging="360"/>
      </w:pPr>
      <w:rPr>
        <w:rFonts w:hint="default"/>
        <w:lang w:val="fr-FR" w:eastAsia="fr-FR" w:bidi="fr-FR"/>
      </w:rPr>
    </w:lvl>
    <w:lvl w:ilvl="4" w:tplc="4178E990">
      <w:numFmt w:val="bullet"/>
      <w:lvlText w:val="•"/>
      <w:lvlJc w:val="left"/>
      <w:pPr>
        <w:ind w:left="5128" w:hanging="360"/>
      </w:pPr>
      <w:rPr>
        <w:rFonts w:hint="default"/>
        <w:lang w:val="fr-FR" w:eastAsia="fr-FR" w:bidi="fr-FR"/>
      </w:rPr>
    </w:lvl>
    <w:lvl w:ilvl="5" w:tplc="F676AC9A">
      <w:numFmt w:val="bullet"/>
      <w:lvlText w:val="•"/>
      <w:lvlJc w:val="left"/>
      <w:pPr>
        <w:ind w:left="6151" w:hanging="360"/>
      </w:pPr>
      <w:rPr>
        <w:rFonts w:hint="default"/>
        <w:lang w:val="fr-FR" w:eastAsia="fr-FR" w:bidi="fr-FR"/>
      </w:rPr>
    </w:lvl>
    <w:lvl w:ilvl="6" w:tplc="03F87A12">
      <w:numFmt w:val="bullet"/>
      <w:lvlText w:val="•"/>
      <w:lvlJc w:val="left"/>
      <w:pPr>
        <w:ind w:left="7174" w:hanging="360"/>
      </w:pPr>
      <w:rPr>
        <w:rFonts w:hint="default"/>
        <w:lang w:val="fr-FR" w:eastAsia="fr-FR" w:bidi="fr-FR"/>
      </w:rPr>
    </w:lvl>
    <w:lvl w:ilvl="7" w:tplc="78B8BB16">
      <w:numFmt w:val="bullet"/>
      <w:lvlText w:val="•"/>
      <w:lvlJc w:val="left"/>
      <w:pPr>
        <w:ind w:left="8197" w:hanging="360"/>
      </w:pPr>
      <w:rPr>
        <w:rFonts w:hint="default"/>
        <w:lang w:val="fr-FR" w:eastAsia="fr-FR" w:bidi="fr-FR"/>
      </w:rPr>
    </w:lvl>
    <w:lvl w:ilvl="8" w:tplc="CA8C0B24">
      <w:numFmt w:val="bullet"/>
      <w:lvlText w:val="•"/>
      <w:lvlJc w:val="left"/>
      <w:pPr>
        <w:ind w:left="9220" w:hanging="360"/>
      </w:pPr>
      <w:rPr>
        <w:rFonts w:hint="default"/>
        <w:lang w:val="fr-FR" w:eastAsia="fr-FR" w:bidi="fr-FR"/>
      </w:rPr>
    </w:lvl>
  </w:abstractNum>
  <w:abstractNum w:abstractNumId="104" w15:restartNumberingAfterBreak="0">
    <w:nsid w:val="47531026"/>
    <w:multiLevelType w:val="hybridMultilevel"/>
    <w:tmpl w:val="4410739E"/>
    <w:lvl w:ilvl="0" w:tplc="F682773A">
      <w:numFmt w:val="bullet"/>
      <w:lvlText w:val="•"/>
      <w:lvlJc w:val="left"/>
      <w:pPr>
        <w:ind w:left="787" w:hanging="423"/>
      </w:pPr>
      <w:rPr>
        <w:rFonts w:ascii="Arial" w:eastAsia="Arial" w:hAnsi="Arial" w:cs="Arial" w:hint="default"/>
        <w:w w:val="100"/>
        <w:sz w:val="22"/>
        <w:szCs w:val="22"/>
        <w:lang w:val="fr-FR" w:eastAsia="fr-FR" w:bidi="fr-FR"/>
      </w:rPr>
    </w:lvl>
    <w:lvl w:ilvl="1" w:tplc="6A72185C">
      <w:numFmt w:val="bullet"/>
      <w:lvlText w:val="•"/>
      <w:lvlJc w:val="left"/>
      <w:pPr>
        <w:ind w:left="1361" w:hanging="423"/>
      </w:pPr>
      <w:rPr>
        <w:rFonts w:hint="default"/>
        <w:lang w:val="fr-FR" w:eastAsia="fr-FR" w:bidi="fr-FR"/>
      </w:rPr>
    </w:lvl>
    <w:lvl w:ilvl="2" w:tplc="CA6E760E">
      <w:numFmt w:val="bullet"/>
      <w:lvlText w:val="•"/>
      <w:lvlJc w:val="left"/>
      <w:pPr>
        <w:ind w:left="1942" w:hanging="423"/>
      </w:pPr>
      <w:rPr>
        <w:rFonts w:hint="default"/>
        <w:lang w:val="fr-FR" w:eastAsia="fr-FR" w:bidi="fr-FR"/>
      </w:rPr>
    </w:lvl>
    <w:lvl w:ilvl="3" w:tplc="66B48CDE">
      <w:numFmt w:val="bullet"/>
      <w:lvlText w:val="•"/>
      <w:lvlJc w:val="left"/>
      <w:pPr>
        <w:ind w:left="2523" w:hanging="423"/>
      </w:pPr>
      <w:rPr>
        <w:rFonts w:hint="default"/>
        <w:lang w:val="fr-FR" w:eastAsia="fr-FR" w:bidi="fr-FR"/>
      </w:rPr>
    </w:lvl>
    <w:lvl w:ilvl="4" w:tplc="A746C354">
      <w:numFmt w:val="bullet"/>
      <w:lvlText w:val="•"/>
      <w:lvlJc w:val="left"/>
      <w:pPr>
        <w:ind w:left="3104" w:hanging="423"/>
      </w:pPr>
      <w:rPr>
        <w:rFonts w:hint="default"/>
        <w:lang w:val="fr-FR" w:eastAsia="fr-FR" w:bidi="fr-FR"/>
      </w:rPr>
    </w:lvl>
    <w:lvl w:ilvl="5" w:tplc="04684156">
      <w:numFmt w:val="bullet"/>
      <w:lvlText w:val="•"/>
      <w:lvlJc w:val="left"/>
      <w:pPr>
        <w:ind w:left="3685" w:hanging="423"/>
      </w:pPr>
      <w:rPr>
        <w:rFonts w:hint="default"/>
        <w:lang w:val="fr-FR" w:eastAsia="fr-FR" w:bidi="fr-FR"/>
      </w:rPr>
    </w:lvl>
    <w:lvl w:ilvl="6" w:tplc="EDE4E966">
      <w:numFmt w:val="bullet"/>
      <w:lvlText w:val="•"/>
      <w:lvlJc w:val="left"/>
      <w:pPr>
        <w:ind w:left="4266" w:hanging="423"/>
      </w:pPr>
      <w:rPr>
        <w:rFonts w:hint="default"/>
        <w:lang w:val="fr-FR" w:eastAsia="fr-FR" w:bidi="fr-FR"/>
      </w:rPr>
    </w:lvl>
    <w:lvl w:ilvl="7" w:tplc="A05091FE">
      <w:numFmt w:val="bullet"/>
      <w:lvlText w:val="•"/>
      <w:lvlJc w:val="left"/>
      <w:pPr>
        <w:ind w:left="4847" w:hanging="423"/>
      </w:pPr>
      <w:rPr>
        <w:rFonts w:hint="default"/>
        <w:lang w:val="fr-FR" w:eastAsia="fr-FR" w:bidi="fr-FR"/>
      </w:rPr>
    </w:lvl>
    <w:lvl w:ilvl="8" w:tplc="27B6CC20">
      <w:numFmt w:val="bullet"/>
      <w:lvlText w:val="•"/>
      <w:lvlJc w:val="left"/>
      <w:pPr>
        <w:ind w:left="5428" w:hanging="423"/>
      </w:pPr>
      <w:rPr>
        <w:rFonts w:hint="default"/>
        <w:lang w:val="fr-FR" w:eastAsia="fr-FR" w:bidi="fr-FR"/>
      </w:rPr>
    </w:lvl>
  </w:abstractNum>
  <w:abstractNum w:abstractNumId="105" w15:restartNumberingAfterBreak="0">
    <w:nsid w:val="47E85149"/>
    <w:multiLevelType w:val="multilevel"/>
    <w:tmpl w:val="3CC0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8343CE3"/>
    <w:multiLevelType w:val="multilevel"/>
    <w:tmpl w:val="F5B49584"/>
    <w:lvl w:ilvl="0">
      <w:start w:val="11"/>
      <w:numFmt w:val="decimal"/>
      <w:lvlText w:val="%1"/>
      <w:lvlJc w:val="left"/>
      <w:pPr>
        <w:ind w:left="2216" w:hanging="881"/>
      </w:pPr>
      <w:rPr>
        <w:rFonts w:hint="default"/>
        <w:lang w:val="fr-FR" w:eastAsia="fr-FR" w:bidi="fr-FR"/>
      </w:rPr>
    </w:lvl>
    <w:lvl w:ilvl="1">
      <w:start w:val="4"/>
      <w:numFmt w:val="decimal"/>
      <w:lvlText w:val="%1.%2"/>
      <w:lvlJc w:val="left"/>
      <w:pPr>
        <w:ind w:left="2216" w:hanging="881"/>
      </w:pPr>
      <w:rPr>
        <w:rFonts w:hint="default"/>
        <w:lang w:val="fr-FR" w:eastAsia="fr-FR" w:bidi="fr-FR"/>
      </w:rPr>
    </w:lvl>
    <w:lvl w:ilvl="2">
      <w:start w:val="3"/>
      <w:numFmt w:val="decimal"/>
      <w:lvlText w:val="%1.%2.%3"/>
      <w:lvlJc w:val="left"/>
      <w:pPr>
        <w:ind w:left="2216" w:hanging="881"/>
      </w:pPr>
      <w:rPr>
        <w:rFonts w:ascii="Calibri" w:eastAsia="Calibri" w:hAnsi="Calibri" w:cs="Calibri" w:hint="default"/>
        <w:i/>
        <w:w w:val="99"/>
        <w:sz w:val="20"/>
        <w:szCs w:val="20"/>
        <w:lang w:val="fr-FR" w:eastAsia="fr-FR" w:bidi="fr-FR"/>
      </w:rPr>
    </w:lvl>
    <w:lvl w:ilvl="3">
      <w:numFmt w:val="bullet"/>
      <w:lvlText w:val="•"/>
      <w:lvlJc w:val="left"/>
      <w:pPr>
        <w:ind w:left="4921" w:hanging="881"/>
      </w:pPr>
      <w:rPr>
        <w:rFonts w:hint="default"/>
        <w:lang w:val="fr-FR" w:eastAsia="fr-FR" w:bidi="fr-FR"/>
      </w:rPr>
    </w:lvl>
    <w:lvl w:ilvl="4">
      <w:numFmt w:val="bullet"/>
      <w:lvlText w:val="•"/>
      <w:lvlJc w:val="left"/>
      <w:pPr>
        <w:ind w:left="5822" w:hanging="881"/>
      </w:pPr>
      <w:rPr>
        <w:rFonts w:hint="default"/>
        <w:lang w:val="fr-FR" w:eastAsia="fr-FR" w:bidi="fr-FR"/>
      </w:rPr>
    </w:lvl>
    <w:lvl w:ilvl="5">
      <w:numFmt w:val="bullet"/>
      <w:lvlText w:val="•"/>
      <w:lvlJc w:val="left"/>
      <w:pPr>
        <w:ind w:left="6723" w:hanging="881"/>
      </w:pPr>
      <w:rPr>
        <w:rFonts w:hint="default"/>
        <w:lang w:val="fr-FR" w:eastAsia="fr-FR" w:bidi="fr-FR"/>
      </w:rPr>
    </w:lvl>
    <w:lvl w:ilvl="6">
      <w:numFmt w:val="bullet"/>
      <w:lvlText w:val="•"/>
      <w:lvlJc w:val="left"/>
      <w:pPr>
        <w:ind w:left="7623" w:hanging="881"/>
      </w:pPr>
      <w:rPr>
        <w:rFonts w:hint="default"/>
        <w:lang w:val="fr-FR" w:eastAsia="fr-FR" w:bidi="fr-FR"/>
      </w:rPr>
    </w:lvl>
    <w:lvl w:ilvl="7">
      <w:numFmt w:val="bullet"/>
      <w:lvlText w:val="•"/>
      <w:lvlJc w:val="left"/>
      <w:pPr>
        <w:ind w:left="8524" w:hanging="881"/>
      </w:pPr>
      <w:rPr>
        <w:rFonts w:hint="default"/>
        <w:lang w:val="fr-FR" w:eastAsia="fr-FR" w:bidi="fr-FR"/>
      </w:rPr>
    </w:lvl>
    <w:lvl w:ilvl="8">
      <w:numFmt w:val="bullet"/>
      <w:lvlText w:val="•"/>
      <w:lvlJc w:val="left"/>
      <w:pPr>
        <w:ind w:left="9425" w:hanging="881"/>
      </w:pPr>
      <w:rPr>
        <w:rFonts w:hint="default"/>
        <w:lang w:val="fr-FR" w:eastAsia="fr-FR" w:bidi="fr-FR"/>
      </w:rPr>
    </w:lvl>
  </w:abstractNum>
  <w:abstractNum w:abstractNumId="107" w15:restartNumberingAfterBreak="0">
    <w:nsid w:val="488E28B8"/>
    <w:multiLevelType w:val="multilevel"/>
    <w:tmpl w:val="9328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90B7219"/>
    <w:multiLevelType w:val="hybridMultilevel"/>
    <w:tmpl w:val="D3A86976"/>
    <w:lvl w:ilvl="0" w:tplc="5F6AEFAC">
      <w:start w:val="7"/>
      <w:numFmt w:val="decimal"/>
      <w:lvlText w:val="%1."/>
      <w:lvlJc w:val="left"/>
      <w:pPr>
        <w:ind w:left="1143" w:hanging="248"/>
      </w:pPr>
      <w:rPr>
        <w:rFonts w:ascii="Arial" w:eastAsia="Arial" w:hAnsi="Arial" w:cs="Arial" w:hint="default"/>
        <w:b/>
        <w:bCs/>
        <w:color w:val="092878"/>
        <w:w w:val="100"/>
        <w:sz w:val="22"/>
        <w:szCs w:val="22"/>
        <w:lang w:val="fr-FR" w:eastAsia="fr-FR" w:bidi="fr-FR"/>
      </w:rPr>
    </w:lvl>
    <w:lvl w:ilvl="1" w:tplc="26BC658A">
      <w:numFmt w:val="bullet"/>
      <w:lvlText w:val="•"/>
      <w:lvlJc w:val="left"/>
      <w:pPr>
        <w:ind w:left="2148" w:hanging="248"/>
      </w:pPr>
      <w:rPr>
        <w:rFonts w:hint="default"/>
        <w:lang w:val="fr-FR" w:eastAsia="fr-FR" w:bidi="fr-FR"/>
      </w:rPr>
    </w:lvl>
    <w:lvl w:ilvl="2" w:tplc="FA1483F6">
      <w:numFmt w:val="bullet"/>
      <w:lvlText w:val="•"/>
      <w:lvlJc w:val="left"/>
      <w:pPr>
        <w:ind w:left="3157" w:hanging="248"/>
      </w:pPr>
      <w:rPr>
        <w:rFonts w:hint="default"/>
        <w:lang w:val="fr-FR" w:eastAsia="fr-FR" w:bidi="fr-FR"/>
      </w:rPr>
    </w:lvl>
    <w:lvl w:ilvl="3" w:tplc="E6E0BB92">
      <w:numFmt w:val="bullet"/>
      <w:lvlText w:val="•"/>
      <w:lvlJc w:val="left"/>
      <w:pPr>
        <w:ind w:left="4165" w:hanging="248"/>
      </w:pPr>
      <w:rPr>
        <w:rFonts w:hint="default"/>
        <w:lang w:val="fr-FR" w:eastAsia="fr-FR" w:bidi="fr-FR"/>
      </w:rPr>
    </w:lvl>
    <w:lvl w:ilvl="4" w:tplc="8648EB82">
      <w:numFmt w:val="bullet"/>
      <w:lvlText w:val="•"/>
      <w:lvlJc w:val="left"/>
      <w:pPr>
        <w:ind w:left="5174" w:hanging="248"/>
      </w:pPr>
      <w:rPr>
        <w:rFonts w:hint="default"/>
        <w:lang w:val="fr-FR" w:eastAsia="fr-FR" w:bidi="fr-FR"/>
      </w:rPr>
    </w:lvl>
    <w:lvl w:ilvl="5" w:tplc="59F47DCE">
      <w:numFmt w:val="bullet"/>
      <w:lvlText w:val="•"/>
      <w:lvlJc w:val="left"/>
      <w:pPr>
        <w:ind w:left="6183" w:hanging="248"/>
      </w:pPr>
      <w:rPr>
        <w:rFonts w:hint="default"/>
        <w:lang w:val="fr-FR" w:eastAsia="fr-FR" w:bidi="fr-FR"/>
      </w:rPr>
    </w:lvl>
    <w:lvl w:ilvl="6" w:tplc="C13CA98E">
      <w:numFmt w:val="bullet"/>
      <w:lvlText w:val="•"/>
      <w:lvlJc w:val="left"/>
      <w:pPr>
        <w:ind w:left="7191" w:hanging="248"/>
      </w:pPr>
      <w:rPr>
        <w:rFonts w:hint="default"/>
        <w:lang w:val="fr-FR" w:eastAsia="fr-FR" w:bidi="fr-FR"/>
      </w:rPr>
    </w:lvl>
    <w:lvl w:ilvl="7" w:tplc="441AE898">
      <w:numFmt w:val="bullet"/>
      <w:lvlText w:val="•"/>
      <w:lvlJc w:val="left"/>
      <w:pPr>
        <w:ind w:left="8200" w:hanging="248"/>
      </w:pPr>
      <w:rPr>
        <w:rFonts w:hint="default"/>
        <w:lang w:val="fr-FR" w:eastAsia="fr-FR" w:bidi="fr-FR"/>
      </w:rPr>
    </w:lvl>
    <w:lvl w:ilvl="8" w:tplc="CAB4F6DA">
      <w:numFmt w:val="bullet"/>
      <w:lvlText w:val="•"/>
      <w:lvlJc w:val="left"/>
      <w:pPr>
        <w:ind w:left="9209" w:hanging="248"/>
      </w:pPr>
      <w:rPr>
        <w:rFonts w:hint="default"/>
        <w:lang w:val="fr-FR" w:eastAsia="fr-FR" w:bidi="fr-FR"/>
      </w:rPr>
    </w:lvl>
  </w:abstractNum>
  <w:abstractNum w:abstractNumId="109" w15:restartNumberingAfterBreak="0">
    <w:nsid w:val="4B1519F1"/>
    <w:multiLevelType w:val="hybridMultilevel"/>
    <w:tmpl w:val="AE628092"/>
    <w:lvl w:ilvl="0" w:tplc="C906677C">
      <w:numFmt w:val="bullet"/>
      <w:lvlText w:val="•"/>
      <w:lvlJc w:val="left"/>
      <w:pPr>
        <w:ind w:left="787" w:hanging="423"/>
      </w:pPr>
      <w:rPr>
        <w:rFonts w:ascii="Arial" w:eastAsia="Arial" w:hAnsi="Arial" w:cs="Arial" w:hint="default"/>
        <w:w w:val="100"/>
        <w:sz w:val="22"/>
        <w:szCs w:val="22"/>
        <w:lang w:val="fr-FR" w:eastAsia="fr-FR" w:bidi="fr-FR"/>
      </w:rPr>
    </w:lvl>
    <w:lvl w:ilvl="1" w:tplc="7D6038F4">
      <w:numFmt w:val="bullet"/>
      <w:lvlText w:val="•"/>
      <w:lvlJc w:val="left"/>
      <w:pPr>
        <w:ind w:left="1361" w:hanging="423"/>
      </w:pPr>
      <w:rPr>
        <w:rFonts w:hint="default"/>
        <w:lang w:val="fr-FR" w:eastAsia="fr-FR" w:bidi="fr-FR"/>
      </w:rPr>
    </w:lvl>
    <w:lvl w:ilvl="2" w:tplc="4CE8E2BA">
      <w:numFmt w:val="bullet"/>
      <w:lvlText w:val="•"/>
      <w:lvlJc w:val="left"/>
      <w:pPr>
        <w:ind w:left="1942" w:hanging="423"/>
      </w:pPr>
      <w:rPr>
        <w:rFonts w:hint="default"/>
        <w:lang w:val="fr-FR" w:eastAsia="fr-FR" w:bidi="fr-FR"/>
      </w:rPr>
    </w:lvl>
    <w:lvl w:ilvl="3" w:tplc="BEAC4CFA">
      <w:numFmt w:val="bullet"/>
      <w:lvlText w:val="•"/>
      <w:lvlJc w:val="left"/>
      <w:pPr>
        <w:ind w:left="2523" w:hanging="423"/>
      </w:pPr>
      <w:rPr>
        <w:rFonts w:hint="default"/>
        <w:lang w:val="fr-FR" w:eastAsia="fr-FR" w:bidi="fr-FR"/>
      </w:rPr>
    </w:lvl>
    <w:lvl w:ilvl="4" w:tplc="918A0848">
      <w:numFmt w:val="bullet"/>
      <w:lvlText w:val="•"/>
      <w:lvlJc w:val="left"/>
      <w:pPr>
        <w:ind w:left="3104" w:hanging="423"/>
      </w:pPr>
      <w:rPr>
        <w:rFonts w:hint="default"/>
        <w:lang w:val="fr-FR" w:eastAsia="fr-FR" w:bidi="fr-FR"/>
      </w:rPr>
    </w:lvl>
    <w:lvl w:ilvl="5" w:tplc="2FDC6A1A">
      <w:numFmt w:val="bullet"/>
      <w:lvlText w:val="•"/>
      <w:lvlJc w:val="left"/>
      <w:pPr>
        <w:ind w:left="3685" w:hanging="423"/>
      </w:pPr>
      <w:rPr>
        <w:rFonts w:hint="default"/>
        <w:lang w:val="fr-FR" w:eastAsia="fr-FR" w:bidi="fr-FR"/>
      </w:rPr>
    </w:lvl>
    <w:lvl w:ilvl="6" w:tplc="DC32E6D8">
      <w:numFmt w:val="bullet"/>
      <w:lvlText w:val="•"/>
      <w:lvlJc w:val="left"/>
      <w:pPr>
        <w:ind w:left="4266" w:hanging="423"/>
      </w:pPr>
      <w:rPr>
        <w:rFonts w:hint="default"/>
        <w:lang w:val="fr-FR" w:eastAsia="fr-FR" w:bidi="fr-FR"/>
      </w:rPr>
    </w:lvl>
    <w:lvl w:ilvl="7" w:tplc="B3D6BE5A">
      <w:numFmt w:val="bullet"/>
      <w:lvlText w:val="•"/>
      <w:lvlJc w:val="left"/>
      <w:pPr>
        <w:ind w:left="4847" w:hanging="423"/>
      </w:pPr>
      <w:rPr>
        <w:rFonts w:hint="default"/>
        <w:lang w:val="fr-FR" w:eastAsia="fr-FR" w:bidi="fr-FR"/>
      </w:rPr>
    </w:lvl>
    <w:lvl w:ilvl="8" w:tplc="14B0E6A8">
      <w:numFmt w:val="bullet"/>
      <w:lvlText w:val="•"/>
      <w:lvlJc w:val="left"/>
      <w:pPr>
        <w:ind w:left="5428" w:hanging="423"/>
      </w:pPr>
      <w:rPr>
        <w:rFonts w:hint="default"/>
        <w:lang w:val="fr-FR" w:eastAsia="fr-FR" w:bidi="fr-FR"/>
      </w:rPr>
    </w:lvl>
  </w:abstractNum>
  <w:abstractNum w:abstractNumId="110" w15:restartNumberingAfterBreak="0">
    <w:nsid w:val="4B595C9E"/>
    <w:multiLevelType w:val="multilevel"/>
    <w:tmpl w:val="78C6D9E0"/>
    <w:lvl w:ilvl="0">
      <w:start w:val="1"/>
      <w:numFmt w:val="decimal"/>
      <w:lvlText w:val="%1"/>
      <w:lvlJc w:val="left"/>
      <w:pPr>
        <w:ind w:left="1335" w:hanging="440"/>
      </w:pPr>
      <w:rPr>
        <w:rFonts w:ascii="Calibri" w:eastAsia="Calibri" w:hAnsi="Calibri" w:cs="Calibri" w:hint="default"/>
        <w:b/>
        <w:bCs/>
        <w:w w:val="99"/>
        <w:sz w:val="20"/>
        <w:szCs w:val="20"/>
        <w:lang w:val="fr-FR" w:eastAsia="fr-FR" w:bidi="fr-FR"/>
      </w:rPr>
    </w:lvl>
    <w:lvl w:ilvl="1">
      <w:start w:val="1"/>
      <w:numFmt w:val="decimal"/>
      <w:lvlText w:val="%1.%2"/>
      <w:lvlJc w:val="left"/>
      <w:pPr>
        <w:ind w:left="1777" w:hanging="660"/>
      </w:pPr>
      <w:rPr>
        <w:rFonts w:ascii="Calibri" w:eastAsia="Calibri" w:hAnsi="Calibri" w:cs="Calibri" w:hint="default"/>
        <w:w w:val="99"/>
        <w:sz w:val="20"/>
        <w:szCs w:val="20"/>
        <w:lang w:val="fr-FR" w:eastAsia="fr-FR" w:bidi="fr-FR"/>
      </w:rPr>
    </w:lvl>
    <w:lvl w:ilvl="2">
      <w:start w:val="1"/>
      <w:numFmt w:val="decimal"/>
      <w:lvlText w:val="%1.%2.%3"/>
      <w:lvlJc w:val="left"/>
      <w:pPr>
        <w:ind w:left="1995" w:hanging="660"/>
      </w:pPr>
      <w:rPr>
        <w:rFonts w:ascii="Calibri" w:eastAsia="Calibri" w:hAnsi="Calibri" w:cs="Calibri" w:hint="default"/>
        <w:i/>
        <w:w w:val="99"/>
        <w:sz w:val="20"/>
        <w:szCs w:val="20"/>
        <w:lang w:val="fr-FR" w:eastAsia="fr-FR" w:bidi="fr-FR"/>
      </w:rPr>
    </w:lvl>
    <w:lvl w:ilvl="3">
      <w:start w:val="1"/>
      <w:numFmt w:val="decimal"/>
      <w:lvlText w:val="%1.%2.%3.%4"/>
      <w:lvlJc w:val="left"/>
      <w:pPr>
        <w:ind w:left="2437" w:hanging="881"/>
      </w:pPr>
      <w:rPr>
        <w:rFonts w:ascii="Calibri" w:eastAsia="Calibri" w:hAnsi="Calibri" w:cs="Calibri" w:hint="default"/>
        <w:spacing w:val="-2"/>
        <w:w w:val="100"/>
        <w:sz w:val="18"/>
        <w:szCs w:val="18"/>
        <w:lang w:val="fr-FR" w:eastAsia="fr-FR" w:bidi="fr-FR"/>
      </w:rPr>
    </w:lvl>
    <w:lvl w:ilvl="4">
      <w:numFmt w:val="bullet"/>
      <w:lvlText w:val="•"/>
      <w:lvlJc w:val="left"/>
      <w:pPr>
        <w:ind w:left="2220" w:hanging="881"/>
      </w:pPr>
      <w:rPr>
        <w:rFonts w:hint="default"/>
        <w:lang w:val="fr-FR" w:eastAsia="fr-FR" w:bidi="fr-FR"/>
      </w:rPr>
    </w:lvl>
    <w:lvl w:ilvl="5">
      <w:numFmt w:val="bullet"/>
      <w:lvlText w:val="•"/>
      <w:lvlJc w:val="left"/>
      <w:pPr>
        <w:ind w:left="2440" w:hanging="881"/>
      </w:pPr>
      <w:rPr>
        <w:rFonts w:hint="default"/>
        <w:lang w:val="fr-FR" w:eastAsia="fr-FR" w:bidi="fr-FR"/>
      </w:rPr>
    </w:lvl>
    <w:lvl w:ilvl="6">
      <w:numFmt w:val="bullet"/>
      <w:lvlText w:val="•"/>
      <w:lvlJc w:val="left"/>
      <w:pPr>
        <w:ind w:left="4197" w:hanging="881"/>
      </w:pPr>
      <w:rPr>
        <w:rFonts w:hint="default"/>
        <w:lang w:val="fr-FR" w:eastAsia="fr-FR" w:bidi="fr-FR"/>
      </w:rPr>
    </w:lvl>
    <w:lvl w:ilvl="7">
      <w:numFmt w:val="bullet"/>
      <w:lvlText w:val="•"/>
      <w:lvlJc w:val="left"/>
      <w:pPr>
        <w:ind w:left="5954" w:hanging="881"/>
      </w:pPr>
      <w:rPr>
        <w:rFonts w:hint="default"/>
        <w:lang w:val="fr-FR" w:eastAsia="fr-FR" w:bidi="fr-FR"/>
      </w:rPr>
    </w:lvl>
    <w:lvl w:ilvl="8">
      <w:numFmt w:val="bullet"/>
      <w:lvlText w:val="•"/>
      <w:lvlJc w:val="left"/>
      <w:pPr>
        <w:ind w:left="7711" w:hanging="881"/>
      </w:pPr>
      <w:rPr>
        <w:rFonts w:hint="default"/>
        <w:lang w:val="fr-FR" w:eastAsia="fr-FR" w:bidi="fr-FR"/>
      </w:rPr>
    </w:lvl>
  </w:abstractNum>
  <w:abstractNum w:abstractNumId="111" w15:restartNumberingAfterBreak="0">
    <w:nsid w:val="4BDA1E97"/>
    <w:multiLevelType w:val="hybridMultilevel"/>
    <w:tmpl w:val="6B365A48"/>
    <w:lvl w:ilvl="0" w:tplc="E39EC3CE">
      <w:numFmt w:val="bullet"/>
      <w:lvlText w:val=""/>
      <w:lvlJc w:val="left"/>
      <w:pPr>
        <w:ind w:left="689" w:hanging="310"/>
      </w:pPr>
      <w:rPr>
        <w:rFonts w:ascii="Wingdings 2" w:eastAsia="Wingdings 2" w:hAnsi="Wingdings 2" w:cs="Wingdings 2" w:hint="default"/>
        <w:w w:val="100"/>
        <w:sz w:val="22"/>
        <w:szCs w:val="22"/>
        <w:lang w:val="fr-FR" w:eastAsia="fr-FR" w:bidi="fr-FR"/>
      </w:rPr>
    </w:lvl>
    <w:lvl w:ilvl="1" w:tplc="57C239A8">
      <w:numFmt w:val="bullet"/>
      <w:lvlText w:val="•"/>
      <w:lvlJc w:val="left"/>
      <w:pPr>
        <w:ind w:left="712" w:hanging="310"/>
      </w:pPr>
      <w:rPr>
        <w:rFonts w:hint="default"/>
        <w:lang w:val="fr-FR" w:eastAsia="fr-FR" w:bidi="fr-FR"/>
      </w:rPr>
    </w:lvl>
    <w:lvl w:ilvl="2" w:tplc="4EFEC1C2">
      <w:numFmt w:val="bullet"/>
      <w:lvlText w:val="•"/>
      <w:lvlJc w:val="left"/>
      <w:pPr>
        <w:ind w:left="745" w:hanging="310"/>
      </w:pPr>
      <w:rPr>
        <w:rFonts w:hint="default"/>
        <w:lang w:val="fr-FR" w:eastAsia="fr-FR" w:bidi="fr-FR"/>
      </w:rPr>
    </w:lvl>
    <w:lvl w:ilvl="3" w:tplc="B8A4D9CE">
      <w:numFmt w:val="bullet"/>
      <w:lvlText w:val="•"/>
      <w:lvlJc w:val="left"/>
      <w:pPr>
        <w:ind w:left="778" w:hanging="310"/>
      </w:pPr>
      <w:rPr>
        <w:rFonts w:hint="default"/>
        <w:lang w:val="fr-FR" w:eastAsia="fr-FR" w:bidi="fr-FR"/>
      </w:rPr>
    </w:lvl>
    <w:lvl w:ilvl="4" w:tplc="623ACC76">
      <w:numFmt w:val="bullet"/>
      <w:lvlText w:val="•"/>
      <w:lvlJc w:val="left"/>
      <w:pPr>
        <w:ind w:left="811" w:hanging="310"/>
      </w:pPr>
      <w:rPr>
        <w:rFonts w:hint="default"/>
        <w:lang w:val="fr-FR" w:eastAsia="fr-FR" w:bidi="fr-FR"/>
      </w:rPr>
    </w:lvl>
    <w:lvl w:ilvl="5" w:tplc="758AA46A">
      <w:numFmt w:val="bullet"/>
      <w:lvlText w:val="•"/>
      <w:lvlJc w:val="left"/>
      <w:pPr>
        <w:ind w:left="844" w:hanging="310"/>
      </w:pPr>
      <w:rPr>
        <w:rFonts w:hint="default"/>
        <w:lang w:val="fr-FR" w:eastAsia="fr-FR" w:bidi="fr-FR"/>
      </w:rPr>
    </w:lvl>
    <w:lvl w:ilvl="6" w:tplc="1EF2A656">
      <w:numFmt w:val="bullet"/>
      <w:lvlText w:val="•"/>
      <w:lvlJc w:val="left"/>
      <w:pPr>
        <w:ind w:left="877" w:hanging="310"/>
      </w:pPr>
      <w:rPr>
        <w:rFonts w:hint="default"/>
        <w:lang w:val="fr-FR" w:eastAsia="fr-FR" w:bidi="fr-FR"/>
      </w:rPr>
    </w:lvl>
    <w:lvl w:ilvl="7" w:tplc="9E26BCD6">
      <w:numFmt w:val="bullet"/>
      <w:lvlText w:val="•"/>
      <w:lvlJc w:val="left"/>
      <w:pPr>
        <w:ind w:left="910" w:hanging="310"/>
      </w:pPr>
      <w:rPr>
        <w:rFonts w:hint="default"/>
        <w:lang w:val="fr-FR" w:eastAsia="fr-FR" w:bidi="fr-FR"/>
      </w:rPr>
    </w:lvl>
    <w:lvl w:ilvl="8" w:tplc="114ABDC0">
      <w:numFmt w:val="bullet"/>
      <w:lvlText w:val="•"/>
      <w:lvlJc w:val="left"/>
      <w:pPr>
        <w:ind w:left="943" w:hanging="310"/>
      </w:pPr>
      <w:rPr>
        <w:rFonts w:hint="default"/>
        <w:lang w:val="fr-FR" w:eastAsia="fr-FR" w:bidi="fr-FR"/>
      </w:rPr>
    </w:lvl>
  </w:abstractNum>
  <w:abstractNum w:abstractNumId="112" w15:restartNumberingAfterBreak="0">
    <w:nsid w:val="4BFA0366"/>
    <w:multiLevelType w:val="multilevel"/>
    <w:tmpl w:val="04E0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C006C12"/>
    <w:multiLevelType w:val="multilevel"/>
    <w:tmpl w:val="889C4660"/>
    <w:lvl w:ilvl="0">
      <w:start w:val="1"/>
      <w:numFmt w:val="decimal"/>
      <w:lvlText w:val="%1"/>
      <w:lvlJc w:val="left"/>
      <w:pPr>
        <w:ind w:left="1255" w:hanging="440"/>
      </w:pPr>
      <w:rPr>
        <w:rFonts w:ascii="Calibri" w:eastAsia="Calibri" w:hAnsi="Calibri" w:cs="Calibri" w:hint="default"/>
        <w:b/>
        <w:bCs/>
        <w:w w:val="99"/>
        <w:sz w:val="20"/>
        <w:szCs w:val="20"/>
        <w:lang w:val="fr-FR" w:eastAsia="fr-FR" w:bidi="fr-FR"/>
      </w:rPr>
    </w:lvl>
    <w:lvl w:ilvl="1">
      <w:start w:val="1"/>
      <w:numFmt w:val="decimal"/>
      <w:lvlText w:val="%1.%2"/>
      <w:lvlJc w:val="left"/>
      <w:pPr>
        <w:ind w:left="1697" w:hanging="660"/>
      </w:pPr>
      <w:rPr>
        <w:rFonts w:ascii="Calibri" w:eastAsia="Calibri" w:hAnsi="Calibri" w:cs="Calibri" w:hint="default"/>
        <w:w w:val="99"/>
        <w:sz w:val="20"/>
        <w:szCs w:val="20"/>
        <w:lang w:val="fr-FR" w:eastAsia="fr-FR" w:bidi="fr-FR"/>
      </w:rPr>
    </w:lvl>
    <w:lvl w:ilvl="2">
      <w:start w:val="1"/>
      <w:numFmt w:val="decimal"/>
      <w:lvlText w:val="%1.%2.%3"/>
      <w:lvlJc w:val="left"/>
      <w:pPr>
        <w:ind w:left="1915" w:hanging="660"/>
      </w:pPr>
      <w:rPr>
        <w:rFonts w:ascii="Calibri" w:eastAsia="Calibri" w:hAnsi="Calibri" w:cs="Calibri" w:hint="default"/>
        <w:i/>
        <w:w w:val="99"/>
        <w:sz w:val="20"/>
        <w:szCs w:val="20"/>
        <w:lang w:val="fr-FR" w:eastAsia="fr-FR" w:bidi="fr-FR"/>
      </w:rPr>
    </w:lvl>
    <w:lvl w:ilvl="3">
      <w:start w:val="1"/>
      <w:numFmt w:val="decimal"/>
      <w:lvlText w:val="%1.%2.%3.%4"/>
      <w:lvlJc w:val="left"/>
      <w:pPr>
        <w:ind w:left="2357" w:hanging="881"/>
      </w:pPr>
      <w:rPr>
        <w:rFonts w:ascii="Calibri" w:eastAsia="Calibri" w:hAnsi="Calibri" w:cs="Calibri" w:hint="default"/>
        <w:spacing w:val="-2"/>
        <w:w w:val="100"/>
        <w:sz w:val="18"/>
        <w:szCs w:val="18"/>
        <w:lang w:val="fr-FR" w:eastAsia="fr-FR" w:bidi="fr-FR"/>
      </w:rPr>
    </w:lvl>
    <w:lvl w:ilvl="4">
      <w:numFmt w:val="bullet"/>
      <w:lvlText w:val="•"/>
      <w:lvlJc w:val="left"/>
      <w:pPr>
        <w:ind w:left="2360" w:hanging="881"/>
      </w:pPr>
      <w:rPr>
        <w:rFonts w:hint="default"/>
        <w:lang w:val="fr-FR" w:eastAsia="fr-FR" w:bidi="fr-FR"/>
      </w:rPr>
    </w:lvl>
    <w:lvl w:ilvl="5">
      <w:numFmt w:val="bullet"/>
      <w:lvlText w:val="•"/>
      <w:lvlJc w:val="left"/>
      <w:pPr>
        <w:ind w:left="3844" w:hanging="881"/>
      </w:pPr>
      <w:rPr>
        <w:rFonts w:hint="default"/>
        <w:lang w:val="fr-FR" w:eastAsia="fr-FR" w:bidi="fr-FR"/>
      </w:rPr>
    </w:lvl>
    <w:lvl w:ilvl="6">
      <w:numFmt w:val="bullet"/>
      <w:lvlText w:val="•"/>
      <w:lvlJc w:val="left"/>
      <w:pPr>
        <w:ind w:left="5328" w:hanging="881"/>
      </w:pPr>
      <w:rPr>
        <w:rFonts w:hint="default"/>
        <w:lang w:val="fr-FR" w:eastAsia="fr-FR" w:bidi="fr-FR"/>
      </w:rPr>
    </w:lvl>
    <w:lvl w:ilvl="7">
      <w:numFmt w:val="bullet"/>
      <w:lvlText w:val="•"/>
      <w:lvlJc w:val="left"/>
      <w:pPr>
        <w:ind w:left="6813" w:hanging="881"/>
      </w:pPr>
      <w:rPr>
        <w:rFonts w:hint="default"/>
        <w:lang w:val="fr-FR" w:eastAsia="fr-FR" w:bidi="fr-FR"/>
      </w:rPr>
    </w:lvl>
    <w:lvl w:ilvl="8">
      <w:numFmt w:val="bullet"/>
      <w:lvlText w:val="•"/>
      <w:lvlJc w:val="left"/>
      <w:pPr>
        <w:ind w:left="8297" w:hanging="881"/>
      </w:pPr>
      <w:rPr>
        <w:rFonts w:hint="default"/>
        <w:lang w:val="fr-FR" w:eastAsia="fr-FR" w:bidi="fr-FR"/>
      </w:rPr>
    </w:lvl>
  </w:abstractNum>
  <w:abstractNum w:abstractNumId="114" w15:restartNumberingAfterBreak="0">
    <w:nsid w:val="4D450628"/>
    <w:multiLevelType w:val="hybridMultilevel"/>
    <w:tmpl w:val="A1585552"/>
    <w:lvl w:ilvl="0" w:tplc="7FB26C82">
      <w:numFmt w:val="bullet"/>
      <w:lvlText w:val="-"/>
      <w:lvlJc w:val="left"/>
      <w:pPr>
        <w:ind w:left="109" w:hanging="216"/>
      </w:pPr>
      <w:rPr>
        <w:rFonts w:ascii="Arial" w:eastAsia="Arial" w:hAnsi="Arial" w:cs="Arial" w:hint="default"/>
        <w:w w:val="100"/>
        <w:sz w:val="22"/>
        <w:szCs w:val="22"/>
        <w:lang w:val="fr-FR" w:eastAsia="fr-FR" w:bidi="fr-FR"/>
      </w:rPr>
    </w:lvl>
    <w:lvl w:ilvl="1" w:tplc="498ABD8C">
      <w:numFmt w:val="bullet"/>
      <w:lvlText w:val="•"/>
      <w:lvlJc w:val="left"/>
      <w:pPr>
        <w:ind w:left="729" w:hanging="216"/>
      </w:pPr>
      <w:rPr>
        <w:rFonts w:hint="default"/>
        <w:lang w:val="fr-FR" w:eastAsia="fr-FR" w:bidi="fr-FR"/>
      </w:rPr>
    </w:lvl>
    <w:lvl w:ilvl="2" w:tplc="2A02FE06">
      <w:numFmt w:val="bullet"/>
      <w:lvlText w:val="•"/>
      <w:lvlJc w:val="left"/>
      <w:pPr>
        <w:ind w:left="1358" w:hanging="216"/>
      </w:pPr>
      <w:rPr>
        <w:rFonts w:hint="default"/>
        <w:lang w:val="fr-FR" w:eastAsia="fr-FR" w:bidi="fr-FR"/>
      </w:rPr>
    </w:lvl>
    <w:lvl w:ilvl="3" w:tplc="EAB0F0D6">
      <w:numFmt w:val="bullet"/>
      <w:lvlText w:val="•"/>
      <w:lvlJc w:val="left"/>
      <w:pPr>
        <w:ind w:left="1988" w:hanging="216"/>
      </w:pPr>
      <w:rPr>
        <w:rFonts w:hint="default"/>
        <w:lang w:val="fr-FR" w:eastAsia="fr-FR" w:bidi="fr-FR"/>
      </w:rPr>
    </w:lvl>
    <w:lvl w:ilvl="4" w:tplc="E9F04F9E">
      <w:numFmt w:val="bullet"/>
      <w:lvlText w:val="•"/>
      <w:lvlJc w:val="left"/>
      <w:pPr>
        <w:ind w:left="2617" w:hanging="216"/>
      </w:pPr>
      <w:rPr>
        <w:rFonts w:hint="default"/>
        <w:lang w:val="fr-FR" w:eastAsia="fr-FR" w:bidi="fr-FR"/>
      </w:rPr>
    </w:lvl>
    <w:lvl w:ilvl="5" w:tplc="EB828600">
      <w:numFmt w:val="bullet"/>
      <w:lvlText w:val="•"/>
      <w:lvlJc w:val="left"/>
      <w:pPr>
        <w:ind w:left="3247" w:hanging="216"/>
      </w:pPr>
      <w:rPr>
        <w:rFonts w:hint="default"/>
        <w:lang w:val="fr-FR" w:eastAsia="fr-FR" w:bidi="fr-FR"/>
      </w:rPr>
    </w:lvl>
    <w:lvl w:ilvl="6" w:tplc="3D24143A">
      <w:numFmt w:val="bullet"/>
      <w:lvlText w:val="•"/>
      <w:lvlJc w:val="left"/>
      <w:pPr>
        <w:ind w:left="3876" w:hanging="216"/>
      </w:pPr>
      <w:rPr>
        <w:rFonts w:hint="default"/>
        <w:lang w:val="fr-FR" w:eastAsia="fr-FR" w:bidi="fr-FR"/>
      </w:rPr>
    </w:lvl>
    <w:lvl w:ilvl="7" w:tplc="362E0118">
      <w:numFmt w:val="bullet"/>
      <w:lvlText w:val="•"/>
      <w:lvlJc w:val="left"/>
      <w:pPr>
        <w:ind w:left="4505" w:hanging="216"/>
      </w:pPr>
      <w:rPr>
        <w:rFonts w:hint="default"/>
        <w:lang w:val="fr-FR" w:eastAsia="fr-FR" w:bidi="fr-FR"/>
      </w:rPr>
    </w:lvl>
    <w:lvl w:ilvl="8" w:tplc="438E24E0">
      <w:numFmt w:val="bullet"/>
      <w:lvlText w:val="•"/>
      <w:lvlJc w:val="left"/>
      <w:pPr>
        <w:ind w:left="5135" w:hanging="216"/>
      </w:pPr>
      <w:rPr>
        <w:rFonts w:hint="default"/>
        <w:lang w:val="fr-FR" w:eastAsia="fr-FR" w:bidi="fr-FR"/>
      </w:rPr>
    </w:lvl>
  </w:abstractNum>
  <w:abstractNum w:abstractNumId="115" w15:restartNumberingAfterBreak="0">
    <w:nsid w:val="4D5A2DC8"/>
    <w:multiLevelType w:val="multilevel"/>
    <w:tmpl w:val="F2E4D3BC"/>
    <w:lvl w:ilvl="0">
      <w:start w:val="4"/>
      <w:numFmt w:val="decimal"/>
      <w:lvlText w:val="%1"/>
      <w:lvlJc w:val="left"/>
      <w:pPr>
        <w:ind w:left="1604" w:hanging="708"/>
      </w:pPr>
      <w:rPr>
        <w:rFonts w:hint="default"/>
        <w:lang w:val="fr-FR" w:eastAsia="fr-FR" w:bidi="fr-FR"/>
      </w:rPr>
    </w:lvl>
    <w:lvl w:ilvl="1">
      <w:start w:val="1"/>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w w:val="100"/>
        <w:sz w:val="22"/>
        <w:szCs w:val="22"/>
        <w:lang w:val="fr-FR" w:eastAsia="fr-FR" w:bidi="fr-FR"/>
      </w:rPr>
    </w:lvl>
    <w:lvl w:ilvl="3">
      <w:numFmt w:val="bullet"/>
      <w:lvlText w:val="-"/>
      <w:lvlJc w:val="left"/>
      <w:pPr>
        <w:ind w:left="1616" w:hanging="360"/>
      </w:pPr>
      <w:rPr>
        <w:rFonts w:ascii="Times New Roman" w:eastAsia="Times New Roman" w:hAnsi="Times New Roman" w:cs="Times New Roman" w:hint="default"/>
        <w:w w:val="100"/>
        <w:sz w:val="22"/>
        <w:szCs w:val="22"/>
        <w:lang w:val="fr-FR" w:eastAsia="fr-FR" w:bidi="fr-FR"/>
      </w:rPr>
    </w:lvl>
    <w:lvl w:ilvl="4">
      <w:numFmt w:val="bullet"/>
      <w:lvlText w:val="•"/>
      <w:lvlJc w:val="left"/>
      <w:pPr>
        <w:ind w:left="4822" w:hanging="360"/>
      </w:pPr>
      <w:rPr>
        <w:rFonts w:hint="default"/>
        <w:lang w:val="fr-FR" w:eastAsia="fr-FR" w:bidi="fr-FR"/>
      </w:rPr>
    </w:lvl>
    <w:lvl w:ilvl="5">
      <w:numFmt w:val="bullet"/>
      <w:lvlText w:val="•"/>
      <w:lvlJc w:val="left"/>
      <w:pPr>
        <w:ind w:left="5889" w:hanging="360"/>
      </w:pPr>
      <w:rPr>
        <w:rFonts w:hint="default"/>
        <w:lang w:val="fr-FR" w:eastAsia="fr-FR" w:bidi="fr-FR"/>
      </w:rPr>
    </w:lvl>
    <w:lvl w:ilvl="6">
      <w:numFmt w:val="bullet"/>
      <w:lvlText w:val="•"/>
      <w:lvlJc w:val="left"/>
      <w:pPr>
        <w:ind w:left="6956" w:hanging="360"/>
      </w:pPr>
      <w:rPr>
        <w:rFonts w:hint="default"/>
        <w:lang w:val="fr-FR" w:eastAsia="fr-FR" w:bidi="fr-FR"/>
      </w:rPr>
    </w:lvl>
    <w:lvl w:ilvl="7">
      <w:numFmt w:val="bullet"/>
      <w:lvlText w:val="•"/>
      <w:lvlJc w:val="left"/>
      <w:pPr>
        <w:ind w:left="8024" w:hanging="360"/>
      </w:pPr>
      <w:rPr>
        <w:rFonts w:hint="default"/>
        <w:lang w:val="fr-FR" w:eastAsia="fr-FR" w:bidi="fr-FR"/>
      </w:rPr>
    </w:lvl>
    <w:lvl w:ilvl="8">
      <w:numFmt w:val="bullet"/>
      <w:lvlText w:val="•"/>
      <w:lvlJc w:val="left"/>
      <w:pPr>
        <w:ind w:left="9091" w:hanging="360"/>
      </w:pPr>
      <w:rPr>
        <w:rFonts w:hint="default"/>
        <w:lang w:val="fr-FR" w:eastAsia="fr-FR" w:bidi="fr-FR"/>
      </w:rPr>
    </w:lvl>
  </w:abstractNum>
  <w:abstractNum w:abstractNumId="116" w15:restartNumberingAfterBreak="0">
    <w:nsid w:val="4D83654F"/>
    <w:multiLevelType w:val="hybridMultilevel"/>
    <w:tmpl w:val="C4C44086"/>
    <w:lvl w:ilvl="0" w:tplc="C1CC5D04">
      <w:numFmt w:val="bullet"/>
      <w:lvlText w:val=""/>
      <w:lvlJc w:val="left"/>
      <w:pPr>
        <w:ind w:left="690" w:hanging="303"/>
      </w:pPr>
      <w:rPr>
        <w:rFonts w:ascii="Wingdings 2" w:eastAsia="Wingdings 2" w:hAnsi="Wingdings 2" w:cs="Wingdings 2" w:hint="default"/>
        <w:w w:val="100"/>
        <w:sz w:val="22"/>
        <w:szCs w:val="22"/>
        <w:lang w:val="fr-FR" w:eastAsia="fr-FR" w:bidi="fr-FR"/>
      </w:rPr>
    </w:lvl>
    <w:lvl w:ilvl="1" w:tplc="BBBE027A">
      <w:numFmt w:val="bullet"/>
      <w:lvlText w:val="•"/>
      <w:lvlJc w:val="left"/>
      <w:pPr>
        <w:ind w:left="763" w:hanging="303"/>
      </w:pPr>
      <w:rPr>
        <w:rFonts w:hint="default"/>
        <w:lang w:val="fr-FR" w:eastAsia="fr-FR" w:bidi="fr-FR"/>
      </w:rPr>
    </w:lvl>
    <w:lvl w:ilvl="2" w:tplc="497CABC0">
      <w:numFmt w:val="bullet"/>
      <w:lvlText w:val="•"/>
      <w:lvlJc w:val="left"/>
      <w:pPr>
        <w:ind w:left="827" w:hanging="303"/>
      </w:pPr>
      <w:rPr>
        <w:rFonts w:hint="default"/>
        <w:lang w:val="fr-FR" w:eastAsia="fr-FR" w:bidi="fr-FR"/>
      </w:rPr>
    </w:lvl>
    <w:lvl w:ilvl="3" w:tplc="8C448AA2">
      <w:numFmt w:val="bullet"/>
      <w:lvlText w:val="•"/>
      <w:lvlJc w:val="left"/>
      <w:pPr>
        <w:ind w:left="891" w:hanging="303"/>
      </w:pPr>
      <w:rPr>
        <w:rFonts w:hint="default"/>
        <w:lang w:val="fr-FR" w:eastAsia="fr-FR" w:bidi="fr-FR"/>
      </w:rPr>
    </w:lvl>
    <w:lvl w:ilvl="4" w:tplc="01940B26">
      <w:numFmt w:val="bullet"/>
      <w:lvlText w:val="•"/>
      <w:lvlJc w:val="left"/>
      <w:pPr>
        <w:ind w:left="955" w:hanging="303"/>
      </w:pPr>
      <w:rPr>
        <w:rFonts w:hint="default"/>
        <w:lang w:val="fr-FR" w:eastAsia="fr-FR" w:bidi="fr-FR"/>
      </w:rPr>
    </w:lvl>
    <w:lvl w:ilvl="5" w:tplc="0B806F32">
      <w:numFmt w:val="bullet"/>
      <w:lvlText w:val="•"/>
      <w:lvlJc w:val="left"/>
      <w:pPr>
        <w:ind w:left="1019" w:hanging="303"/>
      </w:pPr>
      <w:rPr>
        <w:rFonts w:hint="default"/>
        <w:lang w:val="fr-FR" w:eastAsia="fr-FR" w:bidi="fr-FR"/>
      </w:rPr>
    </w:lvl>
    <w:lvl w:ilvl="6" w:tplc="5A7EE65C">
      <w:numFmt w:val="bullet"/>
      <w:lvlText w:val="•"/>
      <w:lvlJc w:val="left"/>
      <w:pPr>
        <w:ind w:left="1082" w:hanging="303"/>
      </w:pPr>
      <w:rPr>
        <w:rFonts w:hint="default"/>
        <w:lang w:val="fr-FR" w:eastAsia="fr-FR" w:bidi="fr-FR"/>
      </w:rPr>
    </w:lvl>
    <w:lvl w:ilvl="7" w:tplc="F0E66F4A">
      <w:numFmt w:val="bullet"/>
      <w:lvlText w:val="•"/>
      <w:lvlJc w:val="left"/>
      <w:pPr>
        <w:ind w:left="1146" w:hanging="303"/>
      </w:pPr>
      <w:rPr>
        <w:rFonts w:hint="default"/>
        <w:lang w:val="fr-FR" w:eastAsia="fr-FR" w:bidi="fr-FR"/>
      </w:rPr>
    </w:lvl>
    <w:lvl w:ilvl="8" w:tplc="DD80F686">
      <w:numFmt w:val="bullet"/>
      <w:lvlText w:val="•"/>
      <w:lvlJc w:val="left"/>
      <w:pPr>
        <w:ind w:left="1210" w:hanging="303"/>
      </w:pPr>
      <w:rPr>
        <w:rFonts w:hint="default"/>
        <w:lang w:val="fr-FR" w:eastAsia="fr-FR" w:bidi="fr-FR"/>
      </w:rPr>
    </w:lvl>
  </w:abstractNum>
  <w:abstractNum w:abstractNumId="117" w15:restartNumberingAfterBreak="0">
    <w:nsid w:val="4DD80EF1"/>
    <w:multiLevelType w:val="hybridMultilevel"/>
    <w:tmpl w:val="CC9C2864"/>
    <w:lvl w:ilvl="0" w:tplc="28EEBCCE">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4F470BCB"/>
    <w:multiLevelType w:val="multilevel"/>
    <w:tmpl w:val="CDCED956"/>
    <w:lvl w:ilvl="0">
      <w:start w:val="2"/>
      <w:numFmt w:val="decimal"/>
      <w:lvlText w:val="%1"/>
      <w:lvlJc w:val="left"/>
      <w:pPr>
        <w:ind w:left="1536" w:hanging="720"/>
      </w:pPr>
      <w:rPr>
        <w:rFonts w:hint="default"/>
        <w:lang w:val="fr-FR" w:eastAsia="fr-FR" w:bidi="fr-FR"/>
      </w:rPr>
    </w:lvl>
    <w:lvl w:ilvl="1">
      <w:start w:val="1"/>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119" w15:restartNumberingAfterBreak="0">
    <w:nsid w:val="503C497C"/>
    <w:multiLevelType w:val="hybridMultilevel"/>
    <w:tmpl w:val="499A158A"/>
    <w:lvl w:ilvl="0" w:tplc="0CCC4DA6">
      <w:start w:val="10"/>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0" w15:restartNumberingAfterBreak="0">
    <w:nsid w:val="50464E82"/>
    <w:multiLevelType w:val="multilevel"/>
    <w:tmpl w:val="5A0E5900"/>
    <w:lvl w:ilvl="0">
      <w:start w:val="8"/>
      <w:numFmt w:val="decimal"/>
      <w:lvlText w:val="%1"/>
      <w:lvlJc w:val="left"/>
      <w:pPr>
        <w:ind w:left="1604" w:hanging="708"/>
      </w:pPr>
      <w:rPr>
        <w:rFonts w:hint="default"/>
        <w:lang w:val="fr-FR" w:eastAsia="fr-FR" w:bidi="fr-FR"/>
      </w:rPr>
    </w:lvl>
    <w:lvl w:ilvl="1">
      <w:start w:val="1"/>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w w:val="100"/>
        <w:sz w:val="22"/>
        <w:szCs w:val="22"/>
        <w:lang w:val="fr-FR" w:eastAsia="fr-FR" w:bidi="fr-FR"/>
      </w:rPr>
    </w:lvl>
    <w:lvl w:ilvl="3">
      <w:numFmt w:val="bullet"/>
      <w:lvlText w:val="-"/>
      <w:lvlJc w:val="left"/>
      <w:pPr>
        <w:ind w:left="1616" w:hanging="360"/>
      </w:pPr>
      <w:rPr>
        <w:rFonts w:ascii="Times New Roman" w:eastAsia="Times New Roman" w:hAnsi="Times New Roman" w:cs="Times New Roman" w:hint="default"/>
        <w:w w:val="100"/>
        <w:sz w:val="22"/>
        <w:szCs w:val="22"/>
        <w:lang w:val="fr-FR" w:eastAsia="fr-FR" w:bidi="fr-FR"/>
      </w:rPr>
    </w:lvl>
    <w:lvl w:ilvl="4">
      <w:numFmt w:val="bullet"/>
      <w:lvlText w:val="o"/>
      <w:lvlJc w:val="left"/>
      <w:pPr>
        <w:ind w:left="2336" w:hanging="360"/>
      </w:pPr>
      <w:rPr>
        <w:rFonts w:ascii="Courier New" w:eastAsia="Courier New" w:hAnsi="Courier New" w:cs="Courier New" w:hint="default"/>
        <w:w w:val="100"/>
        <w:sz w:val="22"/>
        <w:szCs w:val="22"/>
        <w:lang w:val="fr-FR" w:eastAsia="fr-FR" w:bidi="fr-FR"/>
      </w:rPr>
    </w:lvl>
    <w:lvl w:ilvl="5">
      <w:numFmt w:val="bullet"/>
      <w:lvlText w:val="•"/>
      <w:lvlJc w:val="left"/>
      <w:pPr>
        <w:ind w:left="5672" w:hanging="360"/>
      </w:pPr>
      <w:rPr>
        <w:rFonts w:hint="default"/>
        <w:lang w:val="fr-FR" w:eastAsia="fr-FR" w:bidi="fr-FR"/>
      </w:rPr>
    </w:lvl>
    <w:lvl w:ilvl="6">
      <w:numFmt w:val="bullet"/>
      <w:lvlText w:val="•"/>
      <w:lvlJc w:val="left"/>
      <w:pPr>
        <w:ind w:left="6783" w:hanging="360"/>
      </w:pPr>
      <w:rPr>
        <w:rFonts w:hint="default"/>
        <w:lang w:val="fr-FR" w:eastAsia="fr-FR" w:bidi="fr-FR"/>
      </w:rPr>
    </w:lvl>
    <w:lvl w:ilvl="7">
      <w:numFmt w:val="bullet"/>
      <w:lvlText w:val="•"/>
      <w:lvlJc w:val="left"/>
      <w:pPr>
        <w:ind w:left="7894" w:hanging="360"/>
      </w:pPr>
      <w:rPr>
        <w:rFonts w:hint="default"/>
        <w:lang w:val="fr-FR" w:eastAsia="fr-FR" w:bidi="fr-FR"/>
      </w:rPr>
    </w:lvl>
    <w:lvl w:ilvl="8">
      <w:numFmt w:val="bullet"/>
      <w:lvlText w:val="•"/>
      <w:lvlJc w:val="left"/>
      <w:pPr>
        <w:ind w:left="9004" w:hanging="360"/>
      </w:pPr>
      <w:rPr>
        <w:rFonts w:hint="default"/>
        <w:lang w:val="fr-FR" w:eastAsia="fr-FR" w:bidi="fr-FR"/>
      </w:rPr>
    </w:lvl>
  </w:abstractNum>
  <w:abstractNum w:abstractNumId="121" w15:restartNumberingAfterBreak="0">
    <w:nsid w:val="50674DFF"/>
    <w:multiLevelType w:val="multilevel"/>
    <w:tmpl w:val="D122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0934D9A"/>
    <w:multiLevelType w:val="hybridMultilevel"/>
    <w:tmpl w:val="A052DA72"/>
    <w:lvl w:ilvl="0" w:tplc="E5FA41E2">
      <w:numFmt w:val="bullet"/>
      <w:lvlText w:val="-"/>
      <w:lvlJc w:val="left"/>
      <w:pPr>
        <w:ind w:left="391" w:hanging="284"/>
      </w:pPr>
      <w:rPr>
        <w:rFonts w:ascii="Courier New" w:eastAsia="Courier New" w:hAnsi="Courier New" w:cs="Courier New" w:hint="default"/>
        <w:w w:val="100"/>
        <w:sz w:val="22"/>
        <w:szCs w:val="22"/>
        <w:lang w:val="fr-FR" w:eastAsia="fr-FR" w:bidi="fr-FR"/>
      </w:rPr>
    </w:lvl>
    <w:lvl w:ilvl="1" w:tplc="DDC69E22">
      <w:numFmt w:val="bullet"/>
      <w:lvlText w:val="•"/>
      <w:lvlJc w:val="left"/>
      <w:pPr>
        <w:ind w:left="1339" w:hanging="284"/>
      </w:pPr>
      <w:rPr>
        <w:rFonts w:hint="default"/>
        <w:lang w:val="fr-FR" w:eastAsia="fr-FR" w:bidi="fr-FR"/>
      </w:rPr>
    </w:lvl>
    <w:lvl w:ilvl="2" w:tplc="EBB4FA62">
      <w:numFmt w:val="bullet"/>
      <w:lvlText w:val="•"/>
      <w:lvlJc w:val="left"/>
      <w:pPr>
        <w:ind w:left="2278" w:hanging="284"/>
      </w:pPr>
      <w:rPr>
        <w:rFonts w:hint="default"/>
        <w:lang w:val="fr-FR" w:eastAsia="fr-FR" w:bidi="fr-FR"/>
      </w:rPr>
    </w:lvl>
    <w:lvl w:ilvl="3" w:tplc="4D0E8BF4">
      <w:numFmt w:val="bullet"/>
      <w:lvlText w:val="•"/>
      <w:lvlJc w:val="left"/>
      <w:pPr>
        <w:ind w:left="3217" w:hanging="284"/>
      </w:pPr>
      <w:rPr>
        <w:rFonts w:hint="default"/>
        <w:lang w:val="fr-FR" w:eastAsia="fr-FR" w:bidi="fr-FR"/>
      </w:rPr>
    </w:lvl>
    <w:lvl w:ilvl="4" w:tplc="7E38B1AE">
      <w:numFmt w:val="bullet"/>
      <w:lvlText w:val="•"/>
      <w:lvlJc w:val="left"/>
      <w:pPr>
        <w:ind w:left="4156" w:hanging="284"/>
      </w:pPr>
      <w:rPr>
        <w:rFonts w:hint="default"/>
        <w:lang w:val="fr-FR" w:eastAsia="fr-FR" w:bidi="fr-FR"/>
      </w:rPr>
    </w:lvl>
    <w:lvl w:ilvl="5" w:tplc="F19EDCA0">
      <w:numFmt w:val="bullet"/>
      <w:lvlText w:val="•"/>
      <w:lvlJc w:val="left"/>
      <w:pPr>
        <w:ind w:left="5095" w:hanging="284"/>
      </w:pPr>
      <w:rPr>
        <w:rFonts w:hint="default"/>
        <w:lang w:val="fr-FR" w:eastAsia="fr-FR" w:bidi="fr-FR"/>
      </w:rPr>
    </w:lvl>
    <w:lvl w:ilvl="6" w:tplc="AA029CEE">
      <w:numFmt w:val="bullet"/>
      <w:lvlText w:val="•"/>
      <w:lvlJc w:val="left"/>
      <w:pPr>
        <w:ind w:left="6034" w:hanging="284"/>
      </w:pPr>
      <w:rPr>
        <w:rFonts w:hint="default"/>
        <w:lang w:val="fr-FR" w:eastAsia="fr-FR" w:bidi="fr-FR"/>
      </w:rPr>
    </w:lvl>
    <w:lvl w:ilvl="7" w:tplc="EDD83D6E">
      <w:numFmt w:val="bullet"/>
      <w:lvlText w:val="•"/>
      <w:lvlJc w:val="left"/>
      <w:pPr>
        <w:ind w:left="6974" w:hanging="284"/>
      </w:pPr>
      <w:rPr>
        <w:rFonts w:hint="default"/>
        <w:lang w:val="fr-FR" w:eastAsia="fr-FR" w:bidi="fr-FR"/>
      </w:rPr>
    </w:lvl>
    <w:lvl w:ilvl="8" w:tplc="FA5A05CA">
      <w:numFmt w:val="bullet"/>
      <w:lvlText w:val="•"/>
      <w:lvlJc w:val="left"/>
      <w:pPr>
        <w:ind w:left="7913" w:hanging="284"/>
      </w:pPr>
      <w:rPr>
        <w:rFonts w:hint="default"/>
        <w:lang w:val="fr-FR" w:eastAsia="fr-FR" w:bidi="fr-FR"/>
      </w:rPr>
    </w:lvl>
  </w:abstractNum>
  <w:abstractNum w:abstractNumId="123" w15:restartNumberingAfterBreak="0">
    <w:nsid w:val="511D1360"/>
    <w:multiLevelType w:val="hybridMultilevel"/>
    <w:tmpl w:val="FD9AAA88"/>
    <w:lvl w:ilvl="0" w:tplc="AA98F276">
      <w:numFmt w:val="bullet"/>
      <w:lvlText w:val="-"/>
      <w:lvlJc w:val="left"/>
      <w:pPr>
        <w:ind w:left="1030" w:hanging="135"/>
      </w:pPr>
      <w:rPr>
        <w:rFonts w:ascii="Arial" w:eastAsia="Arial" w:hAnsi="Arial" w:cs="Arial" w:hint="default"/>
        <w:w w:val="100"/>
        <w:sz w:val="22"/>
        <w:szCs w:val="22"/>
        <w:lang w:val="fr-FR" w:eastAsia="fr-FR" w:bidi="fr-FR"/>
      </w:rPr>
    </w:lvl>
    <w:lvl w:ilvl="1" w:tplc="23E44E90">
      <w:numFmt w:val="bullet"/>
      <w:lvlText w:val="•"/>
      <w:lvlJc w:val="left"/>
      <w:pPr>
        <w:ind w:left="2058" w:hanging="135"/>
      </w:pPr>
      <w:rPr>
        <w:rFonts w:hint="default"/>
        <w:lang w:val="fr-FR" w:eastAsia="fr-FR" w:bidi="fr-FR"/>
      </w:rPr>
    </w:lvl>
    <w:lvl w:ilvl="2" w:tplc="389416B2">
      <w:numFmt w:val="bullet"/>
      <w:lvlText w:val="•"/>
      <w:lvlJc w:val="left"/>
      <w:pPr>
        <w:ind w:left="3077" w:hanging="135"/>
      </w:pPr>
      <w:rPr>
        <w:rFonts w:hint="default"/>
        <w:lang w:val="fr-FR" w:eastAsia="fr-FR" w:bidi="fr-FR"/>
      </w:rPr>
    </w:lvl>
    <w:lvl w:ilvl="3" w:tplc="15C80932">
      <w:numFmt w:val="bullet"/>
      <w:lvlText w:val="•"/>
      <w:lvlJc w:val="left"/>
      <w:pPr>
        <w:ind w:left="4095" w:hanging="135"/>
      </w:pPr>
      <w:rPr>
        <w:rFonts w:hint="default"/>
        <w:lang w:val="fr-FR" w:eastAsia="fr-FR" w:bidi="fr-FR"/>
      </w:rPr>
    </w:lvl>
    <w:lvl w:ilvl="4" w:tplc="004A6E86">
      <w:numFmt w:val="bullet"/>
      <w:lvlText w:val="•"/>
      <w:lvlJc w:val="left"/>
      <w:pPr>
        <w:ind w:left="5114" w:hanging="135"/>
      </w:pPr>
      <w:rPr>
        <w:rFonts w:hint="default"/>
        <w:lang w:val="fr-FR" w:eastAsia="fr-FR" w:bidi="fr-FR"/>
      </w:rPr>
    </w:lvl>
    <w:lvl w:ilvl="5" w:tplc="A58C66DC">
      <w:numFmt w:val="bullet"/>
      <w:lvlText w:val="•"/>
      <w:lvlJc w:val="left"/>
      <w:pPr>
        <w:ind w:left="6133" w:hanging="135"/>
      </w:pPr>
      <w:rPr>
        <w:rFonts w:hint="default"/>
        <w:lang w:val="fr-FR" w:eastAsia="fr-FR" w:bidi="fr-FR"/>
      </w:rPr>
    </w:lvl>
    <w:lvl w:ilvl="6" w:tplc="90E8A2A6">
      <w:numFmt w:val="bullet"/>
      <w:lvlText w:val="•"/>
      <w:lvlJc w:val="left"/>
      <w:pPr>
        <w:ind w:left="7151" w:hanging="135"/>
      </w:pPr>
      <w:rPr>
        <w:rFonts w:hint="default"/>
        <w:lang w:val="fr-FR" w:eastAsia="fr-FR" w:bidi="fr-FR"/>
      </w:rPr>
    </w:lvl>
    <w:lvl w:ilvl="7" w:tplc="5524B9AC">
      <w:numFmt w:val="bullet"/>
      <w:lvlText w:val="•"/>
      <w:lvlJc w:val="left"/>
      <w:pPr>
        <w:ind w:left="8170" w:hanging="135"/>
      </w:pPr>
      <w:rPr>
        <w:rFonts w:hint="default"/>
        <w:lang w:val="fr-FR" w:eastAsia="fr-FR" w:bidi="fr-FR"/>
      </w:rPr>
    </w:lvl>
    <w:lvl w:ilvl="8" w:tplc="ADEE06C8">
      <w:numFmt w:val="bullet"/>
      <w:lvlText w:val="•"/>
      <w:lvlJc w:val="left"/>
      <w:pPr>
        <w:ind w:left="9189" w:hanging="135"/>
      </w:pPr>
      <w:rPr>
        <w:rFonts w:hint="default"/>
        <w:lang w:val="fr-FR" w:eastAsia="fr-FR" w:bidi="fr-FR"/>
      </w:rPr>
    </w:lvl>
  </w:abstractNum>
  <w:abstractNum w:abstractNumId="124" w15:restartNumberingAfterBreak="0">
    <w:nsid w:val="51F85CB7"/>
    <w:multiLevelType w:val="multilevel"/>
    <w:tmpl w:val="2A5C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210779F"/>
    <w:multiLevelType w:val="hybridMultilevel"/>
    <w:tmpl w:val="A03CC1FC"/>
    <w:lvl w:ilvl="0" w:tplc="955ECE14">
      <w:numFmt w:val="bullet"/>
      <w:lvlText w:val=""/>
      <w:lvlJc w:val="left"/>
      <w:pPr>
        <w:ind w:left="694" w:hanging="310"/>
      </w:pPr>
      <w:rPr>
        <w:rFonts w:ascii="Wingdings 2" w:eastAsia="Wingdings 2" w:hAnsi="Wingdings 2" w:cs="Wingdings 2" w:hint="default"/>
        <w:w w:val="100"/>
        <w:sz w:val="22"/>
        <w:szCs w:val="22"/>
        <w:lang w:val="fr-FR" w:eastAsia="fr-FR" w:bidi="fr-FR"/>
      </w:rPr>
    </w:lvl>
    <w:lvl w:ilvl="1" w:tplc="519A1A8A">
      <w:numFmt w:val="bullet"/>
      <w:lvlText w:val="•"/>
      <w:lvlJc w:val="left"/>
      <w:pPr>
        <w:ind w:left="730" w:hanging="310"/>
      </w:pPr>
      <w:rPr>
        <w:rFonts w:hint="default"/>
        <w:lang w:val="fr-FR" w:eastAsia="fr-FR" w:bidi="fr-FR"/>
      </w:rPr>
    </w:lvl>
    <w:lvl w:ilvl="2" w:tplc="80909F96">
      <w:numFmt w:val="bullet"/>
      <w:lvlText w:val="•"/>
      <w:lvlJc w:val="left"/>
      <w:pPr>
        <w:ind w:left="761" w:hanging="310"/>
      </w:pPr>
      <w:rPr>
        <w:rFonts w:hint="default"/>
        <w:lang w:val="fr-FR" w:eastAsia="fr-FR" w:bidi="fr-FR"/>
      </w:rPr>
    </w:lvl>
    <w:lvl w:ilvl="3" w:tplc="B70A80E0">
      <w:numFmt w:val="bullet"/>
      <w:lvlText w:val="•"/>
      <w:lvlJc w:val="left"/>
      <w:pPr>
        <w:ind w:left="791" w:hanging="310"/>
      </w:pPr>
      <w:rPr>
        <w:rFonts w:hint="default"/>
        <w:lang w:val="fr-FR" w:eastAsia="fr-FR" w:bidi="fr-FR"/>
      </w:rPr>
    </w:lvl>
    <w:lvl w:ilvl="4" w:tplc="7AAED116">
      <w:numFmt w:val="bullet"/>
      <w:lvlText w:val="•"/>
      <w:lvlJc w:val="left"/>
      <w:pPr>
        <w:ind w:left="822" w:hanging="310"/>
      </w:pPr>
      <w:rPr>
        <w:rFonts w:hint="default"/>
        <w:lang w:val="fr-FR" w:eastAsia="fr-FR" w:bidi="fr-FR"/>
      </w:rPr>
    </w:lvl>
    <w:lvl w:ilvl="5" w:tplc="D706AA48">
      <w:numFmt w:val="bullet"/>
      <w:lvlText w:val="•"/>
      <w:lvlJc w:val="left"/>
      <w:pPr>
        <w:ind w:left="852" w:hanging="310"/>
      </w:pPr>
      <w:rPr>
        <w:rFonts w:hint="default"/>
        <w:lang w:val="fr-FR" w:eastAsia="fr-FR" w:bidi="fr-FR"/>
      </w:rPr>
    </w:lvl>
    <w:lvl w:ilvl="6" w:tplc="0DD614F0">
      <w:numFmt w:val="bullet"/>
      <w:lvlText w:val="•"/>
      <w:lvlJc w:val="left"/>
      <w:pPr>
        <w:ind w:left="883" w:hanging="310"/>
      </w:pPr>
      <w:rPr>
        <w:rFonts w:hint="default"/>
        <w:lang w:val="fr-FR" w:eastAsia="fr-FR" w:bidi="fr-FR"/>
      </w:rPr>
    </w:lvl>
    <w:lvl w:ilvl="7" w:tplc="8E9A1ED6">
      <w:numFmt w:val="bullet"/>
      <w:lvlText w:val="•"/>
      <w:lvlJc w:val="left"/>
      <w:pPr>
        <w:ind w:left="913" w:hanging="310"/>
      </w:pPr>
      <w:rPr>
        <w:rFonts w:hint="default"/>
        <w:lang w:val="fr-FR" w:eastAsia="fr-FR" w:bidi="fr-FR"/>
      </w:rPr>
    </w:lvl>
    <w:lvl w:ilvl="8" w:tplc="556C81A4">
      <w:numFmt w:val="bullet"/>
      <w:lvlText w:val="•"/>
      <w:lvlJc w:val="left"/>
      <w:pPr>
        <w:ind w:left="944" w:hanging="310"/>
      </w:pPr>
      <w:rPr>
        <w:rFonts w:hint="default"/>
        <w:lang w:val="fr-FR" w:eastAsia="fr-FR" w:bidi="fr-FR"/>
      </w:rPr>
    </w:lvl>
  </w:abstractNum>
  <w:abstractNum w:abstractNumId="126" w15:restartNumberingAfterBreak="0">
    <w:nsid w:val="5242631B"/>
    <w:multiLevelType w:val="multilevel"/>
    <w:tmpl w:val="898A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25139D0"/>
    <w:multiLevelType w:val="hybridMultilevel"/>
    <w:tmpl w:val="2CAC4C2E"/>
    <w:lvl w:ilvl="0" w:tplc="F5F8EAAE">
      <w:start w:val="1"/>
      <w:numFmt w:val="lowerLetter"/>
      <w:lvlText w:val="%1)"/>
      <w:lvlJc w:val="left"/>
      <w:pPr>
        <w:ind w:left="896" w:hanging="356"/>
      </w:pPr>
      <w:rPr>
        <w:rFonts w:ascii="Arial" w:eastAsia="Arial" w:hAnsi="Arial" w:cs="Arial" w:hint="default"/>
        <w:spacing w:val="-1"/>
        <w:w w:val="100"/>
        <w:sz w:val="22"/>
        <w:szCs w:val="22"/>
        <w:lang w:val="fr-FR" w:eastAsia="fr-FR" w:bidi="fr-FR"/>
      </w:rPr>
    </w:lvl>
    <w:lvl w:ilvl="1" w:tplc="941A4BB8">
      <w:numFmt w:val="bullet"/>
      <w:lvlText w:val="-"/>
      <w:lvlJc w:val="left"/>
      <w:pPr>
        <w:ind w:left="1616" w:hanging="214"/>
      </w:pPr>
      <w:rPr>
        <w:rFonts w:ascii="Arial" w:eastAsia="Arial" w:hAnsi="Arial" w:cs="Arial" w:hint="default"/>
        <w:w w:val="100"/>
        <w:sz w:val="22"/>
        <w:szCs w:val="22"/>
        <w:lang w:val="fr-FR" w:eastAsia="fr-FR" w:bidi="fr-FR"/>
      </w:rPr>
    </w:lvl>
    <w:lvl w:ilvl="2" w:tplc="5AE6B53C">
      <w:numFmt w:val="bullet"/>
      <w:lvlText w:val="•"/>
      <w:lvlJc w:val="left"/>
      <w:pPr>
        <w:ind w:left="2687" w:hanging="214"/>
      </w:pPr>
      <w:rPr>
        <w:rFonts w:hint="default"/>
        <w:lang w:val="fr-FR" w:eastAsia="fr-FR" w:bidi="fr-FR"/>
      </w:rPr>
    </w:lvl>
    <w:lvl w:ilvl="3" w:tplc="5086BA98">
      <w:numFmt w:val="bullet"/>
      <w:lvlText w:val="•"/>
      <w:lvlJc w:val="left"/>
      <w:pPr>
        <w:ind w:left="3754" w:hanging="214"/>
      </w:pPr>
      <w:rPr>
        <w:rFonts w:hint="default"/>
        <w:lang w:val="fr-FR" w:eastAsia="fr-FR" w:bidi="fr-FR"/>
      </w:rPr>
    </w:lvl>
    <w:lvl w:ilvl="4" w:tplc="D13EE27A">
      <w:numFmt w:val="bullet"/>
      <w:lvlText w:val="•"/>
      <w:lvlJc w:val="left"/>
      <w:pPr>
        <w:ind w:left="4822" w:hanging="214"/>
      </w:pPr>
      <w:rPr>
        <w:rFonts w:hint="default"/>
        <w:lang w:val="fr-FR" w:eastAsia="fr-FR" w:bidi="fr-FR"/>
      </w:rPr>
    </w:lvl>
    <w:lvl w:ilvl="5" w:tplc="17D2459C">
      <w:numFmt w:val="bullet"/>
      <w:lvlText w:val="•"/>
      <w:lvlJc w:val="left"/>
      <w:pPr>
        <w:ind w:left="5889" w:hanging="214"/>
      </w:pPr>
      <w:rPr>
        <w:rFonts w:hint="default"/>
        <w:lang w:val="fr-FR" w:eastAsia="fr-FR" w:bidi="fr-FR"/>
      </w:rPr>
    </w:lvl>
    <w:lvl w:ilvl="6" w:tplc="E7403BC2">
      <w:numFmt w:val="bullet"/>
      <w:lvlText w:val="•"/>
      <w:lvlJc w:val="left"/>
      <w:pPr>
        <w:ind w:left="6956" w:hanging="214"/>
      </w:pPr>
      <w:rPr>
        <w:rFonts w:hint="default"/>
        <w:lang w:val="fr-FR" w:eastAsia="fr-FR" w:bidi="fr-FR"/>
      </w:rPr>
    </w:lvl>
    <w:lvl w:ilvl="7" w:tplc="09A696E8">
      <w:numFmt w:val="bullet"/>
      <w:lvlText w:val="•"/>
      <w:lvlJc w:val="left"/>
      <w:pPr>
        <w:ind w:left="8024" w:hanging="214"/>
      </w:pPr>
      <w:rPr>
        <w:rFonts w:hint="default"/>
        <w:lang w:val="fr-FR" w:eastAsia="fr-FR" w:bidi="fr-FR"/>
      </w:rPr>
    </w:lvl>
    <w:lvl w:ilvl="8" w:tplc="E71E04FE">
      <w:numFmt w:val="bullet"/>
      <w:lvlText w:val="•"/>
      <w:lvlJc w:val="left"/>
      <w:pPr>
        <w:ind w:left="9091" w:hanging="214"/>
      </w:pPr>
      <w:rPr>
        <w:rFonts w:hint="default"/>
        <w:lang w:val="fr-FR" w:eastAsia="fr-FR" w:bidi="fr-FR"/>
      </w:rPr>
    </w:lvl>
  </w:abstractNum>
  <w:abstractNum w:abstractNumId="128" w15:restartNumberingAfterBreak="0">
    <w:nsid w:val="5410326B"/>
    <w:multiLevelType w:val="multilevel"/>
    <w:tmpl w:val="E80E1A54"/>
    <w:lvl w:ilvl="0">
      <w:start w:val="5"/>
      <w:numFmt w:val="decimal"/>
      <w:lvlText w:val="%1"/>
      <w:lvlJc w:val="left"/>
      <w:pPr>
        <w:ind w:left="1604" w:hanging="708"/>
      </w:pPr>
      <w:rPr>
        <w:rFonts w:hint="default"/>
        <w:lang w:val="fr-FR" w:eastAsia="fr-FR" w:bidi="fr-FR"/>
      </w:rPr>
    </w:lvl>
    <w:lvl w:ilvl="1">
      <w:start w:val="1"/>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w w:val="100"/>
        <w:sz w:val="22"/>
        <w:szCs w:val="22"/>
        <w:lang w:val="fr-FR" w:eastAsia="fr-FR" w:bidi="fr-FR"/>
      </w:rPr>
    </w:lvl>
    <w:lvl w:ilvl="3">
      <w:numFmt w:val="bullet"/>
      <w:lvlText w:val="•"/>
      <w:lvlJc w:val="left"/>
      <w:pPr>
        <w:ind w:left="4487" w:hanging="708"/>
      </w:pPr>
      <w:rPr>
        <w:rFonts w:hint="default"/>
        <w:lang w:val="fr-FR" w:eastAsia="fr-FR" w:bidi="fr-FR"/>
      </w:rPr>
    </w:lvl>
    <w:lvl w:ilvl="4">
      <w:numFmt w:val="bullet"/>
      <w:lvlText w:val="•"/>
      <w:lvlJc w:val="left"/>
      <w:pPr>
        <w:ind w:left="5450" w:hanging="708"/>
      </w:pPr>
      <w:rPr>
        <w:rFonts w:hint="default"/>
        <w:lang w:val="fr-FR" w:eastAsia="fr-FR" w:bidi="fr-FR"/>
      </w:rPr>
    </w:lvl>
    <w:lvl w:ilvl="5">
      <w:numFmt w:val="bullet"/>
      <w:lvlText w:val="•"/>
      <w:lvlJc w:val="left"/>
      <w:pPr>
        <w:ind w:left="6413" w:hanging="708"/>
      </w:pPr>
      <w:rPr>
        <w:rFonts w:hint="default"/>
        <w:lang w:val="fr-FR" w:eastAsia="fr-FR" w:bidi="fr-FR"/>
      </w:rPr>
    </w:lvl>
    <w:lvl w:ilvl="6">
      <w:numFmt w:val="bullet"/>
      <w:lvlText w:val="•"/>
      <w:lvlJc w:val="left"/>
      <w:pPr>
        <w:ind w:left="7375" w:hanging="708"/>
      </w:pPr>
      <w:rPr>
        <w:rFonts w:hint="default"/>
        <w:lang w:val="fr-FR" w:eastAsia="fr-FR" w:bidi="fr-FR"/>
      </w:rPr>
    </w:lvl>
    <w:lvl w:ilvl="7">
      <w:numFmt w:val="bullet"/>
      <w:lvlText w:val="•"/>
      <w:lvlJc w:val="left"/>
      <w:pPr>
        <w:ind w:left="8338" w:hanging="708"/>
      </w:pPr>
      <w:rPr>
        <w:rFonts w:hint="default"/>
        <w:lang w:val="fr-FR" w:eastAsia="fr-FR" w:bidi="fr-FR"/>
      </w:rPr>
    </w:lvl>
    <w:lvl w:ilvl="8">
      <w:numFmt w:val="bullet"/>
      <w:lvlText w:val="•"/>
      <w:lvlJc w:val="left"/>
      <w:pPr>
        <w:ind w:left="9301" w:hanging="708"/>
      </w:pPr>
      <w:rPr>
        <w:rFonts w:hint="default"/>
        <w:lang w:val="fr-FR" w:eastAsia="fr-FR" w:bidi="fr-FR"/>
      </w:rPr>
    </w:lvl>
  </w:abstractNum>
  <w:abstractNum w:abstractNumId="129" w15:restartNumberingAfterBreak="0">
    <w:nsid w:val="5555632D"/>
    <w:multiLevelType w:val="hybridMultilevel"/>
    <w:tmpl w:val="EA32254C"/>
    <w:lvl w:ilvl="0" w:tplc="3BBE4782">
      <w:start w:val="7"/>
      <w:numFmt w:val="decimal"/>
      <w:lvlText w:val="%1."/>
      <w:lvlJc w:val="left"/>
      <w:pPr>
        <w:ind w:left="1063" w:hanging="248"/>
      </w:pPr>
      <w:rPr>
        <w:rFonts w:ascii="Arial" w:eastAsia="Arial" w:hAnsi="Arial" w:cs="Arial" w:hint="default"/>
        <w:b/>
        <w:bCs/>
        <w:color w:val="092878"/>
        <w:w w:val="100"/>
        <w:sz w:val="22"/>
        <w:szCs w:val="22"/>
        <w:lang w:val="fr-FR" w:eastAsia="fr-FR" w:bidi="fr-FR"/>
      </w:rPr>
    </w:lvl>
    <w:lvl w:ilvl="1" w:tplc="960CD1EE">
      <w:numFmt w:val="bullet"/>
      <w:lvlText w:val="•"/>
      <w:lvlJc w:val="left"/>
      <w:pPr>
        <w:ind w:left="2080" w:hanging="248"/>
      </w:pPr>
      <w:rPr>
        <w:rFonts w:hint="default"/>
        <w:lang w:val="fr-FR" w:eastAsia="fr-FR" w:bidi="fr-FR"/>
      </w:rPr>
    </w:lvl>
    <w:lvl w:ilvl="2" w:tplc="44BE9346">
      <w:numFmt w:val="bullet"/>
      <w:lvlText w:val="•"/>
      <w:lvlJc w:val="left"/>
      <w:pPr>
        <w:ind w:left="3101" w:hanging="248"/>
      </w:pPr>
      <w:rPr>
        <w:rFonts w:hint="default"/>
        <w:lang w:val="fr-FR" w:eastAsia="fr-FR" w:bidi="fr-FR"/>
      </w:rPr>
    </w:lvl>
    <w:lvl w:ilvl="3" w:tplc="650853C2">
      <w:numFmt w:val="bullet"/>
      <w:lvlText w:val="•"/>
      <w:lvlJc w:val="left"/>
      <w:pPr>
        <w:ind w:left="4121" w:hanging="248"/>
      </w:pPr>
      <w:rPr>
        <w:rFonts w:hint="default"/>
        <w:lang w:val="fr-FR" w:eastAsia="fr-FR" w:bidi="fr-FR"/>
      </w:rPr>
    </w:lvl>
    <w:lvl w:ilvl="4" w:tplc="93D01E3A">
      <w:numFmt w:val="bullet"/>
      <w:lvlText w:val="•"/>
      <w:lvlJc w:val="left"/>
      <w:pPr>
        <w:ind w:left="5142" w:hanging="248"/>
      </w:pPr>
      <w:rPr>
        <w:rFonts w:hint="default"/>
        <w:lang w:val="fr-FR" w:eastAsia="fr-FR" w:bidi="fr-FR"/>
      </w:rPr>
    </w:lvl>
    <w:lvl w:ilvl="5" w:tplc="F5321424">
      <w:numFmt w:val="bullet"/>
      <w:lvlText w:val="•"/>
      <w:lvlJc w:val="left"/>
      <w:pPr>
        <w:ind w:left="6163" w:hanging="248"/>
      </w:pPr>
      <w:rPr>
        <w:rFonts w:hint="default"/>
        <w:lang w:val="fr-FR" w:eastAsia="fr-FR" w:bidi="fr-FR"/>
      </w:rPr>
    </w:lvl>
    <w:lvl w:ilvl="6" w:tplc="2868955A">
      <w:numFmt w:val="bullet"/>
      <w:lvlText w:val="•"/>
      <w:lvlJc w:val="left"/>
      <w:pPr>
        <w:ind w:left="7183" w:hanging="248"/>
      </w:pPr>
      <w:rPr>
        <w:rFonts w:hint="default"/>
        <w:lang w:val="fr-FR" w:eastAsia="fr-FR" w:bidi="fr-FR"/>
      </w:rPr>
    </w:lvl>
    <w:lvl w:ilvl="7" w:tplc="17C40C8C">
      <w:numFmt w:val="bullet"/>
      <w:lvlText w:val="•"/>
      <w:lvlJc w:val="left"/>
      <w:pPr>
        <w:ind w:left="8204" w:hanging="248"/>
      </w:pPr>
      <w:rPr>
        <w:rFonts w:hint="default"/>
        <w:lang w:val="fr-FR" w:eastAsia="fr-FR" w:bidi="fr-FR"/>
      </w:rPr>
    </w:lvl>
    <w:lvl w:ilvl="8" w:tplc="92320314">
      <w:numFmt w:val="bullet"/>
      <w:lvlText w:val="•"/>
      <w:lvlJc w:val="left"/>
      <w:pPr>
        <w:ind w:left="9225" w:hanging="248"/>
      </w:pPr>
      <w:rPr>
        <w:rFonts w:hint="default"/>
        <w:lang w:val="fr-FR" w:eastAsia="fr-FR" w:bidi="fr-FR"/>
      </w:rPr>
    </w:lvl>
  </w:abstractNum>
  <w:abstractNum w:abstractNumId="130" w15:restartNumberingAfterBreak="0">
    <w:nsid w:val="560D7B4C"/>
    <w:multiLevelType w:val="multilevel"/>
    <w:tmpl w:val="B1C4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6AE2BE3"/>
    <w:multiLevelType w:val="hybridMultilevel"/>
    <w:tmpl w:val="AFF6EFC2"/>
    <w:lvl w:ilvl="0" w:tplc="8146DE3E">
      <w:numFmt w:val="bullet"/>
      <w:lvlText w:val=""/>
      <w:lvlJc w:val="left"/>
      <w:pPr>
        <w:ind w:left="1176" w:hanging="360"/>
      </w:pPr>
      <w:rPr>
        <w:rFonts w:ascii="Wingdings" w:eastAsia="Wingdings" w:hAnsi="Wingdings" w:cs="Wingdings" w:hint="default"/>
        <w:w w:val="100"/>
        <w:sz w:val="22"/>
        <w:szCs w:val="22"/>
        <w:lang w:val="fr-FR" w:eastAsia="fr-FR" w:bidi="fr-FR"/>
      </w:rPr>
    </w:lvl>
    <w:lvl w:ilvl="1" w:tplc="9686F85A">
      <w:numFmt w:val="bullet"/>
      <w:lvlText w:val="•"/>
      <w:lvlJc w:val="left"/>
      <w:pPr>
        <w:ind w:left="1800" w:hanging="360"/>
      </w:pPr>
      <w:rPr>
        <w:rFonts w:hint="default"/>
        <w:lang w:val="fr-FR" w:eastAsia="fr-FR" w:bidi="fr-FR"/>
      </w:rPr>
    </w:lvl>
    <w:lvl w:ilvl="2" w:tplc="50146DF4">
      <w:numFmt w:val="bullet"/>
      <w:lvlText w:val="•"/>
      <w:lvlJc w:val="left"/>
      <w:pPr>
        <w:ind w:left="2851" w:hanging="360"/>
      </w:pPr>
      <w:rPr>
        <w:rFonts w:hint="default"/>
        <w:lang w:val="fr-FR" w:eastAsia="fr-FR" w:bidi="fr-FR"/>
      </w:rPr>
    </w:lvl>
    <w:lvl w:ilvl="3" w:tplc="C6F0A134">
      <w:numFmt w:val="bullet"/>
      <w:lvlText w:val="•"/>
      <w:lvlJc w:val="left"/>
      <w:pPr>
        <w:ind w:left="3903" w:hanging="360"/>
      </w:pPr>
      <w:rPr>
        <w:rFonts w:hint="default"/>
        <w:lang w:val="fr-FR" w:eastAsia="fr-FR" w:bidi="fr-FR"/>
      </w:rPr>
    </w:lvl>
    <w:lvl w:ilvl="4" w:tplc="F5240756">
      <w:numFmt w:val="bullet"/>
      <w:lvlText w:val="•"/>
      <w:lvlJc w:val="left"/>
      <w:pPr>
        <w:ind w:left="4955" w:hanging="360"/>
      </w:pPr>
      <w:rPr>
        <w:rFonts w:hint="default"/>
        <w:lang w:val="fr-FR" w:eastAsia="fr-FR" w:bidi="fr-FR"/>
      </w:rPr>
    </w:lvl>
    <w:lvl w:ilvl="5" w:tplc="C4C44680">
      <w:numFmt w:val="bullet"/>
      <w:lvlText w:val="•"/>
      <w:lvlJc w:val="left"/>
      <w:pPr>
        <w:ind w:left="6007" w:hanging="360"/>
      </w:pPr>
      <w:rPr>
        <w:rFonts w:hint="default"/>
        <w:lang w:val="fr-FR" w:eastAsia="fr-FR" w:bidi="fr-FR"/>
      </w:rPr>
    </w:lvl>
    <w:lvl w:ilvl="6" w:tplc="18DE5F6A">
      <w:numFmt w:val="bullet"/>
      <w:lvlText w:val="•"/>
      <w:lvlJc w:val="left"/>
      <w:pPr>
        <w:ind w:left="7059" w:hanging="360"/>
      </w:pPr>
      <w:rPr>
        <w:rFonts w:hint="default"/>
        <w:lang w:val="fr-FR" w:eastAsia="fr-FR" w:bidi="fr-FR"/>
      </w:rPr>
    </w:lvl>
    <w:lvl w:ilvl="7" w:tplc="D59E9E12">
      <w:numFmt w:val="bullet"/>
      <w:lvlText w:val="•"/>
      <w:lvlJc w:val="left"/>
      <w:pPr>
        <w:ind w:left="8110" w:hanging="360"/>
      </w:pPr>
      <w:rPr>
        <w:rFonts w:hint="default"/>
        <w:lang w:val="fr-FR" w:eastAsia="fr-FR" w:bidi="fr-FR"/>
      </w:rPr>
    </w:lvl>
    <w:lvl w:ilvl="8" w:tplc="C80C1B50">
      <w:numFmt w:val="bullet"/>
      <w:lvlText w:val="•"/>
      <w:lvlJc w:val="left"/>
      <w:pPr>
        <w:ind w:left="9162" w:hanging="360"/>
      </w:pPr>
      <w:rPr>
        <w:rFonts w:hint="default"/>
        <w:lang w:val="fr-FR" w:eastAsia="fr-FR" w:bidi="fr-FR"/>
      </w:rPr>
    </w:lvl>
  </w:abstractNum>
  <w:abstractNum w:abstractNumId="132" w15:restartNumberingAfterBreak="0">
    <w:nsid w:val="57FB7EF1"/>
    <w:multiLevelType w:val="multilevel"/>
    <w:tmpl w:val="37041060"/>
    <w:lvl w:ilvl="0">
      <w:start w:val="10"/>
      <w:numFmt w:val="decimal"/>
      <w:lvlText w:val="%1"/>
      <w:lvlJc w:val="left"/>
      <w:pPr>
        <w:ind w:left="1680" w:hanging="864"/>
      </w:pPr>
      <w:rPr>
        <w:rFonts w:hint="default"/>
        <w:lang w:val="fr-FR" w:eastAsia="fr-FR" w:bidi="fr-FR"/>
      </w:rPr>
    </w:lvl>
    <w:lvl w:ilvl="1">
      <w:start w:val="2"/>
      <w:numFmt w:val="decimal"/>
      <w:lvlText w:val="%1.%2"/>
      <w:lvlJc w:val="left"/>
      <w:pPr>
        <w:ind w:left="1680" w:hanging="864"/>
      </w:pPr>
      <w:rPr>
        <w:rFonts w:hint="default"/>
        <w:lang w:val="fr-FR" w:eastAsia="fr-FR" w:bidi="fr-FR"/>
      </w:rPr>
    </w:lvl>
    <w:lvl w:ilvl="2">
      <w:start w:val="5"/>
      <w:numFmt w:val="decimal"/>
      <w:lvlText w:val="%1.%2.%3"/>
      <w:lvlJc w:val="left"/>
      <w:pPr>
        <w:ind w:left="1680" w:hanging="864"/>
      </w:pPr>
      <w:rPr>
        <w:rFonts w:hint="default"/>
        <w:lang w:val="fr-FR" w:eastAsia="fr-FR" w:bidi="fr-FR"/>
      </w:rPr>
    </w:lvl>
    <w:lvl w:ilvl="3">
      <w:start w:val="1"/>
      <w:numFmt w:val="decimal"/>
      <w:lvlText w:val="%1.%2.%3.%4"/>
      <w:lvlJc w:val="left"/>
      <w:pPr>
        <w:ind w:left="1680" w:hanging="864"/>
      </w:pPr>
      <w:rPr>
        <w:rFonts w:ascii="Arial Narrow" w:eastAsia="Arial Narrow" w:hAnsi="Arial Narrow" w:cs="Arial Narrow" w:hint="default"/>
        <w:b/>
        <w:bCs/>
        <w:w w:val="100"/>
        <w:sz w:val="22"/>
        <w:szCs w:val="22"/>
        <w:lang w:val="fr-FR" w:eastAsia="fr-FR" w:bidi="fr-FR"/>
      </w:rPr>
    </w:lvl>
    <w:lvl w:ilvl="4">
      <w:numFmt w:val="bullet"/>
      <w:lvlText w:val="-"/>
      <w:lvlJc w:val="left"/>
      <w:pPr>
        <w:ind w:left="1536" w:hanging="356"/>
      </w:pPr>
      <w:rPr>
        <w:rFonts w:ascii="Arial" w:eastAsia="Arial" w:hAnsi="Arial" w:cs="Arial" w:hint="default"/>
        <w:w w:val="100"/>
        <w:sz w:val="22"/>
        <w:szCs w:val="22"/>
        <w:lang w:val="fr-FR" w:eastAsia="fr-FR" w:bidi="fr-FR"/>
      </w:rPr>
    </w:lvl>
    <w:lvl w:ilvl="5">
      <w:numFmt w:val="bullet"/>
      <w:lvlText w:val="•"/>
      <w:lvlJc w:val="left"/>
      <w:pPr>
        <w:ind w:left="5940" w:hanging="356"/>
      </w:pPr>
      <w:rPr>
        <w:rFonts w:hint="default"/>
        <w:lang w:val="fr-FR" w:eastAsia="fr-FR" w:bidi="fr-FR"/>
      </w:rPr>
    </w:lvl>
    <w:lvl w:ilvl="6">
      <w:numFmt w:val="bullet"/>
      <w:lvlText w:val="•"/>
      <w:lvlJc w:val="left"/>
      <w:pPr>
        <w:ind w:left="7005" w:hanging="356"/>
      </w:pPr>
      <w:rPr>
        <w:rFonts w:hint="default"/>
        <w:lang w:val="fr-FR" w:eastAsia="fr-FR" w:bidi="fr-FR"/>
      </w:rPr>
    </w:lvl>
    <w:lvl w:ilvl="7">
      <w:numFmt w:val="bullet"/>
      <w:lvlText w:val="•"/>
      <w:lvlJc w:val="left"/>
      <w:pPr>
        <w:ind w:left="8070" w:hanging="356"/>
      </w:pPr>
      <w:rPr>
        <w:rFonts w:hint="default"/>
        <w:lang w:val="fr-FR" w:eastAsia="fr-FR" w:bidi="fr-FR"/>
      </w:rPr>
    </w:lvl>
    <w:lvl w:ilvl="8">
      <w:numFmt w:val="bullet"/>
      <w:lvlText w:val="•"/>
      <w:lvlJc w:val="left"/>
      <w:pPr>
        <w:ind w:left="9136" w:hanging="356"/>
      </w:pPr>
      <w:rPr>
        <w:rFonts w:hint="default"/>
        <w:lang w:val="fr-FR" w:eastAsia="fr-FR" w:bidi="fr-FR"/>
      </w:rPr>
    </w:lvl>
  </w:abstractNum>
  <w:abstractNum w:abstractNumId="133" w15:restartNumberingAfterBreak="0">
    <w:nsid w:val="5805052A"/>
    <w:multiLevelType w:val="hybridMultilevel"/>
    <w:tmpl w:val="B7BE7AD6"/>
    <w:lvl w:ilvl="0" w:tplc="EEB067D6">
      <w:start w:val="1"/>
      <w:numFmt w:val="lowerLetter"/>
      <w:lvlText w:val="%1."/>
      <w:lvlJc w:val="left"/>
      <w:pPr>
        <w:ind w:left="1536" w:hanging="360"/>
      </w:pPr>
      <w:rPr>
        <w:rFonts w:ascii="Arial" w:eastAsia="Arial" w:hAnsi="Arial" w:cs="Arial" w:hint="default"/>
        <w:i/>
        <w:spacing w:val="-1"/>
        <w:w w:val="100"/>
        <w:sz w:val="22"/>
        <w:szCs w:val="22"/>
        <w:lang w:val="fr-FR" w:eastAsia="fr-FR" w:bidi="fr-FR"/>
      </w:rPr>
    </w:lvl>
    <w:lvl w:ilvl="1" w:tplc="E1EA7F90">
      <w:start w:val="1"/>
      <w:numFmt w:val="lowerLetter"/>
      <w:lvlText w:val="%2."/>
      <w:lvlJc w:val="left"/>
      <w:pPr>
        <w:ind w:left="1896" w:hanging="360"/>
      </w:pPr>
      <w:rPr>
        <w:rFonts w:ascii="Arial" w:eastAsia="Arial" w:hAnsi="Arial" w:cs="Arial" w:hint="default"/>
        <w:i/>
        <w:spacing w:val="-1"/>
        <w:w w:val="100"/>
        <w:sz w:val="22"/>
        <w:szCs w:val="22"/>
        <w:lang w:val="fr-FR" w:eastAsia="fr-FR" w:bidi="fr-FR"/>
      </w:rPr>
    </w:lvl>
    <w:lvl w:ilvl="2" w:tplc="242E6E5E">
      <w:numFmt w:val="bullet"/>
      <w:lvlText w:val="•"/>
      <w:lvlJc w:val="left"/>
      <w:pPr>
        <w:ind w:left="2940" w:hanging="360"/>
      </w:pPr>
      <w:rPr>
        <w:rFonts w:hint="default"/>
        <w:lang w:val="fr-FR" w:eastAsia="fr-FR" w:bidi="fr-FR"/>
      </w:rPr>
    </w:lvl>
    <w:lvl w:ilvl="3" w:tplc="653AE348">
      <w:numFmt w:val="bullet"/>
      <w:lvlText w:val="•"/>
      <w:lvlJc w:val="left"/>
      <w:pPr>
        <w:ind w:left="3981" w:hanging="360"/>
      </w:pPr>
      <w:rPr>
        <w:rFonts w:hint="default"/>
        <w:lang w:val="fr-FR" w:eastAsia="fr-FR" w:bidi="fr-FR"/>
      </w:rPr>
    </w:lvl>
    <w:lvl w:ilvl="4" w:tplc="BBB23012">
      <w:numFmt w:val="bullet"/>
      <w:lvlText w:val="•"/>
      <w:lvlJc w:val="left"/>
      <w:pPr>
        <w:ind w:left="5022" w:hanging="360"/>
      </w:pPr>
      <w:rPr>
        <w:rFonts w:hint="default"/>
        <w:lang w:val="fr-FR" w:eastAsia="fr-FR" w:bidi="fr-FR"/>
      </w:rPr>
    </w:lvl>
    <w:lvl w:ilvl="5" w:tplc="93EA1112">
      <w:numFmt w:val="bullet"/>
      <w:lvlText w:val="•"/>
      <w:lvlJc w:val="left"/>
      <w:pPr>
        <w:ind w:left="6062" w:hanging="360"/>
      </w:pPr>
      <w:rPr>
        <w:rFonts w:hint="default"/>
        <w:lang w:val="fr-FR" w:eastAsia="fr-FR" w:bidi="fr-FR"/>
      </w:rPr>
    </w:lvl>
    <w:lvl w:ilvl="6" w:tplc="33303C70">
      <w:numFmt w:val="bullet"/>
      <w:lvlText w:val="•"/>
      <w:lvlJc w:val="left"/>
      <w:pPr>
        <w:ind w:left="7103" w:hanging="360"/>
      </w:pPr>
      <w:rPr>
        <w:rFonts w:hint="default"/>
        <w:lang w:val="fr-FR" w:eastAsia="fr-FR" w:bidi="fr-FR"/>
      </w:rPr>
    </w:lvl>
    <w:lvl w:ilvl="7" w:tplc="19205FB4">
      <w:numFmt w:val="bullet"/>
      <w:lvlText w:val="•"/>
      <w:lvlJc w:val="left"/>
      <w:pPr>
        <w:ind w:left="8144" w:hanging="360"/>
      </w:pPr>
      <w:rPr>
        <w:rFonts w:hint="default"/>
        <w:lang w:val="fr-FR" w:eastAsia="fr-FR" w:bidi="fr-FR"/>
      </w:rPr>
    </w:lvl>
    <w:lvl w:ilvl="8" w:tplc="025E099C">
      <w:numFmt w:val="bullet"/>
      <w:lvlText w:val="•"/>
      <w:lvlJc w:val="left"/>
      <w:pPr>
        <w:ind w:left="9184" w:hanging="360"/>
      </w:pPr>
      <w:rPr>
        <w:rFonts w:hint="default"/>
        <w:lang w:val="fr-FR" w:eastAsia="fr-FR" w:bidi="fr-FR"/>
      </w:rPr>
    </w:lvl>
  </w:abstractNum>
  <w:abstractNum w:abstractNumId="134" w15:restartNumberingAfterBreak="0">
    <w:nsid w:val="59530B76"/>
    <w:multiLevelType w:val="hybridMultilevel"/>
    <w:tmpl w:val="A8902CE4"/>
    <w:lvl w:ilvl="0" w:tplc="AC1A10C2">
      <w:numFmt w:val="bullet"/>
      <w:lvlText w:val=""/>
      <w:lvlJc w:val="left"/>
      <w:pPr>
        <w:ind w:left="1256" w:hanging="360"/>
      </w:pPr>
      <w:rPr>
        <w:rFonts w:ascii="Wingdings" w:eastAsia="Wingdings" w:hAnsi="Wingdings" w:cs="Wingdings" w:hint="default"/>
        <w:w w:val="100"/>
        <w:sz w:val="22"/>
        <w:szCs w:val="22"/>
        <w:lang w:val="fr-FR" w:eastAsia="fr-FR" w:bidi="fr-FR"/>
      </w:rPr>
    </w:lvl>
    <w:lvl w:ilvl="1" w:tplc="5400F078">
      <w:numFmt w:val="bullet"/>
      <w:lvlText w:val="•"/>
      <w:lvlJc w:val="left"/>
      <w:pPr>
        <w:ind w:left="2256" w:hanging="360"/>
      </w:pPr>
      <w:rPr>
        <w:rFonts w:hint="default"/>
        <w:lang w:val="fr-FR" w:eastAsia="fr-FR" w:bidi="fr-FR"/>
      </w:rPr>
    </w:lvl>
    <w:lvl w:ilvl="2" w:tplc="C8D4F6D6">
      <w:numFmt w:val="bullet"/>
      <w:lvlText w:val="•"/>
      <w:lvlJc w:val="left"/>
      <w:pPr>
        <w:ind w:left="3253" w:hanging="360"/>
      </w:pPr>
      <w:rPr>
        <w:rFonts w:hint="default"/>
        <w:lang w:val="fr-FR" w:eastAsia="fr-FR" w:bidi="fr-FR"/>
      </w:rPr>
    </w:lvl>
    <w:lvl w:ilvl="3" w:tplc="18388DD4">
      <w:numFmt w:val="bullet"/>
      <w:lvlText w:val="•"/>
      <w:lvlJc w:val="left"/>
      <w:pPr>
        <w:ind w:left="4249" w:hanging="360"/>
      </w:pPr>
      <w:rPr>
        <w:rFonts w:hint="default"/>
        <w:lang w:val="fr-FR" w:eastAsia="fr-FR" w:bidi="fr-FR"/>
      </w:rPr>
    </w:lvl>
    <w:lvl w:ilvl="4" w:tplc="73E0D29C">
      <w:numFmt w:val="bullet"/>
      <w:lvlText w:val="•"/>
      <w:lvlJc w:val="left"/>
      <w:pPr>
        <w:ind w:left="5246" w:hanging="360"/>
      </w:pPr>
      <w:rPr>
        <w:rFonts w:hint="default"/>
        <w:lang w:val="fr-FR" w:eastAsia="fr-FR" w:bidi="fr-FR"/>
      </w:rPr>
    </w:lvl>
    <w:lvl w:ilvl="5" w:tplc="228CAFA2">
      <w:numFmt w:val="bullet"/>
      <w:lvlText w:val="•"/>
      <w:lvlJc w:val="left"/>
      <w:pPr>
        <w:ind w:left="6243" w:hanging="360"/>
      </w:pPr>
      <w:rPr>
        <w:rFonts w:hint="default"/>
        <w:lang w:val="fr-FR" w:eastAsia="fr-FR" w:bidi="fr-FR"/>
      </w:rPr>
    </w:lvl>
    <w:lvl w:ilvl="6" w:tplc="5D4ED9AE">
      <w:numFmt w:val="bullet"/>
      <w:lvlText w:val="•"/>
      <w:lvlJc w:val="left"/>
      <w:pPr>
        <w:ind w:left="7239" w:hanging="360"/>
      </w:pPr>
      <w:rPr>
        <w:rFonts w:hint="default"/>
        <w:lang w:val="fr-FR" w:eastAsia="fr-FR" w:bidi="fr-FR"/>
      </w:rPr>
    </w:lvl>
    <w:lvl w:ilvl="7" w:tplc="A154B988">
      <w:numFmt w:val="bullet"/>
      <w:lvlText w:val="•"/>
      <w:lvlJc w:val="left"/>
      <w:pPr>
        <w:ind w:left="8236" w:hanging="360"/>
      </w:pPr>
      <w:rPr>
        <w:rFonts w:hint="default"/>
        <w:lang w:val="fr-FR" w:eastAsia="fr-FR" w:bidi="fr-FR"/>
      </w:rPr>
    </w:lvl>
    <w:lvl w:ilvl="8" w:tplc="1B6ECA48">
      <w:numFmt w:val="bullet"/>
      <w:lvlText w:val="•"/>
      <w:lvlJc w:val="left"/>
      <w:pPr>
        <w:ind w:left="9233" w:hanging="360"/>
      </w:pPr>
      <w:rPr>
        <w:rFonts w:hint="default"/>
        <w:lang w:val="fr-FR" w:eastAsia="fr-FR" w:bidi="fr-FR"/>
      </w:rPr>
    </w:lvl>
  </w:abstractNum>
  <w:abstractNum w:abstractNumId="135" w15:restartNumberingAfterBreak="0">
    <w:nsid w:val="5BF80276"/>
    <w:multiLevelType w:val="hybridMultilevel"/>
    <w:tmpl w:val="0E94938A"/>
    <w:lvl w:ilvl="0" w:tplc="A1A48AD2">
      <w:numFmt w:val="bullet"/>
      <w:lvlText w:val="-"/>
      <w:lvlJc w:val="left"/>
      <w:pPr>
        <w:ind w:left="1536" w:hanging="360"/>
      </w:pPr>
      <w:rPr>
        <w:rFonts w:ascii="Courier New" w:eastAsia="Courier New" w:hAnsi="Courier New" w:cs="Courier New" w:hint="default"/>
        <w:w w:val="100"/>
        <w:sz w:val="22"/>
        <w:szCs w:val="22"/>
        <w:lang w:val="fr-FR" w:eastAsia="fr-FR" w:bidi="fr-FR"/>
      </w:rPr>
    </w:lvl>
    <w:lvl w:ilvl="1" w:tplc="2D64B2E8">
      <w:numFmt w:val="bullet"/>
      <w:lvlText w:val="•"/>
      <w:lvlJc w:val="left"/>
      <w:pPr>
        <w:ind w:left="2512" w:hanging="360"/>
      </w:pPr>
      <w:rPr>
        <w:rFonts w:hint="default"/>
        <w:lang w:val="fr-FR" w:eastAsia="fr-FR" w:bidi="fr-FR"/>
      </w:rPr>
    </w:lvl>
    <w:lvl w:ilvl="2" w:tplc="DC1CDCD0">
      <w:numFmt w:val="bullet"/>
      <w:lvlText w:val="•"/>
      <w:lvlJc w:val="left"/>
      <w:pPr>
        <w:ind w:left="3485" w:hanging="360"/>
      </w:pPr>
      <w:rPr>
        <w:rFonts w:hint="default"/>
        <w:lang w:val="fr-FR" w:eastAsia="fr-FR" w:bidi="fr-FR"/>
      </w:rPr>
    </w:lvl>
    <w:lvl w:ilvl="3" w:tplc="9BA81316">
      <w:numFmt w:val="bullet"/>
      <w:lvlText w:val="•"/>
      <w:lvlJc w:val="left"/>
      <w:pPr>
        <w:ind w:left="4457" w:hanging="360"/>
      </w:pPr>
      <w:rPr>
        <w:rFonts w:hint="default"/>
        <w:lang w:val="fr-FR" w:eastAsia="fr-FR" w:bidi="fr-FR"/>
      </w:rPr>
    </w:lvl>
    <w:lvl w:ilvl="4" w:tplc="81B47C4A">
      <w:numFmt w:val="bullet"/>
      <w:lvlText w:val="•"/>
      <w:lvlJc w:val="left"/>
      <w:pPr>
        <w:ind w:left="5430" w:hanging="360"/>
      </w:pPr>
      <w:rPr>
        <w:rFonts w:hint="default"/>
        <w:lang w:val="fr-FR" w:eastAsia="fr-FR" w:bidi="fr-FR"/>
      </w:rPr>
    </w:lvl>
    <w:lvl w:ilvl="5" w:tplc="993E5C88">
      <w:numFmt w:val="bullet"/>
      <w:lvlText w:val="•"/>
      <w:lvlJc w:val="left"/>
      <w:pPr>
        <w:ind w:left="6403" w:hanging="360"/>
      </w:pPr>
      <w:rPr>
        <w:rFonts w:hint="default"/>
        <w:lang w:val="fr-FR" w:eastAsia="fr-FR" w:bidi="fr-FR"/>
      </w:rPr>
    </w:lvl>
    <w:lvl w:ilvl="6" w:tplc="56742BA8">
      <w:numFmt w:val="bullet"/>
      <w:lvlText w:val="•"/>
      <w:lvlJc w:val="left"/>
      <w:pPr>
        <w:ind w:left="7375" w:hanging="360"/>
      </w:pPr>
      <w:rPr>
        <w:rFonts w:hint="default"/>
        <w:lang w:val="fr-FR" w:eastAsia="fr-FR" w:bidi="fr-FR"/>
      </w:rPr>
    </w:lvl>
    <w:lvl w:ilvl="7" w:tplc="4906EB06">
      <w:numFmt w:val="bullet"/>
      <w:lvlText w:val="•"/>
      <w:lvlJc w:val="left"/>
      <w:pPr>
        <w:ind w:left="8348" w:hanging="360"/>
      </w:pPr>
      <w:rPr>
        <w:rFonts w:hint="default"/>
        <w:lang w:val="fr-FR" w:eastAsia="fr-FR" w:bidi="fr-FR"/>
      </w:rPr>
    </w:lvl>
    <w:lvl w:ilvl="8" w:tplc="D34ED74C">
      <w:numFmt w:val="bullet"/>
      <w:lvlText w:val="•"/>
      <w:lvlJc w:val="left"/>
      <w:pPr>
        <w:ind w:left="9321" w:hanging="360"/>
      </w:pPr>
      <w:rPr>
        <w:rFonts w:hint="default"/>
        <w:lang w:val="fr-FR" w:eastAsia="fr-FR" w:bidi="fr-FR"/>
      </w:rPr>
    </w:lvl>
  </w:abstractNum>
  <w:abstractNum w:abstractNumId="136" w15:restartNumberingAfterBreak="0">
    <w:nsid w:val="5C87752E"/>
    <w:multiLevelType w:val="hybridMultilevel"/>
    <w:tmpl w:val="7C589AF8"/>
    <w:lvl w:ilvl="0" w:tplc="ADE6D0A4">
      <w:numFmt w:val="bullet"/>
      <w:lvlText w:val=""/>
      <w:lvlJc w:val="left"/>
      <w:pPr>
        <w:ind w:left="2474" w:hanging="360"/>
      </w:pPr>
      <w:rPr>
        <w:rFonts w:ascii="Wingdings" w:eastAsia="Wingdings" w:hAnsi="Wingdings" w:cs="Wingdings" w:hint="default"/>
        <w:w w:val="100"/>
        <w:sz w:val="22"/>
        <w:szCs w:val="22"/>
        <w:lang w:val="fr-FR" w:eastAsia="fr-FR" w:bidi="fr-FR"/>
      </w:rPr>
    </w:lvl>
    <w:lvl w:ilvl="1" w:tplc="9A285F26">
      <w:numFmt w:val="bullet"/>
      <w:lvlText w:val="•"/>
      <w:lvlJc w:val="left"/>
      <w:pPr>
        <w:ind w:left="3358" w:hanging="360"/>
      </w:pPr>
      <w:rPr>
        <w:rFonts w:hint="default"/>
        <w:lang w:val="fr-FR" w:eastAsia="fr-FR" w:bidi="fr-FR"/>
      </w:rPr>
    </w:lvl>
    <w:lvl w:ilvl="2" w:tplc="BD88AC36">
      <w:numFmt w:val="bullet"/>
      <w:lvlText w:val="•"/>
      <w:lvlJc w:val="left"/>
      <w:pPr>
        <w:ind w:left="4237" w:hanging="360"/>
      </w:pPr>
      <w:rPr>
        <w:rFonts w:hint="default"/>
        <w:lang w:val="fr-FR" w:eastAsia="fr-FR" w:bidi="fr-FR"/>
      </w:rPr>
    </w:lvl>
    <w:lvl w:ilvl="3" w:tplc="24E6D416">
      <w:numFmt w:val="bullet"/>
      <w:lvlText w:val="•"/>
      <w:lvlJc w:val="left"/>
      <w:pPr>
        <w:ind w:left="5115" w:hanging="360"/>
      </w:pPr>
      <w:rPr>
        <w:rFonts w:hint="default"/>
        <w:lang w:val="fr-FR" w:eastAsia="fr-FR" w:bidi="fr-FR"/>
      </w:rPr>
    </w:lvl>
    <w:lvl w:ilvl="4" w:tplc="D16A68FE">
      <w:numFmt w:val="bullet"/>
      <w:lvlText w:val="•"/>
      <w:lvlJc w:val="left"/>
      <w:pPr>
        <w:ind w:left="5994" w:hanging="360"/>
      </w:pPr>
      <w:rPr>
        <w:rFonts w:hint="default"/>
        <w:lang w:val="fr-FR" w:eastAsia="fr-FR" w:bidi="fr-FR"/>
      </w:rPr>
    </w:lvl>
    <w:lvl w:ilvl="5" w:tplc="42A4011A">
      <w:numFmt w:val="bullet"/>
      <w:lvlText w:val="•"/>
      <w:lvlJc w:val="left"/>
      <w:pPr>
        <w:ind w:left="6873" w:hanging="360"/>
      </w:pPr>
      <w:rPr>
        <w:rFonts w:hint="default"/>
        <w:lang w:val="fr-FR" w:eastAsia="fr-FR" w:bidi="fr-FR"/>
      </w:rPr>
    </w:lvl>
    <w:lvl w:ilvl="6" w:tplc="AE0C8F76">
      <w:numFmt w:val="bullet"/>
      <w:lvlText w:val="•"/>
      <w:lvlJc w:val="left"/>
      <w:pPr>
        <w:ind w:left="7751" w:hanging="360"/>
      </w:pPr>
      <w:rPr>
        <w:rFonts w:hint="default"/>
        <w:lang w:val="fr-FR" w:eastAsia="fr-FR" w:bidi="fr-FR"/>
      </w:rPr>
    </w:lvl>
    <w:lvl w:ilvl="7" w:tplc="3154AA00">
      <w:numFmt w:val="bullet"/>
      <w:lvlText w:val="•"/>
      <w:lvlJc w:val="left"/>
      <w:pPr>
        <w:ind w:left="8630" w:hanging="360"/>
      </w:pPr>
      <w:rPr>
        <w:rFonts w:hint="default"/>
        <w:lang w:val="fr-FR" w:eastAsia="fr-FR" w:bidi="fr-FR"/>
      </w:rPr>
    </w:lvl>
    <w:lvl w:ilvl="8" w:tplc="49688A28">
      <w:numFmt w:val="bullet"/>
      <w:lvlText w:val="•"/>
      <w:lvlJc w:val="left"/>
      <w:pPr>
        <w:ind w:left="9509" w:hanging="360"/>
      </w:pPr>
      <w:rPr>
        <w:rFonts w:hint="default"/>
        <w:lang w:val="fr-FR" w:eastAsia="fr-FR" w:bidi="fr-FR"/>
      </w:rPr>
    </w:lvl>
  </w:abstractNum>
  <w:abstractNum w:abstractNumId="137" w15:restartNumberingAfterBreak="0">
    <w:nsid w:val="5CD10E3F"/>
    <w:multiLevelType w:val="multilevel"/>
    <w:tmpl w:val="6E4CFB94"/>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D317A46"/>
    <w:multiLevelType w:val="hybridMultilevel"/>
    <w:tmpl w:val="62249782"/>
    <w:lvl w:ilvl="0" w:tplc="CAD0035A">
      <w:numFmt w:val="bullet"/>
      <w:lvlText w:val=""/>
      <w:lvlJc w:val="left"/>
      <w:pPr>
        <w:ind w:left="692" w:hanging="310"/>
      </w:pPr>
      <w:rPr>
        <w:rFonts w:ascii="Wingdings 2" w:eastAsia="Wingdings 2" w:hAnsi="Wingdings 2" w:cs="Wingdings 2" w:hint="default"/>
        <w:w w:val="100"/>
        <w:sz w:val="22"/>
        <w:szCs w:val="22"/>
        <w:lang w:val="fr-FR" w:eastAsia="fr-FR" w:bidi="fr-FR"/>
      </w:rPr>
    </w:lvl>
    <w:lvl w:ilvl="1" w:tplc="E06408A0">
      <w:numFmt w:val="bullet"/>
      <w:lvlText w:val="•"/>
      <w:lvlJc w:val="left"/>
      <w:pPr>
        <w:ind w:left="730" w:hanging="310"/>
      </w:pPr>
      <w:rPr>
        <w:rFonts w:hint="default"/>
        <w:lang w:val="fr-FR" w:eastAsia="fr-FR" w:bidi="fr-FR"/>
      </w:rPr>
    </w:lvl>
    <w:lvl w:ilvl="2" w:tplc="51CE9AD0">
      <w:numFmt w:val="bullet"/>
      <w:lvlText w:val="•"/>
      <w:lvlJc w:val="left"/>
      <w:pPr>
        <w:ind w:left="761" w:hanging="310"/>
      </w:pPr>
      <w:rPr>
        <w:rFonts w:hint="default"/>
        <w:lang w:val="fr-FR" w:eastAsia="fr-FR" w:bidi="fr-FR"/>
      </w:rPr>
    </w:lvl>
    <w:lvl w:ilvl="3" w:tplc="B114E76C">
      <w:numFmt w:val="bullet"/>
      <w:lvlText w:val="•"/>
      <w:lvlJc w:val="left"/>
      <w:pPr>
        <w:ind w:left="791" w:hanging="310"/>
      </w:pPr>
      <w:rPr>
        <w:rFonts w:hint="default"/>
        <w:lang w:val="fr-FR" w:eastAsia="fr-FR" w:bidi="fr-FR"/>
      </w:rPr>
    </w:lvl>
    <w:lvl w:ilvl="4" w:tplc="A5C28B6A">
      <w:numFmt w:val="bullet"/>
      <w:lvlText w:val="•"/>
      <w:lvlJc w:val="left"/>
      <w:pPr>
        <w:ind w:left="822" w:hanging="310"/>
      </w:pPr>
      <w:rPr>
        <w:rFonts w:hint="default"/>
        <w:lang w:val="fr-FR" w:eastAsia="fr-FR" w:bidi="fr-FR"/>
      </w:rPr>
    </w:lvl>
    <w:lvl w:ilvl="5" w:tplc="E38069E2">
      <w:numFmt w:val="bullet"/>
      <w:lvlText w:val="•"/>
      <w:lvlJc w:val="left"/>
      <w:pPr>
        <w:ind w:left="852" w:hanging="310"/>
      </w:pPr>
      <w:rPr>
        <w:rFonts w:hint="default"/>
        <w:lang w:val="fr-FR" w:eastAsia="fr-FR" w:bidi="fr-FR"/>
      </w:rPr>
    </w:lvl>
    <w:lvl w:ilvl="6" w:tplc="5D282246">
      <w:numFmt w:val="bullet"/>
      <w:lvlText w:val="•"/>
      <w:lvlJc w:val="left"/>
      <w:pPr>
        <w:ind w:left="883" w:hanging="310"/>
      </w:pPr>
      <w:rPr>
        <w:rFonts w:hint="default"/>
        <w:lang w:val="fr-FR" w:eastAsia="fr-FR" w:bidi="fr-FR"/>
      </w:rPr>
    </w:lvl>
    <w:lvl w:ilvl="7" w:tplc="47B0AEA2">
      <w:numFmt w:val="bullet"/>
      <w:lvlText w:val="•"/>
      <w:lvlJc w:val="left"/>
      <w:pPr>
        <w:ind w:left="913" w:hanging="310"/>
      </w:pPr>
      <w:rPr>
        <w:rFonts w:hint="default"/>
        <w:lang w:val="fr-FR" w:eastAsia="fr-FR" w:bidi="fr-FR"/>
      </w:rPr>
    </w:lvl>
    <w:lvl w:ilvl="8" w:tplc="17509944">
      <w:numFmt w:val="bullet"/>
      <w:lvlText w:val="•"/>
      <w:lvlJc w:val="left"/>
      <w:pPr>
        <w:ind w:left="944" w:hanging="310"/>
      </w:pPr>
      <w:rPr>
        <w:rFonts w:hint="default"/>
        <w:lang w:val="fr-FR" w:eastAsia="fr-FR" w:bidi="fr-FR"/>
      </w:rPr>
    </w:lvl>
  </w:abstractNum>
  <w:abstractNum w:abstractNumId="139" w15:restartNumberingAfterBreak="0">
    <w:nsid w:val="5D7A666B"/>
    <w:multiLevelType w:val="multilevel"/>
    <w:tmpl w:val="74403F26"/>
    <w:lvl w:ilvl="0">
      <w:start w:val="2"/>
      <w:numFmt w:val="decimal"/>
      <w:lvlText w:val="%1"/>
      <w:lvlJc w:val="left"/>
      <w:pPr>
        <w:ind w:left="1536" w:hanging="720"/>
      </w:pPr>
      <w:rPr>
        <w:rFonts w:hint="default"/>
        <w:lang w:val="fr-FR" w:eastAsia="fr-FR" w:bidi="fr-FR"/>
      </w:rPr>
    </w:lvl>
    <w:lvl w:ilvl="1">
      <w:start w:val="6"/>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140" w15:restartNumberingAfterBreak="0">
    <w:nsid w:val="5E8D09B9"/>
    <w:multiLevelType w:val="hybridMultilevel"/>
    <w:tmpl w:val="803AAD34"/>
    <w:lvl w:ilvl="0" w:tplc="51D252A4">
      <w:numFmt w:val="bullet"/>
      <w:lvlText w:val="•"/>
      <w:lvlJc w:val="left"/>
      <w:pPr>
        <w:ind w:left="787" w:hanging="423"/>
      </w:pPr>
      <w:rPr>
        <w:rFonts w:ascii="Arial" w:eastAsia="Arial" w:hAnsi="Arial" w:cs="Arial" w:hint="default"/>
        <w:w w:val="100"/>
        <w:sz w:val="22"/>
        <w:szCs w:val="22"/>
        <w:lang w:val="fr-FR" w:eastAsia="fr-FR" w:bidi="fr-FR"/>
      </w:rPr>
    </w:lvl>
    <w:lvl w:ilvl="1" w:tplc="D1566ED2">
      <w:numFmt w:val="bullet"/>
      <w:lvlText w:val="•"/>
      <w:lvlJc w:val="left"/>
      <w:pPr>
        <w:ind w:left="1361" w:hanging="423"/>
      </w:pPr>
      <w:rPr>
        <w:rFonts w:hint="default"/>
        <w:lang w:val="fr-FR" w:eastAsia="fr-FR" w:bidi="fr-FR"/>
      </w:rPr>
    </w:lvl>
    <w:lvl w:ilvl="2" w:tplc="0106BFC0">
      <w:numFmt w:val="bullet"/>
      <w:lvlText w:val="•"/>
      <w:lvlJc w:val="left"/>
      <w:pPr>
        <w:ind w:left="1942" w:hanging="423"/>
      </w:pPr>
      <w:rPr>
        <w:rFonts w:hint="default"/>
        <w:lang w:val="fr-FR" w:eastAsia="fr-FR" w:bidi="fr-FR"/>
      </w:rPr>
    </w:lvl>
    <w:lvl w:ilvl="3" w:tplc="B728FE26">
      <w:numFmt w:val="bullet"/>
      <w:lvlText w:val="•"/>
      <w:lvlJc w:val="left"/>
      <w:pPr>
        <w:ind w:left="2523" w:hanging="423"/>
      </w:pPr>
      <w:rPr>
        <w:rFonts w:hint="default"/>
        <w:lang w:val="fr-FR" w:eastAsia="fr-FR" w:bidi="fr-FR"/>
      </w:rPr>
    </w:lvl>
    <w:lvl w:ilvl="4" w:tplc="C4BE53A6">
      <w:numFmt w:val="bullet"/>
      <w:lvlText w:val="•"/>
      <w:lvlJc w:val="left"/>
      <w:pPr>
        <w:ind w:left="3104" w:hanging="423"/>
      </w:pPr>
      <w:rPr>
        <w:rFonts w:hint="default"/>
        <w:lang w:val="fr-FR" w:eastAsia="fr-FR" w:bidi="fr-FR"/>
      </w:rPr>
    </w:lvl>
    <w:lvl w:ilvl="5" w:tplc="5D4A3386">
      <w:numFmt w:val="bullet"/>
      <w:lvlText w:val="•"/>
      <w:lvlJc w:val="left"/>
      <w:pPr>
        <w:ind w:left="3685" w:hanging="423"/>
      </w:pPr>
      <w:rPr>
        <w:rFonts w:hint="default"/>
        <w:lang w:val="fr-FR" w:eastAsia="fr-FR" w:bidi="fr-FR"/>
      </w:rPr>
    </w:lvl>
    <w:lvl w:ilvl="6" w:tplc="0E1CCC52">
      <w:numFmt w:val="bullet"/>
      <w:lvlText w:val="•"/>
      <w:lvlJc w:val="left"/>
      <w:pPr>
        <w:ind w:left="4266" w:hanging="423"/>
      </w:pPr>
      <w:rPr>
        <w:rFonts w:hint="default"/>
        <w:lang w:val="fr-FR" w:eastAsia="fr-FR" w:bidi="fr-FR"/>
      </w:rPr>
    </w:lvl>
    <w:lvl w:ilvl="7" w:tplc="EFFC41DC">
      <w:numFmt w:val="bullet"/>
      <w:lvlText w:val="•"/>
      <w:lvlJc w:val="left"/>
      <w:pPr>
        <w:ind w:left="4847" w:hanging="423"/>
      </w:pPr>
      <w:rPr>
        <w:rFonts w:hint="default"/>
        <w:lang w:val="fr-FR" w:eastAsia="fr-FR" w:bidi="fr-FR"/>
      </w:rPr>
    </w:lvl>
    <w:lvl w:ilvl="8" w:tplc="F06ADB74">
      <w:numFmt w:val="bullet"/>
      <w:lvlText w:val="•"/>
      <w:lvlJc w:val="left"/>
      <w:pPr>
        <w:ind w:left="5428" w:hanging="423"/>
      </w:pPr>
      <w:rPr>
        <w:rFonts w:hint="default"/>
        <w:lang w:val="fr-FR" w:eastAsia="fr-FR" w:bidi="fr-FR"/>
      </w:rPr>
    </w:lvl>
  </w:abstractNum>
  <w:abstractNum w:abstractNumId="141" w15:restartNumberingAfterBreak="0">
    <w:nsid w:val="60AD10C4"/>
    <w:multiLevelType w:val="hybridMultilevel"/>
    <w:tmpl w:val="DBB43358"/>
    <w:lvl w:ilvl="0" w:tplc="38EE7776">
      <w:numFmt w:val="bullet"/>
      <w:lvlText w:val=""/>
      <w:lvlJc w:val="left"/>
      <w:pPr>
        <w:ind w:left="1176" w:hanging="360"/>
      </w:pPr>
      <w:rPr>
        <w:rFonts w:ascii="Wingdings" w:eastAsia="Wingdings" w:hAnsi="Wingdings" w:cs="Wingdings" w:hint="default"/>
        <w:w w:val="100"/>
        <w:sz w:val="22"/>
        <w:szCs w:val="22"/>
        <w:lang w:val="fr-FR" w:eastAsia="fr-FR" w:bidi="fr-FR"/>
      </w:rPr>
    </w:lvl>
    <w:lvl w:ilvl="1" w:tplc="826CC85C">
      <w:numFmt w:val="bullet"/>
      <w:lvlText w:val="•"/>
      <w:lvlJc w:val="left"/>
      <w:pPr>
        <w:ind w:left="2188" w:hanging="360"/>
      </w:pPr>
      <w:rPr>
        <w:rFonts w:hint="default"/>
        <w:lang w:val="fr-FR" w:eastAsia="fr-FR" w:bidi="fr-FR"/>
      </w:rPr>
    </w:lvl>
    <w:lvl w:ilvl="2" w:tplc="F02A301E">
      <w:numFmt w:val="bullet"/>
      <w:lvlText w:val="•"/>
      <w:lvlJc w:val="left"/>
      <w:pPr>
        <w:ind w:left="3197" w:hanging="360"/>
      </w:pPr>
      <w:rPr>
        <w:rFonts w:hint="default"/>
        <w:lang w:val="fr-FR" w:eastAsia="fr-FR" w:bidi="fr-FR"/>
      </w:rPr>
    </w:lvl>
    <w:lvl w:ilvl="3" w:tplc="480C84AC">
      <w:numFmt w:val="bullet"/>
      <w:lvlText w:val="•"/>
      <w:lvlJc w:val="left"/>
      <w:pPr>
        <w:ind w:left="4205" w:hanging="360"/>
      </w:pPr>
      <w:rPr>
        <w:rFonts w:hint="default"/>
        <w:lang w:val="fr-FR" w:eastAsia="fr-FR" w:bidi="fr-FR"/>
      </w:rPr>
    </w:lvl>
    <w:lvl w:ilvl="4" w:tplc="51E63F8A">
      <w:numFmt w:val="bullet"/>
      <w:lvlText w:val="•"/>
      <w:lvlJc w:val="left"/>
      <w:pPr>
        <w:ind w:left="5214" w:hanging="360"/>
      </w:pPr>
      <w:rPr>
        <w:rFonts w:hint="default"/>
        <w:lang w:val="fr-FR" w:eastAsia="fr-FR" w:bidi="fr-FR"/>
      </w:rPr>
    </w:lvl>
    <w:lvl w:ilvl="5" w:tplc="16AC0FD6">
      <w:numFmt w:val="bullet"/>
      <w:lvlText w:val="•"/>
      <w:lvlJc w:val="left"/>
      <w:pPr>
        <w:ind w:left="6223" w:hanging="360"/>
      </w:pPr>
      <w:rPr>
        <w:rFonts w:hint="default"/>
        <w:lang w:val="fr-FR" w:eastAsia="fr-FR" w:bidi="fr-FR"/>
      </w:rPr>
    </w:lvl>
    <w:lvl w:ilvl="6" w:tplc="CB4A6504">
      <w:numFmt w:val="bullet"/>
      <w:lvlText w:val="•"/>
      <w:lvlJc w:val="left"/>
      <w:pPr>
        <w:ind w:left="7231" w:hanging="360"/>
      </w:pPr>
      <w:rPr>
        <w:rFonts w:hint="default"/>
        <w:lang w:val="fr-FR" w:eastAsia="fr-FR" w:bidi="fr-FR"/>
      </w:rPr>
    </w:lvl>
    <w:lvl w:ilvl="7" w:tplc="D7FEDA72">
      <w:numFmt w:val="bullet"/>
      <w:lvlText w:val="•"/>
      <w:lvlJc w:val="left"/>
      <w:pPr>
        <w:ind w:left="8240" w:hanging="360"/>
      </w:pPr>
      <w:rPr>
        <w:rFonts w:hint="default"/>
        <w:lang w:val="fr-FR" w:eastAsia="fr-FR" w:bidi="fr-FR"/>
      </w:rPr>
    </w:lvl>
    <w:lvl w:ilvl="8" w:tplc="CE0AE610">
      <w:numFmt w:val="bullet"/>
      <w:lvlText w:val="•"/>
      <w:lvlJc w:val="left"/>
      <w:pPr>
        <w:ind w:left="9249" w:hanging="360"/>
      </w:pPr>
      <w:rPr>
        <w:rFonts w:hint="default"/>
        <w:lang w:val="fr-FR" w:eastAsia="fr-FR" w:bidi="fr-FR"/>
      </w:rPr>
    </w:lvl>
  </w:abstractNum>
  <w:abstractNum w:abstractNumId="142" w15:restartNumberingAfterBreak="0">
    <w:nsid w:val="61930E4A"/>
    <w:multiLevelType w:val="multilevel"/>
    <w:tmpl w:val="535EAA0A"/>
    <w:lvl w:ilvl="0">
      <w:start w:val="11"/>
      <w:numFmt w:val="decimal"/>
      <w:lvlText w:val="%1"/>
      <w:lvlJc w:val="left"/>
      <w:pPr>
        <w:ind w:left="1604" w:hanging="708"/>
      </w:pPr>
      <w:rPr>
        <w:rFonts w:hint="default"/>
        <w:lang w:val="fr-FR" w:eastAsia="fr-FR" w:bidi="fr-FR"/>
      </w:rPr>
    </w:lvl>
    <w:lvl w:ilvl="1">
      <w:start w:val="3"/>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spacing w:val="-1"/>
        <w:w w:val="100"/>
        <w:sz w:val="22"/>
        <w:szCs w:val="22"/>
        <w:lang w:val="fr-FR" w:eastAsia="fr-FR" w:bidi="fr-FR"/>
      </w:rPr>
    </w:lvl>
    <w:lvl w:ilvl="3">
      <w:numFmt w:val="bullet"/>
      <w:lvlText w:val="•"/>
      <w:lvlJc w:val="left"/>
      <w:pPr>
        <w:ind w:left="4487" w:hanging="708"/>
      </w:pPr>
      <w:rPr>
        <w:rFonts w:hint="default"/>
        <w:lang w:val="fr-FR" w:eastAsia="fr-FR" w:bidi="fr-FR"/>
      </w:rPr>
    </w:lvl>
    <w:lvl w:ilvl="4">
      <w:numFmt w:val="bullet"/>
      <w:lvlText w:val="•"/>
      <w:lvlJc w:val="left"/>
      <w:pPr>
        <w:ind w:left="5450" w:hanging="708"/>
      </w:pPr>
      <w:rPr>
        <w:rFonts w:hint="default"/>
        <w:lang w:val="fr-FR" w:eastAsia="fr-FR" w:bidi="fr-FR"/>
      </w:rPr>
    </w:lvl>
    <w:lvl w:ilvl="5">
      <w:numFmt w:val="bullet"/>
      <w:lvlText w:val="•"/>
      <w:lvlJc w:val="left"/>
      <w:pPr>
        <w:ind w:left="6413" w:hanging="708"/>
      </w:pPr>
      <w:rPr>
        <w:rFonts w:hint="default"/>
        <w:lang w:val="fr-FR" w:eastAsia="fr-FR" w:bidi="fr-FR"/>
      </w:rPr>
    </w:lvl>
    <w:lvl w:ilvl="6">
      <w:numFmt w:val="bullet"/>
      <w:lvlText w:val="•"/>
      <w:lvlJc w:val="left"/>
      <w:pPr>
        <w:ind w:left="7375" w:hanging="708"/>
      </w:pPr>
      <w:rPr>
        <w:rFonts w:hint="default"/>
        <w:lang w:val="fr-FR" w:eastAsia="fr-FR" w:bidi="fr-FR"/>
      </w:rPr>
    </w:lvl>
    <w:lvl w:ilvl="7">
      <w:numFmt w:val="bullet"/>
      <w:lvlText w:val="•"/>
      <w:lvlJc w:val="left"/>
      <w:pPr>
        <w:ind w:left="8338" w:hanging="708"/>
      </w:pPr>
      <w:rPr>
        <w:rFonts w:hint="default"/>
        <w:lang w:val="fr-FR" w:eastAsia="fr-FR" w:bidi="fr-FR"/>
      </w:rPr>
    </w:lvl>
    <w:lvl w:ilvl="8">
      <w:numFmt w:val="bullet"/>
      <w:lvlText w:val="•"/>
      <w:lvlJc w:val="left"/>
      <w:pPr>
        <w:ind w:left="9301" w:hanging="708"/>
      </w:pPr>
      <w:rPr>
        <w:rFonts w:hint="default"/>
        <w:lang w:val="fr-FR" w:eastAsia="fr-FR" w:bidi="fr-FR"/>
      </w:rPr>
    </w:lvl>
  </w:abstractNum>
  <w:abstractNum w:abstractNumId="143" w15:restartNumberingAfterBreak="0">
    <w:nsid w:val="6196779D"/>
    <w:multiLevelType w:val="multilevel"/>
    <w:tmpl w:val="4466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1CD33D0"/>
    <w:multiLevelType w:val="multilevel"/>
    <w:tmpl w:val="EC88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2DD0DB6"/>
    <w:multiLevelType w:val="hybridMultilevel"/>
    <w:tmpl w:val="50F2A294"/>
    <w:lvl w:ilvl="0" w:tplc="9B1AD2F6">
      <w:numFmt w:val="bullet"/>
      <w:lvlText w:val=""/>
      <w:lvlJc w:val="left"/>
      <w:pPr>
        <w:ind w:left="1270" w:hanging="341"/>
      </w:pPr>
      <w:rPr>
        <w:rFonts w:ascii="Wingdings" w:eastAsia="Wingdings" w:hAnsi="Wingdings" w:cs="Wingdings" w:hint="default"/>
        <w:w w:val="100"/>
        <w:sz w:val="22"/>
        <w:szCs w:val="22"/>
        <w:lang w:val="fr-FR" w:eastAsia="fr-FR" w:bidi="fr-FR"/>
      </w:rPr>
    </w:lvl>
    <w:lvl w:ilvl="1" w:tplc="E2A0D576">
      <w:numFmt w:val="bullet"/>
      <w:lvlText w:val="•"/>
      <w:lvlJc w:val="left"/>
      <w:pPr>
        <w:ind w:left="2278" w:hanging="341"/>
      </w:pPr>
      <w:rPr>
        <w:rFonts w:hint="default"/>
        <w:lang w:val="fr-FR" w:eastAsia="fr-FR" w:bidi="fr-FR"/>
      </w:rPr>
    </w:lvl>
    <w:lvl w:ilvl="2" w:tplc="8870CAD2">
      <w:numFmt w:val="bullet"/>
      <w:lvlText w:val="•"/>
      <w:lvlJc w:val="left"/>
      <w:pPr>
        <w:ind w:left="3277" w:hanging="341"/>
      </w:pPr>
      <w:rPr>
        <w:rFonts w:hint="default"/>
        <w:lang w:val="fr-FR" w:eastAsia="fr-FR" w:bidi="fr-FR"/>
      </w:rPr>
    </w:lvl>
    <w:lvl w:ilvl="3" w:tplc="8AB4921C">
      <w:numFmt w:val="bullet"/>
      <w:lvlText w:val="•"/>
      <w:lvlJc w:val="left"/>
      <w:pPr>
        <w:ind w:left="4275" w:hanging="341"/>
      </w:pPr>
      <w:rPr>
        <w:rFonts w:hint="default"/>
        <w:lang w:val="fr-FR" w:eastAsia="fr-FR" w:bidi="fr-FR"/>
      </w:rPr>
    </w:lvl>
    <w:lvl w:ilvl="4" w:tplc="AA029398">
      <w:numFmt w:val="bullet"/>
      <w:lvlText w:val="•"/>
      <w:lvlJc w:val="left"/>
      <w:pPr>
        <w:ind w:left="5274" w:hanging="341"/>
      </w:pPr>
      <w:rPr>
        <w:rFonts w:hint="default"/>
        <w:lang w:val="fr-FR" w:eastAsia="fr-FR" w:bidi="fr-FR"/>
      </w:rPr>
    </w:lvl>
    <w:lvl w:ilvl="5" w:tplc="B7F6F7AE">
      <w:numFmt w:val="bullet"/>
      <w:lvlText w:val="•"/>
      <w:lvlJc w:val="left"/>
      <w:pPr>
        <w:ind w:left="6273" w:hanging="341"/>
      </w:pPr>
      <w:rPr>
        <w:rFonts w:hint="default"/>
        <w:lang w:val="fr-FR" w:eastAsia="fr-FR" w:bidi="fr-FR"/>
      </w:rPr>
    </w:lvl>
    <w:lvl w:ilvl="6" w:tplc="504600EA">
      <w:numFmt w:val="bullet"/>
      <w:lvlText w:val="•"/>
      <w:lvlJc w:val="left"/>
      <w:pPr>
        <w:ind w:left="7271" w:hanging="341"/>
      </w:pPr>
      <w:rPr>
        <w:rFonts w:hint="default"/>
        <w:lang w:val="fr-FR" w:eastAsia="fr-FR" w:bidi="fr-FR"/>
      </w:rPr>
    </w:lvl>
    <w:lvl w:ilvl="7" w:tplc="643E394C">
      <w:numFmt w:val="bullet"/>
      <w:lvlText w:val="•"/>
      <w:lvlJc w:val="left"/>
      <w:pPr>
        <w:ind w:left="8270" w:hanging="341"/>
      </w:pPr>
      <w:rPr>
        <w:rFonts w:hint="default"/>
        <w:lang w:val="fr-FR" w:eastAsia="fr-FR" w:bidi="fr-FR"/>
      </w:rPr>
    </w:lvl>
    <w:lvl w:ilvl="8" w:tplc="60DC7394">
      <w:numFmt w:val="bullet"/>
      <w:lvlText w:val="•"/>
      <w:lvlJc w:val="left"/>
      <w:pPr>
        <w:ind w:left="9269" w:hanging="341"/>
      </w:pPr>
      <w:rPr>
        <w:rFonts w:hint="default"/>
        <w:lang w:val="fr-FR" w:eastAsia="fr-FR" w:bidi="fr-FR"/>
      </w:rPr>
    </w:lvl>
  </w:abstractNum>
  <w:abstractNum w:abstractNumId="146" w15:restartNumberingAfterBreak="0">
    <w:nsid w:val="63C676E3"/>
    <w:multiLevelType w:val="hybridMultilevel"/>
    <w:tmpl w:val="612E7F54"/>
    <w:lvl w:ilvl="0" w:tplc="5FACCCE4">
      <w:numFmt w:val="bullet"/>
      <w:lvlText w:val="-"/>
      <w:lvlJc w:val="left"/>
      <w:pPr>
        <w:ind w:left="961" w:hanging="284"/>
      </w:pPr>
      <w:rPr>
        <w:rFonts w:ascii="Courier New" w:eastAsia="Courier New" w:hAnsi="Courier New" w:cs="Courier New" w:hint="default"/>
        <w:w w:val="100"/>
        <w:sz w:val="22"/>
        <w:szCs w:val="22"/>
        <w:lang w:val="fr-FR" w:eastAsia="fr-FR" w:bidi="fr-FR"/>
      </w:rPr>
    </w:lvl>
    <w:lvl w:ilvl="1" w:tplc="F3AEDA8E">
      <w:numFmt w:val="bullet"/>
      <w:lvlText w:val=""/>
      <w:lvlJc w:val="left"/>
      <w:pPr>
        <w:ind w:left="1964" w:hanging="360"/>
      </w:pPr>
      <w:rPr>
        <w:rFonts w:ascii="Symbol" w:eastAsia="Symbol" w:hAnsi="Symbol" w:cs="Symbol" w:hint="default"/>
        <w:w w:val="100"/>
        <w:sz w:val="22"/>
        <w:szCs w:val="22"/>
        <w:lang w:val="fr-FR" w:eastAsia="fr-FR" w:bidi="fr-FR"/>
      </w:rPr>
    </w:lvl>
    <w:lvl w:ilvl="2" w:tplc="0AE44A1E">
      <w:numFmt w:val="bullet"/>
      <w:lvlText w:val="•"/>
      <w:lvlJc w:val="left"/>
      <w:pPr>
        <w:ind w:left="2989" w:hanging="360"/>
      </w:pPr>
      <w:rPr>
        <w:rFonts w:hint="default"/>
        <w:lang w:val="fr-FR" w:eastAsia="fr-FR" w:bidi="fr-FR"/>
      </w:rPr>
    </w:lvl>
    <w:lvl w:ilvl="3" w:tplc="CFF224E2">
      <w:numFmt w:val="bullet"/>
      <w:lvlText w:val="•"/>
      <w:lvlJc w:val="left"/>
      <w:pPr>
        <w:ind w:left="4019" w:hanging="360"/>
      </w:pPr>
      <w:rPr>
        <w:rFonts w:hint="default"/>
        <w:lang w:val="fr-FR" w:eastAsia="fr-FR" w:bidi="fr-FR"/>
      </w:rPr>
    </w:lvl>
    <w:lvl w:ilvl="4" w:tplc="3C445680">
      <w:numFmt w:val="bullet"/>
      <w:lvlText w:val="•"/>
      <w:lvlJc w:val="left"/>
      <w:pPr>
        <w:ind w:left="5048" w:hanging="360"/>
      </w:pPr>
      <w:rPr>
        <w:rFonts w:hint="default"/>
        <w:lang w:val="fr-FR" w:eastAsia="fr-FR" w:bidi="fr-FR"/>
      </w:rPr>
    </w:lvl>
    <w:lvl w:ilvl="5" w:tplc="088C2BE8">
      <w:numFmt w:val="bullet"/>
      <w:lvlText w:val="•"/>
      <w:lvlJc w:val="left"/>
      <w:pPr>
        <w:ind w:left="6078" w:hanging="360"/>
      </w:pPr>
      <w:rPr>
        <w:rFonts w:hint="default"/>
        <w:lang w:val="fr-FR" w:eastAsia="fr-FR" w:bidi="fr-FR"/>
      </w:rPr>
    </w:lvl>
    <w:lvl w:ilvl="6" w:tplc="B04CEE1A">
      <w:numFmt w:val="bullet"/>
      <w:lvlText w:val="•"/>
      <w:lvlJc w:val="left"/>
      <w:pPr>
        <w:ind w:left="7108" w:hanging="360"/>
      </w:pPr>
      <w:rPr>
        <w:rFonts w:hint="default"/>
        <w:lang w:val="fr-FR" w:eastAsia="fr-FR" w:bidi="fr-FR"/>
      </w:rPr>
    </w:lvl>
    <w:lvl w:ilvl="7" w:tplc="FBCEC504">
      <w:numFmt w:val="bullet"/>
      <w:lvlText w:val="•"/>
      <w:lvlJc w:val="left"/>
      <w:pPr>
        <w:ind w:left="8137" w:hanging="360"/>
      </w:pPr>
      <w:rPr>
        <w:rFonts w:hint="default"/>
        <w:lang w:val="fr-FR" w:eastAsia="fr-FR" w:bidi="fr-FR"/>
      </w:rPr>
    </w:lvl>
    <w:lvl w:ilvl="8" w:tplc="D92E3CE8">
      <w:numFmt w:val="bullet"/>
      <w:lvlText w:val="•"/>
      <w:lvlJc w:val="left"/>
      <w:pPr>
        <w:ind w:left="9167" w:hanging="360"/>
      </w:pPr>
      <w:rPr>
        <w:rFonts w:hint="default"/>
        <w:lang w:val="fr-FR" w:eastAsia="fr-FR" w:bidi="fr-FR"/>
      </w:rPr>
    </w:lvl>
  </w:abstractNum>
  <w:abstractNum w:abstractNumId="147" w15:restartNumberingAfterBreak="0">
    <w:nsid w:val="63FE602C"/>
    <w:multiLevelType w:val="hybridMultilevel"/>
    <w:tmpl w:val="8D208FEE"/>
    <w:lvl w:ilvl="0" w:tplc="30EA0844">
      <w:numFmt w:val="bullet"/>
      <w:lvlText w:val="-"/>
      <w:lvlJc w:val="left"/>
      <w:pPr>
        <w:ind w:left="1609" w:hanging="351"/>
      </w:pPr>
      <w:rPr>
        <w:rFonts w:ascii="Calibri" w:eastAsia="Calibri" w:hAnsi="Calibri" w:cs="Calibri" w:hint="default"/>
        <w:w w:val="100"/>
        <w:sz w:val="22"/>
        <w:szCs w:val="22"/>
        <w:lang w:val="fr-FR" w:eastAsia="fr-FR" w:bidi="fr-FR"/>
      </w:rPr>
    </w:lvl>
    <w:lvl w:ilvl="1" w:tplc="87E4A0CE">
      <w:numFmt w:val="bullet"/>
      <w:lvlText w:val="•"/>
      <w:lvlJc w:val="left"/>
      <w:pPr>
        <w:ind w:left="2562" w:hanging="351"/>
      </w:pPr>
      <w:rPr>
        <w:rFonts w:hint="default"/>
        <w:lang w:val="fr-FR" w:eastAsia="fr-FR" w:bidi="fr-FR"/>
      </w:rPr>
    </w:lvl>
    <w:lvl w:ilvl="2" w:tplc="910A9CA0">
      <w:numFmt w:val="bullet"/>
      <w:lvlText w:val="•"/>
      <w:lvlJc w:val="left"/>
      <w:pPr>
        <w:ind w:left="3525" w:hanging="351"/>
      </w:pPr>
      <w:rPr>
        <w:rFonts w:hint="default"/>
        <w:lang w:val="fr-FR" w:eastAsia="fr-FR" w:bidi="fr-FR"/>
      </w:rPr>
    </w:lvl>
    <w:lvl w:ilvl="3" w:tplc="23527B08">
      <w:numFmt w:val="bullet"/>
      <w:lvlText w:val="•"/>
      <w:lvlJc w:val="left"/>
      <w:pPr>
        <w:ind w:left="4487" w:hanging="351"/>
      </w:pPr>
      <w:rPr>
        <w:rFonts w:hint="default"/>
        <w:lang w:val="fr-FR" w:eastAsia="fr-FR" w:bidi="fr-FR"/>
      </w:rPr>
    </w:lvl>
    <w:lvl w:ilvl="4" w:tplc="49B04A26">
      <w:numFmt w:val="bullet"/>
      <w:lvlText w:val="•"/>
      <w:lvlJc w:val="left"/>
      <w:pPr>
        <w:ind w:left="5450" w:hanging="351"/>
      </w:pPr>
      <w:rPr>
        <w:rFonts w:hint="default"/>
        <w:lang w:val="fr-FR" w:eastAsia="fr-FR" w:bidi="fr-FR"/>
      </w:rPr>
    </w:lvl>
    <w:lvl w:ilvl="5" w:tplc="091CCEF8">
      <w:numFmt w:val="bullet"/>
      <w:lvlText w:val="•"/>
      <w:lvlJc w:val="left"/>
      <w:pPr>
        <w:ind w:left="6413" w:hanging="351"/>
      </w:pPr>
      <w:rPr>
        <w:rFonts w:hint="default"/>
        <w:lang w:val="fr-FR" w:eastAsia="fr-FR" w:bidi="fr-FR"/>
      </w:rPr>
    </w:lvl>
    <w:lvl w:ilvl="6" w:tplc="908A8998">
      <w:numFmt w:val="bullet"/>
      <w:lvlText w:val="•"/>
      <w:lvlJc w:val="left"/>
      <w:pPr>
        <w:ind w:left="7375" w:hanging="351"/>
      </w:pPr>
      <w:rPr>
        <w:rFonts w:hint="default"/>
        <w:lang w:val="fr-FR" w:eastAsia="fr-FR" w:bidi="fr-FR"/>
      </w:rPr>
    </w:lvl>
    <w:lvl w:ilvl="7" w:tplc="F4C60C84">
      <w:numFmt w:val="bullet"/>
      <w:lvlText w:val="•"/>
      <w:lvlJc w:val="left"/>
      <w:pPr>
        <w:ind w:left="8338" w:hanging="351"/>
      </w:pPr>
      <w:rPr>
        <w:rFonts w:hint="default"/>
        <w:lang w:val="fr-FR" w:eastAsia="fr-FR" w:bidi="fr-FR"/>
      </w:rPr>
    </w:lvl>
    <w:lvl w:ilvl="8" w:tplc="6C103206">
      <w:numFmt w:val="bullet"/>
      <w:lvlText w:val="•"/>
      <w:lvlJc w:val="left"/>
      <w:pPr>
        <w:ind w:left="9301" w:hanging="351"/>
      </w:pPr>
      <w:rPr>
        <w:rFonts w:hint="default"/>
        <w:lang w:val="fr-FR" w:eastAsia="fr-FR" w:bidi="fr-FR"/>
      </w:rPr>
    </w:lvl>
  </w:abstractNum>
  <w:abstractNum w:abstractNumId="148" w15:restartNumberingAfterBreak="0">
    <w:nsid w:val="641E18B7"/>
    <w:multiLevelType w:val="hybridMultilevel"/>
    <w:tmpl w:val="966AC7C4"/>
    <w:lvl w:ilvl="0" w:tplc="23F84762">
      <w:numFmt w:val="bullet"/>
      <w:lvlText w:val=""/>
      <w:lvlJc w:val="left"/>
      <w:pPr>
        <w:ind w:left="692" w:hanging="310"/>
      </w:pPr>
      <w:rPr>
        <w:rFonts w:ascii="Wingdings 2" w:eastAsia="Wingdings 2" w:hAnsi="Wingdings 2" w:cs="Wingdings 2" w:hint="default"/>
        <w:w w:val="100"/>
        <w:sz w:val="22"/>
        <w:szCs w:val="22"/>
        <w:lang w:val="fr-FR" w:eastAsia="fr-FR" w:bidi="fr-FR"/>
      </w:rPr>
    </w:lvl>
    <w:lvl w:ilvl="1" w:tplc="EEB66780">
      <w:numFmt w:val="bullet"/>
      <w:lvlText w:val="•"/>
      <w:lvlJc w:val="left"/>
      <w:pPr>
        <w:ind w:left="730" w:hanging="310"/>
      </w:pPr>
      <w:rPr>
        <w:rFonts w:hint="default"/>
        <w:lang w:val="fr-FR" w:eastAsia="fr-FR" w:bidi="fr-FR"/>
      </w:rPr>
    </w:lvl>
    <w:lvl w:ilvl="2" w:tplc="FF843252">
      <w:numFmt w:val="bullet"/>
      <w:lvlText w:val="•"/>
      <w:lvlJc w:val="left"/>
      <w:pPr>
        <w:ind w:left="761" w:hanging="310"/>
      </w:pPr>
      <w:rPr>
        <w:rFonts w:hint="default"/>
        <w:lang w:val="fr-FR" w:eastAsia="fr-FR" w:bidi="fr-FR"/>
      </w:rPr>
    </w:lvl>
    <w:lvl w:ilvl="3" w:tplc="C21C31CE">
      <w:numFmt w:val="bullet"/>
      <w:lvlText w:val="•"/>
      <w:lvlJc w:val="left"/>
      <w:pPr>
        <w:ind w:left="792" w:hanging="310"/>
      </w:pPr>
      <w:rPr>
        <w:rFonts w:hint="default"/>
        <w:lang w:val="fr-FR" w:eastAsia="fr-FR" w:bidi="fr-FR"/>
      </w:rPr>
    </w:lvl>
    <w:lvl w:ilvl="4" w:tplc="F4364D58">
      <w:numFmt w:val="bullet"/>
      <w:lvlText w:val="•"/>
      <w:lvlJc w:val="left"/>
      <w:pPr>
        <w:ind w:left="823" w:hanging="310"/>
      </w:pPr>
      <w:rPr>
        <w:rFonts w:hint="default"/>
        <w:lang w:val="fr-FR" w:eastAsia="fr-FR" w:bidi="fr-FR"/>
      </w:rPr>
    </w:lvl>
    <w:lvl w:ilvl="5" w:tplc="BB042D84">
      <w:numFmt w:val="bullet"/>
      <w:lvlText w:val="•"/>
      <w:lvlJc w:val="left"/>
      <w:pPr>
        <w:ind w:left="854" w:hanging="310"/>
      </w:pPr>
      <w:rPr>
        <w:rFonts w:hint="default"/>
        <w:lang w:val="fr-FR" w:eastAsia="fr-FR" w:bidi="fr-FR"/>
      </w:rPr>
    </w:lvl>
    <w:lvl w:ilvl="6" w:tplc="740A1524">
      <w:numFmt w:val="bullet"/>
      <w:lvlText w:val="•"/>
      <w:lvlJc w:val="left"/>
      <w:pPr>
        <w:ind w:left="885" w:hanging="310"/>
      </w:pPr>
      <w:rPr>
        <w:rFonts w:hint="default"/>
        <w:lang w:val="fr-FR" w:eastAsia="fr-FR" w:bidi="fr-FR"/>
      </w:rPr>
    </w:lvl>
    <w:lvl w:ilvl="7" w:tplc="429CD3E0">
      <w:numFmt w:val="bullet"/>
      <w:lvlText w:val="•"/>
      <w:lvlJc w:val="left"/>
      <w:pPr>
        <w:ind w:left="916" w:hanging="310"/>
      </w:pPr>
      <w:rPr>
        <w:rFonts w:hint="default"/>
        <w:lang w:val="fr-FR" w:eastAsia="fr-FR" w:bidi="fr-FR"/>
      </w:rPr>
    </w:lvl>
    <w:lvl w:ilvl="8" w:tplc="E9EA7CE2">
      <w:numFmt w:val="bullet"/>
      <w:lvlText w:val="•"/>
      <w:lvlJc w:val="left"/>
      <w:pPr>
        <w:ind w:left="947" w:hanging="310"/>
      </w:pPr>
      <w:rPr>
        <w:rFonts w:hint="default"/>
        <w:lang w:val="fr-FR" w:eastAsia="fr-FR" w:bidi="fr-FR"/>
      </w:rPr>
    </w:lvl>
  </w:abstractNum>
  <w:abstractNum w:abstractNumId="149" w15:restartNumberingAfterBreak="0">
    <w:nsid w:val="64903B33"/>
    <w:multiLevelType w:val="multilevel"/>
    <w:tmpl w:val="CD30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49E4841"/>
    <w:multiLevelType w:val="multilevel"/>
    <w:tmpl w:val="72B64FC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1" w15:restartNumberingAfterBreak="0">
    <w:nsid w:val="66150471"/>
    <w:multiLevelType w:val="multilevel"/>
    <w:tmpl w:val="3600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75029A9"/>
    <w:multiLevelType w:val="multilevel"/>
    <w:tmpl w:val="75C8DABA"/>
    <w:lvl w:ilvl="0">
      <w:start w:val="4"/>
      <w:numFmt w:val="decimal"/>
      <w:lvlText w:val="%1"/>
      <w:lvlJc w:val="left"/>
      <w:pPr>
        <w:ind w:left="1536" w:hanging="720"/>
      </w:pPr>
      <w:rPr>
        <w:rFonts w:hint="default"/>
        <w:lang w:val="fr-FR" w:eastAsia="fr-FR" w:bidi="fr-FR"/>
      </w:rPr>
    </w:lvl>
    <w:lvl w:ilvl="1">
      <w:start w:val="2"/>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1536" w:hanging="360"/>
      </w:pPr>
      <w:rPr>
        <w:rFonts w:ascii="Times New Roman" w:eastAsia="Times New Roman" w:hAnsi="Times New Roman" w:cs="Times New Roman" w:hint="default"/>
        <w:w w:val="100"/>
        <w:sz w:val="22"/>
        <w:szCs w:val="22"/>
        <w:lang w:val="fr-FR" w:eastAsia="fr-FR" w:bidi="fr-FR"/>
      </w:rPr>
    </w:lvl>
    <w:lvl w:ilvl="4">
      <w:numFmt w:val="bullet"/>
      <w:lvlText w:val="•"/>
      <w:lvlJc w:val="left"/>
      <w:pPr>
        <w:ind w:left="5430" w:hanging="360"/>
      </w:pPr>
      <w:rPr>
        <w:rFonts w:hint="default"/>
        <w:lang w:val="fr-FR" w:eastAsia="fr-FR" w:bidi="fr-FR"/>
      </w:rPr>
    </w:lvl>
    <w:lvl w:ilvl="5">
      <w:numFmt w:val="bullet"/>
      <w:lvlText w:val="•"/>
      <w:lvlJc w:val="left"/>
      <w:pPr>
        <w:ind w:left="6403" w:hanging="360"/>
      </w:pPr>
      <w:rPr>
        <w:rFonts w:hint="default"/>
        <w:lang w:val="fr-FR" w:eastAsia="fr-FR" w:bidi="fr-FR"/>
      </w:rPr>
    </w:lvl>
    <w:lvl w:ilvl="6">
      <w:numFmt w:val="bullet"/>
      <w:lvlText w:val="•"/>
      <w:lvlJc w:val="left"/>
      <w:pPr>
        <w:ind w:left="7375" w:hanging="360"/>
      </w:pPr>
      <w:rPr>
        <w:rFonts w:hint="default"/>
        <w:lang w:val="fr-FR" w:eastAsia="fr-FR" w:bidi="fr-FR"/>
      </w:rPr>
    </w:lvl>
    <w:lvl w:ilvl="7">
      <w:numFmt w:val="bullet"/>
      <w:lvlText w:val="•"/>
      <w:lvlJc w:val="left"/>
      <w:pPr>
        <w:ind w:left="8348" w:hanging="360"/>
      </w:pPr>
      <w:rPr>
        <w:rFonts w:hint="default"/>
        <w:lang w:val="fr-FR" w:eastAsia="fr-FR" w:bidi="fr-FR"/>
      </w:rPr>
    </w:lvl>
    <w:lvl w:ilvl="8">
      <w:numFmt w:val="bullet"/>
      <w:lvlText w:val="•"/>
      <w:lvlJc w:val="left"/>
      <w:pPr>
        <w:ind w:left="9321" w:hanging="360"/>
      </w:pPr>
      <w:rPr>
        <w:rFonts w:hint="default"/>
        <w:lang w:val="fr-FR" w:eastAsia="fr-FR" w:bidi="fr-FR"/>
      </w:rPr>
    </w:lvl>
  </w:abstractNum>
  <w:abstractNum w:abstractNumId="153" w15:restartNumberingAfterBreak="0">
    <w:nsid w:val="67655464"/>
    <w:multiLevelType w:val="hybridMultilevel"/>
    <w:tmpl w:val="AD763E26"/>
    <w:lvl w:ilvl="0" w:tplc="9A843940">
      <w:numFmt w:val="bullet"/>
      <w:lvlText w:val="-"/>
      <w:lvlJc w:val="left"/>
      <w:pPr>
        <w:ind w:left="1616" w:hanging="360"/>
      </w:pPr>
      <w:rPr>
        <w:rFonts w:ascii="Times New Roman" w:eastAsia="Times New Roman" w:hAnsi="Times New Roman" w:cs="Times New Roman" w:hint="default"/>
        <w:w w:val="100"/>
        <w:sz w:val="22"/>
        <w:szCs w:val="22"/>
        <w:lang w:val="fr-FR" w:eastAsia="fr-FR" w:bidi="fr-FR"/>
      </w:rPr>
    </w:lvl>
    <w:lvl w:ilvl="1" w:tplc="C8006034">
      <w:numFmt w:val="bullet"/>
      <w:lvlText w:val="•"/>
      <w:lvlJc w:val="left"/>
      <w:pPr>
        <w:ind w:left="2580" w:hanging="360"/>
      </w:pPr>
      <w:rPr>
        <w:rFonts w:hint="default"/>
        <w:lang w:val="fr-FR" w:eastAsia="fr-FR" w:bidi="fr-FR"/>
      </w:rPr>
    </w:lvl>
    <w:lvl w:ilvl="2" w:tplc="0C2C6E78">
      <w:numFmt w:val="bullet"/>
      <w:lvlText w:val="•"/>
      <w:lvlJc w:val="left"/>
      <w:pPr>
        <w:ind w:left="3541" w:hanging="360"/>
      </w:pPr>
      <w:rPr>
        <w:rFonts w:hint="default"/>
        <w:lang w:val="fr-FR" w:eastAsia="fr-FR" w:bidi="fr-FR"/>
      </w:rPr>
    </w:lvl>
    <w:lvl w:ilvl="3" w:tplc="910E2AA8">
      <w:numFmt w:val="bullet"/>
      <w:lvlText w:val="•"/>
      <w:lvlJc w:val="left"/>
      <w:pPr>
        <w:ind w:left="4501" w:hanging="360"/>
      </w:pPr>
      <w:rPr>
        <w:rFonts w:hint="default"/>
        <w:lang w:val="fr-FR" w:eastAsia="fr-FR" w:bidi="fr-FR"/>
      </w:rPr>
    </w:lvl>
    <w:lvl w:ilvl="4" w:tplc="C5527DB6">
      <w:numFmt w:val="bullet"/>
      <w:lvlText w:val="•"/>
      <w:lvlJc w:val="left"/>
      <w:pPr>
        <w:ind w:left="5462" w:hanging="360"/>
      </w:pPr>
      <w:rPr>
        <w:rFonts w:hint="default"/>
        <w:lang w:val="fr-FR" w:eastAsia="fr-FR" w:bidi="fr-FR"/>
      </w:rPr>
    </w:lvl>
    <w:lvl w:ilvl="5" w:tplc="539E69AC">
      <w:numFmt w:val="bullet"/>
      <w:lvlText w:val="•"/>
      <w:lvlJc w:val="left"/>
      <w:pPr>
        <w:ind w:left="6423" w:hanging="360"/>
      </w:pPr>
      <w:rPr>
        <w:rFonts w:hint="default"/>
        <w:lang w:val="fr-FR" w:eastAsia="fr-FR" w:bidi="fr-FR"/>
      </w:rPr>
    </w:lvl>
    <w:lvl w:ilvl="6" w:tplc="4C525B4C">
      <w:numFmt w:val="bullet"/>
      <w:lvlText w:val="•"/>
      <w:lvlJc w:val="left"/>
      <w:pPr>
        <w:ind w:left="7383" w:hanging="360"/>
      </w:pPr>
      <w:rPr>
        <w:rFonts w:hint="default"/>
        <w:lang w:val="fr-FR" w:eastAsia="fr-FR" w:bidi="fr-FR"/>
      </w:rPr>
    </w:lvl>
    <w:lvl w:ilvl="7" w:tplc="EB3A8E2A">
      <w:numFmt w:val="bullet"/>
      <w:lvlText w:val="•"/>
      <w:lvlJc w:val="left"/>
      <w:pPr>
        <w:ind w:left="8344" w:hanging="360"/>
      </w:pPr>
      <w:rPr>
        <w:rFonts w:hint="default"/>
        <w:lang w:val="fr-FR" w:eastAsia="fr-FR" w:bidi="fr-FR"/>
      </w:rPr>
    </w:lvl>
    <w:lvl w:ilvl="8" w:tplc="89FCF73C">
      <w:numFmt w:val="bullet"/>
      <w:lvlText w:val="•"/>
      <w:lvlJc w:val="left"/>
      <w:pPr>
        <w:ind w:left="9305" w:hanging="360"/>
      </w:pPr>
      <w:rPr>
        <w:rFonts w:hint="default"/>
        <w:lang w:val="fr-FR" w:eastAsia="fr-FR" w:bidi="fr-FR"/>
      </w:rPr>
    </w:lvl>
  </w:abstractNum>
  <w:abstractNum w:abstractNumId="154" w15:restartNumberingAfterBreak="0">
    <w:nsid w:val="67767835"/>
    <w:multiLevelType w:val="hybridMultilevel"/>
    <w:tmpl w:val="BC488A68"/>
    <w:lvl w:ilvl="0" w:tplc="57A00044">
      <w:numFmt w:val="bullet"/>
      <w:lvlText w:val=""/>
      <w:lvlJc w:val="left"/>
      <w:pPr>
        <w:ind w:left="1915" w:hanging="440"/>
      </w:pPr>
      <w:rPr>
        <w:rFonts w:ascii="Symbol" w:eastAsia="Symbol" w:hAnsi="Symbol" w:cs="Symbol" w:hint="default"/>
        <w:w w:val="100"/>
        <w:sz w:val="18"/>
        <w:szCs w:val="18"/>
        <w:lang w:val="fr-FR" w:eastAsia="fr-FR" w:bidi="fr-FR"/>
      </w:rPr>
    </w:lvl>
    <w:lvl w:ilvl="1" w:tplc="892E0A92">
      <w:numFmt w:val="bullet"/>
      <w:lvlText w:val="•"/>
      <w:lvlJc w:val="left"/>
      <w:pPr>
        <w:ind w:left="2854" w:hanging="440"/>
      </w:pPr>
      <w:rPr>
        <w:rFonts w:hint="default"/>
        <w:lang w:val="fr-FR" w:eastAsia="fr-FR" w:bidi="fr-FR"/>
      </w:rPr>
    </w:lvl>
    <w:lvl w:ilvl="2" w:tplc="D7902790">
      <w:numFmt w:val="bullet"/>
      <w:lvlText w:val="•"/>
      <w:lvlJc w:val="left"/>
      <w:pPr>
        <w:ind w:left="3789" w:hanging="440"/>
      </w:pPr>
      <w:rPr>
        <w:rFonts w:hint="default"/>
        <w:lang w:val="fr-FR" w:eastAsia="fr-FR" w:bidi="fr-FR"/>
      </w:rPr>
    </w:lvl>
    <w:lvl w:ilvl="3" w:tplc="4022D5CA">
      <w:numFmt w:val="bullet"/>
      <w:lvlText w:val="•"/>
      <w:lvlJc w:val="left"/>
      <w:pPr>
        <w:ind w:left="4723" w:hanging="440"/>
      </w:pPr>
      <w:rPr>
        <w:rFonts w:hint="default"/>
        <w:lang w:val="fr-FR" w:eastAsia="fr-FR" w:bidi="fr-FR"/>
      </w:rPr>
    </w:lvl>
    <w:lvl w:ilvl="4" w:tplc="30047C94">
      <w:numFmt w:val="bullet"/>
      <w:lvlText w:val="•"/>
      <w:lvlJc w:val="left"/>
      <w:pPr>
        <w:ind w:left="5658" w:hanging="440"/>
      </w:pPr>
      <w:rPr>
        <w:rFonts w:hint="default"/>
        <w:lang w:val="fr-FR" w:eastAsia="fr-FR" w:bidi="fr-FR"/>
      </w:rPr>
    </w:lvl>
    <w:lvl w:ilvl="5" w:tplc="C7F6DBA2">
      <w:numFmt w:val="bullet"/>
      <w:lvlText w:val="•"/>
      <w:lvlJc w:val="left"/>
      <w:pPr>
        <w:ind w:left="6593" w:hanging="440"/>
      </w:pPr>
      <w:rPr>
        <w:rFonts w:hint="default"/>
        <w:lang w:val="fr-FR" w:eastAsia="fr-FR" w:bidi="fr-FR"/>
      </w:rPr>
    </w:lvl>
    <w:lvl w:ilvl="6" w:tplc="99CC96D2">
      <w:numFmt w:val="bullet"/>
      <w:lvlText w:val="•"/>
      <w:lvlJc w:val="left"/>
      <w:pPr>
        <w:ind w:left="7527" w:hanging="440"/>
      </w:pPr>
      <w:rPr>
        <w:rFonts w:hint="default"/>
        <w:lang w:val="fr-FR" w:eastAsia="fr-FR" w:bidi="fr-FR"/>
      </w:rPr>
    </w:lvl>
    <w:lvl w:ilvl="7" w:tplc="8DEE60D8">
      <w:numFmt w:val="bullet"/>
      <w:lvlText w:val="•"/>
      <w:lvlJc w:val="left"/>
      <w:pPr>
        <w:ind w:left="8462" w:hanging="440"/>
      </w:pPr>
      <w:rPr>
        <w:rFonts w:hint="default"/>
        <w:lang w:val="fr-FR" w:eastAsia="fr-FR" w:bidi="fr-FR"/>
      </w:rPr>
    </w:lvl>
    <w:lvl w:ilvl="8" w:tplc="A1469A14">
      <w:numFmt w:val="bullet"/>
      <w:lvlText w:val="•"/>
      <w:lvlJc w:val="left"/>
      <w:pPr>
        <w:ind w:left="9397" w:hanging="440"/>
      </w:pPr>
      <w:rPr>
        <w:rFonts w:hint="default"/>
        <w:lang w:val="fr-FR" w:eastAsia="fr-FR" w:bidi="fr-FR"/>
      </w:rPr>
    </w:lvl>
  </w:abstractNum>
  <w:abstractNum w:abstractNumId="155" w15:restartNumberingAfterBreak="0">
    <w:nsid w:val="67DF3277"/>
    <w:multiLevelType w:val="hybridMultilevel"/>
    <w:tmpl w:val="7D8AADA0"/>
    <w:lvl w:ilvl="0" w:tplc="8982B18A">
      <w:numFmt w:val="bullet"/>
      <w:lvlText w:val="-"/>
      <w:lvlJc w:val="left"/>
      <w:pPr>
        <w:ind w:left="107" w:hanging="708"/>
      </w:pPr>
      <w:rPr>
        <w:rFonts w:ascii="Arial" w:eastAsia="Arial" w:hAnsi="Arial" w:cs="Arial" w:hint="default"/>
        <w:w w:val="100"/>
        <w:sz w:val="22"/>
        <w:szCs w:val="22"/>
        <w:lang w:val="fr-FR" w:eastAsia="fr-FR" w:bidi="fr-FR"/>
      </w:rPr>
    </w:lvl>
    <w:lvl w:ilvl="1" w:tplc="792C008A">
      <w:numFmt w:val="bullet"/>
      <w:lvlText w:val="•"/>
      <w:lvlJc w:val="left"/>
      <w:pPr>
        <w:ind w:left="724" w:hanging="708"/>
      </w:pPr>
      <w:rPr>
        <w:rFonts w:hint="default"/>
        <w:lang w:val="fr-FR" w:eastAsia="fr-FR" w:bidi="fr-FR"/>
      </w:rPr>
    </w:lvl>
    <w:lvl w:ilvl="2" w:tplc="0BC87442">
      <w:numFmt w:val="bullet"/>
      <w:lvlText w:val="•"/>
      <w:lvlJc w:val="left"/>
      <w:pPr>
        <w:ind w:left="1349" w:hanging="708"/>
      </w:pPr>
      <w:rPr>
        <w:rFonts w:hint="default"/>
        <w:lang w:val="fr-FR" w:eastAsia="fr-FR" w:bidi="fr-FR"/>
      </w:rPr>
    </w:lvl>
    <w:lvl w:ilvl="3" w:tplc="8DC08AC4">
      <w:numFmt w:val="bullet"/>
      <w:lvlText w:val="•"/>
      <w:lvlJc w:val="left"/>
      <w:pPr>
        <w:ind w:left="1973" w:hanging="708"/>
      </w:pPr>
      <w:rPr>
        <w:rFonts w:hint="default"/>
        <w:lang w:val="fr-FR" w:eastAsia="fr-FR" w:bidi="fr-FR"/>
      </w:rPr>
    </w:lvl>
    <w:lvl w:ilvl="4" w:tplc="12AC9C9A">
      <w:numFmt w:val="bullet"/>
      <w:lvlText w:val="•"/>
      <w:lvlJc w:val="left"/>
      <w:pPr>
        <w:ind w:left="2598" w:hanging="708"/>
      </w:pPr>
      <w:rPr>
        <w:rFonts w:hint="default"/>
        <w:lang w:val="fr-FR" w:eastAsia="fr-FR" w:bidi="fr-FR"/>
      </w:rPr>
    </w:lvl>
    <w:lvl w:ilvl="5" w:tplc="2DD82752">
      <w:numFmt w:val="bullet"/>
      <w:lvlText w:val="•"/>
      <w:lvlJc w:val="left"/>
      <w:pPr>
        <w:ind w:left="3223" w:hanging="708"/>
      </w:pPr>
      <w:rPr>
        <w:rFonts w:hint="default"/>
        <w:lang w:val="fr-FR" w:eastAsia="fr-FR" w:bidi="fr-FR"/>
      </w:rPr>
    </w:lvl>
    <w:lvl w:ilvl="6" w:tplc="01986260">
      <w:numFmt w:val="bullet"/>
      <w:lvlText w:val="•"/>
      <w:lvlJc w:val="left"/>
      <w:pPr>
        <w:ind w:left="3847" w:hanging="708"/>
      </w:pPr>
      <w:rPr>
        <w:rFonts w:hint="default"/>
        <w:lang w:val="fr-FR" w:eastAsia="fr-FR" w:bidi="fr-FR"/>
      </w:rPr>
    </w:lvl>
    <w:lvl w:ilvl="7" w:tplc="7CAA183A">
      <w:numFmt w:val="bullet"/>
      <w:lvlText w:val="•"/>
      <w:lvlJc w:val="left"/>
      <w:pPr>
        <w:ind w:left="4472" w:hanging="708"/>
      </w:pPr>
      <w:rPr>
        <w:rFonts w:hint="default"/>
        <w:lang w:val="fr-FR" w:eastAsia="fr-FR" w:bidi="fr-FR"/>
      </w:rPr>
    </w:lvl>
    <w:lvl w:ilvl="8" w:tplc="BB542324">
      <w:numFmt w:val="bullet"/>
      <w:lvlText w:val="•"/>
      <w:lvlJc w:val="left"/>
      <w:pPr>
        <w:ind w:left="5096" w:hanging="708"/>
      </w:pPr>
      <w:rPr>
        <w:rFonts w:hint="default"/>
        <w:lang w:val="fr-FR" w:eastAsia="fr-FR" w:bidi="fr-FR"/>
      </w:rPr>
    </w:lvl>
  </w:abstractNum>
  <w:abstractNum w:abstractNumId="156" w15:restartNumberingAfterBreak="0">
    <w:nsid w:val="67F60B78"/>
    <w:multiLevelType w:val="multilevel"/>
    <w:tmpl w:val="5BFA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8597014"/>
    <w:multiLevelType w:val="hybridMultilevel"/>
    <w:tmpl w:val="1CA428D6"/>
    <w:lvl w:ilvl="0" w:tplc="083E9108">
      <w:numFmt w:val="bullet"/>
      <w:lvlText w:val="-"/>
      <w:lvlJc w:val="left"/>
      <w:pPr>
        <w:ind w:left="1176" w:hanging="360"/>
      </w:pPr>
      <w:rPr>
        <w:rFonts w:ascii="Courier New" w:eastAsia="Courier New" w:hAnsi="Courier New" w:cs="Courier New" w:hint="default"/>
        <w:w w:val="100"/>
        <w:sz w:val="22"/>
        <w:szCs w:val="22"/>
        <w:lang w:val="fr-FR" w:eastAsia="fr-FR" w:bidi="fr-FR"/>
      </w:rPr>
    </w:lvl>
    <w:lvl w:ilvl="1" w:tplc="7F00B190">
      <w:numFmt w:val="bullet"/>
      <w:lvlText w:val=""/>
      <w:lvlJc w:val="left"/>
      <w:pPr>
        <w:ind w:left="1536" w:hanging="360"/>
      </w:pPr>
      <w:rPr>
        <w:rFonts w:ascii="Symbol" w:eastAsia="Symbol" w:hAnsi="Symbol" w:cs="Symbol" w:hint="default"/>
        <w:w w:val="100"/>
        <w:sz w:val="22"/>
        <w:szCs w:val="22"/>
        <w:lang w:val="fr-FR" w:eastAsia="fr-FR" w:bidi="fr-FR"/>
      </w:rPr>
    </w:lvl>
    <w:lvl w:ilvl="2" w:tplc="7EBA42C2">
      <w:numFmt w:val="bullet"/>
      <w:lvlText w:val="•"/>
      <w:lvlJc w:val="left"/>
      <w:pPr>
        <w:ind w:left="2620" w:hanging="360"/>
      </w:pPr>
      <w:rPr>
        <w:rFonts w:hint="default"/>
        <w:lang w:val="fr-FR" w:eastAsia="fr-FR" w:bidi="fr-FR"/>
      </w:rPr>
    </w:lvl>
    <w:lvl w:ilvl="3" w:tplc="844E1DA6">
      <w:numFmt w:val="bullet"/>
      <w:lvlText w:val="•"/>
      <w:lvlJc w:val="left"/>
      <w:pPr>
        <w:ind w:left="3701" w:hanging="360"/>
      </w:pPr>
      <w:rPr>
        <w:rFonts w:hint="default"/>
        <w:lang w:val="fr-FR" w:eastAsia="fr-FR" w:bidi="fr-FR"/>
      </w:rPr>
    </w:lvl>
    <w:lvl w:ilvl="4" w:tplc="AD00877C">
      <w:numFmt w:val="bullet"/>
      <w:lvlText w:val="•"/>
      <w:lvlJc w:val="left"/>
      <w:pPr>
        <w:ind w:left="4782" w:hanging="360"/>
      </w:pPr>
      <w:rPr>
        <w:rFonts w:hint="default"/>
        <w:lang w:val="fr-FR" w:eastAsia="fr-FR" w:bidi="fr-FR"/>
      </w:rPr>
    </w:lvl>
    <w:lvl w:ilvl="5" w:tplc="39B891FA">
      <w:numFmt w:val="bullet"/>
      <w:lvlText w:val="•"/>
      <w:lvlJc w:val="left"/>
      <w:pPr>
        <w:ind w:left="5862" w:hanging="360"/>
      </w:pPr>
      <w:rPr>
        <w:rFonts w:hint="default"/>
        <w:lang w:val="fr-FR" w:eastAsia="fr-FR" w:bidi="fr-FR"/>
      </w:rPr>
    </w:lvl>
    <w:lvl w:ilvl="6" w:tplc="91AE6236">
      <w:numFmt w:val="bullet"/>
      <w:lvlText w:val="•"/>
      <w:lvlJc w:val="left"/>
      <w:pPr>
        <w:ind w:left="6943" w:hanging="360"/>
      </w:pPr>
      <w:rPr>
        <w:rFonts w:hint="default"/>
        <w:lang w:val="fr-FR" w:eastAsia="fr-FR" w:bidi="fr-FR"/>
      </w:rPr>
    </w:lvl>
    <w:lvl w:ilvl="7" w:tplc="2B62B436">
      <w:numFmt w:val="bullet"/>
      <w:lvlText w:val="•"/>
      <w:lvlJc w:val="left"/>
      <w:pPr>
        <w:ind w:left="8024" w:hanging="360"/>
      </w:pPr>
      <w:rPr>
        <w:rFonts w:hint="default"/>
        <w:lang w:val="fr-FR" w:eastAsia="fr-FR" w:bidi="fr-FR"/>
      </w:rPr>
    </w:lvl>
    <w:lvl w:ilvl="8" w:tplc="2A7096AE">
      <w:numFmt w:val="bullet"/>
      <w:lvlText w:val="•"/>
      <w:lvlJc w:val="left"/>
      <w:pPr>
        <w:ind w:left="9104" w:hanging="360"/>
      </w:pPr>
      <w:rPr>
        <w:rFonts w:hint="default"/>
        <w:lang w:val="fr-FR" w:eastAsia="fr-FR" w:bidi="fr-FR"/>
      </w:rPr>
    </w:lvl>
  </w:abstractNum>
  <w:abstractNum w:abstractNumId="158" w15:restartNumberingAfterBreak="0">
    <w:nsid w:val="6AE225DC"/>
    <w:multiLevelType w:val="hybridMultilevel"/>
    <w:tmpl w:val="43A20122"/>
    <w:lvl w:ilvl="0" w:tplc="D136AA86">
      <w:numFmt w:val="bullet"/>
      <w:lvlText w:val="-"/>
      <w:lvlJc w:val="left"/>
      <w:pPr>
        <w:ind w:left="107" w:hanging="708"/>
      </w:pPr>
      <w:rPr>
        <w:rFonts w:ascii="Arial" w:eastAsia="Arial" w:hAnsi="Arial" w:cs="Arial" w:hint="default"/>
        <w:w w:val="100"/>
        <w:sz w:val="22"/>
        <w:szCs w:val="22"/>
        <w:lang w:val="fr-FR" w:eastAsia="fr-FR" w:bidi="fr-FR"/>
      </w:rPr>
    </w:lvl>
    <w:lvl w:ilvl="1" w:tplc="8878E8CC">
      <w:numFmt w:val="bullet"/>
      <w:lvlText w:val="•"/>
      <w:lvlJc w:val="left"/>
      <w:pPr>
        <w:ind w:left="724" w:hanging="708"/>
      </w:pPr>
      <w:rPr>
        <w:rFonts w:hint="default"/>
        <w:lang w:val="fr-FR" w:eastAsia="fr-FR" w:bidi="fr-FR"/>
      </w:rPr>
    </w:lvl>
    <w:lvl w:ilvl="2" w:tplc="968026D4">
      <w:numFmt w:val="bullet"/>
      <w:lvlText w:val="•"/>
      <w:lvlJc w:val="left"/>
      <w:pPr>
        <w:ind w:left="1349" w:hanging="708"/>
      </w:pPr>
      <w:rPr>
        <w:rFonts w:hint="default"/>
        <w:lang w:val="fr-FR" w:eastAsia="fr-FR" w:bidi="fr-FR"/>
      </w:rPr>
    </w:lvl>
    <w:lvl w:ilvl="3" w:tplc="F4DAD2EC">
      <w:numFmt w:val="bullet"/>
      <w:lvlText w:val="•"/>
      <w:lvlJc w:val="left"/>
      <w:pPr>
        <w:ind w:left="1973" w:hanging="708"/>
      </w:pPr>
      <w:rPr>
        <w:rFonts w:hint="default"/>
        <w:lang w:val="fr-FR" w:eastAsia="fr-FR" w:bidi="fr-FR"/>
      </w:rPr>
    </w:lvl>
    <w:lvl w:ilvl="4" w:tplc="2090AD5A">
      <w:numFmt w:val="bullet"/>
      <w:lvlText w:val="•"/>
      <w:lvlJc w:val="left"/>
      <w:pPr>
        <w:ind w:left="2598" w:hanging="708"/>
      </w:pPr>
      <w:rPr>
        <w:rFonts w:hint="default"/>
        <w:lang w:val="fr-FR" w:eastAsia="fr-FR" w:bidi="fr-FR"/>
      </w:rPr>
    </w:lvl>
    <w:lvl w:ilvl="5" w:tplc="E28E1ABC">
      <w:numFmt w:val="bullet"/>
      <w:lvlText w:val="•"/>
      <w:lvlJc w:val="left"/>
      <w:pPr>
        <w:ind w:left="3223" w:hanging="708"/>
      </w:pPr>
      <w:rPr>
        <w:rFonts w:hint="default"/>
        <w:lang w:val="fr-FR" w:eastAsia="fr-FR" w:bidi="fr-FR"/>
      </w:rPr>
    </w:lvl>
    <w:lvl w:ilvl="6" w:tplc="201C16D6">
      <w:numFmt w:val="bullet"/>
      <w:lvlText w:val="•"/>
      <w:lvlJc w:val="left"/>
      <w:pPr>
        <w:ind w:left="3847" w:hanging="708"/>
      </w:pPr>
      <w:rPr>
        <w:rFonts w:hint="default"/>
        <w:lang w:val="fr-FR" w:eastAsia="fr-FR" w:bidi="fr-FR"/>
      </w:rPr>
    </w:lvl>
    <w:lvl w:ilvl="7" w:tplc="78D4D338">
      <w:numFmt w:val="bullet"/>
      <w:lvlText w:val="•"/>
      <w:lvlJc w:val="left"/>
      <w:pPr>
        <w:ind w:left="4472" w:hanging="708"/>
      </w:pPr>
      <w:rPr>
        <w:rFonts w:hint="default"/>
        <w:lang w:val="fr-FR" w:eastAsia="fr-FR" w:bidi="fr-FR"/>
      </w:rPr>
    </w:lvl>
    <w:lvl w:ilvl="8" w:tplc="93F0FB20">
      <w:numFmt w:val="bullet"/>
      <w:lvlText w:val="•"/>
      <w:lvlJc w:val="left"/>
      <w:pPr>
        <w:ind w:left="5096" w:hanging="708"/>
      </w:pPr>
      <w:rPr>
        <w:rFonts w:hint="default"/>
        <w:lang w:val="fr-FR" w:eastAsia="fr-FR" w:bidi="fr-FR"/>
      </w:rPr>
    </w:lvl>
  </w:abstractNum>
  <w:abstractNum w:abstractNumId="159" w15:restartNumberingAfterBreak="0">
    <w:nsid w:val="6B0D2CF4"/>
    <w:multiLevelType w:val="hybridMultilevel"/>
    <w:tmpl w:val="8E303E88"/>
    <w:lvl w:ilvl="0" w:tplc="73C4A86E">
      <w:numFmt w:val="bullet"/>
      <w:lvlText w:val="-"/>
      <w:lvlJc w:val="left"/>
      <w:pPr>
        <w:ind w:left="107" w:hanging="708"/>
      </w:pPr>
      <w:rPr>
        <w:rFonts w:ascii="Arial" w:eastAsia="Arial" w:hAnsi="Arial" w:cs="Arial" w:hint="default"/>
        <w:w w:val="100"/>
        <w:sz w:val="22"/>
        <w:szCs w:val="22"/>
        <w:lang w:val="fr-FR" w:eastAsia="fr-FR" w:bidi="fr-FR"/>
      </w:rPr>
    </w:lvl>
    <w:lvl w:ilvl="1" w:tplc="150EF748">
      <w:numFmt w:val="bullet"/>
      <w:lvlText w:val="•"/>
      <w:lvlJc w:val="left"/>
      <w:pPr>
        <w:ind w:left="724" w:hanging="708"/>
      </w:pPr>
      <w:rPr>
        <w:rFonts w:hint="default"/>
        <w:lang w:val="fr-FR" w:eastAsia="fr-FR" w:bidi="fr-FR"/>
      </w:rPr>
    </w:lvl>
    <w:lvl w:ilvl="2" w:tplc="31120CA0">
      <w:numFmt w:val="bullet"/>
      <w:lvlText w:val="•"/>
      <w:lvlJc w:val="left"/>
      <w:pPr>
        <w:ind w:left="1349" w:hanging="708"/>
      </w:pPr>
      <w:rPr>
        <w:rFonts w:hint="default"/>
        <w:lang w:val="fr-FR" w:eastAsia="fr-FR" w:bidi="fr-FR"/>
      </w:rPr>
    </w:lvl>
    <w:lvl w:ilvl="3" w:tplc="97809616">
      <w:numFmt w:val="bullet"/>
      <w:lvlText w:val="•"/>
      <w:lvlJc w:val="left"/>
      <w:pPr>
        <w:ind w:left="1973" w:hanging="708"/>
      </w:pPr>
      <w:rPr>
        <w:rFonts w:hint="default"/>
        <w:lang w:val="fr-FR" w:eastAsia="fr-FR" w:bidi="fr-FR"/>
      </w:rPr>
    </w:lvl>
    <w:lvl w:ilvl="4" w:tplc="34586A3C">
      <w:numFmt w:val="bullet"/>
      <w:lvlText w:val="•"/>
      <w:lvlJc w:val="left"/>
      <w:pPr>
        <w:ind w:left="2598" w:hanging="708"/>
      </w:pPr>
      <w:rPr>
        <w:rFonts w:hint="default"/>
        <w:lang w:val="fr-FR" w:eastAsia="fr-FR" w:bidi="fr-FR"/>
      </w:rPr>
    </w:lvl>
    <w:lvl w:ilvl="5" w:tplc="F3D86564">
      <w:numFmt w:val="bullet"/>
      <w:lvlText w:val="•"/>
      <w:lvlJc w:val="left"/>
      <w:pPr>
        <w:ind w:left="3223" w:hanging="708"/>
      </w:pPr>
      <w:rPr>
        <w:rFonts w:hint="default"/>
        <w:lang w:val="fr-FR" w:eastAsia="fr-FR" w:bidi="fr-FR"/>
      </w:rPr>
    </w:lvl>
    <w:lvl w:ilvl="6" w:tplc="4112A9F2">
      <w:numFmt w:val="bullet"/>
      <w:lvlText w:val="•"/>
      <w:lvlJc w:val="left"/>
      <w:pPr>
        <w:ind w:left="3847" w:hanging="708"/>
      </w:pPr>
      <w:rPr>
        <w:rFonts w:hint="default"/>
        <w:lang w:val="fr-FR" w:eastAsia="fr-FR" w:bidi="fr-FR"/>
      </w:rPr>
    </w:lvl>
    <w:lvl w:ilvl="7" w:tplc="19CC2742">
      <w:numFmt w:val="bullet"/>
      <w:lvlText w:val="•"/>
      <w:lvlJc w:val="left"/>
      <w:pPr>
        <w:ind w:left="4472" w:hanging="708"/>
      </w:pPr>
      <w:rPr>
        <w:rFonts w:hint="default"/>
        <w:lang w:val="fr-FR" w:eastAsia="fr-FR" w:bidi="fr-FR"/>
      </w:rPr>
    </w:lvl>
    <w:lvl w:ilvl="8" w:tplc="96442BFC">
      <w:numFmt w:val="bullet"/>
      <w:lvlText w:val="•"/>
      <w:lvlJc w:val="left"/>
      <w:pPr>
        <w:ind w:left="5096" w:hanging="708"/>
      </w:pPr>
      <w:rPr>
        <w:rFonts w:hint="default"/>
        <w:lang w:val="fr-FR" w:eastAsia="fr-FR" w:bidi="fr-FR"/>
      </w:rPr>
    </w:lvl>
  </w:abstractNum>
  <w:abstractNum w:abstractNumId="160" w15:restartNumberingAfterBreak="0">
    <w:nsid w:val="6BFB3918"/>
    <w:multiLevelType w:val="hybridMultilevel"/>
    <w:tmpl w:val="23BEB978"/>
    <w:lvl w:ilvl="0" w:tplc="DEC4A44E">
      <w:numFmt w:val="bullet"/>
      <w:lvlText w:val="-"/>
      <w:lvlJc w:val="left"/>
      <w:pPr>
        <w:ind w:left="244" w:hanging="137"/>
      </w:pPr>
      <w:rPr>
        <w:rFonts w:ascii="Arial" w:eastAsia="Arial" w:hAnsi="Arial" w:cs="Arial" w:hint="default"/>
        <w:w w:val="100"/>
        <w:sz w:val="22"/>
        <w:szCs w:val="22"/>
        <w:lang w:val="fr-FR" w:eastAsia="fr-FR" w:bidi="fr-FR"/>
      </w:rPr>
    </w:lvl>
    <w:lvl w:ilvl="1" w:tplc="C1B0ED3A">
      <w:numFmt w:val="bullet"/>
      <w:lvlText w:val="•"/>
      <w:lvlJc w:val="left"/>
      <w:pPr>
        <w:ind w:left="850" w:hanging="137"/>
      </w:pPr>
      <w:rPr>
        <w:rFonts w:hint="default"/>
        <w:lang w:val="fr-FR" w:eastAsia="fr-FR" w:bidi="fr-FR"/>
      </w:rPr>
    </w:lvl>
    <w:lvl w:ilvl="2" w:tplc="5E44D276">
      <w:numFmt w:val="bullet"/>
      <w:lvlText w:val="•"/>
      <w:lvlJc w:val="left"/>
      <w:pPr>
        <w:ind w:left="1461" w:hanging="137"/>
      </w:pPr>
      <w:rPr>
        <w:rFonts w:hint="default"/>
        <w:lang w:val="fr-FR" w:eastAsia="fr-FR" w:bidi="fr-FR"/>
      </w:rPr>
    </w:lvl>
    <w:lvl w:ilvl="3" w:tplc="74AA392E">
      <w:numFmt w:val="bullet"/>
      <w:lvlText w:val="•"/>
      <w:lvlJc w:val="left"/>
      <w:pPr>
        <w:ind w:left="2071" w:hanging="137"/>
      </w:pPr>
      <w:rPr>
        <w:rFonts w:hint="default"/>
        <w:lang w:val="fr-FR" w:eastAsia="fr-FR" w:bidi="fr-FR"/>
      </w:rPr>
    </w:lvl>
    <w:lvl w:ilvl="4" w:tplc="FE2C6B48">
      <w:numFmt w:val="bullet"/>
      <w:lvlText w:val="•"/>
      <w:lvlJc w:val="left"/>
      <w:pPr>
        <w:ind w:left="2682" w:hanging="137"/>
      </w:pPr>
      <w:rPr>
        <w:rFonts w:hint="default"/>
        <w:lang w:val="fr-FR" w:eastAsia="fr-FR" w:bidi="fr-FR"/>
      </w:rPr>
    </w:lvl>
    <w:lvl w:ilvl="5" w:tplc="3CDC1A88">
      <w:numFmt w:val="bullet"/>
      <w:lvlText w:val="•"/>
      <w:lvlJc w:val="left"/>
      <w:pPr>
        <w:ind w:left="3293" w:hanging="137"/>
      </w:pPr>
      <w:rPr>
        <w:rFonts w:hint="default"/>
        <w:lang w:val="fr-FR" w:eastAsia="fr-FR" w:bidi="fr-FR"/>
      </w:rPr>
    </w:lvl>
    <w:lvl w:ilvl="6" w:tplc="54D02CCC">
      <w:numFmt w:val="bullet"/>
      <w:lvlText w:val="•"/>
      <w:lvlJc w:val="left"/>
      <w:pPr>
        <w:ind w:left="3903" w:hanging="137"/>
      </w:pPr>
      <w:rPr>
        <w:rFonts w:hint="default"/>
        <w:lang w:val="fr-FR" w:eastAsia="fr-FR" w:bidi="fr-FR"/>
      </w:rPr>
    </w:lvl>
    <w:lvl w:ilvl="7" w:tplc="1BF4E854">
      <w:numFmt w:val="bullet"/>
      <w:lvlText w:val="•"/>
      <w:lvlJc w:val="left"/>
      <w:pPr>
        <w:ind w:left="4514" w:hanging="137"/>
      </w:pPr>
      <w:rPr>
        <w:rFonts w:hint="default"/>
        <w:lang w:val="fr-FR" w:eastAsia="fr-FR" w:bidi="fr-FR"/>
      </w:rPr>
    </w:lvl>
    <w:lvl w:ilvl="8" w:tplc="A2A8A08E">
      <w:numFmt w:val="bullet"/>
      <w:lvlText w:val="•"/>
      <w:lvlJc w:val="left"/>
      <w:pPr>
        <w:ind w:left="5124" w:hanging="137"/>
      </w:pPr>
      <w:rPr>
        <w:rFonts w:hint="default"/>
        <w:lang w:val="fr-FR" w:eastAsia="fr-FR" w:bidi="fr-FR"/>
      </w:rPr>
    </w:lvl>
  </w:abstractNum>
  <w:abstractNum w:abstractNumId="161" w15:restartNumberingAfterBreak="0">
    <w:nsid w:val="6CA4107F"/>
    <w:multiLevelType w:val="multilevel"/>
    <w:tmpl w:val="2C02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D0F34F8"/>
    <w:multiLevelType w:val="multilevel"/>
    <w:tmpl w:val="9DC880C0"/>
    <w:lvl w:ilvl="0">
      <w:start w:val="2"/>
      <w:numFmt w:val="decimal"/>
      <w:lvlText w:val="%1"/>
      <w:lvlJc w:val="left"/>
      <w:pPr>
        <w:ind w:left="1536" w:hanging="720"/>
      </w:pPr>
      <w:rPr>
        <w:rFonts w:hint="default"/>
        <w:lang w:val="fr-FR" w:eastAsia="fr-FR" w:bidi="fr-FR"/>
      </w:rPr>
    </w:lvl>
    <w:lvl w:ilvl="1">
      <w:start w:val="6"/>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163" w15:restartNumberingAfterBreak="0">
    <w:nsid w:val="6DA107CA"/>
    <w:multiLevelType w:val="hybridMultilevel"/>
    <w:tmpl w:val="009CE2BC"/>
    <w:lvl w:ilvl="0" w:tplc="E8A480F2">
      <w:numFmt w:val="bullet"/>
      <w:lvlText w:val="-"/>
      <w:lvlJc w:val="left"/>
      <w:pPr>
        <w:ind w:left="1033" w:hanging="137"/>
      </w:pPr>
      <w:rPr>
        <w:rFonts w:ascii="Arial" w:eastAsia="Arial" w:hAnsi="Arial" w:cs="Arial" w:hint="default"/>
        <w:w w:val="100"/>
        <w:sz w:val="22"/>
        <w:szCs w:val="22"/>
        <w:lang w:val="fr-FR" w:eastAsia="fr-FR" w:bidi="fr-FR"/>
      </w:rPr>
    </w:lvl>
    <w:lvl w:ilvl="1" w:tplc="33A6BF42">
      <w:numFmt w:val="bullet"/>
      <w:lvlText w:val="•"/>
      <w:lvlJc w:val="left"/>
      <w:pPr>
        <w:ind w:left="2058" w:hanging="137"/>
      </w:pPr>
      <w:rPr>
        <w:rFonts w:hint="default"/>
        <w:lang w:val="fr-FR" w:eastAsia="fr-FR" w:bidi="fr-FR"/>
      </w:rPr>
    </w:lvl>
    <w:lvl w:ilvl="2" w:tplc="EB12A982">
      <w:numFmt w:val="bullet"/>
      <w:lvlText w:val="•"/>
      <w:lvlJc w:val="left"/>
      <w:pPr>
        <w:ind w:left="3077" w:hanging="137"/>
      </w:pPr>
      <w:rPr>
        <w:rFonts w:hint="default"/>
        <w:lang w:val="fr-FR" w:eastAsia="fr-FR" w:bidi="fr-FR"/>
      </w:rPr>
    </w:lvl>
    <w:lvl w:ilvl="3" w:tplc="6C7E8DEE">
      <w:numFmt w:val="bullet"/>
      <w:lvlText w:val="•"/>
      <w:lvlJc w:val="left"/>
      <w:pPr>
        <w:ind w:left="4095" w:hanging="137"/>
      </w:pPr>
      <w:rPr>
        <w:rFonts w:hint="default"/>
        <w:lang w:val="fr-FR" w:eastAsia="fr-FR" w:bidi="fr-FR"/>
      </w:rPr>
    </w:lvl>
    <w:lvl w:ilvl="4" w:tplc="5748BFF0">
      <w:numFmt w:val="bullet"/>
      <w:lvlText w:val="•"/>
      <w:lvlJc w:val="left"/>
      <w:pPr>
        <w:ind w:left="5114" w:hanging="137"/>
      </w:pPr>
      <w:rPr>
        <w:rFonts w:hint="default"/>
        <w:lang w:val="fr-FR" w:eastAsia="fr-FR" w:bidi="fr-FR"/>
      </w:rPr>
    </w:lvl>
    <w:lvl w:ilvl="5" w:tplc="10C2691E">
      <w:numFmt w:val="bullet"/>
      <w:lvlText w:val="•"/>
      <w:lvlJc w:val="left"/>
      <w:pPr>
        <w:ind w:left="6133" w:hanging="137"/>
      </w:pPr>
      <w:rPr>
        <w:rFonts w:hint="default"/>
        <w:lang w:val="fr-FR" w:eastAsia="fr-FR" w:bidi="fr-FR"/>
      </w:rPr>
    </w:lvl>
    <w:lvl w:ilvl="6" w:tplc="02FA6940">
      <w:numFmt w:val="bullet"/>
      <w:lvlText w:val="•"/>
      <w:lvlJc w:val="left"/>
      <w:pPr>
        <w:ind w:left="7151" w:hanging="137"/>
      </w:pPr>
      <w:rPr>
        <w:rFonts w:hint="default"/>
        <w:lang w:val="fr-FR" w:eastAsia="fr-FR" w:bidi="fr-FR"/>
      </w:rPr>
    </w:lvl>
    <w:lvl w:ilvl="7" w:tplc="16065AA0">
      <w:numFmt w:val="bullet"/>
      <w:lvlText w:val="•"/>
      <w:lvlJc w:val="left"/>
      <w:pPr>
        <w:ind w:left="8170" w:hanging="137"/>
      </w:pPr>
      <w:rPr>
        <w:rFonts w:hint="default"/>
        <w:lang w:val="fr-FR" w:eastAsia="fr-FR" w:bidi="fr-FR"/>
      </w:rPr>
    </w:lvl>
    <w:lvl w:ilvl="8" w:tplc="20CECF6A">
      <w:numFmt w:val="bullet"/>
      <w:lvlText w:val="•"/>
      <w:lvlJc w:val="left"/>
      <w:pPr>
        <w:ind w:left="9189" w:hanging="137"/>
      </w:pPr>
      <w:rPr>
        <w:rFonts w:hint="default"/>
        <w:lang w:val="fr-FR" w:eastAsia="fr-FR" w:bidi="fr-FR"/>
      </w:rPr>
    </w:lvl>
  </w:abstractNum>
  <w:abstractNum w:abstractNumId="164" w15:restartNumberingAfterBreak="0">
    <w:nsid w:val="6DF64EB4"/>
    <w:multiLevelType w:val="multilevel"/>
    <w:tmpl w:val="CEF0461C"/>
    <w:lvl w:ilvl="0">
      <w:start w:val="10"/>
      <w:numFmt w:val="decimal"/>
      <w:lvlText w:val="%1"/>
      <w:lvlJc w:val="left"/>
      <w:pPr>
        <w:ind w:left="1604" w:hanging="708"/>
      </w:pPr>
      <w:rPr>
        <w:rFonts w:hint="default"/>
        <w:lang w:val="fr-FR" w:eastAsia="fr-FR" w:bidi="fr-FR"/>
      </w:rPr>
    </w:lvl>
    <w:lvl w:ilvl="1">
      <w:start w:val="2"/>
      <w:numFmt w:val="decimal"/>
      <w:lvlText w:val="%1.%2"/>
      <w:lvlJc w:val="left"/>
      <w:pPr>
        <w:ind w:left="1604" w:hanging="708"/>
      </w:pPr>
      <w:rPr>
        <w:rFonts w:hint="default"/>
        <w:lang w:val="fr-FR" w:eastAsia="fr-FR" w:bidi="fr-FR"/>
      </w:rPr>
    </w:lvl>
    <w:lvl w:ilvl="2">
      <w:start w:val="5"/>
      <w:numFmt w:val="decimal"/>
      <w:lvlText w:val="%1.%2.%3"/>
      <w:lvlJc w:val="left"/>
      <w:pPr>
        <w:ind w:left="1604" w:hanging="708"/>
      </w:pPr>
      <w:rPr>
        <w:rFonts w:hint="default"/>
        <w:lang w:val="fr-FR" w:eastAsia="fr-FR" w:bidi="fr-FR"/>
      </w:rPr>
    </w:lvl>
    <w:lvl w:ilvl="3">
      <w:start w:val="1"/>
      <w:numFmt w:val="decimal"/>
      <w:lvlText w:val="%1.%2.%3.%4"/>
      <w:lvlJc w:val="left"/>
      <w:pPr>
        <w:ind w:left="1604" w:hanging="708"/>
      </w:pPr>
      <w:rPr>
        <w:rFonts w:ascii="Arial Narrow" w:eastAsia="Arial Narrow" w:hAnsi="Arial Narrow" w:cs="Arial Narrow" w:hint="default"/>
        <w:b/>
        <w:bCs/>
        <w:w w:val="100"/>
        <w:sz w:val="22"/>
        <w:szCs w:val="22"/>
        <w:lang w:val="fr-FR" w:eastAsia="fr-FR" w:bidi="fr-FR"/>
      </w:rPr>
    </w:lvl>
    <w:lvl w:ilvl="4">
      <w:numFmt w:val="bullet"/>
      <w:lvlText w:val="-"/>
      <w:lvlJc w:val="left"/>
      <w:pPr>
        <w:ind w:left="1616" w:hanging="351"/>
      </w:pPr>
      <w:rPr>
        <w:rFonts w:ascii="Arial" w:eastAsia="Arial" w:hAnsi="Arial" w:cs="Arial" w:hint="default"/>
        <w:w w:val="100"/>
        <w:sz w:val="22"/>
        <w:szCs w:val="22"/>
        <w:lang w:val="fr-FR" w:eastAsia="fr-FR" w:bidi="fr-FR"/>
      </w:rPr>
    </w:lvl>
    <w:lvl w:ilvl="5">
      <w:numFmt w:val="bullet"/>
      <w:lvlText w:val="•"/>
      <w:lvlJc w:val="left"/>
      <w:pPr>
        <w:ind w:left="5889" w:hanging="351"/>
      </w:pPr>
      <w:rPr>
        <w:rFonts w:hint="default"/>
        <w:lang w:val="fr-FR" w:eastAsia="fr-FR" w:bidi="fr-FR"/>
      </w:rPr>
    </w:lvl>
    <w:lvl w:ilvl="6">
      <w:numFmt w:val="bullet"/>
      <w:lvlText w:val="•"/>
      <w:lvlJc w:val="left"/>
      <w:pPr>
        <w:ind w:left="6956" w:hanging="351"/>
      </w:pPr>
      <w:rPr>
        <w:rFonts w:hint="default"/>
        <w:lang w:val="fr-FR" w:eastAsia="fr-FR" w:bidi="fr-FR"/>
      </w:rPr>
    </w:lvl>
    <w:lvl w:ilvl="7">
      <w:numFmt w:val="bullet"/>
      <w:lvlText w:val="•"/>
      <w:lvlJc w:val="left"/>
      <w:pPr>
        <w:ind w:left="8024" w:hanging="351"/>
      </w:pPr>
      <w:rPr>
        <w:rFonts w:hint="default"/>
        <w:lang w:val="fr-FR" w:eastAsia="fr-FR" w:bidi="fr-FR"/>
      </w:rPr>
    </w:lvl>
    <w:lvl w:ilvl="8">
      <w:numFmt w:val="bullet"/>
      <w:lvlText w:val="•"/>
      <w:lvlJc w:val="left"/>
      <w:pPr>
        <w:ind w:left="9091" w:hanging="351"/>
      </w:pPr>
      <w:rPr>
        <w:rFonts w:hint="default"/>
        <w:lang w:val="fr-FR" w:eastAsia="fr-FR" w:bidi="fr-FR"/>
      </w:rPr>
    </w:lvl>
  </w:abstractNum>
  <w:abstractNum w:abstractNumId="165" w15:restartNumberingAfterBreak="0">
    <w:nsid w:val="6EC12B92"/>
    <w:multiLevelType w:val="hybridMultilevel"/>
    <w:tmpl w:val="88440D7A"/>
    <w:lvl w:ilvl="0" w:tplc="447A7FE0">
      <w:numFmt w:val="bullet"/>
      <w:lvlText w:val="-"/>
      <w:lvlJc w:val="left"/>
      <w:pPr>
        <w:ind w:left="953" w:hanging="137"/>
      </w:pPr>
      <w:rPr>
        <w:rFonts w:ascii="Arial" w:eastAsia="Arial" w:hAnsi="Arial" w:cs="Arial" w:hint="default"/>
        <w:w w:val="100"/>
        <w:sz w:val="22"/>
        <w:szCs w:val="22"/>
        <w:lang w:val="fr-FR" w:eastAsia="fr-FR" w:bidi="fr-FR"/>
      </w:rPr>
    </w:lvl>
    <w:lvl w:ilvl="1" w:tplc="5C301986">
      <w:numFmt w:val="bullet"/>
      <w:lvlText w:val="•"/>
      <w:lvlJc w:val="left"/>
      <w:pPr>
        <w:ind w:left="1990" w:hanging="137"/>
      </w:pPr>
      <w:rPr>
        <w:rFonts w:hint="default"/>
        <w:lang w:val="fr-FR" w:eastAsia="fr-FR" w:bidi="fr-FR"/>
      </w:rPr>
    </w:lvl>
    <w:lvl w:ilvl="2" w:tplc="93B051BE">
      <w:numFmt w:val="bullet"/>
      <w:lvlText w:val="•"/>
      <w:lvlJc w:val="left"/>
      <w:pPr>
        <w:ind w:left="3021" w:hanging="137"/>
      </w:pPr>
      <w:rPr>
        <w:rFonts w:hint="default"/>
        <w:lang w:val="fr-FR" w:eastAsia="fr-FR" w:bidi="fr-FR"/>
      </w:rPr>
    </w:lvl>
    <w:lvl w:ilvl="3" w:tplc="3E3A91F4">
      <w:numFmt w:val="bullet"/>
      <w:lvlText w:val="•"/>
      <w:lvlJc w:val="left"/>
      <w:pPr>
        <w:ind w:left="4051" w:hanging="137"/>
      </w:pPr>
      <w:rPr>
        <w:rFonts w:hint="default"/>
        <w:lang w:val="fr-FR" w:eastAsia="fr-FR" w:bidi="fr-FR"/>
      </w:rPr>
    </w:lvl>
    <w:lvl w:ilvl="4" w:tplc="B254B75C">
      <w:numFmt w:val="bullet"/>
      <w:lvlText w:val="•"/>
      <w:lvlJc w:val="left"/>
      <w:pPr>
        <w:ind w:left="5082" w:hanging="137"/>
      </w:pPr>
      <w:rPr>
        <w:rFonts w:hint="default"/>
        <w:lang w:val="fr-FR" w:eastAsia="fr-FR" w:bidi="fr-FR"/>
      </w:rPr>
    </w:lvl>
    <w:lvl w:ilvl="5" w:tplc="C402046E">
      <w:numFmt w:val="bullet"/>
      <w:lvlText w:val="•"/>
      <w:lvlJc w:val="left"/>
      <w:pPr>
        <w:ind w:left="6113" w:hanging="137"/>
      </w:pPr>
      <w:rPr>
        <w:rFonts w:hint="default"/>
        <w:lang w:val="fr-FR" w:eastAsia="fr-FR" w:bidi="fr-FR"/>
      </w:rPr>
    </w:lvl>
    <w:lvl w:ilvl="6" w:tplc="5852DB4A">
      <w:numFmt w:val="bullet"/>
      <w:lvlText w:val="•"/>
      <w:lvlJc w:val="left"/>
      <w:pPr>
        <w:ind w:left="7143" w:hanging="137"/>
      </w:pPr>
      <w:rPr>
        <w:rFonts w:hint="default"/>
        <w:lang w:val="fr-FR" w:eastAsia="fr-FR" w:bidi="fr-FR"/>
      </w:rPr>
    </w:lvl>
    <w:lvl w:ilvl="7" w:tplc="3FA28620">
      <w:numFmt w:val="bullet"/>
      <w:lvlText w:val="•"/>
      <w:lvlJc w:val="left"/>
      <w:pPr>
        <w:ind w:left="8174" w:hanging="137"/>
      </w:pPr>
      <w:rPr>
        <w:rFonts w:hint="default"/>
        <w:lang w:val="fr-FR" w:eastAsia="fr-FR" w:bidi="fr-FR"/>
      </w:rPr>
    </w:lvl>
    <w:lvl w:ilvl="8" w:tplc="142E8FE8">
      <w:numFmt w:val="bullet"/>
      <w:lvlText w:val="•"/>
      <w:lvlJc w:val="left"/>
      <w:pPr>
        <w:ind w:left="9205" w:hanging="137"/>
      </w:pPr>
      <w:rPr>
        <w:rFonts w:hint="default"/>
        <w:lang w:val="fr-FR" w:eastAsia="fr-FR" w:bidi="fr-FR"/>
      </w:rPr>
    </w:lvl>
  </w:abstractNum>
  <w:abstractNum w:abstractNumId="166" w15:restartNumberingAfterBreak="0">
    <w:nsid w:val="6F281308"/>
    <w:multiLevelType w:val="multilevel"/>
    <w:tmpl w:val="8ED6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12569D8"/>
    <w:multiLevelType w:val="hybridMultilevel"/>
    <w:tmpl w:val="97566DC8"/>
    <w:lvl w:ilvl="0" w:tplc="073620C6">
      <w:numFmt w:val="bullet"/>
      <w:lvlText w:val=""/>
      <w:lvlJc w:val="left"/>
      <w:pPr>
        <w:ind w:left="692" w:hanging="310"/>
      </w:pPr>
      <w:rPr>
        <w:rFonts w:ascii="Wingdings 2" w:eastAsia="Wingdings 2" w:hAnsi="Wingdings 2" w:cs="Wingdings 2" w:hint="default"/>
        <w:w w:val="100"/>
        <w:sz w:val="22"/>
        <w:szCs w:val="22"/>
        <w:lang w:val="fr-FR" w:eastAsia="fr-FR" w:bidi="fr-FR"/>
      </w:rPr>
    </w:lvl>
    <w:lvl w:ilvl="1" w:tplc="91FCE208">
      <w:numFmt w:val="bullet"/>
      <w:lvlText w:val="•"/>
      <w:lvlJc w:val="left"/>
      <w:pPr>
        <w:ind w:left="730" w:hanging="310"/>
      </w:pPr>
      <w:rPr>
        <w:rFonts w:hint="default"/>
        <w:lang w:val="fr-FR" w:eastAsia="fr-FR" w:bidi="fr-FR"/>
      </w:rPr>
    </w:lvl>
    <w:lvl w:ilvl="2" w:tplc="E6501E42">
      <w:numFmt w:val="bullet"/>
      <w:lvlText w:val="•"/>
      <w:lvlJc w:val="left"/>
      <w:pPr>
        <w:ind w:left="761" w:hanging="310"/>
      </w:pPr>
      <w:rPr>
        <w:rFonts w:hint="default"/>
        <w:lang w:val="fr-FR" w:eastAsia="fr-FR" w:bidi="fr-FR"/>
      </w:rPr>
    </w:lvl>
    <w:lvl w:ilvl="3" w:tplc="315E2FD0">
      <w:numFmt w:val="bullet"/>
      <w:lvlText w:val="•"/>
      <w:lvlJc w:val="left"/>
      <w:pPr>
        <w:ind w:left="792" w:hanging="310"/>
      </w:pPr>
      <w:rPr>
        <w:rFonts w:hint="default"/>
        <w:lang w:val="fr-FR" w:eastAsia="fr-FR" w:bidi="fr-FR"/>
      </w:rPr>
    </w:lvl>
    <w:lvl w:ilvl="4" w:tplc="C546913E">
      <w:numFmt w:val="bullet"/>
      <w:lvlText w:val="•"/>
      <w:lvlJc w:val="left"/>
      <w:pPr>
        <w:ind w:left="823" w:hanging="310"/>
      </w:pPr>
      <w:rPr>
        <w:rFonts w:hint="default"/>
        <w:lang w:val="fr-FR" w:eastAsia="fr-FR" w:bidi="fr-FR"/>
      </w:rPr>
    </w:lvl>
    <w:lvl w:ilvl="5" w:tplc="7F846214">
      <w:numFmt w:val="bullet"/>
      <w:lvlText w:val="•"/>
      <w:lvlJc w:val="left"/>
      <w:pPr>
        <w:ind w:left="854" w:hanging="310"/>
      </w:pPr>
      <w:rPr>
        <w:rFonts w:hint="default"/>
        <w:lang w:val="fr-FR" w:eastAsia="fr-FR" w:bidi="fr-FR"/>
      </w:rPr>
    </w:lvl>
    <w:lvl w:ilvl="6" w:tplc="1D66437E">
      <w:numFmt w:val="bullet"/>
      <w:lvlText w:val="•"/>
      <w:lvlJc w:val="left"/>
      <w:pPr>
        <w:ind w:left="885" w:hanging="310"/>
      </w:pPr>
      <w:rPr>
        <w:rFonts w:hint="default"/>
        <w:lang w:val="fr-FR" w:eastAsia="fr-FR" w:bidi="fr-FR"/>
      </w:rPr>
    </w:lvl>
    <w:lvl w:ilvl="7" w:tplc="980ECA76">
      <w:numFmt w:val="bullet"/>
      <w:lvlText w:val="•"/>
      <w:lvlJc w:val="left"/>
      <w:pPr>
        <w:ind w:left="916" w:hanging="310"/>
      </w:pPr>
      <w:rPr>
        <w:rFonts w:hint="default"/>
        <w:lang w:val="fr-FR" w:eastAsia="fr-FR" w:bidi="fr-FR"/>
      </w:rPr>
    </w:lvl>
    <w:lvl w:ilvl="8" w:tplc="C3DEA8A0">
      <w:numFmt w:val="bullet"/>
      <w:lvlText w:val="•"/>
      <w:lvlJc w:val="left"/>
      <w:pPr>
        <w:ind w:left="947" w:hanging="310"/>
      </w:pPr>
      <w:rPr>
        <w:rFonts w:hint="default"/>
        <w:lang w:val="fr-FR" w:eastAsia="fr-FR" w:bidi="fr-FR"/>
      </w:rPr>
    </w:lvl>
  </w:abstractNum>
  <w:abstractNum w:abstractNumId="168" w15:restartNumberingAfterBreak="0">
    <w:nsid w:val="73752618"/>
    <w:multiLevelType w:val="hybridMultilevel"/>
    <w:tmpl w:val="2F32EE6A"/>
    <w:lvl w:ilvl="0" w:tplc="1E16B876">
      <w:numFmt w:val="bullet"/>
      <w:lvlText w:val="-"/>
      <w:lvlJc w:val="left"/>
      <w:pPr>
        <w:ind w:left="109" w:hanging="137"/>
      </w:pPr>
      <w:rPr>
        <w:rFonts w:ascii="Arial" w:eastAsia="Arial" w:hAnsi="Arial" w:cs="Arial" w:hint="default"/>
        <w:w w:val="100"/>
        <w:sz w:val="22"/>
        <w:szCs w:val="22"/>
        <w:lang w:val="fr-FR" w:eastAsia="fr-FR" w:bidi="fr-FR"/>
      </w:rPr>
    </w:lvl>
    <w:lvl w:ilvl="1" w:tplc="3BA46E56">
      <w:numFmt w:val="bullet"/>
      <w:lvlText w:val="•"/>
      <w:lvlJc w:val="left"/>
      <w:pPr>
        <w:ind w:left="729" w:hanging="137"/>
      </w:pPr>
      <w:rPr>
        <w:rFonts w:hint="default"/>
        <w:lang w:val="fr-FR" w:eastAsia="fr-FR" w:bidi="fr-FR"/>
      </w:rPr>
    </w:lvl>
    <w:lvl w:ilvl="2" w:tplc="5B80AE32">
      <w:numFmt w:val="bullet"/>
      <w:lvlText w:val="•"/>
      <w:lvlJc w:val="left"/>
      <w:pPr>
        <w:ind w:left="1358" w:hanging="137"/>
      </w:pPr>
      <w:rPr>
        <w:rFonts w:hint="default"/>
        <w:lang w:val="fr-FR" w:eastAsia="fr-FR" w:bidi="fr-FR"/>
      </w:rPr>
    </w:lvl>
    <w:lvl w:ilvl="3" w:tplc="30A47830">
      <w:numFmt w:val="bullet"/>
      <w:lvlText w:val="•"/>
      <w:lvlJc w:val="left"/>
      <w:pPr>
        <w:ind w:left="1988" w:hanging="137"/>
      </w:pPr>
      <w:rPr>
        <w:rFonts w:hint="default"/>
        <w:lang w:val="fr-FR" w:eastAsia="fr-FR" w:bidi="fr-FR"/>
      </w:rPr>
    </w:lvl>
    <w:lvl w:ilvl="4" w:tplc="3E20D5B2">
      <w:numFmt w:val="bullet"/>
      <w:lvlText w:val="•"/>
      <w:lvlJc w:val="left"/>
      <w:pPr>
        <w:ind w:left="2617" w:hanging="137"/>
      </w:pPr>
      <w:rPr>
        <w:rFonts w:hint="default"/>
        <w:lang w:val="fr-FR" w:eastAsia="fr-FR" w:bidi="fr-FR"/>
      </w:rPr>
    </w:lvl>
    <w:lvl w:ilvl="5" w:tplc="93324C92">
      <w:numFmt w:val="bullet"/>
      <w:lvlText w:val="•"/>
      <w:lvlJc w:val="left"/>
      <w:pPr>
        <w:ind w:left="3247" w:hanging="137"/>
      </w:pPr>
      <w:rPr>
        <w:rFonts w:hint="default"/>
        <w:lang w:val="fr-FR" w:eastAsia="fr-FR" w:bidi="fr-FR"/>
      </w:rPr>
    </w:lvl>
    <w:lvl w:ilvl="6" w:tplc="0DFE3DB6">
      <w:numFmt w:val="bullet"/>
      <w:lvlText w:val="•"/>
      <w:lvlJc w:val="left"/>
      <w:pPr>
        <w:ind w:left="3876" w:hanging="137"/>
      </w:pPr>
      <w:rPr>
        <w:rFonts w:hint="default"/>
        <w:lang w:val="fr-FR" w:eastAsia="fr-FR" w:bidi="fr-FR"/>
      </w:rPr>
    </w:lvl>
    <w:lvl w:ilvl="7" w:tplc="040A511A">
      <w:numFmt w:val="bullet"/>
      <w:lvlText w:val="•"/>
      <w:lvlJc w:val="left"/>
      <w:pPr>
        <w:ind w:left="4505" w:hanging="137"/>
      </w:pPr>
      <w:rPr>
        <w:rFonts w:hint="default"/>
        <w:lang w:val="fr-FR" w:eastAsia="fr-FR" w:bidi="fr-FR"/>
      </w:rPr>
    </w:lvl>
    <w:lvl w:ilvl="8" w:tplc="BE0451CE">
      <w:numFmt w:val="bullet"/>
      <w:lvlText w:val="•"/>
      <w:lvlJc w:val="left"/>
      <w:pPr>
        <w:ind w:left="5135" w:hanging="137"/>
      </w:pPr>
      <w:rPr>
        <w:rFonts w:hint="default"/>
        <w:lang w:val="fr-FR" w:eastAsia="fr-FR" w:bidi="fr-FR"/>
      </w:rPr>
    </w:lvl>
  </w:abstractNum>
  <w:abstractNum w:abstractNumId="169" w15:restartNumberingAfterBreak="0">
    <w:nsid w:val="738F14AD"/>
    <w:multiLevelType w:val="multilevel"/>
    <w:tmpl w:val="ED486872"/>
    <w:lvl w:ilvl="0">
      <w:start w:val="10"/>
      <w:numFmt w:val="decimal"/>
      <w:lvlText w:val="%1"/>
      <w:lvlJc w:val="left"/>
      <w:pPr>
        <w:ind w:left="1604" w:hanging="708"/>
      </w:pPr>
      <w:rPr>
        <w:rFonts w:hint="default"/>
        <w:lang w:val="fr-FR" w:eastAsia="fr-FR" w:bidi="fr-FR"/>
      </w:rPr>
    </w:lvl>
    <w:lvl w:ilvl="1">
      <w:start w:val="2"/>
      <w:numFmt w:val="decimal"/>
      <w:lvlText w:val="%1.%2"/>
      <w:lvlJc w:val="left"/>
      <w:pPr>
        <w:ind w:left="1604" w:hanging="708"/>
      </w:pPr>
      <w:rPr>
        <w:rFonts w:hint="default"/>
        <w:lang w:val="fr-FR" w:eastAsia="fr-FR" w:bidi="fr-FR"/>
      </w:rPr>
    </w:lvl>
    <w:lvl w:ilvl="2">
      <w:start w:val="1"/>
      <w:numFmt w:val="decimal"/>
      <w:lvlText w:val="%1.%2.%3"/>
      <w:lvlJc w:val="left"/>
      <w:pPr>
        <w:ind w:left="1604" w:hanging="708"/>
      </w:pPr>
      <w:rPr>
        <w:rFonts w:ascii="Arial" w:eastAsia="Arial" w:hAnsi="Arial" w:cs="Arial" w:hint="default"/>
        <w:i/>
        <w:spacing w:val="-1"/>
        <w:w w:val="100"/>
        <w:sz w:val="22"/>
        <w:szCs w:val="22"/>
        <w:lang w:val="fr-FR" w:eastAsia="fr-FR" w:bidi="fr-FR"/>
      </w:rPr>
    </w:lvl>
    <w:lvl w:ilvl="3">
      <w:numFmt w:val="bullet"/>
      <w:lvlText w:val=""/>
      <w:lvlJc w:val="left"/>
      <w:pPr>
        <w:ind w:left="1616" w:hanging="579"/>
      </w:pPr>
      <w:rPr>
        <w:rFonts w:ascii="Symbol" w:eastAsia="Symbol" w:hAnsi="Symbol" w:cs="Symbol" w:hint="default"/>
        <w:w w:val="100"/>
        <w:sz w:val="22"/>
        <w:szCs w:val="22"/>
        <w:lang w:val="fr-FR" w:eastAsia="fr-FR" w:bidi="fr-FR"/>
      </w:rPr>
    </w:lvl>
    <w:lvl w:ilvl="4">
      <w:numFmt w:val="bullet"/>
      <w:lvlText w:val="•"/>
      <w:lvlJc w:val="left"/>
      <w:pPr>
        <w:ind w:left="4822" w:hanging="579"/>
      </w:pPr>
      <w:rPr>
        <w:rFonts w:hint="default"/>
        <w:lang w:val="fr-FR" w:eastAsia="fr-FR" w:bidi="fr-FR"/>
      </w:rPr>
    </w:lvl>
    <w:lvl w:ilvl="5">
      <w:numFmt w:val="bullet"/>
      <w:lvlText w:val="•"/>
      <w:lvlJc w:val="left"/>
      <w:pPr>
        <w:ind w:left="5889" w:hanging="579"/>
      </w:pPr>
      <w:rPr>
        <w:rFonts w:hint="default"/>
        <w:lang w:val="fr-FR" w:eastAsia="fr-FR" w:bidi="fr-FR"/>
      </w:rPr>
    </w:lvl>
    <w:lvl w:ilvl="6">
      <w:numFmt w:val="bullet"/>
      <w:lvlText w:val="•"/>
      <w:lvlJc w:val="left"/>
      <w:pPr>
        <w:ind w:left="6956" w:hanging="579"/>
      </w:pPr>
      <w:rPr>
        <w:rFonts w:hint="default"/>
        <w:lang w:val="fr-FR" w:eastAsia="fr-FR" w:bidi="fr-FR"/>
      </w:rPr>
    </w:lvl>
    <w:lvl w:ilvl="7">
      <w:numFmt w:val="bullet"/>
      <w:lvlText w:val="•"/>
      <w:lvlJc w:val="left"/>
      <w:pPr>
        <w:ind w:left="8024" w:hanging="579"/>
      </w:pPr>
      <w:rPr>
        <w:rFonts w:hint="default"/>
        <w:lang w:val="fr-FR" w:eastAsia="fr-FR" w:bidi="fr-FR"/>
      </w:rPr>
    </w:lvl>
    <w:lvl w:ilvl="8">
      <w:numFmt w:val="bullet"/>
      <w:lvlText w:val="•"/>
      <w:lvlJc w:val="left"/>
      <w:pPr>
        <w:ind w:left="9091" w:hanging="579"/>
      </w:pPr>
      <w:rPr>
        <w:rFonts w:hint="default"/>
        <w:lang w:val="fr-FR" w:eastAsia="fr-FR" w:bidi="fr-FR"/>
      </w:rPr>
    </w:lvl>
  </w:abstractNum>
  <w:abstractNum w:abstractNumId="170" w15:restartNumberingAfterBreak="0">
    <w:nsid w:val="73F2620B"/>
    <w:multiLevelType w:val="multilevel"/>
    <w:tmpl w:val="F9E8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47752BD"/>
    <w:multiLevelType w:val="hybridMultilevel"/>
    <w:tmpl w:val="B1B2B0E2"/>
    <w:lvl w:ilvl="0" w:tplc="57D2893C">
      <w:numFmt w:val="bullet"/>
      <w:lvlText w:val="-"/>
      <w:lvlJc w:val="left"/>
      <w:pPr>
        <w:ind w:left="1529" w:hanging="356"/>
      </w:pPr>
      <w:rPr>
        <w:rFonts w:ascii="Calibri" w:eastAsia="Calibri" w:hAnsi="Calibri" w:cs="Calibri" w:hint="default"/>
        <w:w w:val="100"/>
        <w:sz w:val="22"/>
        <w:szCs w:val="22"/>
        <w:lang w:val="fr-FR" w:eastAsia="fr-FR" w:bidi="fr-FR"/>
      </w:rPr>
    </w:lvl>
    <w:lvl w:ilvl="1" w:tplc="26D41F1A">
      <w:numFmt w:val="bullet"/>
      <w:lvlText w:val="•"/>
      <w:lvlJc w:val="left"/>
      <w:pPr>
        <w:ind w:left="2494" w:hanging="356"/>
      </w:pPr>
      <w:rPr>
        <w:rFonts w:hint="default"/>
        <w:lang w:val="fr-FR" w:eastAsia="fr-FR" w:bidi="fr-FR"/>
      </w:rPr>
    </w:lvl>
    <w:lvl w:ilvl="2" w:tplc="AF40DC76">
      <w:numFmt w:val="bullet"/>
      <w:lvlText w:val="•"/>
      <w:lvlJc w:val="left"/>
      <w:pPr>
        <w:ind w:left="3469" w:hanging="356"/>
      </w:pPr>
      <w:rPr>
        <w:rFonts w:hint="default"/>
        <w:lang w:val="fr-FR" w:eastAsia="fr-FR" w:bidi="fr-FR"/>
      </w:rPr>
    </w:lvl>
    <w:lvl w:ilvl="3" w:tplc="470E4D92">
      <w:numFmt w:val="bullet"/>
      <w:lvlText w:val="•"/>
      <w:lvlJc w:val="left"/>
      <w:pPr>
        <w:ind w:left="4443" w:hanging="356"/>
      </w:pPr>
      <w:rPr>
        <w:rFonts w:hint="default"/>
        <w:lang w:val="fr-FR" w:eastAsia="fr-FR" w:bidi="fr-FR"/>
      </w:rPr>
    </w:lvl>
    <w:lvl w:ilvl="4" w:tplc="5FC68792">
      <w:numFmt w:val="bullet"/>
      <w:lvlText w:val="•"/>
      <w:lvlJc w:val="left"/>
      <w:pPr>
        <w:ind w:left="5418" w:hanging="356"/>
      </w:pPr>
      <w:rPr>
        <w:rFonts w:hint="default"/>
        <w:lang w:val="fr-FR" w:eastAsia="fr-FR" w:bidi="fr-FR"/>
      </w:rPr>
    </w:lvl>
    <w:lvl w:ilvl="5" w:tplc="667628B8">
      <w:numFmt w:val="bullet"/>
      <w:lvlText w:val="•"/>
      <w:lvlJc w:val="left"/>
      <w:pPr>
        <w:ind w:left="6393" w:hanging="356"/>
      </w:pPr>
      <w:rPr>
        <w:rFonts w:hint="default"/>
        <w:lang w:val="fr-FR" w:eastAsia="fr-FR" w:bidi="fr-FR"/>
      </w:rPr>
    </w:lvl>
    <w:lvl w:ilvl="6" w:tplc="737011AC">
      <w:numFmt w:val="bullet"/>
      <w:lvlText w:val="•"/>
      <w:lvlJc w:val="left"/>
      <w:pPr>
        <w:ind w:left="7367" w:hanging="356"/>
      </w:pPr>
      <w:rPr>
        <w:rFonts w:hint="default"/>
        <w:lang w:val="fr-FR" w:eastAsia="fr-FR" w:bidi="fr-FR"/>
      </w:rPr>
    </w:lvl>
    <w:lvl w:ilvl="7" w:tplc="3DA657E0">
      <w:numFmt w:val="bullet"/>
      <w:lvlText w:val="•"/>
      <w:lvlJc w:val="left"/>
      <w:pPr>
        <w:ind w:left="8342" w:hanging="356"/>
      </w:pPr>
      <w:rPr>
        <w:rFonts w:hint="default"/>
        <w:lang w:val="fr-FR" w:eastAsia="fr-FR" w:bidi="fr-FR"/>
      </w:rPr>
    </w:lvl>
    <w:lvl w:ilvl="8" w:tplc="B56EE0B6">
      <w:numFmt w:val="bullet"/>
      <w:lvlText w:val="•"/>
      <w:lvlJc w:val="left"/>
      <w:pPr>
        <w:ind w:left="9317" w:hanging="356"/>
      </w:pPr>
      <w:rPr>
        <w:rFonts w:hint="default"/>
        <w:lang w:val="fr-FR" w:eastAsia="fr-FR" w:bidi="fr-FR"/>
      </w:rPr>
    </w:lvl>
  </w:abstractNum>
  <w:abstractNum w:abstractNumId="172" w15:restartNumberingAfterBreak="0">
    <w:nsid w:val="75336782"/>
    <w:multiLevelType w:val="hybridMultilevel"/>
    <w:tmpl w:val="4998BB86"/>
    <w:lvl w:ilvl="0" w:tplc="A164E2C6">
      <w:numFmt w:val="bullet"/>
      <w:lvlText w:val=""/>
      <w:lvlJc w:val="left"/>
      <w:pPr>
        <w:ind w:left="689" w:hanging="310"/>
      </w:pPr>
      <w:rPr>
        <w:rFonts w:ascii="Wingdings 2" w:eastAsia="Wingdings 2" w:hAnsi="Wingdings 2" w:cs="Wingdings 2" w:hint="default"/>
        <w:w w:val="100"/>
        <w:sz w:val="22"/>
        <w:szCs w:val="22"/>
        <w:lang w:val="fr-FR" w:eastAsia="fr-FR" w:bidi="fr-FR"/>
      </w:rPr>
    </w:lvl>
    <w:lvl w:ilvl="1" w:tplc="738C22C6">
      <w:numFmt w:val="bullet"/>
      <w:lvlText w:val="•"/>
      <w:lvlJc w:val="left"/>
      <w:pPr>
        <w:ind w:left="712" w:hanging="310"/>
      </w:pPr>
      <w:rPr>
        <w:rFonts w:hint="default"/>
        <w:lang w:val="fr-FR" w:eastAsia="fr-FR" w:bidi="fr-FR"/>
      </w:rPr>
    </w:lvl>
    <w:lvl w:ilvl="2" w:tplc="58B22888">
      <w:numFmt w:val="bullet"/>
      <w:lvlText w:val="•"/>
      <w:lvlJc w:val="left"/>
      <w:pPr>
        <w:ind w:left="745" w:hanging="310"/>
      </w:pPr>
      <w:rPr>
        <w:rFonts w:hint="default"/>
        <w:lang w:val="fr-FR" w:eastAsia="fr-FR" w:bidi="fr-FR"/>
      </w:rPr>
    </w:lvl>
    <w:lvl w:ilvl="3" w:tplc="376A4E80">
      <w:numFmt w:val="bullet"/>
      <w:lvlText w:val="•"/>
      <w:lvlJc w:val="left"/>
      <w:pPr>
        <w:ind w:left="778" w:hanging="310"/>
      </w:pPr>
      <w:rPr>
        <w:rFonts w:hint="default"/>
        <w:lang w:val="fr-FR" w:eastAsia="fr-FR" w:bidi="fr-FR"/>
      </w:rPr>
    </w:lvl>
    <w:lvl w:ilvl="4" w:tplc="E9F604C8">
      <w:numFmt w:val="bullet"/>
      <w:lvlText w:val="•"/>
      <w:lvlJc w:val="left"/>
      <w:pPr>
        <w:ind w:left="811" w:hanging="310"/>
      </w:pPr>
      <w:rPr>
        <w:rFonts w:hint="default"/>
        <w:lang w:val="fr-FR" w:eastAsia="fr-FR" w:bidi="fr-FR"/>
      </w:rPr>
    </w:lvl>
    <w:lvl w:ilvl="5" w:tplc="CBFE4B70">
      <w:numFmt w:val="bullet"/>
      <w:lvlText w:val="•"/>
      <w:lvlJc w:val="left"/>
      <w:pPr>
        <w:ind w:left="844" w:hanging="310"/>
      </w:pPr>
      <w:rPr>
        <w:rFonts w:hint="default"/>
        <w:lang w:val="fr-FR" w:eastAsia="fr-FR" w:bidi="fr-FR"/>
      </w:rPr>
    </w:lvl>
    <w:lvl w:ilvl="6" w:tplc="62E0AF86">
      <w:numFmt w:val="bullet"/>
      <w:lvlText w:val="•"/>
      <w:lvlJc w:val="left"/>
      <w:pPr>
        <w:ind w:left="877" w:hanging="310"/>
      </w:pPr>
      <w:rPr>
        <w:rFonts w:hint="default"/>
        <w:lang w:val="fr-FR" w:eastAsia="fr-FR" w:bidi="fr-FR"/>
      </w:rPr>
    </w:lvl>
    <w:lvl w:ilvl="7" w:tplc="387C536A">
      <w:numFmt w:val="bullet"/>
      <w:lvlText w:val="•"/>
      <w:lvlJc w:val="left"/>
      <w:pPr>
        <w:ind w:left="910" w:hanging="310"/>
      </w:pPr>
      <w:rPr>
        <w:rFonts w:hint="default"/>
        <w:lang w:val="fr-FR" w:eastAsia="fr-FR" w:bidi="fr-FR"/>
      </w:rPr>
    </w:lvl>
    <w:lvl w:ilvl="8" w:tplc="93B87E52">
      <w:numFmt w:val="bullet"/>
      <w:lvlText w:val="•"/>
      <w:lvlJc w:val="left"/>
      <w:pPr>
        <w:ind w:left="943" w:hanging="310"/>
      </w:pPr>
      <w:rPr>
        <w:rFonts w:hint="default"/>
        <w:lang w:val="fr-FR" w:eastAsia="fr-FR" w:bidi="fr-FR"/>
      </w:rPr>
    </w:lvl>
  </w:abstractNum>
  <w:abstractNum w:abstractNumId="173" w15:restartNumberingAfterBreak="0">
    <w:nsid w:val="762D709F"/>
    <w:multiLevelType w:val="hybridMultilevel"/>
    <w:tmpl w:val="C27A469C"/>
    <w:lvl w:ilvl="0" w:tplc="1C16ED8E">
      <w:numFmt w:val="bullet"/>
      <w:lvlText w:val=""/>
      <w:lvlJc w:val="left"/>
      <w:pPr>
        <w:ind w:left="692" w:hanging="310"/>
      </w:pPr>
      <w:rPr>
        <w:rFonts w:ascii="Wingdings 2" w:eastAsia="Wingdings 2" w:hAnsi="Wingdings 2" w:cs="Wingdings 2" w:hint="default"/>
        <w:w w:val="100"/>
        <w:sz w:val="22"/>
        <w:szCs w:val="22"/>
        <w:lang w:val="fr-FR" w:eastAsia="fr-FR" w:bidi="fr-FR"/>
      </w:rPr>
    </w:lvl>
    <w:lvl w:ilvl="1" w:tplc="DED052E0">
      <w:numFmt w:val="bullet"/>
      <w:lvlText w:val="•"/>
      <w:lvlJc w:val="left"/>
      <w:pPr>
        <w:ind w:left="730" w:hanging="310"/>
      </w:pPr>
      <w:rPr>
        <w:rFonts w:hint="default"/>
        <w:lang w:val="fr-FR" w:eastAsia="fr-FR" w:bidi="fr-FR"/>
      </w:rPr>
    </w:lvl>
    <w:lvl w:ilvl="2" w:tplc="B0B6A606">
      <w:numFmt w:val="bullet"/>
      <w:lvlText w:val="•"/>
      <w:lvlJc w:val="left"/>
      <w:pPr>
        <w:ind w:left="761" w:hanging="310"/>
      </w:pPr>
      <w:rPr>
        <w:rFonts w:hint="default"/>
        <w:lang w:val="fr-FR" w:eastAsia="fr-FR" w:bidi="fr-FR"/>
      </w:rPr>
    </w:lvl>
    <w:lvl w:ilvl="3" w:tplc="CCB828C4">
      <w:numFmt w:val="bullet"/>
      <w:lvlText w:val="•"/>
      <w:lvlJc w:val="left"/>
      <w:pPr>
        <w:ind w:left="791" w:hanging="310"/>
      </w:pPr>
      <w:rPr>
        <w:rFonts w:hint="default"/>
        <w:lang w:val="fr-FR" w:eastAsia="fr-FR" w:bidi="fr-FR"/>
      </w:rPr>
    </w:lvl>
    <w:lvl w:ilvl="4" w:tplc="5A62D11E">
      <w:numFmt w:val="bullet"/>
      <w:lvlText w:val="•"/>
      <w:lvlJc w:val="left"/>
      <w:pPr>
        <w:ind w:left="822" w:hanging="310"/>
      </w:pPr>
      <w:rPr>
        <w:rFonts w:hint="default"/>
        <w:lang w:val="fr-FR" w:eastAsia="fr-FR" w:bidi="fr-FR"/>
      </w:rPr>
    </w:lvl>
    <w:lvl w:ilvl="5" w:tplc="144CF6CC">
      <w:numFmt w:val="bullet"/>
      <w:lvlText w:val="•"/>
      <w:lvlJc w:val="left"/>
      <w:pPr>
        <w:ind w:left="852" w:hanging="310"/>
      </w:pPr>
      <w:rPr>
        <w:rFonts w:hint="default"/>
        <w:lang w:val="fr-FR" w:eastAsia="fr-FR" w:bidi="fr-FR"/>
      </w:rPr>
    </w:lvl>
    <w:lvl w:ilvl="6" w:tplc="98489836">
      <w:numFmt w:val="bullet"/>
      <w:lvlText w:val="•"/>
      <w:lvlJc w:val="left"/>
      <w:pPr>
        <w:ind w:left="883" w:hanging="310"/>
      </w:pPr>
      <w:rPr>
        <w:rFonts w:hint="default"/>
        <w:lang w:val="fr-FR" w:eastAsia="fr-FR" w:bidi="fr-FR"/>
      </w:rPr>
    </w:lvl>
    <w:lvl w:ilvl="7" w:tplc="BB308EF6">
      <w:numFmt w:val="bullet"/>
      <w:lvlText w:val="•"/>
      <w:lvlJc w:val="left"/>
      <w:pPr>
        <w:ind w:left="913" w:hanging="310"/>
      </w:pPr>
      <w:rPr>
        <w:rFonts w:hint="default"/>
        <w:lang w:val="fr-FR" w:eastAsia="fr-FR" w:bidi="fr-FR"/>
      </w:rPr>
    </w:lvl>
    <w:lvl w:ilvl="8" w:tplc="09E010C6">
      <w:numFmt w:val="bullet"/>
      <w:lvlText w:val="•"/>
      <w:lvlJc w:val="left"/>
      <w:pPr>
        <w:ind w:left="944" w:hanging="310"/>
      </w:pPr>
      <w:rPr>
        <w:rFonts w:hint="default"/>
        <w:lang w:val="fr-FR" w:eastAsia="fr-FR" w:bidi="fr-FR"/>
      </w:rPr>
    </w:lvl>
  </w:abstractNum>
  <w:abstractNum w:abstractNumId="174" w15:restartNumberingAfterBreak="0">
    <w:nsid w:val="76C23BE5"/>
    <w:multiLevelType w:val="multilevel"/>
    <w:tmpl w:val="6BF4F428"/>
    <w:lvl w:ilvl="0">
      <w:start w:val="1"/>
      <w:numFmt w:val="decimal"/>
      <w:lvlText w:val="%1"/>
      <w:lvlJc w:val="left"/>
      <w:pPr>
        <w:ind w:left="1328" w:hanging="432"/>
      </w:pPr>
      <w:rPr>
        <w:rFonts w:ascii="Arial" w:eastAsia="Arial" w:hAnsi="Arial" w:cs="Arial" w:hint="default"/>
        <w:b/>
        <w:bCs/>
        <w:w w:val="100"/>
        <w:sz w:val="22"/>
        <w:szCs w:val="22"/>
        <w:lang w:val="fr-FR" w:eastAsia="fr-FR" w:bidi="fr-FR"/>
      </w:rPr>
    </w:lvl>
    <w:lvl w:ilvl="1">
      <w:start w:val="1"/>
      <w:numFmt w:val="decimal"/>
      <w:pStyle w:val="Titre21"/>
      <w:lvlText w:val="%1.%2"/>
      <w:lvlJc w:val="left"/>
      <w:pPr>
        <w:ind w:left="1890" w:hanging="711"/>
      </w:pPr>
      <w:rPr>
        <w:rFonts w:ascii="Arial" w:eastAsia="Arial" w:hAnsi="Arial" w:cs="Arial" w:hint="default"/>
        <w:b/>
        <w:bCs/>
        <w:w w:val="100"/>
        <w:sz w:val="22"/>
        <w:szCs w:val="22"/>
        <w:lang w:val="fr-FR" w:eastAsia="fr-FR" w:bidi="fr-FR"/>
      </w:rPr>
    </w:lvl>
    <w:lvl w:ilvl="2">
      <w:numFmt w:val="bullet"/>
      <w:lvlText w:val="•"/>
      <w:lvlJc w:val="left"/>
      <w:pPr>
        <w:ind w:left="1796" w:hanging="180"/>
      </w:pPr>
      <w:rPr>
        <w:rFonts w:ascii="Arial" w:eastAsia="Arial" w:hAnsi="Arial" w:cs="Arial" w:hint="default"/>
        <w:w w:val="100"/>
        <w:sz w:val="22"/>
        <w:szCs w:val="22"/>
        <w:lang w:val="fr-FR" w:eastAsia="fr-FR" w:bidi="fr-FR"/>
      </w:rPr>
    </w:lvl>
    <w:lvl w:ilvl="3">
      <w:numFmt w:val="bullet"/>
      <w:lvlText w:val="•"/>
      <w:lvlJc w:val="left"/>
      <w:pPr>
        <w:ind w:left="1900" w:hanging="180"/>
      </w:pPr>
      <w:rPr>
        <w:rFonts w:hint="default"/>
        <w:lang w:val="fr-FR" w:eastAsia="fr-FR" w:bidi="fr-FR"/>
      </w:rPr>
    </w:lvl>
    <w:lvl w:ilvl="4">
      <w:numFmt w:val="bullet"/>
      <w:lvlText w:val="•"/>
      <w:lvlJc w:val="left"/>
      <w:pPr>
        <w:ind w:left="3232" w:hanging="180"/>
      </w:pPr>
      <w:rPr>
        <w:rFonts w:hint="default"/>
        <w:lang w:val="fr-FR" w:eastAsia="fr-FR" w:bidi="fr-FR"/>
      </w:rPr>
    </w:lvl>
    <w:lvl w:ilvl="5">
      <w:numFmt w:val="bullet"/>
      <w:lvlText w:val="•"/>
      <w:lvlJc w:val="left"/>
      <w:pPr>
        <w:ind w:left="4564" w:hanging="180"/>
      </w:pPr>
      <w:rPr>
        <w:rFonts w:hint="default"/>
        <w:lang w:val="fr-FR" w:eastAsia="fr-FR" w:bidi="fr-FR"/>
      </w:rPr>
    </w:lvl>
    <w:lvl w:ilvl="6">
      <w:numFmt w:val="bullet"/>
      <w:lvlText w:val="•"/>
      <w:lvlJc w:val="left"/>
      <w:pPr>
        <w:ind w:left="5897" w:hanging="180"/>
      </w:pPr>
      <w:rPr>
        <w:rFonts w:hint="default"/>
        <w:lang w:val="fr-FR" w:eastAsia="fr-FR" w:bidi="fr-FR"/>
      </w:rPr>
    </w:lvl>
    <w:lvl w:ilvl="7">
      <w:numFmt w:val="bullet"/>
      <w:lvlText w:val="•"/>
      <w:lvlJc w:val="left"/>
      <w:pPr>
        <w:ind w:left="7229" w:hanging="180"/>
      </w:pPr>
      <w:rPr>
        <w:rFonts w:hint="default"/>
        <w:lang w:val="fr-FR" w:eastAsia="fr-FR" w:bidi="fr-FR"/>
      </w:rPr>
    </w:lvl>
    <w:lvl w:ilvl="8">
      <w:numFmt w:val="bullet"/>
      <w:lvlText w:val="•"/>
      <w:lvlJc w:val="left"/>
      <w:pPr>
        <w:ind w:left="8561" w:hanging="180"/>
      </w:pPr>
      <w:rPr>
        <w:rFonts w:hint="default"/>
        <w:lang w:val="fr-FR" w:eastAsia="fr-FR" w:bidi="fr-FR"/>
      </w:rPr>
    </w:lvl>
  </w:abstractNum>
  <w:abstractNum w:abstractNumId="175" w15:restartNumberingAfterBreak="0">
    <w:nsid w:val="76C544FD"/>
    <w:multiLevelType w:val="multilevel"/>
    <w:tmpl w:val="C2D85E78"/>
    <w:lvl w:ilvl="0">
      <w:start w:val="5"/>
      <w:numFmt w:val="decimal"/>
      <w:lvlText w:val="%1"/>
      <w:lvlJc w:val="left"/>
      <w:pPr>
        <w:ind w:left="1536" w:hanging="720"/>
      </w:pPr>
      <w:rPr>
        <w:rFonts w:hint="default"/>
        <w:lang w:val="fr-FR" w:eastAsia="fr-FR" w:bidi="fr-FR"/>
      </w:rPr>
    </w:lvl>
    <w:lvl w:ilvl="1">
      <w:start w:val="8"/>
      <w:numFmt w:val="decimal"/>
      <w:lvlText w:val="%1.%2"/>
      <w:lvlJc w:val="left"/>
      <w:pPr>
        <w:ind w:left="1536" w:hanging="720"/>
      </w:pPr>
      <w:rPr>
        <w:rFonts w:hint="default"/>
        <w:lang w:val="fr-FR" w:eastAsia="fr-FR" w:bidi="fr-FR"/>
      </w:rPr>
    </w:lvl>
    <w:lvl w:ilvl="2">
      <w:start w:val="1"/>
      <w:numFmt w:val="decimal"/>
      <w:lvlText w:val="%1.%2.%3"/>
      <w:lvlJc w:val="left"/>
      <w:pPr>
        <w:ind w:left="1536" w:hanging="720"/>
      </w:pPr>
      <w:rPr>
        <w:rFonts w:ascii="Arial" w:eastAsia="Arial" w:hAnsi="Arial" w:cs="Arial" w:hint="default"/>
        <w:i/>
        <w:w w:val="100"/>
        <w:sz w:val="22"/>
        <w:szCs w:val="22"/>
        <w:lang w:val="fr-FR" w:eastAsia="fr-FR" w:bidi="fr-FR"/>
      </w:rPr>
    </w:lvl>
    <w:lvl w:ilvl="3">
      <w:start w:val="1"/>
      <w:numFmt w:val="decimal"/>
      <w:lvlText w:val="%1.%2.%3.%4"/>
      <w:lvlJc w:val="left"/>
      <w:pPr>
        <w:ind w:left="3368" w:hanging="1134"/>
      </w:pPr>
      <w:rPr>
        <w:rFonts w:ascii="Arial Narrow" w:eastAsia="Arial Narrow" w:hAnsi="Arial Narrow" w:cs="Arial Narrow" w:hint="default"/>
        <w:b/>
        <w:bCs/>
        <w:w w:val="100"/>
        <w:sz w:val="22"/>
        <w:szCs w:val="22"/>
        <w:lang w:val="fr-FR" w:eastAsia="fr-FR" w:bidi="fr-FR"/>
      </w:rPr>
    </w:lvl>
    <w:lvl w:ilvl="4">
      <w:numFmt w:val="bullet"/>
      <w:lvlText w:val="•"/>
      <w:lvlJc w:val="left"/>
      <w:pPr>
        <w:ind w:left="5995" w:hanging="1134"/>
      </w:pPr>
      <w:rPr>
        <w:rFonts w:hint="default"/>
        <w:lang w:val="fr-FR" w:eastAsia="fr-FR" w:bidi="fr-FR"/>
      </w:rPr>
    </w:lvl>
    <w:lvl w:ilvl="5">
      <w:numFmt w:val="bullet"/>
      <w:lvlText w:val="•"/>
      <w:lvlJc w:val="left"/>
      <w:pPr>
        <w:ind w:left="6873" w:hanging="1134"/>
      </w:pPr>
      <w:rPr>
        <w:rFonts w:hint="default"/>
        <w:lang w:val="fr-FR" w:eastAsia="fr-FR" w:bidi="fr-FR"/>
      </w:rPr>
    </w:lvl>
    <w:lvl w:ilvl="6">
      <w:numFmt w:val="bullet"/>
      <w:lvlText w:val="•"/>
      <w:lvlJc w:val="left"/>
      <w:pPr>
        <w:ind w:left="7752" w:hanging="1134"/>
      </w:pPr>
      <w:rPr>
        <w:rFonts w:hint="default"/>
        <w:lang w:val="fr-FR" w:eastAsia="fr-FR" w:bidi="fr-FR"/>
      </w:rPr>
    </w:lvl>
    <w:lvl w:ilvl="7">
      <w:numFmt w:val="bullet"/>
      <w:lvlText w:val="•"/>
      <w:lvlJc w:val="left"/>
      <w:pPr>
        <w:ind w:left="8630" w:hanging="1134"/>
      </w:pPr>
      <w:rPr>
        <w:rFonts w:hint="default"/>
        <w:lang w:val="fr-FR" w:eastAsia="fr-FR" w:bidi="fr-FR"/>
      </w:rPr>
    </w:lvl>
    <w:lvl w:ilvl="8">
      <w:numFmt w:val="bullet"/>
      <w:lvlText w:val="•"/>
      <w:lvlJc w:val="left"/>
      <w:pPr>
        <w:ind w:left="9509" w:hanging="1134"/>
      </w:pPr>
      <w:rPr>
        <w:rFonts w:hint="default"/>
        <w:lang w:val="fr-FR" w:eastAsia="fr-FR" w:bidi="fr-FR"/>
      </w:rPr>
    </w:lvl>
  </w:abstractNum>
  <w:abstractNum w:abstractNumId="176" w15:restartNumberingAfterBreak="0">
    <w:nsid w:val="77553DF1"/>
    <w:multiLevelType w:val="hybridMultilevel"/>
    <w:tmpl w:val="F91E90D6"/>
    <w:lvl w:ilvl="0" w:tplc="F4564DAC">
      <w:numFmt w:val="bullet"/>
      <w:lvlText w:val="-"/>
      <w:lvlJc w:val="left"/>
      <w:pPr>
        <w:ind w:left="1256" w:hanging="360"/>
      </w:pPr>
      <w:rPr>
        <w:rFonts w:ascii="Courier New" w:eastAsia="Courier New" w:hAnsi="Courier New" w:cs="Courier New" w:hint="default"/>
        <w:w w:val="100"/>
        <w:sz w:val="22"/>
        <w:szCs w:val="22"/>
        <w:lang w:val="fr-FR" w:eastAsia="fr-FR" w:bidi="fr-FR"/>
      </w:rPr>
    </w:lvl>
    <w:lvl w:ilvl="1" w:tplc="338A82CE">
      <w:numFmt w:val="bullet"/>
      <w:lvlText w:val=""/>
      <w:lvlJc w:val="left"/>
      <w:pPr>
        <w:ind w:left="1616" w:hanging="360"/>
      </w:pPr>
      <w:rPr>
        <w:rFonts w:ascii="Symbol" w:eastAsia="Symbol" w:hAnsi="Symbol" w:cs="Symbol" w:hint="default"/>
        <w:w w:val="100"/>
        <w:sz w:val="22"/>
        <w:szCs w:val="22"/>
        <w:lang w:val="fr-FR" w:eastAsia="fr-FR" w:bidi="fr-FR"/>
      </w:rPr>
    </w:lvl>
    <w:lvl w:ilvl="2" w:tplc="97065A1E">
      <w:numFmt w:val="bullet"/>
      <w:lvlText w:val="•"/>
      <w:lvlJc w:val="left"/>
      <w:pPr>
        <w:ind w:left="2687" w:hanging="360"/>
      </w:pPr>
      <w:rPr>
        <w:rFonts w:hint="default"/>
        <w:lang w:val="fr-FR" w:eastAsia="fr-FR" w:bidi="fr-FR"/>
      </w:rPr>
    </w:lvl>
    <w:lvl w:ilvl="3" w:tplc="84342F9C">
      <w:numFmt w:val="bullet"/>
      <w:lvlText w:val="•"/>
      <w:lvlJc w:val="left"/>
      <w:pPr>
        <w:ind w:left="3754" w:hanging="360"/>
      </w:pPr>
      <w:rPr>
        <w:rFonts w:hint="default"/>
        <w:lang w:val="fr-FR" w:eastAsia="fr-FR" w:bidi="fr-FR"/>
      </w:rPr>
    </w:lvl>
    <w:lvl w:ilvl="4" w:tplc="F84C3DFC">
      <w:numFmt w:val="bullet"/>
      <w:lvlText w:val="•"/>
      <w:lvlJc w:val="left"/>
      <w:pPr>
        <w:ind w:left="4822" w:hanging="360"/>
      </w:pPr>
      <w:rPr>
        <w:rFonts w:hint="default"/>
        <w:lang w:val="fr-FR" w:eastAsia="fr-FR" w:bidi="fr-FR"/>
      </w:rPr>
    </w:lvl>
    <w:lvl w:ilvl="5" w:tplc="5A864858">
      <w:numFmt w:val="bullet"/>
      <w:lvlText w:val="•"/>
      <w:lvlJc w:val="left"/>
      <w:pPr>
        <w:ind w:left="5889" w:hanging="360"/>
      </w:pPr>
      <w:rPr>
        <w:rFonts w:hint="default"/>
        <w:lang w:val="fr-FR" w:eastAsia="fr-FR" w:bidi="fr-FR"/>
      </w:rPr>
    </w:lvl>
    <w:lvl w:ilvl="6" w:tplc="BBAC55DC">
      <w:numFmt w:val="bullet"/>
      <w:lvlText w:val="•"/>
      <w:lvlJc w:val="left"/>
      <w:pPr>
        <w:ind w:left="6956" w:hanging="360"/>
      </w:pPr>
      <w:rPr>
        <w:rFonts w:hint="default"/>
        <w:lang w:val="fr-FR" w:eastAsia="fr-FR" w:bidi="fr-FR"/>
      </w:rPr>
    </w:lvl>
    <w:lvl w:ilvl="7" w:tplc="28EA0420">
      <w:numFmt w:val="bullet"/>
      <w:lvlText w:val="•"/>
      <w:lvlJc w:val="left"/>
      <w:pPr>
        <w:ind w:left="8024" w:hanging="360"/>
      </w:pPr>
      <w:rPr>
        <w:rFonts w:hint="default"/>
        <w:lang w:val="fr-FR" w:eastAsia="fr-FR" w:bidi="fr-FR"/>
      </w:rPr>
    </w:lvl>
    <w:lvl w:ilvl="8" w:tplc="C0449690">
      <w:numFmt w:val="bullet"/>
      <w:lvlText w:val="•"/>
      <w:lvlJc w:val="left"/>
      <w:pPr>
        <w:ind w:left="9091" w:hanging="360"/>
      </w:pPr>
      <w:rPr>
        <w:rFonts w:hint="default"/>
        <w:lang w:val="fr-FR" w:eastAsia="fr-FR" w:bidi="fr-FR"/>
      </w:rPr>
    </w:lvl>
  </w:abstractNum>
  <w:abstractNum w:abstractNumId="177" w15:restartNumberingAfterBreak="0">
    <w:nsid w:val="7787531A"/>
    <w:multiLevelType w:val="hybridMultilevel"/>
    <w:tmpl w:val="9C98091A"/>
    <w:lvl w:ilvl="0" w:tplc="A55642F2">
      <w:start w:val="1"/>
      <w:numFmt w:val="decimal"/>
      <w:lvlText w:val="%1."/>
      <w:lvlJc w:val="left"/>
      <w:pPr>
        <w:ind w:left="1200" w:hanging="260"/>
        <w:jc w:val="right"/>
      </w:pPr>
      <w:rPr>
        <w:rFonts w:ascii="Arial" w:eastAsia="Arial" w:hAnsi="Arial" w:cs="Arial" w:hint="default"/>
        <w:spacing w:val="-3"/>
        <w:w w:val="100"/>
        <w:sz w:val="22"/>
        <w:szCs w:val="22"/>
        <w:lang w:val="fr-FR" w:eastAsia="fr-FR" w:bidi="fr-FR"/>
      </w:rPr>
    </w:lvl>
    <w:lvl w:ilvl="1" w:tplc="9698D188">
      <w:start w:val="2"/>
      <w:numFmt w:val="decimal"/>
      <w:lvlText w:val="%2."/>
      <w:lvlJc w:val="left"/>
      <w:pPr>
        <w:ind w:left="2203" w:hanging="245"/>
      </w:pPr>
      <w:rPr>
        <w:rFonts w:ascii="Arial" w:eastAsia="Arial" w:hAnsi="Arial" w:cs="Arial" w:hint="default"/>
        <w:b/>
        <w:bCs/>
        <w:w w:val="100"/>
        <w:sz w:val="22"/>
        <w:szCs w:val="22"/>
        <w:lang w:val="fr-FR" w:eastAsia="fr-FR" w:bidi="fr-FR"/>
      </w:rPr>
    </w:lvl>
    <w:lvl w:ilvl="2" w:tplc="047C5260">
      <w:numFmt w:val="bullet"/>
      <w:lvlText w:val="•"/>
      <w:lvlJc w:val="left"/>
      <w:pPr>
        <w:ind w:left="3207" w:hanging="245"/>
      </w:pPr>
      <w:rPr>
        <w:rFonts w:hint="default"/>
        <w:lang w:val="fr-FR" w:eastAsia="fr-FR" w:bidi="fr-FR"/>
      </w:rPr>
    </w:lvl>
    <w:lvl w:ilvl="3" w:tplc="94EA7992">
      <w:numFmt w:val="bullet"/>
      <w:lvlText w:val="•"/>
      <w:lvlJc w:val="left"/>
      <w:pPr>
        <w:ind w:left="4214" w:hanging="245"/>
      </w:pPr>
      <w:rPr>
        <w:rFonts w:hint="default"/>
        <w:lang w:val="fr-FR" w:eastAsia="fr-FR" w:bidi="fr-FR"/>
      </w:rPr>
    </w:lvl>
    <w:lvl w:ilvl="4" w:tplc="77FA4EA8">
      <w:numFmt w:val="bullet"/>
      <w:lvlText w:val="•"/>
      <w:lvlJc w:val="left"/>
      <w:pPr>
        <w:ind w:left="5222" w:hanging="245"/>
      </w:pPr>
      <w:rPr>
        <w:rFonts w:hint="default"/>
        <w:lang w:val="fr-FR" w:eastAsia="fr-FR" w:bidi="fr-FR"/>
      </w:rPr>
    </w:lvl>
    <w:lvl w:ilvl="5" w:tplc="06E030FA">
      <w:numFmt w:val="bullet"/>
      <w:lvlText w:val="•"/>
      <w:lvlJc w:val="left"/>
      <w:pPr>
        <w:ind w:left="6229" w:hanging="245"/>
      </w:pPr>
      <w:rPr>
        <w:rFonts w:hint="default"/>
        <w:lang w:val="fr-FR" w:eastAsia="fr-FR" w:bidi="fr-FR"/>
      </w:rPr>
    </w:lvl>
    <w:lvl w:ilvl="6" w:tplc="31A26DBE">
      <w:numFmt w:val="bullet"/>
      <w:lvlText w:val="•"/>
      <w:lvlJc w:val="left"/>
      <w:pPr>
        <w:ind w:left="7236" w:hanging="245"/>
      </w:pPr>
      <w:rPr>
        <w:rFonts w:hint="default"/>
        <w:lang w:val="fr-FR" w:eastAsia="fr-FR" w:bidi="fr-FR"/>
      </w:rPr>
    </w:lvl>
    <w:lvl w:ilvl="7" w:tplc="AD529666">
      <w:numFmt w:val="bullet"/>
      <w:lvlText w:val="•"/>
      <w:lvlJc w:val="left"/>
      <w:pPr>
        <w:ind w:left="8244" w:hanging="245"/>
      </w:pPr>
      <w:rPr>
        <w:rFonts w:hint="default"/>
        <w:lang w:val="fr-FR" w:eastAsia="fr-FR" w:bidi="fr-FR"/>
      </w:rPr>
    </w:lvl>
    <w:lvl w:ilvl="8" w:tplc="5FE07AE0">
      <w:numFmt w:val="bullet"/>
      <w:lvlText w:val="•"/>
      <w:lvlJc w:val="left"/>
      <w:pPr>
        <w:ind w:left="9251" w:hanging="245"/>
      </w:pPr>
      <w:rPr>
        <w:rFonts w:hint="default"/>
        <w:lang w:val="fr-FR" w:eastAsia="fr-FR" w:bidi="fr-FR"/>
      </w:rPr>
    </w:lvl>
  </w:abstractNum>
  <w:abstractNum w:abstractNumId="178" w15:restartNumberingAfterBreak="0">
    <w:nsid w:val="780E04BF"/>
    <w:multiLevelType w:val="multilevel"/>
    <w:tmpl w:val="8DBE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9A33296"/>
    <w:multiLevelType w:val="multilevel"/>
    <w:tmpl w:val="DE32C140"/>
    <w:lvl w:ilvl="0">
      <w:start w:val="10"/>
      <w:numFmt w:val="decimal"/>
      <w:lvlText w:val="%1"/>
      <w:lvlJc w:val="left"/>
      <w:pPr>
        <w:ind w:left="1824" w:hanging="1008"/>
      </w:pPr>
      <w:rPr>
        <w:rFonts w:hint="default"/>
        <w:lang w:val="fr-FR" w:eastAsia="fr-FR" w:bidi="fr-FR"/>
      </w:rPr>
    </w:lvl>
    <w:lvl w:ilvl="1">
      <w:start w:val="2"/>
      <w:numFmt w:val="decimal"/>
      <w:lvlText w:val="%1.%2"/>
      <w:lvlJc w:val="left"/>
      <w:pPr>
        <w:ind w:left="1824" w:hanging="1008"/>
      </w:pPr>
      <w:rPr>
        <w:rFonts w:hint="default"/>
        <w:lang w:val="fr-FR" w:eastAsia="fr-FR" w:bidi="fr-FR"/>
      </w:rPr>
    </w:lvl>
    <w:lvl w:ilvl="2">
      <w:start w:val="2"/>
      <w:numFmt w:val="decimal"/>
      <w:lvlText w:val="%1.%2.%3"/>
      <w:lvlJc w:val="left"/>
      <w:pPr>
        <w:ind w:left="1824" w:hanging="1008"/>
      </w:pPr>
      <w:rPr>
        <w:rFonts w:hint="default"/>
        <w:lang w:val="fr-FR" w:eastAsia="fr-FR" w:bidi="fr-FR"/>
      </w:rPr>
    </w:lvl>
    <w:lvl w:ilvl="3">
      <w:start w:val="2"/>
      <w:numFmt w:val="decimal"/>
      <w:lvlText w:val="%1.%2.%3.%4"/>
      <w:lvlJc w:val="left"/>
      <w:pPr>
        <w:ind w:left="1824" w:hanging="1008"/>
      </w:pPr>
      <w:rPr>
        <w:rFonts w:hint="default"/>
        <w:lang w:val="fr-FR" w:eastAsia="fr-FR" w:bidi="fr-FR"/>
      </w:rPr>
    </w:lvl>
    <w:lvl w:ilvl="4">
      <w:start w:val="1"/>
      <w:numFmt w:val="decimal"/>
      <w:lvlText w:val="%1.%2.%3.%4.%5"/>
      <w:lvlJc w:val="left"/>
      <w:pPr>
        <w:ind w:left="1824" w:hanging="1008"/>
      </w:pPr>
      <w:rPr>
        <w:rFonts w:hint="default"/>
        <w:b/>
        <w:bCs/>
        <w:i/>
        <w:spacing w:val="-3"/>
        <w:w w:val="100"/>
        <w:lang w:val="fr-FR" w:eastAsia="fr-FR" w:bidi="fr-FR"/>
      </w:rPr>
    </w:lvl>
    <w:lvl w:ilvl="5">
      <w:numFmt w:val="bullet"/>
      <w:lvlText w:val=""/>
      <w:lvlJc w:val="left"/>
      <w:pPr>
        <w:ind w:left="1949" w:hanging="425"/>
      </w:pPr>
      <w:rPr>
        <w:rFonts w:ascii="Symbol" w:eastAsia="Symbol" w:hAnsi="Symbol" w:cs="Symbol" w:hint="default"/>
        <w:w w:val="100"/>
        <w:sz w:val="22"/>
        <w:szCs w:val="22"/>
        <w:lang w:val="fr-FR" w:eastAsia="fr-FR" w:bidi="fr-FR"/>
      </w:rPr>
    </w:lvl>
    <w:lvl w:ilvl="6">
      <w:numFmt w:val="bullet"/>
      <w:lvlText w:val="•"/>
      <w:lvlJc w:val="left"/>
      <w:pPr>
        <w:ind w:left="6603" w:hanging="425"/>
      </w:pPr>
      <w:rPr>
        <w:rFonts w:hint="default"/>
        <w:lang w:val="fr-FR" w:eastAsia="fr-FR" w:bidi="fr-FR"/>
      </w:rPr>
    </w:lvl>
    <w:lvl w:ilvl="7">
      <w:numFmt w:val="bullet"/>
      <w:lvlText w:val="•"/>
      <w:lvlJc w:val="left"/>
      <w:pPr>
        <w:ind w:left="7769" w:hanging="425"/>
      </w:pPr>
      <w:rPr>
        <w:rFonts w:hint="default"/>
        <w:lang w:val="fr-FR" w:eastAsia="fr-FR" w:bidi="fr-FR"/>
      </w:rPr>
    </w:lvl>
    <w:lvl w:ilvl="8">
      <w:numFmt w:val="bullet"/>
      <w:lvlText w:val="•"/>
      <w:lvlJc w:val="left"/>
      <w:pPr>
        <w:ind w:left="8934" w:hanging="425"/>
      </w:pPr>
      <w:rPr>
        <w:rFonts w:hint="default"/>
        <w:lang w:val="fr-FR" w:eastAsia="fr-FR" w:bidi="fr-FR"/>
      </w:rPr>
    </w:lvl>
  </w:abstractNum>
  <w:abstractNum w:abstractNumId="180" w15:restartNumberingAfterBreak="0">
    <w:nsid w:val="79AE63B3"/>
    <w:multiLevelType w:val="hybridMultilevel"/>
    <w:tmpl w:val="863056EA"/>
    <w:lvl w:ilvl="0" w:tplc="A4C6C1FC">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7A2E0F0E"/>
    <w:multiLevelType w:val="hybridMultilevel"/>
    <w:tmpl w:val="7A86C510"/>
    <w:lvl w:ilvl="0" w:tplc="ACF6E5CE">
      <w:numFmt w:val="bullet"/>
      <w:lvlText w:val=""/>
      <w:lvlJc w:val="left"/>
      <w:pPr>
        <w:ind w:left="694" w:hanging="310"/>
      </w:pPr>
      <w:rPr>
        <w:rFonts w:ascii="Wingdings 2" w:eastAsia="Wingdings 2" w:hAnsi="Wingdings 2" w:cs="Wingdings 2" w:hint="default"/>
        <w:w w:val="100"/>
        <w:sz w:val="22"/>
        <w:szCs w:val="22"/>
        <w:lang w:val="fr-FR" w:eastAsia="fr-FR" w:bidi="fr-FR"/>
      </w:rPr>
    </w:lvl>
    <w:lvl w:ilvl="1" w:tplc="AE10521E">
      <w:numFmt w:val="bullet"/>
      <w:lvlText w:val="•"/>
      <w:lvlJc w:val="left"/>
      <w:pPr>
        <w:ind w:left="730" w:hanging="310"/>
      </w:pPr>
      <w:rPr>
        <w:rFonts w:hint="default"/>
        <w:lang w:val="fr-FR" w:eastAsia="fr-FR" w:bidi="fr-FR"/>
      </w:rPr>
    </w:lvl>
    <w:lvl w:ilvl="2" w:tplc="D842E076">
      <w:numFmt w:val="bullet"/>
      <w:lvlText w:val="•"/>
      <w:lvlJc w:val="left"/>
      <w:pPr>
        <w:ind w:left="761" w:hanging="310"/>
      </w:pPr>
      <w:rPr>
        <w:rFonts w:hint="default"/>
        <w:lang w:val="fr-FR" w:eastAsia="fr-FR" w:bidi="fr-FR"/>
      </w:rPr>
    </w:lvl>
    <w:lvl w:ilvl="3" w:tplc="9000C0BA">
      <w:numFmt w:val="bullet"/>
      <w:lvlText w:val="•"/>
      <w:lvlJc w:val="left"/>
      <w:pPr>
        <w:ind w:left="791" w:hanging="310"/>
      </w:pPr>
      <w:rPr>
        <w:rFonts w:hint="default"/>
        <w:lang w:val="fr-FR" w:eastAsia="fr-FR" w:bidi="fr-FR"/>
      </w:rPr>
    </w:lvl>
    <w:lvl w:ilvl="4" w:tplc="28EE9834">
      <w:numFmt w:val="bullet"/>
      <w:lvlText w:val="•"/>
      <w:lvlJc w:val="left"/>
      <w:pPr>
        <w:ind w:left="822" w:hanging="310"/>
      </w:pPr>
      <w:rPr>
        <w:rFonts w:hint="default"/>
        <w:lang w:val="fr-FR" w:eastAsia="fr-FR" w:bidi="fr-FR"/>
      </w:rPr>
    </w:lvl>
    <w:lvl w:ilvl="5" w:tplc="847AD5CA">
      <w:numFmt w:val="bullet"/>
      <w:lvlText w:val="•"/>
      <w:lvlJc w:val="left"/>
      <w:pPr>
        <w:ind w:left="852" w:hanging="310"/>
      </w:pPr>
      <w:rPr>
        <w:rFonts w:hint="default"/>
        <w:lang w:val="fr-FR" w:eastAsia="fr-FR" w:bidi="fr-FR"/>
      </w:rPr>
    </w:lvl>
    <w:lvl w:ilvl="6" w:tplc="2446DF92">
      <w:numFmt w:val="bullet"/>
      <w:lvlText w:val="•"/>
      <w:lvlJc w:val="left"/>
      <w:pPr>
        <w:ind w:left="883" w:hanging="310"/>
      </w:pPr>
      <w:rPr>
        <w:rFonts w:hint="default"/>
        <w:lang w:val="fr-FR" w:eastAsia="fr-FR" w:bidi="fr-FR"/>
      </w:rPr>
    </w:lvl>
    <w:lvl w:ilvl="7" w:tplc="A2643F14">
      <w:numFmt w:val="bullet"/>
      <w:lvlText w:val="•"/>
      <w:lvlJc w:val="left"/>
      <w:pPr>
        <w:ind w:left="913" w:hanging="310"/>
      </w:pPr>
      <w:rPr>
        <w:rFonts w:hint="default"/>
        <w:lang w:val="fr-FR" w:eastAsia="fr-FR" w:bidi="fr-FR"/>
      </w:rPr>
    </w:lvl>
    <w:lvl w:ilvl="8" w:tplc="51303122">
      <w:numFmt w:val="bullet"/>
      <w:lvlText w:val="•"/>
      <w:lvlJc w:val="left"/>
      <w:pPr>
        <w:ind w:left="944" w:hanging="310"/>
      </w:pPr>
      <w:rPr>
        <w:rFonts w:hint="default"/>
        <w:lang w:val="fr-FR" w:eastAsia="fr-FR" w:bidi="fr-FR"/>
      </w:rPr>
    </w:lvl>
  </w:abstractNum>
  <w:abstractNum w:abstractNumId="182" w15:restartNumberingAfterBreak="0">
    <w:nsid w:val="7AC7734F"/>
    <w:multiLevelType w:val="multilevel"/>
    <w:tmpl w:val="D93EDC08"/>
    <w:lvl w:ilvl="0">
      <w:start w:val="18"/>
      <w:numFmt w:val="decimal"/>
      <w:lvlText w:val="%1"/>
      <w:lvlJc w:val="left"/>
      <w:pPr>
        <w:ind w:left="1536" w:hanging="720"/>
      </w:pPr>
      <w:rPr>
        <w:rFonts w:hint="default"/>
        <w:lang w:val="fr-FR" w:eastAsia="fr-FR" w:bidi="fr-FR"/>
      </w:rPr>
    </w:lvl>
    <w:lvl w:ilvl="1">
      <w:start w:val="5"/>
      <w:numFmt w:val="decimal"/>
      <w:lvlText w:val="%1.%2"/>
      <w:lvlJc w:val="left"/>
      <w:pPr>
        <w:ind w:left="1536" w:hanging="720"/>
      </w:pPr>
      <w:rPr>
        <w:rFonts w:hint="default"/>
        <w:lang w:val="fr-FR" w:eastAsia="fr-FR" w:bidi="fr-FR"/>
      </w:rPr>
    </w:lvl>
    <w:lvl w:ilvl="2">
      <w:start w:val="1"/>
      <w:numFmt w:val="decimal"/>
      <w:lvlText w:val="%1.%2.%3"/>
      <w:lvlJc w:val="left"/>
      <w:pPr>
        <w:ind w:left="1536" w:hanging="720"/>
        <w:jc w:val="right"/>
      </w:pPr>
      <w:rPr>
        <w:rFonts w:ascii="Arial" w:eastAsia="Arial" w:hAnsi="Arial" w:cs="Arial" w:hint="default"/>
        <w:i/>
        <w:spacing w:val="-1"/>
        <w:w w:val="100"/>
        <w:sz w:val="22"/>
        <w:szCs w:val="22"/>
        <w:lang w:val="fr-FR" w:eastAsia="fr-FR" w:bidi="fr-FR"/>
      </w:rPr>
    </w:lvl>
    <w:lvl w:ilvl="3">
      <w:numFmt w:val="bullet"/>
      <w:lvlText w:val="•"/>
      <w:lvlJc w:val="left"/>
      <w:pPr>
        <w:ind w:left="4457" w:hanging="720"/>
      </w:pPr>
      <w:rPr>
        <w:rFonts w:hint="default"/>
        <w:lang w:val="fr-FR" w:eastAsia="fr-FR" w:bidi="fr-FR"/>
      </w:rPr>
    </w:lvl>
    <w:lvl w:ilvl="4">
      <w:numFmt w:val="bullet"/>
      <w:lvlText w:val="•"/>
      <w:lvlJc w:val="left"/>
      <w:pPr>
        <w:ind w:left="5430" w:hanging="720"/>
      </w:pPr>
      <w:rPr>
        <w:rFonts w:hint="default"/>
        <w:lang w:val="fr-FR" w:eastAsia="fr-FR" w:bidi="fr-FR"/>
      </w:rPr>
    </w:lvl>
    <w:lvl w:ilvl="5">
      <w:numFmt w:val="bullet"/>
      <w:lvlText w:val="•"/>
      <w:lvlJc w:val="left"/>
      <w:pPr>
        <w:ind w:left="6403" w:hanging="720"/>
      </w:pPr>
      <w:rPr>
        <w:rFonts w:hint="default"/>
        <w:lang w:val="fr-FR" w:eastAsia="fr-FR" w:bidi="fr-FR"/>
      </w:rPr>
    </w:lvl>
    <w:lvl w:ilvl="6">
      <w:numFmt w:val="bullet"/>
      <w:lvlText w:val="•"/>
      <w:lvlJc w:val="left"/>
      <w:pPr>
        <w:ind w:left="7375" w:hanging="720"/>
      </w:pPr>
      <w:rPr>
        <w:rFonts w:hint="default"/>
        <w:lang w:val="fr-FR" w:eastAsia="fr-FR" w:bidi="fr-FR"/>
      </w:rPr>
    </w:lvl>
    <w:lvl w:ilvl="7">
      <w:numFmt w:val="bullet"/>
      <w:lvlText w:val="•"/>
      <w:lvlJc w:val="left"/>
      <w:pPr>
        <w:ind w:left="8348" w:hanging="720"/>
      </w:pPr>
      <w:rPr>
        <w:rFonts w:hint="default"/>
        <w:lang w:val="fr-FR" w:eastAsia="fr-FR" w:bidi="fr-FR"/>
      </w:rPr>
    </w:lvl>
    <w:lvl w:ilvl="8">
      <w:numFmt w:val="bullet"/>
      <w:lvlText w:val="•"/>
      <w:lvlJc w:val="left"/>
      <w:pPr>
        <w:ind w:left="9321" w:hanging="720"/>
      </w:pPr>
      <w:rPr>
        <w:rFonts w:hint="default"/>
        <w:lang w:val="fr-FR" w:eastAsia="fr-FR" w:bidi="fr-FR"/>
      </w:rPr>
    </w:lvl>
  </w:abstractNum>
  <w:abstractNum w:abstractNumId="183" w15:restartNumberingAfterBreak="0">
    <w:nsid w:val="7DAC79D0"/>
    <w:multiLevelType w:val="hybridMultilevel"/>
    <w:tmpl w:val="FD58B888"/>
    <w:lvl w:ilvl="0" w:tplc="C24A16C8">
      <w:start w:val="2"/>
      <w:numFmt w:val="decimal"/>
      <w:lvlText w:val="%1."/>
      <w:lvlJc w:val="left"/>
      <w:pPr>
        <w:ind w:left="1063" w:hanging="247"/>
      </w:pPr>
      <w:rPr>
        <w:rFonts w:ascii="Arial" w:eastAsia="Arial" w:hAnsi="Arial" w:cs="Arial" w:hint="default"/>
        <w:b/>
        <w:bCs/>
        <w:color w:val="092878"/>
        <w:spacing w:val="-1"/>
        <w:w w:val="100"/>
        <w:sz w:val="22"/>
        <w:szCs w:val="22"/>
        <w:lang w:val="fr-FR" w:eastAsia="fr-FR" w:bidi="fr-FR"/>
      </w:rPr>
    </w:lvl>
    <w:lvl w:ilvl="1" w:tplc="39E8DF64">
      <w:numFmt w:val="bullet"/>
      <w:lvlText w:val="•"/>
      <w:lvlJc w:val="left"/>
      <w:pPr>
        <w:ind w:left="2080" w:hanging="247"/>
      </w:pPr>
      <w:rPr>
        <w:rFonts w:hint="default"/>
        <w:lang w:val="fr-FR" w:eastAsia="fr-FR" w:bidi="fr-FR"/>
      </w:rPr>
    </w:lvl>
    <w:lvl w:ilvl="2" w:tplc="A356B216">
      <w:numFmt w:val="bullet"/>
      <w:lvlText w:val="•"/>
      <w:lvlJc w:val="left"/>
      <w:pPr>
        <w:ind w:left="3101" w:hanging="247"/>
      </w:pPr>
      <w:rPr>
        <w:rFonts w:hint="default"/>
        <w:lang w:val="fr-FR" w:eastAsia="fr-FR" w:bidi="fr-FR"/>
      </w:rPr>
    </w:lvl>
    <w:lvl w:ilvl="3" w:tplc="A7C6D250">
      <w:numFmt w:val="bullet"/>
      <w:lvlText w:val="•"/>
      <w:lvlJc w:val="left"/>
      <w:pPr>
        <w:ind w:left="4121" w:hanging="247"/>
      </w:pPr>
      <w:rPr>
        <w:rFonts w:hint="default"/>
        <w:lang w:val="fr-FR" w:eastAsia="fr-FR" w:bidi="fr-FR"/>
      </w:rPr>
    </w:lvl>
    <w:lvl w:ilvl="4" w:tplc="EC32F5A4">
      <w:numFmt w:val="bullet"/>
      <w:lvlText w:val="•"/>
      <w:lvlJc w:val="left"/>
      <w:pPr>
        <w:ind w:left="5142" w:hanging="247"/>
      </w:pPr>
      <w:rPr>
        <w:rFonts w:hint="default"/>
        <w:lang w:val="fr-FR" w:eastAsia="fr-FR" w:bidi="fr-FR"/>
      </w:rPr>
    </w:lvl>
    <w:lvl w:ilvl="5" w:tplc="224AEFE0">
      <w:numFmt w:val="bullet"/>
      <w:lvlText w:val="•"/>
      <w:lvlJc w:val="left"/>
      <w:pPr>
        <w:ind w:left="6163" w:hanging="247"/>
      </w:pPr>
      <w:rPr>
        <w:rFonts w:hint="default"/>
        <w:lang w:val="fr-FR" w:eastAsia="fr-FR" w:bidi="fr-FR"/>
      </w:rPr>
    </w:lvl>
    <w:lvl w:ilvl="6" w:tplc="19F8AB8C">
      <w:numFmt w:val="bullet"/>
      <w:lvlText w:val="•"/>
      <w:lvlJc w:val="left"/>
      <w:pPr>
        <w:ind w:left="7183" w:hanging="247"/>
      </w:pPr>
      <w:rPr>
        <w:rFonts w:hint="default"/>
        <w:lang w:val="fr-FR" w:eastAsia="fr-FR" w:bidi="fr-FR"/>
      </w:rPr>
    </w:lvl>
    <w:lvl w:ilvl="7" w:tplc="9C889B08">
      <w:numFmt w:val="bullet"/>
      <w:lvlText w:val="•"/>
      <w:lvlJc w:val="left"/>
      <w:pPr>
        <w:ind w:left="8204" w:hanging="247"/>
      </w:pPr>
      <w:rPr>
        <w:rFonts w:hint="default"/>
        <w:lang w:val="fr-FR" w:eastAsia="fr-FR" w:bidi="fr-FR"/>
      </w:rPr>
    </w:lvl>
    <w:lvl w:ilvl="8" w:tplc="F48422A4">
      <w:numFmt w:val="bullet"/>
      <w:lvlText w:val="•"/>
      <w:lvlJc w:val="left"/>
      <w:pPr>
        <w:ind w:left="9225" w:hanging="247"/>
      </w:pPr>
      <w:rPr>
        <w:rFonts w:hint="default"/>
        <w:lang w:val="fr-FR" w:eastAsia="fr-FR" w:bidi="fr-FR"/>
      </w:rPr>
    </w:lvl>
  </w:abstractNum>
  <w:abstractNum w:abstractNumId="184" w15:restartNumberingAfterBreak="0">
    <w:nsid w:val="7F0D7D34"/>
    <w:multiLevelType w:val="multilevel"/>
    <w:tmpl w:val="624EDDF6"/>
    <w:lvl w:ilvl="0">
      <w:start w:val="1"/>
      <w:numFmt w:val="decimal"/>
      <w:lvlText w:val="%1"/>
      <w:lvlJc w:val="left"/>
      <w:pPr>
        <w:ind w:left="1248" w:hanging="432"/>
      </w:pPr>
      <w:rPr>
        <w:rFonts w:ascii="Arial" w:eastAsia="Arial" w:hAnsi="Arial" w:cs="Arial" w:hint="default"/>
        <w:b/>
        <w:bCs/>
        <w:w w:val="100"/>
        <w:sz w:val="22"/>
        <w:szCs w:val="22"/>
        <w:lang w:val="fr-FR" w:eastAsia="fr-FR" w:bidi="fr-FR"/>
      </w:rPr>
    </w:lvl>
    <w:lvl w:ilvl="1">
      <w:start w:val="1"/>
      <w:numFmt w:val="decimal"/>
      <w:lvlText w:val="%1.%2"/>
      <w:lvlJc w:val="left"/>
      <w:pPr>
        <w:ind w:left="1675" w:hanging="576"/>
      </w:pPr>
      <w:rPr>
        <w:rFonts w:ascii="Arial" w:eastAsia="Arial" w:hAnsi="Arial" w:cs="Arial" w:hint="default"/>
        <w:b/>
        <w:bCs/>
        <w:w w:val="100"/>
        <w:sz w:val="22"/>
        <w:szCs w:val="22"/>
        <w:lang w:val="fr-FR" w:eastAsia="fr-FR" w:bidi="fr-FR"/>
      </w:rPr>
    </w:lvl>
    <w:lvl w:ilvl="2">
      <w:numFmt w:val="bullet"/>
      <w:lvlText w:val="•"/>
      <w:lvlJc w:val="left"/>
      <w:pPr>
        <w:ind w:left="2745" w:hanging="576"/>
      </w:pPr>
      <w:rPr>
        <w:rFonts w:hint="default"/>
        <w:lang w:val="fr-FR" w:eastAsia="fr-FR" w:bidi="fr-FR"/>
      </w:rPr>
    </w:lvl>
    <w:lvl w:ilvl="3">
      <w:numFmt w:val="bullet"/>
      <w:lvlText w:val="•"/>
      <w:lvlJc w:val="left"/>
      <w:pPr>
        <w:ind w:left="3810" w:hanging="576"/>
      </w:pPr>
      <w:rPr>
        <w:rFonts w:hint="default"/>
        <w:lang w:val="fr-FR" w:eastAsia="fr-FR" w:bidi="fr-FR"/>
      </w:rPr>
    </w:lvl>
    <w:lvl w:ilvl="4">
      <w:numFmt w:val="bullet"/>
      <w:lvlText w:val="•"/>
      <w:lvlJc w:val="left"/>
      <w:pPr>
        <w:ind w:left="4875" w:hanging="576"/>
      </w:pPr>
      <w:rPr>
        <w:rFonts w:hint="default"/>
        <w:lang w:val="fr-FR" w:eastAsia="fr-FR" w:bidi="fr-FR"/>
      </w:rPr>
    </w:lvl>
    <w:lvl w:ilvl="5">
      <w:numFmt w:val="bullet"/>
      <w:lvlText w:val="•"/>
      <w:lvlJc w:val="left"/>
      <w:pPr>
        <w:ind w:left="5940" w:hanging="576"/>
      </w:pPr>
      <w:rPr>
        <w:rFonts w:hint="default"/>
        <w:lang w:val="fr-FR" w:eastAsia="fr-FR" w:bidi="fr-FR"/>
      </w:rPr>
    </w:lvl>
    <w:lvl w:ilvl="6">
      <w:numFmt w:val="bullet"/>
      <w:lvlText w:val="•"/>
      <w:lvlJc w:val="left"/>
      <w:pPr>
        <w:ind w:left="7005" w:hanging="576"/>
      </w:pPr>
      <w:rPr>
        <w:rFonts w:hint="default"/>
        <w:lang w:val="fr-FR" w:eastAsia="fr-FR" w:bidi="fr-FR"/>
      </w:rPr>
    </w:lvl>
    <w:lvl w:ilvl="7">
      <w:numFmt w:val="bullet"/>
      <w:lvlText w:val="•"/>
      <w:lvlJc w:val="left"/>
      <w:pPr>
        <w:ind w:left="8070" w:hanging="576"/>
      </w:pPr>
      <w:rPr>
        <w:rFonts w:hint="default"/>
        <w:lang w:val="fr-FR" w:eastAsia="fr-FR" w:bidi="fr-FR"/>
      </w:rPr>
    </w:lvl>
    <w:lvl w:ilvl="8">
      <w:numFmt w:val="bullet"/>
      <w:lvlText w:val="•"/>
      <w:lvlJc w:val="left"/>
      <w:pPr>
        <w:ind w:left="9136" w:hanging="576"/>
      </w:pPr>
      <w:rPr>
        <w:rFonts w:hint="default"/>
        <w:lang w:val="fr-FR" w:eastAsia="fr-FR" w:bidi="fr-FR"/>
      </w:rPr>
    </w:lvl>
  </w:abstractNum>
  <w:num w:numId="1" w16cid:durableId="1744984253">
    <w:abstractNumId w:val="111"/>
  </w:num>
  <w:num w:numId="2" w16cid:durableId="50736310">
    <w:abstractNumId w:val="172"/>
  </w:num>
  <w:num w:numId="3" w16cid:durableId="11566869">
    <w:abstractNumId w:val="99"/>
  </w:num>
  <w:num w:numId="4" w16cid:durableId="170144711">
    <w:abstractNumId w:val="148"/>
  </w:num>
  <w:num w:numId="5" w16cid:durableId="320037204">
    <w:abstractNumId w:val="97"/>
  </w:num>
  <w:num w:numId="6" w16cid:durableId="1230463341">
    <w:abstractNumId w:val="167"/>
  </w:num>
  <w:num w:numId="7" w16cid:durableId="735130049">
    <w:abstractNumId w:val="108"/>
  </w:num>
  <w:num w:numId="8" w16cid:durableId="501892704">
    <w:abstractNumId w:val="123"/>
  </w:num>
  <w:num w:numId="9" w16cid:durableId="585192095">
    <w:abstractNumId w:val="64"/>
  </w:num>
  <w:num w:numId="10" w16cid:durableId="2106723692">
    <w:abstractNumId w:val="19"/>
  </w:num>
  <w:num w:numId="11" w16cid:durableId="941183725">
    <w:abstractNumId w:val="56"/>
  </w:num>
  <w:num w:numId="12" w16cid:durableId="2072343717">
    <w:abstractNumId w:val="0"/>
  </w:num>
  <w:num w:numId="13" w16cid:durableId="2071030088">
    <w:abstractNumId w:val="53"/>
  </w:num>
  <w:num w:numId="14" w16cid:durableId="1717923385">
    <w:abstractNumId w:val="153"/>
  </w:num>
  <w:num w:numId="15" w16cid:durableId="1910726432">
    <w:abstractNumId w:val="80"/>
  </w:num>
  <w:num w:numId="16" w16cid:durableId="1193887378">
    <w:abstractNumId w:val="176"/>
  </w:num>
  <w:num w:numId="17" w16cid:durableId="2123066248">
    <w:abstractNumId w:val="81"/>
  </w:num>
  <w:num w:numId="18" w16cid:durableId="1595823371">
    <w:abstractNumId w:val="142"/>
  </w:num>
  <w:num w:numId="19" w16cid:durableId="57094010">
    <w:abstractNumId w:val="55"/>
  </w:num>
  <w:num w:numId="20" w16cid:durableId="1706905800">
    <w:abstractNumId w:val="76"/>
  </w:num>
  <w:num w:numId="21" w16cid:durableId="1416394162">
    <w:abstractNumId w:val="40"/>
  </w:num>
  <w:num w:numId="22" w16cid:durableId="1433554595">
    <w:abstractNumId w:val="134"/>
  </w:num>
  <w:num w:numId="23" w16cid:durableId="661157033">
    <w:abstractNumId w:val="164"/>
  </w:num>
  <w:num w:numId="24" w16cid:durableId="473328725">
    <w:abstractNumId w:val="146"/>
  </w:num>
  <w:num w:numId="25" w16cid:durableId="688873171">
    <w:abstractNumId w:val="11"/>
  </w:num>
  <w:num w:numId="26" w16cid:durableId="1686177614">
    <w:abstractNumId w:val="14"/>
  </w:num>
  <w:num w:numId="27" w16cid:durableId="292830137">
    <w:abstractNumId w:val="6"/>
  </w:num>
  <w:num w:numId="28" w16cid:durableId="1540705942">
    <w:abstractNumId w:val="7"/>
  </w:num>
  <w:num w:numId="29" w16cid:durableId="387148926">
    <w:abstractNumId w:val="44"/>
  </w:num>
  <w:num w:numId="30" w16cid:durableId="1837498955">
    <w:abstractNumId w:val="28"/>
  </w:num>
  <w:num w:numId="31" w16cid:durableId="84688137">
    <w:abstractNumId w:val="12"/>
  </w:num>
  <w:num w:numId="32" w16cid:durableId="1055471384">
    <w:abstractNumId w:val="67"/>
  </w:num>
  <w:num w:numId="33" w16cid:durableId="360058026">
    <w:abstractNumId w:val="9"/>
  </w:num>
  <w:num w:numId="34" w16cid:durableId="761687913">
    <w:abstractNumId w:val="127"/>
  </w:num>
  <w:num w:numId="35" w16cid:durableId="1304235394">
    <w:abstractNumId w:val="169"/>
  </w:num>
  <w:num w:numId="36" w16cid:durableId="1537160256">
    <w:abstractNumId w:val="163"/>
  </w:num>
  <w:num w:numId="37" w16cid:durableId="235752879">
    <w:abstractNumId w:val="120"/>
  </w:num>
  <w:num w:numId="38" w16cid:durableId="875697121">
    <w:abstractNumId w:val="58"/>
  </w:num>
  <w:num w:numId="39" w16cid:durableId="252202213">
    <w:abstractNumId w:val="15"/>
  </w:num>
  <w:num w:numId="40" w16cid:durableId="600383796">
    <w:abstractNumId w:val="54"/>
  </w:num>
  <w:num w:numId="41" w16cid:durableId="314722753">
    <w:abstractNumId w:val="46"/>
  </w:num>
  <w:num w:numId="42" w16cid:durableId="1267808474">
    <w:abstractNumId w:val="50"/>
  </w:num>
  <w:num w:numId="43" w16cid:durableId="1423718834">
    <w:abstractNumId w:val="128"/>
  </w:num>
  <w:num w:numId="44" w16cid:durableId="1538007645">
    <w:abstractNumId w:val="79"/>
  </w:num>
  <w:num w:numId="45" w16cid:durableId="729959170">
    <w:abstractNumId w:val="115"/>
  </w:num>
  <w:num w:numId="46" w16cid:durableId="1297369870">
    <w:abstractNumId w:val="70"/>
  </w:num>
  <w:num w:numId="47" w16cid:durableId="162670308">
    <w:abstractNumId w:val="147"/>
  </w:num>
  <w:num w:numId="48" w16cid:durableId="1116218250">
    <w:abstractNumId w:val="100"/>
  </w:num>
  <w:num w:numId="49" w16cid:durableId="384453628">
    <w:abstractNumId w:val="82"/>
  </w:num>
  <w:num w:numId="50" w16cid:durableId="1020355371">
    <w:abstractNumId w:val="13"/>
  </w:num>
  <w:num w:numId="51" w16cid:durableId="1303535038">
    <w:abstractNumId w:val="61"/>
  </w:num>
  <w:num w:numId="52" w16cid:durableId="1052735743">
    <w:abstractNumId w:val="29"/>
  </w:num>
  <w:num w:numId="53" w16cid:durableId="224873993">
    <w:abstractNumId w:val="94"/>
  </w:num>
  <w:num w:numId="54" w16cid:durableId="747657102">
    <w:abstractNumId w:val="168"/>
  </w:num>
  <w:num w:numId="55" w16cid:durableId="1401752891">
    <w:abstractNumId w:val="114"/>
  </w:num>
  <w:num w:numId="56" w16cid:durableId="2051763380">
    <w:abstractNumId w:val="174"/>
  </w:num>
  <w:num w:numId="57" w16cid:durableId="724107776">
    <w:abstractNumId w:val="106"/>
  </w:num>
  <w:num w:numId="58" w16cid:durableId="1334917396">
    <w:abstractNumId w:val="20"/>
  </w:num>
  <w:num w:numId="59" w16cid:durableId="1148672883">
    <w:abstractNumId w:val="110"/>
  </w:num>
  <w:num w:numId="60" w16cid:durableId="1824157603">
    <w:abstractNumId w:val="173"/>
  </w:num>
  <w:num w:numId="61" w16cid:durableId="1975484287">
    <w:abstractNumId w:val="138"/>
  </w:num>
  <w:num w:numId="62" w16cid:durableId="454643129">
    <w:abstractNumId w:val="33"/>
  </w:num>
  <w:num w:numId="63" w16cid:durableId="486366714">
    <w:abstractNumId w:val="75"/>
  </w:num>
  <w:num w:numId="64" w16cid:durableId="1401711522">
    <w:abstractNumId w:val="125"/>
  </w:num>
  <w:num w:numId="65" w16cid:durableId="554047050">
    <w:abstractNumId w:val="10"/>
  </w:num>
  <w:num w:numId="66" w16cid:durableId="1801990180">
    <w:abstractNumId w:val="129"/>
  </w:num>
  <w:num w:numId="67" w16cid:durableId="952058287">
    <w:abstractNumId w:val="87"/>
  </w:num>
  <w:num w:numId="68" w16cid:durableId="785006763">
    <w:abstractNumId w:val="31"/>
  </w:num>
  <w:num w:numId="69" w16cid:durableId="60835109">
    <w:abstractNumId w:val="34"/>
  </w:num>
  <w:num w:numId="70" w16cid:durableId="1041902969">
    <w:abstractNumId w:val="59"/>
  </w:num>
  <w:num w:numId="71" w16cid:durableId="913271766">
    <w:abstractNumId w:val="63"/>
  </w:num>
  <w:num w:numId="72" w16cid:durableId="189877310">
    <w:abstractNumId w:val="52"/>
  </w:num>
  <w:num w:numId="73" w16cid:durableId="1308903089">
    <w:abstractNumId w:val="73"/>
  </w:num>
  <w:num w:numId="74" w16cid:durableId="1396508392">
    <w:abstractNumId w:val="36"/>
  </w:num>
  <w:num w:numId="75" w16cid:durableId="1456216284">
    <w:abstractNumId w:val="62"/>
  </w:num>
  <w:num w:numId="76" w16cid:durableId="1135412064">
    <w:abstractNumId w:val="157"/>
  </w:num>
  <w:num w:numId="77" w16cid:durableId="1126048345">
    <w:abstractNumId w:val="21"/>
  </w:num>
  <w:num w:numId="78" w16cid:durableId="638538982">
    <w:abstractNumId w:val="22"/>
  </w:num>
  <w:num w:numId="79" w16cid:durableId="1128859378">
    <w:abstractNumId w:val="30"/>
  </w:num>
  <w:num w:numId="80" w16cid:durableId="1064061335">
    <w:abstractNumId w:val="122"/>
  </w:num>
  <w:num w:numId="81" w16cid:durableId="275715118">
    <w:abstractNumId w:val="102"/>
  </w:num>
  <w:num w:numId="82" w16cid:durableId="328486907">
    <w:abstractNumId w:val="136"/>
  </w:num>
  <w:num w:numId="83" w16cid:durableId="818113483">
    <w:abstractNumId w:val="141"/>
  </w:num>
  <w:num w:numId="84" w16cid:durableId="1065763512">
    <w:abstractNumId w:val="132"/>
  </w:num>
  <w:num w:numId="85" w16cid:durableId="2018731793">
    <w:abstractNumId w:val="4"/>
  </w:num>
  <w:num w:numId="86" w16cid:durableId="613370267">
    <w:abstractNumId w:val="179"/>
  </w:num>
  <w:num w:numId="87" w16cid:durableId="541402017">
    <w:abstractNumId w:val="131"/>
  </w:num>
  <w:num w:numId="88" w16cid:durableId="819269073">
    <w:abstractNumId w:val="5"/>
  </w:num>
  <w:num w:numId="89" w16cid:durableId="1112240658">
    <w:abstractNumId w:val="8"/>
  </w:num>
  <w:num w:numId="90" w16cid:durableId="2107383816">
    <w:abstractNumId w:val="38"/>
  </w:num>
  <w:num w:numId="91" w16cid:durableId="1336806051">
    <w:abstractNumId w:val="65"/>
  </w:num>
  <w:num w:numId="92" w16cid:durableId="295840261">
    <w:abstractNumId w:val="17"/>
  </w:num>
  <w:num w:numId="93" w16cid:durableId="809131212">
    <w:abstractNumId w:val="91"/>
  </w:num>
  <w:num w:numId="94" w16cid:durableId="548960087">
    <w:abstractNumId w:val="77"/>
  </w:num>
  <w:num w:numId="95" w16cid:durableId="1726299602">
    <w:abstractNumId w:val="41"/>
  </w:num>
  <w:num w:numId="96" w16cid:durableId="99228653">
    <w:abstractNumId w:val="101"/>
  </w:num>
  <w:num w:numId="97" w16cid:durableId="1554152475">
    <w:abstractNumId w:val="165"/>
  </w:num>
  <w:num w:numId="98" w16cid:durableId="1791166270">
    <w:abstractNumId w:val="25"/>
  </w:num>
  <w:num w:numId="99" w16cid:durableId="1438789106">
    <w:abstractNumId w:val="145"/>
  </w:num>
  <w:num w:numId="100" w16cid:durableId="1925646604">
    <w:abstractNumId w:val="85"/>
  </w:num>
  <w:num w:numId="101" w16cid:durableId="874922515">
    <w:abstractNumId w:val="24"/>
  </w:num>
  <w:num w:numId="102" w16cid:durableId="309217626">
    <w:abstractNumId w:val="104"/>
  </w:num>
  <w:num w:numId="103" w16cid:durableId="429932876">
    <w:abstractNumId w:val="103"/>
  </w:num>
  <w:num w:numId="104" w16cid:durableId="1468159968">
    <w:abstractNumId w:val="135"/>
  </w:num>
  <w:num w:numId="105" w16cid:durableId="1708289452">
    <w:abstractNumId w:val="39"/>
  </w:num>
  <w:num w:numId="106" w16cid:durableId="1929387298">
    <w:abstractNumId w:val="96"/>
  </w:num>
  <w:num w:numId="107" w16cid:durableId="84037572">
    <w:abstractNumId w:val="48"/>
  </w:num>
  <w:num w:numId="108" w16cid:durableId="1541088781">
    <w:abstractNumId w:val="139"/>
  </w:num>
  <w:num w:numId="109" w16cid:durableId="1772892364">
    <w:abstractNumId w:val="171"/>
  </w:num>
  <w:num w:numId="110" w16cid:durableId="336082847">
    <w:abstractNumId w:val="57"/>
  </w:num>
  <w:num w:numId="111" w16cid:durableId="2086604889">
    <w:abstractNumId w:val="23"/>
  </w:num>
  <w:num w:numId="112" w16cid:durableId="1100488002">
    <w:abstractNumId w:val="92"/>
  </w:num>
  <w:num w:numId="113" w16cid:durableId="774255857">
    <w:abstractNumId w:val="159"/>
  </w:num>
  <w:num w:numId="114" w16cid:durableId="1713071311">
    <w:abstractNumId w:val="155"/>
  </w:num>
  <w:num w:numId="115" w16cid:durableId="1163929942">
    <w:abstractNumId w:val="78"/>
  </w:num>
  <w:num w:numId="116" w16cid:durableId="420838085">
    <w:abstractNumId w:val="60"/>
  </w:num>
  <w:num w:numId="117" w16cid:durableId="1273975334">
    <w:abstractNumId w:val="37"/>
  </w:num>
  <w:num w:numId="118" w16cid:durableId="416755676">
    <w:abstractNumId w:val="184"/>
  </w:num>
  <w:num w:numId="119" w16cid:durableId="2102752320">
    <w:abstractNumId w:val="89"/>
  </w:num>
  <w:num w:numId="120" w16cid:durableId="1241215009">
    <w:abstractNumId w:val="154"/>
  </w:num>
  <w:num w:numId="121" w16cid:durableId="1143079165">
    <w:abstractNumId w:val="113"/>
  </w:num>
  <w:num w:numId="122" w16cid:durableId="1927807828">
    <w:abstractNumId w:val="51"/>
  </w:num>
  <w:num w:numId="123" w16cid:durableId="433328132">
    <w:abstractNumId w:val="119"/>
  </w:num>
  <w:num w:numId="124" w16cid:durableId="317618244">
    <w:abstractNumId w:val="180"/>
  </w:num>
  <w:num w:numId="125" w16cid:durableId="2079397571">
    <w:abstractNumId w:val="45"/>
  </w:num>
  <w:num w:numId="126" w16cid:durableId="1448624965">
    <w:abstractNumId w:val="47"/>
  </w:num>
  <w:num w:numId="127" w16cid:durableId="734621888">
    <w:abstractNumId w:val="72"/>
  </w:num>
  <w:num w:numId="128" w16cid:durableId="1875077329">
    <w:abstractNumId w:val="95"/>
  </w:num>
  <w:num w:numId="129" w16cid:durableId="861481094">
    <w:abstractNumId w:val="27"/>
  </w:num>
  <w:num w:numId="130" w16cid:durableId="1047216543">
    <w:abstractNumId w:val="116"/>
  </w:num>
  <w:num w:numId="131" w16cid:durableId="1286038815">
    <w:abstractNumId w:val="181"/>
  </w:num>
  <w:num w:numId="132" w16cid:durableId="72551027">
    <w:abstractNumId w:val="42"/>
  </w:num>
  <w:num w:numId="133" w16cid:durableId="1115708468">
    <w:abstractNumId w:val="3"/>
  </w:num>
  <w:num w:numId="134" w16cid:durableId="929508054">
    <w:abstractNumId w:val="1"/>
  </w:num>
  <w:num w:numId="135" w16cid:durableId="1035426680">
    <w:abstractNumId w:val="32"/>
  </w:num>
  <w:num w:numId="136" w16cid:durableId="1363290102">
    <w:abstractNumId w:val="183"/>
  </w:num>
  <w:num w:numId="137" w16cid:durableId="1884830304">
    <w:abstractNumId w:val="35"/>
  </w:num>
  <w:num w:numId="138" w16cid:durableId="762188491">
    <w:abstractNumId w:val="133"/>
  </w:num>
  <w:num w:numId="139" w16cid:durableId="1640106889">
    <w:abstractNumId w:val="182"/>
  </w:num>
  <w:num w:numId="140" w16cid:durableId="200090325">
    <w:abstractNumId w:val="177"/>
  </w:num>
  <w:num w:numId="141" w16cid:durableId="458769338">
    <w:abstractNumId w:val="68"/>
  </w:num>
  <w:num w:numId="142" w16cid:durableId="1890417260">
    <w:abstractNumId w:val="26"/>
  </w:num>
  <w:num w:numId="143" w16cid:durableId="1910647396">
    <w:abstractNumId w:val="175"/>
  </w:num>
  <w:num w:numId="144" w16cid:durableId="1143234624">
    <w:abstractNumId w:val="140"/>
  </w:num>
  <w:num w:numId="145" w16cid:durableId="663119543">
    <w:abstractNumId w:val="109"/>
  </w:num>
  <w:num w:numId="146" w16cid:durableId="1834688041">
    <w:abstractNumId w:val="69"/>
  </w:num>
  <w:num w:numId="147" w16cid:durableId="420295715">
    <w:abstractNumId w:val="43"/>
  </w:num>
  <w:num w:numId="148" w16cid:durableId="731926711">
    <w:abstractNumId w:val="152"/>
  </w:num>
  <w:num w:numId="149" w16cid:durableId="521020995">
    <w:abstractNumId w:val="98"/>
  </w:num>
  <w:num w:numId="150" w16cid:durableId="726997424">
    <w:abstractNumId w:val="162"/>
  </w:num>
  <w:num w:numId="151" w16cid:durableId="2061008238">
    <w:abstractNumId w:val="118"/>
  </w:num>
  <w:num w:numId="152" w16cid:durableId="1277177793">
    <w:abstractNumId w:val="83"/>
  </w:num>
  <w:num w:numId="153" w16cid:durableId="751853286">
    <w:abstractNumId w:val="158"/>
  </w:num>
  <w:num w:numId="154" w16cid:durableId="1179587675">
    <w:abstractNumId w:val="88"/>
  </w:num>
  <w:num w:numId="155" w16cid:durableId="1439327591">
    <w:abstractNumId w:val="160"/>
  </w:num>
  <w:num w:numId="156" w16cid:durableId="1740983101">
    <w:abstractNumId w:val="93"/>
  </w:num>
  <w:num w:numId="157" w16cid:durableId="2051876167">
    <w:abstractNumId w:val="117"/>
  </w:num>
  <w:num w:numId="158" w16cid:durableId="303855903">
    <w:abstractNumId w:val="130"/>
  </w:num>
  <w:num w:numId="159" w16cid:durableId="1582913292">
    <w:abstractNumId w:val="150"/>
  </w:num>
  <w:num w:numId="160" w16cid:durableId="860555157">
    <w:abstractNumId w:val="126"/>
  </w:num>
  <w:num w:numId="161" w16cid:durableId="344330111">
    <w:abstractNumId w:val="18"/>
  </w:num>
  <w:num w:numId="162" w16cid:durableId="1723169985">
    <w:abstractNumId w:val="71"/>
  </w:num>
  <w:num w:numId="163" w16cid:durableId="514006332">
    <w:abstractNumId w:val="161"/>
  </w:num>
  <w:num w:numId="164" w16cid:durableId="1962346862">
    <w:abstractNumId w:val="170"/>
  </w:num>
  <w:num w:numId="165" w16cid:durableId="161626069">
    <w:abstractNumId w:val="178"/>
  </w:num>
  <w:num w:numId="166" w16cid:durableId="1371759607">
    <w:abstractNumId w:val="84"/>
  </w:num>
  <w:num w:numId="167" w16cid:durableId="1155605267">
    <w:abstractNumId w:val="86"/>
  </w:num>
  <w:num w:numId="168" w16cid:durableId="1862425781">
    <w:abstractNumId w:val="149"/>
  </w:num>
  <w:num w:numId="169" w16cid:durableId="520046881">
    <w:abstractNumId w:val="74"/>
  </w:num>
  <w:num w:numId="170" w16cid:durableId="872959801">
    <w:abstractNumId w:val="144"/>
  </w:num>
  <w:num w:numId="171" w16cid:durableId="1990940830">
    <w:abstractNumId w:val="66"/>
  </w:num>
  <w:num w:numId="172" w16cid:durableId="1680694011">
    <w:abstractNumId w:val="16"/>
  </w:num>
  <w:num w:numId="173" w16cid:durableId="1200783334">
    <w:abstractNumId w:val="143"/>
  </w:num>
  <w:num w:numId="174" w16cid:durableId="1185513389">
    <w:abstractNumId w:val="112"/>
  </w:num>
  <w:num w:numId="175" w16cid:durableId="872039337">
    <w:abstractNumId w:val="124"/>
  </w:num>
  <w:num w:numId="176" w16cid:durableId="1943801255">
    <w:abstractNumId w:val="105"/>
  </w:num>
  <w:num w:numId="177" w16cid:durableId="1584021899">
    <w:abstractNumId w:val="137"/>
  </w:num>
  <w:num w:numId="178" w16cid:durableId="79833987">
    <w:abstractNumId w:val="166"/>
  </w:num>
  <w:num w:numId="179" w16cid:durableId="642001517">
    <w:abstractNumId w:val="90"/>
  </w:num>
  <w:num w:numId="180" w16cid:durableId="129632264">
    <w:abstractNumId w:val="151"/>
  </w:num>
  <w:num w:numId="181" w16cid:durableId="1689520629">
    <w:abstractNumId w:val="121"/>
  </w:num>
  <w:num w:numId="182" w16cid:durableId="990793546">
    <w:abstractNumId w:val="107"/>
  </w:num>
  <w:num w:numId="183" w16cid:durableId="1869297302">
    <w:abstractNumId w:val="156"/>
  </w:num>
  <w:num w:numId="184" w16cid:durableId="354233477">
    <w:abstractNumId w:val="2"/>
  </w:num>
  <w:num w:numId="185" w16cid:durableId="167450041">
    <w:abstractNumId w:val="49"/>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A59"/>
    <w:rsid w:val="00031568"/>
    <w:rsid w:val="000A329F"/>
    <w:rsid w:val="001145FE"/>
    <w:rsid w:val="0013092C"/>
    <w:rsid w:val="00196C3B"/>
    <w:rsid w:val="001C4F41"/>
    <w:rsid w:val="001D5FE8"/>
    <w:rsid w:val="002664A5"/>
    <w:rsid w:val="00277021"/>
    <w:rsid w:val="002D4A0E"/>
    <w:rsid w:val="003674A5"/>
    <w:rsid w:val="003C33CB"/>
    <w:rsid w:val="004A0D02"/>
    <w:rsid w:val="004F0123"/>
    <w:rsid w:val="00534333"/>
    <w:rsid w:val="00560D8D"/>
    <w:rsid w:val="00560EFF"/>
    <w:rsid w:val="006722D6"/>
    <w:rsid w:val="006F6021"/>
    <w:rsid w:val="007219BB"/>
    <w:rsid w:val="007567A9"/>
    <w:rsid w:val="00784C95"/>
    <w:rsid w:val="00836D11"/>
    <w:rsid w:val="008A3A59"/>
    <w:rsid w:val="008A57F5"/>
    <w:rsid w:val="009322A7"/>
    <w:rsid w:val="00951C47"/>
    <w:rsid w:val="009559CC"/>
    <w:rsid w:val="00963723"/>
    <w:rsid w:val="00993617"/>
    <w:rsid w:val="009E009D"/>
    <w:rsid w:val="00A12486"/>
    <w:rsid w:val="00A43879"/>
    <w:rsid w:val="00BD4D2A"/>
    <w:rsid w:val="00C25480"/>
    <w:rsid w:val="00C368B6"/>
    <w:rsid w:val="00CF07B2"/>
    <w:rsid w:val="00D32286"/>
    <w:rsid w:val="00D32AC8"/>
    <w:rsid w:val="00DD423F"/>
    <w:rsid w:val="00E10995"/>
    <w:rsid w:val="00E64BAD"/>
    <w:rsid w:val="00E92567"/>
    <w:rsid w:val="00F22D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04565"/>
  <w15:chartTrackingRefBased/>
  <w15:docId w15:val="{CFBDD383-2113-48FC-A206-463AFCC0F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1"/>
    <w:qFormat/>
    <w:rsid w:val="00196C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1"/>
    <w:qFormat/>
    <w:rsid w:val="000A329F"/>
    <w:pPr>
      <w:widowControl w:val="0"/>
      <w:autoSpaceDE w:val="0"/>
      <w:autoSpaceDN w:val="0"/>
      <w:spacing w:after="0" w:line="240" w:lineRule="auto"/>
      <w:ind w:left="1904"/>
      <w:outlineLvl w:val="1"/>
    </w:pPr>
    <w:rPr>
      <w:rFonts w:ascii="Arial Narrow" w:eastAsia="Arial Narrow" w:hAnsi="Arial Narrow" w:cs="Arial Narrow"/>
      <w:b/>
      <w:bCs/>
      <w:i/>
      <w:lang w:eastAsia="fr-FR" w:bidi="fr-FR"/>
    </w:rPr>
  </w:style>
  <w:style w:type="paragraph" w:styleId="Titre3">
    <w:name w:val="heading 3"/>
    <w:basedOn w:val="Normal"/>
    <w:next w:val="Normal"/>
    <w:link w:val="Titre3Car"/>
    <w:uiPriority w:val="9"/>
    <w:unhideWhenUsed/>
    <w:qFormat/>
    <w:rsid w:val="00E64BAD"/>
    <w:pPr>
      <w:keepNext/>
      <w:keepLines/>
      <w:widowControl w:val="0"/>
      <w:autoSpaceDE w:val="0"/>
      <w:autoSpaceDN w:val="0"/>
      <w:spacing w:before="40" w:after="0" w:line="240" w:lineRule="auto"/>
      <w:outlineLvl w:val="2"/>
    </w:pPr>
    <w:rPr>
      <w:rFonts w:asciiTheme="majorHAnsi" w:eastAsiaTheme="majorEastAsia" w:hAnsiTheme="majorHAnsi" w:cstheme="majorBidi"/>
      <w:color w:val="1F4D78" w:themeColor="accent1" w:themeShade="7F"/>
      <w:sz w:val="24"/>
      <w:szCs w:val="24"/>
      <w:lang w:eastAsia="fr-FR" w:bidi="fr-FR"/>
    </w:rPr>
  </w:style>
  <w:style w:type="paragraph" w:styleId="Titre4">
    <w:name w:val="heading 4"/>
    <w:basedOn w:val="Normal"/>
    <w:next w:val="Normal"/>
    <w:link w:val="Titre4Car"/>
    <w:uiPriority w:val="9"/>
    <w:semiHidden/>
    <w:unhideWhenUsed/>
    <w:qFormat/>
    <w:rsid w:val="00E64BAD"/>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E74B5" w:themeColor="accent1" w:themeShade="BF"/>
      <w:lang w:eastAsia="fr-FR" w:bidi="fr-FR"/>
    </w:rPr>
  </w:style>
  <w:style w:type="paragraph" w:styleId="Titre5">
    <w:name w:val="heading 5"/>
    <w:basedOn w:val="Normal"/>
    <w:next w:val="Normal"/>
    <w:link w:val="Titre5Car"/>
    <w:uiPriority w:val="9"/>
    <w:semiHidden/>
    <w:unhideWhenUsed/>
    <w:qFormat/>
    <w:rsid w:val="00E64BAD"/>
    <w:pPr>
      <w:keepNext/>
      <w:keepLines/>
      <w:widowControl w:val="0"/>
      <w:autoSpaceDE w:val="0"/>
      <w:autoSpaceDN w:val="0"/>
      <w:spacing w:before="40" w:after="0" w:line="240" w:lineRule="auto"/>
      <w:outlineLvl w:val="4"/>
    </w:pPr>
    <w:rPr>
      <w:rFonts w:asciiTheme="majorHAnsi" w:eastAsiaTheme="majorEastAsia" w:hAnsiTheme="majorHAnsi" w:cstheme="majorBidi"/>
      <w:color w:val="2E74B5" w:themeColor="accent1" w:themeShade="BF"/>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196C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96C3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96C3B"/>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196C3B"/>
    <w:rPr>
      <w:rFonts w:eastAsiaTheme="minorEastAsia"/>
      <w:color w:val="5A5A5A" w:themeColor="text1" w:themeTint="A5"/>
      <w:spacing w:val="15"/>
    </w:rPr>
  </w:style>
  <w:style w:type="character" w:customStyle="1" w:styleId="Titre1Car">
    <w:name w:val="Titre 1 Car"/>
    <w:basedOn w:val="Policepardfaut"/>
    <w:link w:val="Titre1"/>
    <w:uiPriority w:val="1"/>
    <w:rsid w:val="00196C3B"/>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196C3B"/>
    <w:pPr>
      <w:outlineLvl w:val="9"/>
    </w:pPr>
    <w:rPr>
      <w:lang w:eastAsia="fr-FR"/>
    </w:rPr>
  </w:style>
  <w:style w:type="paragraph" w:styleId="TM1">
    <w:name w:val="toc 1"/>
    <w:basedOn w:val="Normal"/>
    <w:next w:val="Normal"/>
    <w:autoRedefine/>
    <w:uiPriority w:val="39"/>
    <w:unhideWhenUsed/>
    <w:qFormat/>
    <w:rsid w:val="00196C3B"/>
    <w:pPr>
      <w:spacing w:after="100"/>
    </w:pPr>
  </w:style>
  <w:style w:type="paragraph" w:styleId="TM2">
    <w:name w:val="toc 2"/>
    <w:basedOn w:val="Normal"/>
    <w:next w:val="Normal"/>
    <w:autoRedefine/>
    <w:uiPriority w:val="39"/>
    <w:unhideWhenUsed/>
    <w:qFormat/>
    <w:rsid w:val="00196C3B"/>
    <w:pPr>
      <w:spacing w:after="100"/>
      <w:ind w:left="220"/>
    </w:pPr>
  </w:style>
  <w:style w:type="character" w:styleId="Lienhypertexte">
    <w:name w:val="Hyperlink"/>
    <w:basedOn w:val="Policepardfaut"/>
    <w:uiPriority w:val="99"/>
    <w:unhideWhenUsed/>
    <w:rsid w:val="00196C3B"/>
    <w:rPr>
      <w:color w:val="0563C1" w:themeColor="hyperlink"/>
      <w:u w:val="single"/>
    </w:rPr>
  </w:style>
  <w:style w:type="paragraph" w:styleId="TM3">
    <w:name w:val="toc 3"/>
    <w:basedOn w:val="Normal"/>
    <w:next w:val="Normal"/>
    <w:autoRedefine/>
    <w:uiPriority w:val="39"/>
    <w:unhideWhenUsed/>
    <w:qFormat/>
    <w:rsid w:val="000A329F"/>
    <w:pPr>
      <w:spacing w:after="100"/>
      <w:ind w:left="440"/>
    </w:pPr>
  </w:style>
  <w:style w:type="paragraph" w:styleId="TM4">
    <w:name w:val="toc 4"/>
    <w:basedOn w:val="Normal"/>
    <w:next w:val="Normal"/>
    <w:autoRedefine/>
    <w:uiPriority w:val="39"/>
    <w:unhideWhenUsed/>
    <w:qFormat/>
    <w:rsid w:val="000A329F"/>
    <w:pPr>
      <w:spacing w:after="100"/>
      <w:ind w:left="660"/>
    </w:pPr>
  </w:style>
  <w:style w:type="paragraph" w:styleId="TM5">
    <w:name w:val="toc 5"/>
    <w:basedOn w:val="Normal"/>
    <w:next w:val="Normal"/>
    <w:autoRedefine/>
    <w:uiPriority w:val="39"/>
    <w:unhideWhenUsed/>
    <w:qFormat/>
    <w:rsid w:val="000A329F"/>
    <w:pPr>
      <w:spacing w:after="100"/>
      <w:ind w:left="880"/>
    </w:pPr>
  </w:style>
  <w:style w:type="paragraph" w:styleId="TM6">
    <w:name w:val="toc 6"/>
    <w:basedOn w:val="Normal"/>
    <w:next w:val="Normal"/>
    <w:autoRedefine/>
    <w:uiPriority w:val="39"/>
    <w:unhideWhenUsed/>
    <w:qFormat/>
    <w:rsid w:val="000A329F"/>
    <w:pPr>
      <w:spacing w:after="100"/>
      <w:ind w:left="1100"/>
    </w:pPr>
  </w:style>
  <w:style w:type="character" w:customStyle="1" w:styleId="Titre2Car">
    <w:name w:val="Titre 2 Car"/>
    <w:basedOn w:val="Policepardfaut"/>
    <w:link w:val="Titre2"/>
    <w:uiPriority w:val="1"/>
    <w:rsid w:val="000A329F"/>
    <w:rPr>
      <w:rFonts w:ascii="Arial Narrow" w:eastAsia="Arial Narrow" w:hAnsi="Arial Narrow" w:cs="Arial Narrow"/>
      <w:b/>
      <w:bCs/>
      <w:i/>
      <w:lang w:eastAsia="fr-FR" w:bidi="fr-FR"/>
    </w:rPr>
  </w:style>
  <w:style w:type="table" w:customStyle="1" w:styleId="TableNormal">
    <w:name w:val="Table Normal"/>
    <w:uiPriority w:val="2"/>
    <w:semiHidden/>
    <w:unhideWhenUsed/>
    <w:qFormat/>
    <w:rsid w:val="000A32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0A329F"/>
    <w:pPr>
      <w:widowControl w:val="0"/>
      <w:autoSpaceDE w:val="0"/>
      <w:autoSpaceDN w:val="0"/>
      <w:spacing w:after="0" w:line="240" w:lineRule="auto"/>
    </w:pPr>
    <w:rPr>
      <w:rFonts w:ascii="Arial" w:eastAsia="Arial" w:hAnsi="Arial" w:cs="Arial"/>
      <w:lang w:eastAsia="fr-FR" w:bidi="fr-FR"/>
    </w:rPr>
  </w:style>
  <w:style w:type="character" w:customStyle="1" w:styleId="CorpsdetexteCar">
    <w:name w:val="Corps de texte Car"/>
    <w:basedOn w:val="Policepardfaut"/>
    <w:link w:val="Corpsdetexte"/>
    <w:uiPriority w:val="1"/>
    <w:rsid w:val="000A329F"/>
    <w:rPr>
      <w:rFonts w:ascii="Arial" w:eastAsia="Arial" w:hAnsi="Arial" w:cs="Arial"/>
      <w:lang w:eastAsia="fr-FR" w:bidi="fr-FR"/>
    </w:rPr>
  </w:style>
  <w:style w:type="paragraph" w:styleId="Paragraphedeliste">
    <w:name w:val="List Paragraph"/>
    <w:basedOn w:val="Normal"/>
    <w:uiPriority w:val="1"/>
    <w:qFormat/>
    <w:rsid w:val="000A329F"/>
    <w:pPr>
      <w:widowControl w:val="0"/>
      <w:autoSpaceDE w:val="0"/>
      <w:autoSpaceDN w:val="0"/>
      <w:spacing w:after="0" w:line="240" w:lineRule="auto"/>
      <w:ind w:left="1280" w:hanging="384"/>
    </w:pPr>
    <w:rPr>
      <w:rFonts w:ascii="Arial" w:eastAsia="Arial" w:hAnsi="Arial" w:cs="Arial"/>
      <w:lang w:eastAsia="fr-FR" w:bidi="fr-FR"/>
    </w:rPr>
  </w:style>
  <w:style w:type="paragraph" w:customStyle="1" w:styleId="TableParagraph">
    <w:name w:val="Table Paragraph"/>
    <w:basedOn w:val="Normal"/>
    <w:uiPriority w:val="1"/>
    <w:qFormat/>
    <w:rsid w:val="000A329F"/>
    <w:pPr>
      <w:widowControl w:val="0"/>
      <w:autoSpaceDE w:val="0"/>
      <w:autoSpaceDN w:val="0"/>
      <w:spacing w:after="0" w:line="240" w:lineRule="auto"/>
    </w:pPr>
    <w:rPr>
      <w:rFonts w:ascii="Arial" w:eastAsia="Arial" w:hAnsi="Arial" w:cs="Arial"/>
      <w:lang w:eastAsia="fr-FR" w:bidi="fr-FR"/>
    </w:rPr>
  </w:style>
  <w:style w:type="table" w:styleId="Grilledutableau">
    <w:name w:val="Table Grid"/>
    <w:basedOn w:val="TableauNormal"/>
    <w:uiPriority w:val="59"/>
    <w:rsid w:val="000A3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4C95"/>
    <w:pPr>
      <w:autoSpaceDE w:val="0"/>
      <w:autoSpaceDN w:val="0"/>
      <w:adjustRightInd w:val="0"/>
      <w:spacing w:after="0" w:line="240" w:lineRule="auto"/>
    </w:pPr>
    <w:rPr>
      <w:rFonts w:ascii="Arial" w:hAnsi="Arial" w:cs="Arial"/>
      <w:color w:val="000000"/>
      <w:sz w:val="24"/>
      <w:szCs w:val="24"/>
    </w:rPr>
  </w:style>
  <w:style w:type="paragraph" w:customStyle="1" w:styleId="Titre21">
    <w:name w:val="Titre 2.1"/>
    <w:basedOn w:val="Titre1"/>
    <w:link w:val="Titre21Car"/>
    <w:rsid w:val="007567A9"/>
    <w:pPr>
      <w:keepNext w:val="0"/>
      <w:keepLines w:val="0"/>
      <w:widowControl w:val="0"/>
      <w:numPr>
        <w:ilvl w:val="1"/>
        <w:numId w:val="56"/>
      </w:numPr>
      <w:tabs>
        <w:tab w:val="left" w:pos="1889"/>
        <w:tab w:val="left" w:pos="1890"/>
      </w:tabs>
      <w:autoSpaceDE w:val="0"/>
      <w:autoSpaceDN w:val="0"/>
      <w:spacing w:before="0" w:line="240" w:lineRule="auto"/>
    </w:pPr>
  </w:style>
  <w:style w:type="character" w:customStyle="1" w:styleId="Titre21Car">
    <w:name w:val="Titre 2.1 Car"/>
    <w:basedOn w:val="Titre1Car"/>
    <w:link w:val="Titre21"/>
    <w:rsid w:val="007567A9"/>
    <w:rPr>
      <w:rFonts w:asciiTheme="majorHAnsi" w:eastAsiaTheme="majorEastAsia" w:hAnsiTheme="majorHAnsi" w:cstheme="majorBidi"/>
      <w:color w:val="2E74B5" w:themeColor="accent1" w:themeShade="BF"/>
      <w:sz w:val="32"/>
      <w:szCs w:val="32"/>
    </w:rPr>
  </w:style>
  <w:style w:type="paragraph" w:styleId="TM7">
    <w:name w:val="toc 7"/>
    <w:basedOn w:val="Normal"/>
    <w:next w:val="Normal"/>
    <w:autoRedefine/>
    <w:uiPriority w:val="39"/>
    <w:unhideWhenUsed/>
    <w:rsid w:val="00031568"/>
    <w:pPr>
      <w:spacing w:after="100" w:line="278" w:lineRule="auto"/>
      <w:ind w:left="1440"/>
    </w:pPr>
    <w:rPr>
      <w:rFonts w:eastAsiaTheme="minorEastAsia"/>
      <w:kern w:val="2"/>
      <w:sz w:val="24"/>
      <w:szCs w:val="24"/>
      <w:lang w:eastAsia="fr-FR"/>
      <w14:ligatures w14:val="standardContextual"/>
    </w:rPr>
  </w:style>
  <w:style w:type="paragraph" w:styleId="TM8">
    <w:name w:val="toc 8"/>
    <w:basedOn w:val="Normal"/>
    <w:next w:val="Normal"/>
    <w:autoRedefine/>
    <w:uiPriority w:val="39"/>
    <w:unhideWhenUsed/>
    <w:rsid w:val="00031568"/>
    <w:pPr>
      <w:spacing w:after="100" w:line="278" w:lineRule="auto"/>
      <w:ind w:left="1680"/>
    </w:pPr>
    <w:rPr>
      <w:rFonts w:eastAsiaTheme="minorEastAsia"/>
      <w:kern w:val="2"/>
      <w:sz w:val="24"/>
      <w:szCs w:val="24"/>
      <w:lang w:eastAsia="fr-FR"/>
      <w14:ligatures w14:val="standardContextual"/>
    </w:rPr>
  </w:style>
  <w:style w:type="paragraph" w:styleId="TM9">
    <w:name w:val="toc 9"/>
    <w:basedOn w:val="Normal"/>
    <w:next w:val="Normal"/>
    <w:autoRedefine/>
    <w:uiPriority w:val="39"/>
    <w:unhideWhenUsed/>
    <w:rsid w:val="00031568"/>
    <w:pPr>
      <w:spacing w:after="100" w:line="278" w:lineRule="auto"/>
      <w:ind w:left="1920"/>
    </w:pPr>
    <w:rPr>
      <w:rFonts w:eastAsiaTheme="minorEastAsia"/>
      <w:kern w:val="2"/>
      <w:sz w:val="24"/>
      <w:szCs w:val="24"/>
      <w:lang w:eastAsia="fr-FR"/>
      <w14:ligatures w14:val="standardContextual"/>
    </w:rPr>
  </w:style>
  <w:style w:type="character" w:styleId="Mentionnonrsolue">
    <w:name w:val="Unresolved Mention"/>
    <w:basedOn w:val="Policepardfaut"/>
    <w:uiPriority w:val="99"/>
    <w:semiHidden/>
    <w:unhideWhenUsed/>
    <w:rsid w:val="00031568"/>
    <w:rPr>
      <w:color w:val="605E5C"/>
      <w:shd w:val="clear" w:color="auto" w:fill="E1DFDD"/>
    </w:rPr>
  </w:style>
  <w:style w:type="character" w:customStyle="1" w:styleId="Titre3Car">
    <w:name w:val="Titre 3 Car"/>
    <w:basedOn w:val="Policepardfaut"/>
    <w:link w:val="Titre3"/>
    <w:uiPriority w:val="9"/>
    <w:rsid w:val="00E64BAD"/>
    <w:rPr>
      <w:rFonts w:asciiTheme="majorHAnsi" w:eastAsiaTheme="majorEastAsia" w:hAnsiTheme="majorHAnsi" w:cstheme="majorBidi"/>
      <w:color w:val="1F4D78" w:themeColor="accent1" w:themeShade="7F"/>
      <w:sz w:val="24"/>
      <w:szCs w:val="24"/>
      <w:lang w:eastAsia="fr-FR" w:bidi="fr-FR"/>
    </w:rPr>
  </w:style>
  <w:style w:type="character" w:customStyle="1" w:styleId="Titre4Car">
    <w:name w:val="Titre 4 Car"/>
    <w:basedOn w:val="Policepardfaut"/>
    <w:link w:val="Titre4"/>
    <w:uiPriority w:val="9"/>
    <w:semiHidden/>
    <w:rsid w:val="00E64BAD"/>
    <w:rPr>
      <w:rFonts w:asciiTheme="majorHAnsi" w:eastAsiaTheme="majorEastAsia" w:hAnsiTheme="majorHAnsi" w:cstheme="majorBidi"/>
      <w:i/>
      <w:iCs/>
      <w:color w:val="2E74B5" w:themeColor="accent1" w:themeShade="BF"/>
      <w:lang w:eastAsia="fr-FR" w:bidi="fr-FR"/>
    </w:rPr>
  </w:style>
  <w:style w:type="character" w:customStyle="1" w:styleId="Titre5Car">
    <w:name w:val="Titre 5 Car"/>
    <w:basedOn w:val="Policepardfaut"/>
    <w:link w:val="Titre5"/>
    <w:uiPriority w:val="9"/>
    <w:semiHidden/>
    <w:rsid w:val="00E64BAD"/>
    <w:rPr>
      <w:rFonts w:asciiTheme="majorHAnsi" w:eastAsiaTheme="majorEastAsia" w:hAnsiTheme="majorHAnsi" w:cstheme="majorBidi"/>
      <w:color w:val="2E74B5" w:themeColor="accent1" w:themeShade="BF"/>
      <w:lang w:eastAsia="fr-FR" w:bidi="fr-FR"/>
    </w:rPr>
  </w:style>
  <w:style w:type="paragraph" w:styleId="NormalWeb">
    <w:name w:val="Normal (Web)"/>
    <w:basedOn w:val="Normal"/>
    <w:uiPriority w:val="99"/>
    <w:unhideWhenUsed/>
    <w:rsid w:val="00E64BA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E64BAD"/>
    <w:pPr>
      <w:widowControl w:val="0"/>
      <w:tabs>
        <w:tab w:val="center" w:pos="4536"/>
        <w:tab w:val="right" w:pos="9072"/>
      </w:tabs>
      <w:autoSpaceDE w:val="0"/>
      <w:autoSpaceDN w:val="0"/>
      <w:spacing w:after="0" w:line="240" w:lineRule="auto"/>
    </w:pPr>
    <w:rPr>
      <w:rFonts w:ascii="Arial" w:eastAsia="Arial" w:hAnsi="Arial" w:cs="Arial"/>
      <w:lang w:eastAsia="fr-FR" w:bidi="fr-FR"/>
    </w:rPr>
  </w:style>
  <w:style w:type="character" w:customStyle="1" w:styleId="En-tteCar">
    <w:name w:val="En-tête Car"/>
    <w:basedOn w:val="Policepardfaut"/>
    <w:link w:val="En-tte"/>
    <w:uiPriority w:val="99"/>
    <w:rsid w:val="00E64BAD"/>
    <w:rPr>
      <w:rFonts w:ascii="Arial" w:eastAsia="Arial" w:hAnsi="Arial" w:cs="Arial"/>
      <w:lang w:eastAsia="fr-FR" w:bidi="fr-FR"/>
    </w:rPr>
  </w:style>
  <w:style w:type="paragraph" w:styleId="Pieddepage">
    <w:name w:val="footer"/>
    <w:basedOn w:val="Normal"/>
    <w:link w:val="PieddepageCar"/>
    <w:uiPriority w:val="99"/>
    <w:unhideWhenUsed/>
    <w:rsid w:val="00E64BAD"/>
    <w:pPr>
      <w:widowControl w:val="0"/>
      <w:tabs>
        <w:tab w:val="center" w:pos="4536"/>
        <w:tab w:val="right" w:pos="9072"/>
      </w:tabs>
      <w:autoSpaceDE w:val="0"/>
      <w:autoSpaceDN w:val="0"/>
      <w:spacing w:after="0" w:line="240" w:lineRule="auto"/>
    </w:pPr>
    <w:rPr>
      <w:rFonts w:ascii="Arial" w:eastAsia="Arial" w:hAnsi="Arial" w:cs="Arial"/>
      <w:lang w:eastAsia="fr-FR" w:bidi="fr-FR"/>
    </w:rPr>
  </w:style>
  <w:style w:type="character" w:customStyle="1" w:styleId="PieddepageCar">
    <w:name w:val="Pied de page Car"/>
    <w:basedOn w:val="Policepardfaut"/>
    <w:link w:val="Pieddepage"/>
    <w:uiPriority w:val="99"/>
    <w:rsid w:val="00E64BAD"/>
    <w:rPr>
      <w:rFonts w:ascii="Arial" w:eastAsia="Arial" w:hAnsi="Arial" w:cs="Arial"/>
      <w:lang w:eastAsia="fr-FR" w:bidi="fr-FR"/>
    </w:rPr>
  </w:style>
  <w:style w:type="character" w:styleId="lev">
    <w:name w:val="Strong"/>
    <w:basedOn w:val="Policepardfaut"/>
    <w:uiPriority w:val="22"/>
    <w:qFormat/>
    <w:rsid w:val="00E64B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Keyvan.razazi@aphp.fr" TargetMode="External"/><Relationship Id="rId21" Type="http://schemas.openxmlformats.org/officeDocument/2006/relationships/footer" Target="footer3.xml"/><Relationship Id="rId42" Type="http://schemas.openxmlformats.org/officeDocument/2006/relationships/image" Target="media/image10.jpeg"/><Relationship Id="rId63" Type="http://schemas.openxmlformats.org/officeDocument/2006/relationships/hyperlink" Target="mailto:france.guyot@aphp.fr" TargetMode="External"/><Relationship Id="rId84" Type="http://schemas.openxmlformats.org/officeDocument/2006/relationships/hyperlink" Target="mailto:Frank.chemouni@gmail.com" TargetMode="External"/><Relationship Id="rId16" Type="http://schemas.openxmlformats.org/officeDocument/2006/relationships/image" Target="media/image3.jpeg"/><Relationship Id="rId107" Type="http://schemas.openxmlformats.org/officeDocument/2006/relationships/hyperlink" Target="mailto:samia.baloul@aphp.fr" TargetMode="External"/><Relationship Id="rId11" Type="http://schemas.openxmlformats.org/officeDocument/2006/relationships/hyperlink" Target="mailto:sylvie.bastuji-garin@aphp.fr" TargetMode="External"/><Relationship Id="rId32" Type="http://schemas.openxmlformats.org/officeDocument/2006/relationships/hyperlink" Target="mailto:alexandre.demoule@aphp.fr" TargetMode="External"/><Relationship Id="rId37" Type="http://schemas.openxmlformats.org/officeDocument/2006/relationships/hyperlink" Target="mailto:j.devaquet@hopital-foch.org" TargetMode="External"/><Relationship Id="rId53" Type="http://schemas.openxmlformats.org/officeDocument/2006/relationships/image" Target="media/image21.png"/><Relationship Id="rId58" Type="http://schemas.openxmlformats.org/officeDocument/2006/relationships/image" Target="media/image26.png"/><Relationship Id="rId74" Type="http://schemas.openxmlformats.org/officeDocument/2006/relationships/footer" Target="footer8.xml"/><Relationship Id="rId79" Type="http://schemas.openxmlformats.org/officeDocument/2006/relationships/hyperlink" Target="mailto:Rusel.leon@chicreteil.fr" TargetMode="External"/><Relationship Id="rId102" Type="http://schemas.openxmlformats.org/officeDocument/2006/relationships/footer" Target="footer9.xml"/><Relationship Id="rId123" Type="http://schemas.openxmlformats.org/officeDocument/2006/relationships/hyperlink" Target="mailto:nchudeau@ch-lemans.fr" TargetMode="External"/><Relationship Id="rId128" Type="http://schemas.openxmlformats.org/officeDocument/2006/relationships/hyperlink" Target="mailto:romain.sonneville@aphp.fr" TargetMode="External"/><Relationship Id="rId5" Type="http://schemas.openxmlformats.org/officeDocument/2006/relationships/footnotes" Target="footnotes.xml"/><Relationship Id="rId90" Type="http://schemas.openxmlformats.org/officeDocument/2006/relationships/hyperlink" Target="mailto:j.devaquet@hopital-foch.org" TargetMode="External"/><Relationship Id="rId95" Type="http://schemas.openxmlformats.org/officeDocument/2006/relationships/image" Target="media/image34.jpeg"/><Relationship Id="rId22" Type="http://schemas.openxmlformats.org/officeDocument/2006/relationships/footer" Target="footer4.xml"/><Relationship Id="rId27" Type="http://schemas.openxmlformats.org/officeDocument/2006/relationships/hyperlink" Target="mailto:Jeanfrancois.georger@chiv.fr" TargetMode="External"/><Relationship Id="rId43" Type="http://schemas.openxmlformats.org/officeDocument/2006/relationships/image" Target="media/image11.png"/><Relationship Id="rId48" Type="http://schemas.openxmlformats.org/officeDocument/2006/relationships/image" Target="media/image16.png"/><Relationship Id="rId64" Type="http://schemas.openxmlformats.org/officeDocument/2006/relationships/hyperlink" Target="mailto:sylvie.bastuji-garin@aphp.fr" TargetMode="External"/><Relationship Id="rId69" Type="http://schemas.openxmlformats.org/officeDocument/2006/relationships/image" Target="media/image29.jpeg"/><Relationship Id="rId113" Type="http://schemas.microsoft.com/office/2007/relationships/diagramDrawing" Target="diagrams/drawing1.xml"/><Relationship Id="rId118" Type="http://schemas.openxmlformats.org/officeDocument/2006/relationships/hyperlink" Target="mailto:s-jaber@chu-montpellier.fr" TargetMode="External"/><Relationship Id="rId134" Type="http://schemas.openxmlformats.org/officeDocument/2006/relationships/theme" Target="theme/theme1.xml"/><Relationship Id="rId80" Type="http://schemas.openxmlformats.org/officeDocument/2006/relationships/hyperlink" Target="mailto:Jeanfrancois.georger@chiv.fr" TargetMode="External"/><Relationship Id="rId85" Type="http://schemas.openxmlformats.org/officeDocument/2006/relationships/hyperlink" Target="mailto:alexandre.demoule@aphp.fr" TargetMode="External"/><Relationship Id="rId12" Type="http://schemas.openxmlformats.org/officeDocument/2006/relationships/hyperlink" Target="mailto:samia.baloul@aphp.fr" TargetMode="External"/><Relationship Id="rId17" Type="http://schemas.openxmlformats.org/officeDocument/2006/relationships/footer" Target="footer2.xml"/><Relationship Id="rId33" Type="http://schemas.openxmlformats.org/officeDocument/2006/relationships/hyperlink" Target="mailto:Sergecarreira@gmail.com" TargetMode="External"/><Relationship Id="rId38" Type="http://schemas.openxmlformats.org/officeDocument/2006/relationships/image" Target="media/image6.jpeg"/><Relationship Id="rId59" Type="http://schemas.openxmlformats.org/officeDocument/2006/relationships/image" Target="media/image27.png"/><Relationship Id="rId103" Type="http://schemas.openxmlformats.org/officeDocument/2006/relationships/footer" Target="footer10.xml"/><Relationship Id="rId108" Type="http://schemas.openxmlformats.org/officeDocument/2006/relationships/hyperlink" Target="mailto:amel.gouja@aphp.fr" TargetMode="External"/><Relationship Id="rId124" Type="http://schemas.openxmlformats.org/officeDocument/2006/relationships/hyperlink" Target="mailto:Frank.chemouni@gmail.com" TargetMode="External"/><Relationship Id="rId129" Type="http://schemas.openxmlformats.org/officeDocument/2006/relationships/hyperlink" Target="mailto:daniel.silva@ch-stdenis.fr" TargetMode="External"/><Relationship Id="rId54" Type="http://schemas.openxmlformats.org/officeDocument/2006/relationships/image" Target="media/image22.png"/><Relationship Id="rId70" Type="http://schemas.openxmlformats.org/officeDocument/2006/relationships/footer" Target="footer6.xml"/><Relationship Id="rId75" Type="http://schemas.openxmlformats.org/officeDocument/2006/relationships/hyperlink" Target="mailto:vigilance.drc@aphp.fr" TargetMode="External"/><Relationship Id="rId91" Type="http://schemas.openxmlformats.org/officeDocument/2006/relationships/hyperlink" Target="mailto:Jean-damien.ricard@aphp.fr" TargetMode="External"/><Relationship Id="rId96"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clinicaltrials.gov/" TargetMode="External"/><Relationship Id="rId28" Type="http://schemas.openxmlformats.org/officeDocument/2006/relationships/hyperlink" Target="mailto:nterzi@chu-grenoble.fr" TargetMode="External"/><Relationship Id="rId49" Type="http://schemas.openxmlformats.org/officeDocument/2006/relationships/image" Target="media/image17.png"/><Relationship Id="rId114" Type="http://schemas.openxmlformats.org/officeDocument/2006/relationships/footer" Target="footer11.xml"/><Relationship Id="rId119" Type="http://schemas.openxmlformats.org/officeDocument/2006/relationships/hyperlink" Target="mailto:Rusel.leon@chicreteil.fr" TargetMode="External"/><Relationship Id="rId44" Type="http://schemas.openxmlformats.org/officeDocument/2006/relationships/image" Target="media/image12.png"/><Relationship Id="rId60" Type="http://schemas.openxmlformats.org/officeDocument/2006/relationships/image" Target="media/image26.jpeg"/><Relationship Id="rId65" Type="http://schemas.openxmlformats.org/officeDocument/2006/relationships/hyperlink" Target="mailto:samia.baloul@aphp.fr" TargetMode="External"/><Relationship Id="rId81" Type="http://schemas.openxmlformats.org/officeDocument/2006/relationships/hyperlink" Target="mailto:nterzi@chu-grenoble.fr" TargetMode="External"/><Relationship Id="rId86" Type="http://schemas.openxmlformats.org/officeDocument/2006/relationships/hyperlink" Target="mailto:Sergecarreira@gmail.com" TargetMode="External"/><Relationship Id="rId130" Type="http://schemas.openxmlformats.org/officeDocument/2006/relationships/hyperlink" Target="mailto:j.devaquet@hopital-foch.org" TargetMode="External"/><Relationship Id="rId13" Type="http://schemas.openxmlformats.org/officeDocument/2006/relationships/hyperlink" Target="mailto:amel.gouja@aphp.fr" TargetMode="External"/><Relationship Id="rId18" Type="http://schemas.openxmlformats.org/officeDocument/2006/relationships/image" Target="media/image4.jpeg"/><Relationship Id="rId39" Type="http://schemas.openxmlformats.org/officeDocument/2006/relationships/image" Target="media/image7.jpeg"/><Relationship Id="rId109" Type="http://schemas.openxmlformats.org/officeDocument/2006/relationships/diagramData" Target="diagrams/data1.xml"/><Relationship Id="rId34" Type="http://schemas.openxmlformats.org/officeDocument/2006/relationships/hyperlink" Target="mailto:muriel.fartoukh@aphp.fr" TargetMode="External"/><Relationship Id="rId50" Type="http://schemas.openxmlformats.org/officeDocument/2006/relationships/image" Target="media/image18.png"/><Relationship Id="rId55" Type="http://schemas.openxmlformats.org/officeDocument/2006/relationships/image" Target="media/image23.png"/><Relationship Id="rId76" Type="http://schemas.openxmlformats.org/officeDocument/2006/relationships/hyperlink" Target="http://clinicaltrials.gov/" TargetMode="External"/><Relationship Id="rId97" Type="http://schemas.openxmlformats.org/officeDocument/2006/relationships/image" Target="media/image36.jpeg"/><Relationship Id="rId104" Type="http://schemas.openxmlformats.org/officeDocument/2006/relationships/hyperlink" Target="mailto:armand.dessap@aphp.fr" TargetMode="External"/><Relationship Id="rId120" Type="http://schemas.openxmlformats.org/officeDocument/2006/relationships/hyperlink" Target="mailto:Jeanfrancois.georger@chiv.fr" TargetMode="External"/><Relationship Id="rId125" Type="http://schemas.openxmlformats.org/officeDocument/2006/relationships/hyperlink" Target="mailto:alexandre.demoule@aphp.fr" TargetMode="External"/><Relationship Id="rId7" Type="http://schemas.openxmlformats.org/officeDocument/2006/relationships/image" Target="media/image1.jpeg"/><Relationship Id="rId71" Type="http://schemas.openxmlformats.org/officeDocument/2006/relationships/image" Target="media/image30.jpeg"/><Relationship Id="rId92" Type="http://schemas.openxmlformats.org/officeDocument/2006/relationships/hyperlink" Target="mailto:glacavel@ch-versailles.fr" TargetMode="External"/><Relationship Id="rId2" Type="http://schemas.openxmlformats.org/officeDocument/2006/relationships/styles" Target="styles.xml"/><Relationship Id="rId29" Type="http://schemas.openxmlformats.org/officeDocument/2006/relationships/hyperlink" Target="mailto:s-nseir@chru-lille.fr" TargetMode="External"/><Relationship Id="rId24" Type="http://schemas.openxmlformats.org/officeDocument/2006/relationships/hyperlink" Target="mailto:Keyvan.razazi@aphp.fr" TargetMode="External"/><Relationship Id="rId40" Type="http://schemas.openxmlformats.org/officeDocument/2006/relationships/image" Target="media/image8.jpeg"/><Relationship Id="rId45" Type="http://schemas.openxmlformats.org/officeDocument/2006/relationships/image" Target="media/image13.png"/><Relationship Id="rId66" Type="http://schemas.openxmlformats.org/officeDocument/2006/relationships/hyperlink" Target="mailto:amel.gouja@aphp.fr" TargetMode="External"/><Relationship Id="rId87" Type="http://schemas.openxmlformats.org/officeDocument/2006/relationships/hyperlink" Target="mailto:muriel.fartoukh@aphp.fr" TargetMode="External"/><Relationship Id="rId110" Type="http://schemas.openxmlformats.org/officeDocument/2006/relationships/diagramLayout" Target="diagrams/layout1.xml"/><Relationship Id="rId115" Type="http://schemas.openxmlformats.org/officeDocument/2006/relationships/hyperlink" Target="http://clinicaltrials.gov/" TargetMode="External"/><Relationship Id="rId131" Type="http://schemas.openxmlformats.org/officeDocument/2006/relationships/hyperlink" Target="mailto:Jean-damien.ricard@aphp.fr" TargetMode="External"/><Relationship Id="rId61" Type="http://schemas.openxmlformats.org/officeDocument/2006/relationships/hyperlink" Target="mailto:keyvan.razazi@aphp.fr" TargetMode="External"/><Relationship Id="rId82" Type="http://schemas.openxmlformats.org/officeDocument/2006/relationships/hyperlink" Target="mailto:s-nseir@chru-lille.fr" TargetMode="External"/><Relationship Id="rId19" Type="http://schemas.openxmlformats.org/officeDocument/2006/relationships/image" Target="media/image5.jpeg"/><Relationship Id="rId14" Type="http://schemas.openxmlformats.org/officeDocument/2006/relationships/footer" Target="footer1.xml"/><Relationship Id="rId30" Type="http://schemas.openxmlformats.org/officeDocument/2006/relationships/hyperlink" Target="mailto:nchudeau@ch-lemans.fr" TargetMode="External"/><Relationship Id="rId35" Type="http://schemas.openxmlformats.org/officeDocument/2006/relationships/hyperlink" Target="mailto:romain.sonneville@aphp.fr" TargetMode="External"/><Relationship Id="rId56" Type="http://schemas.openxmlformats.org/officeDocument/2006/relationships/image" Target="media/image24.png"/><Relationship Id="rId77" Type="http://schemas.openxmlformats.org/officeDocument/2006/relationships/hyperlink" Target="mailto:Keyvan.razazi@aphp.fr" TargetMode="External"/><Relationship Id="rId100" Type="http://schemas.openxmlformats.org/officeDocument/2006/relationships/image" Target="media/image38.png"/><Relationship Id="rId105" Type="http://schemas.openxmlformats.org/officeDocument/2006/relationships/hyperlink" Target="mailto:france.guyot@aphp.fr" TargetMode="External"/><Relationship Id="rId126" Type="http://schemas.openxmlformats.org/officeDocument/2006/relationships/hyperlink" Target="mailto:Sergecarreira@gmail.com" TargetMode="External"/><Relationship Id="rId8" Type="http://schemas.openxmlformats.org/officeDocument/2006/relationships/hyperlink" Target="mailto:keyvan.razazi@aphp.fr" TargetMode="External"/><Relationship Id="rId51" Type="http://schemas.openxmlformats.org/officeDocument/2006/relationships/image" Target="media/image19.png"/><Relationship Id="rId72" Type="http://schemas.openxmlformats.org/officeDocument/2006/relationships/image" Target="media/image31.jpeg"/><Relationship Id="rId93" Type="http://schemas.openxmlformats.org/officeDocument/2006/relationships/image" Target="media/image32.jpeg"/><Relationship Id="rId98" Type="http://schemas.openxmlformats.org/officeDocument/2006/relationships/image" Target="media/image37.png"/><Relationship Id="rId121" Type="http://schemas.openxmlformats.org/officeDocument/2006/relationships/hyperlink" Target="mailto:nterzi@chu-grenoble.fr" TargetMode="External"/><Relationship Id="rId3" Type="http://schemas.openxmlformats.org/officeDocument/2006/relationships/settings" Target="settings.xml"/><Relationship Id="rId25" Type="http://schemas.openxmlformats.org/officeDocument/2006/relationships/hyperlink" Target="mailto:s-jaber@chu-montpellier.fr" TargetMode="External"/><Relationship Id="rId46" Type="http://schemas.openxmlformats.org/officeDocument/2006/relationships/image" Target="media/image14.png"/><Relationship Id="rId67" Type="http://schemas.openxmlformats.org/officeDocument/2006/relationships/footer" Target="footer5.xml"/><Relationship Id="rId116" Type="http://schemas.openxmlformats.org/officeDocument/2006/relationships/footer" Target="footer12.xml"/><Relationship Id="rId20" Type="http://schemas.openxmlformats.org/officeDocument/2006/relationships/hyperlink" Target="mailto:vigilance.drc@aphp.fr" TargetMode="External"/><Relationship Id="rId41" Type="http://schemas.openxmlformats.org/officeDocument/2006/relationships/image" Target="media/image9.jpeg"/><Relationship Id="rId62" Type="http://schemas.openxmlformats.org/officeDocument/2006/relationships/hyperlink" Target="mailto:armand.dessap@aphp.fr" TargetMode="External"/><Relationship Id="rId83" Type="http://schemas.openxmlformats.org/officeDocument/2006/relationships/hyperlink" Target="mailto:nchudeau@ch-lemans.fr" TargetMode="External"/><Relationship Id="rId88" Type="http://schemas.openxmlformats.org/officeDocument/2006/relationships/hyperlink" Target="mailto:romain.sonneville@aphp.fr" TargetMode="External"/><Relationship Id="rId111" Type="http://schemas.openxmlformats.org/officeDocument/2006/relationships/diagramQuickStyle" Target="diagrams/quickStyle1.xml"/><Relationship Id="rId132" Type="http://schemas.openxmlformats.org/officeDocument/2006/relationships/hyperlink" Target="mailto:glacavel@ch-versailles.fr" TargetMode="External"/><Relationship Id="rId15" Type="http://schemas.openxmlformats.org/officeDocument/2006/relationships/image" Target="media/image2.jpeg"/><Relationship Id="rId36" Type="http://schemas.openxmlformats.org/officeDocument/2006/relationships/hyperlink" Target="mailto:daniel.silva@ch-stdenis.fr" TargetMode="External"/><Relationship Id="rId57" Type="http://schemas.openxmlformats.org/officeDocument/2006/relationships/image" Target="media/image25.png"/><Relationship Id="rId106" Type="http://schemas.openxmlformats.org/officeDocument/2006/relationships/hyperlink" Target="mailto:sylvie.bastuji-garin@aphp.fr" TargetMode="External"/><Relationship Id="rId127" Type="http://schemas.openxmlformats.org/officeDocument/2006/relationships/hyperlink" Target="mailto:muriel.fartoukh@aphp.fr" TargetMode="External"/><Relationship Id="rId10" Type="http://schemas.openxmlformats.org/officeDocument/2006/relationships/hyperlink" Target="mailto:france.guyot@aphp.fr" TargetMode="External"/><Relationship Id="rId31" Type="http://schemas.openxmlformats.org/officeDocument/2006/relationships/hyperlink" Target="mailto:Frank.chemouni@gmail.com" TargetMode="External"/><Relationship Id="rId52" Type="http://schemas.openxmlformats.org/officeDocument/2006/relationships/image" Target="media/image20.png"/><Relationship Id="rId73" Type="http://schemas.openxmlformats.org/officeDocument/2006/relationships/footer" Target="footer7.xml"/><Relationship Id="rId78" Type="http://schemas.openxmlformats.org/officeDocument/2006/relationships/hyperlink" Target="mailto:s-jaber@chu-montpellier.fr" TargetMode="External"/><Relationship Id="rId94" Type="http://schemas.openxmlformats.org/officeDocument/2006/relationships/image" Target="media/image33.jpeg"/><Relationship Id="rId99" Type="http://schemas.openxmlformats.org/officeDocument/2006/relationships/image" Target="media/image39.png"/><Relationship Id="rId101" Type="http://schemas.openxmlformats.org/officeDocument/2006/relationships/image" Target="media/image41.png"/><Relationship Id="rId122" Type="http://schemas.openxmlformats.org/officeDocument/2006/relationships/hyperlink" Target="mailto:s-nseir@chru-lille.fr" TargetMode="External"/><Relationship Id="rId4" Type="http://schemas.openxmlformats.org/officeDocument/2006/relationships/webSettings" Target="webSettings.xml"/><Relationship Id="rId9" Type="http://schemas.openxmlformats.org/officeDocument/2006/relationships/hyperlink" Target="mailto:armand.dessap@aphp.fr" TargetMode="External"/><Relationship Id="rId26" Type="http://schemas.openxmlformats.org/officeDocument/2006/relationships/hyperlink" Target="mailto:Rusel.leon@chicreteil.fr" TargetMode="External"/><Relationship Id="rId47" Type="http://schemas.openxmlformats.org/officeDocument/2006/relationships/image" Target="media/image15.png"/><Relationship Id="rId68" Type="http://schemas.openxmlformats.org/officeDocument/2006/relationships/image" Target="media/image28.png"/><Relationship Id="rId89" Type="http://schemas.openxmlformats.org/officeDocument/2006/relationships/hyperlink" Target="mailto:daniel.silva@ch-stdenis.fr" TargetMode="External"/><Relationship Id="rId112" Type="http://schemas.openxmlformats.org/officeDocument/2006/relationships/diagramColors" Target="diagrams/colors1.xml"/><Relationship Id="rId133"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1554D9-80CF-420D-8AB3-379EDA9B214D}"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fr-FR"/>
        </a:p>
      </dgm:t>
    </dgm:pt>
    <dgm:pt modelId="{2DDE902B-EF5A-41C9-81EA-C8345E8B10B6}">
      <dgm:prSet phldrT="[Texte]"/>
      <dgm:spPr>
        <a:solidFill>
          <a:schemeClr val="accent6">
            <a:lumMod val="20000"/>
            <a:lumOff val="80000"/>
          </a:schemeClr>
        </a:solidFill>
        <a:ln>
          <a:solidFill>
            <a:schemeClr val="accent6">
              <a:lumMod val="60000"/>
              <a:lumOff val="40000"/>
            </a:schemeClr>
          </a:solidFill>
        </a:ln>
      </dgm:spPr>
      <dgm:t>
        <a:bodyPr/>
        <a:lstStyle/>
        <a:p>
          <a:r>
            <a:rPr lang="fr-FR" dirty="0" err="1">
              <a:solidFill>
                <a:schemeClr val="tx1"/>
              </a:solidFill>
            </a:rPr>
            <a:t>Randomization</a:t>
          </a:r>
          <a:endParaRPr lang="fr-FR" dirty="0">
            <a:solidFill>
              <a:schemeClr val="tx1"/>
            </a:solidFill>
          </a:endParaRPr>
        </a:p>
      </dgm:t>
    </dgm:pt>
    <dgm:pt modelId="{409121F9-23B0-4F14-BFA0-B26C6502CB53}" type="parTrans" cxnId="{D25C0C00-1B56-4760-A196-8E48FB3F2C13}">
      <dgm:prSet/>
      <dgm:spPr/>
      <dgm:t>
        <a:bodyPr/>
        <a:lstStyle/>
        <a:p>
          <a:endParaRPr lang="fr-FR"/>
        </a:p>
      </dgm:t>
    </dgm:pt>
    <dgm:pt modelId="{9407DE4D-6136-46E5-B5A2-417EAB70D54D}" type="sibTrans" cxnId="{D25C0C00-1B56-4760-A196-8E48FB3F2C13}">
      <dgm:prSet/>
      <dgm:spPr/>
      <dgm:t>
        <a:bodyPr/>
        <a:lstStyle/>
        <a:p>
          <a:endParaRPr lang="fr-FR"/>
        </a:p>
      </dgm:t>
    </dgm:pt>
    <dgm:pt modelId="{C33CA2A3-47A1-4776-9882-6AF68A295B87}">
      <dgm:prSet phldrT="[Texte]"/>
      <dgm:spPr>
        <a:solidFill>
          <a:schemeClr val="accent3">
            <a:lumMod val="75000"/>
          </a:schemeClr>
        </a:solidFill>
      </dgm:spPr>
      <dgm:t>
        <a:bodyPr/>
        <a:lstStyle/>
        <a:p>
          <a:r>
            <a:rPr lang="fr-FR" dirty="0"/>
            <a:t>PLACEBO</a:t>
          </a:r>
        </a:p>
        <a:p>
          <a:r>
            <a:rPr lang="fr-FR" dirty="0"/>
            <a:t>Nr=25; Nt=25</a:t>
          </a:r>
        </a:p>
      </dgm:t>
    </dgm:pt>
    <dgm:pt modelId="{A37D0123-4D67-4B1B-9D14-3C727E144EC6}" type="parTrans" cxnId="{37FE5853-795E-4673-9547-337BAC7D27FD}">
      <dgm:prSet/>
      <dgm:spPr/>
      <dgm:t>
        <a:bodyPr/>
        <a:lstStyle/>
        <a:p>
          <a:endParaRPr lang="fr-FR"/>
        </a:p>
      </dgm:t>
    </dgm:pt>
    <dgm:pt modelId="{2ABC10F1-AE63-4BF1-907F-CD154A6A5306}" type="sibTrans" cxnId="{37FE5853-795E-4673-9547-337BAC7D27FD}">
      <dgm:prSet/>
      <dgm:spPr/>
      <dgm:t>
        <a:bodyPr/>
        <a:lstStyle/>
        <a:p>
          <a:endParaRPr lang="fr-FR"/>
        </a:p>
      </dgm:t>
    </dgm:pt>
    <dgm:pt modelId="{95452A6D-8334-4763-8531-4450975B6562}">
      <dgm:prSet phldrT="[Texte]"/>
      <dgm:spPr>
        <a:solidFill>
          <a:schemeClr val="accent3">
            <a:lumMod val="75000"/>
          </a:schemeClr>
        </a:solidFill>
      </dgm:spPr>
      <dgm:t>
        <a:bodyPr/>
        <a:lstStyle/>
        <a:p>
          <a:r>
            <a:rPr lang="fr-FR" dirty="0"/>
            <a:t>PLACEBO</a:t>
          </a:r>
        </a:p>
        <a:p>
          <a:r>
            <a:rPr lang="fr-FR" dirty="0"/>
            <a:t>Nr=135; Nt=160</a:t>
          </a:r>
        </a:p>
      </dgm:t>
    </dgm:pt>
    <dgm:pt modelId="{3F9631CB-99A8-47C1-9F24-77E556E14E36}" type="parTrans" cxnId="{92952EFB-A2A1-4764-BD05-F5F2BEC3752A}">
      <dgm:prSet/>
      <dgm:spPr/>
      <dgm:t>
        <a:bodyPr/>
        <a:lstStyle/>
        <a:p>
          <a:endParaRPr lang="fr-FR"/>
        </a:p>
      </dgm:t>
    </dgm:pt>
    <dgm:pt modelId="{CA32D639-022A-4749-AD10-2B2D5AD2ED9A}" type="sibTrans" cxnId="{92952EFB-A2A1-4764-BD05-F5F2BEC3752A}">
      <dgm:prSet/>
      <dgm:spPr/>
      <dgm:t>
        <a:bodyPr/>
        <a:lstStyle/>
        <a:p>
          <a:endParaRPr lang="fr-FR"/>
        </a:p>
      </dgm:t>
    </dgm:pt>
    <dgm:pt modelId="{C6519708-C9AD-45B1-B02F-77DCDBE5DFAA}">
      <dgm:prSet phldrT="[Texte]"/>
      <dgm:spPr>
        <a:solidFill>
          <a:schemeClr val="bg1"/>
        </a:solidFill>
      </dgm:spPr>
      <dgm:t>
        <a:bodyPr/>
        <a:lstStyle/>
        <a:p>
          <a:endParaRPr lang="fr-FR" dirty="0"/>
        </a:p>
      </dgm:t>
    </dgm:pt>
    <dgm:pt modelId="{55E53063-9DE4-4DED-8D7D-E8A7094013EC}" type="parTrans" cxnId="{8892EA40-AB56-49EB-9AD5-574463365886}">
      <dgm:prSet/>
      <dgm:spPr/>
      <dgm:t>
        <a:bodyPr/>
        <a:lstStyle/>
        <a:p>
          <a:endParaRPr lang="fr-FR"/>
        </a:p>
      </dgm:t>
    </dgm:pt>
    <dgm:pt modelId="{8578130F-F206-469C-825D-E2C4E8C9B9D7}" type="sibTrans" cxnId="{8892EA40-AB56-49EB-9AD5-574463365886}">
      <dgm:prSet/>
      <dgm:spPr/>
      <dgm:t>
        <a:bodyPr/>
        <a:lstStyle/>
        <a:p>
          <a:endParaRPr lang="fr-FR"/>
        </a:p>
      </dgm:t>
    </dgm:pt>
    <dgm:pt modelId="{C8D9339D-3820-460E-90A4-C6B12773FC99}">
      <dgm:prSet/>
      <dgm:spPr/>
      <dgm:t>
        <a:bodyPr/>
        <a:lstStyle/>
        <a:p>
          <a:r>
            <a:rPr lang="fr-FR" dirty="0"/>
            <a:t>MELATONIN </a:t>
          </a:r>
        </a:p>
        <a:p>
          <a:r>
            <a:rPr lang="fr-FR" dirty="0"/>
            <a:t>(low-dose)</a:t>
          </a:r>
        </a:p>
        <a:p>
          <a:r>
            <a:rPr lang="fr-FR" dirty="0"/>
            <a:t>Nr=25; Nt=25</a:t>
          </a:r>
        </a:p>
      </dgm:t>
    </dgm:pt>
    <dgm:pt modelId="{535F30DF-D0DD-4D79-ABB6-84AF1833DB5B}" type="parTrans" cxnId="{B9B1D377-9FC1-4D2A-AA17-6237B86B8A4F}">
      <dgm:prSet/>
      <dgm:spPr/>
      <dgm:t>
        <a:bodyPr/>
        <a:lstStyle/>
        <a:p>
          <a:endParaRPr lang="fr-FR"/>
        </a:p>
      </dgm:t>
    </dgm:pt>
    <dgm:pt modelId="{7F23F58F-0DD1-4CEB-B34F-2662AA909D9F}" type="sibTrans" cxnId="{B9B1D377-9FC1-4D2A-AA17-6237B86B8A4F}">
      <dgm:prSet/>
      <dgm:spPr/>
      <dgm:t>
        <a:bodyPr/>
        <a:lstStyle/>
        <a:p>
          <a:endParaRPr lang="fr-FR"/>
        </a:p>
      </dgm:t>
    </dgm:pt>
    <dgm:pt modelId="{584D6B7D-411C-476E-BDAE-DAE1BD0EDA05}">
      <dgm:prSet phldrT="[Texte]"/>
      <dgm:spPr/>
      <dgm:t>
        <a:bodyPr/>
        <a:lstStyle/>
        <a:p>
          <a:r>
            <a:rPr lang="fr-FR" dirty="0"/>
            <a:t>1</a:t>
          </a:r>
          <a:r>
            <a:rPr lang="fr-FR" baseline="30000" dirty="0"/>
            <a:t>st</a:t>
          </a:r>
          <a:r>
            <a:rPr lang="fr-FR" dirty="0"/>
            <a:t> stage (Activity)</a:t>
          </a:r>
        </a:p>
      </dgm:t>
    </dgm:pt>
    <dgm:pt modelId="{D96F0F9C-2C46-49BA-8F05-BF8B3B418159}" type="parTrans" cxnId="{43727D60-15B2-4762-AF74-9F7305EB865D}">
      <dgm:prSet/>
      <dgm:spPr/>
      <dgm:t>
        <a:bodyPr/>
        <a:lstStyle/>
        <a:p>
          <a:endParaRPr lang="fr-FR"/>
        </a:p>
      </dgm:t>
    </dgm:pt>
    <dgm:pt modelId="{4329BF71-72CB-49C8-99CD-E4E2532C879E}" type="sibTrans" cxnId="{43727D60-15B2-4762-AF74-9F7305EB865D}">
      <dgm:prSet/>
      <dgm:spPr/>
      <dgm:t>
        <a:bodyPr/>
        <a:lstStyle/>
        <a:p>
          <a:endParaRPr lang="fr-FR"/>
        </a:p>
      </dgm:t>
    </dgm:pt>
    <dgm:pt modelId="{6192A048-A16C-4D59-B44B-7C7DC477BD3E}">
      <dgm:prSet/>
      <dgm:spPr/>
      <dgm:t>
        <a:bodyPr/>
        <a:lstStyle/>
        <a:p>
          <a:r>
            <a:rPr lang="fr-FR" dirty="0"/>
            <a:t>MELATONIN </a:t>
          </a:r>
        </a:p>
        <a:p>
          <a:r>
            <a:rPr lang="fr-FR" dirty="0"/>
            <a:t>(best </a:t>
          </a:r>
          <a:r>
            <a:rPr lang="fr-FR" dirty="0" err="1"/>
            <a:t>performing</a:t>
          </a:r>
          <a:r>
            <a:rPr lang="fr-FR" dirty="0"/>
            <a:t> </a:t>
          </a:r>
          <a:r>
            <a:rPr lang="fr-FR" dirty="0" err="1"/>
            <a:t>regimen</a:t>
          </a:r>
          <a:r>
            <a:rPr lang="fr-FR" dirty="0"/>
            <a:t>)</a:t>
          </a:r>
        </a:p>
        <a:p>
          <a:r>
            <a:rPr lang="fr-FR" dirty="0"/>
            <a:t>Nr=135; Nt=160</a:t>
          </a:r>
        </a:p>
      </dgm:t>
    </dgm:pt>
    <dgm:pt modelId="{74BE9A5D-0F7F-40A5-85A2-A72D27C925A3}" type="parTrans" cxnId="{2A910923-C5AB-4AFE-A95C-0344957ECB31}">
      <dgm:prSet/>
      <dgm:spPr>
        <a:ln>
          <a:solidFill>
            <a:schemeClr val="bg1">
              <a:alpha val="0"/>
            </a:schemeClr>
          </a:solidFill>
        </a:ln>
      </dgm:spPr>
      <dgm:t>
        <a:bodyPr/>
        <a:lstStyle/>
        <a:p>
          <a:endParaRPr lang="fr-FR"/>
        </a:p>
      </dgm:t>
    </dgm:pt>
    <dgm:pt modelId="{129B91A0-A7DD-4539-BB77-4BD2DC56D172}" type="sibTrans" cxnId="{2A910923-C5AB-4AFE-A95C-0344957ECB31}">
      <dgm:prSet/>
      <dgm:spPr/>
      <dgm:t>
        <a:bodyPr/>
        <a:lstStyle/>
        <a:p>
          <a:endParaRPr lang="fr-FR"/>
        </a:p>
      </dgm:t>
    </dgm:pt>
    <dgm:pt modelId="{37AEF4A0-9FD8-4EFF-A38E-C88CE1C0881E}">
      <dgm:prSet phldrT="[Texte]"/>
      <dgm:spPr/>
      <dgm:t>
        <a:bodyPr/>
        <a:lstStyle/>
        <a:p>
          <a:r>
            <a:rPr lang="fr-FR" dirty="0"/>
            <a:t>2</a:t>
          </a:r>
          <a:r>
            <a:rPr lang="fr-FR" baseline="30000" dirty="0"/>
            <a:t>nd </a:t>
          </a:r>
          <a:r>
            <a:rPr lang="fr-FR" dirty="0"/>
            <a:t>stage (</a:t>
          </a:r>
          <a:r>
            <a:rPr lang="fr-FR" dirty="0" err="1"/>
            <a:t>Efficacy</a:t>
          </a:r>
          <a:r>
            <a:rPr lang="fr-FR" dirty="0"/>
            <a:t>)</a:t>
          </a:r>
        </a:p>
      </dgm:t>
    </dgm:pt>
    <dgm:pt modelId="{D3E8E058-EC6C-48B5-B184-953FEAEF1820}" type="sibTrans" cxnId="{0A9CF3F6-5CEB-4FBA-8C8F-3DDA80D509B0}">
      <dgm:prSet/>
      <dgm:spPr/>
      <dgm:t>
        <a:bodyPr/>
        <a:lstStyle/>
        <a:p>
          <a:endParaRPr lang="fr-FR"/>
        </a:p>
      </dgm:t>
    </dgm:pt>
    <dgm:pt modelId="{315238BA-FDA9-4719-9B7A-670F7D460473}" type="parTrans" cxnId="{0A9CF3F6-5CEB-4FBA-8C8F-3DDA80D509B0}">
      <dgm:prSet/>
      <dgm:spPr/>
      <dgm:t>
        <a:bodyPr/>
        <a:lstStyle/>
        <a:p>
          <a:endParaRPr lang="fr-FR"/>
        </a:p>
      </dgm:t>
    </dgm:pt>
    <dgm:pt modelId="{3E8C3BDA-7D66-4644-A266-07E29B650734}">
      <dgm:prSet/>
      <dgm:spPr/>
      <dgm:t>
        <a:bodyPr/>
        <a:lstStyle/>
        <a:p>
          <a:r>
            <a:rPr lang="fr-FR" dirty="0"/>
            <a:t>MELATONIN </a:t>
          </a:r>
        </a:p>
        <a:p>
          <a:r>
            <a:rPr lang="fr-FR" dirty="0"/>
            <a:t>(high-dose)</a:t>
          </a:r>
        </a:p>
        <a:p>
          <a:r>
            <a:rPr lang="fr-FR" dirty="0"/>
            <a:t>Nr=25; Nt=25</a:t>
          </a:r>
        </a:p>
      </dgm:t>
    </dgm:pt>
    <dgm:pt modelId="{D8418A16-A688-4C37-BB80-BC3FAA551676}" type="sibTrans" cxnId="{B2335070-4AA5-4C86-9871-D00FE03B5129}">
      <dgm:prSet/>
      <dgm:spPr/>
      <dgm:t>
        <a:bodyPr/>
        <a:lstStyle/>
        <a:p>
          <a:endParaRPr lang="fr-FR"/>
        </a:p>
      </dgm:t>
    </dgm:pt>
    <dgm:pt modelId="{39C3A315-5792-4D6C-A438-0A41CC728EA9}" type="parTrans" cxnId="{B2335070-4AA5-4C86-9871-D00FE03B5129}">
      <dgm:prSet/>
      <dgm:spPr/>
      <dgm:t>
        <a:bodyPr/>
        <a:lstStyle/>
        <a:p>
          <a:endParaRPr lang="fr-FR"/>
        </a:p>
      </dgm:t>
    </dgm:pt>
    <dgm:pt modelId="{DC8E8814-E12C-4129-AB5E-6AFE93D7463E}" type="pres">
      <dgm:prSet presAssocID="{741554D9-80CF-420D-8AB3-379EDA9B214D}" presName="mainComposite" presStyleCnt="0">
        <dgm:presLayoutVars>
          <dgm:chPref val="1"/>
          <dgm:dir/>
          <dgm:animOne val="branch"/>
          <dgm:animLvl val="lvl"/>
          <dgm:resizeHandles val="exact"/>
        </dgm:presLayoutVars>
      </dgm:prSet>
      <dgm:spPr/>
    </dgm:pt>
    <dgm:pt modelId="{2E1BD45C-210A-458B-8342-DC57D744D21C}" type="pres">
      <dgm:prSet presAssocID="{741554D9-80CF-420D-8AB3-379EDA9B214D}" presName="hierFlow" presStyleCnt="0"/>
      <dgm:spPr/>
    </dgm:pt>
    <dgm:pt modelId="{2E165968-F965-493F-9E86-35DB9ADEFFFF}" type="pres">
      <dgm:prSet presAssocID="{741554D9-80CF-420D-8AB3-379EDA9B214D}" presName="firstBuf" presStyleCnt="0"/>
      <dgm:spPr/>
    </dgm:pt>
    <dgm:pt modelId="{0415FE12-8C57-4027-813E-504EED20C1D9}" type="pres">
      <dgm:prSet presAssocID="{741554D9-80CF-420D-8AB3-379EDA9B214D}" presName="hierChild1" presStyleCnt="0">
        <dgm:presLayoutVars>
          <dgm:chPref val="1"/>
          <dgm:animOne val="branch"/>
          <dgm:animLvl val="lvl"/>
        </dgm:presLayoutVars>
      </dgm:prSet>
      <dgm:spPr/>
    </dgm:pt>
    <dgm:pt modelId="{52924612-52F8-40A5-B91A-4F6210421C58}" type="pres">
      <dgm:prSet presAssocID="{2DDE902B-EF5A-41C9-81EA-C8345E8B10B6}" presName="Name17" presStyleCnt="0"/>
      <dgm:spPr/>
    </dgm:pt>
    <dgm:pt modelId="{9E968383-4E38-4CDE-AB1D-2FB1C982D8D4}" type="pres">
      <dgm:prSet presAssocID="{2DDE902B-EF5A-41C9-81EA-C8345E8B10B6}" presName="level1Shape" presStyleLbl="node0" presStyleIdx="0" presStyleCnt="1" custLinFactNeighborX="-2663" custLinFactNeighborY="4903">
        <dgm:presLayoutVars>
          <dgm:chPref val="3"/>
        </dgm:presLayoutVars>
      </dgm:prSet>
      <dgm:spPr/>
    </dgm:pt>
    <dgm:pt modelId="{D83C7106-4099-41C8-8D26-08886273AC19}" type="pres">
      <dgm:prSet presAssocID="{2DDE902B-EF5A-41C9-81EA-C8345E8B10B6}" presName="hierChild2" presStyleCnt="0"/>
      <dgm:spPr/>
    </dgm:pt>
    <dgm:pt modelId="{5BDB8E5D-1CDE-4C4A-A542-D76E58A3EC6D}" type="pres">
      <dgm:prSet presAssocID="{A37D0123-4D67-4B1B-9D14-3C727E144EC6}" presName="Name25" presStyleLbl="parChTrans1D2" presStyleIdx="0" presStyleCnt="3"/>
      <dgm:spPr/>
    </dgm:pt>
    <dgm:pt modelId="{CF3810A7-2FFA-45F3-9DB5-5CC2043867F9}" type="pres">
      <dgm:prSet presAssocID="{A37D0123-4D67-4B1B-9D14-3C727E144EC6}" presName="connTx" presStyleLbl="parChTrans1D2" presStyleIdx="0" presStyleCnt="3"/>
      <dgm:spPr/>
    </dgm:pt>
    <dgm:pt modelId="{61F4B71C-4E4E-475A-AB91-B244714A8CB1}" type="pres">
      <dgm:prSet presAssocID="{C33CA2A3-47A1-4776-9882-6AF68A295B87}" presName="Name30" presStyleCnt="0"/>
      <dgm:spPr/>
    </dgm:pt>
    <dgm:pt modelId="{7BE94476-F7A3-44DE-BC51-929480B15882}" type="pres">
      <dgm:prSet presAssocID="{C33CA2A3-47A1-4776-9882-6AF68A295B87}" presName="level2Shape" presStyleLbl="node2" presStyleIdx="0" presStyleCnt="3"/>
      <dgm:spPr/>
    </dgm:pt>
    <dgm:pt modelId="{A053FF87-6BC0-4E5B-9679-E19884869BAB}" type="pres">
      <dgm:prSet presAssocID="{C33CA2A3-47A1-4776-9882-6AF68A295B87}" presName="hierChild3" presStyleCnt="0"/>
      <dgm:spPr/>
    </dgm:pt>
    <dgm:pt modelId="{268A8975-687E-4E0C-BEAC-025F6A3E1EF2}" type="pres">
      <dgm:prSet presAssocID="{3F9631CB-99A8-47C1-9F24-77E556E14E36}" presName="Name25" presStyleLbl="parChTrans1D3" presStyleIdx="0" presStyleCnt="2"/>
      <dgm:spPr/>
    </dgm:pt>
    <dgm:pt modelId="{CCF5DC85-847A-4618-B595-D33C269D8A6D}" type="pres">
      <dgm:prSet presAssocID="{3F9631CB-99A8-47C1-9F24-77E556E14E36}" presName="connTx" presStyleLbl="parChTrans1D3" presStyleIdx="0" presStyleCnt="2"/>
      <dgm:spPr/>
    </dgm:pt>
    <dgm:pt modelId="{9A0AC144-54FF-4BC1-A385-5A2CDEC69D35}" type="pres">
      <dgm:prSet presAssocID="{95452A6D-8334-4763-8531-4450975B6562}" presName="Name30" presStyleCnt="0"/>
      <dgm:spPr/>
    </dgm:pt>
    <dgm:pt modelId="{0B0ABC32-4EAC-4853-A84F-97711E6F46BA}" type="pres">
      <dgm:prSet presAssocID="{95452A6D-8334-4763-8531-4450975B6562}" presName="level2Shape" presStyleLbl="node3" presStyleIdx="0" presStyleCnt="2"/>
      <dgm:spPr/>
    </dgm:pt>
    <dgm:pt modelId="{D940E276-4319-46B0-B276-41B8B20A5A56}" type="pres">
      <dgm:prSet presAssocID="{95452A6D-8334-4763-8531-4450975B6562}" presName="hierChild3" presStyleCnt="0"/>
      <dgm:spPr/>
    </dgm:pt>
    <dgm:pt modelId="{4B9D70CD-3948-4CC8-A101-57C34B9212DF}" type="pres">
      <dgm:prSet presAssocID="{535F30DF-D0DD-4D79-ABB6-84AF1833DB5B}" presName="Name25" presStyleLbl="parChTrans1D2" presStyleIdx="1" presStyleCnt="3"/>
      <dgm:spPr/>
    </dgm:pt>
    <dgm:pt modelId="{4892D0E6-1772-4F6A-B683-289BA62D5F07}" type="pres">
      <dgm:prSet presAssocID="{535F30DF-D0DD-4D79-ABB6-84AF1833DB5B}" presName="connTx" presStyleLbl="parChTrans1D2" presStyleIdx="1" presStyleCnt="3"/>
      <dgm:spPr/>
    </dgm:pt>
    <dgm:pt modelId="{C3AE01C0-0096-484B-AB66-EED167903F54}" type="pres">
      <dgm:prSet presAssocID="{C8D9339D-3820-460E-90A4-C6B12773FC99}" presName="Name30" presStyleCnt="0"/>
      <dgm:spPr/>
    </dgm:pt>
    <dgm:pt modelId="{CBE7F976-F8CF-4AA8-89A0-2964AC0C4A57}" type="pres">
      <dgm:prSet presAssocID="{C8D9339D-3820-460E-90A4-C6B12773FC99}" presName="level2Shape" presStyleLbl="node2" presStyleIdx="1" presStyleCnt="3"/>
      <dgm:spPr/>
    </dgm:pt>
    <dgm:pt modelId="{E5228200-F288-4733-A971-75FAB542FA78}" type="pres">
      <dgm:prSet presAssocID="{C8D9339D-3820-460E-90A4-C6B12773FC99}" presName="hierChild3" presStyleCnt="0"/>
      <dgm:spPr/>
    </dgm:pt>
    <dgm:pt modelId="{67F4C9EE-0993-4C17-ABBB-13A7E830E902}" type="pres">
      <dgm:prSet presAssocID="{74BE9A5D-0F7F-40A5-85A2-A72D27C925A3}" presName="Name25" presStyleLbl="parChTrans1D3" presStyleIdx="1" presStyleCnt="2"/>
      <dgm:spPr/>
    </dgm:pt>
    <dgm:pt modelId="{A57DF230-BF3F-4391-9C78-63835611ACB1}" type="pres">
      <dgm:prSet presAssocID="{74BE9A5D-0F7F-40A5-85A2-A72D27C925A3}" presName="connTx" presStyleLbl="parChTrans1D3" presStyleIdx="1" presStyleCnt="2"/>
      <dgm:spPr/>
    </dgm:pt>
    <dgm:pt modelId="{199CC000-8B13-4AB9-B6EC-670EB8056186}" type="pres">
      <dgm:prSet presAssocID="{6192A048-A16C-4D59-B44B-7C7DC477BD3E}" presName="Name30" presStyleCnt="0"/>
      <dgm:spPr/>
    </dgm:pt>
    <dgm:pt modelId="{70355F7F-0088-42F3-B624-CD2CD787074F}" type="pres">
      <dgm:prSet presAssocID="{6192A048-A16C-4D59-B44B-7C7DC477BD3E}" presName="level2Shape" presStyleLbl="node3" presStyleIdx="1" presStyleCnt="2" custLinFactNeighborX="422" custLinFactNeighborY="45631"/>
      <dgm:spPr/>
    </dgm:pt>
    <dgm:pt modelId="{3D0E2D58-4704-42A4-ACDF-10FB19288A7B}" type="pres">
      <dgm:prSet presAssocID="{6192A048-A16C-4D59-B44B-7C7DC477BD3E}" presName="hierChild3" presStyleCnt="0"/>
      <dgm:spPr/>
    </dgm:pt>
    <dgm:pt modelId="{56CB14CB-FA7B-4DF2-9B61-F2F7DF8E3C21}" type="pres">
      <dgm:prSet presAssocID="{39C3A315-5792-4D6C-A438-0A41CC728EA9}" presName="Name25" presStyleLbl="parChTrans1D2" presStyleIdx="2" presStyleCnt="3"/>
      <dgm:spPr/>
    </dgm:pt>
    <dgm:pt modelId="{007B079A-6D2F-4D9E-8EDF-24FD68D00E96}" type="pres">
      <dgm:prSet presAssocID="{39C3A315-5792-4D6C-A438-0A41CC728EA9}" presName="connTx" presStyleLbl="parChTrans1D2" presStyleIdx="2" presStyleCnt="3"/>
      <dgm:spPr/>
    </dgm:pt>
    <dgm:pt modelId="{1995F130-618A-47BA-A9A4-7413A597EBC7}" type="pres">
      <dgm:prSet presAssocID="{3E8C3BDA-7D66-4644-A266-07E29B650734}" presName="Name30" presStyleCnt="0"/>
      <dgm:spPr/>
    </dgm:pt>
    <dgm:pt modelId="{8DD6D0A1-EC5A-44F0-909B-032F9D34D305}" type="pres">
      <dgm:prSet presAssocID="{3E8C3BDA-7D66-4644-A266-07E29B650734}" presName="level2Shape" presStyleLbl="node2" presStyleIdx="2" presStyleCnt="3"/>
      <dgm:spPr/>
    </dgm:pt>
    <dgm:pt modelId="{8CBB0160-AE2F-4BF5-A239-D481B1ECC0A2}" type="pres">
      <dgm:prSet presAssocID="{3E8C3BDA-7D66-4644-A266-07E29B650734}" presName="hierChild3" presStyleCnt="0"/>
      <dgm:spPr/>
    </dgm:pt>
    <dgm:pt modelId="{721C81E9-F54F-421E-84AF-669AB2BFC0C5}" type="pres">
      <dgm:prSet presAssocID="{741554D9-80CF-420D-8AB3-379EDA9B214D}" presName="bgShapesFlow" presStyleCnt="0"/>
      <dgm:spPr/>
    </dgm:pt>
    <dgm:pt modelId="{CD3CAC31-6D1C-4E84-B144-2B922DE2D969}" type="pres">
      <dgm:prSet presAssocID="{C6519708-C9AD-45B1-B02F-77DCDBE5DFAA}" presName="rectComp" presStyleCnt="0"/>
      <dgm:spPr/>
    </dgm:pt>
    <dgm:pt modelId="{1821A23B-738D-4590-B1D2-3D0E06C0AC6E}" type="pres">
      <dgm:prSet presAssocID="{C6519708-C9AD-45B1-B02F-77DCDBE5DFAA}" presName="bgRect" presStyleLbl="bgShp" presStyleIdx="0" presStyleCnt="3"/>
      <dgm:spPr/>
    </dgm:pt>
    <dgm:pt modelId="{61DAEDC3-1F72-44BE-B5E2-2D6538118A76}" type="pres">
      <dgm:prSet presAssocID="{C6519708-C9AD-45B1-B02F-77DCDBE5DFAA}" presName="bgRectTx" presStyleLbl="bgShp" presStyleIdx="0" presStyleCnt="3">
        <dgm:presLayoutVars>
          <dgm:bulletEnabled val="1"/>
        </dgm:presLayoutVars>
      </dgm:prSet>
      <dgm:spPr/>
    </dgm:pt>
    <dgm:pt modelId="{2F8D6FE7-B484-49AD-AE95-A249B4DF6853}" type="pres">
      <dgm:prSet presAssocID="{C6519708-C9AD-45B1-B02F-77DCDBE5DFAA}" presName="spComp" presStyleCnt="0"/>
      <dgm:spPr/>
    </dgm:pt>
    <dgm:pt modelId="{596006D9-E622-48DB-AEB0-A3CB9ED4D8BE}" type="pres">
      <dgm:prSet presAssocID="{C6519708-C9AD-45B1-B02F-77DCDBE5DFAA}" presName="hSp" presStyleCnt="0"/>
      <dgm:spPr/>
    </dgm:pt>
    <dgm:pt modelId="{E4DB4CA0-6D34-47DE-91A8-6D3A930384FA}" type="pres">
      <dgm:prSet presAssocID="{584D6B7D-411C-476E-BDAE-DAE1BD0EDA05}" presName="rectComp" presStyleCnt="0"/>
      <dgm:spPr/>
    </dgm:pt>
    <dgm:pt modelId="{4E473AC9-8373-45C9-9561-62F39476D3DD}" type="pres">
      <dgm:prSet presAssocID="{584D6B7D-411C-476E-BDAE-DAE1BD0EDA05}" presName="bgRect" presStyleLbl="bgShp" presStyleIdx="1" presStyleCnt="3"/>
      <dgm:spPr/>
    </dgm:pt>
    <dgm:pt modelId="{DEFD68B0-B029-4463-A963-90BF55CB6479}" type="pres">
      <dgm:prSet presAssocID="{584D6B7D-411C-476E-BDAE-DAE1BD0EDA05}" presName="bgRectTx" presStyleLbl="bgShp" presStyleIdx="1" presStyleCnt="3">
        <dgm:presLayoutVars>
          <dgm:bulletEnabled val="1"/>
        </dgm:presLayoutVars>
      </dgm:prSet>
      <dgm:spPr/>
    </dgm:pt>
    <dgm:pt modelId="{37EB1043-E3F4-47D1-8716-41EB0C5691D1}" type="pres">
      <dgm:prSet presAssocID="{584D6B7D-411C-476E-BDAE-DAE1BD0EDA05}" presName="spComp" presStyleCnt="0"/>
      <dgm:spPr/>
    </dgm:pt>
    <dgm:pt modelId="{265891EF-E0C6-4494-B58E-8DB56332F99B}" type="pres">
      <dgm:prSet presAssocID="{584D6B7D-411C-476E-BDAE-DAE1BD0EDA05}" presName="hSp" presStyleCnt="0"/>
      <dgm:spPr/>
    </dgm:pt>
    <dgm:pt modelId="{28B82240-F30C-464E-A060-63DA193CE893}" type="pres">
      <dgm:prSet presAssocID="{37AEF4A0-9FD8-4EFF-A38E-C88CE1C0881E}" presName="rectComp" presStyleCnt="0"/>
      <dgm:spPr/>
    </dgm:pt>
    <dgm:pt modelId="{47FF3462-6834-4F39-907C-8629BCAE3D33}" type="pres">
      <dgm:prSet presAssocID="{37AEF4A0-9FD8-4EFF-A38E-C88CE1C0881E}" presName="bgRect" presStyleLbl="bgShp" presStyleIdx="2" presStyleCnt="3"/>
      <dgm:spPr/>
    </dgm:pt>
    <dgm:pt modelId="{3CC75A0B-2792-4181-8362-6F23607C82CF}" type="pres">
      <dgm:prSet presAssocID="{37AEF4A0-9FD8-4EFF-A38E-C88CE1C0881E}" presName="bgRectTx" presStyleLbl="bgShp" presStyleIdx="2" presStyleCnt="3">
        <dgm:presLayoutVars>
          <dgm:bulletEnabled val="1"/>
        </dgm:presLayoutVars>
      </dgm:prSet>
      <dgm:spPr/>
    </dgm:pt>
  </dgm:ptLst>
  <dgm:cxnLst>
    <dgm:cxn modelId="{D25C0C00-1B56-4760-A196-8E48FB3F2C13}" srcId="{741554D9-80CF-420D-8AB3-379EDA9B214D}" destId="{2DDE902B-EF5A-41C9-81EA-C8345E8B10B6}" srcOrd="0" destOrd="0" parTransId="{409121F9-23B0-4F14-BFA0-B26C6502CB53}" sibTransId="{9407DE4D-6136-46E5-B5A2-417EAB70D54D}"/>
    <dgm:cxn modelId="{04699607-2EE6-4390-98F2-9489BEB0D63D}" type="presOf" srcId="{C6519708-C9AD-45B1-B02F-77DCDBE5DFAA}" destId="{61DAEDC3-1F72-44BE-B5E2-2D6538118A76}" srcOrd="1" destOrd="0" presId="urn:microsoft.com/office/officeart/2005/8/layout/hierarchy5"/>
    <dgm:cxn modelId="{2A910923-C5AB-4AFE-A95C-0344957ECB31}" srcId="{C8D9339D-3820-460E-90A4-C6B12773FC99}" destId="{6192A048-A16C-4D59-B44B-7C7DC477BD3E}" srcOrd="0" destOrd="0" parTransId="{74BE9A5D-0F7F-40A5-85A2-A72D27C925A3}" sibTransId="{129B91A0-A7DD-4539-BB77-4BD2DC56D172}"/>
    <dgm:cxn modelId="{E6F86A2E-3BD1-4273-82EB-BF7A3D6F3E8C}" type="presOf" srcId="{535F30DF-D0DD-4D79-ABB6-84AF1833DB5B}" destId="{4892D0E6-1772-4F6A-B683-289BA62D5F07}" srcOrd="1" destOrd="0" presId="urn:microsoft.com/office/officeart/2005/8/layout/hierarchy5"/>
    <dgm:cxn modelId="{8892EA40-AB56-49EB-9AD5-574463365886}" srcId="{741554D9-80CF-420D-8AB3-379EDA9B214D}" destId="{C6519708-C9AD-45B1-B02F-77DCDBE5DFAA}" srcOrd="1" destOrd="0" parTransId="{55E53063-9DE4-4DED-8D7D-E8A7094013EC}" sibTransId="{8578130F-F206-469C-825D-E2C4E8C9B9D7}"/>
    <dgm:cxn modelId="{43727D60-15B2-4762-AF74-9F7305EB865D}" srcId="{741554D9-80CF-420D-8AB3-379EDA9B214D}" destId="{584D6B7D-411C-476E-BDAE-DAE1BD0EDA05}" srcOrd="2" destOrd="0" parTransId="{D96F0F9C-2C46-49BA-8F05-BF8B3B418159}" sibTransId="{4329BF71-72CB-49C8-99CD-E4E2532C879E}"/>
    <dgm:cxn modelId="{8A9E3742-07C8-49AD-92A9-F10C36BB159C}" type="presOf" srcId="{3E8C3BDA-7D66-4644-A266-07E29B650734}" destId="{8DD6D0A1-EC5A-44F0-909B-032F9D34D305}" srcOrd="0" destOrd="0" presId="urn:microsoft.com/office/officeart/2005/8/layout/hierarchy5"/>
    <dgm:cxn modelId="{A84F1348-C928-4057-B42A-50F1EAA4E8D9}" type="presOf" srcId="{584D6B7D-411C-476E-BDAE-DAE1BD0EDA05}" destId="{DEFD68B0-B029-4463-A963-90BF55CB6479}" srcOrd="1" destOrd="0" presId="urn:microsoft.com/office/officeart/2005/8/layout/hierarchy5"/>
    <dgm:cxn modelId="{B371366B-BE25-4811-84A4-E0B4F55F13AA}" type="presOf" srcId="{39C3A315-5792-4D6C-A438-0A41CC728EA9}" destId="{56CB14CB-FA7B-4DF2-9B61-F2F7DF8E3C21}" srcOrd="0" destOrd="0" presId="urn:microsoft.com/office/officeart/2005/8/layout/hierarchy5"/>
    <dgm:cxn modelId="{F0106E6F-6B7F-4089-A3C0-71C39F92B420}" type="presOf" srcId="{39C3A315-5792-4D6C-A438-0A41CC728EA9}" destId="{007B079A-6D2F-4D9E-8EDF-24FD68D00E96}" srcOrd="1" destOrd="0" presId="urn:microsoft.com/office/officeart/2005/8/layout/hierarchy5"/>
    <dgm:cxn modelId="{75113670-4AA9-4D81-B2ED-1194F722212F}" type="presOf" srcId="{584D6B7D-411C-476E-BDAE-DAE1BD0EDA05}" destId="{4E473AC9-8373-45C9-9561-62F39476D3DD}" srcOrd="0" destOrd="0" presId="urn:microsoft.com/office/officeart/2005/8/layout/hierarchy5"/>
    <dgm:cxn modelId="{B2335070-4AA5-4C86-9871-D00FE03B5129}" srcId="{2DDE902B-EF5A-41C9-81EA-C8345E8B10B6}" destId="{3E8C3BDA-7D66-4644-A266-07E29B650734}" srcOrd="2" destOrd="0" parTransId="{39C3A315-5792-4D6C-A438-0A41CC728EA9}" sibTransId="{D8418A16-A688-4C37-BB80-BC3FAA551676}"/>
    <dgm:cxn modelId="{23AEFE71-6199-4F00-970E-19015D201556}" type="presOf" srcId="{A37D0123-4D67-4B1B-9D14-3C727E144EC6}" destId="{CF3810A7-2FFA-45F3-9DB5-5CC2043867F9}" srcOrd="1" destOrd="0" presId="urn:microsoft.com/office/officeart/2005/8/layout/hierarchy5"/>
    <dgm:cxn modelId="{6DBD2D53-05AE-4A7B-90D7-8A607C8368BB}" type="presOf" srcId="{74BE9A5D-0F7F-40A5-85A2-A72D27C925A3}" destId="{A57DF230-BF3F-4391-9C78-63835611ACB1}" srcOrd="1" destOrd="0" presId="urn:microsoft.com/office/officeart/2005/8/layout/hierarchy5"/>
    <dgm:cxn modelId="{37FE5853-795E-4673-9547-337BAC7D27FD}" srcId="{2DDE902B-EF5A-41C9-81EA-C8345E8B10B6}" destId="{C33CA2A3-47A1-4776-9882-6AF68A295B87}" srcOrd="0" destOrd="0" parTransId="{A37D0123-4D67-4B1B-9D14-3C727E144EC6}" sibTransId="{2ABC10F1-AE63-4BF1-907F-CD154A6A5306}"/>
    <dgm:cxn modelId="{B9B1D377-9FC1-4D2A-AA17-6237B86B8A4F}" srcId="{2DDE902B-EF5A-41C9-81EA-C8345E8B10B6}" destId="{C8D9339D-3820-460E-90A4-C6B12773FC99}" srcOrd="1" destOrd="0" parTransId="{535F30DF-D0DD-4D79-ABB6-84AF1833DB5B}" sibTransId="{7F23F58F-0DD1-4CEB-B34F-2662AA909D9F}"/>
    <dgm:cxn modelId="{6BA1187C-1B56-4C84-81C2-6B07B035AB98}" type="presOf" srcId="{2DDE902B-EF5A-41C9-81EA-C8345E8B10B6}" destId="{9E968383-4E38-4CDE-AB1D-2FB1C982D8D4}" srcOrd="0" destOrd="0" presId="urn:microsoft.com/office/officeart/2005/8/layout/hierarchy5"/>
    <dgm:cxn modelId="{8F139784-C8C8-4ADA-9529-2ECD4747548C}" type="presOf" srcId="{37AEF4A0-9FD8-4EFF-A38E-C88CE1C0881E}" destId="{3CC75A0B-2792-4181-8362-6F23607C82CF}" srcOrd="1" destOrd="0" presId="urn:microsoft.com/office/officeart/2005/8/layout/hierarchy5"/>
    <dgm:cxn modelId="{7B55B384-6731-48A6-83F3-FA93B39F212C}" type="presOf" srcId="{95452A6D-8334-4763-8531-4450975B6562}" destId="{0B0ABC32-4EAC-4853-A84F-97711E6F46BA}" srcOrd="0" destOrd="0" presId="urn:microsoft.com/office/officeart/2005/8/layout/hierarchy5"/>
    <dgm:cxn modelId="{0BC00191-CCC6-4E0C-881B-47E8F7CBAD78}" type="presOf" srcId="{535F30DF-D0DD-4D79-ABB6-84AF1833DB5B}" destId="{4B9D70CD-3948-4CC8-A101-57C34B9212DF}" srcOrd="0" destOrd="0" presId="urn:microsoft.com/office/officeart/2005/8/layout/hierarchy5"/>
    <dgm:cxn modelId="{EA56ED9B-18A4-4FD9-A449-B5D76A4BF770}" type="presOf" srcId="{6192A048-A16C-4D59-B44B-7C7DC477BD3E}" destId="{70355F7F-0088-42F3-B624-CD2CD787074F}" srcOrd="0" destOrd="0" presId="urn:microsoft.com/office/officeart/2005/8/layout/hierarchy5"/>
    <dgm:cxn modelId="{C0634CA7-15EE-4746-B94A-4489A8E4F49A}" type="presOf" srcId="{37AEF4A0-9FD8-4EFF-A38E-C88CE1C0881E}" destId="{47FF3462-6834-4F39-907C-8629BCAE3D33}" srcOrd="0" destOrd="0" presId="urn:microsoft.com/office/officeart/2005/8/layout/hierarchy5"/>
    <dgm:cxn modelId="{8BD51FAD-DADE-42FF-BAFD-BF516293C815}" type="presOf" srcId="{C6519708-C9AD-45B1-B02F-77DCDBE5DFAA}" destId="{1821A23B-738D-4590-B1D2-3D0E06C0AC6E}" srcOrd="0" destOrd="0" presId="urn:microsoft.com/office/officeart/2005/8/layout/hierarchy5"/>
    <dgm:cxn modelId="{ABF7B9B1-15F4-460D-AA95-4E86023EB0CE}" type="presOf" srcId="{C33CA2A3-47A1-4776-9882-6AF68A295B87}" destId="{7BE94476-F7A3-44DE-BC51-929480B15882}" srcOrd="0" destOrd="0" presId="urn:microsoft.com/office/officeart/2005/8/layout/hierarchy5"/>
    <dgm:cxn modelId="{0E6756B7-91D2-4A1A-A480-6367695AE11A}" type="presOf" srcId="{741554D9-80CF-420D-8AB3-379EDA9B214D}" destId="{DC8E8814-E12C-4129-AB5E-6AFE93D7463E}" srcOrd="0" destOrd="0" presId="urn:microsoft.com/office/officeart/2005/8/layout/hierarchy5"/>
    <dgm:cxn modelId="{977620BF-E16E-40BB-AC42-1AC72CA2D5F7}" type="presOf" srcId="{3F9631CB-99A8-47C1-9F24-77E556E14E36}" destId="{268A8975-687E-4E0C-BEAC-025F6A3E1EF2}" srcOrd="0" destOrd="0" presId="urn:microsoft.com/office/officeart/2005/8/layout/hierarchy5"/>
    <dgm:cxn modelId="{125D7FD1-8756-48A7-BD6E-CE57E00C94CA}" type="presOf" srcId="{3F9631CB-99A8-47C1-9F24-77E556E14E36}" destId="{CCF5DC85-847A-4618-B595-D33C269D8A6D}" srcOrd="1" destOrd="0" presId="urn:microsoft.com/office/officeart/2005/8/layout/hierarchy5"/>
    <dgm:cxn modelId="{B2E211D9-CEFE-4F7D-BF22-76F6BFBEC4E2}" type="presOf" srcId="{A37D0123-4D67-4B1B-9D14-3C727E144EC6}" destId="{5BDB8E5D-1CDE-4C4A-A542-D76E58A3EC6D}" srcOrd="0" destOrd="0" presId="urn:microsoft.com/office/officeart/2005/8/layout/hierarchy5"/>
    <dgm:cxn modelId="{9C2177DB-64FF-466B-B65D-5F22C8A4BD19}" type="presOf" srcId="{C8D9339D-3820-460E-90A4-C6B12773FC99}" destId="{CBE7F976-F8CF-4AA8-89A0-2964AC0C4A57}" srcOrd="0" destOrd="0" presId="urn:microsoft.com/office/officeart/2005/8/layout/hierarchy5"/>
    <dgm:cxn modelId="{E83AD1DD-D913-4E62-9867-9A003A45495D}" type="presOf" srcId="{74BE9A5D-0F7F-40A5-85A2-A72D27C925A3}" destId="{67F4C9EE-0993-4C17-ABBB-13A7E830E902}" srcOrd="0" destOrd="0" presId="urn:microsoft.com/office/officeart/2005/8/layout/hierarchy5"/>
    <dgm:cxn modelId="{0A9CF3F6-5CEB-4FBA-8C8F-3DDA80D509B0}" srcId="{741554D9-80CF-420D-8AB3-379EDA9B214D}" destId="{37AEF4A0-9FD8-4EFF-A38E-C88CE1C0881E}" srcOrd="3" destOrd="0" parTransId="{315238BA-FDA9-4719-9B7A-670F7D460473}" sibTransId="{D3E8E058-EC6C-48B5-B184-953FEAEF1820}"/>
    <dgm:cxn modelId="{92952EFB-A2A1-4764-BD05-F5F2BEC3752A}" srcId="{C33CA2A3-47A1-4776-9882-6AF68A295B87}" destId="{95452A6D-8334-4763-8531-4450975B6562}" srcOrd="0" destOrd="0" parTransId="{3F9631CB-99A8-47C1-9F24-77E556E14E36}" sibTransId="{CA32D639-022A-4749-AD10-2B2D5AD2ED9A}"/>
    <dgm:cxn modelId="{D7DB8C68-971E-4112-8A7C-B2D57D1BB776}" type="presParOf" srcId="{DC8E8814-E12C-4129-AB5E-6AFE93D7463E}" destId="{2E1BD45C-210A-458B-8342-DC57D744D21C}" srcOrd="0" destOrd="0" presId="urn:microsoft.com/office/officeart/2005/8/layout/hierarchy5"/>
    <dgm:cxn modelId="{307AA585-2C5D-4745-94CC-D24953080AEB}" type="presParOf" srcId="{2E1BD45C-210A-458B-8342-DC57D744D21C}" destId="{2E165968-F965-493F-9E86-35DB9ADEFFFF}" srcOrd="0" destOrd="0" presId="urn:microsoft.com/office/officeart/2005/8/layout/hierarchy5"/>
    <dgm:cxn modelId="{C89ADA8B-948D-47D8-9AD1-9E03AE90B873}" type="presParOf" srcId="{2E1BD45C-210A-458B-8342-DC57D744D21C}" destId="{0415FE12-8C57-4027-813E-504EED20C1D9}" srcOrd="1" destOrd="0" presId="urn:microsoft.com/office/officeart/2005/8/layout/hierarchy5"/>
    <dgm:cxn modelId="{98A144E6-AECC-4C25-AEFA-9073C643F7EB}" type="presParOf" srcId="{0415FE12-8C57-4027-813E-504EED20C1D9}" destId="{52924612-52F8-40A5-B91A-4F6210421C58}" srcOrd="0" destOrd="0" presId="urn:microsoft.com/office/officeart/2005/8/layout/hierarchy5"/>
    <dgm:cxn modelId="{34DF1753-81B2-4A8F-BED6-3D6297FEADBD}" type="presParOf" srcId="{52924612-52F8-40A5-B91A-4F6210421C58}" destId="{9E968383-4E38-4CDE-AB1D-2FB1C982D8D4}" srcOrd="0" destOrd="0" presId="urn:microsoft.com/office/officeart/2005/8/layout/hierarchy5"/>
    <dgm:cxn modelId="{09801086-B982-4A39-AEF2-F71F041CF652}" type="presParOf" srcId="{52924612-52F8-40A5-B91A-4F6210421C58}" destId="{D83C7106-4099-41C8-8D26-08886273AC19}" srcOrd="1" destOrd="0" presId="urn:microsoft.com/office/officeart/2005/8/layout/hierarchy5"/>
    <dgm:cxn modelId="{E42EB1E9-C9A6-4C34-9827-B0B8A3689F53}" type="presParOf" srcId="{D83C7106-4099-41C8-8D26-08886273AC19}" destId="{5BDB8E5D-1CDE-4C4A-A542-D76E58A3EC6D}" srcOrd="0" destOrd="0" presId="urn:microsoft.com/office/officeart/2005/8/layout/hierarchy5"/>
    <dgm:cxn modelId="{62416F6F-9115-4831-9B91-A0C9C71C21C5}" type="presParOf" srcId="{5BDB8E5D-1CDE-4C4A-A542-D76E58A3EC6D}" destId="{CF3810A7-2FFA-45F3-9DB5-5CC2043867F9}" srcOrd="0" destOrd="0" presId="urn:microsoft.com/office/officeart/2005/8/layout/hierarchy5"/>
    <dgm:cxn modelId="{B1CE528A-6246-4399-9C67-D90611C2C0FF}" type="presParOf" srcId="{D83C7106-4099-41C8-8D26-08886273AC19}" destId="{61F4B71C-4E4E-475A-AB91-B244714A8CB1}" srcOrd="1" destOrd="0" presId="urn:microsoft.com/office/officeart/2005/8/layout/hierarchy5"/>
    <dgm:cxn modelId="{E29F46A7-DAB6-4FDC-98EB-D5972A59117D}" type="presParOf" srcId="{61F4B71C-4E4E-475A-AB91-B244714A8CB1}" destId="{7BE94476-F7A3-44DE-BC51-929480B15882}" srcOrd="0" destOrd="0" presId="urn:microsoft.com/office/officeart/2005/8/layout/hierarchy5"/>
    <dgm:cxn modelId="{162756D6-C10A-4966-83E8-F21C1EF95317}" type="presParOf" srcId="{61F4B71C-4E4E-475A-AB91-B244714A8CB1}" destId="{A053FF87-6BC0-4E5B-9679-E19884869BAB}" srcOrd="1" destOrd="0" presId="urn:microsoft.com/office/officeart/2005/8/layout/hierarchy5"/>
    <dgm:cxn modelId="{29D0C537-B667-4E0A-A715-E0E548FBFC9B}" type="presParOf" srcId="{A053FF87-6BC0-4E5B-9679-E19884869BAB}" destId="{268A8975-687E-4E0C-BEAC-025F6A3E1EF2}" srcOrd="0" destOrd="0" presId="urn:microsoft.com/office/officeart/2005/8/layout/hierarchy5"/>
    <dgm:cxn modelId="{90A89167-E57D-4B5D-A9A6-C49F140A8213}" type="presParOf" srcId="{268A8975-687E-4E0C-BEAC-025F6A3E1EF2}" destId="{CCF5DC85-847A-4618-B595-D33C269D8A6D}" srcOrd="0" destOrd="0" presId="urn:microsoft.com/office/officeart/2005/8/layout/hierarchy5"/>
    <dgm:cxn modelId="{ADAA5EEB-F7F6-4D35-8CFA-B6FA29065DAC}" type="presParOf" srcId="{A053FF87-6BC0-4E5B-9679-E19884869BAB}" destId="{9A0AC144-54FF-4BC1-A385-5A2CDEC69D35}" srcOrd="1" destOrd="0" presId="urn:microsoft.com/office/officeart/2005/8/layout/hierarchy5"/>
    <dgm:cxn modelId="{26185D7F-88D9-48F4-876A-22E047C65702}" type="presParOf" srcId="{9A0AC144-54FF-4BC1-A385-5A2CDEC69D35}" destId="{0B0ABC32-4EAC-4853-A84F-97711E6F46BA}" srcOrd="0" destOrd="0" presId="urn:microsoft.com/office/officeart/2005/8/layout/hierarchy5"/>
    <dgm:cxn modelId="{4A83B61B-3175-4279-BB8C-03981BB51C37}" type="presParOf" srcId="{9A0AC144-54FF-4BC1-A385-5A2CDEC69D35}" destId="{D940E276-4319-46B0-B276-41B8B20A5A56}" srcOrd="1" destOrd="0" presId="urn:microsoft.com/office/officeart/2005/8/layout/hierarchy5"/>
    <dgm:cxn modelId="{51E709A5-8888-403F-9AA8-0BB246133188}" type="presParOf" srcId="{D83C7106-4099-41C8-8D26-08886273AC19}" destId="{4B9D70CD-3948-4CC8-A101-57C34B9212DF}" srcOrd="2" destOrd="0" presId="urn:microsoft.com/office/officeart/2005/8/layout/hierarchy5"/>
    <dgm:cxn modelId="{73D2C1B3-EDB5-4BD1-B49B-5E413F27EFDE}" type="presParOf" srcId="{4B9D70CD-3948-4CC8-A101-57C34B9212DF}" destId="{4892D0E6-1772-4F6A-B683-289BA62D5F07}" srcOrd="0" destOrd="0" presId="urn:microsoft.com/office/officeart/2005/8/layout/hierarchy5"/>
    <dgm:cxn modelId="{7F69DCB4-C852-43D0-87AF-C961DB85C98E}" type="presParOf" srcId="{D83C7106-4099-41C8-8D26-08886273AC19}" destId="{C3AE01C0-0096-484B-AB66-EED167903F54}" srcOrd="3" destOrd="0" presId="urn:microsoft.com/office/officeart/2005/8/layout/hierarchy5"/>
    <dgm:cxn modelId="{8155FD47-41FC-4317-886F-6D34C0962673}" type="presParOf" srcId="{C3AE01C0-0096-484B-AB66-EED167903F54}" destId="{CBE7F976-F8CF-4AA8-89A0-2964AC0C4A57}" srcOrd="0" destOrd="0" presId="urn:microsoft.com/office/officeart/2005/8/layout/hierarchy5"/>
    <dgm:cxn modelId="{3A8DBE21-88D5-4D03-B872-E95C095A696B}" type="presParOf" srcId="{C3AE01C0-0096-484B-AB66-EED167903F54}" destId="{E5228200-F288-4733-A971-75FAB542FA78}" srcOrd="1" destOrd="0" presId="urn:microsoft.com/office/officeart/2005/8/layout/hierarchy5"/>
    <dgm:cxn modelId="{3AD47460-AB64-44D8-8691-7CBAAB1D9457}" type="presParOf" srcId="{E5228200-F288-4733-A971-75FAB542FA78}" destId="{67F4C9EE-0993-4C17-ABBB-13A7E830E902}" srcOrd="0" destOrd="0" presId="urn:microsoft.com/office/officeart/2005/8/layout/hierarchy5"/>
    <dgm:cxn modelId="{432F981F-C9DB-45AA-8739-EB24B9C8185C}" type="presParOf" srcId="{67F4C9EE-0993-4C17-ABBB-13A7E830E902}" destId="{A57DF230-BF3F-4391-9C78-63835611ACB1}" srcOrd="0" destOrd="0" presId="urn:microsoft.com/office/officeart/2005/8/layout/hierarchy5"/>
    <dgm:cxn modelId="{A3D874B9-13B3-41FB-A38F-38A22423ED8F}" type="presParOf" srcId="{E5228200-F288-4733-A971-75FAB542FA78}" destId="{199CC000-8B13-4AB9-B6EC-670EB8056186}" srcOrd="1" destOrd="0" presId="urn:microsoft.com/office/officeart/2005/8/layout/hierarchy5"/>
    <dgm:cxn modelId="{24FC4CF8-E699-438B-B378-98690A269948}" type="presParOf" srcId="{199CC000-8B13-4AB9-B6EC-670EB8056186}" destId="{70355F7F-0088-42F3-B624-CD2CD787074F}" srcOrd="0" destOrd="0" presId="urn:microsoft.com/office/officeart/2005/8/layout/hierarchy5"/>
    <dgm:cxn modelId="{FB29EF4C-F784-4317-9C69-A3E454528B80}" type="presParOf" srcId="{199CC000-8B13-4AB9-B6EC-670EB8056186}" destId="{3D0E2D58-4704-42A4-ACDF-10FB19288A7B}" srcOrd="1" destOrd="0" presId="urn:microsoft.com/office/officeart/2005/8/layout/hierarchy5"/>
    <dgm:cxn modelId="{EC3ABE54-E24F-4B26-9285-D8A0C8C4E0FE}" type="presParOf" srcId="{D83C7106-4099-41C8-8D26-08886273AC19}" destId="{56CB14CB-FA7B-4DF2-9B61-F2F7DF8E3C21}" srcOrd="4" destOrd="0" presId="urn:microsoft.com/office/officeart/2005/8/layout/hierarchy5"/>
    <dgm:cxn modelId="{D1DC0739-801E-48BA-9902-F05A235CF868}" type="presParOf" srcId="{56CB14CB-FA7B-4DF2-9B61-F2F7DF8E3C21}" destId="{007B079A-6D2F-4D9E-8EDF-24FD68D00E96}" srcOrd="0" destOrd="0" presId="urn:microsoft.com/office/officeart/2005/8/layout/hierarchy5"/>
    <dgm:cxn modelId="{80E698A9-0DBF-4CE3-B63F-F397B14EE1DA}" type="presParOf" srcId="{D83C7106-4099-41C8-8D26-08886273AC19}" destId="{1995F130-618A-47BA-A9A4-7413A597EBC7}" srcOrd="5" destOrd="0" presId="urn:microsoft.com/office/officeart/2005/8/layout/hierarchy5"/>
    <dgm:cxn modelId="{1C05EA61-115E-41C0-9ACB-F73FA8010D18}" type="presParOf" srcId="{1995F130-618A-47BA-A9A4-7413A597EBC7}" destId="{8DD6D0A1-EC5A-44F0-909B-032F9D34D305}" srcOrd="0" destOrd="0" presId="urn:microsoft.com/office/officeart/2005/8/layout/hierarchy5"/>
    <dgm:cxn modelId="{18A4DB66-21F9-4B66-9674-8DD532B584A5}" type="presParOf" srcId="{1995F130-618A-47BA-A9A4-7413A597EBC7}" destId="{8CBB0160-AE2F-4BF5-A239-D481B1ECC0A2}" srcOrd="1" destOrd="0" presId="urn:microsoft.com/office/officeart/2005/8/layout/hierarchy5"/>
    <dgm:cxn modelId="{0AEFF216-2306-481D-B761-3354F3EEB5FA}" type="presParOf" srcId="{DC8E8814-E12C-4129-AB5E-6AFE93D7463E}" destId="{721C81E9-F54F-421E-84AF-669AB2BFC0C5}" srcOrd="1" destOrd="0" presId="urn:microsoft.com/office/officeart/2005/8/layout/hierarchy5"/>
    <dgm:cxn modelId="{F6337298-3658-44A2-9A8B-F30906CBD732}" type="presParOf" srcId="{721C81E9-F54F-421E-84AF-669AB2BFC0C5}" destId="{CD3CAC31-6D1C-4E84-B144-2B922DE2D969}" srcOrd="0" destOrd="0" presId="urn:microsoft.com/office/officeart/2005/8/layout/hierarchy5"/>
    <dgm:cxn modelId="{AD27BD96-944F-4FFA-9D0D-135825993779}" type="presParOf" srcId="{CD3CAC31-6D1C-4E84-B144-2B922DE2D969}" destId="{1821A23B-738D-4590-B1D2-3D0E06C0AC6E}" srcOrd="0" destOrd="0" presId="urn:microsoft.com/office/officeart/2005/8/layout/hierarchy5"/>
    <dgm:cxn modelId="{0C02EE9C-4A44-4508-8A26-02706FBCD0D0}" type="presParOf" srcId="{CD3CAC31-6D1C-4E84-B144-2B922DE2D969}" destId="{61DAEDC3-1F72-44BE-B5E2-2D6538118A76}" srcOrd="1" destOrd="0" presId="urn:microsoft.com/office/officeart/2005/8/layout/hierarchy5"/>
    <dgm:cxn modelId="{C52AD31F-AB80-40F0-851D-1E3AF0C90823}" type="presParOf" srcId="{721C81E9-F54F-421E-84AF-669AB2BFC0C5}" destId="{2F8D6FE7-B484-49AD-AE95-A249B4DF6853}" srcOrd="1" destOrd="0" presId="urn:microsoft.com/office/officeart/2005/8/layout/hierarchy5"/>
    <dgm:cxn modelId="{1F10B7C6-860D-4E29-A562-7E1BAD6ED708}" type="presParOf" srcId="{2F8D6FE7-B484-49AD-AE95-A249B4DF6853}" destId="{596006D9-E622-48DB-AEB0-A3CB9ED4D8BE}" srcOrd="0" destOrd="0" presId="urn:microsoft.com/office/officeart/2005/8/layout/hierarchy5"/>
    <dgm:cxn modelId="{952AFA06-450E-4C8F-B148-362D1EC8645F}" type="presParOf" srcId="{721C81E9-F54F-421E-84AF-669AB2BFC0C5}" destId="{E4DB4CA0-6D34-47DE-91A8-6D3A930384FA}" srcOrd="2" destOrd="0" presId="urn:microsoft.com/office/officeart/2005/8/layout/hierarchy5"/>
    <dgm:cxn modelId="{12B0439C-1018-474A-99F3-3B3C2C72BFE3}" type="presParOf" srcId="{E4DB4CA0-6D34-47DE-91A8-6D3A930384FA}" destId="{4E473AC9-8373-45C9-9561-62F39476D3DD}" srcOrd="0" destOrd="0" presId="urn:microsoft.com/office/officeart/2005/8/layout/hierarchy5"/>
    <dgm:cxn modelId="{1CAD355A-07F4-4CC6-9AA3-C1340E8F5653}" type="presParOf" srcId="{E4DB4CA0-6D34-47DE-91A8-6D3A930384FA}" destId="{DEFD68B0-B029-4463-A963-90BF55CB6479}" srcOrd="1" destOrd="0" presId="urn:microsoft.com/office/officeart/2005/8/layout/hierarchy5"/>
    <dgm:cxn modelId="{58BFAB87-3E64-4463-926B-741A991DB19A}" type="presParOf" srcId="{721C81E9-F54F-421E-84AF-669AB2BFC0C5}" destId="{37EB1043-E3F4-47D1-8716-41EB0C5691D1}" srcOrd="3" destOrd="0" presId="urn:microsoft.com/office/officeart/2005/8/layout/hierarchy5"/>
    <dgm:cxn modelId="{491DCFDA-CEA9-4069-9EAD-D3CAC0E33034}" type="presParOf" srcId="{37EB1043-E3F4-47D1-8716-41EB0C5691D1}" destId="{265891EF-E0C6-4494-B58E-8DB56332F99B}" srcOrd="0" destOrd="0" presId="urn:microsoft.com/office/officeart/2005/8/layout/hierarchy5"/>
    <dgm:cxn modelId="{8AD38E26-CC6A-4C82-BF59-F8365761E404}" type="presParOf" srcId="{721C81E9-F54F-421E-84AF-669AB2BFC0C5}" destId="{28B82240-F30C-464E-A060-63DA193CE893}" srcOrd="4" destOrd="0" presId="urn:microsoft.com/office/officeart/2005/8/layout/hierarchy5"/>
    <dgm:cxn modelId="{4373B8DC-E5F0-4EDD-AB20-07E50A18D0AB}" type="presParOf" srcId="{28B82240-F30C-464E-A060-63DA193CE893}" destId="{47FF3462-6834-4F39-907C-8629BCAE3D33}" srcOrd="0" destOrd="0" presId="urn:microsoft.com/office/officeart/2005/8/layout/hierarchy5"/>
    <dgm:cxn modelId="{987B6AEB-4FDC-4E4B-BC5B-5BBABC4D9AE3}" type="presParOf" srcId="{28B82240-F30C-464E-A060-63DA193CE893}" destId="{3CC75A0B-2792-4181-8362-6F23607C82CF}" srcOrd="1" destOrd="0" presId="urn:microsoft.com/office/officeart/2005/8/layout/hierarchy5"/>
  </dgm:cxnLst>
  <dgm:bg/>
  <dgm:whole/>
  <dgm:extLst>
    <a:ext uri="http://schemas.microsoft.com/office/drawing/2008/diagram">
      <dsp:dataModelExt xmlns:dsp="http://schemas.microsoft.com/office/drawing/2008/diagram" relId="rId1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FF3462-6834-4F39-907C-8629BCAE3D33}">
      <dsp:nvSpPr>
        <dsp:cNvPr id="0" name=""/>
        <dsp:cNvSpPr/>
      </dsp:nvSpPr>
      <dsp:spPr>
        <a:xfrm>
          <a:off x="3926990" y="0"/>
          <a:ext cx="1569946" cy="3271519"/>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r>
            <a:rPr lang="fr-FR" sz="2300" kern="1200" dirty="0"/>
            <a:t>2</a:t>
          </a:r>
          <a:r>
            <a:rPr lang="fr-FR" sz="2300" kern="1200" baseline="30000" dirty="0"/>
            <a:t>nd </a:t>
          </a:r>
          <a:r>
            <a:rPr lang="fr-FR" sz="2300" kern="1200" dirty="0"/>
            <a:t>stage (</a:t>
          </a:r>
          <a:r>
            <a:rPr lang="fr-FR" sz="2300" kern="1200" dirty="0" err="1"/>
            <a:t>Efficacy</a:t>
          </a:r>
          <a:r>
            <a:rPr lang="fr-FR" sz="2300" kern="1200" dirty="0"/>
            <a:t>)</a:t>
          </a:r>
        </a:p>
      </dsp:txBody>
      <dsp:txXfrm>
        <a:off x="3926990" y="0"/>
        <a:ext cx="1569946" cy="981456"/>
      </dsp:txXfrm>
    </dsp:sp>
    <dsp:sp modelId="{4E473AC9-8373-45C9-9561-62F39476D3DD}">
      <dsp:nvSpPr>
        <dsp:cNvPr id="0" name=""/>
        <dsp:cNvSpPr/>
      </dsp:nvSpPr>
      <dsp:spPr>
        <a:xfrm>
          <a:off x="2095386" y="0"/>
          <a:ext cx="1569946" cy="3271519"/>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r>
            <a:rPr lang="fr-FR" sz="2300" kern="1200" dirty="0"/>
            <a:t>1</a:t>
          </a:r>
          <a:r>
            <a:rPr lang="fr-FR" sz="2300" kern="1200" baseline="30000" dirty="0"/>
            <a:t>st</a:t>
          </a:r>
          <a:r>
            <a:rPr lang="fr-FR" sz="2300" kern="1200" dirty="0"/>
            <a:t> stage (Activity)</a:t>
          </a:r>
        </a:p>
      </dsp:txBody>
      <dsp:txXfrm>
        <a:off x="2095386" y="0"/>
        <a:ext cx="1569946" cy="981456"/>
      </dsp:txXfrm>
    </dsp:sp>
    <dsp:sp modelId="{1821A23B-738D-4590-B1D2-3D0E06C0AC6E}">
      <dsp:nvSpPr>
        <dsp:cNvPr id="0" name=""/>
        <dsp:cNvSpPr/>
      </dsp:nvSpPr>
      <dsp:spPr>
        <a:xfrm>
          <a:off x="263782" y="0"/>
          <a:ext cx="1569946" cy="3271519"/>
        </a:xfrm>
        <a:prstGeom prst="roundRect">
          <a:avLst>
            <a:gd name="adj" fmla="val 10000"/>
          </a:avLst>
        </a:prstGeom>
        <a:solidFill>
          <a:schemeClr val="bg1"/>
        </a:solidFill>
        <a:ln>
          <a:noFill/>
        </a:ln>
        <a:effectLst/>
      </dsp:spPr>
      <dsp:style>
        <a:lnRef idx="0">
          <a:scrgbClr r="0" g="0" b="0"/>
        </a:lnRef>
        <a:fillRef idx="1">
          <a:scrgbClr r="0" g="0" b="0"/>
        </a:fillRef>
        <a:effectRef idx="0">
          <a:scrgbClr r="0" g="0" b="0"/>
        </a:effectRef>
        <a:fontRef idx="minor"/>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endParaRPr lang="fr-FR" sz="2300" kern="1200" dirty="0"/>
        </a:p>
      </dsp:txBody>
      <dsp:txXfrm>
        <a:off x="263782" y="0"/>
        <a:ext cx="1569946" cy="981456"/>
      </dsp:txXfrm>
    </dsp:sp>
    <dsp:sp modelId="{9E968383-4E38-4CDE-AB1D-2FB1C982D8D4}">
      <dsp:nvSpPr>
        <dsp:cNvPr id="0" name=""/>
        <dsp:cNvSpPr/>
      </dsp:nvSpPr>
      <dsp:spPr>
        <a:xfrm>
          <a:off x="359772" y="1766058"/>
          <a:ext cx="1308288" cy="654144"/>
        </a:xfrm>
        <a:prstGeom prst="roundRect">
          <a:avLst>
            <a:gd name="adj" fmla="val 10000"/>
          </a:avLst>
        </a:prstGeom>
        <a:solidFill>
          <a:schemeClr val="accent6">
            <a:lumMod val="20000"/>
            <a:lumOff val="80000"/>
          </a:schemeClr>
        </a:solidFill>
        <a:ln w="12700" cap="flat" cmpd="sng" algn="ctr">
          <a:solidFill>
            <a:schemeClr val="accent6">
              <a:lumMod val="60000"/>
              <a:lumOff val="4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err="1">
              <a:solidFill>
                <a:schemeClr val="tx1"/>
              </a:solidFill>
            </a:rPr>
            <a:t>Randomization</a:t>
          </a:r>
          <a:endParaRPr lang="fr-FR" sz="900" kern="1200" dirty="0">
            <a:solidFill>
              <a:schemeClr val="tx1"/>
            </a:solidFill>
          </a:endParaRPr>
        </a:p>
      </dsp:txBody>
      <dsp:txXfrm>
        <a:off x="378931" y="1785217"/>
        <a:ext cx="1269970" cy="615826"/>
      </dsp:txXfrm>
    </dsp:sp>
    <dsp:sp modelId="{5BDB8E5D-1CDE-4C4A-A542-D76E58A3EC6D}">
      <dsp:nvSpPr>
        <dsp:cNvPr id="0" name=""/>
        <dsp:cNvSpPr/>
      </dsp:nvSpPr>
      <dsp:spPr>
        <a:xfrm rot="18326197">
          <a:off x="1465805" y="1682965"/>
          <a:ext cx="962665" cy="35991"/>
        </a:xfrm>
        <a:custGeom>
          <a:avLst/>
          <a:gdLst/>
          <a:ahLst/>
          <a:cxnLst/>
          <a:rect l="0" t="0" r="0" b="0"/>
          <a:pathLst>
            <a:path>
              <a:moveTo>
                <a:pt x="0" y="17995"/>
              </a:moveTo>
              <a:lnTo>
                <a:pt x="962665" y="179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1923071" y="1676894"/>
        <a:ext cx="48133" cy="48133"/>
      </dsp:txXfrm>
    </dsp:sp>
    <dsp:sp modelId="{7BE94476-F7A3-44DE-BC51-929480B15882}">
      <dsp:nvSpPr>
        <dsp:cNvPr id="0" name=""/>
        <dsp:cNvSpPr/>
      </dsp:nvSpPr>
      <dsp:spPr>
        <a:xfrm>
          <a:off x="2226215" y="981719"/>
          <a:ext cx="1308288" cy="654144"/>
        </a:xfrm>
        <a:prstGeom prst="roundRect">
          <a:avLst>
            <a:gd name="adj" fmla="val 10000"/>
          </a:avLst>
        </a:prstGeom>
        <a:solidFill>
          <a:schemeClr val="accent3">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PLACEBO</a:t>
          </a:r>
        </a:p>
        <a:p>
          <a:pPr marL="0" lvl="0" indent="0" algn="ctr" defTabSz="400050">
            <a:lnSpc>
              <a:spcPct val="90000"/>
            </a:lnSpc>
            <a:spcBef>
              <a:spcPct val="0"/>
            </a:spcBef>
            <a:spcAft>
              <a:spcPct val="35000"/>
            </a:spcAft>
            <a:buNone/>
          </a:pPr>
          <a:r>
            <a:rPr lang="fr-FR" sz="900" kern="1200" dirty="0"/>
            <a:t>Nr=25; Nt=25</a:t>
          </a:r>
        </a:p>
      </dsp:txBody>
      <dsp:txXfrm>
        <a:off x="2245374" y="1000878"/>
        <a:ext cx="1269970" cy="615826"/>
      </dsp:txXfrm>
    </dsp:sp>
    <dsp:sp modelId="{268A8975-687E-4E0C-BEAC-025F6A3E1EF2}">
      <dsp:nvSpPr>
        <dsp:cNvPr id="0" name=""/>
        <dsp:cNvSpPr/>
      </dsp:nvSpPr>
      <dsp:spPr>
        <a:xfrm>
          <a:off x="3534504" y="1290796"/>
          <a:ext cx="523315" cy="35991"/>
        </a:xfrm>
        <a:custGeom>
          <a:avLst/>
          <a:gdLst/>
          <a:ahLst/>
          <a:cxnLst/>
          <a:rect l="0" t="0" r="0" b="0"/>
          <a:pathLst>
            <a:path>
              <a:moveTo>
                <a:pt x="0" y="17995"/>
              </a:moveTo>
              <a:lnTo>
                <a:pt x="523315" y="1799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3783079" y="1295708"/>
        <a:ext cx="26165" cy="26165"/>
      </dsp:txXfrm>
    </dsp:sp>
    <dsp:sp modelId="{0B0ABC32-4EAC-4853-A84F-97711E6F46BA}">
      <dsp:nvSpPr>
        <dsp:cNvPr id="0" name=""/>
        <dsp:cNvSpPr/>
      </dsp:nvSpPr>
      <dsp:spPr>
        <a:xfrm>
          <a:off x="4057819" y="981719"/>
          <a:ext cx="1308288" cy="654144"/>
        </a:xfrm>
        <a:prstGeom prst="roundRect">
          <a:avLst>
            <a:gd name="adj" fmla="val 10000"/>
          </a:avLst>
        </a:prstGeom>
        <a:solidFill>
          <a:schemeClr val="accent3">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PLACEBO</a:t>
          </a:r>
        </a:p>
        <a:p>
          <a:pPr marL="0" lvl="0" indent="0" algn="ctr" defTabSz="400050">
            <a:lnSpc>
              <a:spcPct val="90000"/>
            </a:lnSpc>
            <a:spcBef>
              <a:spcPct val="0"/>
            </a:spcBef>
            <a:spcAft>
              <a:spcPct val="35000"/>
            </a:spcAft>
            <a:buNone/>
          </a:pPr>
          <a:r>
            <a:rPr lang="fr-FR" sz="900" kern="1200" dirty="0"/>
            <a:t>Nr=135; Nt=160</a:t>
          </a:r>
        </a:p>
      </dsp:txBody>
      <dsp:txXfrm>
        <a:off x="4076978" y="1000878"/>
        <a:ext cx="1269970" cy="615826"/>
      </dsp:txXfrm>
    </dsp:sp>
    <dsp:sp modelId="{4B9D70CD-3948-4CC8-A101-57C34B9212DF}">
      <dsp:nvSpPr>
        <dsp:cNvPr id="0" name=""/>
        <dsp:cNvSpPr/>
      </dsp:nvSpPr>
      <dsp:spPr>
        <a:xfrm rot="21402677">
          <a:off x="1667600" y="2059098"/>
          <a:ext cx="559075" cy="35991"/>
        </a:xfrm>
        <a:custGeom>
          <a:avLst/>
          <a:gdLst/>
          <a:ahLst/>
          <a:cxnLst/>
          <a:rect l="0" t="0" r="0" b="0"/>
          <a:pathLst>
            <a:path>
              <a:moveTo>
                <a:pt x="0" y="17995"/>
              </a:moveTo>
              <a:lnTo>
                <a:pt x="559075" y="179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1933161" y="2063117"/>
        <a:ext cx="27953" cy="27953"/>
      </dsp:txXfrm>
    </dsp:sp>
    <dsp:sp modelId="{CBE7F976-F8CF-4AA8-89A0-2964AC0C4A57}">
      <dsp:nvSpPr>
        <dsp:cNvPr id="0" name=""/>
        <dsp:cNvSpPr/>
      </dsp:nvSpPr>
      <dsp:spPr>
        <a:xfrm>
          <a:off x="2226215" y="1733985"/>
          <a:ext cx="1308288" cy="65414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MELATONIN </a:t>
          </a:r>
        </a:p>
        <a:p>
          <a:pPr marL="0" lvl="0" indent="0" algn="ctr" defTabSz="400050">
            <a:lnSpc>
              <a:spcPct val="90000"/>
            </a:lnSpc>
            <a:spcBef>
              <a:spcPct val="0"/>
            </a:spcBef>
            <a:spcAft>
              <a:spcPct val="35000"/>
            </a:spcAft>
            <a:buNone/>
          </a:pPr>
          <a:r>
            <a:rPr lang="fr-FR" sz="900" kern="1200" dirty="0"/>
            <a:t>(low-dose)</a:t>
          </a:r>
        </a:p>
        <a:p>
          <a:pPr marL="0" lvl="0" indent="0" algn="ctr" defTabSz="400050">
            <a:lnSpc>
              <a:spcPct val="90000"/>
            </a:lnSpc>
            <a:spcBef>
              <a:spcPct val="0"/>
            </a:spcBef>
            <a:spcAft>
              <a:spcPct val="35000"/>
            </a:spcAft>
            <a:buNone/>
          </a:pPr>
          <a:r>
            <a:rPr lang="fr-FR" sz="900" kern="1200" dirty="0"/>
            <a:t>Nr=25; Nt=25</a:t>
          </a:r>
        </a:p>
      </dsp:txBody>
      <dsp:txXfrm>
        <a:off x="2245374" y="1753144"/>
        <a:ext cx="1269970" cy="615826"/>
      </dsp:txXfrm>
    </dsp:sp>
    <dsp:sp modelId="{67F4C9EE-0993-4C17-ABBB-13A7E830E902}">
      <dsp:nvSpPr>
        <dsp:cNvPr id="0" name=""/>
        <dsp:cNvSpPr/>
      </dsp:nvSpPr>
      <dsp:spPr>
        <a:xfrm rot="1766508">
          <a:off x="3495292" y="2192308"/>
          <a:ext cx="607260" cy="35991"/>
        </a:xfrm>
        <a:custGeom>
          <a:avLst/>
          <a:gdLst/>
          <a:ahLst/>
          <a:cxnLst/>
          <a:rect l="0" t="0" r="0" b="0"/>
          <a:pathLst>
            <a:path>
              <a:moveTo>
                <a:pt x="0" y="17995"/>
              </a:moveTo>
              <a:lnTo>
                <a:pt x="607260" y="17995"/>
              </a:lnTo>
            </a:path>
          </a:pathLst>
        </a:custGeom>
        <a:noFill/>
        <a:ln w="12700" cap="flat" cmpd="sng" algn="ctr">
          <a:solidFill>
            <a:schemeClr val="bg1">
              <a:alpha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3783740" y="2195122"/>
        <a:ext cx="30363" cy="30363"/>
      </dsp:txXfrm>
    </dsp:sp>
    <dsp:sp modelId="{70355F7F-0088-42F3-B624-CD2CD787074F}">
      <dsp:nvSpPr>
        <dsp:cNvPr id="0" name=""/>
        <dsp:cNvSpPr/>
      </dsp:nvSpPr>
      <dsp:spPr>
        <a:xfrm>
          <a:off x="4063340" y="2032478"/>
          <a:ext cx="1308288" cy="65414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MELATONIN </a:t>
          </a:r>
        </a:p>
        <a:p>
          <a:pPr marL="0" lvl="0" indent="0" algn="ctr" defTabSz="400050">
            <a:lnSpc>
              <a:spcPct val="90000"/>
            </a:lnSpc>
            <a:spcBef>
              <a:spcPct val="0"/>
            </a:spcBef>
            <a:spcAft>
              <a:spcPct val="35000"/>
            </a:spcAft>
            <a:buNone/>
          </a:pPr>
          <a:r>
            <a:rPr lang="fr-FR" sz="900" kern="1200" dirty="0"/>
            <a:t>(best </a:t>
          </a:r>
          <a:r>
            <a:rPr lang="fr-FR" sz="900" kern="1200" dirty="0" err="1"/>
            <a:t>performing</a:t>
          </a:r>
          <a:r>
            <a:rPr lang="fr-FR" sz="900" kern="1200" dirty="0"/>
            <a:t> </a:t>
          </a:r>
          <a:r>
            <a:rPr lang="fr-FR" sz="900" kern="1200" dirty="0" err="1"/>
            <a:t>regimen</a:t>
          </a:r>
          <a:r>
            <a:rPr lang="fr-FR" sz="900" kern="1200" dirty="0"/>
            <a:t>)</a:t>
          </a:r>
        </a:p>
        <a:p>
          <a:pPr marL="0" lvl="0" indent="0" algn="ctr" defTabSz="400050">
            <a:lnSpc>
              <a:spcPct val="90000"/>
            </a:lnSpc>
            <a:spcBef>
              <a:spcPct val="0"/>
            </a:spcBef>
            <a:spcAft>
              <a:spcPct val="35000"/>
            </a:spcAft>
            <a:buNone/>
          </a:pPr>
          <a:r>
            <a:rPr lang="fr-FR" sz="900" kern="1200" dirty="0"/>
            <a:t>Nr=135; Nt=160</a:t>
          </a:r>
        </a:p>
      </dsp:txBody>
      <dsp:txXfrm>
        <a:off x="4082499" y="2051637"/>
        <a:ext cx="1269970" cy="615826"/>
      </dsp:txXfrm>
    </dsp:sp>
    <dsp:sp modelId="{56CB14CB-FA7B-4DF2-9B61-F2F7DF8E3C21}">
      <dsp:nvSpPr>
        <dsp:cNvPr id="0" name=""/>
        <dsp:cNvSpPr/>
      </dsp:nvSpPr>
      <dsp:spPr>
        <a:xfrm rot="3133443">
          <a:off x="1491557" y="2435231"/>
          <a:ext cx="911161" cy="35991"/>
        </a:xfrm>
        <a:custGeom>
          <a:avLst/>
          <a:gdLst/>
          <a:ahLst/>
          <a:cxnLst/>
          <a:rect l="0" t="0" r="0" b="0"/>
          <a:pathLst>
            <a:path>
              <a:moveTo>
                <a:pt x="0" y="17995"/>
              </a:moveTo>
              <a:lnTo>
                <a:pt x="911161" y="179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1924359" y="2430447"/>
        <a:ext cx="45558" cy="45558"/>
      </dsp:txXfrm>
    </dsp:sp>
    <dsp:sp modelId="{8DD6D0A1-EC5A-44F0-909B-032F9D34D305}">
      <dsp:nvSpPr>
        <dsp:cNvPr id="0" name=""/>
        <dsp:cNvSpPr/>
      </dsp:nvSpPr>
      <dsp:spPr>
        <a:xfrm>
          <a:off x="2226215" y="2486251"/>
          <a:ext cx="1308288" cy="65414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MELATONIN </a:t>
          </a:r>
        </a:p>
        <a:p>
          <a:pPr marL="0" lvl="0" indent="0" algn="ctr" defTabSz="400050">
            <a:lnSpc>
              <a:spcPct val="90000"/>
            </a:lnSpc>
            <a:spcBef>
              <a:spcPct val="0"/>
            </a:spcBef>
            <a:spcAft>
              <a:spcPct val="35000"/>
            </a:spcAft>
            <a:buNone/>
          </a:pPr>
          <a:r>
            <a:rPr lang="fr-FR" sz="900" kern="1200" dirty="0"/>
            <a:t>(high-dose)</a:t>
          </a:r>
        </a:p>
        <a:p>
          <a:pPr marL="0" lvl="0" indent="0" algn="ctr" defTabSz="400050">
            <a:lnSpc>
              <a:spcPct val="90000"/>
            </a:lnSpc>
            <a:spcBef>
              <a:spcPct val="0"/>
            </a:spcBef>
            <a:spcAft>
              <a:spcPct val="35000"/>
            </a:spcAft>
            <a:buNone/>
          </a:pPr>
          <a:r>
            <a:rPr lang="fr-FR" sz="900" kern="1200" dirty="0"/>
            <a:t>Nr=25; Nt=25</a:t>
          </a:r>
        </a:p>
      </dsp:txBody>
      <dsp:txXfrm>
        <a:off x="2245374" y="2505410"/>
        <a:ext cx="1269970" cy="61582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322</Pages>
  <Words>87316</Words>
  <Characters>480241</Characters>
  <Application>Microsoft Office Word</Application>
  <DocSecurity>0</DocSecurity>
  <Lines>4002</Lines>
  <Paragraphs>1132</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566425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 MEKONTSO DESSAP</dc:creator>
  <cp:keywords/>
  <dc:description/>
  <cp:lastModifiedBy>Armand Mekontso Dessap</cp:lastModifiedBy>
  <cp:revision>8</cp:revision>
  <dcterms:created xsi:type="dcterms:W3CDTF">2025-04-19T10:58:00Z</dcterms:created>
  <dcterms:modified xsi:type="dcterms:W3CDTF">2025-04-19T11:30:00Z</dcterms:modified>
</cp:coreProperties>
</file>