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40A58" w14:textId="650E3315" w:rsidR="001B2B54" w:rsidRPr="00DB5540" w:rsidRDefault="000B29EC" w:rsidP="00DB5540">
      <w:pPr>
        <w:rPr>
          <w:b/>
          <w:bCs/>
          <w:u w:val="single"/>
        </w:rPr>
      </w:pPr>
      <w:r w:rsidRPr="00DB5540">
        <w:rPr>
          <w:b/>
          <w:bCs/>
          <w:u w:val="single"/>
        </w:rPr>
        <w:t xml:space="preserve">Casse study: </w:t>
      </w:r>
      <w:r w:rsidR="00783D7D" w:rsidRPr="00DB5540">
        <w:rPr>
          <w:b/>
          <w:bCs/>
          <w:u w:val="single"/>
        </w:rPr>
        <w:t>COVID-19 5G</w:t>
      </w:r>
      <w:r w:rsidRPr="00DB5540">
        <w:rPr>
          <w:b/>
          <w:bCs/>
          <w:u w:val="single"/>
        </w:rPr>
        <w:t xml:space="preserve"> </w:t>
      </w:r>
      <w:r w:rsidR="00696221" w:rsidRPr="00DB5540">
        <w:rPr>
          <w:b/>
          <w:bCs/>
          <w:u w:val="single"/>
        </w:rPr>
        <w:fldChar w:fldCharType="begin"/>
      </w:r>
      <w:r w:rsidR="00696221" w:rsidRPr="00DB5540">
        <w:rPr>
          <w:b/>
          <w:bCs/>
          <w:u w:val="single"/>
        </w:rPr>
        <w:instrText xml:space="preserve"> ADDIN EN.CITE &lt;EndNote&gt;&lt;Cite&gt;&lt;Author&gt;Elroy&lt;/Author&gt;&lt;Year&gt;2022&lt;/Year&gt;&lt;RecNum&gt;92&lt;/RecNum&gt;&lt;DisplayText&gt;(Elroy &amp;amp; Yosipof, 2022)&lt;/DisplayText&gt;&lt;record&gt;&lt;rec-number&gt;92&lt;/rec-number&gt;&lt;foreign-keys&gt;&lt;key app="EN" db-id="ftxtra2d8dvw2meersrxrw2m0xvvtpdefwzd" timestamp="1676564632"&gt;92&lt;/key&gt;&lt;/foreign-keys&gt;&lt;ref-type name="Conference Proceedings"&gt;10&lt;/ref-type&gt;&lt;contributors&gt;&lt;authors&gt;&lt;author&gt;Elroy, Or&lt;/author&gt;&lt;author&gt;Yosipof, Abraham&lt;/author&gt;&lt;/authors&gt;&lt;tertiary-authors&gt;&lt;author&gt;Pimenidis, Elias&lt;/author&gt;&lt;author&gt;Angelov, Plamen&lt;/author&gt;&lt;author&gt;Jayne, Chrisina&lt;/author&gt;&lt;author&gt;Papaleonidas, Antonios&lt;/author&gt;&lt;author&gt;Aydin, Mehmet&lt;/author&gt;&lt;/tertiary-authors&gt;&lt;/contributors&gt;&lt;titles&gt;&lt;title&gt;Analysis of COVID-19 5G Conspiracy Theory Tweets Using SentenceBERT Embedding&lt;/title&gt;&lt;secondary-title&gt;Artificial Neural Networks and Machine Learning – ICANN 2022&lt;/secondary-title&gt;&lt;tertiary-title&gt;Artificial Neural Networks and Machine Learning – ICANN 2022&lt;/tertiary-title&gt;&lt;/titles&gt;&lt;pages&gt;186-196&lt;/pages&gt;&lt;dates&gt;&lt;year&gt;2022&lt;/year&gt;&lt;/dates&gt;&lt;pub-location&gt;Cham&lt;/pub-location&gt;&lt;publisher&gt;Springer Nature Switzerland&lt;/publisher&gt;&lt;isbn&gt;978-3-031-15931-2&lt;/isbn&gt;&lt;label&gt;10.1007/978-3-031-15931-2_16&lt;/label&gt;&lt;urls&gt;&lt;/urls&gt;&lt;/record&gt;&lt;/Cite&gt;&lt;/EndNote&gt;</w:instrText>
      </w:r>
      <w:r w:rsidR="00696221" w:rsidRPr="00DB5540">
        <w:rPr>
          <w:b/>
          <w:bCs/>
          <w:u w:val="single"/>
        </w:rPr>
        <w:fldChar w:fldCharType="separate"/>
      </w:r>
      <w:r w:rsidR="00696221" w:rsidRPr="00DB5540">
        <w:rPr>
          <w:b/>
          <w:bCs/>
          <w:noProof/>
          <w:u w:val="single"/>
        </w:rPr>
        <w:t>(</w:t>
      </w:r>
      <w:sdt>
        <w:sdtPr>
          <w:rPr>
            <w:b/>
            <w:bCs/>
            <w:noProof/>
            <w:u w:val="single"/>
          </w:rPr>
          <w:tag w:val="MENDELEY_CITATION_TEMP"/>
          <w:id w:val="2084481767"/>
          <w:placeholder>
            <w:docPart w:val="DefaultPlaceholder_-1854013440"/>
          </w:placeholder>
          <w15:appearance w15:val="hidden"/>
        </w:sdtPr>
        <w:sdtContent/>
      </w:sdt>
      <w:r w:rsidR="00696221" w:rsidRPr="00DB5540">
        <w:rPr>
          <w:b/>
          <w:bCs/>
          <w:noProof/>
          <w:u w:val="single"/>
        </w:rPr>
        <w:t>Elroy &amp; Yosipof, 2022)</w:t>
      </w:r>
      <w:r w:rsidR="00696221" w:rsidRPr="00DB5540">
        <w:rPr>
          <w:b/>
          <w:bCs/>
          <w:u w:val="single"/>
        </w:rPr>
        <w:fldChar w:fldCharType="end"/>
      </w:r>
    </w:p>
    <w:p w14:paraId="64C45780" w14:textId="1FAD722E" w:rsidR="00783D7D" w:rsidRPr="00DB5540" w:rsidRDefault="00783D7D" w:rsidP="00DB5540">
      <w:r w:rsidRPr="00DB5540">
        <w:t xml:space="preserve">The </w:t>
      </w:r>
      <w:r w:rsidR="00BD3528">
        <w:t>COVI</w:t>
      </w:r>
      <w:r w:rsidR="00D006D4">
        <w:t xml:space="preserve">D-19 5G </w:t>
      </w:r>
      <w:r w:rsidRPr="00DB5540">
        <w:t xml:space="preserve">dataset was constructed using Twitter’s API v2 full-archive search endpoint, which </w:t>
      </w:r>
      <w:r w:rsidR="00734A59" w:rsidRPr="00DB5540">
        <w:t>was</w:t>
      </w:r>
      <w:r w:rsidRPr="00DB5540">
        <w:t xml:space="preserve"> available under the Academic Research track. Data collection was restricted to the period between January 1, </w:t>
      </w:r>
      <w:proofErr w:type="gramStart"/>
      <w:r w:rsidRPr="00DB5540">
        <w:t>2020</w:t>
      </w:r>
      <w:proofErr w:type="gramEnd"/>
      <w:r w:rsidRPr="00DB5540">
        <w:t xml:space="preserve"> and December 31, 2021, thereby covering the first two years of the COVID-19 pandemic. The query targeted English-language tweets containing at least one </w:t>
      </w:r>
      <w:r w:rsidR="00DF5149" w:rsidRPr="00DB5540">
        <w:t xml:space="preserve">keyword related to </w:t>
      </w:r>
      <w:r w:rsidRPr="00DB5540">
        <w:t>COVID-19</w:t>
      </w:r>
      <w:r w:rsidR="00DF5149" w:rsidRPr="00DB5540">
        <w:t xml:space="preserve"> </w:t>
      </w:r>
      <w:r w:rsidRPr="00DB5540">
        <w:t xml:space="preserve">(“covid,” “coronavirus,” or “corona”) in combination with the term “5G,” while retweets were excluded to avoid duplication. This procedure yielded a corpus of 331,448 unique tweets, each accompanied by user-level metadata. </w:t>
      </w:r>
    </w:p>
    <w:p w14:paraId="12FA8E3C" w14:textId="398F14C2" w:rsidR="001E4191" w:rsidRPr="00287E9B" w:rsidRDefault="00783D7D" w:rsidP="001E4191">
      <w:r w:rsidRPr="00DB5540">
        <w:t>A manually annotated subset of 4,291 tweets was created to establish ground truth labels. Within this subset, 2,147 tweets were categorized as supportive of the conspiracy theory, 676 as opposing it, and 1,468 as neutral or irrelevant.</w:t>
      </w:r>
      <w:r w:rsidR="001C7AE0" w:rsidRPr="00DB5540">
        <w:t xml:space="preserve"> </w:t>
      </w:r>
      <w:r w:rsidR="001E4191" w:rsidRPr="00287E9B">
        <w:t xml:space="preserve">This </w:t>
      </w:r>
      <w:r w:rsidR="001E4191" w:rsidRPr="00DB5540">
        <w:t xml:space="preserve">manually </w:t>
      </w:r>
      <w:r w:rsidR="001E4191" w:rsidRPr="00287E9B">
        <w:t xml:space="preserve">annotated </w:t>
      </w:r>
      <w:r w:rsidR="001E4191">
        <w:t>subset</w:t>
      </w:r>
      <w:r w:rsidR="001E4191" w:rsidRPr="00287E9B">
        <w:t xml:space="preserve"> served as the foundation for training </w:t>
      </w:r>
      <w:r w:rsidR="0098516F">
        <w:t>a</w:t>
      </w:r>
      <w:r w:rsidR="001E4191" w:rsidRPr="00287E9B">
        <w:t xml:space="preserve"> classifier that was later applied to the full dataset.</w:t>
      </w:r>
    </w:p>
    <w:p w14:paraId="26978524" w14:textId="77777777" w:rsidR="00245526" w:rsidRDefault="00245526" w:rsidP="00DB5540">
      <w:pPr>
        <w:rPr>
          <w:b/>
          <w:bCs/>
          <w:u w:val="single"/>
        </w:rPr>
      </w:pPr>
    </w:p>
    <w:p w14:paraId="355C2FD6" w14:textId="64BC4B09" w:rsidR="00DA490B" w:rsidRPr="00DB5540" w:rsidRDefault="00696221" w:rsidP="00DB5540">
      <w:pPr>
        <w:rPr>
          <w:b/>
          <w:bCs/>
          <w:u w:val="single"/>
        </w:rPr>
      </w:pPr>
      <w:r w:rsidRPr="00DB5540">
        <w:rPr>
          <w:b/>
          <w:bCs/>
          <w:u w:val="single"/>
        </w:rPr>
        <w:t xml:space="preserve">Case study </w:t>
      </w:r>
      <w:r w:rsidR="008F1E6E" w:rsidRPr="00DB5540">
        <w:rPr>
          <w:b/>
          <w:bCs/>
          <w:u w:val="single"/>
        </w:rPr>
        <w:t>M</w:t>
      </w:r>
      <w:r w:rsidR="00DA490B" w:rsidRPr="00DB5540">
        <w:rPr>
          <w:b/>
          <w:bCs/>
          <w:u w:val="single"/>
        </w:rPr>
        <w:t>onkeypox</w:t>
      </w:r>
      <w:r w:rsidR="00E41251" w:rsidRPr="00DB5540">
        <w:rPr>
          <w:b/>
          <w:bCs/>
          <w:u w:val="single"/>
        </w:rPr>
        <w:t xml:space="preserve"> </w:t>
      </w:r>
      <w:r w:rsidR="006D2C5D" w:rsidRPr="00DB5540">
        <w:rPr>
          <w:b/>
          <w:bCs/>
          <w:u w:val="single"/>
        </w:rPr>
        <w:fldChar w:fldCharType="begin">
          <w:fldData xml:space="preserve">PEVuZE5vdGU+PENpdGU+PEF1dGhvcj5FbHJveTwvQXV0aG9yPjxZZWFyPjIwMjU8L1llYXI+PFJl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</w:fldData>
        </w:fldChar>
      </w:r>
      <w:r w:rsidR="00D5374B" w:rsidRPr="00DB5540">
        <w:rPr>
          <w:b/>
          <w:bCs/>
          <w:u w:val="single"/>
        </w:rPr>
        <w:instrText xml:space="preserve"> ADDIN EN.CITE </w:instrText>
      </w:r>
      <w:r w:rsidR="00D5374B" w:rsidRPr="00DB5540">
        <w:rPr>
          <w:b/>
          <w:bCs/>
          <w:u w:val="single"/>
        </w:rPr>
        <w:fldChar w:fldCharType="begin">
          <w:fldData xml:space="preserve">PEVuZE5vdGU+PENpdGU+PEF1dGhvcj5FbHJveTwvQXV0aG9yPjxZZWFyPjIwMjU8L1llYXI+PFJl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</w:fldData>
        </w:fldChar>
      </w:r>
      <w:r w:rsidR="00D5374B" w:rsidRPr="00DB5540">
        <w:rPr>
          <w:b/>
          <w:bCs/>
          <w:u w:val="single"/>
        </w:rPr>
        <w:instrText xml:space="preserve"> ADDIN EN.CITE.DATA </w:instrText>
      </w:r>
      <w:r w:rsidR="00D5374B" w:rsidRPr="00DB5540">
        <w:rPr>
          <w:b/>
          <w:bCs/>
          <w:u w:val="single"/>
        </w:rPr>
      </w:r>
      <w:r w:rsidR="00D5374B" w:rsidRPr="00DB5540">
        <w:rPr>
          <w:b/>
          <w:bCs/>
          <w:u w:val="single"/>
        </w:rPr>
        <w:fldChar w:fldCharType="end"/>
      </w:r>
      <w:r w:rsidR="006D2C5D" w:rsidRPr="00DB5540">
        <w:rPr>
          <w:b/>
          <w:bCs/>
          <w:u w:val="single"/>
        </w:rPr>
      </w:r>
      <w:r w:rsidR="006D2C5D" w:rsidRPr="00DB5540">
        <w:rPr>
          <w:b/>
          <w:bCs/>
          <w:u w:val="single"/>
        </w:rPr>
        <w:fldChar w:fldCharType="separate"/>
      </w:r>
      <w:r w:rsidR="00D5374B" w:rsidRPr="00DB5540">
        <w:rPr>
          <w:b/>
          <w:bCs/>
          <w:noProof/>
          <w:u w:val="single"/>
        </w:rPr>
        <w:t>(Elroy, Erokhin, Komendantova, &amp; Yosipof, 2023; Elroy &amp; Yosipof, 2025)</w:t>
      </w:r>
      <w:r w:rsidR="006D2C5D" w:rsidRPr="00DB5540">
        <w:rPr>
          <w:b/>
          <w:bCs/>
          <w:u w:val="single"/>
        </w:rPr>
        <w:fldChar w:fldCharType="end"/>
      </w:r>
    </w:p>
    <w:p w14:paraId="36CFF183" w14:textId="244C8972" w:rsidR="00E46086" w:rsidRDefault="00734A59" w:rsidP="000903F2">
      <w:r w:rsidRPr="00287E9B">
        <w:t>The</w:t>
      </w:r>
      <w:r w:rsidR="00BD3528">
        <w:t xml:space="preserve"> Monkeypox</w:t>
      </w:r>
      <w:r w:rsidRPr="00287E9B">
        <w:t xml:space="preserve"> dataset was constructed using Twitter’s API v2 full-archive search endpoint, which was available under the Academic Research track. </w:t>
      </w:r>
      <w:r w:rsidR="00953716">
        <w:t>The collection was limited to the period between May 1, 2022,</w:t>
      </w:r>
      <w:r w:rsidRPr="00287E9B">
        <w:t xml:space="preserve"> and August 24, 2022, coinciding with the global outbreak of monkeypox. The search query was English-language tweets containing the term “monkeypox” while excluding retweets. The resulting dataset comprises 1,440,475 tweets authored by 505,163 unique users. </w:t>
      </w:r>
      <w:r w:rsidR="00F669EF" w:rsidRPr="00287E9B">
        <w:t xml:space="preserve">To enable supervised classification, a subset of 3,218 tweets was manually annotated into three categories: misinformation, counter-misinformation, and neutral. The labeling process followed guidance from the World Health Organization, ensuring that misinformation was defined relative to authoritative public health information. Within this subset, 1,090 tweets propagated misinformation, 739 represented </w:t>
      </w:r>
      <w:r w:rsidR="00F669EF" w:rsidRPr="00287E9B">
        <w:lastRenderedPageBreak/>
        <w:t xml:space="preserve">counter-misinformation efforts that sought to correct falsehoods or spread accurate health advice, and 1,389 were neutral reports or references without a clear stance. This annotated </w:t>
      </w:r>
      <w:r w:rsidR="00DA432B">
        <w:t>subset</w:t>
      </w:r>
      <w:r w:rsidR="00F669EF" w:rsidRPr="00287E9B">
        <w:t xml:space="preserve"> served as the foundation for training </w:t>
      </w:r>
      <w:r w:rsidR="0098516F">
        <w:t>a</w:t>
      </w:r>
      <w:r w:rsidR="00F669EF" w:rsidRPr="00287E9B">
        <w:t xml:space="preserve"> classifier that was later applied to the full dataset.</w:t>
      </w:r>
    </w:p>
    <w:p w14:paraId="259C72CA" w14:textId="77777777" w:rsidR="00E46086" w:rsidRDefault="00E46086" w:rsidP="00DB5540"/>
    <w:p w14:paraId="74313A35" w14:textId="77777777" w:rsidR="00E46086" w:rsidRDefault="00E46086" w:rsidP="00DB5540"/>
    <w:p w14:paraId="2CA3F1EB" w14:textId="63DF11F2" w:rsidR="00DA490B" w:rsidRPr="00B12340" w:rsidRDefault="00D5374B" w:rsidP="00DB5540">
      <w:pPr>
        <w:rPr>
          <w:b/>
          <w:bCs/>
          <w:u w:val="single"/>
        </w:rPr>
      </w:pPr>
      <w:r w:rsidRPr="00B12340">
        <w:rPr>
          <w:b/>
          <w:bCs/>
          <w:u w:val="single"/>
        </w:rPr>
        <w:t xml:space="preserve">Case </w:t>
      </w:r>
      <w:r w:rsidR="00D9614D" w:rsidRPr="00B12340">
        <w:rPr>
          <w:b/>
          <w:bCs/>
          <w:u w:val="single"/>
        </w:rPr>
        <w:t xml:space="preserve">study </w:t>
      </w:r>
      <w:r w:rsidR="00CC1168" w:rsidRPr="00B12340">
        <w:rPr>
          <w:b/>
          <w:bCs/>
          <w:u w:val="single"/>
        </w:rPr>
        <w:t>M</w:t>
      </w:r>
      <w:r w:rsidR="00DA490B" w:rsidRPr="00B12340">
        <w:rPr>
          <w:b/>
          <w:bCs/>
          <w:u w:val="single"/>
        </w:rPr>
        <w:t xml:space="preserve">anchester </w:t>
      </w:r>
      <w:r w:rsidR="00CC1168" w:rsidRPr="00B12340">
        <w:rPr>
          <w:b/>
          <w:bCs/>
          <w:u w:val="single"/>
        </w:rPr>
        <w:t>A</w:t>
      </w:r>
      <w:r w:rsidR="00DA490B" w:rsidRPr="00B12340">
        <w:rPr>
          <w:b/>
          <w:bCs/>
          <w:u w:val="single"/>
        </w:rPr>
        <w:t>rena bombing</w:t>
      </w:r>
      <w:r w:rsidR="00B12340">
        <w:rPr>
          <w:b/>
          <w:bCs/>
          <w:u w:val="single"/>
        </w:rPr>
        <w:t xml:space="preserve"> </w:t>
      </w:r>
      <w:r w:rsidR="00AD2EDD" w:rsidRPr="00B12340">
        <w:rPr>
          <w:b/>
          <w:bCs/>
          <w:u w:val="single"/>
        </w:rPr>
        <w:fldChar w:fldCharType="begin"/>
      </w:r>
      <w:r w:rsidR="00AD2EDD" w:rsidRPr="00B12340">
        <w:rPr>
          <w:b/>
          <w:bCs/>
          <w:u w:val="single"/>
        </w:rPr>
        <w:instrText xml:space="preserve"> ADDIN EN.CITE &lt;EndNote&gt;&lt;Cite&gt;&lt;Author&gt;Vicari&lt;/Author&gt;&lt;Year&gt;2024&lt;/Year&gt;&lt;RecNum&gt;237&lt;/RecNum&gt;&lt;DisplayText&gt;(Vicari, Elroy, Komendantova, &amp;amp; Yosipof, 2024)&lt;/DisplayText&gt;&lt;record&gt;&lt;rec-number&gt;237&lt;/rec-number&gt;&lt;foreign-keys&gt;&lt;key app="EN" db-id="ftxtra2d8dvw2meersrxrw2m0xvvtpdefwzd" timestamp="1719377135"&gt;237&lt;/key&gt;&lt;/foreign-keys&gt;&lt;ref-type name="Journal Article"&gt;17&lt;/ref-type&gt;&lt;contributors&gt;&lt;authors&gt;&lt;author&gt;Vicari, Rosa&lt;/author&gt;&lt;author&gt;Elroy, Or&lt;/author&gt;&lt;author&gt;Komendantova, Nadejda&lt;/author&gt;&lt;author&gt;Yosipof, Abraham&lt;/author&gt;&lt;/authors&gt;&lt;/contributors&gt;&lt;titles&gt;&lt;title&gt;Persistence of misinformation and hate speech over the years: The Manchester Arena bombing&lt;/title&gt;&lt;secondary-title&gt;International Journal of Disaster Risk Reduction&lt;/secondary-title&gt;&lt;/titles&gt;&lt;periodical&gt;&lt;full-title&gt;International Journal of Disaster Risk Reduction&lt;/full-title&gt;&lt;/periodical&gt;&lt;pages&gt;104635&lt;/pages&gt;&lt;volume&gt;110&lt;/volume&gt;&lt;keywords&gt;&lt;keyword&gt;Misinformation&lt;/keyword&gt;&lt;keyword&gt;Manchester arena bombing&lt;/keyword&gt;&lt;keyword&gt;NLP&lt;/keyword&gt;&lt;keyword&gt;Hate speech&lt;/keyword&gt;&lt;keyword&gt;Press&lt;/keyword&gt;&lt;keyword&gt;Social media&lt;/keyword&gt;&lt;/keywords&gt;&lt;dates&gt;&lt;year&gt;2024&lt;/year&gt;&lt;pub-dates&gt;&lt;date&gt;2024/08/01/&lt;/date&gt;&lt;/pub-dates&gt;&lt;/dates&gt;&lt;isbn&gt;2212-4209&lt;/isbn&gt;&lt;urls&gt;&lt;related-urls&gt;&lt;url&gt;https://www.sciencedirect.com/science/article/pii/S2212420924003972&lt;/url&gt;&lt;/related-urls&gt;&lt;/urls&gt;&lt;electronic-resource-num&gt;https://doi.org/10.1016/j.ijdrr.2024.104635&lt;/electronic-resource-num&gt;&lt;/record&gt;&lt;/Cite&gt;&lt;/EndNote&gt;</w:instrText>
      </w:r>
      <w:r w:rsidR="00AD2EDD" w:rsidRPr="00B12340">
        <w:rPr>
          <w:b/>
          <w:bCs/>
          <w:u w:val="single"/>
        </w:rPr>
        <w:fldChar w:fldCharType="separate"/>
      </w:r>
      <w:r w:rsidR="00AD2EDD" w:rsidRPr="00B12340">
        <w:rPr>
          <w:b/>
          <w:bCs/>
          <w:noProof/>
          <w:u w:val="single"/>
        </w:rPr>
        <w:t>(Vicari, Elroy, Komendantova, &amp; Yosipof, 2024)</w:t>
      </w:r>
      <w:r w:rsidR="00AD2EDD" w:rsidRPr="00B12340">
        <w:rPr>
          <w:b/>
          <w:bCs/>
          <w:u w:val="single"/>
        </w:rPr>
        <w:fldChar w:fldCharType="end"/>
      </w:r>
      <w:r w:rsidR="00D9614D" w:rsidRPr="00B12340">
        <w:rPr>
          <w:b/>
          <w:bCs/>
          <w:u w:val="single"/>
        </w:rPr>
        <w:t xml:space="preserve"> </w:t>
      </w:r>
    </w:p>
    <w:p w14:paraId="0D80F033" w14:textId="4512DD52" w:rsidR="00B5255D" w:rsidRDefault="00CC1168" w:rsidP="00C77323">
      <w:r w:rsidRPr="00287E9B">
        <w:t xml:space="preserve">The </w:t>
      </w:r>
      <w:r w:rsidR="00D006D4" w:rsidRPr="00D006D4">
        <w:t xml:space="preserve">Manchester Arena bombing </w:t>
      </w:r>
      <w:r w:rsidRPr="00287E9B">
        <w:t xml:space="preserve">dataset combines press publications and tweets to enable a dual perspective on the Manchester Arena attack across traditional and social media. The press </w:t>
      </w:r>
      <w:r w:rsidR="00C976D2" w:rsidRPr="00287E9B">
        <w:t>set</w:t>
      </w:r>
      <w:r w:rsidRPr="00287E9B">
        <w:t xml:space="preserve"> was assembled from </w:t>
      </w:r>
      <w:proofErr w:type="spellStart"/>
      <w:r w:rsidRPr="00287E9B">
        <w:t>Europresse’s</w:t>
      </w:r>
      <w:proofErr w:type="spellEnd"/>
      <w:r w:rsidRPr="00287E9B">
        <w:t xml:space="preserve"> repository of 439 international outlets, restricted to English-language publications between May 22, 2017, and March 16, 2023. Titles containing at least one of the terms “Ariana AND Manchester,” “Manchester AND attack,” “Manchester AND bomb,” or “Manchester AND blast” were selected, resulting in 3,184 articles. The second </w:t>
      </w:r>
      <w:r w:rsidR="00C976D2" w:rsidRPr="00287E9B">
        <w:t>set</w:t>
      </w:r>
      <w:r w:rsidRPr="00287E9B">
        <w:t xml:space="preserve"> consists of social media data collected using Twitter’s API v2 full-archive search endpoint, which was available under the Academic Research track. The query retrieved English-language tweets posted between May 22, 2017, and March 16, 2023, containing “Manchester” along with one or more of the terms “Ariana,” “attack,” “bomb,” or “terror,” while retweets were excluded. This filtering strategy allowed the collection of 89,148 original tweets. Each tweet is paired with metadata</w:t>
      </w:r>
      <w:r w:rsidR="00C6223B">
        <w:t>,</w:t>
      </w:r>
      <w:r w:rsidRPr="00287E9B">
        <w:t xml:space="preserve"> including the date of publication, as well as counts of retweets, likes, and replies. </w:t>
      </w:r>
    </w:p>
    <w:p w14:paraId="5D9EB1C1" w14:textId="77777777" w:rsidR="00C6223B" w:rsidRDefault="00C6223B" w:rsidP="00DB5540">
      <w:pPr>
        <w:rPr>
          <w:b/>
          <w:bCs/>
          <w:u w:val="single"/>
        </w:rPr>
      </w:pPr>
    </w:p>
    <w:p w14:paraId="2884A1A9" w14:textId="577FD1C1" w:rsidR="00DA490B" w:rsidRPr="009C6B3D" w:rsidRDefault="00AD2EDD" w:rsidP="00DB5540">
      <w:pPr>
        <w:rPr>
          <w:b/>
          <w:bCs/>
          <w:u w:val="single"/>
        </w:rPr>
      </w:pPr>
      <w:r w:rsidRPr="009C6B3D">
        <w:rPr>
          <w:b/>
          <w:bCs/>
          <w:u w:val="single"/>
        </w:rPr>
        <w:t xml:space="preserve">Case study misinformation related to </w:t>
      </w:r>
      <w:proofErr w:type="gramStart"/>
      <w:r w:rsidR="00601A38" w:rsidRPr="009C6B3D">
        <w:rPr>
          <w:b/>
          <w:bCs/>
          <w:u w:val="single"/>
        </w:rPr>
        <w:t>Earthquake</w:t>
      </w:r>
      <w:proofErr w:type="gramEnd"/>
      <w:r w:rsidRPr="009C6B3D">
        <w:rPr>
          <w:b/>
          <w:bCs/>
          <w:u w:val="single"/>
        </w:rPr>
        <w:t xml:space="preserve"> prediction</w:t>
      </w:r>
      <w:r w:rsidR="00EA19D3">
        <w:rPr>
          <w:b/>
          <w:bCs/>
          <w:u w:val="single"/>
        </w:rPr>
        <w:t>s</w:t>
      </w:r>
      <w:r w:rsidRPr="009C6B3D">
        <w:rPr>
          <w:b/>
          <w:bCs/>
          <w:u w:val="single"/>
        </w:rPr>
        <w:t xml:space="preserve"> </w:t>
      </w:r>
      <w:r w:rsidR="003D1F6A" w:rsidRPr="009C6B3D">
        <w:rPr>
          <w:b/>
          <w:bCs/>
          <w:u w:val="single"/>
        </w:rPr>
        <w:fldChar w:fldCharType="begin">
          <w:fldData xml:space="preserve">PEVuZE5vdGU+PENpdGU+PEF1dGhvcj5EYWxsbzwvQXV0aG9yPjxZZWFyPjIwMjM8L1llYXI+PFJl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</w:fldData>
        </w:fldChar>
      </w:r>
      <w:r w:rsidR="00287E9B" w:rsidRPr="009C6B3D">
        <w:rPr>
          <w:b/>
          <w:bCs/>
          <w:u w:val="single"/>
        </w:rPr>
        <w:instrText xml:space="preserve"> ADDIN EN.CITE </w:instrText>
      </w:r>
      <w:r w:rsidR="00287E9B" w:rsidRPr="009C6B3D">
        <w:rPr>
          <w:b/>
          <w:bCs/>
          <w:u w:val="single"/>
        </w:rPr>
        <w:fldChar w:fldCharType="begin">
          <w:fldData xml:space="preserve">PEVuZE5vdGU+PENpdGU+PEF1dGhvcj5EYWxsbzwvQXV0aG9yPjxZZWFyPjIwMjM8L1llYXI+PFJl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</w:fldData>
        </w:fldChar>
      </w:r>
      <w:r w:rsidR="00287E9B" w:rsidRPr="009C6B3D">
        <w:rPr>
          <w:b/>
          <w:bCs/>
          <w:u w:val="single"/>
        </w:rPr>
        <w:instrText xml:space="preserve"> ADDIN EN.CITE.DATA </w:instrText>
      </w:r>
      <w:r w:rsidR="00287E9B" w:rsidRPr="009C6B3D">
        <w:rPr>
          <w:b/>
          <w:bCs/>
          <w:u w:val="single"/>
        </w:rPr>
      </w:r>
      <w:r w:rsidR="00287E9B" w:rsidRPr="009C6B3D">
        <w:rPr>
          <w:b/>
          <w:bCs/>
          <w:u w:val="single"/>
        </w:rPr>
        <w:fldChar w:fldCharType="end"/>
      </w:r>
      <w:r w:rsidR="003D1F6A" w:rsidRPr="009C6B3D">
        <w:rPr>
          <w:b/>
          <w:bCs/>
          <w:u w:val="single"/>
        </w:rPr>
      </w:r>
      <w:r w:rsidR="003D1F6A" w:rsidRPr="009C6B3D">
        <w:rPr>
          <w:b/>
          <w:bCs/>
          <w:u w:val="single"/>
        </w:rPr>
        <w:fldChar w:fldCharType="separate"/>
      </w:r>
      <w:r w:rsidR="00287E9B" w:rsidRPr="009C6B3D">
        <w:rPr>
          <w:b/>
          <w:bCs/>
          <w:noProof/>
          <w:u w:val="single"/>
        </w:rPr>
        <w:t>(Dallo, Elroy, Fallou, Komendantova, &amp; Yosipof, 2023; Elroy &amp; Yosipof, 2023)</w:t>
      </w:r>
      <w:r w:rsidR="003D1F6A" w:rsidRPr="009C6B3D">
        <w:rPr>
          <w:b/>
          <w:bCs/>
          <w:u w:val="single"/>
        </w:rPr>
        <w:fldChar w:fldCharType="end"/>
      </w:r>
    </w:p>
    <w:p w14:paraId="0ED37B0C" w14:textId="442702F7" w:rsidR="00601A38" w:rsidRPr="00287E9B" w:rsidRDefault="00601A38" w:rsidP="00DB5540">
      <w:r w:rsidRPr="00287E9B">
        <w:t xml:space="preserve">The dataset was assembled using Twitter’s API v2 full-archive search endpoint, which provides access to the entire Twitter history under the Academic Research </w:t>
      </w:r>
      <w:r w:rsidRPr="00287E9B">
        <w:lastRenderedPageBreak/>
        <w:t>track. Collection covered the period between March 1, 2020, and March 31, 2022, and targeted tweets in English that matched the query [(predict OR forecast OR warn OR updates OR alert) AND (earthquake OR quake OR (seismic AND event) OR seismicity OR shaking OR EQ)]. In total, 82,129 tweets were retrieved, accompanied by user metadata, capturing both the textual content and contextual features of communication on the topic.</w:t>
      </w:r>
    </w:p>
    <w:p w14:paraId="2362B25E" w14:textId="6ADD51CB" w:rsidR="00364BB8" w:rsidRPr="00287E9B" w:rsidRDefault="00601A38" w:rsidP="00364BB8">
      <w:r w:rsidRPr="00287E9B">
        <w:t xml:space="preserve">To establish ground truth for supervised </w:t>
      </w:r>
      <w:r w:rsidR="00C31085">
        <w:t>classificatio</w:t>
      </w:r>
      <w:r w:rsidR="00707453">
        <w:t>n</w:t>
      </w:r>
      <w:r w:rsidRPr="00287E9B">
        <w:t xml:space="preserve">, a sample of </w:t>
      </w:r>
      <w:r w:rsidR="006459E3" w:rsidRPr="00287E9B">
        <w:t>3,584</w:t>
      </w:r>
      <w:r w:rsidR="006459E3">
        <w:t xml:space="preserve"> </w:t>
      </w:r>
      <w:r w:rsidRPr="00287E9B">
        <w:t>tweets was manually annotated into three categories: misinformation, not-misinformation, and irrelevant.</w:t>
      </w:r>
      <w:r w:rsidR="00681EB1">
        <w:t xml:space="preserve"> </w:t>
      </w:r>
      <w:r w:rsidR="00C803AE" w:rsidRPr="00287E9B">
        <w:t xml:space="preserve">Within this labeled subset, 698 tweets were identified as misinformation, 1,328 were classified as not-misinformation, and 1,558 were marked as irrelevant. </w:t>
      </w:r>
      <w:r w:rsidR="00364BB8" w:rsidRPr="00287E9B">
        <w:t xml:space="preserve">This annotated </w:t>
      </w:r>
      <w:r w:rsidR="00364BB8">
        <w:t>sample</w:t>
      </w:r>
      <w:r w:rsidR="00364BB8" w:rsidRPr="00287E9B">
        <w:t xml:space="preserve"> served as the foundation for training </w:t>
      </w:r>
      <w:r w:rsidR="00B06037">
        <w:t>a</w:t>
      </w:r>
      <w:r w:rsidR="00364BB8" w:rsidRPr="00287E9B">
        <w:t xml:space="preserve"> classifier that </w:t>
      </w:r>
      <w:r w:rsidR="0006297C">
        <w:t>later classified</w:t>
      </w:r>
      <w:r w:rsidR="00364BB8" w:rsidRPr="00287E9B">
        <w:t xml:space="preserve"> the full dataset.</w:t>
      </w:r>
    </w:p>
    <w:p w14:paraId="2B75D5BC" w14:textId="77777777" w:rsidR="00696221" w:rsidRDefault="00696221" w:rsidP="00DB5540"/>
    <w:p w14:paraId="14136FE5" w14:textId="45784FC0" w:rsidR="00696221" w:rsidRPr="000B39AF" w:rsidRDefault="00287E9B" w:rsidP="00DB5540">
      <w:pPr>
        <w:rPr>
          <w:b/>
          <w:bCs/>
          <w:u w:val="single"/>
        </w:rPr>
      </w:pPr>
      <w:r w:rsidRPr="000B39AF">
        <w:rPr>
          <w:b/>
          <w:bCs/>
          <w:u w:val="single"/>
        </w:rPr>
        <w:t xml:space="preserve">References </w:t>
      </w:r>
    </w:p>
    <w:p w14:paraId="02B64884" w14:textId="77777777" w:rsidR="00E425E1" w:rsidRPr="000B39AF" w:rsidRDefault="0069622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fldChar w:fldCharType="begin"/>
      </w:r>
      <w:r w:rsidRPr="000B39AF">
        <w:rPr>
          <w:rFonts w:asciiTheme="majorBidi" w:hAnsiTheme="majorBidi" w:cstheme="majorBidi"/>
          <w:sz w:val="24"/>
        </w:rPr>
        <w:instrText xml:space="preserve"> ADDIN EN.REFLIST </w:instrText>
      </w:r>
      <w:r w:rsidRPr="000B39AF">
        <w:rPr>
          <w:rFonts w:asciiTheme="majorBidi" w:hAnsiTheme="majorBidi" w:cstheme="majorBidi"/>
          <w:sz w:val="24"/>
        </w:rPr>
        <w:fldChar w:fldCharType="separate"/>
      </w:r>
      <w:r w:rsidR="00E425E1" w:rsidRPr="000B39AF">
        <w:rPr>
          <w:rFonts w:asciiTheme="majorBidi" w:hAnsiTheme="majorBidi" w:cstheme="majorBidi"/>
          <w:sz w:val="24"/>
        </w:rPr>
        <w:t xml:space="preserve">Dallo, I., Elroy, O., Fallou, L., Komendantova, N., &amp; Yosipof, A. (2023). Dynamics and characteristics of misinformation related to earthquake predictions on Twitter. </w:t>
      </w:r>
      <w:r w:rsidR="00E425E1" w:rsidRPr="000B39AF">
        <w:rPr>
          <w:rFonts w:asciiTheme="majorBidi" w:hAnsiTheme="majorBidi" w:cstheme="majorBidi"/>
          <w:i/>
          <w:sz w:val="24"/>
        </w:rPr>
        <w:t>Scientific Reports, 13</w:t>
      </w:r>
      <w:r w:rsidR="00E425E1" w:rsidRPr="000B39AF">
        <w:rPr>
          <w:rFonts w:asciiTheme="majorBidi" w:hAnsiTheme="majorBidi" w:cstheme="majorBidi"/>
          <w:sz w:val="24"/>
        </w:rPr>
        <w:t>(1), 13391. doi:10.1038/s41598-023-40399-9</w:t>
      </w:r>
    </w:p>
    <w:p w14:paraId="04C6A467" w14:textId="77777777" w:rsidR="00E425E1" w:rsidRPr="000B39AF" w:rsidRDefault="00E425E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t xml:space="preserve">Elroy, O., Erokhin, D., Komendantova, N., &amp; Yosipof, A. (2023). </w:t>
      </w:r>
      <w:r w:rsidRPr="000B39AF">
        <w:rPr>
          <w:rFonts w:asciiTheme="majorBidi" w:hAnsiTheme="majorBidi" w:cstheme="majorBidi"/>
          <w:i/>
          <w:sz w:val="24"/>
        </w:rPr>
        <w:t>Mining the Discussion of Monkeypox Misinformation on Twitter Using RoBERTa.</w:t>
      </w:r>
      <w:r w:rsidRPr="000B39AF">
        <w:rPr>
          <w:rFonts w:asciiTheme="majorBidi" w:hAnsiTheme="majorBidi" w:cstheme="majorBidi"/>
          <w:sz w:val="24"/>
        </w:rPr>
        <w:t xml:space="preserve"> Paper presented at the Artificial Intelligence Applications and Innovations, Cham.</w:t>
      </w:r>
    </w:p>
    <w:p w14:paraId="6819AE55" w14:textId="77777777" w:rsidR="00E425E1" w:rsidRPr="000B39AF" w:rsidRDefault="00E425E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t xml:space="preserve">Elroy, O., &amp; Yosipof, A. (2022). </w:t>
      </w:r>
      <w:r w:rsidRPr="000B39AF">
        <w:rPr>
          <w:rFonts w:asciiTheme="majorBidi" w:hAnsiTheme="majorBidi" w:cstheme="majorBidi"/>
          <w:i/>
          <w:sz w:val="24"/>
        </w:rPr>
        <w:t>Analysis of COVID-19 5G Conspiracy Theory Tweets Using SentenceBERT Embedding.</w:t>
      </w:r>
      <w:r w:rsidRPr="000B39AF">
        <w:rPr>
          <w:rFonts w:asciiTheme="majorBidi" w:hAnsiTheme="majorBidi" w:cstheme="majorBidi"/>
          <w:sz w:val="24"/>
        </w:rPr>
        <w:t xml:space="preserve"> Paper presented at the Artificial Neural Networks and Machine Learning – ICANN 2022, Cham.</w:t>
      </w:r>
    </w:p>
    <w:p w14:paraId="0E105599" w14:textId="0DDE28DD" w:rsidR="00E425E1" w:rsidRPr="000B39AF" w:rsidRDefault="00E425E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t xml:space="preserve">Elroy, O., &amp; Yosipof, A. (2023). </w:t>
      </w:r>
      <w:r w:rsidRPr="000B39AF">
        <w:rPr>
          <w:rFonts w:asciiTheme="majorBidi" w:hAnsiTheme="majorBidi" w:cstheme="majorBidi"/>
          <w:i/>
          <w:sz w:val="24"/>
        </w:rPr>
        <w:t>Semi-Supervised Learning Classifier for Misinformation Related to Earthquakes Prediction on Social Media.</w:t>
      </w:r>
      <w:r w:rsidRPr="000B39AF">
        <w:rPr>
          <w:rFonts w:asciiTheme="majorBidi" w:hAnsiTheme="majorBidi" w:cstheme="majorBidi"/>
          <w:sz w:val="24"/>
        </w:rPr>
        <w:t xml:space="preserve"> Paper presented at the Artificial Neural Networks and Machine Learning – ICANN 2023, Cham.</w:t>
      </w:r>
    </w:p>
    <w:p w14:paraId="036E85C8" w14:textId="6ACC9D60" w:rsidR="00E425E1" w:rsidRPr="000B39AF" w:rsidRDefault="00E425E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t xml:space="preserve">Elroy, O., &amp; Yosipof, A. (2025). The Discussions of Monkeypox Misinformation on Social Media. </w:t>
      </w:r>
      <w:r w:rsidRPr="000B39AF">
        <w:rPr>
          <w:rFonts w:asciiTheme="majorBidi" w:hAnsiTheme="majorBidi" w:cstheme="majorBidi"/>
          <w:i/>
          <w:sz w:val="24"/>
        </w:rPr>
        <w:t>Data, 10</w:t>
      </w:r>
      <w:r w:rsidRPr="000B39AF">
        <w:rPr>
          <w:rFonts w:asciiTheme="majorBidi" w:hAnsiTheme="majorBidi" w:cstheme="majorBidi"/>
          <w:sz w:val="24"/>
        </w:rPr>
        <w:t xml:space="preserve">(9), 137. Retrieved from </w:t>
      </w:r>
      <w:hyperlink r:id="rId8" w:history="1">
        <w:r w:rsidRPr="000B39AF">
          <w:rPr>
            <w:rStyle w:val="Lienhypertexte"/>
            <w:rFonts w:asciiTheme="majorBidi" w:hAnsiTheme="majorBidi" w:cstheme="majorBidi"/>
            <w:sz w:val="24"/>
          </w:rPr>
          <w:t>https://www.mdpi.com/2306-5729/10/9/137</w:t>
        </w:r>
      </w:hyperlink>
    </w:p>
    <w:p w14:paraId="193C3228" w14:textId="4042AB70" w:rsidR="00E425E1" w:rsidRPr="000B39AF" w:rsidRDefault="00E425E1" w:rsidP="00E425E1">
      <w:pPr>
        <w:pStyle w:val="EndNoteBibliography"/>
        <w:ind w:left="720" w:hanging="720"/>
        <w:rPr>
          <w:rFonts w:asciiTheme="majorBidi" w:hAnsiTheme="majorBidi" w:cstheme="majorBidi"/>
          <w:sz w:val="24"/>
        </w:rPr>
      </w:pPr>
      <w:r w:rsidRPr="000B39AF">
        <w:rPr>
          <w:rFonts w:asciiTheme="majorBidi" w:hAnsiTheme="majorBidi" w:cstheme="majorBidi"/>
          <w:sz w:val="24"/>
        </w:rPr>
        <w:t xml:space="preserve">Vicari, R., Elroy, O., Komendantova, N., &amp; Yosipof, A. (2024). Persistence of misinformation and hate speech over the years: The Manchester Arena </w:t>
      </w:r>
      <w:r w:rsidRPr="000B39AF">
        <w:rPr>
          <w:rFonts w:asciiTheme="majorBidi" w:hAnsiTheme="majorBidi" w:cstheme="majorBidi"/>
          <w:sz w:val="24"/>
        </w:rPr>
        <w:lastRenderedPageBreak/>
        <w:t xml:space="preserve">bombing. </w:t>
      </w:r>
      <w:r w:rsidRPr="000B39AF">
        <w:rPr>
          <w:rFonts w:asciiTheme="majorBidi" w:hAnsiTheme="majorBidi" w:cstheme="majorBidi"/>
          <w:i/>
          <w:sz w:val="24"/>
        </w:rPr>
        <w:t>International Journal of Disaster Risk Reduction, 110</w:t>
      </w:r>
      <w:r w:rsidRPr="000B39AF">
        <w:rPr>
          <w:rFonts w:asciiTheme="majorBidi" w:hAnsiTheme="majorBidi" w:cstheme="majorBidi"/>
          <w:sz w:val="24"/>
        </w:rPr>
        <w:t>, 104635. doi:</w:t>
      </w:r>
      <w:hyperlink r:id="rId9" w:history="1">
        <w:r w:rsidRPr="000B39AF">
          <w:rPr>
            <w:rStyle w:val="Lienhypertexte"/>
            <w:rFonts w:asciiTheme="majorBidi" w:hAnsiTheme="majorBidi" w:cstheme="majorBidi"/>
            <w:sz w:val="24"/>
          </w:rPr>
          <w:t>https://doi.org/10.1016/j.ijdrr.2024.104635</w:t>
        </w:r>
      </w:hyperlink>
    </w:p>
    <w:p w14:paraId="59BD88DE" w14:textId="565F1883" w:rsidR="003D0B67" w:rsidRPr="002E283F" w:rsidRDefault="00696221" w:rsidP="00E425E1">
      <w:r w:rsidRPr="000B39AF">
        <w:fldChar w:fldCharType="end"/>
      </w:r>
    </w:p>
    <w:sectPr w:rsidR="003D0B67" w:rsidRPr="002E283F" w:rsidSect="00075432">
      <w:pgSz w:w="12240" w:h="15840"/>
      <w:pgMar w:top="2160" w:right="2160" w:bottom="216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827C" w14:textId="77777777" w:rsidR="00EC2D0B" w:rsidRDefault="00EC2D0B" w:rsidP="00DB5540">
      <w:r>
        <w:separator/>
      </w:r>
    </w:p>
  </w:endnote>
  <w:endnote w:type="continuationSeparator" w:id="0">
    <w:p w14:paraId="543B41E4" w14:textId="77777777" w:rsidR="00EC2D0B" w:rsidRDefault="00EC2D0B" w:rsidP="00DB5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7A19" w14:textId="77777777" w:rsidR="00EC2D0B" w:rsidRDefault="00EC2D0B" w:rsidP="00DB5540">
      <w:r>
        <w:separator/>
      </w:r>
    </w:p>
  </w:footnote>
  <w:footnote w:type="continuationSeparator" w:id="0">
    <w:p w14:paraId="7717BA24" w14:textId="77777777" w:rsidR="00EC2D0B" w:rsidRDefault="00EC2D0B" w:rsidP="00DB5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8779A"/>
    <w:multiLevelType w:val="multilevel"/>
    <w:tmpl w:val="E3E8FEBC"/>
    <w:styleLink w:val="headings"/>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rFonts w:ascii="Times New Roman" w:hAnsi="Times New Roman" w:cs="Times New Roman" w:hint="default"/>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389691505">
    <w:abstractNumId w:val="0"/>
  </w:num>
  <w:num w:numId="2" w16cid:durableId="1404764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xNTUyMjMxNbMwM7RU0lEKTi0uzszPAykwrAUAn1W35y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xtra2d8dvw2meersrxrw2m0xvvtpdefwzd&quot;&gt;My EndNote Library&lt;record-ids&gt;&lt;item&gt;92&lt;/item&gt;&lt;item&gt;135&lt;/item&gt;&lt;item&gt;141&lt;/item&gt;&lt;item&gt;151&lt;/item&gt;&lt;item&gt;237&lt;/item&gt;&lt;item&gt;336&lt;/item&gt;&lt;/record-ids&gt;&lt;/item&gt;&lt;/Libraries&gt;"/>
  </w:docVars>
  <w:rsids>
    <w:rsidRoot w:val="0057002E"/>
    <w:rsid w:val="000233A8"/>
    <w:rsid w:val="00037756"/>
    <w:rsid w:val="0006297C"/>
    <w:rsid w:val="00075432"/>
    <w:rsid w:val="000878D1"/>
    <w:rsid w:val="000903F2"/>
    <w:rsid w:val="000936DC"/>
    <w:rsid w:val="000B29EC"/>
    <w:rsid w:val="000B39AF"/>
    <w:rsid w:val="000D7149"/>
    <w:rsid w:val="001139DC"/>
    <w:rsid w:val="001B2B54"/>
    <w:rsid w:val="001C7AE0"/>
    <w:rsid w:val="001E4191"/>
    <w:rsid w:val="002103F1"/>
    <w:rsid w:val="00220D11"/>
    <w:rsid w:val="0022675B"/>
    <w:rsid w:val="00245526"/>
    <w:rsid w:val="00250D48"/>
    <w:rsid w:val="00287E9B"/>
    <w:rsid w:val="002E283F"/>
    <w:rsid w:val="00316136"/>
    <w:rsid w:val="00340FEF"/>
    <w:rsid w:val="0036068A"/>
    <w:rsid w:val="00364BB8"/>
    <w:rsid w:val="003B47B7"/>
    <w:rsid w:val="003D0B67"/>
    <w:rsid w:val="003D1F6A"/>
    <w:rsid w:val="00402F92"/>
    <w:rsid w:val="00405084"/>
    <w:rsid w:val="00426CFD"/>
    <w:rsid w:val="00457B8F"/>
    <w:rsid w:val="00465A01"/>
    <w:rsid w:val="004907C5"/>
    <w:rsid w:val="004B453D"/>
    <w:rsid w:val="00507669"/>
    <w:rsid w:val="005430A5"/>
    <w:rsid w:val="0054663C"/>
    <w:rsid w:val="0057002E"/>
    <w:rsid w:val="005C0C13"/>
    <w:rsid w:val="005E2295"/>
    <w:rsid w:val="00601A38"/>
    <w:rsid w:val="006154BA"/>
    <w:rsid w:val="00624E5F"/>
    <w:rsid w:val="006459E3"/>
    <w:rsid w:val="00653ED4"/>
    <w:rsid w:val="00667AA3"/>
    <w:rsid w:val="00681EB1"/>
    <w:rsid w:val="00696221"/>
    <w:rsid w:val="006D2C5D"/>
    <w:rsid w:val="00707453"/>
    <w:rsid w:val="00734A59"/>
    <w:rsid w:val="00780C0E"/>
    <w:rsid w:val="00783D7D"/>
    <w:rsid w:val="007A63AC"/>
    <w:rsid w:val="008C6D62"/>
    <w:rsid w:val="008F1E6E"/>
    <w:rsid w:val="00916AFF"/>
    <w:rsid w:val="00953716"/>
    <w:rsid w:val="0098516F"/>
    <w:rsid w:val="009B5B6C"/>
    <w:rsid w:val="009C6B3D"/>
    <w:rsid w:val="009F58A4"/>
    <w:rsid w:val="00A6290D"/>
    <w:rsid w:val="00AA1E32"/>
    <w:rsid w:val="00AA6C7D"/>
    <w:rsid w:val="00AD2EDD"/>
    <w:rsid w:val="00AD5FBA"/>
    <w:rsid w:val="00AE62DB"/>
    <w:rsid w:val="00B050FF"/>
    <w:rsid w:val="00B06037"/>
    <w:rsid w:val="00B12340"/>
    <w:rsid w:val="00B5255D"/>
    <w:rsid w:val="00B80612"/>
    <w:rsid w:val="00BD3528"/>
    <w:rsid w:val="00C11839"/>
    <w:rsid w:val="00C203E0"/>
    <w:rsid w:val="00C31085"/>
    <w:rsid w:val="00C5347B"/>
    <w:rsid w:val="00C6223B"/>
    <w:rsid w:val="00C7600F"/>
    <w:rsid w:val="00C77323"/>
    <w:rsid w:val="00C803AE"/>
    <w:rsid w:val="00C91D45"/>
    <w:rsid w:val="00C976D2"/>
    <w:rsid w:val="00CB4800"/>
    <w:rsid w:val="00CC1168"/>
    <w:rsid w:val="00CC6179"/>
    <w:rsid w:val="00CD2D48"/>
    <w:rsid w:val="00CE6CC9"/>
    <w:rsid w:val="00CF286C"/>
    <w:rsid w:val="00D006D4"/>
    <w:rsid w:val="00D402EE"/>
    <w:rsid w:val="00D5374B"/>
    <w:rsid w:val="00D55CAC"/>
    <w:rsid w:val="00D9489F"/>
    <w:rsid w:val="00D9614D"/>
    <w:rsid w:val="00DA432B"/>
    <w:rsid w:val="00DA490B"/>
    <w:rsid w:val="00DB5540"/>
    <w:rsid w:val="00DE6837"/>
    <w:rsid w:val="00DF5149"/>
    <w:rsid w:val="00E41251"/>
    <w:rsid w:val="00E425E1"/>
    <w:rsid w:val="00E46086"/>
    <w:rsid w:val="00E5562C"/>
    <w:rsid w:val="00E57822"/>
    <w:rsid w:val="00E700AD"/>
    <w:rsid w:val="00E854D9"/>
    <w:rsid w:val="00EA19D3"/>
    <w:rsid w:val="00EB7078"/>
    <w:rsid w:val="00EC2D0B"/>
    <w:rsid w:val="00ED4514"/>
    <w:rsid w:val="00F245AA"/>
    <w:rsid w:val="00F37FD3"/>
    <w:rsid w:val="00F669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CFC269"/>
  <w15:chartTrackingRefBased/>
  <w15:docId w15:val="{3FF28FED-4FF4-4F39-A9FF-1591DFD3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540"/>
    <w:pPr>
      <w:spacing w:after="0" w:line="360" w:lineRule="auto"/>
      <w:jc w:val="both"/>
    </w:pPr>
    <w:rPr>
      <w:rFonts w:asciiTheme="majorBidi" w:hAnsiTheme="majorBidi" w:cstheme="majorBidi"/>
      <w:sz w:val="24"/>
      <w:szCs w:val="24"/>
    </w:rPr>
  </w:style>
  <w:style w:type="paragraph" w:styleId="Titre1">
    <w:name w:val="heading 1"/>
    <w:basedOn w:val="Normal"/>
    <w:next w:val="Normal"/>
    <w:link w:val="Titre1Car"/>
    <w:uiPriority w:val="9"/>
    <w:qFormat/>
    <w:rsid w:val="0057002E"/>
    <w:pPr>
      <w:keepNext/>
      <w:keepLines/>
      <w:spacing w:before="360" w:after="80"/>
      <w:outlineLvl w:val="0"/>
    </w:pPr>
    <w:rPr>
      <w:rFonts w:asciiTheme="majorHAnsi" w:eastAsiaTheme="majorEastAsia" w:hAnsiTheme="majorHAnsi"/>
      <w:color w:val="2F5496" w:themeColor="accent1" w:themeShade="BF"/>
      <w:sz w:val="40"/>
      <w:szCs w:val="40"/>
    </w:rPr>
  </w:style>
  <w:style w:type="paragraph" w:styleId="Titre2">
    <w:name w:val="heading 2"/>
    <w:basedOn w:val="Normal"/>
    <w:next w:val="Normal"/>
    <w:link w:val="Titre2Car"/>
    <w:uiPriority w:val="9"/>
    <w:semiHidden/>
    <w:unhideWhenUsed/>
    <w:qFormat/>
    <w:rsid w:val="0057002E"/>
    <w:pPr>
      <w:keepNext/>
      <w:keepLines/>
      <w:spacing w:before="160" w:after="80"/>
      <w:outlineLvl w:val="1"/>
    </w:pPr>
    <w:rPr>
      <w:rFonts w:asciiTheme="majorHAnsi" w:eastAsiaTheme="majorEastAsia" w:hAnsiTheme="majorHAnsi"/>
      <w:color w:val="2F5496" w:themeColor="accent1" w:themeShade="BF"/>
      <w:sz w:val="32"/>
      <w:szCs w:val="32"/>
    </w:rPr>
  </w:style>
  <w:style w:type="paragraph" w:styleId="Titre3">
    <w:name w:val="heading 3"/>
    <w:basedOn w:val="Normal"/>
    <w:next w:val="Normal"/>
    <w:link w:val="Titre3Car"/>
    <w:uiPriority w:val="9"/>
    <w:unhideWhenUsed/>
    <w:qFormat/>
    <w:rsid w:val="0057002E"/>
    <w:pPr>
      <w:keepNext/>
      <w:keepLines/>
      <w:spacing w:before="160" w:after="80"/>
      <w:outlineLvl w:val="2"/>
    </w:pPr>
    <w:rPr>
      <w:rFonts w:eastAsiaTheme="majorEastAsia"/>
      <w:color w:val="2F5496" w:themeColor="accent1" w:themeShade="BF"/>
      <w:sz w:val="28"/>
      <w:szCs w:val="28"/>
    </w:rPr>
  </w:style>
  <w:style w:type="paragraph" w:styleId="Titre4">
    <w:name w:val="heading 4"/>
    <w:basedOn w:val="Normal"/>
    <w:next w:val="Normal"/>
    <w:link w:val="Titre4Car"/>
    <w:uiPriority w:val="9"/>
    <w:semiHidden/>
    <w:unhideWhenUsed/>
    <w:qFormat/>
    <w:rsid w:val="0057002E"/>
    <w:pPr>
      <w:keepNext/>
      <w:keepLines/>
      <w:spacing w:before="80" w:after="40"/>
      <w:outlineLvl w:val="3"/>
    </w:pPr>
    <w:rPr>
      <w:rFonts w:eastAsiaTheme="majorEastAsia"/>
      <w:i/>
      <w:iCs/>
      <w:color w:val="2F5496" w:themeColor="accent1" w:themeShade="BF"/>
    </w:rPr>
  </w:style>
  <w:style w:type="paragraph" w:styleId="Titre5">
    <w:name w:val="heading 5"/>
    <w:basedOn w:val="Normal"/>
    <w:next w:val="Normal"/>
    <w:link w:val="Titre5Car"/>
    <w:uiPriority w:val="9"/>
    <w:semiHidden/>
    <w:unhideWhenUsed/>
    <w:qFormat/>
    <w:rsid w:val="0057002E"/>
    <w:pPr>
      <w:keepNext/>
      <w:keepLines/>
      <w:spacing w:before="80" w:after="40"/>
      <w:outlineLvl w:val="4"/>
    </w:pPr>
    <w:rPr>
      <w:rFonts w:eastAsiaTheme="majorEastAsia"/>
      <w:color w:val="2F5496" w:themeColor="accent1" w:themeShade="BF"/>
    </w:rPr>
  </w:style>
  <w:style w:type="paragraph" w:styleId="Titre6">
    <w:name w:val="heading 6"/>
    <w:basedOn w:val="Normal"/>
    <w:next w:val="Normal"/>
    <w:link w:val="Titre6Car"/>
    <w:uiPriority w:val="9"/>
    <w:semiHidden/>
    <w:unhideWhenUsed/>
    <w:qFormat/>
    <w:rsid w:val="0057002E"/>
    <w:pPr>
      <w:keepNext/>
      <w:keepLines/>
      <w:spacing w:before="40"/>
      <w:outlineLvl w:val="5"/>
    </w:pPr>
    <w:rPr>
      <w:rFonts w:eastAsiaTheme="majorEastAsia"/>
      <w:i/>
      <w:iCs/>
      <w:color w:val="595959" w:themeColor="text1" w:themeTint="A6"/>
    </w:rPr>
  </w:style>
  <w:style w:type="paragraph" w:styleId="Titre7">
    <w:name w:val="heading 7"/>
    <w:basedOn w:val="Normal"/>
    <w:next w:val="Normal"/>
    <w:link w:val="Titre7Car"/>
    <w:uiPriority w:val="9"/>
    <w:semiHidden/>
    <w:unhideWhenUsed/>
    <w:qFormat/>
    <w:rsid w:val="0057002E"/>
    <w:pPr>
      <w:keepNext/>
      <w:keepLines/>
      <w:spacing w:before="40"/>
      <w:outlineLvl w:val="6"/>
    </w:pPr>
    <w:rPr>
      <w:rFonts w:eastAsiaTheme="majorEastAsia"/>
      <w:color w:val="595959" w:themeColor="text1" w:themeTint="A6"/>
    </w:rPr>
  </w:style>
  <w:style w:type="paragraph" w:styleId="Titre8">
    <w:name w:val="heading 8"/>
    <w:basedOn w:val="Normal"/>
    <w:next w:val="Normal"/>
    <w:link w:val="Titre8Car"/>
    <w:uiPriority w:val="9"/>
    <w:semiHidden/>
    <w:unhideWhenUsed/>
    <w:qFormat/>
    <w:rsid w:val="0057002E"/>
    <w:pPr>
      <w:keepNext/>
      <w:keepLines/>
      <w:outlineLvl w:val="7"/>
    </w:pPr>
    <w:rPr>
      <w:rFonts w:eastAsiaTheme="majorEastAsia"/>
      <w:i/>
      <w:iCs/>
      <w:color w:val="272727" w:themeColor="text1" w:themeTint="D8"/>
    </w:rPr>
  </w:style>
  <w:style w:type="paragraph" w:styleId="Titre9">
    <w:name w:val="heading 9"/>
    <w:basedOn w:val="Normal"/>
    <w:next w:val="Normal"/>
    <w:link w:val="Titre9Car"/>
    <w:uiPriority w:val="9"/>
    <w:semiHidden/>
    <w:unhideWhenUsed/>
    <w:qFormat/>
    <w:rsid w:val="0057002E"/>
    <w:pPr>
      <w:keepNext/>
      <w:keepLines/>
      <w:outlineLvl w:val="8"/>
    </w:pPr>
    <w:rPr>
      <w:rFonts w:eastAsiaTheme="majorEastAsia"/>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002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7002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57002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7002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7002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700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00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00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002E"/>
    <w:rPr>
      <w:rFonts w:eastAsiaTheme="majorEastAsia" w:cstheme="majorBidi"/>
      <w:color w:val="272727" w:themeColor="text1" w:themeTint="D8"/>
    </w:rPr>
  </w:style>
  <w:style w:type="paragraph" w:styleId="Titre">
    <w:name w:val="Title"/>
    <w:basedOn w:val="Normal"/>
    <w:next w:val="Normal"/>
    <w:link w:val="TitreCar"/>
    <w:uiPriority w:val="10"/>
    <w:qFormat/>
    <w:rsid w:val="0057002E"/>
    <w:pPr>
      <w:spacing w:after="80" w:line="240" w:lineRule="auto"/>
      <w:contextualSpacing/>
    </w:pPr>
    <w:rPr>
      <w:rFonts w:asciiTheme="majorHAnsi" w:eastAsiaTheme="majorEastAsia" w:hAnsiTheme="majorHAnsi"/>
      <w:spacing w:val="-10"/>
      <w:kern w:val="28"/>
      <w:sz w:val="56"/>
      <w:szCs w:val="56"/>
    </w:rPr>
  </w:style>
  <w:style w:type="character" w:customStyle="1" w:styleId="TitreCar">
    <w:name w:val="Titre Car"/>
    <w:basedOn w:val="Policepardfaut"/>
    <w:link w:val="Titre"/>
    <w:uiPriority w:val="10"/>
    <w:rsid w:val="0057002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002E"/>
    <w:pPr>
      <w:numPr>
        <w:ilvl w:val="1"/>
      </w:numPr>
    </w:pPr>
    <w:rPr>
      <w:rFonts w:eastAsiaTheme="majorEastAsia"/>
      <w:color w:val="595959" w:themeColor="text1" w:themeTint="A6"/>
      <w:spacing w:val="15"/>
      <w:sz w:val="28"/>
      <w:szCs w:val="28"/>
    </w:rPr>
  </w:style>
  <w:style w:type="character" w:customStyle="1" w:styleId="Sous-titreCar">
    <w:name w:val="Sous-titre Car"/>
    <w:basedOn w:val="Policepardfaut"/>
    <w:link w:val="Sous-titre"/>
    <w:uiPriority w:val="11"/>
    <w:rsid w:val="0057002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002E"/>
    <w:pPr>
      <w:spacing w:before="160"/>
      <w:jc w:val="center"/>
    </w:pPr>
    <w:rPr>
      <w:i/>
      <w:iCs/>
      <w:color w:val="404040" w:themeColor="text1" w:themeTint="BF"/>
    </w:rPr>
  </w:style>
  <w:style w:type="character" w:customStyle="1" w:styleId="CitationCar">
    <w:name w:val="Citation Car"/>
    <w:basedOn w:val="Policepardfaut"/>
    <w:link w:val="Citation"/>
    <w:uiPriority w:val="29"/>
    <w:rsid w:val="0057002E"/>
    <w:rPr>
      <w:i/>
      <w:iCs/>
      <w:color w:val="404040" w:themeColor="text1" w:themeTint="BF"/>
    </w:rPr>
  </w:style>
  <w:style w:type="paragraph" w:styleId="Paragraphedeliste">
    <w:name w:val="List Paragraph"/>
    <w:basedOn w:val="Normal"/>
    <w:uiPriority w:val="34"/>
    <w:qFormat/>
    <w:rsid w:val="0057002E"/>
    <w:pPr>
      <w:ind w:left="720"/>
      <w:contextualSpacing/>
    </w:pPr>
  </w:style>
  <w:style w:type="character" w:styleId="Accentuationintense">
    <w:name w:val="Intense Emphasis"/>
    <w:basedOn w:val="Policepardfaut"/>
    <w:uiPriority w:val="21"/>
    <w:qFormat/>
    <w:rsid w:val="0057002E"/>
    <w:rPr>
      <w:i/>
      <w:iCs/>
      <w:color w:val="2F5496" w:themeColor="accent1" w:themeShade="BF"/>
    </w:rPr>
  </w:style>
  <w:style w:type="paragraph" w:styleId="Citationintense">
    <w:name w:val="Intense Quote"/>
    <w:basedOn w:val="Normal"/>
    <w:next w:val="Normal"/>
    <w:link w:val="CitationintenseCar"/>
    <w:uiPriority w:val="30"/>
    <w:qFormat/>
    <w:rsid w:val="005700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7002E"/>
    <w:rPr>
      <w:i/>
      <w:iCs/>
      <w:color w:val="2F5496" w:themeColor="accent1" w:themeShade="BF"/>
    </w:rPr>
  </w:style>
  <w:style w:type="character" w:styleId="Rfrenceintense">
    <w:name w:val="Intense Reference"/>
    <w:basedOn w:val="Policepardfaut"/>
    <w:uiPriority w:val="32"/>
    <w:qFormat/>
    <w:rsid w:val="0057002E"/>
    <w:rPr>
      <w:b/>
      <w:bCs/>
      <w:smallCaps/>
      <w:color w:val="2F5496" w:themeColor="accent1" w:themeShade="BF"/>
      <w:spacing w:val="5"/>
    </w:rPr>
  </w:style>
  <w:style w:type="paragraph" w:styleId="En-tte">
    <w:name w:val="header"/>
    <w:basedOn w:val="Normal"/>
    <w:link w:val="En-tteCar"/>
    <w:uiPriority w:val="99"/>
    <w:unhideWhenUsed/>
    <w:rsid w:val="00DA490B"/>
    <w:pPr>
      <w:tabs>
        <w:tab w:val="center" w:pos="4680"/>
        <w:tab w:val="right" w:pos="9360"/>
      </w:tabs>
      <w:spacing w:line="240" w:lineRule="auto"/>
    </w:pPr>
  </w:style>
  <w:style w:type="character" w:customStyle="1" w:styleId="En-tteCar">
    <w:name w:val="En-tête Car"/>
    <w:basedOn w:val="Policepardfaut"/>
    <w:link w:val="En-tte"/>
    <w:uiPriority w:val="99"/>
    <w:rsid w:val="00DA490B"/>
  </w:style>
  <w:style w:type="paragraph" w:styleId="Pieddepage">
    <w:name w:val="footer"/>
    <w:basedOn w:val="Normal"/>
    <w:link w:val="PieddepageCar"/>
    <w:uiPriority w:val="99"/>
    <w:unhideWhenUsed/>
    <w:rsid w:val="00DA490B"/>
    <w:pPr>
      <w:tabs>
        <w:tab w:val="center" w:pos="4680"/>
        <w:tab w:val="right" w:pos="9360"/>
      </w:tabs>
      <w:spacing w:line="240" w:lineRule="auto"/>
    </w:pPr>
  </w:style>
  <w:style w:type="character" w:customStyle="1" w:styleId="PieddepageCar">
    <w:name w:val="Pied de page Car"/>
    <w:basedOn w:val="Policepardfaut"/>
    <w:link w:val="Pieddepage"/>
    <w:uiPriority w:val="99"/>
    <w:rsid w:val="00DA490B"/>
  </w:style>
  <w:style w:type="paragraph" w:customStyle="1" w:styleId="p1a">
    <w:name w:val="p1a"/>
    <w:basedOn w:val="Normal"/>
    <w:next w:val="Normal"/>
    <w:rsid w:val="001B2B54"/>
    <w:pPr>
      <w:overflowPunct w:val="0"/>
      <w:autoSpaceDE w:val="0"/>
      <w:autoSpaceDN w:val="0"/>
      <w:adjustRightInd w:val="0"/>
      <w:spacing w:line="240" w:lineRule="atLeast"/>
    </w:pPr>
    <w:rPr>
      <w:rFonts w:ascii="Times New Roman" w:eastAsia="Times New Roman" w:hAnsi="Times New Roman" w:cs="Times New Roman"/>
      <w:kern w:val="0"/>
      <w:sz w:val="20"/>
      <w:szCs w:val="20"/>
      <w:lang w:bidi="ar-SA"/>
      <w14:ligatures w14:val="none"/>
    </w:rPr>
  </w:style>
  <w:style w:type="paragraph" w:customStyle="1" w:styleId="tablecaption">
    <w:name w:val="tablecaption"/>
    <w:basedOn w:val="Normal"/>
    <w:next w:val="Normal"/>
    <w:rsid w:val="001B2B54"/>
    <w:pPr>
      <w:keepNext/>
      <w:keepLines/>
      <w:overflowPunct w:val="0"/>
      <w:autoSpaceDE w:val="0"/>
      <w:autoSpaceDN w:val="0"/>
      <w:adjustRightInd w:val="0"/>
      <w:spacing w:before="240" w:after="120" w:line="220" w:lineRule="atLeast"/>
      <w:jc w:val="center"/>
    </w:pPr>
    <w:rPr>
      <w:rFonts w:ascii="Times New Roman" w:eastAsia="Times New Roman" w:hAnsi="Times New Roman" w:cs="Times New Roman"/>
      <w:kern w:val="0"/>
      <w:sz w:val="18"/>
      <w:szCs w:val="20"/>
      <w:lang w:bidi="ar-SA"/>
      <w14:ligatures w14:val="none"/>
    </w:rPr>
  </w:style>
  <w:style w:type="paragraph" w:customStyle="1" w:styleId="heading1">
    <w:name w:val="heading1"/>
    <w:basedOn w:val="Normal"/>
    <w:next w:val="p1a"/>
    <w:qFormat/>
    <w:rsid w:val="008F1E6E"/>
    <w:pPr>
      <w:keepNext/>
      <w:keepLines/>
      <w:numPr>
        <w:numId w:val="1"/>
      </w:numPr>
      <w:suppressAutoHyphens/>
      <w:overflowPunct w:val="0"/>
      <w:autoSpaceDE w:val="0"/>
      <w:autoSpaceDN w:val="0"/>
      <w:adjustRightInd w:val="0"/>
      <w:spacing w:before="360" w:after="240" w:line="300" w:lineRule="atLeast"/>
      <w:ind w:right="567"/>
      <w:outlineLvl w:val="0"/>
    </w:pPr>
    <w:rPr>
      <w:rFonts w:ascii="Times New Roman" w:eastAsia="Times New Roman" w:hAnsi="Times New Roman" w:cs="Times New Roman"/>
      <w:b/>
      <w:kern w:val="0"/>
      <w:szCs w:val="20"/>
      <w:lang w:bidi="ar-SA"/>
      <w14:ligatures w14:val="none"/>
    </w:rPr>
  </w:style>
  <w:style w:type="paragraph" w:customStyle="1" w:styleId="heading2">
    <w:name w:val="heading2"/>
    <w:basedOn w:val="Normal"/>
    <w:next w:val="p1a"/>
    <w:qFormat/>
    <w:rsid w:val="008F1E6E"/>
    <w:pPr>
      <w:keepNext/>
      <w:keepLines/>
      <w:numPr>
        <w:ilvl w:val="1"/>
        <w:numId w:val="1"/>
      </w:numPr>
      <w:suppressAutoHyphens/>
      <w:overflowPunct w:val="0"/>
      <w:autoSpaceDE w:val="0"/>
      <w:autoSpaceDN w:val="0"/>
      <w:adjustRightInd w:val="0"/>
      <w:spacing w:before="360" w:line="240" w:lineRule="atLeast"/>
      <w:ind w:right="567"/>
      <w:outlineLvl w:val="1"/>
    </w:pPr>
    <w:rPr>
      <w:rFonts w:ascii="Times New Roman" w:eastAsia="Times New Roman" w:hAnsi="Times New Roman" w:cs="Times New Roman"/>
      <w:b/>
      <w:kern w:val="0"/>
      <w:sz w:val="20"/>
      <w:szCs w:val="20"/>
      <w:lang w:bidi="ar-SA"/>
      <w14:ligatures w14:val="none"/>
    </w:rPr>
  </w:style>
  <w:style w:type="numbering" w:customStyle="1" w:styleId="headings">
    <w:name w:val="headings"/>
    <w:rsid w:val="008F1E6E"/>
    <w:pPr>
      <w:numPr>
        <w:numId w:val="1"/>
      </w:numPr>
    </w:pPr>
  </w:style>
  <w:style w:type="character" w:customStyle="1" w:styleId="MDPI31textChar">
    <w:name w:val="MDPI_3.1_text Char"/>
    <w:basedOn w:val="Policepardfaut"/>
    <w:link w:val="MDPI31text"/>
    <w:locked/>
    <w:rsid w:val="00AD5FBA"/>
    <w:rPr>
      <w:rFonts w:ascii="Palatino Linotype" w:eastAsia="Times New Roman" w:hAnsi="Palatino Linotype"/>
      <w:color w:val="000000"/>
      <w:lang w:eastAsia="de-DE" w:bidi="en-US"/>
    </w:rPr>
  </w:style>
  <w:style w:type="paragraph" w:customStyle="1" w:styleId="MDPI31text">
    <w:name w:val="MDPI_3.1_text"/>
    <w:link w:val="MDPI31textChar"/>
    <w:qFormat/>
    <w:rsid w:val="00AD5FBA"/>
    <w:pPr>
      <w:adjustRightInd w:val="0"/>
      <w:snapToGrid w:val="0"/>
      <w:spacing w:after="0" w:line="280" w:lineRule="atLeast"/>
      <w:ind w:left="2608" w:firstLine="425"/>
      <w:jc w:val="both"/>
    </w:pPr>
    <w:rPr>
      <w:rFonts w:ascii="Palatino Linotype" w:eastAsia="Times New Roman" w:hAnsi="Palatino Linotype"/>
      <w:color w:val="000000"/>
      <w:lang w:eastAsia="de-DE" w:bidi="en-US"/>
    </w:rPr>
  </w:style>
  <w:style w:type="paragraph" w:customStyle="1" w:styleId="MDPI41tablecaption">
    <w:name w:val="MDPI_4.1_table_caption"/>
    <w:qFormat/>
    <w:rsid w:val="00AD5FBA"/>
    <w:pPr>
      <w:adjustRightInd w:val="0"/>
      <w:snapToGrid w:val="0"/>
      <w:spacing w:before="240" w:after="120" w:line="280" w:lineRule="atLeast"/>
      <w:ind w:left="2608"/>
      <w:jc w:val="both"/>
    </w:pPr>
    <w:rPr>
      <w:rFonts w:ascii="Palatino Linotype" w:eastAsia="Times New Roman" w:hAnsi="Palatino Linotype"/>
      <w:color w:val="000000"/>
      <w:kern w:val="0"/>
      <w:sz w:val="18"/>
      <w:lang w:eastAsia="de-DE" w:bidi="en-US"/>
      <w14:ligatures w14:val="none"/>
    </w:rPr>
  </w:style>
  <w:style w:type="paragraph" w:customStyle="1" w:styleId="MDPI42tablebody">
    <w:name w:val="MDPI_4.2_table_body"/>
    <w:qFormat/>
    <w:rsid w:val="00AD5FBA"/>
    <w:pPr>
      <w:adjustRightInd w:val="0"/>
      <w:snapToGrid w:val="0"/>
      <w:spacing w:after="0" w:line="260" w:lineRule="atLeast"/>
      <w:jc w:val="center"/>
    </w:pPr>
    <w:rPr>
      <w:rFonts w:ascii="Palatino Linotype" w:eastAsia="Times New Roman" w:hAnsi="Palatino Linotype" w:cs="Times New Roman"/>
      <w:color w:val="000000"/>
      <w:kern w:val="0"/>
      <w:sz w:val="20"/>
      <w:szCs w:val="20"/>
      <w:lang w:eastAsia="de-DE" w:bidi="en-US"/>
      <w14:ligatures w14:val="none"/>
    </w:rPr>
  </w:style>
  <w:style w:type="paragraph" w:styleId="Lgende">
    <w:name w:val="caption"/>
    <w:basedOn w:val="Normal"/>
    <w:next w:val="Normal"/>
    <w:uiPriority w:val="35"/>
    <w:semiHidden/>
    <w:unhideWhenUsed/>
    <w:qFormat/>
    <w:rsid w:val="007A63AC"/>
    <w:pPr>
      <w:suppressAutoHyphens/>
      <w:spacing w:before="240" w:after="240" w:line="276" w:lineRule="auto"/>
    </w:pPr>
    <w:rPr>
      <w:rFonts w:ascii="Times New Roman" w:eastAsia="Times New Roman" w:hAnsi="Times New Roman" w:cs="Times New Roman"/>
      <w:b/>
      <w:i/>
      <w:kern w:val="0"/>
      <w:sz w:val="20"/>
      <w:szCs w:val="20"/>
      <w:lang w:val="en" w:eastAsia="en-GB" w:bidi="ar-SA"/>
      <w14:ligatures w14:val="none"/>
    </w:rPr>
  </w:style>
  <w:style w:type="paragraph" w:styleId="NormalWeb">
    <w:name w:val="Normal (Web)"/>
    <w:basedOn w:val="Normal"/>
    <w:uiPriority w:val="99"/>
    <w:semiHidden/>
    <w:unhideWhenUsed/>
    <w:rsid w:val="00783D7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ccentuation">
    <w:name w:val="Emphasis"/>
    <w:basedOn w:val="Policepardfaut"/>
    <w:uiPriority w:val="20"/>
    <w:qFormat/>
    <w:rsid w:val="00783D7D"/>
    <w:rPr>
      <w:i/>
      <w:iCs/>
    </w:rPr>
  </w:style>
  <w:style w:type="character" w:styleId="lev">
    <w:name w:val="Strong"/>
    <w:basedOn w:val="Policepardfaut"/>
    <w:uiPriority w:val="22"/>
    <w:qFormat/>
    <w:rsid w:val="00734A59"/>
    <w:rPr>
      <w:b/>
      <w:bCs/>
    </w:rPr>
  </w:style>
  <w:style w:type="character" w:styleId="CodeHTML">
    <w:name w:val="HTML Code"/>
    <w:basedOn w:val="Policepardfaut"/>
    <w:uiPriority w:val="99"/>
    <w:semiHidden/>
    <w:unhideWhenUsed/>
    <w:rsid w:val="00601A38"/>
    <w:rPr>
      <w:rFonts w:ascii="Courier New" w:eastAsia="Times New Roman" w:hAnsi="Courier New" w:cs="Courier New"/>
      <w:sz w:val="20"/>
      <w:szCs w:val="20"/>
    </w:rPr>
  </w:style>
  <w:style w:type="paragraph" w:customStyle="1" w:styleId="EndNoteBibliographyTitle">
    <w:name w:val="EndNote Bibliography Title"/>
    <w:basedOn w:val="Normal"/>
    <w:link w:val="EndNoteBibliographyTitle0"/>
    <w:rsid w:val="00696221"/>
    <w:pPr>
      <w:jc w:val="center"/>
    </w:pPr>
    <w:rPr>
      <w:rFonts w:ascii="Calibri" w:hAnsi="Calibri" w:cs="Calibri"/>
      <w:noProof/>
      <w:sz w:val="22"/>
    </w:rPr>
  </w:style>
  <w:style w:type="character" w:customStyle="1" w:styleId="EndNoteBibliographyTitle0">
    <w:name w:val="EndNote Bibliography Title תו"/>
    <w:basedOn w:val="Policepardfaut"/>
    <w:link w:val="EndNoteBibliographyTitle"/>
    <w:rsid w:val="00696221"/>
    <w:rPr>
      <w:rFonts w:ascii="Calibri" w:hAnsi="Calibri" w:cs="Calibri"/>
      <w:noProof/>
      <w:szCs w:val="24"/>
    </w:rPr>
  </w:style>
  <w:style w:type="paragraph" w:customStyle="1" w:styleId="EndNoteBibliography">
    <w:name w:val="EndNote Bibliography"/>
    <w:basedOn w:val="Normal"/>
    <w:link w:val="EndNoteBibliography0"/>
    <w:rsid w:val="00696221"/>
    <w:pPr>
      <w:spacing w:line="240" w:lineRule="auto"/>
    </w:pPr>
    <w:rPr>
      <w:rFonts w:ascii="Calibri" w:hAnsi="Calibri" w:cs="Calibri"/>
      <w:noProof/>
      <w:sz w:val="22"/>
    </w:rPr>
  </w:style>
  <w:style w:type="character" w:customStyle="1" w:styleId="EndNoteBibliography0">
    <w:name w:val="EndNote Bibliography תו"/>
    <w:basedOn w:val="Policepardfaut"/>
    <w:link w:val="EndNoteBibliography"/>
    <w:rsid w:val="00696221"/>
    <w:rPr>
      <w:rFonts w:ascii="Calibri" w:hAnsi="Calibri" w:cs="Calibri"/>
      <w:noProof/>
      <w:szCs w:val="24"/>
    </w:rPr>
  </w:style>
  <w:style w:type="character" w:styleId="Lienhypertexte">
    <w:name w:val="Hyperlink"/>
    <w:basedOn w:val="Policepardfaut"/>
    <w:uiPriority w:val="99"/>
    <w:unhideWhenUsed/>
    <w:rsid w:val="006D2C5D"/>
    <w:rPr>
      <w:color w:val="0563C1" w:themeColor="hyperlink"/>
      <w:u w:val="single"/>
    </w:rPr>
  </w:style>
  <w:style w:type="character" w:styleId="Mentionnonrsolue">
    <w:name w:val="Unresolved Mention"/>
    <w:basedOn w:val="Policepardfaut"/>
    <w:uiPriority w:val="99"/>
    <w:semiHidden/>
    <w:unhideWhenUsed/>
    <w:rsid w:val="006D2C5D"/>
    <w:rPr>
      <w:color w:val="605E5C"/>
      <w:shd w:val="clear" w:color="auto" w:fill="E1DFDD"/>
    </w:rPr>
  </w:style>
  <w:style w:type="paragraph" w:styleId="Sansinterligne">
    <w:name w:val="No Spacing"/>
    <w:uiPriority w:val="1"/>
    <w:qFormat/>
    <w:rsid w:val="002103F1"/>
    <w:pPr>
      <w:spacing w:after="0" w:line="240" w:lineRule="auto"/>
    </w:pPr>
  </w:style>
  <w:style w:type="character" w:styleId="Textedelespacerserv">
    <w:name w:val="Placeholder Text"/>
    <w:basedOn w:val="Policepardfaut"/>
    <w:uiPriority w:val="99"/>
    <w:semiHidden/>
    <w:rsid w:val="00D55CA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3640">
      <w:bodyDiv w:val="1"/>
      <w:marLeft w:val="0"/>
      <w:marRight w:val="0"/>
      <w:marTop w:val="0"/>
      <w:marBottom w:val="0"/>
      <w:divBdr>
        <w:top w:val="none" w:sz="0" w:space="0" w:color="auto"/>
        <w:left w:val="none" w:sz="0" w:space="0" w:color="auto"/>
        <w:bottom w:val="none" w:sz="0" w:space="0" w:color="auto"/>
        <w:right w:val="none" w:sz="0" w:space="0" w:color="auto"/>
      </w:divBdr>
    </w:div>
    <w:div w:id="169492248">
      <w:bodyDiv w:val="1"/>
      <w:marLeft w:val="0"/>
      <w:marRight w:val="0"/>
      <w:marTop w:val="0"/>
      <w:marBottom w:val="0"/>
      <w:divBdr>
        <w:top w:val="none" w:sz="0" w:space="0" w:color="auto"/>
        <w:left w:val="none" w:sz="0" w:space="0" w:color="auto"/>
        <w:bottom w:val="none" w:sz="0" w:space="0" w:color="auto"/>
        <w:right w:val="none" w:sz="0" w:space="0" w:color="auto"/>
      </w:divBdr>
    </w:div>
    <w:div w:id="241960295">
      <w:bodyDiv w:val="1"/>
      <w:marLeft w:val="0"/>
      <w:marRight w:val="0"/>
      <w:marTop w:val="0"/>
      <w:marBottom w:val="0"/>
      <w:divBdr>
        <w:top w:val="none" w:sz="0" w:space="0" w:color="auto"/>
        <w:left w:val="none" w:sz="0" w:space="0" w:color="auto"/>
        <w:bottom w:val="none" w:sz="0" w:space="0" w:color="auto"/>
        <w:right w:val="none" w:sz="0" w:space="0" w:color="auto"/>
      </w:divBdr>
    </w:div>
    <w:div w:id="376663000">
      <w:bodyDiv w:val="1"/>
      <w:marLeft w:val="0"/>
      <w:marRight w:val="0"/>
      <w:marTop w:val="0"/>
      <w:marBottom w:val="0"/>
      <w:divBdr>
        <w:top w:val="none" w:sz="0" w:space="0" w:color="auto"/>
        <w:left w:val="none" w:sz="0" w:space="0" w:color="auto"/>
        <w:bottom w:val="none" w:sz="0" w:space="0" w:color="auto"/>
        <w:right w:val="none" w:sz="0" w:space="0" w:color="auto"/>
      </w:divBdr>
    </w:div>
    <w:div w:id="458424622">
      <w:bodyDiv w:val="1"/>
      <w:marLeft w:val="0"/>
      <w:marRight w:val="0"/>
      <w:marTop w:val="0"/>
      <w:marBottom w:val="0"/>
      <w:divBdr>
        <w:top w:val="none" w:sz="0" w:space="0" w:color="auto"/>
        <w:left w:val="none" w:sz="0" w:space="0" w:color="auto"/>
        <w:bottom w:val="none" w:sz="0" w:space="0" w:color="auto"/>
        <w:right w:val="none" w:sz="0" w:space="0" w:color="auto"/>
      </w:divBdr>
    </w:div>
    <w:div w:id="846479479">
      <w:bodyDiv w:val="1"/>
      <w:marLeft w:val="0"/>
      <w:marRight w:val="0"/>
      <w:marTop w:val="0"/>
      <w:marBottom w:val="0"/>
      <w:divBdr>
        <w:top w:val="none" w:sz="0" w:space="0" w:color="auto"/>
        <w:left w:val="none" w:sz="0" w:space="0" w:color="auto"/>
        <w:bottom w:val="none" w:sz="0" w:space="0" w:color="auto"/>
        <w:right w:val="none" w:sz="0" w:space="0" w:color="auto"/>
      </w:divBdr>
    </w:div>
    <w:div w:id="905800966">
      <w:bodyDiv w:val="1"/>
      <w:marLeft w:val="0"/>
      <w:marRight w:val="0"/>
      <w:marTop w:val="0"/>
      <w:marBottom w:val="0"/>
      <w:divBdr>
        <w:top w:val="none" w:sz="0" w:space="0" w:color="auto"/>
        <w:left w:val="none" w:sz="0" w:space="0" w:color="auto"/>
        <w:bottom w:val="none" w:sz="0" w:space="0" w:color="auto"/>
        <w:right w:val="none" w:sz="0" w:space="0" w:color="auto"/>
      </w:divBdr>
    </w:div>
    <w:div w:id="1058869057">
      <w:bodyDiv w:val="1"/>
      <w:marLeft w:val="0"/>
      <w:marRight w:val="0"/>
      <w:marTop w:val="0"/>
      <w:marBottom w:val="0"/>
      <w:divBdr>
        <w:top w:val="none" w:sz="0" w:space="0" w:color="auto"/>
        <w:left w:val="none" w:sz="0" w:space="0" w:color="auto"/>
        <w:bottom w:val="none" w:sz="0" w:space="0" w:color="auto"/>
        <w:right w:val="none" w:sz="0" w:space="0" w:color="auto"/>
      </w:divBdr>
    </w:div>
    <w:div w:id="1119181250">
      <w:bodyDiv w:val="1"/>
      <w:marLeft w:val="0"/>
      <w:marRight w:val="0"/>
      <w:marTop w:val="0"/>
      <w:marBottom w:val="0"/>
      <w:divBdr>
        <w:top w:val="none" w:sz="0" w:space="0" w:color="auto"/>
        <w:left w:val="none" w:sz="0" w:space="0" w:color="auto"/>
        <w:bottom w:val="none" w:sz="0" w:space="0" w:color="auto"/>
        <w:right w:val="none" w:sz="0" w:space="0" w:color="auto"/>
      </w:divBdr>
    </w:div>
    <w:div w:id="1185633046">
      <w:bodyDiv w:val="1"/>
      <w:marLeft w:val="0"/>
      <w:marRight w:val="0"/>
      <w:marTop w:val="0"/>
      <w:marBottom w:val="0"/>
      <w:divBdr>
        <w:top w:val="none" w:sz="0" w:space="0" w:color="auto"/>
        <w:left w:val="none" w:sz="0" w:space="0" w:color="auto"/>
        <w:bottom w:val="none" w:sz="0" w:space="0" w:color="auto"/>
        <w:right w:val="none" w:sz="0" w:space="0" w:color="auto"/>
      </w:divBdr>
    </w:div>
    <w:div w:id="1331251838">
      <w:bodyDiv w:val="1"/>
      <w:marLeft w:val="0"/>
      <w:marRight w:val="0"/>
      <w:marTop w:val="0"/>
      <w:marBottom w:val="0"/>
      <w:divBdr>
        <w:top w:val="none" w:sz="0" w:space="0" w:color="auto"/>
        <w:left w:val="none" w:sz="0" w:space="0" w:color="auto"/>
        <w:bottom w:val="none" w:sz="0" w:space="0" w:color="auto"/>
        <w:right w:val="none" w:sz="0" w:space="0" w:color="auto"/>
      </w:divBdr>
    </w:div>
    <w:div w:id="1476878041">
      <w:bodyDiv w:val="1"/>
      <w:marLeft w:val="0"/>
      <w:marRight w:val="0"/>
      <w:marTop w:val="0"/>
      <w:marBottom w:val="0"/>
      <w:divBdr>
        <w:top w:val="none" w:sz="0" w:space="0" w:color="auto"/>
        <w:left w:val="none" w:sz="0" w:space="0" w:color="auto"/>
        <w:bottom w:val="none" w:sz="0" w:space="0" w:color="auto"/>
        <w:right w:val="none" w:sz="0" w:space="0" w:color="auto"/>
      </w:divBdr>
    </w:div>
    <w:div w:id="1565287449">
      <w:bodyDiv w:val="1"/>
      <w:marLeft w:val="0"/>
      <w:marRight w:val="0"/>
      <w:marTop w:val="0"/>
      <w:marBottom w:val="0"/>
      <w:divBdr>
        <w:top w:val="none" w:sz="0" w:space="0" w:color="auto"/>
        <w:left w:val="none" w:sz="0" w:space="0" w:color="auto"/>
        <w:bottom w:val="none" w:sz="0" w:space="0" w:color="auto"/>
        <w:right w:val="none" w:sz="0" w:space="0" w:color="auto"/>
      </w:divBdr>
    </w:div>
    <w:div w:id="1760172079">
      <w:bodyDiv w:val="1"/>
      <w:marLeft w:val="0"/>
      <w:marRight w:val="0"/>
      <w:marTop w:val="0"/>
      <w:marBottom w:val="0"/>
      <w:divBdr>
        <w:top w:val="none" w:sz="0" w:space="0" w:color="auto"/>
        <w:left w:val="none" w:sz="0" w:space="0" w:color="auto"/>
        <w:bottom w:val="none" w:sz="0" w:space="0" w:color="auto"/>
        <w:right w:val="none" w:sz="0" w:space="0" w:color="auto"/>
      </w:divBdr>
    </w:div>
    <w:div w:id="2059936963">
      <w:bodyDiv w:val="1"/>
      <w:marLeft w:val="0"/>
      <w:marRight w:val="0"/>
      <w:marTop w:val="0"/>
      <w:marBottom w:val="0"/>
      <w:divBdr>
        <w:top w:val="none" w:sz="0" w:space="0" w:color="auto"/>
        <w:left w:val="none" w:sz="0" w:space="0" w:color="auto"/>
        <w:bottom w:val="none" w:sz="0" w:space="0" w:color="auto"/>
        <w:right w:val="none" w:sz="0" w:space="0" w:color="auto"/>
      </w:divBdr>
    </w:div>
    <w:div w:id="214408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2306-5729/10/9/13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ijdrr.2024.10463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DABD090D-9DAF-184F-94E1-85A9A4DE6F0D}"/>
      </w:docPartPr>
      <w:docPartBody>
        <w:p w:rsidR="006A2A51" w:rsidRDefault="006A2A51">
          <w:r w:rsidRPr="000427E3">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A51"/>
    <w:rsid w:val="006A2A51"/>
    <w:rsid w:val="00CB48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2A5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0F9254-5472-DF4E-84CD-8319467752DB}">
  <we:reference id="wa104382081" version="1.55.1.0" store="fr-FR" storeType="OMEX"/>
  <we:alternateReferences>
    <we:reference id="WA104382081" version="1.55.1.0" store="" storeType="OMEX"/>
  </we:alternateReferences>
  <we:properties>
    <we:property name="MENDELEY_CITATIONS" value="[{&quot;citationID&quot;:&quot;MENDELEY_CITATION_e99368f2-03b9-4ca0-a1c2-58272284595b&quot;,&quot;properties&quot;:{&quot;noteIndex&quot;:0},&quot;isEdited&quot;:false,&quot;manualOverride&quot;:{&quot;isManuallyOverridden&quot;:false,&quot;citeprocText&quot;:&quot;[1]&quot;,&quot;manualOverrideText&quot;:&quot;&quot;},&quot;citationTag&quot;:&quot;MENDELEY_CITATION_v3_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&quot;,&quot;citationItems&quot;:[{&quot;id&quot;:&quot;f369244b-f615-3dce-9e73-4f5aa531c984&quot;,&quot;itemData&quot;:{&quot;type&quot;:&quot;chapter&quot;,&quot;id&quot;:&quot;f369244b-f615-3dce-9e73-4f5aa531c984&quot;,&quot;title&quot;:&quot;Analysis of COVID-19 5G Conspiracy Theory Tweets Using SentenceBERT Embedding&quot;,&quot;author&quot;:[{&quot;family&quot;:&quot;Elroy&quot;,&quot;given&quot;:&quot;Or&quot;,&quot;parse-names&quot;:false,&quot;dropping-particle&quot;:&quot;&quot;,&quot;non-dropping-particle&quot;:&quot;&quot;},{&quot;family&quot;:&quot;Yosipof&quot;,&quot;given&quot;:&quot;Abraham&quot;,&quot;parse-names&quot;:false,&quot;dropping-particle&quot;:&quot;&quot;,&quot;non-dropping-particle&quot;:&quot;&quot;}],&quot;DOI&quot;:&quot;10.1007/978-3-031-15931-2_16&quot;,&quot;issued&quot;:{&quot;date-parts&quot;:[[2022]]},&quot;page&quot;:&quot;186-196&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3704A-F7E9-B643-AF1A-0566F25FE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839</Words>
  <Characters>8018</Characters>
  <Application>Microsoft Office Word</Application>
  <DocSecurity>0</DocSecurity>
  <Lines>66</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VICARI Rosa</cp:lastModifiedBy>
  <cp:revision>78</cp:revision>
  <dcterms:created xsi:type="dcterms:W3CDTF">2025-09-12T11:51:00Z</dcterms:created>
  <dcterms:modified xsi:type="dcterms:W3CDTF">2025-09-29T15:59:00Z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add8105c-0acd-4935-a4f7-94a443c1b4cc</vt:lpwstr>
  </property>
</Properties>
</file>