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F070" w14:textId="77777777" w:rsidR="005E7942" w:rsidRPr="00AE450E" w:rsidRDefault="005E7942" w:rsidP="005E794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t xml:space="preserve">Supplementary Material A: </w:t>
      </w:r>
      <w:r w:rsidRPr="00AE450E">
        <w:rPr>
          <w:rFonts w:asciiTheme="majorBidi" w:hAnsiTheme="majorBidi" w:cstheme="majorBidi"/>
          <w:sz w:val="24"/>
          <w:szCs w:val="24"/>
        </w:rPr>
        <w:t>Scatterplots and Monotonicity Assessment</w:t>
      </w:r>
    </w:p>
    <w:p w14:paraId="68650910" w14:textId="77777777" w:rsidR="005E7942" w:rsidRPr="00AE450E" w:rsidRDefault="005E7942" w:rsidP="005E794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9564BB7" w14:textId="3227A461" w:rsidR="006620DF" w:rsidRPr="006620DF" w:rsidRDefault="0022331E" w:rsidP="006620DF">
      <w:pPr>
        <w:rPr>
          <w:rFonts w:asciiTheme="majorBidi" w:hAnsiTheme="majorBidi" w:cstheme="majorBidi"/>
          <w:sz w:val="24"/>
          <w:szCs w:val="24"/>
          <w:lang w:val="en-US"/>
        </w:rPr>
      </w:pPr>
      <w:r w:rsidRPr="00AE45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5D9D8A8" wp14:editId="20DB2C0B">
            <wp:extent cx="5919788" cy="4522470"/>
            <wp:effectExtent l="19050" t="19050" r="24130" b="11430"/>
            <wp:docPr id="74505856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58567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-1" r="401"/>
                    <a:stretch/>
                  </pic:blipFill>
                  <pic:spPr bwMode="auto">
                    <a:xfrm>
                      <a:off x="0" y="0"/>
                      <a:ext cx="5919788" cy="4522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D12C3" w14:textId="1C43952E" w:rsidR="0022331E" w:rsidRPr="00AE450E" w:rsidRDefault="005E7942" w:rsidP="005E7942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t>Figure 1</w:t>
      </w:r>
      <w:r w:rsidRPr="00AE450E">
        <w:rPr>
          <w:rFonts w:asciiTheme="majorBidi" w:hAnsiTheme="majorBidi" w:cstheme="majorBidi"/>
          <w:sz w:val="24"/>
          <w:szCs w:val="24"/>
        </w:rPr>
        <w:t>. Scatterplots and Monotonicity Assessment for Arab Sample — First Scenario: Low Automation, Low Criticality.</w:t>
      </w:r>
    </w:p>
    <w:p w14:paraId="1FDC21DE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79FD6249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789B6361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52D1121C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5129821B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4DBB61C7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106B85C6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429C49F2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354BD919" w14:textId="325B3CC0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1365F99" wp14:editId="139C4396">
            <wp:extent cx="5924550" cy="4526915"/>
            <wp:effectExtent l="19050" t="19050" r="19050" b="26035"/>
            <wp:docPr id="152725536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55366" name="Picture 1" descr="A screenshot of a computer&#10;&#10;AI-generated content may be incorrect."/>
                    <pic:cNvPicPr/>
                  </pic:nvPicPr>
                  <pic:blipFill rotWithShape="1">
                    <a:blip r:embed="rId5"/>
                    <a:srcRect r="321"/>
                    <a:stretch/>
                  </pic:blipFill>
                  <pic:spPr bwMode="auto">
                    <a:xfrm>
                      <a:off x="0" y="0"/>
                      <a:ext cx="5924550" cy="4526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E0D7C" w14:textId="31295BEA" w:rsidR="005E7942" w:rsidRPr="00AE450E" w:rsidRDefault="005E7942" w:rsidP="005E7942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t>Figure 2</w:t>
      </w:r>
      <w:r w:rsidRPr="00AE450E">
        <w:rPr>
          <w:rFonts w:asciiTheme="majorBidi" w:hAnsiTheme="majorBidi" w:cstheme="majorBidi"/>
          <w:sz w:val="24"/>
          <w:szCs w:val="24"/>
        </w:rPr>
        <w:t>. Scatterplots and Monotonicity Assessment for UK Sample — First Scenario: Low Automation, Low Criticality.</w:t>
      </w:r>
    </w:p>
    <w:p w14:paraId="0DBDE195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01904631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63CB20E5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2EA17D2E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756019E2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2EF68BF3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60EE905D" w14:textId="77777777" w:rsidR="0022331E" w:rsidRDefault="0022331E">
      <w:pPr>
        <w:rPr>
          <w:rFonts w:asciiTheme="majorBidi" w:hAnsiTheme="majorBidi" w:cstheme="majorBidi"/>
          <w:sz w:val="24"/>
          <w:szCs w:val="24"/>
        </w:rPr>
      </w:pPr>
    </w:p>
    <w:p w14:paraId="6B821C49" w14:textId="77777777" w:rsidR="000B4F8F" w:rsidRPr="00AE450E" w:rsidRDefault="000B4F8F">
      <w:pPr>
        <w:rPr>
          <w:rFonts w:asciiTheme="majorBidi" w:hAnsiTheme="majorBidi" w:cstheme="majorBidi"/>
          <w:sz w:val="24"/>
          <w:szCs w:val="24"/>
        </w:rPr>
      </w:pPr>
    </w:p>
    <w:p w14:paraId="19F5D98F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0673793C" w14:textId="2D08F75D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C0663CE" wp14:editId="70E5C338">
            <wp:extent cx="5943600" cy="4482465"/>
            <wp:effectExtent l="19050" t="19050" r="19050" b="13335"/>
            <wp:docPr id="237819398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19398" name="Picture 1" descr="A screenshot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24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67926D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56DE50E8" w14:textId="4EC55E4F" w:rsidR="005E7942" w:rsidRPr="00AE450E" w:rsidRDefault="005E7942" w:rsidP="005E7942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t>Figure 3</w:t>
      </w:r>
      <w:r w:rsidRPr="00AE450E">
        <w:rPr>
          <w:rFonts w:asciiTheme="majorBidi" w:hAnsiTheme="majorBidi" w:cstheme="majorBidi"/>
          <w:sz w:val="24"/>
          <w:szCs w:val="24"/>
        </w:rPr>
        <w:t>. Scatterplots and Monotonicity Assessment for UK Sample — Second Scenario: High Automation, Low Criticality.</w:t>
      </w:r>
    </w:p>
    <w:p w14:paraId="604E4D87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3F111090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0ABCE179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4BA597F9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3F61EB62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6BC9E042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217708FB" w14:textId="77777777" w:rsidR="0022331E" w:rsidRDefault="0022331E">
      <w:pPr>
        <w:rPr>
          <w:rFonts w:asciiTheme="majorBidi" w:hAnsiTheme="majorBidi" w:cstheme="majorBidi"/>
          <w:sz w:val="24"/>
          <w:szCs w:val="24"/>
        </w:rPr>
      </w:pPr>
    </w:p>
    <w:p w14:paraId="5C3D77BA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1F2CBBC3" w14:textId="77777777" w:rsidR="000B4F8F" w:rsidRPr="00AE450E" w:rsidRDefault="000B4F8F">
      <w:pPr>
        <w:rPr>
          <w:rFonts w:asciiTheme="majorBidi" w:hAnsiTheme="majorBidi" w:cstheme="majorBidi"/>
          <w:sz w:val="24"/>
          <w:szCs w:val="24"/>
        </w:rPr>
      </w:pPr>
    </w:p>
    <w:p w14:paraId="16A9FA8A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6BE55602" w14:textId="1BA99C40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4DBF3A7" wp14:editId="5EA3D80E">
            <wp:extent cx="5943600" cy="4537075"/>
            <wp:effectExtent l="19050" t="19050" r="19050" b="15875"/>
            <wp:docPr id="691324990" name="Picture 1" descr="A screenshot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24990" name="Picture 1" descr="A screenshot of a tes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7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BFCA41" w14:textId="69BEA476" w:rsidR="005E7942" w:rsidRPr="00AE450E" w:rsidRDefault="005E7942" w:rsidP="005E7942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t>Figure 4</w:t>
      </w:r>
      <w:r w:rsidRPr="00AE450E">
        <w:rPr>
          <w:rFonts w:asciiTheme="majorBidi" w:hAnsiTheme="majorBidi" w:cstheme="majorBidi"/>
          <w:sz w:val="24"/>
          <w:szCs w:val="24"/>
        </w:rPr>
        <w:t>. Scatterplots and Monotonicity Assessment for Arab Sample — Second Scenario: High Automation, Low Criticality.</w:t>
      </w:r>
    </w:p>
    <w:p w14:paraId="529EFEB0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29E5A13F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48839480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34DF2A08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1DC7A3C5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24BF7052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68C91A99" w14:textId="77777777" w:rsidR="0022331E" w:rsidRDefault="0022331E">
      <w:pPr>
        <w:rPr>
          <w:rFonts w:asciiTheme="majorBidi" w:hAnsiTheme="majorBidi" w:cstheme="majorBidi"/>
          <w:sz w:val="24"/>
          <w:szCs w:val="24"/>
        </w:rPr>
      </w:pPr>
    </w:p>
    <w:p w14:paraId="3807FE68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1540951B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78A6FAE0" w14:textId="77777777" w:rsidR="000B4F8F" w:rsidRPr="00AE450E" w:rsidRDefault="000B4F8F">
      <w:pPr>
        <w:rPr>
          <w:rFonts w:asciiTheme="majorBidi" w:hAnsiTheme="majorBidi" w:cstheme="majorBidi"/>
          <w:sz w:val="24"/>
          <w:szCs w:val="24"/>
        </w:rPr>
      </w:pPr>
    </w:p>
    <w:p w14:paraId="6D9BAE16" w14:textId="2F9BB7F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3ED598C" wp14:editId="1944429F">
            <wp:extent cx="5943600" cy="4538345"/>
            <wp:effectExtent l="19050" t="19050" r="19050" b="14605"/>
            <wp:docPr id="2086986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863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83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B82FAA" w14:textId="668A41BD" w:rsidR="005E7942" w:rsidRPr="00AE450E" w:rsidRDefault="005E7942" w:rsidP="005E7942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t>Figure 5</w:t>
      </w:r>
      <w:r w:rsidRPr="00AE450E">
        <w:rPr>
          <w:rFonts w:asciiTheme="majorBidi" w:hAnsiTheme="majorBidi" w:cstheme="majorBidi"/>
          <w:sz w:val="24"/>
          <w:szCs w:val="24"/>
        </w:rPr>
        <w:t xml:space="preserve">. Scatterplots and Monotonicity Assessment for Arab Sample — </w:t>
      </w:r>
      <w:r w:rsidR="000B4F8F">
        <w:rPr>
          <w:rFonts w:asciiTheme="majorBidi" w:hAnsiTheme="majorBidi" w:cstheme="majorBidi"/>
          <w:sz w:val="24"/>
          <w:szCs w:val="24"/>
        </w:rPr>
        <w:t>Third</w:t>
      </w:r>
      <w:r w:rsidRPr="00AE450E">
        <w:rPr>
          <w:rFonts w:asciiTheme="majorBidi" w:hAnsiTheme="majorBidi" w:cstheme="majorBidi"/>
          <w:sz w:val="24"/>
          <w:szCs w:val="24"/>
        </w:rPr>
        <w:t xml:space="preserve"> Scenario: Low Automation, High Criticality.</w:t>
      </w:r>
    </w:p>
    <w:p w14:paraId="65894761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1588BD27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1007B403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782C83ED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228FFB04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20B5DC73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7DD9B072" w14:textId="77777777" w:rsidR="0022331E" w:rsidRDefault="0022331E">
      <w:pPr>
        <w:rPr>
          <w:rFonts w:asciiTheme="majorBidi" w:hAnsiTheme="majorBidi" w:cstheme="majorBidi"/>
          <w:sz w:val="24"/>
          <w:szCs w:val="24"/>
        </w:rPr>
      </w:pPr>
    </w:p>
    <w:p w14:paraId="6868E2BD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2209120A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646B4A62" w14:textId="77777777" w:rsidR="000B4F8F" w:rsidRPr="00AE450E" w:rsidRDefault="000B4F8F">
      <w:pPr>
        <w:rPr>
          <w:rFonts w:asciiTheme="majorBidi" w:hAnsiTheme="majorBidi" w:cstheme="majorBidi"/>
          <w:sz w:val="24"/>
          <w:szCs w:val="24"/>
        </w:rPr>
      </w:pPr>
    </w:p>
    <w:p w14:paraId="57B6AD0D" w14:textId="7E08A589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CC36A4A" wp14:editId="5BC83D91">
            <wp:extent cx="5943600" cy="4493895"/>
            <wp:effectExtent l="19050" t="19050" r="19050" b="20955"/>
            <wp:docPr id="38637023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70231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E4687B" w14:textId="325B9187" w:rsidR="005E7942" w:rsidRPr="00AE450E" w:rsidRDefault="005E7942" w:rsidP="005E7942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t>Figure 6</w:t>
      </w:r>
      <w:r w:rsidRPr="00AE450E">
        <w:rPr>
          <w:rFonts w:asciiTheme="majorBidi" w:hAnsiTheme="majorBidi" w:cstheme="majorBidi"/>
          <w:sz w:val="24"/>
          <w:szCs w:val="24"/>
        </w:rPr>
        <w:t xml:space="preserve">. Scatterplots and Monotonicity Assessment for UK Sample — </w:t>
      </w:r>
      <w:r w:rsidR="000B4F8F">
        <w:rPr>
          <w:rFonts w:asciiTheme="majorBidi" w:hAnsiTheme="majorBidi" w:cstheme="majorBidi"/>
          <w:sz w:val="24"/>
          <w:szCs w:val="24"/>
        </w:rPr>
        <w:t xml:space="preserve">Third </w:t>
      </w:r>
      <w:r w:rsidRPr="00AE450E">
        <w:rPr>
          <w:rFonts w:asciiTheme="majorBidi" w:hAnsiTheme="majorBidi" w:cstheme="majorBidi"/>
          <w:sz w:val="24"/>
          <w:szCs w:val="24"/>
        </w:rPr>
        <w:t>Scenario: Low Automation, High Criticality.</w:t>
      </w:r>
    </w:p>
    <w:p w14:paraId="632D84F0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331CAB65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780B54E6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522BC584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1C7B55C7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1E72EAEE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02A85C88" w14:textId="77777777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</w:p>
    <w:p w14:paraId="63644580" w14:textId="77777777" w:rsidR="0022331E" w:rsidRDefault="0022331E">
      <w:pPr>
        <w:rPr>
          <w:rFonts w:asciiTheme="majorBidi" w:hAnsiTheme="majorBidi" w:cstheme="majorBidi"/>
          <w:sz w:val="24"/>
          <w:szCs w:val="24"/>
        </w:rPr>
      </w:pPr>
    </w:p>
    <w:p w14:paraId="53C5C100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1B2BA628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1F5F26AD" w14:textId="77777777" w:rsidR="000B4F8F" w:rsidRPr="00AE450E" w:rsidRDefault="000B4F8F">
      <w:pPr>
        <w:rPr>
          <w:rFonts w:asciiTheme="majorBidi" w:hAnsiTheme="majorBidi" w:cstheme="majorBidi"/>
          <w:sz w:val="24"/>
          <w:szCs w:val="24"/>
        </w:rPr>
      </w:pPr>
    </w:p>
    <w:p w14:paraId="236C89E4" w14:textId="22C9C449" w:rsidR="0022331E" w:rsidRPr="00AE450E" w:rsidRDefault="0022331E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17BDD2B" wp14:editId="005C68F7">
            <wp:extent cx="5943600" cy="4556125"/>
            <wp:effectExtent l="19050" t="19050" r="19050" b="15875"/>
            <wp:docPr id="1797168976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68976" name="Picture 1" descr="A screenshot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6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51F557" w14:textId="41F7F95A" w:rsidR="005E7942" w:rsidRPr="00AE450E" w:rsidRDefault="005E7942" w:rsidP="005E7942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t>Figure 7</w:t>
      </w:r>
      <w:r w:rsidRPr="00AE450E">
        <w:rPr>
          <w:rFonts w:asciiTheme="majorBidi" w:hAnsiTheme="majorBidi" w:cstheme="majorBidi"/>
          <w:sz w:val="24"/>
          <w:szCs w:val="24"/>
        </w:rPr>
        <w:t xml:space="preserve">. Scatterplots and Monotonicity Assessment for UK Sample — </w:t>
      </w:r>
      <w:r w:rsidR="000B4F8F">
        <w:rPr>
          <w:rFonts w:asciiTheme="majorBidi" w:hAnsiTheme="majorBidi" w:cstheme="majorBidi"/>
          <w:sz w:val="24"/>
          <w:szCs w:val="24"/>
        </w:rPr>
        <w:t>Fourth</w:t>
      </w:r>
      <w:r w:rsidRPr="00AE450E">
        <w:rPr>
          <w:rFonts w:asciiTheme="majorBidi" w:hAnsiTheme="majorBidi" w:cstheme="majorBidi"/>
          <w:sz w:val="24"/>
          <w:szCs w:val="24"/>
        </w:rPr>
        <w:t xml:space="preserve"> Scenario: High Automation, High Criticality.</w:t>
      </w:r>
    </w:p>
    <w:p w14:paraId="7D6B8B2D" w14:textId="77777777" w:rsidR="00CC20AC" w:rsidRPr="00AE450E" w:rsidRDefault="00CC20AC">
      <w:pPr>
        <w:rPr>
          <w:rFonts w:asciiTheme="majorBidi" w:hAnsiTheme="majorBidi" w:cstheme="majorBidi"/>
          <w:sz w:val="24"/>
          <w:szCs w:val="24"/>
        </w:rPr>
      </w:pPr>
    </w:p>
    <w:p w14:paraId="704401FD" w14:textId="77777777" w:rsidR="00CC20AC" w:rsidRPr="00AE450E" w:rsidRDefault="00CC20AC">
      <w:pPr>
        <w:rPr>
          <w:rFonts w:asciiTheme="majorBidi" w:hAnsiTheme="majorBidi" w:cstheme="majorBidi"/>
          <w:sz w:val="24"/>
          <w:szCs w:val="24"/>
        </w:rPr>
      </w:pPr>
    </w:p>
    <w:p w14:paraId="2300E5A2" w14:textId="77777777" w:rsidR="00CC20AC" w:rsidRPr="00AE450E" w:rsidRDefault="00CC20AC">
      <w:pPr>
        <w:rPr>
          <w:rFonts w:asciiTheme="majorBidi" w:hAnsiTheme="majorBidi" w:cstheme="majorBidi"/>
          <w:sz w:val="24"/>
          <w:szCs w:val="24"/>
        </w:rPr>
      </w:pPr>
    </w:p>
    <w:p w14:paraId="780C5D48" w14:textId="77777777" w:rsidR="00CC20AC" w:rsidRPr="00AE450E" w:rsidRDefault="00CC20AC">
      <w:pPr>
        <w:rPr>
          <w:rFonts w:asciiTheme="majorBidi" w:hAnsiTheme="majorBidi" w:cstheme="majorBidi"/>
          <w:sz w:val="24"/>
          <w:szCs w:val="24"/>
        </w:rPr>
      </w:pPr>
    </w:p>
    <w:p w14:paraId="412CF5C1" w14:textId="77777777" w:rsidR="00CC20AC" w:rsidRPr="00AE450E" w:rsidRDefault="00CC20AC">
      <w:pPr>
        <w:rPr>
          <w:rFonts w:asciiTheme="majorBidi" w:hAnsiTheme="majorBidi" w:cstheme="majorBidi"/>
          <w:sz w:val="24"/>
          <w:szCs w:val="24"/>
        </w:rPr>
      </w:pPr>
    </w:p>
    <w:p w14:paraId="53F779C1" w14:textId="77777777" w:rsidR="00CC20AC" w:rsidRDefault="00CC20AC">
      <w:pPr>
        <w:rPr>
          <w:rFonts w:asciiTheme="majorBidi" w:hAnsiTheme="majorBidi" w:cstheme="majorBidi"/>
          <w:sz w:val="24"/>
          <w:szCs w:val="24"/>
        </w:rPr>
      </w:pPr>
    </w:p>
    <w:p w14:paraId="73A07E67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70EB5552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06156025" w14:textId="77777777" w:rsidR="000B4F8F" w:rsidRDefault="000B4F8F">
      <w:pPr>
        <w:rPr>
          <w:rFonts w:asciiTheme="majorBidi" w:hAnsiTheme="majorBidi" w:cstheme="majorBidi"/>
          <w:sz w:val="24"/>
          <w:szCs w:val="24"/>
        </w:rPr>
      </w:pPr>
    </w:p>
    <w:p w14:paraId="545F5289" w14:textId="77777777" w:rsidR="000B4F8F" w:rsidRPr="00AE450E" w:rsidRDefault="000B4F8F">
      <w:pPr>
        <w:rPr>
          <w:rFonts w:asciiTheme="majorBidi" w:hAnsiTheme="majorBidi" w:cstheme="majorBidi"/>
          <w:sz w:val="24"/>
          <w:szCs w:val="24"/>
        </w:rPr>
      </w:pPr>
    </w:p>
    <w:p w14:paraId="6EC83549" w14:textId="14A75D6E" w:rsidR="00CC20AC" w:rsidRPr="00AE450E" w:rsidRDefault="00CC20AC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3B7F18A" wp14:editId="7816B53E">
            <wp:extent cx="5943600" cy="4582160"/>
            <wp:effectExtent l="19050" t="19050" r="19050" b="27940"/>
            <wp:docPr id="2145491409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91409" name="Picture 1" descr="A screenshot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2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524C39" w14:textId="7DB98E1B" w:rsidR="005E7942" w:rsidRPr="00AE450E" w:rsidRDefault="005E7942" w:rsidP="005E7942">
      <w:pPr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t>Figure 8</w:t>
      </w:r>
      <w:r w:rsidRPr="00AE450E">
        <w:rPr>
          <w:rFonts w:asciiTheme="majorBidi" w:hAnsiTheme="majorBidi" w:cstheme="majorBidi"/>
          <w:sz w:val="24"/>
          <w:szCs w:val="24"/>
        </w:rPr>
        <w:t xml:space="preserve">. Scatterplots and Monotonicity Assessment for Arab Sample — </w:t>
      </w:r>
      <w:r w:rsidR="000B4F8F">
        <w:rPr>
          <w:rFonts w:asciiTheme="majorBidi" w:hAnsiTheme="majorBidi" w:cstheme="majorBidi"/>
          <w:sz w:val="24"/>
          <w:szCs w:val="24"/>
        </w:rPr>
        <w:t>Fourth</w:t>
      </w:r>
      <w:r w:rsidRPr="00AE450E">
        <w:rPr>
          <w:rFonts w:asciiTheme="majorBidi" w:hAnsiTheme="majorBidi" w:cstheme="majorBidi"/>
          <w:sz w:val="24"/>
          <w:szCs w:val="24"/>
        </w:rPr>
        <w:t xml:space="preserve"> Scenario: High Automation, High Criticality.</w:t>
      </w:r>
    </w:p>
    <w:p w14:paraId="71351422" w14:textId="77777777" w:rsidR="005E7942" w:rsidRDefault="005E7942">
      <w:pPr>
        <w:rPr>
          <w:rFonts w:asciiTheme="majorBidi" w:hAnsiTheme="majorBidi" w:cstheme="majorBidi"/>
          <w:sz w:val="24"/>
          <w:szCs w:val="24"/>
        </w:rPr>
      </w:pPr>
    </w:p>
    <w:p w14:paraId="3113E01F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5D01A879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2582209A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302B9576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264C8613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4F380B9A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13075DE5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3AD9388F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67250487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7E93DCFA" w14:textId="563E8317" w:rsidR="00492544" w:rsidRPr="00492544" w:rsidRDefault="00492544" w:rsidP="0049254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92544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Pearson's r heatmap</w:t>
      </w:r>
      <w:r w:rsidR="001960B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– UK sample</w:t>
      </w:r>
    </w:p>
    <w:p w14:paraId="09916426" w14:textId="1D00A3E5" w:rsidR="00492544" w:rsidRPr="00492544" w:rsidRDefault="00492544" w:rsidP="0049254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92544">
        <w:rPr>
          <w:rFonts w:asciiTheme="majorBidi" w:hAnsiTheme="majorBidi" w:cstheme="majorBidi"/>
          <w:b/>
          <w:bCs/>
          <w:sz w:val="24"/>
          <w:szCs w:val="24"/>
          <w:lang w:val="en-US"/>
        </w:rPr>
        <w:drawing>
          <wp:inline distT="0" distB="0" distL="0" distR="0" wp14:anchorId="44E0C935" wp14:editId="23A7B7B4">
            <wp:extent cx="5943600" cy="5943600"/>
            <wp:effectExtent l="0" t="0" r="0" b="0"/>
            <wp:docPr id="565059042" name="Picture 2" descr="A colorful squares with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59042" name="Picture 2" descr="A colorful squares with black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0CCB3" w14:textId="77777777" w:rsidR="00492544" w:rsidRDefault="00492544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05F7F38" w14:textId="2C0EC988" w:rsidR="00492544" w:rsidRPr="00600BA2" w:rsidRDefault="00492544" w:rsidP="00492544">
      <w:pPr>
        <w:pStyle w:val="Caption"/>
        <w:jc w:val="center"/>
        <w:rPr>
          <w:rFonts w:asciiTheme="majorBidi" w:eastAsiaTheme="minorHAnsi" w:hAnsiTheme="majorBidi" w:cstheme="maj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r>
        <w:rPr>
          <w:rFonts w:asciiTheme="majorBidi" w:eastAsiaTheme="minorHAnsi" w:hAnsiTheme="majorBidi" w:cstheme="majorBidi"/>
          <w:b/>
          <w:bCs/>
          <w:i w:val="0"/>
          <w:iCs w:val="0"/>
          <w:color w:val="auto"/>
          <w:kern w:val="2"/>
          <w:sz w:val="24"/>
          <w:szCs w:val="24"/>
          <w14:ligatures w14:val="standardContextual"/>
        </w:rPr>
        <w:t xml:space="preserve">Figure </w:t>
      </w:r>
      <w:r w:rsidR="00F34C73">
        <w:rPr>
          <w:rFonts w:asciiTheme="majorBidi" w:eastAsiaTheme="minorHAnsi" w:hAnsiTheme="majorBidi" w:cstheme="majorBidi"/>
          <w:b/>
          <w:bCs/>
          <w:i w:val="0"/>
          <w:iCs w:val="0"/>
          <w:color w:val="auto"/>
          <w:kern w:val="2"/>
          <w:sz w:val="24"/>
          <w:szCs w:val="24"/>
          <w14:ligatures w14:val="standardContextual"/>
        </w:rPr>
        <w:t>9</w:t>
      </w:r>
      <w:r w:rsidRPr="00600BA2">
        <w:rPr>
          <w:rFonts w:asciiTheme="majorBidi" w:eastAsiaTheme="minorHAnsi" w:hAnsiTheme="majorBidi" w:cstheme="majorBidi"/>
          <w:b/>
          <w:bCs/>
          <w:i w:val="0"/>
          <w:iCs w:val="0"/>
          <w:color w:val="auto"/>
          <w:kern w:val="2"/>
          <w:sz w:val="24"/>
          <w:szCs w:val="24"/>
          <w14:ligatures w14:val="standardContextual"/>
        </w:rPr>
        <w:t>.</w:t>
      </w:r>
      <w:r w:rsidRPr="00600BA2">
        <w:rPr>
          <w:rFonts w:asciiTheme="majorBidi" w:eastAsiaTheme="minorHAnsi" w:hAnsiTheme="majorBidi" w:cstheme="majorBidi"/>
          <w:i w:val="0"/>
          <w:iCs w:val="0"/>
          <w:color w:val="auto"/>
          <w:kern w:val="2"/>
          <w:sz w:val="24"/>
          <w:szCs w:val="24"/>
          <w14:ligatures w14:val="standardContextual"/>
        </w:rPr>
        <w:t xml:space="preserve"> </w:t>
      </w:r>
      <w:r>
        <w:rPr>
          <w:rFonts w:asciiTheme="majorBidi" w:eastAsiaTheme="minorHAnsi" w:hAnsiTheme="majorBidi" w:cstheme="majorBidi"/>
          <w:i w:val="0"/>
          <w:iCs w:val="0"/>
          <w:color w:val="auto"/>
          <w:kern w:val="2"/>
          <w:sz w:val="24"/>
          <w:szCs w:val="24"/>
          <w14:ligatures w14:val="standardContextual"/>
        </w:rPr>
        <w:t>Pearson</w:t>
      </w:r>
      <w:r w:rsidRPr="00600BA2">
        <w:rPr>
          <w:rFonts w:asciiTheme="majorBidi" w:eastAsiaTheme="minorHAnsi" w:hAnsiTheme="majorBidi" w:cstheme="majorBidi"/>
          <w:i w:val="0"/>
          <w:iCs w:val="0"/>
          <w:color w:val="auto"/>
          <w:kern w:val="2"/>
          <w:sz w:val="24"/>
          <w:szCs w:val="24"/>
          <w14:ligatures w14:val="standardContextual"/>
        </w:rPr>
        <w:t xml:space="preserve">’s correlations for the variable of interest in the UK </w:t>
      </w:r>
      <w:r>
        <w:rPr>
          <w:rFonts w:asciiTheme="majorBidi" w:eastAsiaTheme="minorHAnsi" w:hAnsiTheme="majorBidi" w:cstheme="majorBidi"/>
          <w:i w:val="0"/>
          <w:iCs w:val="0"/>
          <w:color w:val="auto"/>
          <w:kern w:val="2"/>
          <w:sz w:val="24"/>
          <w:szCs w:val="24"/>
          <w14:ligatures w14:val="standardContextual"/>
        </w:rPr>
        <w:t>sample</w:t>
      </w:r>
    </w:p>
    <w:p w14:paraId="36E5E9BA" w14:textId="77777777" w:rsidR="00600BA2" w:rsidRDefault="00600BA2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2E0F413" w14:textId="77777777" w:rsidR="00600BA2" w:rsidRDefault="00600BA2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A54B779" w14:textId="77777777" w:rsidR="00F34C73" w:rsidRDefault="00F34C73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8377B3F" w14:textId="77777777" w:rsidR="00600BA2" w:rsidRDefault="00600BA2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D4693E2" w14:textId="498C4B68" w:rsidR="00F34C73" w:rsidRPr="00F34C73" w:rsidRDefault="00F34C73" w:rsidP="00F34C7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34C73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Pearson's r heatmap</w:t>
      </w:r>
      <w:r w:rsidR="001960B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– Arab sample</w:t>
      </w:r>
    </w:p>
    <w:p w14:paraId="57A40CE2" w14:textId="178E99D1" w:rsidR="00F34C73" w:rsidRPr="00F34C73" w:rsidRDefault="00F34C73" w:rsidP="00F34C7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34C73">
        <w:rPr>
          <w:rFonts w:asciiTheme="majorBidi" w:hAnsiTheme="majorBidi" w:cstheme="majorBidi"/>
          <w:b/>
          <w:bCs/>
          <w:sz w:val="24"/>
          <w:szCs w:val="24"/>
          <w:lang w:val="en-US"/>
        </w:rPr>
        <w:drawing>
          <wp:inline distT="0" distB="0" distL="0" distR="0" wp14:anchorId="09E5504F" wp14:editId="1E9FC7B4">
            <wp:extent cx="5943600" cy="5943600"/>
            <wp:effectExtent l="0" t="0" r="0" b="0"/>
            <wp:docPr id="1926394572" name="Picture 4" descr="A colorful squares with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94572" name="Picture 4" descr="A colorful squares with black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3B224" w14:textId="77777777" w:rsidR="00600BA2" w:rsidRDefault="00600BA2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7E6B2CE" w14:textId="100E4B0A" w:rsidR="00600BA2" w:rsidRPr="00F34C73" w:rsidRDefault="00F34C73" w:rsidP="00256783">
      <w:pPr>
        <w:jc w:val="center"/>
        <w:rPr>
          <w:rFonts w:asciiTheme="majorBidi" w:hAnsiTheme="majorBidi" w:cstheme="majorBidi"/>
          <w:sz w:val="24"/>
          <w:szCs w:val="24"/>
        </w:rPr>
      </w:pPr>
      <w:r w:rsidRPr="00F34C7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Pr="00F34C73"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F34C73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00BA2">
        <w:rPr>
          <w:rFonts w:asciiTheme="majorBidi" w:hAnsiTheme="majorBidi" w:cstheme="majorBidi"/>
          <w:sz w:val="24"/>
          <w:szCs w:val="24"/>
        </w:rPr>
        <w:t xml:space="preserve"> </w:t>
      </w:r>
      <w:r w:rsidRPr="00F34C73">
        <w:rPr>
          <w:rFonts w:asciiTheme="majorBidi" w:hAnsiTheme="majorBidi" w:cstheme="majorBidi"/>
          <w:sz w:val="24"/>
          <w:szCs w:val="24"/>
        </w:rPr>
        <w:t>Pearson</w:t>
      </w:r>
      <w:r w:rsidRPr="00600BA2">
        <w:rPr>
          <w:rFonts w:asciiTheme="majorBidi" w:hAnsiTheme="majorBidi" w:cstheme="majorBidi"/>
          <w:sz w:val="24"/>
          <w:szCs w:val="24"/>
        </w:rPr>
        <w:t xml:space="preserve">’s correlations for the variable of interest in the </w:t>
      </w:r>
      <w:r>
        <w:rPr>
          <w:rFonts w:asciiTheme="majorBidi" w:hAnsiTheme="majorBidi" w:cstheme="majorBidi"/>
          <w:sz w:val="24"/>
          <w:szCs w:val="24"/>
        </w:rPr>
        <w:t>Arab</w:t>
      </w:r>
      <w:r w:rsidRPr="00600BA2">
        <w:rPr>
          <w:rFonts w:asciiTheme="majorBidi" w:hAnsiTheme="majorBidi" w:cstheme="majorBidi"/>
          <w:sz w:val="24"/>
          <w:szCs w:val="24"/>
        </w:rPr>
        <w:t xml:space="preserve"> </w:t>
      </w:r>
      <w:r w:rsidRPr="00F34C73">
        <w:rPr>
          <w:rFonts w:asciiTheme="majorBidi" w:hAnsiTheme="majorBidi" w:cstheme="majorBidi"/>
          <w:sz w:val="24"/>
          <w:szCs w:val="24"/>
        </w:rPr>
        <w:t>sample</w:t>
      </w:r>
    </w:p>
    <w:p w14:paraId="2EE3AA7B" w14:textId="77777777" w:rsidR="00600BA2" w:rsidRDefault="00600BA2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3FAD92A" w14:textId="77777777" w:rsidR="00600BA2" w:rsidRDefault="00600BA2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16765DB" w14:textId="77777777" w:rsidR="00600BA2" w:rsidRDefault="00600BA2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0162138" w14:textId="77777777" w:rsidR="00600BA2" w:rsidRDefault="00600BA2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AFAF676" w14:textId="5BE08939" w:rsidR="00256783" w:rsidRDefault="00256783" w:rsidP="00256783">
      <w:pPr>
        <w:jc w:val="center"/>
        <w:rPr>
          <w:rFonts w:asciiTheme="majorBidi" w:hAnsiTheme="majorBidi" w:cstheme="majorBidi"/>
          <w:sz w:val="24"/>
          <w:szCs w:val="24"/>
        </w:rPr>
      </w:pPr>
      <w:r w:rsidRPr="00AE450E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Material </w:t>
      </w:r>
      <w:r w:rsidR="00F34C73">
        <w:rPr>
          <w:rFonts w:asciiTheme="majorBidi" w:hAnsiTheme="majorBidi" w:cstheme="majorBidi"/>
          <w:b/>
          <w:bCs/>
          <w:sz w:val="24"/>
          <w:szCs w:val="24"/>
          <w:lang w:val="en-US"/>
        </w:rPr>
        <w:t>B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25678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56783">
        <w:rPr>
          <w:rFonts w:asciiTheme="majorBidi" w:hAnsiTheme="majorBidi" w:cstheme="majorBidi"/>
          <w:sz w:val="24"/>
          <w:szCs w:val="24"/>
        </w:rPr>
        <w:t xml:space="preserve">Detailed VIF tables for </w:t>
      </w:r>
      <w:r>
        <w:rPr>
          <w:rFonts w:asciiTheme="majorBidi" w:hAnsiTheme="majorBidi" w:cstheme="majorBidi"/>
          <w:sz w:val="24"/>
          <w:szCs w:val="24"/>
        </w:rPr>
        <w:t xml:space="preserve">the four </w:t>
      </w:r>
      <w:r w:rsidRPr="00256783">
        <w:rPr>
          <w:rFonts w:asciiTheme="majorBidi" w:hAnsiTheme="majorBidi" w:cstheme="majorBidi"/>
          <w:sz w:val="24"/>
          <w:szCs w:val="24"/>
        </w:rPr>
        <w:t>scenario</w:t>
      </w:r>
      <w:r>
        <w:rPr>
          <w:rFonts w:asciiTheme="majorBidi" w:hAnsiTheme="majorBidi" w:cstheme="majorBidi"/>
          <w:sz w:val="24"/>
          <w:szCs w:val="24"/>
        </w:rPr>
        <w:t>s in UK</w:t>
      </w:r>
      <w:r w:rsidR="00DD54BE">
        <w:rPr>
          <w:rFonts w:asciiTheme="majorBidi" w:hAnsiTheme="majorBidi" w:cstheme="majorBidi"/>
          <w:sz w:val="24"/>
          <w:szCs w:val="24"/>
        </w:rPr>
        <w:t xml:space="preserve"> and Arab</w:t>
      </w:r>
      <w:r>
        <w:rPr>
          <w:rFonts w:asciiTheme="majorBidi" w:hAnsiTheme="majorBidi" w:cstheme="majorBidi"/>
          <w:sz w:val="24"/>
          <w:szCs w:val="24"/>
        </w:rPr>
        <w:t xml:space="preserve"> sample</w:t>
      </w:r>
      <w:r w:rsidR="00DD54BE">
        <w:rPr>
          <w:rFonts w:asciiTheme="majorBidi" w:hAnsiTheme="majorBidi" w:cstheme="majorBidi"/>
          <w:sz w:val="24"/>
          <w:szCs w:val="24"/>
        </w:rPr>
        <w:t>s</w:t>
      </w:r>
    </w:p>
    <w:tbl>
      <w:tblPr>
        <w:tblStyle w:val="TableGrid"/>
        <w:tblpPr w:leftFromText="180" w:rightFromText="180" w:vertAnchor="text" w:horzAnchor="margin" w:tblpY="1304"/>
        <w:tblW w:w="4813" w:type="pct"/>
        <w:tblLook w:val="04A0" w:firstRow="1" w:lastRow="0" w:firstColumn="1" w:lastColumn="0" w:noHBand="0" w:noVBand="1"/>
      </w:tblPr>
      <w:tblGrid>
        <w:gridCol w:w="435"/>
        <w:gridCol w:w="436"/>
        <w:gridCol w:w="1042"/>
        <w:gridCol w:w="1060"/>
        <w:gridCol w:w="1060"/>
        <w:gridCol w:w="702"/>
        <w:gridCol w:w="797"/>
        <w:gridCol w:w="1055"/>
        <w:gridCol w:w="906"/>
        <w:gridCol w:w="711"/>
        <w:gridCol w:w="796"/>
      </w:tblGrid>
      <w:tr w:rsidR="00DD54BE" w:rsidRPr="004C6602" w14:paraId="1D531C0B" w14:textId="77777777" w:rsidTr="00F87500">
        <w:trPr>
          <w:trHeight w:val="296"/>
        </w:trPr>
        <w:tc>
          <w:tcPr>
            <w:tcW w:w="1063" w:type="pct"/>
            <w:gridSpan w:val="3"/>
            <w:vAlign w:val="center"/>
          </w:tcPr>
          <w:p w14:paraId="19620083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011" w:type="pct"/>
            <w:gridSpan w:val="4"/>
            <w:vAlign w:val="center"/>
          </w:tcPr>
          <w:p w14:paraId="5FBA6027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UK</w:t>
            </w:r>
          </w:p>
        </w:tc>
        <w:tc>
          <w:tcPr>
            <w:tcW w:w="1927" w:type="pct"/>
            <w:gridSpan w:val="4"/>
            <w:vAlign w:val="center"/>
          </w:tcPr>
          <w:p w14:paraId="0C07ABB6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Arab GCC</w:t>
            </w:r>
          </w:p>
        </w:tc>
      </w:tr>
      <w:tr w:rsidR="00DD54BE" w:rsidRPr="004C6602" w14:paraId="0F4745EB" w14:textId="77777777" w:rsidTr="00F87500">
        <w:trPr>
          <w:trHeight w:val="350"/>
        </w:trPr>
        <w:tc>
          <w:tcPr>
            <w:tcW w:w="484" w:type="pct"/>
            <w:gridSpan w:val="2"/>
            <w:vAlign w:val="center"/>
          </w:tcPr>
          <w:p w14:paraId="18678AF2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79" w:type="pct"/>
            <w:vAlign w:val="center"/>
          </w:tcPr>
          <w:p w14:paraId="574A1B30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589" w:type="pct"/>
            <w:vAlign w:val="center"/>
          </w:tcPr>
          <w:p w14:paraId="5101DFE5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Emotional response</w:t>
            </w:r>
          </w:p>
        </w:tc>
        <w:tc>
          <w:tcPr>
            <w:tcW w:w="589" w:type="pct"/>
            <w:vAlign w:val="center"/>
          </w:tcPr>
          <w:p w14:paraId="4FF73DC4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Potential risk</w:t>
            </w:r>
          </w:p>
        </w:tc>
        <w:tc>
          <w:tcPr>
            <w:tcW w:w="390" w:type="pct"/>
            <w:vAlign w:val="center"/>
          </w:tcPr>
          <w:p w14:paraId="5B095F6B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443" w:type="pct"/>
            <w:vAlign w:val="center"/>
          </w:tcPr>
          <w:p w14:paraId="119E7633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586" w:type="pct"/>
            <w:vAlign w:val="center"/>
          </w:tcPr>
          <w:p w14:paraId="07292C57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Emotional response</w:t>
            </w:r>
          </w:p>
        </w:tc>
        <w:tc>
          <w:tcPr>
            <w:tcW w:w="503" w:type="pct"/>
            <w:vAlign w:val="center"/>
          </w:tcPr>
          <w:p w14:paraId="5196C6B8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Potential risk</w:t>
            </w:r>
          </w:p>
        </w:tc>
        <w:tc>
          <w:tcPr>
            <w:tcW w:w="395" w:type="pct"/>
            <w:vAlign w:val="center"/>
          </w:tcPr>
          <w:p w14:paraId="205254C4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442" w:type="pct"/>
            <w:vAlign w:val="center"/>
          </w:tcPr>
          <w:p w14:paraId="118AA777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Gender</w:t>
            </w:r>
          </w:p>
        </w:tc>
      </w:tr>
      <w:tr w:rsidR="00DD54BE" w:rsidRPr="004C6602" w14:paraId="140663E1" w14:textId="77777777" w:rsidTr="00F87500">
        <w:trPr>
          <w:trHeight w:val="440"/>
        </w:trPr>
        <w:tc>
          <w:tcPr>
            <w:tcW w:w="242" w:type="pct"/>
            <w:vMerge w:val="restart"/>
            <w:textDirection w:val="btLr"/>
            <w:vAlign w:val="center"/>
          </w:tcPr>
          <w:p w14:paraId="3C51F900" w14:textId="77777777" w:rsidR="00DD54BE" w:rsidRPr="00DD54BE" w:rsidRDefault="00DD54BE" w:rsidP="00F8750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Scenario</w:t>
            </w:r>
          </w:p>
        </w:tc>
        <w:tc>
          <w:tcPr>
            <w:tcW w:w="242" w:type="pct"/>
            <w:vMerge w:val="restart"/>
            <w:textDirection w:val="btLr"/>
            <w:vAlign w:val="center"/>
          </w:tcPr>
          <w:p w14:paraId="2FCA4A6B" w14:textId="77777777" w:rsidR="00DD54BE" w:rsidRPr="00DD54BE" w:rsidRDefault="00DD54BE" w:rsidP="00F8750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LL</w:t>
            </w:r>
          </w:p>
        </w:tc>
        <w:tc>
          <w:tcPr>
            <w:tcW w:w="579" w:type="pct"/>
          </w:tcPr>
          <w:p w14:paraId="7E95C767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Mediator</w:t>
            </w:r>
          </w:p>
        </w:tc>
        <w:tc>
          <w:tcPr>
            <w:tcW w:w="589" w:type="pct"/>
            <w:vAlign w:val="center"/>
          </w:tcPr>
          <w:p w14:paraId="530FC722" w14:textId="548B902C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89" w:type="pct"/>
            <w:vAlign w:val="center"/>
          </w:tcPr>
          <w:p w14:paraId="1F5741FD" w14:textId="2D57EF6F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1.01</w:t>
            </w:r>
          </w:p>
        </w:tc>
        <w:tc>
          <w:tcPr>
            <w:tcW w:w="390" w:type="pct"/>
            <w:vAlign w:val="center"/>
          </w:tcPr>
          <w:p w14:paraId="718B4A31" w14:textId="3B936C6B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443" w:type="pct"/>
            <w:vAlign w:val="center"/>
          </w:tcPr>
          <w:p w14:paraId="07AA3E5A" w14:textId="4F2C51C5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1.01</w:t>
            </w:r>
          </w:p>
        </w:tc>
        <w:tc>
          <w:tcPr>
            <w:tcW w:w="586" w:type="pct"/>
            <w:vAlign w:val="center"/>
          </w:tcPr>
          <w:p w14:paraId="2926C29C" w14:textId="543F6200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03" w:type="pct"/>
            <w:vAlign w:val="center"/>
          </w:tcPr>
          <w:p w14:paraId="4F04B230" w14:textId="1459585A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395" w:type="pct"/>
            <w:vAlign w:val="center"/>
          </w:tcPr>
          <w:p w14:paraId="0234BB46" w14:textId="429F3030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1.03</w:t>
            </w:r>
          </w:p>
        </w:tc>
        <w:tc>
          <w:tcPr>
            <w:tcW w:w="442" w:type="pct"/>
            <w:vAlign w:val="center"/>
          </w:tcPr>
          <w:p w14:paraId="3C012C1F" w14:textId="700883D1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1.03</w:t>
            </w:r>
          </w:p>
        </w:tc>
      </w:tr>
      <w:tr w:rsidR="00DD54BE" w:rsidRPr="004C6602" w14:paraId="670CD46B" w14:textId="77777777" w:rsidTr="00F87500">
        <w:trPr>
          <w:trHeight w:val="440"/>
        </w:trPr>
        <w:tc>
          <w:tcPr>
            <w:tcW w:w="242" w:type="pct"/>
            <w:vMerge/>
            <w:vAlign w:val="center"/>
          </w:tcPr>
          <w:p w14:paraId="54326536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2" w:type="pct"/>
            <w:vMerge/>
            <w:vAlign w:val="center"/>
          </w:tcPr>
          <w:p w14:paraId="2C61A47B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79" w:type="pct"/>
          </w:tcPr>
          <w:p w14:paraId="38EFD0AF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589" w:type="pct"/>
            <w:vAlign w:val="center"/>
          </w:tcPr>
          <w:p w14:paraId="6325A6C8" w14:textId="628B8B05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1.12</w:t>
            </w:r>
          </w:p>
        </w:tc>
        <w:tc>
          <w:tcPr>
            <w:tcW w:w="589" w:type="pct"/>
            <w:vAlign w:val="center"/>
          </w:tcPr>
          <w:p w14:paraId="367C455C" w14:textId="2361B951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1.12</w:t>
            </w:r>
          </w:p>
        </w:tc>
        <w:tc>
          <w:tcPr>
            <w:tcW w:w="390" w:type="pct"/>
            <w:vAlign w:val="center"/>
          </w:tcPr>
          <w:p w14:paraId="587DBA2E" w14:textId="0F44E602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1.01</w:t>
            </w:r>
          </w:p>
        </w:tc>
        <w:tc>
          <w:tcPr>
            <w:tcW w:w="443" w:type="pct"/>
            <w:vAlign w:val="center"/>
          </w:tcPr>
          <w:p w14:paraId="6A5C55CB" w14:textId="0D6551A9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1.01</w:t>
            </w:r>
          </w:p>
        </w:tc>
        <w:tc>
          <w:tcPr>
            <w:tcW w:w="586" w:type="pct"/>
            <w:vAlign w:val="center"/>
          </w:tcPr>
          <w:p w14:paraId="735439D7" w14:textId="28DA6CBB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  <w:tc>
          <w:tcPr>
            <w:tcW w:w="503" w:type="pct"/>
            <w:vAlign w:val="center"/>
          </w:tcPr>
          <w:p w14:paraId="013BD8EE" w14:textId="0E61C519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  <w:tc>
          <w:tcPr>
            <w:tcW w:w="395" w:type="pct"/>
            <w:vAlign w:val="center"/>
          </w:tcPr>
          <w:p w14:paraId="6FFDE49F" w14:textId="21B4B671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1.03</w:t>
            </w:r>
          </w:p>
        </w:tc>
        <w:tc>
          <w:tcPr>
            <w:tcW w:w="442" w:type="pct"/>
            <w:vAlign w:val="center"/>
          </w:tcPr>
          <w:p w14:paraId="7A389082" w14:textId="7C5C40D0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</w:tr>
      <w:tr w:rsidR="00DD54BE" w:rsidRPr="004C6602" w14:paraId="411FF1F1" w14:textId="77777777" w:rsidTr="00F87500">
        <w:trPr>
          <w:trHeight w:val="440"/>
        </w:trPr>
        <w:tc>
          <w:tcPr>
            <w:tcW w:w="242" w:type="pct"/>
            <w:vMerge/>
            <w:vAlign w:val="center"/>
          </w:tcPr>
          <w:p w14:paraId="723DFD30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2" w:type="pct"/>
            <w:vMerge w:val="restart"/>
            <w:textDirection w:val="btLr"/>
            <w:vAlign w:val="center"/>
          </w:tcPr>
          <w:p w14:paraId="4F26FEFE" w14:textId="77777777" w:rsidR="00DD54BE" w:rsidRPr="00DD54BE" w:rsidRDefault="00DD54BE" w:rsidP="00F8750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HL</w:t>
            </w:r>
          </w:p>
        </w:tc>
        <w:tc>
          <w:tcPr>
            <w:tcW w:w="579" w:type="pct"/>
          </w:tcPr>
          <w:p w14:paraId="2611271F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Mediator</w:t>
            </w:r>
          </w:p>
        </w:tc>
        <w:tc>
          <w:tcPr>
            <w:tcW w:w="589" w:type="pct"/>
            <w:vAlign w:val="center"/>
          </w:tcPr>
          <w:p w14:paraId="7B16A9B9" w14:textId="2EB514E8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89" w:type="pct"/>
            <w:vAlign w:val="center"/>
          </w:tcPr>
          <w:p w14:paraId="2F7A19C4" w14:textId="4B35627A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390" w:type="pct"/>
            <w:vAlign w:val="center"/>
          </w:tcPr>
          <w:p w14:paraId="7A3B3BE8" w14:textId="38CFFCA0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443" w:type="pct"/>
            <w:vAlign w:val="center"/>
          </w:tcPr>
          <w:p w14:paraId="4D762CF7" w14:textId="52FAE1EE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586" w:type="pct"/>
            <w:vAlign w:val="center"/>
          </w:tcPr>
          <w:p w14:paraId="49A7D8F8" w14:textId="73EFDF32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03" w:type="pct"/>
            <w:vAlign w:val="center"/>
          </w:tcPr>
          <w:p w14:paraId="473B88BF" w14:textId="1DD167C9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1.03</w:t>
            </w:r>
          </w:p>
        </w:tc>
        <w:tc>
          <w:tcPr>
            <w:tcW w:w="395" w:type="pct"/>
            <w:vAlign w:val="center"/>
          </w:tcPr>
          <w:p w14:paraId="51F9DB61" w14:textId="756FC1DD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  <w:tc>
          <w:tcPr>
            <w:tcW w:w="442" w:type="pct"/>
            <w:vAlign w:val="center"/>
          </w:tcPr>
          <w:p w14:paraId="796209D4" w14:textId="5AFAC461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1.06</w:t>
            </w:r>
          </w:p>
        </w:tc>
      </w:tr>
      <w:tr w:rsidR="00DD54BE" w:rsidRPr="004C6602" w14:paraId="0D8FBBCD" w14:textId="77777777" w:rsidTr="00F87500">
        <w:trPr>
          <w:trHeight w:val="449"/>
        </w:trPr>
        <w:tc>
          <w:tcPr>
            <w:tcW w:w="242" w:type="pct"/>
            <w:vMerge/>
            <w:vAlign w:val="center"/>
          </w:tcPr>
          <w:p w14:paraId="019181FF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2" w:type="pct"/>
            <w:vMerge/>
            <w:vAlign w:val="center"/>
          </w:tcPr>
          <w:p w14:paraId="4634C623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79" w:type="pct"/>
          </w:tcPr>
          <w:p w14:paraId="71A216E3" w14:textId="77777777" w:rsidR="00DD54BE" w:rsidRPr="00DD54BE" w:rsidRDefault="00DD54BE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589" w:type="pct"/>
            <w:vAlign w:val="center"/>
          </w:tcPr>
          <w:p w14:paraId="7254F687" w14:textId="017A27AE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1.67</w:t>
            </w:r>
          </w:p>
        </w:tc>
        <w:tc>
          <w:tcPr>
            <w:tcW w:w="589" w:type="pct"/>
            <w:vAlign w:val="center"/>
          </w:tcPr>
          <w:p w14:paraId="408280D2" w14:textId="25248C62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1.62</w:t>
            </w:r>
          </w:p>
        </w:tc>
        <w:tc>
          <w:tcPr>
            <w:tcW w:w="390" w:type="pct"/>
            <w:vAlign w:val="center"/>
          </w:tcPr>
          <w:p w14:paraId="6994C1CB" w14:textId="2A471B11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1.05</w:t>
            </w:r>
          </w:p>
        </w:tc>
        <w:tc>
          <w:tcPr>
            <w:tcW w:w="443" w:type="pct"/>
            <w:vAlign w:val="center"/>
          </w:tcPr>
          <w:p w14:paraId="0ADB69DB" w14:textId="2D3AB5A3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1.01</w:t>
            </w:r>
          </w:p>
        </w:tc>
        <w:tc>
          <w:tcPr>
            <w:tcW w:w="586" w:type="pct"/>
            <w:vAlign w:val="center"/>
          </w:tcPr>
          <w:p w14:paraId="1E78B99F" w14:textId="10EF4514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1.15</w:t>
            </w:r>
          </w:p>
        </w:tc>
        <w:tc>
          <w:tcPr>
            <w:tcW w:w="503" w:type="pct"/>
            <w:vAlign w:val="center"/>
          </w:tcPr>
          <w:p w14:paraId="1875D20B" w14:textId="0C4534AD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1.18</w:t>
            </w:r>
          </w:p>
        </w:tc>
        <w:tc>
          <w:tcPr>
            <w:tcW w:w="395" w:type="pct"/>
            <w:vAlign w:val="center"/>
          </w:tcPr>
          <w:p w14:paraId="7B07BC32" w14:textId="7B54424E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  <w:tc>
          <w:tcPr>
            <w:tcW w:w="442" w:type="pct"/>
            <w:vAlign w:val="center"/>
          </w:tcPr>
          <w:p w14:paraId="72CBBFF3" w14:textId="5E1C24AF" w:rsidR="00DD54BE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1.06</w:t>
            </w:r>
          </w:p>
        </w:tc>
      </w:tr>
      <w:tr w:rsidR="004E500B" w:rsidRPr="004C6602" w14:paraId="1AC4F427" w14:textId="77777777" w:rsidTr="00F87500">
        <w:trPr>
          <w:trHeight w:val="431"/>
        </w:trPr>
        <w:tc>
          <w:tcPr>
            <w:tcW w:w="242" w:type="pct"/>
            <w:vMerge/>
            <w:vAlign w:val="center"/>
          </w:tcPr>
          <w:p w14:paraId="5E2457F3" w14:textId="77777777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2" w:type="pct"/>
            <w:vMerge w:val="restart"/>
            <w:textDirection w:val="btLr"/>
            <w:vAlign w:val="center"/>
          </w:tcPr>
          <w:p w14:paraId="334EF320" w14:textId="77777777" w:rsidR="004E500B" w:rsidRPr="00DD54BE" w:rsidRDefault="004E500B" w:rsidP="00F8750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LH</w:t>
            </w:r>
          </w:p>
        </w:tc>
        <w:tc>
          <w:tcPr>
            <w:tcW w:w="579" w:type="pct"/>
          </w:tcPr>
          <w:p w14:paraId="76D1D10A" w14:textId="77777777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Mediator</w:t>
            </w:r>
          </w:p>
        </w:tc>
        <w:tc>
          <w:tcPr>
            <w:tcW w:w="589" w:type="pct"/>
            <w:vAlign w:val="center"/>
          </w:tcPr>
          <w:p w14:paraId="6A4D523C" w14:textId="38F120A9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89" w:type="pct"/>
            <w:vAlign w:val="center"/>
          </w:tcPr>
          <w:p w14:paraId="3358AD53" w14:textId="157EC5D2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1.02</w:t>
            </w:r>
          </w:p>
        </w:tc>
        <w:tc>
          <w:tcPr>
            <w:tcW w:w="390" w:type="pct"/>
            <w:vAlign w:val="center"/>
          </w:tcPr>
          <w:p w14:paraId="6BFE27B6" w14:textId="3B77B546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443" w:type="pct"/>
            <w:vAlign w:val="center"/>
          </w:tcPr>
          <w:p w14:paraId="104653CD" w14:textId="7A7209CE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1.02</w:t>
            </w:r>
          </w:p>
        </w:tc>
        <w:tc>
          <w:tcPr>
            <w:tcW w:w="586" w:type="pct"/>
            <w:vAlign w:val="center"/>
          </w:tcPr>
          <w:p w14:paraId="75099B7D" w14:textId="06B9B73B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03" w:type="pct"/>
            <w:vAlign w:val="center"/>
          </w:tcPr>
          <w:p w14:paraId="0C9EF736" w14:textId="1DB705B0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  <w:tc>
          <w:tcPr>
            <w:tcW w:w="395" w:type="pct"/>
            <w:vAlign w:val="center"/>
          </w:tcPr>
          <w:p w14:paraId="497E7C34" w14:textId="1161EDB5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1.03</w:t>
            </w:r>
          </w:p>
        </w:tc>
        <w:tc>
          <w:tcPr>
            <w:tcW w:w="442" w:type="pct"/>
            <w:vAlign w:val="center"/>
          </w:tcPr>
          <w:p w14:paraId="146FA977" w14:textId="74E8F824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1.07</w:t>
            </w:r>
          </w:p>
        </w:tc>
      </w:tr>
      <w:tr w:rsidR="004E500B" w:rsidRPr="004C6602" w14:paraId="23C148A9" w14:textId="77777777" w:rsidTr="00F87500">
        <w:trPr>
          <w:trHeight w:val="422"/>
        </w:trPr>
        <w:tc>
          <w:tcPr>
            <w:tcW w:w="242" w:type="pct"/>
            <w:vMerge/>
            <w:vAlign w:val="center"/>
          </w:tcPr>
          <w:p w14:paraId="10D73F4F" w14:textId="77777777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2" w:type="pct"/>
            <w:vMerge/>
            <w:textDirection w:val="btLr"/>
            <w:vAlign w:val="center"/>
          </w:tcPr>
          <w:p w14:paraId="2CA46396" w14:textId="77777777" w:rsidR="004E500B" w:rsidRPr="00DD54BE" w:rsidRDefault="004E500B" w:rsidP="00F8750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79" w:type="pct"/>
          </w:tcPr>
          <w:p w14:paraId="398D3993" w14:textId="77777777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589" w:type="pct"/>
            <w:vAlign w:val="center"/>
          </w:tcPr>
          <w:p w14:paraId="79E68C33" w14:textId="13C23DC0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1.42</w:t>
            </w:r>
          </w:p>
        </w:tc>
        <w:tc>
          <w:tcPr>
            <w:tcW w:w="589" w:type="pct"/>
            <w:vAlign w:val="center"/>
          </w:tcPr>
          <w:p w14:paraId="1C9D6B87" w14:textId="308B5D1C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1.39</w:t>
            </w:r>
          </w:p>
        </w:tc>
        <w:tc>
          <w:tcPr>
            <w:tcW w:w="390" w:type="pct"/>
            <w:vAlign w:val="center"/>
          </w:tcPr>
          <w:p w14:paraId="5E32DC34" w14:textId="6D7FBDEE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  <w:tc>
          <w:tcPr>
            <w:tcW w:w="443" w:type="pct"/>
            <w:vAlign w:val="center"/>
          </w:tcPr>
          <w:p w14:paraId="60369FA4" w14:textId="58A64D98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1.02</w:t>
            </w:r>
          </w:p>
        </w:tc>
        <w:tc>
          <w:tcPr>
            <w:tcW w:w="586" w:type="pct"/>
            <w:vAlign w:val="center"/>
          </w:tcPr>
          <w:p w14:paraId="2A972DDF" w14:textId="22DDFC60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1.19</w:t>
            </w:r>
          </w:p>
        </w:tc>
        <w:tc>
          <w:tcPr>
            <w:tcW w:w="503" w:type="pct"/>
            <w:vAlign w:val="center"/>
          </w:tcPr>
          <w:p w14:paraId="04C78EF2" w14:textId="2F6A9229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1.20</w:t>
            </w:r>
          </w:p>
        </w:tc>
        <w:tc>
          <w:tcPr>
            <w:tcW w:w="395" w:type="pct"/>
            <w:vAlign w:val="center"/>
          </w:tcPr>
          <w:p w14:paraId="76C37F9A" w14:textId="640C287D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  <w:tc>
          <w:tcPr>
            <w:tcW w:w="442" w:type="pct"/>
            <w:vAlign w:val="center"/>
          </w:tcPr>
          <w:p w14:paraId="45031ECC" w14:textId="314796C6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1.08</w:t>
            </w:r>
          </w:p>
        </w:tc>
      </w:tr>
      <w:tr w:rsidR="004E500B" w:rsidRPr="004C6602" w14:paraId="2321289E" w14:textId="77777777" w:rsidTr="00F87500">
        <w:trPr>
          <w:trHeight w:val="458"/>
        </w:trPr>
        <w:tc>
          <w:tcPr>
            <w:tcW w:w="242" w:type="pct"/>
            <w:vMerge/>
            <w:vAlign w:val="center"/>
          </w:tcPr>
          <w:p w14:paraId="490D38FC" w14:textId="77777777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2" w:type="pct"/>
            <w:vMerge w:val="restart"/>
            <w:textDirection w:val="btLr"/>
            <w:vAlign w:val="center"/>
          </w:tcPr>
          <w:p w14:paraId="1B50013A" w14:textId="77777777" w:rsidR="004E500B" w:rsidRPr="00DD54BE" w:rsidRDefault="004E500B" w:rsidP="00F8750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HH</w:t>
            </w:r>
          </w:p>
        </w:tc>
        <w:tc>
          <w:tcPr>
            <w:tcW w:w="579" w:type="pct"/>
          </w:tcPr>
          <w:p w14:paraId="674BD433" w14:textId="77777777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Mediator</w:t>
            </w:r>
          </w:p>
        </w:tc>
        <w:tc>
          <w:tcPr>
            <w:tcW w:w="589" w:type="pct"/>
            <w:vAlign w:val="center"/>
          </w:tcPr>
          <w:p w14:paraId="6318A954" w14:textId="61960FD6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89" w:type="pct"/>
            <w:vAlign w:val="center"/>
          </w:tcPr>
          <w:p w14:paraId="4424DE92" w14:textId="72DC877F" w:rsidR="004E500B" w:rsidRPr="00DD54BE" w:rsidRDefault="006D533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1.02</w:t>
            </w:r>
          </w:p>
        </w:tc>
        <w:tc>
          <w:tcPr>
            <w:tcW w:w="390" w:type="pct"/>
            <w:vAlign w:val="center"/>
          </w:tcPr>
          <w:p w14:paraId="557B65D3" w14:textId="395CA841" w:rsidR="004E500B" w:rsidRPr="00DD54BE" w:rsidRDefault="006D533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1.00</w:t>
            </w:r>
          </w:p>
        </w:tc>
        <w:tc>
          <w:tcPr>
            <w:tcW w:w="443" w:type="pct"/>
            <w:vAlign w:val="center"/>
          </w:tcPr>
          <w:p w14:paraId="79FE20DF" w14:textId="4E53FF5B" w:rsidR="004E500B" w:rsidRPr="00DD54BE" w:rsidRDefault="006D533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1.02</w:t>
            </w:r>
          </w:p>
        </w:tc>
        <w:tc>
          <w:tcPr>
            <w:tcW w:w="586" w:type="pct"/>
            <w:vAlign w:val="center"/>
          </w:tcPr>
          <w:p w14:paraId="25400752" w14:textId="54EA5E6E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03" w:type="pct"/>
            <w:vAlign w:val="center"/>
          </w:tcPr>
          <w:p w14:paraId="24659574" w14:textId="651E3A8E" w:rsidR="004E500B" w:rsidRPr="00DD54BE" w:rsidRDefault="006D533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1.01</w:t>
            </w:r>
          </w:p>
        </w:tc>
        <w:tc>
          <w:tcPr>
            <w:tcW w:w="395" w:type="pct"/>
            <w:vAlign w:val="center"/>
          </w:tcPr>
          <w:p w14:paraId="6823539D" w14:textId="151ABAAB" w:rsidR="004E500B" w:rsidRPr="00DD54BE" w:rsidRDefault="006D533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  <w:tc>
          <w:tcPr>
            <w:tcW w:w="442" w:type="pct"/>
            <w:vAlign w:val="center"/>
          </w:tcPr>
          <w:p w14:paraId="2E4B8B06" w14:textId="08C9B5E5" w:rsidR="004E500B" w:rsidRPr="00DD54BE" w:rsidRDefault="006D533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</w:tr>
      <w:tr w:rsidR="004E500B" w:rsidRPr="004C6602" w14:paraId="44C09D24" w14:textId="77777777" w:rsidTr="00F87500">
        <w:trPr>
          <w:trHeight w:val="503"/>
        </w:trPr>
        <w:tc>
          <w:tcPr>
            <w:tcW w:w="242" w:type="pct"/>
            <w:vMerge/>
            <w:vAlign w:val="center"/>
          </w:tcPr>
          <w:p w14:paraId="4A1FFB28" w14:textId="77777777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42" w:type="pct"/>
            <w:vMerge/>
            <w:vAlign w:val="center"/>
          </w:tcPr>
          <w:p w14:paraId="47F30B7E" w14:textId="77777777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9" w:type="pct"/>
          </w:tcPr>
          <w:p w14:paraId="520CB212" w14:textId="77777777" w:rsidR="004E500B" w:rsidRPr="00DD54BE" w:rsidRDefault="004E500B" w:rsidP="00F8750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54B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589" w:type="pct"/>
            <w:vAlign w:val="center"/>
          </w:tcPr>
          <w:p w14:paraId="4C183973" w14:textId="4797CA9B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1.48</w:t>
            </w:r>
          </w:p>
        </w:tc>
        <w:tc>
          <w:tcPr>
            <w:tcW w:w="589" w:type="pct"/>
            <w:vAlign w:val="center"/>
          </w:tcPr>
          <w:p w14:paraId="5860D39B" w14:textId="0FC228F9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1.45</w:t>
            </w:r>
          </w:p>
        </w:tc>
        <w:tc>
          <w:tcPr>
            <w:tcW w:w="390" w:type="pct"/>
            <w:vAlign w:val="center"/>
          </w:tcPr>
          <w:p w14:paraId="15A2D18E" w14:textId="31E5BC52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1.03</w:t>
            </w:r>
          </w:p>
        </w:tc>
        <w:tc>
          <w:tcPr>
            <w:tcW w:w="443" w:type="pct"/>
            <w:vAlign w:val="center"/>
          </w:tcPr>
          <w:p w14:paraId="224DEBCF" w14:textId="30287B76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1.03</w:t>
            </w:r>
          </w:p>
        </w:tc>
        <w:tc>
          <w:tcPr>
            <w:tcW w:w="586" w:type="pct"/>
            <w:vAlign w:val="center"/>
          </w:tcPr>
          <w:p w14:paraId="225C3905" w14:textId="6F006446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1.20</w:t>
            </w:r>
          </w:p>
        </w:tc>
        <w:tc>
          <w:tcPr>
            <w:tcW w:w="503" w:type="pct"/>
            <w:vAlign w:val="center"/>
          </w:tcPr>
          <w:p w14:paraId="47043FF8" w14:textId="704577CD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1.20</w:t>
            </w:r>
          </w:p>
        </w:tc>
        <w:tc>
          <w:tcPr>
            <w:tcW w:w="395" w:type="pct"/>
            <w:vAlign w:val="center"/>
          </w:tcPr>
          <w:p w14:paraId="0916EE0E" w14:textId="78F43B97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1.04</w:t>
            </w:r>
          </w:p>
        </w:tc>
        <w:tc>
          <w:tcPr>
            <w:tcW w:w="442" w:type="pct"/>
            <w:vAlign w:val="center"/>
          </w:tcPr>
          <w:p w14:paraId="4FB74436" w14:textId="5E10C171" w:rsidR="004E500B" w:rsidRPr="00DD54BE" w:rsidRDefault="00630DAD" w:rsidP="00F875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1.05</w:t>
            </w:r>
          </w:p>
        </w:tc>
      </w:tr>
    </w:tbl>
    <w:p w14:paraId="577EE6C2" w14:textId="77777777" w:rsidR="00256783" w:rsidRDefault="00256783" w:rsidP="0025678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F25CA1F" w14:textId="42825FBE" w:rsidR="00256783" w:rsidRDefault="00F87500" w:rsidP="00F87500">
      <w:pPr>
        <w:rPr>
          <w:rFonts w:asciiTheme="majorBidi" w:hAnsiTheme="majorBidi" w:cstheme="majorBidi"/>
          <w:sz w:val="24"/>
          <w:szCs w:val="24"/>
        </w:rPr>
      </w:pPr>
      <w:r w:rsidRPr="00F8750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F34C73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F8750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F87500">
        <w:rPr>
          <w:rFonts w:asciiTheme="majorBidi" w:hAnsiTheme="majorBidi" w:cstheme="majorBidi"/>
          <w:sz w:val="24"/>
          <w:szCs w:val="24"/>
        </w:rPr>
        <w:t xml:space="preserve"> Variance Inflation Factors (VIF) for Mediator and Outcome Models Across the Four Scenarios in UK and Arab Samples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A780F98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42E54DE9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5465DBE0" w14:textId="77777777" w:rsidR="00256783" w:rsidRDefault="00256783">
      <w:pPr>
        <w:rPr>
          <w:rFonts w:asciiTheme="majorBidi" w:hAnsiTheme="majorBidi" w:cstheme="majorBidi"/>
          <w:sz w:val="24"/>
          <w:szCs w:val="24"/>
        </w:rPr>
      </w:pPr>
    </w:p>
    <w:p w14:paraId="3AFA5BF6" w14:textId="77777777" w:rsidR="00256783" w:rsidRPr="00AE450E" w:rsidRDefault="00256783">
      <w:pPr>
        <w:rPr>
          <w:rFonts w:asciiTheme="majorBidi" w:hAnsiTheme="majorBidi" w:cstheme="majorBidi"/>
          <w:sz w:val="24"/>
          <w:szCs w:val="24"/>
        </w:rPr>
      </w:pPr>
    </w:p>
    <w:sectPr w:rsidR="00256783" w:rsidRPr="00AE4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DF"/>
    <w:rsid w:val="000920AE"/>
    <w:rsid w:val="000B4F8F"/>
    <w:rsid w:val="001960B0"/>
    <w:rsid w:val="0022331E"/>
    <w:rsid w:val="00256783"/>
    <w:rsid w:val="003A5465"/>
    <w:rsid w:val="00492544"/>
    <w:rsid w:val="004E500B"/>
    <w:rsid w:val="005C1E43"/>
    <w:rsid w:val="005E7942"/>
    <w:rsid w:val="00600BA2"/>
    <w:rsid w:val="00630DAD"/>
    <w:rsid w:val="006620DF"/>
    <w:rsid w:val="006733EE"/>
    <w:rsid w:val="006D533B"/>
    <w:rsid w:val="00846D10"/>
    <w:rsid w:val="00AE450E"/>
    <w:rsid w:val="00CC20AC"/>
    <w:rsid w:val="00DD54BE"/>
    <w:rsid w:val="00F34C73"/>
    <w:rsid w:val="00F8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47FA1"/>
  <w15:chartTrackingRefBased/>
  <w15:docId w15:val="{B5281CD5-72C2-4E8F-9FD8-89292692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2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0D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0D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620D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0D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0D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0D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0D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0D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0D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62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0D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0D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62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0D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620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0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0D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620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6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00BA2"/>
    <w:pPr>
      <w:overflowPunct w:val="0"/>
      <w:autoSpaceDE w:val="0"/>
      <w:autoSpaceDN w:val="0"/>
      <w:adjustRightInd w:val="0"/>
      <w:spacing w:after="200" w:line="240" w:lineRule="auto"/>
      <w:ind w:firstLine="227"/>
      <w:jc w:val="both"/>
      <w:textAlignment w:val="baseline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652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9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386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964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5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363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5936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207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HBKU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Areej B. Babiker</dc:creator>
  <cp:keywords/>
  <dc:description/>
  <cp:lastModifiedBy>Areej B. Babiker</cp:lastModifiedBy>
  <cp:revision>10</cp:revision>
  <dcterms:created xsi:type="dcterms:W3CDTF">2025-04-27T08:48:00Z</dcterms:created>
  <dcterms:modified xsi:type="dcterms:W3CDTF">2025-05-02T21:10:00Z</dcterms:modified>
</cp:coreProperties>
</file>