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DD297" w14:textId="317440B6" w:rsidR="002A090B" w:rsidRPr="007F2044" w:rsidRDefault="007F2044" w:rsidP="007F2044">
      <w:pPr>
        <w:spacing w:line="480" w:lineRule="auto"/>
        <w:ind w:right="-6"/>
        <w:rPr>
          <w:rFonts w:ascii="Arial" w:hAnsi="Arial"/>
          <w:b/>
          <w:sz w:val="32"/>
          <w:lang w:val="en-US"/>
        </w:rPr>
      </w:pPr>
      <w:r>
        <w:rPr>
          <w:rFonts w:ascii="Arial" w:hAnsi="Arial"/>
          <w:b/>
          <w:sz w:val="32"/>
          <w:lang w:val="en-US"/>
        </w:rPr>
        <w:t>Supplementary</w:t>
      </w:r>
      <w:r w:rsidR="002A090B" w:rsidRPr="007F2044">
        <w:rPr>
          <w:rFonts w:ascii="Arial" w:hAnsi="Arial"/>
          <w:b/>
          <w:sz w:val="32"/>
          <w:lang w:val="en-US"/>
        </w:rPr>
        <w:t xml:space="preserve"> M</w:t>
      </w:r>
      <w:r>
        <w:rPr>
          <w:rFonts w:ascii="Arial" w:hAnsi="Arial"/>
          <w:b/>
          <w:sz w:val="32"/>
          <w:lang w:val="en-US"/>
        </w:rPr>
        <w:t>aterial</w:t>
      </w:r>
    </w:p>
    <w:p w14:paraId="79B7BCE5" w14:textId="77777777" w:rsidR="007F2044" w:rsidRPr="007F2044" w:rsidRDefault="007F2044" w:rsidP="007F2044">
      <w:pPr>
        <w:spacing w:line="480" w:lineRule="auto"/>
        <w:ind w:right="-6"/>
        <w:rPr>
          <w:rFonts w:ascii="Arial" w:hAnsi="Arial"/>
          <w:b/>
          <w:sz w:val="28"/>
          <w:lang w:val="en-US"/>
        </w:rPr>
      </w:pPr>
      <w:bookmarkStart w:id="0" w:name="_GoBack"/>
      <w:bookmarkEnd w:id="0"/>
    </w:p>
    <w:p w14:paraId="4FF4CD76" w14:textId="77777777" w:rsidR="002A090B" w:rsidRPr="000C3CF0" w:rsidRDefault="002A090B" w:rsidP="007F2044">
      <w:pPr>
        <w:widowControl w:val="0"/>
        <w:autoSpaceDE w:val="0"/>
        <w:autoSpaceDN w:val="0"/>
        <w:adjustRightInd w:val="0"/>
        <w:spacing w:before="100" w:after="100" w:line="480" w:lineRule="auto"/>
        <w:ind w:right="-6"/>
        <w:jc w:val="both"/>
        <w:rPr>
          <w:rFonts w:ascii="Arial" w:hAnsi="Arial" w:cs="Arial"/>
          <w:sz w:val="28"/>
          <w:lang w:val="en-US"/>
        </w:rPr>
      </w:pPr>
      <w:r w:rsidRPr="000C3CF0">
        <w:rPr>
          <w:rFonts w:ascii="Arial" w:hAnsi="Arial" w:cs="Arial"/>
          <w:b/>
          <w:bCs/>
          <w:sz w:val="28"/>
          <w:lang w:val="en-US"/>
        </w:rPr>
        <w:t>Dual-energy</w:t>
      </w:r>
      <w:r>
        <w:rPr>
          <w:rFonts w:ascii="Arial" w:hAnsi="Arial" w:cs="Arial"/>
          <w:b/>
          <w:bCs/>
          <w:sz w:val="28"/>
          <w:lang w:val="en-US"/>
        </w:rPr>
        <w:t xml:space="preserve"> CT</w:t>
      </w:r>
      <w:r w:rsidRPr="000C3CF0">
        <w:rPr>
          <w:rFonts w:ascii="Arial" w:hAnsi="Arial" w:cs="Arial"/>
          <w:b/>
          <w:bCs/>
          <w:sz w:val="28"/>
          <w:lang w:val="en-US"/>
        </w:rPr>
        <w:t xml:space="preserve"> image reconstruction</w:t>
      </w:r>
    </w:p>
    <w:p w14:paraId="7336CBD6" w14:textId="036DB5AD" w:rsidR="002A090B" w:rsidRPr="007F2044" w:rsidRDefault="002A090B" w:rsidP="007F2044">
      <w:pPr>
        <w:widowControl w:val="0"/>
        <w:autoSpaceDE w:val="0"/>
        <w:autoSpaceDN w:val="0"/>
        <w:adjustRightInd w:val="0"/>
        <w:spacing w:before="100" w:after="100" w:line="480" w:lineRule="auto"/>
        <w:ind w:right="-6"/>
        <w:jc w:val="both"/>
        <w:rPr>
          <w:rFonts w:ascii="Arial" w:hAnsi="Arial" w:cs="Arial"/>
          <w:lang w:val="en-US"/>
        </w:rPr>
      </w:pPr>
      <w:r>
        <w:rPr>
          <w:rFonts w:ascii="Arial" w:hAnsi="Arial" w:cs="Arial"/>
          <w:lang w:val="en-US"/>
        </w:rPr>
        <w:t xml:space="preserve">After CT scanning, </w:t>
      </w:r>
      <w:r w:rsidRPr="009C1561">
        <w:rPr>
          <w:rFonts w:ascii="Arial" w:hAnsi="Arial" w:cs="Arial"/>
          <w:lang w:val="en-US"/>
        </w:rPr>
        <w:t>i</w:t>
      </w:r>
      <w:r w:rsidRPr="000C3CF0">
        <w:rPr>
          <w:rFonts w:ascii="Arial" w:hAnsi="Arial" w:cs="Arial"/>
          <w:lang w:val="en-US"/>
        </w:rPr>
        <w:t xml:space="preserve">mages were transferred to an offline workstation (Syngo Multi Modality Workplace [MMWP], Siemens AG, Healthcare Sector, Forchheim, Germany). The dual-energy CT datasets were post-processed using clinically available dedicated software (Syngo, Dual-Energy, MMWP version VE 36A) that was provided by the vendor to reconstruct mono-energetic images at a level of 105 keV, without changing slice thickness or reconstruction interval, as recommended by Bamberg et al. </w:t>
      </w:r>
      <w:r w:rsidRPr="000C3CF0">
        <w:rPr>
          <w:rFonts w:ascii="Arial" w:hAnsi="Arial" w:cs="Arial"/>
          <w:lang w:val="en-US"/>
        </w:rPr>
        <w:fldChar w:fldCharType="begin">
          <w:fldData xml:space="preserve">PEVuZE5vdGU+PENpdGU+PEF1dGhvcj5CYW1iZXJnPC9BdXRob3I+PFllYXI+MjAxMTwvWWVhcj48
UmVjTnVtPjE2MzE8L1JlY051bT48RGlzcGxheVRleHQ+WzFdPC9EaXNwbGF5VGV4dD48cmVjb3Jk
PjxyZWMtbnVtYmVyPjE2MzE8L3JlYy1udW1iZXI+PGZvcmVpZ24ta2V5cz48a2V5IGFwcD0iRU4i
IGRiLWlkPSIwZnZ6cnR6eGY1c3d3MmV0dmUxcDVzMmlzemFldzJhMjVwdGYiIHRpbWVzdGFtcD0i
MTQ4MDk0NDUzMSI+MTYzMTwva2V5PjwvZm9yZWlnbi1rZXlzPjxyZWYtdHlwZSBuYW1lPSJKb3Vy
bmFsIEFydGljbGUiPjE3PC9yZWYtdHlwZT48Y29udHJpYnV0b3JzPjxhdXRob3JzPjxhdXRob3I+
QmFtYmVyZywgRi48L2F1dGhvcj48YXV0aG9yPkRpZXJrcywgQS48L2F1dGhvcj48YXV0aG9yPk5p
a29sYW91LCBLLjwvYXV0aG9yPjxhdXRob3I+UmVpc2VyLCBNLiBGLjwvYXV0aG9yPjxhdXRob3I+
QmVja2VyLCBDLiBSLjwvYXV0aG9yPjxhdXRob3I+Sm9obnNvbiwgVC4gUi48L2F1dGhvcj48L2F1
dGhvcnM+PC9jb250cmlidXRvcnM+PGF1dGgtYWRkcmVzcz5EZXBhcnRtZW50IG9mIENsaW5pY2Fs
IFJhZGlvbG9neSwgTHVkd2lnLU1heGltaWxpYW5zIFVuaXZlcnNpdHksIEtsaW5pa3VtIEdyb3Nz
aGFkZXJuLCBNdW5pY2gsIEdlcm1hbnkuPC9hdXRoLWFkZHJlc3M+PHRpdGxlcz48dGl0bGU+TWV0
YWwgYXJ0aWZhY3QgcmVkdWN0aW9uIGJ5IGR1YWwgZW5lcmd5IGNvbXB1dGVkIHRvbW9ncmFwaHkg
dXNpbmcgbW9ub2VuZXJnZXRpYyBleHRyYXBvbGF0aW9uPC90aXRsZT48c2Vjb25kYXJ5LXRpdGxl
PkV1ciBSYWRpb2w8L3NlY29uZGFyeS10aXRsZT48YWx0LXRpdGxlPkV1cm9wZWFuIHJhZGlvbG9n
eTwvYWx0LXRpdGxlPjwvdGl0bGVzPjxwZXJpb2RpY2FsPjxmdWxsLXRpdGxlPkV1ciBSYWRpb2w8
L2Z1bGwtdGl0bGU+PGFiYnItMT5FdXJvcGVhbiByYWRpb2xvZ3k8L2FiYnItMT48L3BlcmlvZGlj
YWw+PGFsdC1wZXJpb2RpY2FsPjxmdWxsLXRpdGxlPkV1ciBSYWRpb2w8L2Z1bGwtdGl0bGU+PGFi
YnItMT5FdXJvcGVhbiByYWRpb2xvZ3k8L2FiYnItMT48L2FsdC1wZXJpb2RpY2FsPjxwYWdlcz4x
NDI0LTk8L3BhZ2VzPjx2b2x1bWU+MjE8L3ZvbHVtZT48bnVtYmVyPjc8L251bWJlcj48ZWRpdGlv
bj4yMDExLzAxLzIxPC9lZGl0aW9uPjxrZXl3b3Jkcz48a2V5d29yZD5BZ2VkPC9rZXl3b3JkPjxr
ZXl3b3JkPipBcnRpZmFjdHM8L2tleXdvcmQ+PGtleXdvcmQ+RmVtYWxlPC9rZXl3b3JkPjxrZXl3
b3JkPkh1bWFuczwva2V5d29yZD48a2V5d29yZD5MaW5lYXIgTW9kZWxzPC9rZXl3b3JkPjxrZXl3
b3JkPk1hbGU8L2tleXdvcmQ+PGtleXdvcmQ+Kk1ldGFsczwva2V5d29yZD48a2V5d29yZD5NaWRk
bGUgQWdlZDwva2V5d29yZD48a2V5d29yZD4qUHJvc3RoZXNlcyBhbmQgSW1wbGFudHM8L2tleXdv
cmQ+PGtleXdvcmQ+UmFkaW9ncmFwaGljIEltYWdlIEludGVycHJldGF0aW9uLCBDb21wdXRlci1B
c3Npc3RlZC8qbWV0aG9kczwva2V5d29yZD48a2V5d29yZD5Ub21vZ3JhcGh5LCBYLVJheSBDb21w
dXRlZC8qbWV0aG9kczwva2V5d29yZD48L2tleXdvcmRzPjxkYXRlcz48eWVhcj4yMDExPC95ZWFy
PjxwdWItZGF0ZXM+PGRhdGU+SnVsPC9kYXRlPjwvcHViLWRhdGVzPjwvZGF0ZXM+PGlzYm4+MDkz
OC03OTk0PC9pc2JuPjxhY2Nlc3Npb24tbnVtPjIxMjQ5MzcwPC9hY2Nlc3Npb24tbnVtPjx1cmxz
PjxyZWxhdGVkLXVybHM+PHVybD5odHRwOi8vZG93bmxvYWQtdjIuc3ByaW5nZXIuY29tL3N0YXRp
Yy9wZGYvNjY5L2FydCUyNTNBMTAuMTAwNyUyNTJGczAwMzMwLTAxMS0yMDYyLTEucGRmP3Rva2Vu
Mj1leHA9MTQzMDExOTkwM35hY2w9JTJGc3RhdGljJTJGcGRmJTJGNjY5JTJGYXJ0JTI1MjUzQTEw
LjEwMDclMjUyNTJGczAwMzMwLTAxMS0yMDYyLTEucGRmKn5obWFjPTczZTdlZDRhNTZjZDA2MWNi
Yzc4OGZiYTA3ODFlZWNmMTViNzk1M2E3MzMzYWMyZTIyYTA0ZjdkNmEwMTU5NTE8L3VybD48dXJs
Pmh0dHA6Ly9kb3dubG9hZC5zcHJpbmdlci5jb20vc3RhdGljL3BkZi82NjkvYXJ0JTI1M0ExMC4x
MDA3JTI1MkZzMDAzMzAtMDExLTIwNjItMS5wZGY/b3JpZ2luVXJsPWh0dHAlM0ElMkYlMkZsaW5r
LnNwcmluZ2VyLmNvbSUyRmFydGljbGUlMkYxMC4xMDA3JTJGczAwMzMwLTAxMS0yMDYyLTEmYW1w
O3Rva2VuMj1leHA9MTQ0NjY1MTIzMH5hY2w9JTJGc3RhdGljJTJGcGRmJTJGNjY5JTJGYXJ0JTI1
MjUzQTEwLjEwMDclMjUyNTJGczAwMzMwLTAxMS0yMDYyLTEucGRmJTNGb3JpZ2luVXJsJTNEaHR0
cCUyNTNBJTI1MkYlMjUyRmxpbmsuc3ByaW5nZXIuY29tJTI1MkZhcnRpY2xlJTI1MkYxMC4xMDA3
JTI1MkZzMDAzMzAtMDExLTIwNjItMSp+aG1hYz1lMDEyOGQxZTZlYzg3OWQzYzVkNDU5ZThiZTYx
YTczMDNkZWMzNGYxMDc3OGFiZTFiM2Q0NWFlYzBkMWRjZjQyPC91cmw+PC9yZWxhdGVkLXVybHM+
PC91cmxzPjxlbGVjdHJvbmljLXJlc291cmNlLW51bT4xMC4xMDA3L3MwMDMzMC0wMTEtMjA2Mi0x
PC9lbGVjdHJvbmljLXJlc291cmNlLW51bT48cmVtb3RlLWRhdGFiYXNlLXByb3ZpZGVyPk5MTTwv
cmVtb3RlLWRhdGFiYXNlLXByb3ZpZGVyPjxsYW5ndWFnZT5lbmc8L2xhbmd1YWdlPjwvcmVjb3Jk
PjwvQ2l0ZT48L0VuZE5vdGU+
</w:fldData>
        </w:fldChar>
      </w:r>
      <w:r w:rsidRPr="000C3CF0">
        <w:rPr>
          <w:rFonts w:ascii="Arial" w:hAnsi="Arial" w:cs="Arial"/>
          <w:lang w:val="en-US"/>
        </w:rPr>
        <w:instrText xml:space="preserve"> ADDIN EN.CITE </w:instrText>
      </w:r>
      <w:r w:rsidRPr="000C3CF0">
        <w:rPr>
          <w:rFonts w:ascii="Arial" w:hAnsi="Arial" w:cs="Arial"/>
          <w:lang w:val="en-US"/>
        </w:rPr>
        <w:fldChar w:fldCharType="begin">
          <w:fldData xml:space="preserve">PEVuZE5vdGU+PENpdGU+PEF1dGhvcj5CYW1iZXJnPC9BdXRob3I+PFllYXI+MjAxMTwvWWVhcj48
UmVjTnVtPjE2MzE8L1JlY051bT48RGlzcGxheVRleHQ+WzFdPC9EaXNwbGF5VGV4dD48cmVjb3Jk
PjxyZWMtbnVtYmVyPjE2MzE8L3JlYy1udW1iZXI+PGZvcmVpZ24ta2V5cz48a2V5IGFwcD0iRU4i
IGRiLWlkPSIwZnZ6cnR6eGY1c3d3MmV0dmUxcDVzMmlzemFldzJhMjVwdGYiIHRpbWVzdGFtcD0i
MTQ4MDk0NDUzMSI+MTYzMTwva2V5PjwvZm9yZWlnbi1rZXlzPjxyZWYtdHlwZSBuYW1lPSJKb3Vy
bmFsIEFydGljbGUiPjE3PC9yZWYtdHlwZT48Y29udHJpYnV0b3JzPjxhdXRob3JzPjxhdXRob3I+
QmFtYmVyZywgRi48L2F1dGhvcj48YXV0aG9yPkRpZXJrcywgQS48L2F1dGhvcj48YXV0aG9yPk5p
a29sYW91LCBLLjwvYXV0aG9yPjxhdXRob3I+UmVpc2VyLCBNLiBGLjwvYXV0aG9yPjxhdXRob3I+
QmVja2VyLCBDLiBSLjwvYXV0aG9yPjxhdXRob3I+Sm9obnNvbiwgVC4gUi48L2F1dGhvcj48L2F1
dGhvcnM+PC9jb250cmlidXRvcnM+PGF1dGgtYWRkcmVzcz5EZXBhcnRtZW50IG9mIENsaW5pY2Fs
IFJhZGlvbG9neSwgTHVkd2lnLU1heGltaWxpYW5zIFVuaXZlcnNpdHksIEtsaW5pa3VtIEdyb3Nz
aGFkZXJuLCBNdW5pY2gsIEdlcm1hbnkuPC9hdXRoLWFkZHJlc3M+PHRpdGxlcz48dGl0bGU+TWV0
YWwgYXJ0aWZhY3QgcmVkdWN0aW9uIGJ5IGR1YWwgZW5lcmd5IGNvbXB1dGVkIHRvbW9ncmFwaHkg
dXNpbmcgbW9ub2VuZXJnZXRpYyBleHRyYXBvbGF0aW9uPC90aXRsZT48c2Vjb25kYXJ5LXRpdGxl
PkV1ciBSYWRpb2w8L3NlY29uZGFyeS10aXRsZT48YWx0LXRpdGxlPkV1cm9wZWFuIHJhZGlvbG9n
eTwvYWx0LXRpdGxlPjwvdGl0bGVzPjxwZXJpb2RpY2FsPjxmdWxsLXRpdGxlPkV1ciBSYWRpb2w8
L2Z1bGwtdGl0bGU+PGFiYnItMT5FdXJvcGVhbiByYWRpb2xvZ3k8L2FiYnItMT48L3BlcmlvZGlj
YWw+PGFsdC1wZXJpb2RpY2FsPjxmdWxsLXRpdGxlPkV1ciBSYWRpb2w8L2Z1bGwtdGl0bGU+PGFi
YnItMT5FdXJvcGVhbiByYWRpb2xvZ3k8L2FiYnItMT48L2FsdC1wZXJpb2RpY2FsPjxwYWdlcz4x
NDI0LTk8L3BhZ2VzPjx2b2x1bWU+MjE8L3ZvbHVtZT48bnVtYmVyPjc8L251bWJlcj48ZWRpdGlv
bj4yMDExLzAxLzIxPC9lZGl0aW9uPjxrZXl3b3Jkcz48a2V5d29yZD5BZ2VkPC9rZXl3b3JkPjxr
ZXl3b3JkPipBcnRpZmFjdHM8L2tleXdvcmQ+PGtleXdvcmQ+RmVtYWxlPC9rZXl3b3JkPjxrZXl3
b3JkPkh1bWFuczwva2V5d29yZD48a2V5d29yZD5MaW5lYXIgTW9kZWxzPC9rZXl3b3JkPjxrZXl3
b3JkPk1hbGU8L2tleXdvcmQ+PGtleXdvcmQ+Kk1ldGFsczwva2V5d29yZD48a2V5d29yZD5NaWRk
bGUgQWdlZDwva2V5d29yZD48a2V5d29yZD4qUHJvc3RoZXNlcyBhbmQgSW1wbGFudHM8L2tleXdv
cmQ+PGtleXdvcmQ+UmFkaW9ncmFwaGljIEltYWdlIEludGVycHJldGF0aW9uLCBDb21wdXRlci1B
c3Npc3RlZC8qbWV0aG9kczwva2V5d29yZD48a2V5d29yZD5Ub21vZ3JhcGh5LCBYLVJheSBDb21w
dXRlZC8qbWV0aG9kczwva2V5d29yZD48L2tleXdvcmRzPjxkYXRlcz48eWVhcj4yMDExPC95ZWFy
PjxwdWItZGF0ZXM+PGRhdGU+SnVsPC9kYXRlPjwvcHViLWRhdGVzPjwvZGF0ZXM+PGlzYm4+MDkz
OC03OTk0PC9pc2JuPjxhY2Nlc3Npb24tbnVtPjIxMjQ5MzcwPC9hY2Nlc3Npb24tbnVtPjx1cmxz
PjxyZWxhdGVkLXVybHM+PHVybD5odHRwOi8vZG93bmxvYWQtdjIuc3ByaW5nZXIuY29tL3N0YXRp
Yy9wZGYvNjY5L2FydCUyNTNBMTAuMTAwNyUyNTJGczAwMzMwLTAxMS0yMDYyLTEucGRmP3Rva2Vu
Mj1leHA9MTQzMDExOTkwM35hY2w9JTJGc3RhdGljJTJGcGRmJTJGNjY5JTJGYXJ0JTI1MjUzQTEw
LjEwMDclMjUyNTJGczAwMzMwLTAxMS0yMDYyLTEucGRmKn5obWFjPTczZTdlZDRhNTZjZDA2MWNi
Yzc4OGZiYTA3ODFlZWNmMTViNzk1M2E3MzMzYWMyZTIyYTA0ZjdkNmEwMTU5NTE8L3VybD48dXJs
Pmh0dHA6Ly9kb3dubG9hZC5zcHJpbmdlci5jb20vc3RhdGljL3BkZi82NjkvYXJ0JTI1M0ExMC4x
MDA3JTI1MkZzMDAzMzAtMDExLTIwNjItMS5wZGY/b3JpZ2luVXJsPWh0dHAlM0ElMkYlMkZsaW5r
LnNwcmluZ2VyLmNvbSUyRmFydGljbGUlMkYxMC4xMDA3JTJGczAwMzMwLTAxMS0yMDYyLTEmYW1w
O3Rva2VuMj1leHA9MTQ0NjY1MTIzMH5hY2w9JTJGc3RhdGljJTJGcGRmJTJGNjY5JTJGYXJ0JTI1
MjUzQTEwLjEwMDclMjUyNTJGczAwMzMwLTAxMS0yMDYyLTEucGRmJTNGb3JpZ2luVXJsJTNEaHR0
cCUyNTNBJTI1MkYlMjUyRmxpbmsuc3ByaW5nZXIuY29tJTI1MkZhcnRpY2xlJTI1MkYxMC4xMDA3
JTI1MkZzMDAzMzAtMDExLTIwNjItMSp+aG1hYz1lMDEyOGQxZTZlYzg3OWQzYzVkNDU5ZThiZTYx
YTczMDNkZWMzNGYxMDc3OGFiZTFiM2Q0NWFlYzBkMWRjZjQyPC91cmw+PC9yZWxhdGVkLXVybHM+
PC91cmxzPjxlbGVjdHJvbmljLXJlc291cmNlLW51bT4xMC4xMDA3L3MwMDMzMC0wMTEtMjA2Mi0x
PC9lbGVjdHJvbmljLXJlc291cmNlLW51bT48cmVtb3RlLWRhdGFiYXNlLXByb3ZpZGVyPk5MTTwv
cmVtb3RlLWRhdGFiYXNlLXByb3ZpZGVyPjxsYW5ndWFnZT5lbmc8L2xhbmd1YWdlPjwvcmVjb3Jk
PjwvQ2l0ZT48L0VuZE5vdGU+
</w:fldData>
        </w:fldChar>
      </w:r>
      <w:r w:rsidRPr="000C3CF0">
        <w:rPr>
          <w:rFonts w:ascii="Arial" w:hAnsi="Arial" w:cs="Arial"/>
          <w:lang w:val="en-US"/>
        </w:rPr>
        <w:instrText xml:space="preserve"> ADDIN EN.CITE.DATA </w:instrText>
      </w:r>
      <w:r w:rsidRPr="000C3CF0">
        <w:rPr>
          <w:rFonts w:ascii="Arial" w:hAnsi="Arial" w:cs="Arial"/>
          <w:lang w:val="en-US"/>
        </w:rPr>
      </w:r>
      <w:r w:rsidRPr="000C3CF0">
        <w:rPr>
          <w:rFonts w:ascii="Arial" w:hAnsi="Arial" w:cs="Arial"/>
          <w:lang w:val="en-US"/>
        </w:rPr>
        <w:fldChar w:fldCharType="end"/>
      </w:r>
      <w:r w:rsidRPr="000C3CF0">
        <w:rPr>
          <w:rFonts w:ascii="Arial" w:hAnsi="Arial" w:cs="Arial"/>
          <w:lang w:val="en-US"/>
        </w:rPr>
      </w:r>
      <w:r w:rsidRPr="000C3CF0">
        <w:rPr>
          <w:rFonts w:ascii="Arial" w:hAnsi="Arial" w:cs="Arial"/>
          <w:lang w:val="en-US"/>
        </w:rPr>
        <w:fldChar w:fldCharType="separate"/>
      </w:r>
      <w:r w:rsidRPr="000C3CF0">
        <w:rPr>
          <w:rFonts w:ascii="Arial" w:hAnsi="Arial" w:cs="Arial"/>
          <w:noProof/>
          <w:lang w:val="en-US"/>
        </w:rPr>
        <w:t>[1]</w:t>
      </w:r>
      <w:r w:rsidRPr="000C3CF0">
        <w:rPr>
          <w:rFonts w:ascii="Arial" w:hAnsi="Arial" w:cs="Arial"/>
          <w:lang w:val="en-US"/>
        </w:rPr>
        <w:fldChar w:fldCharType="end"/>
      </w:r>
      <w:r w:rsidRPr="000C3CF0">
        <w:rPr>
          <w:rFonts w:ascii="Arial" w:hAnsi="Arial" w:cs="Arial"/>
          <w:lang w:val="en-US"/>
        </w:rPr>
        <w:t>.</w:t>
      </w:r>
    </w:p>
    <w:p w14:paraId="1836CAF4" w14:textId="77777777" w:rsidR="002A090B" w:rsidRDefault="002A090B" w:rsidP="007F2044">
      <w:pPr>
        <w:spacing w:line="480" w:lineRule="auto"/>
        <w:ind w:right="-6"/>
        <w:jc w:val="center"/>
        <w:rPr>
          <w:rFonts w:ascii="Times New Roman" w:hAnsi="Times New Roman"/>
          <w:lang w:val="en-US"/>
        </w:rPr>
      </w:pPr>
    </w:p>
    <w:p w14:paraId="18D699CD" w14:textId="7BD703A4" w:rsidR="007F2044" w:rsidRDefault="002A090B" w:rsidP="007F2044">
      <w:pPr>
        <w:widowControl w:val="0"/>
        <w:autoSpaceDE w:val="0"/>
        <w:autoSpaceDN w:val="0"/>
        <w:adjustRightInd w:val="0"/>
        <w:spacing w:before="100" w:after="100" w:line="480" w:lineRule="auto"/>
        <w:ind w:right="-6"/>
        <w:jc w:val="both"/>
        <w:rPr>
          <w:rFonts w:ascii="Arial" w:hAnsi="Arial" w:cs="Arial"/>
          <w:b/>
          <w:bCs/>
          <w:sz w:val="28"/>
          <w:lang w:val="en-US"/>
        </w:rPr>
      </w:pPr>
      <w:r w:rsidRPr="007F6B9F">
        <w:rPr>
          <w:rFonts w:ascii="Arial" w:hAnsi="Arial" w:cs="Arial"/>
          <w:b/>
          <w:bCs/>
          <w:sz w:val="28"/>
          <w:lang w:val="en-US"/>
        </w:rPr>
        <w:t>Quantitative image analysis</w:t>
      </w:r>
    </w:p>
    <w:p w14:paraId="79B10D7F" w14:textId="77777777" w:rsidR="002A090B" w:rsidRPr="007F2044" w:rsidRDefault="002A090B" w:rsidP="007F2044">
      <w:pPr>
        <w:widowControl w:val="0"/>
        <w:autoSpaceDE w:val="0"/>
        <w:autoSpaceDN w:val="0"/>
        <w:adjustRightInd w:val="0"/>
        <w:spacing w:before="100" w:after="100" w:line="480" w:lineRule="auto"/>
        <w:ind w:right="-6"/>
        <w:jc w:val="both"/>
        <w:rPr>
          <w:rFonts w:ascii="Arial" w:hAnsi="Arial" w:cs="Arial"/>
          <w:b/>
          <w:bCs/>
          <w:sz w:val="28"/>
          <w:lang w:val="en-US"/>
        </w:rPr>
      </w:pPr>
      <w:r w:rsidRPr="007F2044">
        <w:rPr>
          <w:rFonts w:ascii="Arial" w:hAnsi="Arial" w:cs="Arial"/>
          <w:b/>
          <w:bCs/>
          <w:sz w:val="28"/>
          <w:lang w:val="en-US"/>
        </w:rPr>
        <w:t>Details of ROI measurements for streak artifacts</w:t>
      </w:r>
    </w:p>
    <w:p w14:paraId="185FBA00" w14:textId="77777777" w:rsidR="002A090B" w:rsidRDefault="002A090B" w:rsidP="007F2044">
      <w:pPr>
        <w:widowControl w:val="0"/>
        <w:autoSpaceDE w:val="0"/>
        <w:autoSpaceDN w:val="0"/>
        <w:adjustRightInd w:val="0"/>
        <w:spacing w:before="100" w:after="100" w:line="480" w:lineRule="auto"/>
        <w:ind w:right="-6"/>
        <w:jc w:val="both"/>
        <w:rPr>
          <w:rFonts w:ascii="Arial" w:hAnsi="Arial" w:cs="Arial"/>
          <w:lang w:val="en-US"/>
        </w:rPr>
      </w:pPr>
      <w:r w:rsidRPr="000C3CF0">
        <w:rPr>
          <w:rFonts w:ascii="Arial" w:hAnsi="Arial" w:cs="Arial"/>
          <w:lang w:val="en-US"/>
        </w:rPr>
        <w:t>The ROIs for quantitative measurements had a circular shape with a diameter more than twice as thick than most of the streak artifacts (10 mm diameter). In a normal setting without any streak artifacts, these regions of interest will offer homogeneous HU with a very low standard deviation, reflecting only the noise of the CT image in this area. In the presence of streak artifacts in an ROI that are thinner than that ROI itself, the standard deviation is highly elevated due to the presence of very low HU pixels compared to the expected HU of water or Play Doh</w:t>
      </w:r>
      <w:r w:rsidRPr="000C3CF0">
        <w:rPr>
          <w:rFonts w:ascii="Arial" w:hAnsi="Arial" w:cs="Arial"/>
          <w:vertAlign w:val="superscript"/>
          <w:lang w:val="en-US"/>
        </w:rPr>
        <w:t>®</w:t>
      </w:r>
      <w:r w:rsidRPr="000C3CF0">
        <w:rPr>
          <w:rFonts w:ascii="Arial" w:hAnsi="Arial" w:cs="Arial"/>
          <w:lang w:val="en-US"/>
        </w:rPr>
        <w:t>. For verification of this method, an additional ROI was measured in water and in Play Doh</w:t>
      </w:r>
      <w:r w:rsidRPr="000C3CF0">
        <w:rPr>
          <w:rFonts w:ascii="Arial" w:hAnsi="Arial" w:cs="Arial"/>
          <w:vertAlign w:val="superscript"/>
          <w:lang w:val="en-US"/>
        </w:rPr>
        <w:t>®</w:t>
      </w:r>
      <w:r w:rsidRPr="000C3CF0">
        <w:rPr>
          <w:rFonts w:ascii="Arial" w:hAnsi="Arial" w:cs="Arial"/>
          <w:lang w:val="en-US"/>
        </w:rPr>
        <w:t xml:space="preserve"> for each of the 144 scans above the level of the prosthesis</w:t>
      </w:r>
      <w:r>
        <w:rPr>
          <w:rFonts w:ascii="Arial" w:hAnsi="Arial" w:cs="Arial"/>
          <w:lang w:val="en-US"/>
        </w:rPr>
        <w:t>, which</w:t>
      </w:r>
      <w:r w:rsidRPr="000C3CF0">
        <w:rPr>
          <w:rFonts w:ascii="Arial" w:hAnsi="Arial" w:cs="Arial"/>
          <w:lang w:val="en-US"/>
        </w:rPr>
        <w:t xml:space="preserve"> was artifact-free. The position of the ROIs was standardized for all prostheses and scans, and is demonstrated in the figure below. </w:t>
      </w:r>
    </w:p>
    <w:p w14:paraId="2B6F4507" w14:textId="77777777" w:rsidR="002A090B" w:rsidRDefault="002A090B" w:rsidP="007F2044">
      <w:pPr>
        <w:widowControl w:val="0"/>
        <w:autoSpaceDE w:val="0"/>
        <w:autoSpaceDN w:val="0"/>
        <w:adjustRightInd w:val="0"/>
        <w:spacing w:before="100" w:after="100" w:line="480" w:lineRule="auto"/>
        <w:ind w:right="-6"/>
        <w:jc w:val="both"/>
        <w:rPr>
          <w:rFonts w:ascii="Arial" w:hAnsi="Arial" w:cs="Arial"/>
          <w:b/>
          <w:lang w:val="en-US"/>
        </w:rPr>
      </w:pPr>
      <w:r>
        <w:rPr>
          <w:rFonts w:ascii="Arial" w:hAnsi="Arial" w:cs="Arial"/>
          <w:b/>
          <w:bCs/>
          <w:sz w:val="28"/>
          <w:lang w:val="en-US"/>
        </w:rPr>
        <w:lastRenderedPageBreak/>
        <w:t>Details of blooming artifact measurements</w:t>
      </w:r>
    </w:p>
    <w:p w14:paraId="66B7EBC4" w14:textId="77777777" w:rsidR="002A090B" w:rsidRPr="007F6B9F" w:rsidRDefault="002A090B" w:rsidP="007F2044">
      <w:pPr>
        <w:widowControl w:val="0"/>
        <w:autoSpaceDE w:val="0"/>
        <w:autoSpaceDN w:val="0"/>
        <w:adjustRightInd w:val="0"/>
        <w:spacing w:line="480" w:lineRule="auto"/>
        <w:ind w:right="-6"/>
        <w:jc w:val="both"/>
        <w:rPr>
          <w:rFonts w:ascii="Arial" w:hAnsi="Arial" w:cs="Arial"/>
          <w:lang w:val="en-US"/>
        </w:rPr>
      </w:pPr>
      <w:r w:rsidRPr="007F6B9F">
        <w:rPr>
          <w:rFonts w:ascii="Arial" w:hAnsi="Arial" w:cs="Arial"/>
          <w:lang w:val="en-US"/>
        </w:rPr>
        <w:t>The readers were blinded to the scan parameters, the material of the prosthesis, and the chosen order of the CT protocols which was different for each prosthesis during the readouts.</w:t>
      </w:r>
      <w:r>
        <w:rPr>
          <w:rFonts w:ascii="Arial" w:hAnsi="Arial" w:cs="Arial"/>
          <w:lang w:val="en-US"/>
        </w:rPr>
        <w:t xml:space="preserve"> </w:t>
      </w:r>
      <w:r w:rsidRPr="007F6B9F">
        <w:rPr>
          <w:rFonts w:ascii="Arial" w:hAnsi="Arial" w:cs="Arial"/>
          <w:lang w:val="en-US"/>
        </w:rPr>
        <w:t xml:space="preserve">Both the medial and lateral posterior femoral condyle of the TKA were measured by the readers, and, for the final analysis, the average of these two measurements was used for statistical analysis. In addition to the measured diameters of the condyles, the actual diameters of the condyles were measured with an electronic caliper (Lux-Tools, Wermelskirchen, Germany). All measurements for real diameter and blooming artifacts were measured in millimeters (mm). </w:t>
      </w:r>
    </w:p>
    <w:p w14:paraId="38DCB052" w14:textId="77777777" w:rsidR="002A090B" w:rsidRDefault="002A090B" w:rsidP="007F2044">
      <w:pPr>
        <w:spacing w:line="480" w:lineRule="auto"/>
        <w:ind w:right="-6"/>
        <w:jc w:val="center"/>
        <w:rPr>
          <w:rFonts w:ascii="Times New Roman" w:hAnsi="Times New Roman"/>
          <w:lang w:val="en-US"/>
        </w:rPr>
      </w:pPr>
    </w:p>
    <w:p w14:paraId="056505C5" w14:textId="77777777" w:rsidR="00D4707D" w:rsidRDefault="00D4707D" w:rsidP="007F2044">
      <w:pPr>
        <w:spacing w:line="480" w:lineRule="auto"/>
        <w:ind w:right="-6"/>
        <w:jc w:val="center"/>
        <w:rPr>
          <w:rFonts w:ascii="Times New Roman" w:hAnsi="Times New Roman"/>
          <w:lang w:val="en-US"/>
        </w:rPr>
      </w:pPr>
    </w:p>
    <w:p w14:paraId="0F9B1117" w14:textId="77777777" w:rsidR="00D4707D" w:rsidRDefault="00D4707D" w:rsidP="007F2044">
      <w:pPr>
        <w:spacing w:line="480" w:lineRule="auto"/>
        <w:ind w:right="-6"/>
        <w:jc w:val="center"/>
        <w:rPr>
          <w:rFonts w:ascii="Times New Roman" w:hAnsi="Times New Roman"/>
          <w:lang w:val="en-US"/>
        </w:rPr>
      </w:pPr>
    </w:p>
    <w:p w14:paraId="4AEB4D83" w14:textId="77777777" w:rsidR="00D4707D" w:rsidRDefault="00D4707D" w:rsidP="007F2044">
      <w:pPr>
        <w:spacing w:line="480" w:lineRule="auto"/>
        <w:ind w:right="-6"/>
        <w:jc w:val="center"/>
        <w:rPr>
          <w:rFonts w:ascii="Times New Roman" w:hAnsi="Times New Roman"/>
          <w:lang w:val="en-US"/>
        </w:rPr>
      </w:pPr>
    </w:p>
    <w:p w14:paraId="4009703C" w14:textId="77777777" w:rsidR="00D4707D" w:rsidRDefault="00D4707D" w:rsidP="007F2044">
      <w:pPr>
        <w:spacing w:line="480" w:lineRule="auto"/>
        <w:ind w:right="-6"/>
        <w:jc w:val="center"/>
        <w:rPr>
          <w:rFonts w:ascii="Times New Roman" w:hAnsi="Times New Roman"/>
          <w:lang w:val="en-US"/>
        </w:rPr>
      </w:pPr>
    </w:p>
    <w:p w14:paraId="452378E0" w14:textId="77777777" w:rsidR="002A090B" w:rsidRPr="00C81C84" w:rsidRDefault="002A090B" w:rsidP="007F2044">
      <w:pPr>
        <w:spacing w:line="480" w:lineRule="auto"/>
        <w:ind w:right="-6"/>
        <w:jc w:val="both"/>
        <w:rPr>
          <w:rFonts w:ascii="Arial" w:hAnsi="Arial" w:cs="Arial"/>
          <w:lang w:val="en-US"/>
        </w:rPr>
      </w:pPr>
    </w:p>
    <w:p w14:paraId="5202E414" w14:textId="438B96E1" w:rsidR="002A090B" w:rsidRDefault="002A090B" w:rsidP="007F2044">
      <w:pPr>
        <w:spacing w:line="480" w:lineRule="auto"/>
        <w:ind w:right="-6"/>
        <w:jc w:val="center"/>
        <w:rPr>
          <w:rFonts w:ascii="Times New Roman" w:hAnsi="Times New Roman"/>
          <w:lang w:val="en-US"/>
        </w:rPr>
      </w:pPr>
      <w:r w:rsidRPr="000C3CF0">
        <w:rPr>
          <w:rFonts w:ascii="Arial" w:hAnsi="Arial" w:cs="Arial"/>
          <w:b/>
          <w:noProof/>
          <w:lang w:val="de-DE"/>
        </w:rPr>
        <w:drawing>
          <wp:inline distT="0" distB="0" distL="0" distR="0" wp14:anchorId="7D8B8E19" wp14:editId="6DD75A27">
            <wp:extent cx="3843655" cy="4114800"/>
            <wp:effectExtent l="0" t="0" r="0" b="0"/>
            <wp:docPr id="6" name="Bild 6" descr="Bildschirmfoto 2018-02-13 u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schirmfoto 2018-02-13 um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3655" cy="4114800"/>
                    </a:xfrm>
                    <a:prstGeom prst="rect">
                      <a:avLst/>
                    </a:prstGeom>
                    <a:noFill/>
                    <a:ln>
                      <a:noFill/>
                    </a:ln>
                  </pic:spPr>
                </pic:pic>
              </a:graphicData>
            </a:graphic>
          </wp:inline>
        </w:drawing>
      </w:r>
    </w:p>
    <w:p w14:paraId="53F4BE56" w14:textId="77777777" w:rsidR="00D4707D" w:rsidRPr="00C81C84" w:rsidRDefault="00D4707D" w:rsidP="007F2044">
      <w:pPr>
        <w:spacing w:line="480" w:lineRule="auto"/>
        <w:ind w:right="-6"/>
        <w:jc w:val="both"/>
        <w:rPr>
          <w:rFonts w:ascii="Arial" w:hAnsi="Arial" w:cs="Arial"/>
          <w:lang w:val="en-US"/>
        </w:rPr>
      </w:pPr>
      <w:r w:rsidRPr="000C3CF0">
        <w:rPr>
          <w:rFonts w:ascii="Arial" w:hAnsi="Arial" w:cs="Arial"/>
          <w:lang w:val="en-US"/>
        </w:rPr>
        <w:t xml:space="preserve">The </w:t>
      </w:r>
      <w:r>
        <w:rPr>
          <w:rFonts w:ascii="Arial" w:hAnsi="Arial" w:cs="Arial"/>
          <w:lang w:val="en-US"/>
        </w:rPr>
        <w:t>f</w:t>
      </w:r>
      <w:r w:rsidRPr="000C3CF0">
        <w:rPr>
          <w:rFonts w:ascii="Arial" w:hAnsi="Arial" w:cs="Arial"/>
          <w:lang w:val="en-US"/>
        </w:rPr>
        <w:t xml:space="preserve">igure </w:t>
      </w:r>
      <w:r>
        <w:rPr>
          <w:rFonts w:ascii="Arial" w:hAnsi="Arial" w:cs="Arial"/>
          <w:lang w:val="en-US"/>
        </w:rPr>
        <w:t>shows</w:t>
      </w:r>
      <w:r w:rsidRPr="000C3CF0">
        <w:rPr>
          <w:rFonts w:ascii="Arial" w:hAnsi="Arial" w:cs="Arial"/>
          <w:lang w:val="en-US"/>
        </w:rPr>
        <w:t xml:space="preserve"> the</w:t>
      </w:r>
      <w:r w:rsidRPr="00ED1024">
        <w:rPr>
          <w:rFonts w:ascii="Arial" w:hAnsi="Arial" w:cs="Arial"/>
          <w:lang w:val="en-US"/>
        </w:rPr>
        <w:t xml:space="preserve"> ROI</w:t>
      </w:r>
      <w:r w:rsidRPr="00C81C84">
        <w:rPr>
          <w:rFonts w:ascii="Arial" w:hAnsi="Arial" w:cs="Arial"/>
          <w:lang w:val="en-US"/>
        </w:rPr>
        <w:t xml:space="preserve"> </w:t>
      </w:r>
      <w:r>
        <w:rPr>
          <w:rFonts w:ascii="Arial" w:hAnsi="Arial" w:cs="Arial"/>
          <w:lang w:val="en-US"/>
        </w:rPr>
        <w:t xml:space="preserve">(streak artifacts) </w:t>
      </w:r>
      <w:r w:rsidRPr="00C81C84">
        <w:rPr>
          <w:rFonts w:ascii="Arial" w:hAnsi="Arial" w:cs="Arial"/>
          <w:lang w:val="en-US"/>
        </w:rPr>
        <w:t xml:space="preserve">and </w:t>
      </w:r>
      <w:r>
        <w:rPr>
          <w:rFonts w:ascii="Arial" w:hAnsi="Arial" w:cs="Arial"/>
          <w:lang w:val="en-US"/>
        </w:rPr>
        <w:t>c</w:t>
      </w:r>
      <w:r w:rsidRPr="00C81C84">
        <w:rPr>
          <w:rFonts w:ascii="Arial" w:hAnsi="Arial" w:cs="Arial"/>
          <w:lang w:val="en-US"/>
        </w:rPr>
        <w:t xml:space="preserve">aliper </w:t>
      </w:r>
      <w:r>
        <w:rPr>
          <w:rFonts w:ascii="Arial" w:hAnsi="Arial" w:cs="Arial"/>
          <w:lang w:val="en-US"/>
        </w:rPr>
        <w:t>p</w:t>
      </w:r>
      <w:r w:rsidRPr="00C81C84">
        <w:rPr>
          <w:rFonts w:ascii="Arial" w:hAnsi="Arial" w:cs="Arial"/>
          <w:lang w:val="en-US"/>
        </w:rPr>
        <w:t>ositioning</w:t>
      </w:r>
      <w:r>
        <w:rPr>
          <w:rFonts w:ascii="Arial" w:hAnsi="Arial" w:cs="Arial"/>
          <w:lang w:val="en-US"/>
        </w:rPr>
        <w:t xml:space="preserve"> (blooming artifacts) on the </w:t>
      </w:r>
      <w:r w:rsidRPr="00C81C84">
        <w:rPr>
          <w:rFonts w:ascii="Arial" w:hAnsi="Arial" w:cs="Arial"/>
          <w:lang w:val="en-US"/>
        </w:rPr>
        <w:t>LCS® TiNi</w:t>
      </w:r>
      <w:r>
        <w:rPr>
          <w:rFonts w:ascii="Arial" w:hAnsi="Arial" w:cs="Arial"/>
          <w:lang w:val="en-US"/>
        </w:rPr>
        <w:t xml:space="preserve"> prosthesis</w:t>
      </w:r>
      <w:r w:rsidRPr="00C81C84">
        <w:rPr>
          <w:rFonts w:ascii="Arial" w:hAnsi="Arial" w:cs="Arial"/>
          <w:lang w:val="en-US"/>
        </w:rPr>
        <w:t xml:space="preserve">: </w:t>
      </w:r>
      <w:r>
        <w:rPr>
          <w:rFonts w:ascii="Arial" w:hAnsi="Arial" w:cs="Arial"/>
          <w:lang w:val="en-US"/>
        </w:rPr>
        <w:t>t</w:t>
      </w:r>
      <w:r w:rsidRPr="00C81C84">
        <w:rPr>
          <w:rFonts w:ascii="Arial" w:hAnsi="Arial" w:cs="Arial"/>
          <w:lang w:val="en-US"/>
        </w:rPr>
        <w:t>en ROI measurements were perfor</w:t>
      </w:r>
      <w:r>
        <w:rPr>
          <w:rFonts w:ascii="Arial" w:hAnsi="Arial" w:cs="Arial"/>
          <w:lang w:val="en-US"/>
        </w:rPr>
        <w:t>med for each single prosthesis</w:t>
      </w:r>
      <w:r w:rsidRPr="00C81C84">
        <w:rPr>
          <w:rFonts w:ascii="Arial" w:hAnsi="Arial" w:cs="Arial"/>
          <w:lang w:val="en-US"/>
        </w:rPr>
        <w:t>. One reference measurement in water and one measurement in the Play Doh above the level of the prosthesis (A)</w:t>
      </w:r>
      <w:r>
        <w:rPr>
          <w:rFonts w:ascii="Arial" w:hAnsi="Arial" w:cs="Arial"/>
          <w:lang w:val="en-US"/>
        </w:rPr>
        <w:t xml:space="preserve"> were performed</w:t>
      </w:r>
      <w:r w:rsidRPr="00C81C84">
        <w:rPr>
          <w:rFonts w:ascii="Arial" w:hAnsi="Arial" w:cs="Arial"/>
          <w:lang w:val="en-US"/>
        </w:rPr>
        <w:t xml:space="preserve">. The location of the ROI was chosen </w:t>
      </w:r>
      <w:r>
        <w:rPr>
          <w:rFonts w:ascii="Arial" w:hAnsi="Arial" w:cs="Arial"/>
          <w:lang w:val="en-US"/>
        </w:rPr>
        <w:t>in accord with</w:t>
      </w:r>
      <w:r w:rsidRPr="00C81C84">
        <w:rPr>
          <w:rFonts w:ascii="Arial" w:hAnsi="Arial" w:cs="Arial"/>
          <w:lang w:val="en-US"/>
        </w:rPr>
        <w:t xml:space="preserve"> the areas of clinical interest (bone/prosthesis interface). In total, eight measurements were performed near the prostheses at two different positions (B and C). The virtual growth (blooming) was measured at the maximum thickness of the posterior condyle of the femoral part of the prosthesis (D). </w:t>
      </w:r>
    </w:p>
    <w:p w14:paraId="6F36D8BC" w14:textId="77777777" w:rsidR="00D4707D" w:rsidRDefault="00D4707D" w:rsidP="007F2044">
      <w:pPr>
        <w:spacing w:line="480" w:lineRule="auto"/>
        <w:ind w:right="-6"/>
        <w:jc w:val="center"/>
        <w:rPr>
          <w:rFonts w:ascii="Times New Roman" w:hAnsi="Times New Roman"/>
          <w:lang w:val="en-US"/>
        </w:rPr>
      </w:pPr>
    </w:p>
    <w:p w14:paraId="262588ED" w14:textId="77777777" w:rsidR="00D4707D" w:rsidRDefault="00D4707D" w:rsidP="007F2044">
      <w:pPr>
        <w:spacing w:line="480" w:lineRule="auto"/>
        <w:ind w:right="-6"/>
        <w:jc w:val="center"/>
        <w:rPr>
          <w:rFonts w:ascii="Times New Roman" w:hAnsi="Times New Roman"/>
          <w:lang w:val="en-US"/>
        </w:rPr>
      </w:pPr>
    </w:p>
    <w:p w14:paraId="0902C3D8" w14:textId="77777777" w:rsidR="00D4707D" w:rsidRDefault="00D4707D" w:rsidP="007F2044">
      <w:pPr>
        <w:spacing w:line="480" w:lineRule="auto"/>
        <w:ind w:right="-6"/>
        <w:jc w:val="center"/>
        <w:rPr>
          <w:rFonts w:ascii="Times New Roman" w:hAnsi="Times New Roman"/>
          <w:lang w:val="en-US"/>
        </w:rPr>
      </w:pPr>
    </w:p>
    <w:p w14:paraId="4A1FDD7B" w14:textId="77777777" w:rsidR="00D4707D" w:rsidRDefault="00D4707D" w:rsidP="007F2044">
      <w:pPr>
        <w:spacing w:line="480" w:lineRule="auto"/>
        <w:ind w:right="-6"/>
        <w:jc w:val="center"/>
        <w:rPr>
          <w:rFonts w:ascii="Times New Roman" w:hAnsi="Times New Roman"/>
          <w:lang w:val="en-US"/>
        </w:rPr>
      </w:pPr>
    </w:p>
    <w:p w14:paraId="4380915F" w14:textId="77777777" w:rsidR="00D4707D" w:rsidRDefault="00D4707D" w:rsidP="007F2044">
      <w:pPr>
        <w:spacing w:line="480" w:lineRule="auto"/>
        <w:ind w:right="-6"/>
        <w:jc w:val="center"/>
        <w:rPr>
          <w:rFonts w:ascii="Times New Roman" w:hAnsi="Times New Roman"/>
          <w:lang w:val="en-US"/>
        </w:rPr>
      </w:pPr>
    </w:p>
    <w:p w14:paraId="24889040" w14:textId="77777777" w:rsidR="002A090B" w:rsidRPr="000C3CF0" w:rsidRDefault="002A090B" w:rsidP="007F2044">
      <w:pPr>
        <w:widowControl w:val="0"/>
        <w:autoSpaceDE w:val="0"/>
        <w:autoSpaceDN w:val="0"/>
        <w:adjustRightInd w:val="0"/>
        <w:spacing w:before="100" w:after="100" w:line="480" w:lineRule="auto"/>
        <w:ind w:right="-6"/>
        <w:jc w:val="both"/>
        <w:rPr>
          <w:rFonts w:ascii="Arial" w:hAnsi="Arial" w:cs="Arial"/>
          <w:b/>
          <w:bCs/>
          <w:sz w:val="28"/>
          <w:lang w:val="en-US"/>
        </w:rPr>
      </w:pPr>
      <w:r w:rsidRPr="000C3CF0">
        <w:rPr>
          <w:rFonts w:ascii="Arial" w:hAnsi="Arial" w:cs="Arial"/>
          <w:b/>
          <w:bCs/>
          <w:sz w:val="28"/>
          <w:lang w:val="en-US"/>
        </w:rPr>
        <w:t xml:space="preserve">Details of </w:t>
      </w:r>
      <w:r>
        <w:rPr>
          <w:rFonts w:ascii="Arial" w:hAnsi="Arial" w:cs="Arial"/>
          <w:b/>
          <w:bCs/>
          <w:sz w:val="28"/>
          <w:lang w:val="en-US"/>
        </w:rPr>
        <w:t>q</w:t>
      </w:r>
      <w:r w:rsidRPr="000C3CF0">
        <w:rPr>
          <w:rFonts w:ascii="Arial" w:hAnsi="Arial" w:cs="Arial"/>
          <w:b/>
          <w:bCs/>
          <w:sz w:val="28"/>
          <w:lang w:val="en-US"/>
        </w:rPr>
        <w:t>ualitative image analysis</w:t>
      </w:r>
    </w:p>
    <w:p w14:paraId="26129E06" w14:textId="77777777" w:rsidR="002A090B" w:rsidRPr="000C3CF0" w:rsidRDefault="002A090B" w:rsidP="007F2044">
      <w:pPr>
        <w:spacing w:line="480" w:lineRule="auto"/>
        <w:ind w:right="-6"/>
        <w:jc w:val="both"/>
        <w:rPr>
          <w:rFonts w:ascii="Arial" w:hAnsi="Arial" w:cs="Arial"/>
          <w:lang w:val="en-US"/>
        </w:rPr>
      </w:pPr>
      <w:r w:rsidRPr="000C3CF0">
        <w:rPr>
          <w:rFonts w:ascii="Arial" w:hAnsi="Arial" w:cs="Arial"/>
          <w:lang w:val="en-US"/>
        </w:rPr>
        <w:t>At one time, for each protocol of a particular prosthesis, one image was displayed on the four-panel PACS monitor. All simultaneously displayed images were obtained from the same table position and were, therefore, identical to each other except for the image quality, which was dependent on the scan protocol.</w:t>
      </w:r>
    </w:p>
    <w:p w14:paraId="33451D8E" w14:textId="77777777" w:rsidR="00271641" w:rsidRDefault="00271641" w:rsidP="007F2044">
      <w:pPr>
        <w:spacing w:line="480" w:lineRule="auto"/>
      </w:pPr>
    </w:p>
    <w:sectPr w:rsidR="00271641" w:rsidSect="0027164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90B"/>
    <w:rsid w:val="00271641"/>
    <w:rsid w:val="002A090B"/>
    <w:rsid w:val="007F2044"/>
    <w:rsid w:val="00D4707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354B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090B"/>
    <w:rPr>
      <w:rFonts w:ascii="Cambria" w:eastAsia="MS Mincho" w:hAnsi="Cambri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2A090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A090B"/>
    <w:rPr>
      <w:rFonts w:ascii="Lucida Grande" w:eastAsia="MS Mincho"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090B"/>
    <w:rPr>
      <w:rFonts w:ascii="Cambria" w:eastAsia="MS Mincho" w:hAnsi="Cambri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2A090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A090B"/>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442</Words>
  <Characters>2789</Characters>
  <Application>Microsoft Macintosh Word</Application>
  <DocSecurity>0</DocSecurity>
  <Lines>23</Lines>
  <Paragraphs>6</Paragraphs>
  <ScaleCrop>false</ScaleCrop>
  <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Kasparek</dc:creator>
  <cp:keywords/>
  <dc:description/>
  <cp:lastModifiedBy>Maximilian Kasparek</cp:lastModifiedBy>
  <cp:revision>3</cp:revision>
  <dcterms:created xsi:type="dcterms:W3CDTF">2018-05-15T19:12:00Z</dcterms:created>
  <dcterms:modified xsi:type="dcterms:W3CDTF">2018-05-15T19:53:00Z</dcterms:modified>
</cp:coreProperties>
</file>