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B40" w:rsidRPr="003274DF" w:rsidRDefault="00B27B40" w:rsidP="00B27B40">
      <w:pPr>
        <w:pStyle w:val="NormalWeb"/>
        <w:spacing w:before="0" w:beforeAutospacing="0" w:after="0" w:afterAutospacing="0"/>
        <w:ind w:left="-426"/>
        <w:rPr>
          <w:rFonts w:ascii="Times" w:hAnsi="Times"/>
          <w:b/>
          <w:bCs/>
          <w:sz w:val="20"/>
          <w:szCs w:val="20"/>
          <w:lang w:val="en-US"/>
        </w:rPr>
      </w:pPr>
      <w:bookmarkStart w:id="0" w:name="_GoBack"/>
      <w:bookmarkEnd w:id="0"/>
      <w:r>
        <w:rPr>
          <w:rFonts w:ascii="Times" w:hAnsi="Times" w:cs="Arial"/>
          <w:b/>
          <w:bCs/>
          <w:sz w:val="20"/>
          <w:szCs w:val="20"/>
          <w:lang w:val="en-US"/>
        </w:rPr>
        <w:t xml:space="preserve">Supplementary </w:t>
      </w:r>
      <w:r w:rsidRPr="005C0975">
        <w:rPr>
          <w:rFonts w:ascii="Times" w:hAnsi="Times" w:cs="Arial"/>
          <w:b/>
          <w:bCs/>
          <w:sz w:val="20"/>
          <w:szCs w:val="20"/>
          <w:lang w:val="en-US"/>
        </w:rPr>
        <w:t xml:space="preserve">Table 1. </w:t>
      </w:r>
      <w:r w:rsidRPr="003274DF">
        <w:rPr>
          <w:rFonts w:ascii="Times" w:hAnsi="Times" w:cs="Arial"/>
          <w:b/>
          <w:bCs/>
          <w:sz w:val="20"/>
          <w:szCs w:val="20"/>
          <w:lang w:val="en-US"/>
        </w:rPr>
        <w:t xml:space="preserve">Recommendations </w:t>
      </w:r>
      <w:r w:rsidR="00E86EF1">
        <w:rPr>
          <w:rFonts w:ascii="Times" w:hAnsi="Times" w:cs="Arial"/>
          <w:b/>
          <w:bCs/>
          <w:sz w:val="20"/>
          <w:szCs w:val="20"/>
          <w:lang w:val="en-US"/>
        </w:rPr>
        <w:t>excluded</w:t>
      </w:r>
      <w:r>
        <w:rPr>
          <w:rFonts w:ascii="Times" w:hAnsi="Times" w:cs="Arial"/>
          <w:b/>
          <w:bCs/>
          <w:sz w:val="20"/>
          <w:szCs w:val="20"/>
          <w:lang w:val="en-US"/>
        </w:rPr>
        <w:t xml:space="preserve"> before the first vote</w:t>
      </w:r>
      <w:r w:rsidRPr="003274DF">
        <w:rPr>
          <w:rFonts w:ascii="Times" w:hAnsi="Times" w:cs="Arial"/>
          <w:b/>
          <w:bCs/>
          <w:sz w:val="20"/>
          <w:szCs w:val="20"/>
          <w:lang w:val="en-US"/>
        </w:rPr>
        <w:t xml:space="preserve"> </w:t>
      </w:r>
    </w:p>
    <w:p w:rsidR="00B27B40" w:rsidRDefault="00B27B40" w:rsidP="00B27B40">
      <w:pPr>
        <w:pStyle w:val="NormalWeb"/>
        <w:spacing w:before="0" w:beforeAutospacing="0" w:after="0" w:afterAutospacing="0"/>
        <w:ind w:left="218"/>
        <w:jc w:val="both"/>
        <w:rPr>
          <w:rFonts w:ascii="Times" w:hAnsi="Times" w:cs="Times"/>
          <w:sz w:val="20"/>
          <w:szCs w:val="20"/>
          <w:lang w:val="en-US"/>
        </w:rPr>
      </w:pPr>
    </w:p>
    <w:tbl>
      <w:tblPr>
        <w:tblStyle w:val="TableGrid"/>
        <w:tblW w:w="9923" w:type="dxa"/>
        <w:jc w:val="center"/>
        <w:tblBorders>
          <w:left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701"/>
      </w:tblGrid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27B40" w:rsidRPr="00363EA5" w:rsidRDefault="00B27B40" w:rsidP="00045AD3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Recommendations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B27B40" w:rsidRPr="00363EA5" w:rsidRDefault="00B27B40" w:rsidP="00045AD3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Level</w:t>
            </w:r>
            <w:proofErr w:type="spellEnd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evidence</w:t>
            </w:r>
            <w:proofErr w:type="spellEnd"/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The time interval between each injection should be approximately one month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 count of the red blood cells, leukocytes and platelets contained in the injected PRP should be systematic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PRP injections into the knee do not require systematic guidance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Primary or secondary </w:t>
            </w:r>
            <w:proofErr w:type="spellStart"/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osteochondromatosis</w:t>
            </w:r>
            <w:proofErr w:type="spellEnd"/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is a contraindication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 anti-coagulant treatment constitutes a contraindication to PRP injections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MGUS and recent hemopathy are contraindications to PRP injections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After intra-articular injection of PRP, mobilization of the joint is desirable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Any placebo-controlled study concerning PRP injections should include a blinded control group with a blood sample and intra-articular injection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1A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Better results are obtained by association with hyaluronic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1B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 hematologist should be integrated into the reference centers for PRP treatments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PRP injections in knee OA are an alternative to hyaluronic acid injections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1A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PRP injections are a positive indication for osteoarthritis and not a default treatment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1A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The presence of </w:t>
            </w:r>
            <w:proofErr w:type="spellStart"/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>varus</w:t>
            </w:r>
            <w:proofErr w:type="spellEnd"/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or valgus decompensation while walking influences the result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27B40" w:rsidRPr="00363EA5" w:rsidRDefault="00B27B40" w:rsidP="00045AD3">
            <w:pPr>
              <w:pStyle w:val="NormalWeb"/>
              <w:spacing w:before="0" w:beforeAutospacing="0" w:after="60" w:afterAutospacing="0"/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The injection protocol is validated by the evidence-based medicine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27B40" w:rsidRPr="00363EA5" w:rsidRDefault="00B27B40" w:rsidP="00045AD3">
            <w:pPr>
              <w:spacing w:after="60"/>
              <w:jc w:val="center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</w:tbl>
    <w:p w:rsidR="00B27B40" w:rsidRDefault="00B27B40" w:rsidP="00B27B40">
      <w:pPr>
        <w:pStyle w:val="NormalWeb"/>
        <w:spacing w:before="0" w:beforeAutospacing="0" w:after="0" w:afterAutospacing="0"/>
        <w:ind w:left="218"/>
        <w:jc w:val="both"/>
        <w:rPr>
          <w:rFonts w:ascii="Times" w:hAnsi="Times" w:cs="Times"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Default="00B27B40" w:rsidP="00B27B40">
      <w:pPr>
        <w:pStyle w:val="NormalWeb"/>
        <w:spacing w:before="0" w:beforeAutospacing="0" w:after="0" w:afterAutospacing="0" w:line="480" w:lineRule="auto"/>
        <w:ind w:left="-142"/>
        <w:rPr>
          <w:rFonts w:ascii="Times" w:hAnsi="Times" w:cs="Arial"/>
          <w:b/>
          <w:bCs/>
          <w:sz w:val="20"/>
          <w:szCs w:val="20"/>
          <w:lang w:val="en-US"/>
        </w:rPr>
      </w:pPr>
    </w:p>
    <w:p w:rsidR="00B27B40" w:rsidRPr="003274DF" w:rsidRDefault="00B27B40" w:rsidP="00B27B40">
      <w:pPr>
        <w:pStyle w:val="NormalWeb"/>
        <w:spacing w:before="0" w:beforeAutospacing="0" w:after="0" w:afterAutospacing="0"/>
        <w:ind w:left="-426"/>
        <w:rPr>
          <w:rFonts w:ascii="Times" w:hAnsi="Times"/>
          <w:b/>
          <w:bCs/>
          <w:sz w:val="20"/>
          <w:szCs w:val="20"/>
          <w:lang w:val="en-US"/>
        </w:rPr>
      </w:pPr>
      <w:r>
        <w:rPr>
          <w:rFonts w:ascii="Times" w:hAnsi="Times" w:cs="Arial"/>
          <w:b/>
          <w:bCs/>
          <w:sz w:val="20"/>
          <w:szCs w:val="20"/>
          <w:lang w:val="en-US"/>
        </w:rPr>
        <w:t xml:space="preserve">Supplementary </w:t>
      </w:r>
      <w:r w:rsidRPr="005C0975">
        <w:rPr>
          <w:rFonts w:ascii="Times" w:hAnsi="Times" w:cs="Arial"/>
          <w:b/>
          <w:bCs/>
          <w:sz w:val="20"/>
          <w:szCs w:val="20"/>
          <w:lang w:val="en-US"/>
        </w:rPr>
        <w:t>Table </w:t>
      </w:r>
      <w:r>
        <w:rPr>
          <w:rFonts w:ascii="Times" w:hAnsi="Times" w:cs="Arial"/>
          <w:b/>
          <w:bCs/>
          <w:sz w:val="20"/>
          <w:szCs w:val="20"/>
          <w:lang w:val="en-US"/>
        </w:rPr>
        <w:t>2</w:t>
      </w:r>
      <w:r w:rsidRPr="005C0975">
        <w:rPr>
          <w:rFonts w:ascii="Times" w:hAnsi="Times" w:cs="Arial"/>
          <w:b/>
          <w:bCs/>
          <w:sz w:val="20"/>
          <w:szCs w:val="20"/>
          <w:lang w:val="en-US"/>
        </w:rPr>
        <w:t xml:space="preserve">. </w:t>
      </w:r>
      <w:r w:rsidRPr="003274DF">
        <w:rPr>
          <w:rFonts w:ascii="Times" w:hAnsi="Times" w:cs="Arial"/>
          <w:b/>
          <w:bCs/>
          <w:sz w:val="20"/>
          <w:szCs w:val="20"/>
          <w:lang w:val="en-US"/>
        </w:rPr>
        <w:t xml:space="preserve">Recommendations </w:t>
      </w:r>
      <w:r w:rsidR="00E86EF1">
        <w:rPr>
          <w:rFonts w:ascii="Times" w:hAnsi="Times" w:cs="Arial"/>
          <w:b/>
          <w:bCs/>
          <w:sz w:val="20"/>
          <w:szCs w:val="20"/>
          <w:lang w:val="en-US"/>
        </w:rPr>
        <w:t>excluded</w:t>
      </w:r>
      <w:r>
        <w:rPr>
          <w:rFonts w:ascii="Times" w:hAnsi="Times" w:cs="Arial"/>
          <w:b/>
          <w:bCs/>
          <w:sz w:val="20"/>
          <w:szCs w:val="20"/>
          <w:lang w:val="en-US"/>
        </w:rPr>
        <w:t xml:space="preserve"> before the second vote</w:t>
      </w:r>
      <w:r w:rsidRPr="003274DF">
        <w:rPr>
          <w:rFonts w:ascii="Times" w:hAnsi="Times" w:cs="Arial"/>
          <w:b/>
          <w:bCs/>
          <w:sz w:val="20"/>
          <w:szCs w:val="20"/>
          <w:lang w:val="en-US"/>
        </w:rPr>
        <w:t xml:space="preserve"> </w:t>
      </w:r>
    </w:p>
    <w:p w:rsidR="00B27B40" w:rsidRDefault="00B27B40" w:rsidP="00B27B40">
      <w:pPr>
        <w:pStyle w:val="NormalWeb"/>
        <w:spacing w:before="0" w:beforeAutospacing="0" w:after="0" w:afterAutospacing="0"/>
        <w:ind w:left="218"/>
        <w:jc w:val="both"/>
        <w:rPr>
          <w:rFonts w:ascii="Times" w:hAnsi="Times" w:cs="Times"/>
          <w:sz w:val="20"/>
          <w:szCs w:val="20"/>
          <w:lang w:val="en-US"/>
        </w:rPr>
      </w:pPr>
    </w:p>
    <w:tbl>
      <w:tblPr>
        <w:tblStyle w:val="TableGrid"/>
        <w:tblW w:w="9923" w:type="dxa"/>
        <w:jc w:val="center"/>
        <w:tblBorders>
          <w:left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701"/>
      </w:tblGrid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27B40" w:rsidRPr="00363EA5" w:rsidRDefault="00B27B40" w:rsidP="00045AD3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Recommendations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B27B40" w:rsidRPr="00363EA5" w:rsidRDefault="00B27B40" w:rsidP="00045AD3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Level</w:t>
            </w:r>
            <w:proofErr w:type="spellEnd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363EA5">
              <w:rPr>
                <w:rFonts w:ascii="Times" w:hAnsi="Times"/>
                <w:b/>
                <w:bCs/>
                <w:sz w:val="20"/>
                <w:szCs w:val="20"/>
              </w:rPr>
              <w:t>evidence</w:t>
            </w:r>
            <w:proofErr w:type="spellEnd"/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B27B40" w:rsidRPr="00363EA5" w:rsidRDefault="00B27B40" w:rsidP="009808DC">
            <w:pPr>
              <w:pStyle w:val="NormalWeb"/>
              <w:spacing w:before="0" w:beforeAutospacing="0" w:after="0" w:afterAutospacing="0"/>
              <w:ind w:left="34"/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  <w:t>Heterogeneity of PRP prevent extrapolation of the results for one specific PRP to all other PRP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B27B40" w:rsidRPr="00363EA5" w:rsidRDefault="00B27B40" w:rsidP="009808DC">
            <w:pPr>
              <w:ind w:left="360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9808DC">
            <w:pPr>
              <w:pStyle w:val="NormalWeb"/>
              <w:spacing w:before="0" w:beforeAutospacing="0" w:after="0" w:afterAutospacing="0"/>
              <w:ind w:left="34"/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  <w:t xml:space="preserve">The use of a tourniquet for sampling should be prohibited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9808DC">
            <w:pPr>
              <w:ind w:left="360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B27B40" w:rsidRPr="00363EA5" w:rsidTr="009808DC">
        <w:trPr>
          <w:trHeight w:val="340"/>
          <w:jc w:val="center"/>
        </w:trPr>
        <w:tc>
          <w:tcPr>
            <w:tcW w:w="8222" w:type="dxa"/>
            <w:tcBorders>
              <w:top w:val="nil"/>
              <w:bottom w:val="nil"/>
              <w:right w:val="nil"/>
            </w:tcBorders>
            <w:vAlign w:val="center"/>
          </w:tcPr>
          <w:p w:rsidR="00B27B40" w:rsidRPr="00363EA5" w:rsidRDefault="00B27B40" w:rsidP="009808DC">
            <w:pPr>
              <w:pStyle w:val="NormalWeb"/>
              <w:spacing w:before="0" w:beforeAutospacing="0" w:after="0" w:afterAutospacing="0"/>
              <w:ind w:left="34"/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  <w:t>NaCl is the best placebo for controlled studies (Level of evidence 1A)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B27B40" w:rsidRPr="00363EA5" w:rsidRDefault="00B27B40" w:rsidP="009808DC">
            <w:pPr>
              <w:ind w:left="360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1A</w:t>
            </w:r>
          </w:p>
        </w:tc>
      </w:tr>
      <w:tr w:rsidR="00B27B40" w:rsidRPr="00363EA5" w:rsidTr="009808DC">
        <w:trPr>
          <w:trHeight w:val="567"/>
          <w:jc w:val="center"/>
        </w:trPr>
        <w:tc>
          <w:tcPr>
            <w:tcW w:w="822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27B40" w:rsidRPr="00363EA5" w:rsidRDefault="00B27B40" w:rsidP="009808DC">
            <w:pPr>
              <w:pStyle w:val="NormalWeb"/>
              <w:spacing w:before="0" w:beforeAutospacing="0" w:after="0" w:afterAutospacing="0"/>
              <w:ind w:left="34"/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</w:pPr>
            <w:r w:rsidRPr="00363EA5">
              <w:rPr>
                <w:rFonts w:ascii="Times" w:hAnsi="Times" w:cs="Times"/>
                <w:b/>
                <w:bCs/>
                <w:sz w:val="20"/>
                <w:szCs w:val="20"/>
                <w:lang w:val="en-US"/>
              </w:rPr>
              <w:t>PRP injections could have a different placebo effect as compared to other injectable products in knee OA due to their autologous origin (Level of evidence 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B27B40" w:rsidRPr="00363EA5" w:rsidRDefault="00B27B40" w:rsidP="009808DC">
            <w:pPr>
              <w:ind w:left="360"/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</w:pPr>
            <w:r w:rsidRPr="00363EA5">
              <w:rPr>
                <w:rFonts w:ascii="Times" w:hAnsi="Time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B27B40" w:rsidRDefault="00B27B40" w:rsidP="00B27B40">
      <w:pPr>
        <w:pStyle w:val="NormalWeb"/>
        <w:spacing w:before="0" w:beforeAutospacing="0" w:after="0" w:afterAutospacing="0"/>
        <w:jc w:val="both"/>
        <w:rPr>
          <w:rFonts w:ascii="Times" w:hAnsi="Times" w:cs="Times"/>
          <w:sz w:val="20"/>
          <w:szCs w:val="20"/>
          <w:lang w:val="en-US"/>
        </w:rPr>
      </w:pPr>
    </w:p>
    <w:p w:rsidR="00B27B40" w:rsidRPr="00673AF9" w:rsidRDefault="00B27B40" w:rsidP="00B27B40">
      <w:pPr>
        <w:pStyle w:val="NormalWeb"/>
        <w:spacing w:before="0" w:beforeAutospacing="0" w:after="0" w:afterAutospacing="0"/>
        <w:ind w:left="218"/>
        <w:jc w:val="both"/>
        <w:rPr>
          <w:rFonts w:ascii="Times" w:hAnsi="Times" w:cs="Times"/>
          <w:sz w:val="20"/>
          <w:szCs w:val="20"/>
          <w:lang w:val="en-US"/>
        </w:rPr>
      </w:pPr>
    </w:p>
    <w:p w:rsidR="00D63773" w:rsidRDefault="0072148A"/>
    <w:sectPr w:rsidR="00D63773" w:rsidSect="007214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40"/>
    <w:rsid w:val="00093788"/>
    <w:rsid w:val="00363EA5"/>
    <w:rsid w:val="0072148A"/>
    <w:rsid w:val="009808DC"/>
    <w:rsid w:val="00B27B40"/>
    <w:rsid w:val="00D6738F"/>
    <w:rsid w:val="00E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588313-0807-664E-B8B5-45C788CE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B27B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WebChar">
    <w:name w:val="Normal (Web) Char"/>
    <w:basedOn w:val="DefaultParagraphFont"/>
    <w:link w:val="NormalWeb"/>
    <w:uiPriority w:val="99"/>
    <w:rsid w:val="00B27B40"/>
    <w:rPr>
      <w:rFonts w:ascii="Times New Roman" w:eastAsia="Times New Roman" w:hAnsi="Times New Roman" w:cs="Times New Roman"/>
      <w:lang w:eastAsia="fr-FR"/>
    </w:rPr>
  </w:style>
  <w:style w:type="table" w:styleId="TableGrid">
    <w:name w:val="Table Grid"/>
    <w:basedOn w:val="TableNormal"/>
    <w:uiPriority w:val="39"/>
    <w:rsid w:val="00B27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Eymard</dc:creator>
  <cp:keywords/>
  <dc:description/>
  <cp:lastModifiedBy>Atchaya R.</cp:lastModifiedBy>
  <cp:revision>5</cp:revision>
  <dcterms:created xsi:type="dcterms:W3CDTF">2020-04-25T13:01:00Z</dcterms:created>
  <dcterms:modified xsi:type="dcterms:W3CDTF">2020-06-16T16:29:00Z</dcterms:modified>
</cp:coreProperties>
</file>