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C4E2" w14:textId="150104D6" w:rsidR="00162A9D" w:rsidRPr="001A7547" w:rsidRDefault="00162A9D" w:rsidP="00162A9D">
      <w:pPr>
        <w:spacing w:line="480" w:lineRule="auto"/>
        <w:jc w:val="both"/>
        <w:rPr>
          <w:rFonts w:ascii="Arial" w:hAnsi="Arial" w:cs="Arial"/>
          <w:b/>
          <w:bCs/>
          <w:u w:val="single"/>
        </w:rPr>
      </w:pPr>
      <w:r w:rsidRPr="001A7547">
        <w:rPr>
          <w:rFonts w:ascii="Arial" w:hAnsi="Arial" w:cs="Arial"/>
          <w:b/>
          <w:bCs/>
          <w:u w:val="single"/>
        </w:rPr>
        <w:t>Supplement</w:t>
      </w:r>
      <w:r w:rsidR="001A7547" w:rsidRPr="001A7547">
        <w:rPr>
          <w:rFonts w:ascii="Arial" w:hAnsi="Arial" w:cs="Arial"/>
          <w:b/>
          <w:bCs/>
          <w:u w:val="single"/>
        </w:rPr>
        <w:t xml:space="preserve"> 7</w:t>
      </w:r>
      <w:r w:rsidR="001A7547">
        <w:rPr>
          <w:rFonts w:ascii="Arial" w:hAnsi="Arial" w:cs="Arial"/>
          <w:b/>
          <w:bCs/>
          <w:u w:val="single"/>
        </w:rPr>
        <w:t xml:space="preserve"> – Laxity Outliers &amp; 1x Revision for Instability</w:t>
      </w:r>
      <w:r w:rsidRPr="001A7547">
        <w:rPr>
          <w:rFonts w:ascii="Arial" w:hAnsi="Arial" w:cs="Arial"/>
          <w:b/>
          <w:bCs/>
          <w:u w:val="single"/>
        </w:rPr>
        <w:t>:</w:t>
      </w:r>
    </w:p>
    <w:p w14:paraId="2B71E74C" w14:textId="77777777" w:rsidR="00162A9D" w:rsidRPr="001A7547" w:rsidRDefault="00162A9D" w:rsidP="00162A9D">
      <w:pPr>
        <w:spacing w:line="480" w:lineRule="auto"/>
        <w:jc w:val="both"/>
        <w:rPr>
          <w:rFonts w:ascii="Arial" w:hAnsi="Arial" w:cs="Arial"/>
          <w:b/>
          <w:bCs/>
          <w:u w:val="single"/>
        </w:rPr>
      </w:pPr>
    </w:p>
    <w:p w14:paraId="4BC3163E" w14:textId="77777777" w:rsidR="00162A9D" w:rsidRPr="001A7547" w:rsidRDefault="00162A9D" w:rsidP="00162A9D">
      <w:pPr>
        <w:spacing w:line="480" w:lineRule="auto"/>
        <w:rPr>
          <w:rFonts w:ascii="Arial" w:eastAsia="Times New Roman" w:hAnsi="Arial" w:cs="Arial"/>
          <w:b/>
          <w:bCs/>
          <w:u w:val="single"/>
          <w:lang w:val="en-AU" w:eastAsia="en-AU"/>
        </w:rPr>
      </w:pPr>
      <w:r w:rsidRPr="001A7547">
        <w:rPr>
          <w:rFonts w:ascii="Arial" w:eastAsia="Times New Roman" w:hAnsi="Arial" w:cs="Arial"/>
          <w:b/>
          <w:bCs/>
          <w:u w:val="single"/>
          <w:lang w:val="en-AU" w:eastAsia="en-AU"/>
        </w:rPr>
        <w:t>Laxity outliers:</w:t>
      </w:r>
    </w:p>
    <w:p w14:paraId="163914E1" w14:textId="77777777" w:rsidR="00162A9D" w:rsidRPr="00A70DB0" w:rsidRDefault="00162A9D" w:rsidP="00162A9D">
      <w:pPr>
        <w:spacing w:line="480" w:lineRule="auto"/>
        <w:rPr>
          <w:rFonts w:ascii="Arial" w:eastAsia="Times New Roman" w:hAnsi="Arial" w:cs="Arial"/>
          <w:lang w:val="en-AU" w:eastAsia="en-AU"/>
        </w:rPr>
      </w:pPr>
    </w:p>
    <w:p w14:paraId="26E2B2BD" w14:textId="77777777" w:rsidR="00162A9D" w:rsidRPr="001A7547" w:rsidRDefault="00162A9D" w:rsidP="00162A9D">
      <w:pPr>
        <w:spacing w:line="480" w:lineRule="auto"/>
        <w:rPr>
          <w:rFonts w:ascii="Arial" w:eastAsia="Times New Roman" w:hAnsi="Arial" w:cs="Arial"/>
          <w:b/>
          <w:bCs/>
          <w:lang w:val="en-AU" w:eastAsia="en-AU"/>
        </w:rPr>
      </w:pPr>
      <w:r w:rsidRPr="001A7547">
        <w:rPr>
          <w:rFonts w:ascii="Arial" w:eastAsia="Times New Roman" w:hAnsi="Arial" w:cs="Arial"/>
          <w:b/>
          <w:bCs/>
          <w:lang w:val="en-AU" w:eastAsia="en-AU"/>
        </w:rPr>
        <w:t>There are two patients with high postoperative medial laxity numbers:</w:t>
      </w:r>
    </w:p>
    <w:p w14:paraId="61EFBC92" w14:textId="77777777" w:rsidR="00162A9D" w:rsidRPr="00A70DB0" w:rsidRDefault="00162A9D" w:rsidP="00162A9D">
      <w:pPr>
        <w:spacing w:line="480" w:lineRule="auto"/>
        <w:rPr>
          <w:rFonts w:ascii="Arial" w:eastAsia="Times New Roman" w:hAnsi="Arial" w:cs="Arial"/>
          <w:lang w:val="en-AU" w:eastAsia="en-AU"/>
        </w:rPr>
      </w:pPr>
    </w:p>
    <w:p w14:paraId="45222AEB" w14:textId="5E8CBDD0" w:rsidR="00162A9D" w:rsidRPr="00A70DB0" w:rsidRDefault="00162A9D" w:rsidP="00162A9D">
      <w:pPr>
        <w:spacing w:line="480" w:lineRule="auto"/>
        <w:rPr>
          <w:rFonts w:ascii="Arial" w:eastAsia="Times New Roman" w:hAnsi="Arial" w:cs="Arial"/>
          <w:lang w:val="en-AU" w:eastAsia="en-AU"/>
        </w:rPr>
      </w:pPr>
      <w:r w:rsidRPr="00A70DB0">
        <w:rPr>
          <w:rFonts w:ascii="Arial" w:eastAsia="Times New Roman" w:hAnsi="Arial" w:cs="Arial"/>
          <w:lang w:val="en-AU" w:eastAsia="en-AU"/>
        </w:rPr>
        <w:t>Patient 32 - medial laxity of 5</w:t>
      </w:r>
      <w:r w:rsidR="001A7547">
        <w:rPr>
          <w:rFonts w:ascii="Arial" w:eastAsia="Times New Roman" w:hAnsi="Arial" w:cs="Arial"/>
          <w:lang w:val="en-AU" w:eastAsia="en-AU"/>
        </w:rPr>
        <w:t xml:space="preserve"> degrees</w:t>
      </w:r>
      <w:r w:rsidRPr="00A70DB0">
        <w:rPr>
          <w:rFonts w:ascii="Arial" w:eastAsia="Times New Roman" w:hAnsi="Arial" w:cs="Arial"/>
          <w:lang w:val="en-AU" w:eastAsia="en-AU"/>
        </w:rPr>
        <w:t xml:space="preserve"> in extension </w:t>
      </w:r>
    </w:p>
    <w:p w14:paraId="4AD55934" w14:textId="0CD45623" w:rsidR="00162A9D" w:rsidRPr="00A70DB0" w:rsidRDefault="00162A9D" w:rsidP="00162A9D">
      <w:pPr>
        <w:spacing w:line="480" w:lineRule="auto"/>
        <w:rPr>
          <w:rFonts w:ascii="Arial" w:eastAsia="Times New Roman" w:hAnsi="Arial" w:cs="Arial"/>
          <w:lang w:val="en-AU" w:eastAsia="en-AU"/>
        </w:rPr>
      </w:pPr>
      <w:r w:rsidRPr="00A70DB0">
        <w:rPr>
          <w:rFonts w:ascii="Arial" w:eastAsia="Times New Roman" w:hAnsi="Arial" w:cs="Arial"/>
          <w:lang w:val="en-AU" w:eastAsia="en-AU"/>
        </w:rPr>
        <w:t xml:space="preserve">Patient 35 - medial laxity of 7 </w:t>
      </w:r>
      <w:r w:rsidR="001A7547">
        <w:rPr>
          <w:rFonts w:ascii="Arial" w:eastAsia="Times New Roman" w:hAnsi="Arial" w:cs="Arial"/>
          <w:lang w:val="en-AU" w:eastAsia="en-AU"/>
        </w:rPr>
        <w:t xml:space="preserve">degrees </w:t>
      </w:r>
      <w:r w:rsidRPr="00A70DB0">
        <w:rPr>
          <w:rFonts w:ascii="Arial" w:eastAsia="Times New Roman" w:hAnsi="Arial" w:cs="Arial"/>
          <w:lang w:val="en-AU" w:eastAsia="en-AU"/>
        </w:rPr>
        <w:t>in extension</w:t>
      </w:r>
    </w:p>
    <w:p w14:paraId="75CC05F1" w14:textId="4E1C5D15" w:rsidR="00162A9D" w:rsidRPr="00A70DB0" w:rsidRDefault="00162A9D" w:rsidP="00162A9D">
      <w:pPr>
        <w:spacing w:line="480" w:lineRule="auto"/>
        <w:rPr>
          <w:rFonts w:ascii="Arial" w:eastAsia="Times New Roman" w:hAnsi="Arial" w:cs="Arial"/>
          <w:lang w:val="en-AU" w:eastAsia="en-AU"/>
        </w:rPr>
      </w:pPr>
      <w:r w:rsidRPr="00A70DB0">
        <w:rPr>
          <w:rFonts w:ascii="Arial" w:eastAsia="Times New Roman" w:hAnsi="Arial" w:cs="Arial"/>
          <w:lang w:val="en-AU" w:eastAsia="en-AU"/>
        </w:rPr>
        <w:t>All other readings are &lt;4</w:t>
      </w:r>
      <w:r w:rsidR="001A7547">
        <w:rPr>
          <w:rFonts w:ascii="Arial" w:eastAsia="Times New Roman" w:hAnsi="Arial" w:cs="Arial"/>
          <w:lang w:val="en-AU" w:eastAsia="en-AU"/>
        </w:rPr>
        <w:t xml:space="preserve"> degrees</w:t>
      </w:r>
    </w:p>
    <w:p w14:paraId="2F0CD787" w14:textId="77777777" w:rsidR="00162A9D" w:rsidRPr="00A70DB0" w:rsidRDefault="00162A9D" w:rsidP="00162A9D">
      <w:pPr>
        <w:spacing w:line="480" w:lineRule="auto"/>
        <w:rPr>
          <w:rFonts w:ascii="Arial" w:eastAsia="Times New Roman" w:hAnsi="Arial" w:cs="Arial"/>
          <w:lang w:val="en-AU" w:eastAsia="en-AU"/>
        </w:rPr>
      </w:pPr>
    </w:p>
    <w:p w14:paraId="1AB51BF4" w14:textId="77777777" w:rsidR="00162A9D" w:rsidRPr="001A7547" w:rsidRDefault="00162A9D" w:rsidP="00162A9D">
      <w:pPr>
        <w:spacing w:line="480" w:lineRule="auto"/>
        <w:rPr>
          <w:rFonts w:ascii="Arial" w:eastAsia="Times New Roman" w:hAnsi="Arial" w:cs="Arial"/>
          <w:b/>
          <w:bCs/>
          <w:lang w:val="en-AU" w:eastAsia="en-AU"/>
        </w:rPr>
      </w:pPr>
      <w:r w:rsidRPr="001A7547">
        <w:rPr>
          <w:rFonts w:ascii="Arial" w:eastAsia="Times New Roman" w:hAnsi="Arial" w:cs="Arial"/>
          <w:b/>
          <w:bCs/>
          <w:lang w:val="en-AU" w:eastAsia="en-AU"/>
        </w:rPr>
        <w:t>Lateral laxity:</w:t>
      </w:r>
    </w:p>
    <w:p w14:paraId="30FE252D" w14:textId="77777777" w:rsidR="00162A9D" w:rsidRPr="00A70DB0" w:rsidRDefault="00162A9D" w:rsidP="00162A9D">
      <w:pPr>
        <w:spacing w:line="480" w:lineRule="auto"/>
        <w:rPr>
          <w:rFonts w:ascii="Arial" w:eastAsia="Times New Roman" w:hAnsi="Arial" w:cs="Arial"/>
          <w:lang w:val="en-AU" w:eastAsia="en-AU"/>
        </w:rPr>
      </w:pPr>
      <w:r w:rsidRPr="00A70DB0">
        <w:rPr>
          <w:rFonts w:ascii="Arial" w:eastAsia="Times New Roman" w:hAnsi="Arial" w:cs="Arial"/>
          <w:lang w:val="en-AU" w:eastAsia="en-AU"/>
        </w:rPr>
        <w:t>Patient 71 - lateral laxity of 8 in extension</w:t>
      </w:r>
    </w:p>
    <w:p w14:paraId="20E4F868" w14:textId="77777777" w:rsidR="00162A9D" w:rsidRPr="00A70DB0" w:rsidRDefault="00162A9D" w:rsidP="00162A9D">
      <w:pPr>
        <w:spacing w:line="480" w:lineRule="auto"/>
        <w:rPr>
          <w:rFonts w:ascii="Arial" w:eastAsia="Times New Roman" w:hAnsi="Arial" w:cs="Arial"/>
          <w:lang w:val="en-AU" w:eastAsia="en-AU"/>
        </w:rPr>
      </w:pPr>
      <w:r w:rsidRPr="00A70DB0">
        <w:rPr>
          <w:rFonts w:ascii="Arial" w:eastAsia="Times New Roman" w:hAnsi="Arial" w:cs="Arial"/>
          <w:lang w:val="en-AU" w:eastAsia="en-AU"/>
        </w:rPr>
        <w:t>Many patients have laxity of 7 in extension</w:t>
      </w:r>
    </w:p>
    <w:p w14:paraId="0B1A6515" w14:textId="77777777" w:rsidR="00162A9D" w:rsidRPr="00A70DB0" w:rsidRDefault="00162A9D" w:rsidP="00162A9D">
      <w:pPr>
        <w:spacing w:line="480" w:lineRule="auto"/>
        <w:jc w:val="both"/>
        <w:rPr>
          <w:rFonts w:ascii="Arial" w:hAnsi="Arial" w:cs="Arial"/>
        </w:rPr>
      </w:pPr>
    </w:p>
    <w:p w14:paraId="0EA48C0E" w14:textId="77777777" w:rsidR="00162A9D" w:rsidRPr="00A70DB0" w:rsidRDefault="00162A9D" w:rsidP="00162A9D">
      <w:pPr>
        <w:spacing w:line="480" w:lineRule="auto"/>
        <w:jc w:val="both"/>
        <w:rPr>
          <w:rFonts w:ascii="Arial" w:hAnsi="Arial" w:cs="Arial"/>
        </w:rPr>
      </w:pPr>
      <w:r w:rsidRPr="00A70DB0">
        <w:rPr>
          <w:rFonts w:ascii="Arial" w:hAnsi="Arial" w:cs="Arial"/>
        </w:rPr>
        <w:t>In all 3 patients the BMI was noted to be &gt;31. This can make accurate laxity assessment more difficult and increases the chance of tracker movement at the end of the case due to the increased requirement to handle the limb. None of the patients with increased postoperative laxity measurements have required revision</w:t>
      </w:r>
    </w:p>
    <w:p w14:paraId="599DBC1E" w14:textId="77777777" w:rsidR="00162A9D" w:rsidRPr="00A70DB0" w:rsidRDefault="00162A9D" w:rsidP="00162A9D">
      <w:pPr>
        <w:spacing w:line="480" w:lineRule="auto"/>
        <w:jc w:val="both"/>
        <w:rPr>
          <w:rFonts w:ascii="Arial" w:hAnsi="Arial" w:cs="Arial"/>
        </w:rPr>
      </w:pPr>
    </w:p>
    <w:p w14:paraId="1346AC3C" w14:textId="2961F86E" w:rsidR="00162A9D" w:rsidRPr="001A7547" w:rsidRDefault="001A7547" w:rsidP="00162A9D">
      <w:pPr>
        <w:spacing w:line="480" w:lineRule="auto"/>
        <w:jc w:val="both"/>
        <w:rPr>
          <w:rFonts w:ascii="Arial" w:hAnsi="Arial" w:cs="Arial"/>
          <w:b/>
          <w:bCs/>
          <w:u w:val="single"/>
        </w:rPr>
      </w:pPr>
      <w:r w:rsidRPr="001A7547">
        <w:rPr>
          <w:rFonts w:ascii="Arial" w:hAnsi="Arial" w:cs="Arial"/>
          <w:b/>
          <w:bCs/>
          <w:u w:val="single"/>
        </w:rPr>
        <w:t>Revision for Instability:</w:t>
      </w:r>
    </w:p>
    <w:p w14:paraId="1F47544B" w14:textId="77777777" w:rsidR="001A7547" w:rsidRDefault="001A7547" w:rsidP="00162A9D">
      <w:pPr>
        <w:spacing w:line="480" w:lineRule="auto"/>
        <w:jc w:val="both"/>
        <w:rPr>
          <w:rFonts w:ascii="Arial" w:hAnsi="Arial" w:cs="Arial"/>
        </w:rPr>
      </w:pPr>
    </w:p>
    <w:p w14:paraId="194A2B67" w14:textId="295523D9" w:rsidR="00162A9D" w:rsidRPr="00181172" w:rsidRDefault="00162A9D" w:rsidP="00162A9D">
      <w:pPr>
        <w:spacing w:line="480" w:lineRule="auto"/>
        <w:jc w:val="both"/>
        <w:rPr>
          <w:rFonts w:ascii="Arial" w:hAnsi="Arial" w:cs="Arial"/>
          <w:b/>
          <w:bCs/>
        </w:rPr>
      </w:pPr>
      <w:r w:rsidRPr="00181172">
        <w:rPr>
          <w:rFonts w:ascii="Arial" w:hAnsi="Arial" w:cs="Arial"/>
          <w:b/>
          <w:bCs/>
        </w:rPr>
        <w:t>Patient 88 requir</w:t>
      </w:r>
      <w:r w:rsidR="001A7547" w:rsidRPr="00181172">
        <w:rPr>
          <w:rFonts w:ascii="Arial" w:hAnsi="Arial" w:cs="Arial"/>
          <w:b/>
          <w:bCs/>
        </w:rPr>
        <w:t xml:space="preserve">ed </w:t>
      </w:r>
      <w:r w:rsidRPr="00181172">
        <w:rPr>
          <w:rFonts w:ascii="Arial" w:hAnsi="Arial" w:cs="Arial"/>
          <w:b/>
          <w:bCs/>
        </w:rPr>
        <w:t>right knee revision for instability:</w:t>
      </w:r>
    </w:p>
    <w:p w14:paraId="0335D123" w14:textId="77777777" w:rsidR="001A7547" w:rsidRDefault="00162A9D" w:rsidP="001A7547">
      <w:pPr>
        <w:pStyle w:val="ListParagraph"/>
        <w:numPr>
          <w:ilvl w:val="0"/>
          <w:numId w:val="1"/>
        </w:numPr>
        <w:shd w:val="clear" w:color="auto" w:fill="FFFFFF"/>
        <w:spacing w:line="480" w:lineRule="auto"/>
        <w:rPr>
          <w:rFonts w:ascii="Arial" w:eastAsia="Times New Roman" w:hAnsi="Arial" w:cs="Arial"/>
          <w:lang w:val="en-AU" w:eastAsia="en-AU"/>
        </w:rPr>
      </w:pPr>
      <w:r w:rsidRPr="001A7547">
        <w:rPr>
          <w:rFonts w:ascii="Arial" w:eastAsia="Times New Roman" w:hAnsi="Arial" w:cs="Arial"/>
          <w:lang w:val="en-AU" w:eastAsia="en-AU"/>
        </w:rPr>
        <w:t xml:space="preserve">68 </w:t>
      </w:r>
      <w:proofErr w:type="gramStart"/>
      <w:r w:rsidRPr="001A7547">
        <w:rPr>
          <w:rFonts w:ascii="Arial" w:eastAsia="Times New Roman" w:hAnsi="Arial" w:cs="Arial"/>
          <w:lang w:val="en-AU" w:eastAsia="en-AU"/>
        </w:rPr>
        <w:t>male</w:t>
      </w:r>
      <w:proofErr w:type="gramEnd"/>
      <w:r w:rsidRPr="001A7547">
        <w:rPr>
          <w:rFonts w:ascii="Arial" w:eastAsia="Times New Roman" w:hAnsi="Arial" w:cs="Arial"/>
          <w:lang w:val="en-AU" w:eastAsia="en-AU"/>
        </w:rPr>
        <w:t xml:space="preserve"> (at time of surgery). </w:t>
      </w:r>
    </w:p>
    <w:p w14:paraId="5B675543" w14:textId="77777777" w:rsidR="001A7547" w:rsidRDefault="00162A9D" w:rsidP="00162A9D">
      <w:pPr>
        <w:pStyle w:val="ListParagraph"/>
        <w:numPr>
          <w:ilvl w:val="0"/>
          <w:numId w:val="1"/>
        </w:numPr>
        <w:shd w:val="clear" w:color="auto" w:fill="FFFFFF"/>
        <w:spacing w:line="480" w:lineRule="auto"/>
        <w:rPr>
          <w:rFonts w:ascii="Arial" w:eastAsia="Times New Roman" w:hAnsi="Arial" w:cs="Arial"/>
          <w:lang w:val="en-AU" w:eastAsia="en-AU"/>
        </w:rPr>
      </w:pPr>
      <w:r w:rsidRPr="001A7547">
        <w:rPr>
          <w:rFonts w:ascii="Arial" w:eastAsia="Times New Roman" w:hAnsi="Arial" w:cs="Arial"/>
          <w:lang w:val="en-AU" w:eastAsia="en-AU"/>
        </w:rPr>
        <w:t>Active field hockey player at master’s level state competition.</w:t>
      </w:r>
    </w:p>
    <w:p w14:paraId="0E3CF8E7" w14:textId="177AC1BE" w:rsidR="00162A9D" w:rsidRPr="001A7547" w:rsidRDefault="00162A9D" w:rsidP="00162A9D">
      <w:pPr>
        <w:pStyle w:val="ListParagraph"/>
        <w:numPr>
          <w:ilvl w:val="0"/>
          <w:numId w:val="1"/>
        </w:numPr>
        <w:shd w:val="clear" w:color="auto" w:fill="FFFFFF"/>
        <w:spacing w:line="480" w:lineRule="auto"/>
        <w:rPr>
          <w:rFonts w:ascii="Arial" w:eastAsia="Times New Roman" w:hAnsi="Arial" w:cs="Arial"/>
          <w:lang w:val="en-AU" w:eastAsia="en-AU"/>
        </w:rPr>
      </w:pPr>
      <w:r w:rsidRPr="001A7547">
        <w:rPr>
          <w:rFonts w:ascii="Arial" w:eastAsia="Times New Roman" w:hAnsi="Arial" w:cs="Arial"/>
          <w:lang w:val="en-AU" w:eastAsia="en-AU"/>
        </w:rPr>
        <w:t>Pre op WOMAC 53/100 and HSS 48/100</w:t>
      </w:r>
    </w:p>
    <w:p w14:paraId="39DEBE26" w14:textId="574454C9" w:rsidR="00162A9D" w:rsidRPr="00181172" w:rsidRDefault="00162A9D" w:rsidP="00162A9D">
      <w:pPr>
        <w:shd w:val="clear" w:color="auto" w:fill="FFFFFF"/>
        <w:spacing w:line="480" w:lineRule="auto"/>
        <w:rPr>
          <w:rFonts w:ascii="Arial" w:eastAsia="Times New Roman" w:hAnsi="Arial" w:cs="Arial"/>
          <w:b/>
          <w:bCs/>
          <w:lang w:val="en-AU" w:eastAsia="en-AU"/>
        </w:rPr>
      </w:pPr>
      <w:r w:rsidRPr="00181172">
        <w:rPr>
          <w:rFonts w:ascii="Arial" w:eastAsia="Times New Roman" w:hAnsi="Arial" w:cs="Arial"/>
          <w:b/>
          <w:bCs/>
          <w:lang w:val="en-AU" w:eastAsia="en-AU"/>
        </w:rPr>
        <w:lastRenderedPageBreak/>
        <w:t xml:space="preserve">Bilateral </w:t>
      </w:r>
      <w:r w:rsidR="001A7547" w:rsidRPr="00181172">
        <w:rPr>
          <w:rFonts w:ascii="Arial" w:eastAsia="Times New Roman" w:hAnsi="Arial" w:cs="Arial"/>
          <w:b/>
          <w:bCs/>
          <w:lang w:val="en-AU" w:eastAsia="en-AU"/>
        </w:rPr>
        <w:t xml:space="preserve">TKA was performed on </w:t>
      </w:r>
      <w:r w:rsidRPr="00181172">
        <w:rPr>
          <w:rFonts w:ascii="Arial" w:eastAsia="Times New Roman" w:hAnsi="Arial" w:cs="Arial"/>
          <w:b/>
          <w:bCs/>
          <w:lang w:val="en-AU" w:eastAsia="en-AU"/>
        </w:rPr>
        <w:t>29/11/2018</w:t>
      </w:r>
      <w:r w:rsidR="001A7547" w:rsidRPr="00181172">
        <w:rPr>
          <w:rFonts w:ascii="Arial" w:eastAsia="Times New Roman" w:hAnsi="Arial" w:cs="Arial"/>
          <w:b/>
          <w:bCs/>
          <w:lang w:val="en-AU" w:eastAsia="en-AU"/>
        </w:rPr>
        <w:t xml:space="preserve"> with the following intra-operative details:</w:t>
      </w:r>
    </w:p>
    <w:p w14:paraId="55769B12" w14:textId="61944A28" w:rsidR="00162A9D" w:rsidRPr="00CE5A21" w:rsidRDefault="00162A9D" w:rsidP="00162A9D">
      <w:pPr>
        <w:shd w:val="clear" w:color="auto" w:fill="FFFFFF"/>
        <w:spacing w:line="480" w:lineRule="auto"/>
        <w:rPr>
          <w:rFonts w:ascii="Arial" w:eastAsia="Times New Roman" w:hAnsi="Arial" w:cs="Arial"/>
          <w:lang w:val="en-AU" w:eastAsia="en-AU"/>
        </w:rPr>
      </w:pPr>
      <w:r w:rsidRPr="00CE5A21">
        <w:rPr>
          <w:rFonts w:ascii="Arial" w:eastAsia="Times New Roman" w:hAnsi="Arial" w:cs="Arial"/>
          <w:u w:val="single"/>
          <w:lang w:val="en-AU" w:eastAsia="en-AU"/>
        </w:rPr>
        <w:t>Post</w:t>
      </w:r>
      <w:r w:rsidR="001A7547">
        <w:rPr>
          <w:rFonts w:ascii="Arial" w:eastAsia="Times New Roman" w:hAnsi="Arial" w:cs="Arial"/>
          <w:u w:val="single"/>
          <w:lang w:val="en-AU" w:eastAsia="en-AU"/>
        </w:rPr>
        <w:t>-</w:t>
      </w:r>
      <w:r w:rsidRPr="00CE5A21">
        <w:rPr>
          <w:rFonts w:ascii="Arial" w:eastAsia="Times New Roman" w:hAnsi="Arial" w:cs="Arial"/>
          <w:u w:val="single"/>
          <w:lang w:val="en-AU" w:eastAsia="en-AU"/>
        </w:rPr>
        <w:t>op Gaps and laxity  </w:t>
      </w:r>
    </w:p>
    <w:tbl>
      <w:tblPr>
        <w:tblStyle w:val="TableGrid"/>
        <w:tblW w:w="0" w:type="auto"/>
        <w:tblLook w:val="04A0" w:firstRow="1" w:lastRow="0" w:firstColumn="1" w:lastColumn="0" w:noHBand="0" w:noVBand="1"/>
      </w:tblPr>
      <w:tblGrid>
        <w:gridCol w:w="1376"/>
        <w:gridCol w:w="1377"/>
        <w:gridCol w:w="1591"/>
        <w:gridCol w:w="1591"/>
        <w:gridCol w:w="1540"/>
        <w:gridCol w:w="1541"/>
      </w:tblGrid>
      <w:tr w:rsidR="00162A9D" w14:paraId="7F928708" w14:textId="77777777" w:rsidTr="00B25F28">
        <w:tc>
          <w:tcPr>
            <w:tcW w:w="1376" w:type="dxa"/>
            <w:shd w:val="clear" w:color="auto" w:fill="000000" w:themeFill="text1"/>
          </w:tcPr>
          <w:p w14:paraId="4227DC81" w14:textId="77777777" w:rsidR="00162A9D" w:rsidRDefault="00162A9D" w:rsidP="00B25F28"/>
        </w:tc>
        <w:tc>
          <w:tcPr>
            <w:tcW w:w="1377" w:type="dxa"/>
            <w:shd w:val="clear" w:color="auto" w:fill="000000" w:themeFill="text1"/>
          </w:tcPr>
          <w:p w14:paraId="0E4307F9" w14:textId="77777777" w:rsidR="00162A9D" w:rsidRDefault="00162A9D" w:rsidP="00B25F28"/>
        </w:tc>
        <w:tc>
          <w:tcPr>
            <w:tcW w:w="1591" w:type="dxa"/>
          </w:tcPr>
          <w:p w14:paraId="3C959D65" w14:textId="77777777" w:rsidR="00162A9D" w:rsidRDefault="00162A9D" w:rsidP="00B25F28">
            <w:r>
              <w:t>Medial Extension</w:t>
            </w:r>
          </w:p>
        </w:tc>
        <w:tc>
          <w:tcPr>
            <w:tcW w:w="1591" w:type="dxa"/>
          </w:tcPr>
          <w:p w14:paraId="52C3FF89" w14:textId="77777777" w:rsidR="00162A9D" w:rsidRDefault="00162A9D" w:rsidP="00B25F28">
            <w:r>
              <w:t>Lateral Extension</w:t>
            </w:r>
          </w:p>
        </w:tc>
        <w:tc>
          <w:tcPr>
            <w:tcW w:w="1540" w:type="dxa"/>
          </w:tcPr>
          <w:p w14:paraId="442F0E6D" w14:textId="77777777" w:rsidR="00162A9D" w:rsidRDefault="00162A9D" w:rsidP="00B25F28">
            <w:r>
              <w:t>Medial Flexion</w:t>
            </w:r>
          </w:p>
        </w:tc>
        <w:tc>
          <w:tcPr>
            <w:tcW w:w="1541" w:type="dxa"/>
          </w:tcPr>
          <w:p w14:paraId="5C493567" w14:textId="77777777" w:rsidR="00162A9D" w:rsidRDefault="00162A9D" w:rsidP="00B25F28">
            <w:r>
              <w:t>Lateral Flexion</w:t>
            </w:r>
          </w:p>
        </w:tc>
      </w:tr>
      <w:tr w:rsidR="00162A9D" w14:paraId="69641A08" w14:textId="77777777" w:rsidTr="00B25F28">
        <w:tc>
          <w:tcPr>
            <w:tcW w:w="1376" w:type="dxa"/>
            <w:vMerge w:val="restart"/>
          </w:tcPr>
          <w:p w14:paraId="33533D36" w14:textId="77777777" w:rsidR="00162A9D" w:rsidRDefault="00162A9D" w:rsidP="00B25F28">
            <w:pPr>
              <w:jc w:val="center"/>
            </w:pPr>
            <w:r>
              <w:t>Right</w:t>
            </w:r>
          </w:p>
        </w:tc>
        <w:tc>
          <w:tcPr>
            <w:tcW w:w="1377" w:type="dxa"/>
          </w:tcPr>
          <w:p w14:paraId="1B600B79" w14:textId="77777777" w:rsidR="00162A9D" w:rsidRDefault="00162A9D" w:rsidP="00B25F28">
            <w:r>
              <w:t>Gap</w:t>
            </w:r>
          </w:p>
        </w:tc>
        <w:tc>
          <w:tcPr>
            <w:tcW w:w="1591" w:type="dxa"/>
          </w:tcPr>
          <w:p w14:paraId="4EA4E60A" w14:textId="77777777" w:rsidR="00162A9D" w:rsidRDefault="00162A9D" w:rsidP="00B25F28">
            <w:r>
              <w:t>21</w:t>
            </w:r>
          </w:p>
        </w:tc>
        <w:tc>
          <w:tcPr>
            <w:tcW w:w="1591" w:type="dxa"/>
          </w:tcPr>
          <w:p w14:paraId="2719F99B" w14:textId="77777777" w:rsidR="00162A9D" w:rsidRDefault="00162A9D" w:rsidP="00B25F28">
            <w:r>
              <w:t>21</w:t>
            </w:r>
          </w:p>
        </w:tc>
        <w:tc>
          <w:tcPr>
            <w:tcW w:w="1540" w:type="dxa"/>
          </w:tcPr>
          <w:p w14:paraId="2A897F55" w14:textId="77777777" w:rsidR="00162A9D" w:rsidRDefault="00162A9D" w:rsidP="00B25F28">
            <w:r>
              <w:t>19</w:t>
            </w:r>
          </w:p>
        </w:tc>
        <w:tc>
          <w:tcPr>
            <w:tcW w:w="1541" w:type="dxa"/>
          </w:tcPr>
          <w:p w14:paraId="77E6B96A" w14:textId="77777777" w:rsidR="00162A9D" w:rsidRDefault="00162A9D" w:rsidP="00B25F28">
            <w:r>
              <w:t>20.5</w:t>
            </w:r>
          </w:p>
        </w:tc>
      </w:tr>
      <w:tr w:rsidR="00162A9D" w14:paraId="7086BA42" w14:textId="77777777" w:rsidTr="00B25F28">
        <w:tc>
          <w:tcPr>
            <w:tcW w:w="1376" w:type="dxa"/>
            <w:vMerge/>
          </w:tcPr>
          <w:p w14:paraId="40478EEE" w14:textId="77777777" w:rsidR="00162A9D" w:rsidRDefault="00162A9D" w:rsidP="00B25F28">
            <w:pPr>
              <w:jc w:val="center"/>
            </w:pPr>
          </w:p>
        </w:tc>
        <w:tc>
          <w:tcPr>
            <w:tcW w:w="1377" w:type="dxa"/>
          </w:tcPr>
          <w:p w14:paraId="14431B21" w14:textId="77777777" w:rsidR="00162A9D" w:rsidRDefault="00162A9D" w:rsidP="00B25F28">
            <w:r>
              <w:t>Laxity</w:t>
            </w:r>
          </w:p>
        </w:tc>
        <w:tc>
          <w:tcPr>
            <w:tcW w:w="1591" w:type="dxa"/>
          </w:tcPr>
          <w:p w14:paraId="6D746C38" w14:textId="77777777" w:rsidR="00162A9D" w:rsidRDefault="00162A9D" w:rsidP="00B25F28">
            <w:r>
              <w:t>0</w:t>
            </w:r>
          </w:p>
        </w:tc>
        <w:tc>
          <w:tcPr>
            <w:tcW w:w="1591" w:type="dxa"/>
          </w:tcPr>
          <w:p w14:paraId="26689921" w14:textId="77777777" w:rsidR="00162A9D" w:rsidRDefault="00162A9D" w:rsidP="00B25F28">
            <w:r>
              <w:t>1</w:t>
            </w:r>
          </w:p>
        </w:tc>
        <w:tc>
          <w:tcPr>
            <w:tcW w:w="1540" w:type="dxa"/>
          </w:tcPr>
          <w:p w14:paraId="15C75956" w14:textId="77777777" w:rsidR="00162A9D" w:rsidRDefault="00162A9D" w:rsidP="00B25F28">
            <w:r>
              <w:t>0.5</w:t>
            </w:r>
          </w:p>
        </w:tc>
        <w:tc>
          <w:tcPr>
            <w:tcW w:w="1541" w:type="dxa"/>
          </w:tcPr>
          <w:p w14:paraId="1BBB039F" w14:textId="77777777" w:rsidR="00162A9D" w:rsidRDefault="00162A9D" w:rsidP="00B25F28">
            <w:r>
              <w:t>6</w:t>
            </w:r>
          </w:p>
        </w:tc>
      </w:tr>
      <w:tr w:rsidR="00162A9D" w14:paraId="362983F7" w14:textId="77777777" w:rsidTr="00B25F28">
        <w:tc>
          <w:tcPr>
            <w:tcW w:w="1376" w:type="dxa"/>
            <w:shd w:val="clear" w:color="auto" w:fill="D9D9D9" w:themeFill="background1" w:themeFillShade="D9"/>
          </w:tcPr>
          <w:p w14:paraId="7BA46B76" w14:textId="77777777" w:rsidR="00162A9D" w:rsidRDefault="00162A9D" w:rsidP="00B25F28">
            <w:pPr>
              <w:jc w:val="center"/>
            </w:pPr>
          </w:p>
        </w:tc>
        <w:tc>
          <w:tcPr>
            <w:tcW w:w="1377" w:type="dxa"/>
            <w:shd w:val="clear" w:color="auto" w:fill="D9D9D9" w:themeFill="background1" w:themeFillShade="D9"/>
          </w:tcPr>
          <w:p w14:paraId="6DBB86E0" w14:textId="77777777" w:rsidR="00162A9D" w:rsidRDefault="00162A9D" w:rsidP="00B25F28"/>
        </w:tc>
        <w:tc>
          <w:tcPr>
            <w:tcW w:w="1591" w:type="dxa"/>
            <w:shd w:val="clear" w:color="auto" w:fill="D9D9D9" w:themeFill="background1" w:themeFillShade="D9"/>
          </w:tcPr>
          <w:p w14:paraId="4E3226B3" w14:textId="77777777" w:rsidR="00162A9D" w:rsidRDefault="00162A9D" w:rsidP="00B25F28"/>
        </w:tc>
        <w:tc>
          <w:tcPr>
            <w:tcW w:w="1591" w:type="dxa"/>
            <w:shd w:val="clear" w:color="auto" w:fill="D9D9D9" w:themeFill="background1" w:themeFillShade="D9"/>
          </w:tcPr>
          <w:p w14:paraId="75038D72" w14:textId="77777777" w:rsidR="00162A9D" w:rsidRDefault="00162A9D" w:rsidP="00B25F28"/>
        </w:tc>
        <w:tc>
          <w:tcPr>
            <w:tcW w:w="1540" w:type="dxa"/>
            <w:shd w:val="clear" w:color="auto" w:fill="D9D9D9" w:themeFill="background1" w:themeFillShade="D9"/>
          </w:tcPr>
          <w:p w14:paraId="24564840" w14:textId="77777777" w:rsidR="00162A9D" w:rsidRDefault="00162A9D" w:rsidP="00B25F28"/>
        </w:tc>
        <w:tc>
          <w:tcPr>
            <w:tcW w:w="1541" w:type="dxa"/>
            <w:shd w:val="clear" w:color="auto" w:fill="D9D9D9" w:themeFill="background1" w:themeFillShade="D9"/>
          </w:tcPr>
          <w:p w14:paraId="1D1E8037" w14:textId="77777777" w:rsidR="00162A9D" w:rsidRDefault="00162A9D" w:rsidP="00B25F28"/>
        </w:tc>
      </w:tr>
      <w:tr w:rsidR="00162A9D" w14:paraId="558642CA" w14:textId="77777777" w:rsidTr="00B25F28">
        <w:tc>
          <w:tcPr>
            <w:tcW w:w="1376" w:type="dxa"/>
            <w:vMerge w:val="restart"/>
          </w:tcPr>
          <w:p w14:paraId="71B8673B" w14:textId="77777777" w:rsidR="00162A9D" w:rsidRDefault="00162A9D" w:rsidP="00B25F28">
            <w:pPr>
              <w:jc w:val="center"/>
            </w:pPr>
            <w:r>
              <w:t>Left</w:t>
            </w:r>
          </w:p>
        </w:tc>
        <w:tc>
          <w:tcPr>
            <w:tcW w:w="1377" w:type="dxa"/>
          </w:tcPr>
          <w:p w14:paraId="4A5D2DBB" w14:textId="77777777" w:rsidR="00162A9D" w:rsidRDefault="00162A9D" w:rsidP="00B25F28">
            <w:r>
              <w:t>Gap</w:t>
            </w:r>
          </w:p>
        </w:tc>
        <w:tc>
          <w:tcPr>
            <w:tcW w:w="1591" w:type="dxa"/>
          </w:tcPr>
          <w:p w14:paraId="73B03CF7" w14:textId="77777777" w:rsidR="00162A9D" w:rsidRDefault="00162A9D" w:rsidP="00B25F28">
            <w:r>
              <w:t>22</w:t>
            </w:r>
          </w:p>
        </w:tc>
        <w:tc>
          <w:tcPr>
            <w:tcW w:w="1591" w:type="dxa"/>
          </w:tcPr>
          <w:p w14:paraId="4B1FCE5C" w14:textId="77777777" w:rsidR="00162A9D" w:rsidRDefault="00162A9D" w:rsidP="00B25F28">
            <w:r>
              <w:t>22</w:t>
            </w:r>
          </w:p>
        </w:tc>
        <w:tc>
          <w:tcPr>
            <w:tcW w:w="1540" w:type="dxa"/>
          </w:tcPr>
          <w:p w14:paraId="1E3C785D" w14:textId="77777777" w:rsidR="00162A9D" w:rsidRDefault="00162A9D" w:rsidP="00B25F28">
            <w:r>
              <w:t>19</w:t>
            </w:r>
          </w:p>
        </w:tc>
        <w:tc>
          <w:tcPr>
            <w:tcW w:w="1541" w:type="dxa"/>
          </w:tcPr>
          <w:p w14:paraId="10E25291" w14:textId="77777777" w:rsidR="00162A9D" w:rsidRDefault="00162A9D" w:rsidP="00B25F28">
            <w:r>
              <w:t>19.5</w:t>
            </w:r>
          </w:p>
        </w:tc>
      </w:tr>
      <w:tr w:rsidR="00162A9D" w14:paraId="3E78BCB0" w14:textId="77777777" w:rsidTr="00B25F28">
        <w:tc>
          <w:tcPr>
            <w:tcW w:w="1376" w:type="dxa"/>
            <w:vMerge/>
          </w:tcPr>
          <w:p w14:paraId="1ABD2F7A" w14:textId="77777777" w:rsidR="00162A9D" w:rsidRDefault="00162A9D" w:rsidP="00B25F28"/>
        </w:tc>
        <w:tc>
          <w:tcPr>
            <w:tcW w:w="1377" w:type="dxa"/>
          </w:tcPr>
          <w:p w14:paraId="66D32AF8" w14:textId="77777777" w:rsidR="00162A9D" w:rsidRDefault="00162A9D" w:rsidP="00B25F28">
            <w:r>
              <w:t>Laxity</w:t>
            </w:r>
          </w:p>
        </w:tc>
        <w:tc>
          <w:tcPr>
            <w:tcW w:w="1591" w:type="dxa"/>
          </w:tcPr>
          <w:p w14:paraId="4E244927" w14:textId="77777777" w:rsidR="00162A9D" w:rsidRDefault="00162A9D" w:rsidP="00B25F28">
            <w:r>
              <w:t>1</w:t>
            </w:r>
          </w:p>
        </w:tc>
        <w:tc>
          <w:tcPr>
            <w:tcW w:w="1591" w:type="dxa"/>
          </w:tcPr>
          <w:p w14:paraId="61174DEF" w14:textId="77777777" w:rsidR="00162A9D" w:rsidRDefault="00162A9D" w:rsidP="00B25F28">
            <w:r>
              <w:t>4</w:t>
            </w:r>
          </w:p>
        </w:tc>
        <w:tc>
          <w:tcPr>
            <w:tcW w:w="1540" w:type="dxa"/>
          </w:tcPr>
          <w:p w14:paraId="5615B1D3" w14:textId="77777777" w:rsidR="00162A9D" w:rsidRDefault="00162A9D" w:rsidP="00B25F28">
            <w:r>
              <w:t>2</w:t>
            </w:r>
          </w:p>
        </w:tc>
        <w:tc>
          <w:tcPr>
            <w:tcW w:w="1541" w:type="dxa"/>
          </w:tcPr>
          <w:p w14:paraId="1953C9FD" w14:textId="77777777" w:rsidR="00162A9D" w:rsidRDefault="00162A9D" w:rsidP="00B25F28">
            <w:r>
              <w:t>4</w:t>
            </w:r>
          </w:p>
        </w:tc>
      </w:tr>
    </w:tbl>
    <w:p w14:paraId="38EB743E" w14:textId="77777777" w:rsidR="00162A9D" w:rsidRPr="00CE5A21" w:rsidRDefault="00162A9D" w:rsidP="00162A9D">
      <w:pPr>
        <w:shd w:val="clear" w:color="auto" w:fill="FFFFFF"/>
        <w:spacing w:line="480" w:lineRule="auto"/>
        <w:rPr>
          <w:rFonts w:ascii="Arial" w:eastAsia="Times New Roman" w:hAnsi="Arial" w:cs="Arial"/>
          <w:lang w:val="en-AU" w:eastAsia="en-AU"/>
        </w:rPr>
      </w:pPr>
    </w:p>
    <w:p w14:paraId="3BD7533A" w14:textId="65886BB7" w:rsidR="00162A9D" w:rsidRPr="00CE5A21" w:rsidRDefault="007812D4" w:rsidP="00162A9D">
      <w:pPr>
        <w:shd w:val="clear" w:color="auto" w:fill="FFFFFF"/>
        <w:spacing w:line="480" w:lineRule="auto"/>
        <w:rPr>
          <w:rFonts w:ascii="Arial" w:eastAsia="Times New Roman" w:hAnsi="Arial" w:cs="Arial"/>
          <w:lang w:val="en-AU" w:eastAsia="en-AU"/>
        </w:rPr>
      </w:pPr>
      <w:r>
        <w:rPr>
          <w:rFonts w:ascii="Arial" w:eastAsia="Times New Roman" w:hAnsi="Arial" w:cs="Arial"/>
          <w:lang w:val="en-AU" w:eastAsia="en-AU"/>
        </w:rPr>
        <w:t>N</w:t>
      </w:r>
      <w:r w:rsidR="00162A9D">
        <w:rPr>
          <w:rFonts w:ascii="Arial" w:eastAsia="Times New Roman" w:hAnsi="Arial" w:cs="Arial"/>
          <w:lang w:val="en-AU" w:eastAsia="en-AU"/>
        </w:rPr>
        <w:t>avigation data</w:t>
      </w:r>
      <w:r>
        <w:rPr>
          <w:rFonts w:ascii="Arial" w:eastAsia="Times New Roman" w:hAnsi="Arial" w:cs="Arial"/>
          <w:lang w:val="en-AU" w:eastAsia="en-AU"/>
        </w:rPr>
        <w:t xml:space="preserve"> following definitive implant insertion</w:t>
      </w:r>
      <w:r w:rsidR="00162A9D">
        <w:rPr>
          <w:rFonts w:ascii="Arial" w:eastAsia="Times New Roman" w:hAnsi="Arial" w:cs="Arial"/>
          <w:lang w:val="en-AU" w:eastAsia="en-AU"/>
        </w:rPr>
        <w:t>:</w:t>
      </w:r>
    </w:p>
    <w:p w14:paraId="0D5C25AD" w14:textId="34DF18B1" w:rsidR="007812D4" w:rsidRDefault="00162A9D" w:rsidP="00162A9D">
      <w:pPr>
        <w:pStyle w:val="ListParagraph"/>
        <w:numPr>
          <w:ilvl w:val="0"/>
          <w:numId w:val="2"/>
        </w:numPr>
        <w:shd w:val="clear" w:color="auto" w:fill="FFFFFF"/>
        <w:spacing w:line="480" w:lineRule="auto"/>
        <w:rPr>
          <w:rFonts w:ascii="Arial" w:eastAsia="Times New Roman" w:hAnsi="Arial" w:cs="Arial"/>
          <w:lang w:val="en-AU" w:eastAsia="en-AU"/>
        </w:rPr>
      </w:pPr>
      <w:r w:rsidRPr="00181172">
        <w:rPr>
          <w:rFonts w:ascii="Arial" w:eastAsia="Times New Roman" w:hAnsi="Arial" w:cs="Arial"/>
          <w:lang w:val="en-AU" w:eastAsia="en-AU"/>
        </w:rPr>
        <w:t>Righ</w:t>
      </w:r>
      <w:r w:rsidR="007812D4">
        <w:rPr>
          <w:rFonts w:ascii="Arial" w:eastAsia="Times New Roman" w:hAnsi="Arial" w:cs="Arial"/>
          <w:lang w:val="en-AU" w:eastAsia="en-AU"/>
        </w:rPr>
        <w:t>t TKA</w:t>
      </w:r>
      <w:r w:rsidR="007812D4">
        <w:rPr>
          <w:rFonts w:ascii="Arial" w:eastAsia="Times New Roman" w:hAnsi="Arial" w:cs="Arial"/>
          <w:lang w:val="en-AU" w:eastAsia="en-AU"/>
        </w:rPr>
        <w:tab/>
      </w:r>
      <w:r w:rsidRPr="00181172">
        <w:rPr>
          <w:rFonts w:ascii="Arial" w:eastAsia="Times New Roman" w:hAnsi="Arial" w:cs="Arial"/>
          <w:lang w:val="en-AU" w:eastAsia="en-AU"/>
        </w:rPr>
        <w:t>3</w:t>
      </w:r>
      <w:r w:rsidRPr="00181172">
        <w:rPr>
          <w:rFonts w:ascii="Arial" w:hAnsi="Arial" w:cs="Arial"/>
        </w:rPr>
        <w:t>°</w:t>
      </w:r>
      <w:r w:rsidRPr="00181172">
        <w:rPr>
          <w:rFonts w:ascii="Arial" w:eastAsia="Times New Roman" w:hAnsi="Arial" w:cs="Arial"/>
          <w:lang w:val="en-AU" w:eastAsia="en-AU"/>
        </w:rPr>
        <w:t xml:space="preserve"> FFD to 123</w:t>
      </w:r>
      <w:r w:rsidRPr="00181172">
        <w:rPr>
          <w:rFonts w:ascii="Arial" w:hAnsi="Arial" w:cs="Arial"/>
        </w:rPr>
        <w:t>°</w:t>
      </w:r>
      <w:r w:rsidRPr="00181172">
        <w:rPr>
          <w:rFonts w:ascii="Arial" w:eastAsia="Times New Roman" w:hAnsi="Arial" w:cs="Arial"/>
          <w:lang w:val="en-AU" w:eastAsia="en-AU"/>
        </w:rPr>
        <w:t xml:space="preserve"> flexion</w:t>
      </w:r>
    </w:p>
    <w:p w14:paraId="0510BAE0" w14:textId="18B95450" w:rsidR="007812D4" w:rsidRDefault="00162A9D" w:rsidP="007812D4">
      <w:pPr>
        <w:pStyle w:val="ListParagraph"/>
        <w:numPr>
          <w:ilvl w:val="0"/>
          <w:numId w:val="2"/>
        </w:numPr>
        <w:shd w:val="clear" w:color="auto" w:fill="FFFFFF"/>
        <w:spacing w:line="480" w:lineRule="auto"/>
        <w:rPr>
          <w:rFonts w:ascii="Arial" w:eastAsia="Times New Roman" w:hAnsi="Arial" w:cs="Arial"/>
          <w:lang w:val="en-AU" w:eastAsia="en-AU"/>
        </w:rPr>
      </w:pPr>
      <w:r w:rsidRPr="007812D4">
        <w:rPr>
          <w:rFonts w:ascii="Arial" w:eastAsia="Times New Roman" w:hAnsi="Arial" w:cs="Arial"/>
          <w:lang w:val="en-AU" w:eastAsia="en-AU"/>
        </w:rPr>
        <w:t xml:space="preserve">Left </w:t>
      </w:r>
      <w:r w:rsidR="007812D4">
        <w:rPr>
          <w:rFonts w:ascii="Arial" w:eastAsia="Times New Roman" w:hAnsi="Arial" w:cs="Arial"/>
          <w:lang w:val="en-AU" w:eastAsia="en-AU"/>
        </w:rPr>
        <w:t>TKA</w:t>
      </w:r>
      <w:r w:rsidR="007812D4">
        <w:rPr>
          <w:rFonts w:ascii="Arial" w:eastAsia="Times New Roman" w:hAnsi="Arial" w:cs="Arial"/>
          <w:lang w:val="en-AU" w:eastAsia="en-AU"/>
        </w:rPr>
        <w:tab/>
      </w:r>
      <w:r w:rsidRPr="007812D4">
        <w:rPr>
          <w:rFonts w:ascii="Arial" w:eastAsia="Times New Roman" w:hAnsi="Arial" w:cs="Arial"/>
          <w:lang w:val="en-AU" w:eastAsia="en-AU"/>
        </w:rPr>
        <w:t>0-120</w:t>
      </w:r>
      <w:r w:rsidRPr="007812D4">
        <w:rPr>
          <w:rFonts w:ascii="Arial" w:hAnsi="Arial" w:cs="Arial"/>
        </w:rPr>
        <w:t>°</w:t>
      </w:r>
      <w:r w:rsidRPr="007812D4">
        <w:rPr>
          <w:rFonts w:ascii="Arial" w:eastAsia="Times New Roman" w:hAnsi="Arial" w:cs="Arial"/>
          <w:lang w:val="en-AU" w:eastAsia="en-AU"/>
        </w:rPr>
        <w:t xml:space="preserve"> flexion</w:t>
      </w:r>
    </w:p>
    <w:p w14:paraId="4C6DCA21" w14:textId="741281F6" w:rsidR="00162A9D" w:rsidRPr="00CE5A21" w:rsidRDefault="00162A9D" w:rsidP="00181172">
      <w:pPr>
        <w:pStyle w:val="ListParagraph"/>
        <w:numPr>
          <w:ilvl w:val="0"/>
          <w:numId w:val="2"/>
        </w:numPr>
        <w:shd w:val="clear" w:color="auto" w:fill="FFFFFF"/>
        <w:spacing w:line="480" w:lineRule="auto"/>
        <w:rPr>
          <w:rFonts w:ascii="Arial" w:eastAsia="Times New Roman" w:hAnsi="Arial" w:cs="Arial"/>
          <w:lang w:val="en-AU" w:eastAsia="en-AU"/>
        </w:rPr>
      </w:pPr>
      <w:r w:rsidRPr="00CE5A21">
        <w:rPr>
          <w:rFonts w:ascii="Arial" w:eastAsia="Times New Roman" w:hAnsi="Arial" w:cs="Arial"/>
          <w:lang w:val="en-AU" w:eastAsia="en-AU"/>
        </w:rPr>
        <w:t>Final post op gaps, laxity and ROM of the definitive implants were within acceptable range.</w:t>
      </w:r>
    </w:p>
    <w:p w14:paraId="50290A7F" w14:textId="2565A2C8" w:rsidR="007812D4" w:rsidRDefault="00162A9D" w:rsidP="00162A9D">
      <w:pPr>
        <w:shd w:val="clear" w:color="auto" w:fill="FFFFFF"/>
        <w:spacing w:line="480" w:lineRule="auto"/>
        <w:rPr>
          <w:rFonts w:ascii="Arial" w:eastAsia="Times New Roman" w:hAnsi="Arial" w:cs="Arial"/>
          <w:lang w:val="en-AU" w:eastAsia="en-AU"/>
        </w:rPr>
      </w:pPr>
      <w:r w:rsidRPr="00CE5A21">
        <w:rPr>
          <w:rFonts w:ascii="Arial" w:eastAsia="Times New Roman" w:hAnsi="Arial" w:cs="Arial"/>
          <w:lang w:val="en-AU" w:eastAsia="en-AU"/>
        </w:rPr>
        <w:t> </w:t>
      </w:r>
    </w:p>
    <w:p w14:paraId="1C3EDE19" w14:textId="4C322728" w:rsidR="007812D4" w:rsidRPr="00181172" w:rsidRDefault="00C64A2D" w:rsidP="007812D4">
      <w:pPr>
        <w:shd w:val="clear" w:color="auto" w:fill="FFFFFF"/>
        <w:spacing w:line="480" w:lineRule="auto"/>
        <w:rPr>
          <w:rFonts w:ascii="Arial" w:eastAsia="Times New Roman" w:hAnsi="Arial" w:cs="Arial"/>
          <w:b/>
          <w:bCs/>
          <w:lang w:val="en-AU" w:eastAsia="en-AU"/>
        </w:rPr>
      </w:pPr>
      <w:r>
        <w:rPr>
          <w:rFonts w:ascii="Arial" w:eastAsia="Times New Roman" w:hAnsi="Arial" w:cs="Arial"/>
          <w:b/>
          <w:bCs/>
          <w:lang w:val="en-AU" w:eastAsia="en-AU"/>
        </w:rPr>
        <w:t>12 months</w:t>
      </w:r>
      <w:r w:rsidR="00162A9D" w:rsidRPr="00181172">
        <w:rPr>
          <w:rFonts w:ascii="Arial" w:eastAsia="Times New Roman" w:hAnsi="Arial" w:cs="Arial"/>
          <w:b/>
          <w:bCs/>
          <w:lang w:val="en-AU" w:eastAsia="en-AU"/>
        </w:rPr>
        <w:t xml:space="preserve"> postoperative</w:t>
      </w:r>
      <w:r w:rsidR="007812D4" w:rsidRPr="00181172">
        <w:rPr>
          <w:rFonts w:ascii="Arial" w:eastAsia="Times New Roman" w:hAnsi="Arial" w:cs="Arial"/>
          <w:b/>
          <w:bCs/>
          <w:lang w:val="en-AU" w:eastAsia="en-AU"/>
        </w:rPr>
        <w:t xml:space="preserve"> progress:</w:t>
      </w:r>
    </w:p>
    <w:p w14:paraId="44D9AAE9" w14:textId="2B76E123" w:rsidR="007812D4" w:rsidRDefault="00162A9D" w:rsidP="00162A9D">
      <w:pPr>
        <w:pStyle w:val="ListParagraph"/>
        <w:numPr>
          <w:ilvl w:val="0"/>
          <w:numId w:val="4"/>
        </w:numPr>
        <w:shd w:val="clear" w:color="auto" w:fill="FFFFFF"/>
        <w:spacing w:line="480" w:lineRule="auto"/>
        <w:rPr>
          <w:rFonts w:ascii="Arial" w:eastAsia="Times New Roman" w:hAnsi="Arial" w:cs="Arial"/>
          <w:lang w:val="en-AU" w:eastAsia="en-AU"/>
        </w:rPr>
      </w:pPr>
      <w:r w:rsidRPr="00181172">
        <w:rPr>
          <w:rFonts w:ascii="Arial" w:eastAsia="Times New Roman" w:hAnsi="Arial" w:cs="Arial"/>
          <w:lang w:val="en-AU" w:eastAsia="en-AU"/>
        </w:rPr>
        <w:t>6/100 for WOMAC and 76/100 for HSS</w:t>
      </w:r>
      <w:r w:rsidR="007812D4" w:rsidRPr="007812D4">
        <w:rPr>
          <w:rFonts w:ascii="Arial" w:eastAsia="Times New Roman" w:hAnsi="Arial" w:cs="Arial"/>
          <w:lang w:val="en-AU" w:eastAsia="en-AU"/>
        </w:rPr>
        <w:t xml:space="preserve"> PROMs</w:t>
      </w:r>
    </w:p>
    <w:p w14:paraId="1F71B306" w14:textId="77B0632D" w:rsidR="00162A9D" w:rsidRPr="007812D4" w:rsidRDefault="00162A9D" w:rsidP="00181172">
      <w:pPr>
        <w:pStyle w:val="ListParagraph"/>
        <w:numPr>
          <w:ilvl w:val="0"/>
          <w:numId w:val="4"/>
        </w:numPr>
        <w:shd w:val="clear" w:color="auto" w:fill="FFFFFF"/>
        <w:spacing w:line="480" w:lineRule="auto"/>
        <w:rPr>
          <w:rFonts w:ascii="Arial" w:eastAsia="Times New Roman" w:hAnsi="Arial" w:cs="Arial"/>
          <w:lang w:val="en-AU" w:eastAsia="en-AU"/>
        </w:rPr>
      </w:pPr>
      <w:r w:rsidRPr="007812D4">
        <w:rPr>
          <w:rFonts w:ascii="Arial" w:eastAsia="Times New Roman" w:hAnsi="Arial" w:cs="Arial"/>
          <w:lang w:val="en-AU" w:eastAsia="en-AU"/>
        </w:rPr>
        <w:t>Patient had returned to playing hockey one year postoperatively.</w:t>
      </w:r>
    </w:p>
    <w:p w14:paraId="67EDA9F2" w14:textId="77777777" w:rsidR="00162A9D" w:rsidRPr="00CE5A21" w:rsidRDefault="00162A9D" w:rsidP="00162A9D">
      <w:pPr>
        <w:shd w:val="clear" w:color="auto" w:fill="FFFFFF"/>
        <w:spacing w:line="480" w:lineRule="auto"/>
        <w:rPr>
          <w:rFonts w:ascii="Arial" w:eastAsia="Times New Roman" w:hAnsi="Arial" w:cs="Arial"/>
          <w:lang w:val="en-AU" w:eastAsia="en-AU"/>
        </w:rPr>
      </w:pPr>
    </w:p>
    <w:p w14:paraId="1E487DC3" w14:textId="2F92222C" w:rsidR="007812D4" w:rsidRPr="00181172" w:rsidRDefault="00162A9D" w:rsidP="00162A9D">
      <w:pPr>
        <w:shd w:val="clear" w:color="auto" w:fill="FFFFFF"/>
        <w:spacing w:line="480" w:lineRule="auto"/>
        <w:rPr>
          <w:rFonts w:ascii="Arial" w:eastAsia="Times New Roman" w:hAnsi="Arial" w:cs="Arial"/>
          <w:b/>
          <w:bCs/>
          <w:lang w:val="en-AU" w:eastAsia="en-AU"/>
        </w:rPr>
      </w:pPr>
      <w:r w:rsidRPr="00181172">
        <w:rPr>
          <w:rFonts w:ascii="Arial" w:eastAsia="Times New Roman" w:hAnsi="Arial" w:cs="Arial"/>
          <w:b/>
          <w:bCs/>
          <w:lang w:val="en-AU" w:eastAsia="en-AU"/>
        </w:rPr>
        <w:t>18 months postoperative</w:t>
      </w:r>
      <w:r w:rsidR="007812D4" w:rsidRPr="00181172">
        <w:rPr>
          <w:rFonts w:ascii="Arial" w:eastAsia="Times New Roman" w:hAnsi="Arial" w:cs="Arial"/>
          <w:b/>
          <w:bCs/>
          <w:lang w:val="en-AU" w:eastAsia="en-AU"/>
        </w:rPr>
        <w:t xml:space="preserve"> progress:</w:t>
      </w:r>
    </w:p>
    <w:p w14:paraId="2E190945" w14:textId="61977324" w:rsidR="007812D4" w:rsidRPr="00181172" w:rsidRDefault="007812D4" w:rsidP="00181172">
      <w:pPr>
        <w:pStyle w:val="ListParagraph"/>
        <w:numPr>
          <w:ilvl w:val="0"/>
          <w:numId w:val="5"/>
        </w:numPr>
        <w:shd w:val="clear" w:color="auto" w:fill="FFFFFF"/>
        <w:spacing w:line="480" w:lineRule="auto"/>
        <w:rPr>
          <w:rFonts w:ascii="Arial" w:eastAsia="Times New Roman" w:hAnsi="Arial" w:cs="Arial"/>
          <w:lang w:val="en-AU" w:eastAsia="en-AU"/>
        </w:rPr>
      </w:pPr>
      <w:r w:rsidRPr="007812D4">
        <w:rPr>
          <w:rFonts w:ascii="Arial" w:eastAsia="Times New Roman" w:hAnsi="Arial" w:cs="Arial"/>
          <w:lang w:val="en-AU" w:eastAsia="en-AU"/>
        </w:rPr>
        <w:t xml:space="preserve">Patient </w:t>
      </w:r>
      <w:r w:rsidR="00162A9D" w:rsidRPr="00181172">
        <w:rPr>
          <w:rFonts w:ascii="Arial" w:eastAsia="Times New Roman" w:hAnsi="Arial" w:cs="Arial"/>
          <w:lang w:val="en-AU" w:eastAsia="en-AU"/>
        </w:rPr>
        <w:t>started developing effusion post exercise and pain whilst playing hockey.</w:t>
      </w:r>
    </w:p>
    <w:p w14:paraId="78B8D5D4" w14:textId="05121C44" w:rsidR="007812D4" w:rsidRPr="00181172" w:rsidRDefault="007812D4" w:rsidP="00181172">
      <w:pPr>
        <w:pStyle w:val="ListParagraph"/>
        <w:numPr>
          <w:ilvl w:val="0"/>
          <w:numId w:val="5"/>
        </w:numPr>
        <w:shd w:val="clear" w:color="auto" w:fill="FFFFFF"/>
        <w:spacing w:line="480" w:lineRule="auto"/>
        <w:rPr>
          <w:rFonts w:ascii="Arial" w:eastAsia="Times New Roman" w:hAnsi="Arial" w:cs="Arial"/>
          <w:lang w:val="en-AU" w:eastAsia="en-AU"/>
        </w:rPr>
      </w:pPr>
      <w:r>
        <w:rPr>
          <w:rFonts w:ascii="Arial" w:eastAsia="Times New Roman" w:hAnsi="Arial" w:cs="Arial"/>
          <w:lang w:val="en-AU" w:eastAsia="en-AU"/>
        </w:rPr>
        <w:t xml:space="preserve">Patient </w:t>
      </w:r>
      <w:r w:rsidR="00162A9D" w:rsidRPr="00181172">
        <w:rPr>
          <w:rFonts w:ascii="Arial" w:eastAsia="Times New Roman" w:hAnsi="Arial" w:cs="Arial"/>
          <w:lang w:val="en-AU" w:eastAsia="en-AU"/>
        </w:rPr>
        <w:t xml:space="preserve">stopped playing </w:t>
      </w:r>
      <w:proofErr w:type="gramStart"/>
      <w:r w:rsidR="00162A9D" w:rsidRPr="00181172">
        <w:rPr>
          <w:rFonts w:ascii="Arial" w:eastAsia="Times New Roman" w:hAnsi="Arial" w:cs="Arial"/>
          <w:lang w:val="en-AU" w:eastAsia="en-AU"/>
        </w:rPr>
        <w:t>hockey</w:t>
      </w:r>
      <w:proofErr w:type="gramEnd"/>
      <w:r w:rsidR="00162A9D" w:rsidRPr="00181172">
        <w:rPr>
          <w:rFonts w:ascii="Arial" w:eastAsia="Times New Roman" w:hAnsi="Arial" w:cs="Arial"/>
          <w:lang w:val="en-AU" w:eastAsia="en-AU"/>
        </w:rPr>
        <w:t xml:space="preserve"> but the effusion did not settle down.</w:t>
      </w:r>
    </w:p>
    <w:p w14:paraId="1CB889EC" w14:textId="51E7DC51" w:rsidR="007812D4" w:rsidRPr="00181172" w:rsidRDefault="00162A9D" w:rsidP="00181172">
      <w:pPr>
        <w:pStyle w:val="ListParagraph"/>
        <w:numPr>
          <w:ilvl w:val="0"/>
          <w:numId w:val="5"/>
        </w:numPr>
        <w:shd w:val="clear" w:color="auto" w:fill="FFFFFF"/>
        <w:spacing w:line="480" w:lineRule="auto"/>
        <w:rPr>
          <w:rFonts w:ascii="Arial" w:eastAsia="Times New Roman" w:hAnsi="Arial" w:cs="Arial"/>
          <w:lang w:val="en-AU" w:eastAsia="en-AU"/>
        </w:rPr>
      </w:pPr>
      <w:r w:rsidRPr="00181172">
        <w:rPr>
          <w:rFonts w:ascii="Arial" w:hAnsi="Arial" w:cs="Arial"/>
          <w:lang w:val="en-AU" w:eastAsia="en-AU"/>
        </w:rPr>
        <w:t xml:space="preserve">Clinically it appeared that </w:t>
      </w:r>
      <w:r w:rsidR="007812D4" w:rsidRPr="007812D4">
        <w:rPr>
          <w:rFonts w:ascii="Arial" w:hAnsi="Arial" w:cs="Arial"/>
          <w:lang w:val="en-AU" w:eastAsia="en-AU"/>
        </w:rPr>
        <w:t xml:space="preserve">the patient </w:t>
      </w:r>
      <w:r w:rsidRPr="00181172">
        <w:rPr>
          <w:rFonts w:ascii="Arial" w:hAnsi="Arial" w:cs="Arial"/>
          <w:lang w:val="en-AU" w:eastAsia="en-AU"/>
        </w:rPr>
        <w:t>had lateral IT</w:t>
      </w:r>
      <w:r w:rsidR="007812D4" w:rsidRPr="007812D4">
        <w:rPr>
          <w:rFonts w:ascii="Arial" w:hAnsi="Arial" w:cs="Arial"/>
          <w:lang w:val="en-AU" w:eastAsia="en-AU"/>
        </w:rPr>
        <w:t>B</w:t>
      </w:r>
      <w:r w:rsidRPr="00181172">
        <w:rPr>
          <w:rFonts w:ascii="Arial" w:hAnsi="Arial" w:cs="Arial"/>
          <w:lang w:val="en-AU" w:eastAsia="en-AU"/>
        </w:rPr>
        <w:t xml:space="preserve"> pain as well as AP instability and was now hyperextending</w:t>
      </w:r>
      <w:r w:rsidR="007812D4" w:rsidRPr="007812D4">
        <w:rPr>
          <w:rFonts w:ascii="Arial" w:hAnsi="Arial" w:cs="Arial"/>
          <w:lang w:val="en-AU" w:eastAsia="en-AU"/>
        </w:rPr>
        <w:t xml:space="preserve"> despite </w:t>
      </w:r>
      <w:r w:rsidR="007812D4">
        <w:rPr>
          <w:rFonts w:ascii="Arial" w:eastAsia="Times New Roman" w:hAnsi="Arial" w:cs="Arial"/>
          <w:lang w:val="en-AU" w:eastAsia="en-AU"/>
        </w:rPr>
        <w:t>the i</w:t>
      </w:r>
      <w:r w:rsidRPr="00181172">
        <w:rPr>
          <w:rFonts w:ascii="Arial" w:eastAsia="Times New Roman" w:hAnsi="Arial" w:cs="Arial"/>
          <w:lang w:val="en-AU" w:eastAsia="en-AU"/>
        </w:rPr>
        <w:t>ntra</w:t>
      </w:r>
      <w:r w:rsidR="007812D4">
        <w:rPr>
          <w:rFonts w:ascii="Arial" w:eastAsia="Times New Roman" w:hAnsi="Arial" w:cs="Arial"/>
          <w:lang w:val="en-AU" w:eastAsia="en-AU"/>
        </w:rPr>
        <w:t>-</w:t>
      </w:r>
      <w:r w:rsidRPr="00181172">
        <w:rPr>
          <w:rFonts w:ascii="Arial" w:eastAsia="Times New Roman" w:hAnsi="Arial" w:cs="Arial"/>
          <w:lang w:val="en-AU" w:eastAsia="en-AU"/>
        </w:rPr>
        <w:t xml:space="preserve">op </w:t>
      </w:r>
      <w:r w:rsidR="007812D4">
        <w:rPr>
          <w:rFonts w:ascii="Arial" w:eastAsia="Times New Roman" w:hAnsi="Arial" w:cs="Arial"/>
          <w:lang w:val="en-AU" w:eastAsia="en-AU"/>
        </w:rPr>
        <w:t xml:space="preserve">nav </w:t>
      </w:r>
      <w:r w:rsidRPr="00181172">
        <w:rPr>
          <w:rFonts w:ascii="Arial" w:eastAsia="Times New Roman" w:hAnsi="Arial" w:cs="Arial"/>
          <w:lang w:val="en-AU" w:eastAsia="en-AU"/>
        </w:rPr>
        <w:t xml:space="preserve">data </w:t>
      </w:r>
      <w:r w:rsidR="007812D4">
        <w:rPr>
          <w:rFonts w:ascii="Arial" w:eastAsia="Times New Roman" w:hAnsi="Arial" w:cs="Arial"/>
          <w:lang w:val="en-AU" w:eastAsia="en-AU"/>
        </w:rPr>
        <w:t xml:space="preserve">reporting </w:t>
      </w:r>
      <w:r w:rsidRPr="00181172">
        <w:rPr>
          <w:rFonts w:ascii="Arial" w:eastAsia="Times New Roman" w:hAnsi="Arial" w:cs="Arial"/>
          <w:lang w:val="en-AU" w:eastAsia="en-AU"/>
        </w:rPr>
        <w:t xml:space="preserve">that </w:t>
      </w:r>
      <w:r w:rsidR="007812D4">
        <w:rPr>
          <w:rFonts w:ascii="Arial" w:eastAsia="Times New Roman" w:hAnsi="Arial" w:cs="Arial"/>
          <w:lang w:val="en-AU" w:eastAsia="en-AU"/>
        </w:rPr>
        <w:t xml:space="preserve">the </w:t>
      </w:r>
      <w:r w:rsidRPr="00181172">
        <w:rPr>
          <w:rFonts w:ascii="Arial" w:eastAsia="Times New Roman" w:hAnsi="Arial" w:cs="Arial"/>
          <w:lang w:val="en-AU" w:eastAsia="en-AU"/>
        </w:rPr>
        <w:t xml:space="preserve">right </w:t>
      </w:r>
      <w:r w:rsidR="007812D4">
        <w:rPr>
          <w:rFonts w:ascii="Arial" w:eastAsia="Times New Roman" w:hAnsi="Arial" w:cs="Arial"/>
          <w:lang w:val="en-AU" w:eastAsia="en-AU"/>
        </w:rPr>
        <w:t xml:space="preserve">TKA </w:t>
      </w:r>
      <w:r w:rsidRPr="00181172">
        <w:rPr>
          <w:rFonts w:ascii="Arial" w:eastAsia="Times New Roman" w:hAnsi="Arial" w:cs="Arial"/>
          <w:lang w:val="en-AU" w:eastAsia="en-AU"/>
        </w:rPr>
        <w:t>was in 3</w:t>
      </w:r>
      <w:r w:rsidRPr="00181172">
        <w:rPr>
          <w:rFonts w:ascii="Arial" w:hAnsi="Arial" w:cs="Arial"/>
        </w:rPr>
        <w:t>°</w:t>
      </w:r>
      <w:r w:rsidRPr="00181172">
        <w:rPr>
          <w:rFonts w:ascii="Arial" w:eastAsia="Times New Roman" w:hAnsi="Arial" w:cs="Arial"/>
          <w:lang w:val="en-AU" w:eastAsia="en-AU"/>
        </w:rPr>
        <w:t xml:space="preserve"> FFD at end of operation</w:t>
      </w:r>
    </w:p>
    <w:p w14:paraId="70397336" w14:textId="2402A9FE" w:rsidR="007812D4" w:rsidRPr="00181172" w:rsidRDefault="00162A9D" w:rsidP="00181172">
      <w:pPr>
        <w:pStyle w:val="ListParagraph"/>
        <w:numPr>
          <w:ilvl w:val="0"/>
          <w:numId w:val="5"/>
        </w:numPr>
        <w:shd w:val="clear" w:color="auto" w:fill="FFFFFF"/>
        <w:spacing w:line="480" w:lineRule="auto"/>
        <w:rPr>
          <w:rFonts w:ascii="Arial" w:eastAsia="Times New Roman" w:hAnsi="Arial" w:cs="Arial"/>
          <w:lang w:val="en-AU" w:eastAsia="en-AU"/>
        </w:rPr>
      </w:pPr>
      <w:r w:rsidRPr="00181172">
        <w:rPr>
          <w:rFonts w:ascii="Arial" w:eastAsia="Times New Roman" w:hAnsi="Arial" w:cs="Arial"/>
          <w:lang w:val="en-AU" w:eastAsia="en-AU"/>
        </w:rPr>
        <w:lastRenderedPageBreak/>
        <w:t xml:space="preserve">Infection was excluded and a trial of ITB stretching exercises was undertaken with physiotherapist oversight without benefit. </w:t>
      </w:r>
    </w:p>
    <w:p w14:paraId="50EB6FAD" w14:textId="77777777" w:rsidR="00162A9D" w:rsidRPr="00181172" w:rsidRDefault="00162A9D" w:rsidP="00181172">
      <w:pPr>
        <w:pStyle w:val="ListParagraph"/>
        <w:numPr>
          <w:ilvl w:val="0"/>
          <w:numId w:val="5"/>
        </w:numPr>
        <w:shd w:val="clear" w:color="auto" w:fill="FFFFFF"/>
        <w:spacing w:line="480" w:lineRule="auto"/>
        <w:rPr>
          <w:rFonts w:ascii="Arial" w:hAnsi="Arial" w:cs="Arial"/>
          <w:lang w:val="en-AU" w:eastAsia="en-AU"/>
        </w:rPr>
      </w:pPr>
      <w:r w:rsidRPr="00181172">
        <w:rPr>
          <w:rFonts w:ascii="Arial" w:hAnsi="Arial" w:cs="Arial"/>
          <w:lang w:val="en-AU" w:eastAsia="en-AU"/>
        </w:rPr>
        <w:t>An arthroscopic ITB release was performed.</w:t>
      </w:r>
    </w:p>
    <w:p w14:paraId="73281B08" w14:textId="77777777" w:rsidR="00162A9D" w:rsidRPr="00CE5A21" w:rsidRDefault="00162A9D" w:rsidP="00162A9D">
      <w:pPr>
        <w:shd w:val="clear" w:color="auto" w:fill="FFFFFF"/>
        <w:spacing w:line="480" w:lineRule="auto"/>
        <w:rPr>
          <w:rFonts w:ascii="Arial" w:eastAsia="Times New Roman" w:hAnsi="Arial" w:cs="Arial"/>
          <w:lang w:val="en-AU" w:eastAsia="en-AU"/>
        </w:rPr>
      </w:pPr>
    </w:p>
    <w:p w14:paraId="29AC8CC5" w14:textId="5FBC84A3" w:rsidR="007812D4" w:rsidRPr="00181172" w:rsidRDefault="007812D4" w:rsidP="007812D4">
      <w:pPr>
        <w:shd w:val="clear" w:color="auto" w:fill="FFFFFF"/>
        <w:spacing w:line="480" w:lineRule="auto"/>
        <w:rPr>
          <w:rFonts w:ascii="Arial" w:eastAsia="Times New Roman" w:hAnsi="Arial" w:cs="Arial"/>
          <w:b/>
          <w:bCs/>
          <w:lang w:val="en-AU" w:eastAsia="en-AU"/>
        </w:rPr>
      </w:pPr>
      <w:r w:rsidRPr="00181172">
        <w:rPr>
          <w:rFonts w:ascii="Arial" w:eastAsia="Times New Roman" w:hAnsi="Arial" w:cs="Arial"/>
          <w:b/>
          <w:bCs/>
          <w:lang w:val="en-AU" w:eastAsia="en-AU"/>
        </w:rPr>
        <w:t>24 months postoperative progress:</w:t>
      </w:r>
    </w:p>
    <w:p w14:paraId="1CA42D06" w14:textId="77777777" w:rsidR="00C64A2D" w:rsidRPr="00C64A2D" w:rsidRDefault="00162A9D" w:rsidP="007812D4">
      <w:pPr>
        <w:pStyle w:val="ListParagraph"/>
        <w:numPr>
          <w:ilvl w:val="0"/>
          <w:numId w:val="6"/>
        </w:numPr>
        <w:shd w:val="clear" w:color="auto" w:fill="FFFFFF"/>
        <w:spacing w:line="480" w:lineRule="auto"/>
        <w:rPr>
          <w:rFonts w:ascii="Arial" w:eastAsia="Times New Roman" w:hAnsi="Arial" w:cs="Arial"/>
          <w:lang w:val="en-AU" w:eastAsia="en-AU"/>
        </w:rPr>
      </w:pPr>
      <w:r w:rsidRPr="00181172">
        <w:rPr>
          <w:rFonts w:ascii="Arial" w:eastAsia="Times New Roman" w:hAnsi="Arial" w:cs="Arial"/>
          <w:lang w:val="en-AU" w:eastAsia="en-AU"/>
        </w:rPr>
        <w:t xml:space="preserve">The patient’s symptoms worsened after the arthroscopy and </w:t>
      </w:r>
      <w:r w:rsidR="00C64A2D" w:rsidRPr="00C64A2D">
        <w:rPr>
          <w:rFonts w:ascii="Arial" w:eastAsia="Times New Roman" w:hAnsi="Arial" w:cs="Arial"/>
          <w:lang w:val="en-AU" w:eastAsia="en-AU"/>
        </w:rPr>
        <w:t>ITB release</w:t>
      </w:r>
    </w:p>
    <w:p w14:paraId="47DC0180" w14:textId="3A5D0D55" w:rsidR="00C64A2D" w:rsidRPr="00181172" w:rsidRDefault="00C64A2D" w:rsidP="00181172">
      <w:pPr>
        <w:pStyle w:val="ListParagraph"/>
        <w:numPr>
          <w:ilvl w:val="0"/>
          <w:numId w:val="6"/>
        </w:numPr>
        <w:shd w:val="clear" w:color="auto" w:fill="FFFFFF"/>
        <w:spacing w:line="480" w:lineRule="auto"/>
        <w:rPr>
          <w:rFonts w:ascii="Arial" w:eastAsia="Times New Roman" w:hAnsi="Arial" w:cs="Arial"/>
          <w:lang w:val="en-AU" w:eastAsia="en-AU"/>
        </w:rPr>
      </w:pPr>
      <w:r w:rsidRPr="00C64A2D">
        <w:rPr>
          <w:rFonts w:ascii="Arial" w:eastAsia="Times New Roman" w:hAnsi="Arial" w:cs="Arial"/>
          <w:lang w:val="en-AU" w:eastAsia="en-AU"/>
        </w:rPr>
        <w:t>A</w:t>
      </w:r>
      <w:r w:rsidR="00162A9D" w:rsidRPr="00181172">
        <w:rPr>
          <w:rFonts w:ascii="Arial" w:eastAsia="Times New Roman" w:hAnsi="Arial" w:cs="Arial"/>
          <w:lang w:val="en-AU" w:eastAsia="en-AU"/>
        </w:rPr>
        <w:t xml:space="preserve"> subsequent minor revision was performed 2 years postoperatively to increase the polyethylene thickness by 2mm.</w:t>
      </w:r>
    </w:p>
    <w:p w14:paraId="1174DFB1" w14:textId="21E45BF7" w:rsidR="00162A9D" w:rsidRPr="00181172" w:rsidRDefault="00162A9D" w:rsidP="00181172">
      <w:pPr>
        <w:pStyle w:val="ListParagraph"/>
        <w:numPr>
          <w:ilvl w:val="0"/>
          <w:numId w:val="6"/>
        </w:numPr>
        <w:shd w:val="clear" w:color="auto" w:fill="FFFFFF"/>
        <w:spacing w:line="480" w:lineRule="auto"/>
        <w:rPr>
          <w:rFonts w:ascii="Arial" w:hAnsi="Arial" w:cs="Arial"/>
          <w:lang w:val="en-AU" w:eastAsia="en-AU"/>
        </w:rPr>
      </w:pPr>
      <w:r w:rsidRPr="00181172">
        <w:rPr>
          <w:rFonts w:ascii="Arial" w:hAnsi="Arial" w:cs="Arial"/>
          <w:lang w:val="en-AU" w:eastAsia="en-AU"/>
        </w:rPr>
        <w:t xml:space="preserve">This </w:t>
      </w:r>
      <w:r w:rsidR="00C64A2D" w:rsidRPr="00181172">
        <w:rPr>
          <w:rFonts w:ascii="Arial" w:hAnsi="Arial" w:cs="Arial"/>
          <w:lang w:val="en-AU" w:eastAsia="en-AU"/>
        </w:rPr>
        <w:t xml:space="preserve">addressed the hyperextension and </w:t>
      </w:r>
      <w:r w:rsidRPr="00181172">
        <w:rPr>
          <w:rFonts w:ascii="Arial" w:hAnsi="Arial" w:cs="Arial"/>
          <w:lang w:val="en-AU" w:eastAsia="en-AU"/>
        </w:rPr>
        <w:t xml:space="preserve">relieved </w:t>
      </w:r>
      <w:r w:rsidR="00C64A2D" w:rsidRPr="00181172">
        <w:rPr>
          <w:rFonts w:ascii="Arial" w:hAnsi="Arial" w:cs="Arial"/>
          <w:lang w:val="en-AU" w:eastAsia="en-AU"/>
        </w:rPr>
        <w:t xml:space="preserve">the patient’s </w:t>
      </w:r>
      <w:r w:rsidRPr="00181172">
        <w:rPr>
          <w:rFonts w:ascii="Arial" w:hAnsi="Arial" w:cs="Arial"/>
          <w:lang w:val="en-AU" w:eastAsia="en-AU"/>
        </w:rPr>
        <w:t>symptoms</w:t>
      </w:r>
      <w:r w:rsidR="00C64A2D" w:rsidRPr="00181172">
        <w:rPr>
          <w:rFonts w:ascii="Arial" w:hAnsi="Arial" w:cs="Arial"/>
          <w:lang w:val="en-AU" w:eastAsia="en-AU"/>
        </w:rPr>
        <w:t xml:space="preserve">, allowing them </w:t>
      </w:r>
      <w:r w:rsidRPr="00181172">
        <w:rPr>
          <w:rFonts w:ascii="Arial" w:hAnsi="Arial" w:cs="Arial"/>
          <w:lang w:val="en-AU" w:eastAsia="en-AU"/>
        </w:rPr>
        <w:t xml:space="preserve">to </w:t>
      </w:r>
      <w:r w:rsidR="00C64A2D" w:rsidRPr="00181172">
        <w:rPr>
          <w:rFonts w:ascii="Arial" w:hAnsi="Arial" w:cs="Arial"/>
          <w:lang w:val="en-AU" w:eastAsia="en-AU"/>
        </w:rPr>
        <w:t xml:space="preserve">return to </w:t>
      </w:r>
      <w:r w:rsidRPr="00181172">
        <w:rPr>
          <w:rFonts w:ascii="Arial" w:hAnsi="Arial" w:cs="Arial"/>
          <w:lang w:val="en-AU" w:eastAsia="en-AU"/>
        </w:rPr>
        <w:t xml:space="preserve">playing </w:t>
      </w:r>
      <w:r w:rsidR="00C64A2D" w:rsidRPr="00181172">
        <w:rPr>
          <w:rFonts w:ascii="Arial" w:hAnsi="Arial" w:cs="Arial"/>
          <w:lang w:val="en-AU" w:eastAsia="en-AU"/>
        </w:rPr>
        <w:t>field h</w:t>
      </w:r>
      <w:r w:rsidRPr="00181172">
        <w:rPr>
          <w:rFonts w:ascii="Arial" w:hAnsi="Arial" w:cs="Arial"/>
          <w:lang w:val="en-AU" w:eastAsia="en-AU"/>
        </w:rPr>
        <w:t>ockey</w:t>
      </w:r>
    </w:p>
    <w:p w14:paraId="4CE99E91" w14:textId="77777777" w:rsidR="003F37D7" w:rsidRDefault="003F37D7"/>
    <w:sectPr w:rsidR="003F37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820"/>
    <w:multiLevelType w:val="hybridMultilevel"/>
    <w:tmpl w:val="6ADE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8203D"/>
    <w:multiLevelType w:val="hybridMultilevel"/>
    <w:tmpl w:val="E5EE8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0D21AD"/>
    <w:multiLevelType w:val="hybridMultilevel"/>
    <w:tmpl w:val="5062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1B09FE"/>
    <w:multiLevelType w:val="hybridMultilevel"/>
    <w:tmpl w:val="F280C0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63404C13"/>
    <w:multiLevelType w:val="hybridMultilevel"/>
    <w:tmpl w:val="85988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C05793"/>
    <w:multiLevelType w:val="hybridMultilevel"/>
    <w:tmpl w:val="D2720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8539988">
    <w:abstractNumId w:val="0"/>
  </w:num>
  <w:num w:numId="2" w16cid:durableId="967711301">
    <w:abstractNumId w:val="1"/>
  </w:num>
  <w:num w:numId="3" w16cid:durableId="73749848">
    <w:abstractNumId w:val="4"/>
  </w:num>
  <w:num w:numId="4" w16cid:durableId="1503932072">
    <w:abstractNumId w:val="2"/>
  </w:num>
  <w:num w:numId="5" w16cid:durableId="854078497">
    <w:abstractNumId w:val="3"/>
  </w:num>
  <w:num w:numId="6" w16cid:durableId="323826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9D"/>
    <w:rsid w:val="00162A9D"/>
    <w:rsid w:val="00181172"/>
    <w:rsid w:val="001A7547"/>
    <w:rsid w:val="0033271A"/>
    <w:rsid w:val="003F37D7"/>
    <w:rsid w:val="007812D4"/>
    <w:rsid w:val="00C64A2D"/>
    <w:rsid w:val="00D4788C"/>
    <w:rsid w:val="00FD06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6CA00"/>
  <w15:chartTrackingRefBased/>
  <w15:docId w15:val="{2D4AA29A-07AD-43B6-A606-AEED67FF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A9D"/>
    <w:rPr>
      <w:rFonts w:asciiTheme="minorHAnsi" w:hAnsiTheme="minorHAnsi" w:cstheme="minorBid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2A9D"/>
    <w:rPr>
      <w:sz w:val="18"/>
      <w:szCs w:val="18"/>
    </w:rPr>
  </w:style>
  <w:style w:type="paragraph" w:styleId="CommentText">
    <w:name w:val="annotation text"/>
    <w:basedOn w:val="Normal"/>
    <w:link w:val="CommentTextChar"/>
    <w:uiPriority w:val="99"/>
    <w:unhideWhenUsed/>
    <w:rsid w:val="00162A9D"/>
  </w:style>
  <w:style w:type="character" w:customStyle="1" w:styleId="CommentTextChar">
    <w:name w:val="Comment Text Char"/>
    <w:basedOn w:val="DefaultParagraphFont"/>
    <w:link w:val="CommentText"/>
    <w:uiPriority w:val="99"/>
    <w:rsid w:val="00162A9D"/>
    <w:rPr>
      <w:rFonts w:asciiTheme="minorHAnsi" w:hAnsiTheme="minorHAnsi" w:cstheme="minorBidi"/>
      <w:sz w:val="24"/>
      <w:szCs w:val="24"/>
      <w:lang w:val="en-US"/>
    </w:rPr>
  </w:style>
  <w:style w:type="table" w:styleId="TableGrid">
    <w:name w:val="Table Grid"/>
    <w:basedOn w:val="TableNormal"/>
    <w:uiPriority w:val="39"/>
    <w:rsid w:val="00162A9D"/>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7547"/>
    <w:pPr>
      <w:ind w:left="720"/>
      <w:contextualSpacing/>
    </w:pPr>
  </w:style>
  <w:style w:type="paragraph" w:styleId="Revision">
    <w:name w:val="Revision"/>
    <w:hidden/>
    <w:uiPriority w:val="99"/>
    <w:semiHidden/>
    <w:rsid w:val="001A7547"/>
    <w:rPr>
      <w:rFonts w:asciiTheme="minorHAnsi" w:hAnsiTheme="minorHAnsi" w:cstheme="minorBidi"/>
      <w:sz w:val="24"/>
      <w:szCs w:val="24"/>
      <w:lang w:val="en-US"/>
    </w:rPr>
  </w:style>
  <w:style w:type="paragraph" w:styleId="CommentSubject">
    <w:name w:val="annotation subject"/>
    <w:basedOn w:val="CommentText"/>
    <w:next w:val="CommentText"/>
    <w:link w:val="CommentSubjectChar"/>
    <w:uiPriority w:val="99"/>
    <w:semiHidden/>
    <w:unhideWhenUsed/>
    <w:rsid w:val="001A7547"/>
    <w:rPr>
      <w:b/>
      <w:bCs/>
      <w:sz w:val="20"/>
      <w:szCs w:val="20"/>
    </w:rPr>
  </w:style>
  <w:style w:type="character" w:customStyle="1" w:styleId="CommentSubjectChar">
    <w:name w:val="Comment Subject Char"/>
    <w:basedOn w:val="CommentTextChar"/>
    <w:link w:val="CommentSubject"/>
    <w:uiPriority w:val="99"/>
    <w:semiHidden/>
    <w:rsid w:val="001A7547"/>
    <w:rPr>
      <w:rFonts w:asciiTheme="minorHAnsi" w:hAnsiTheme="minorHAnsi" w:cstheme="minorBidi"/>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Gouk</dc:creator>
  <cp:keywords/>
  <dc:description/>
  <cp:lastModifiedBy>Conor Gouk</cp:lastModifiedBy>
  <cp:revision>2</cp:revision>
  <dcterms:created xsi:type="dcterms:W3CDTF">2022-12-10T21:09:00Z</dcterms:created>
  <dcterms:modified xsi:type="dcterms:W3CDTF">2022-12-10T21:09:00Z</dcterms:modified>
</cp:coreProperties>
</file>