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123FC" w14:textId="5A0970EB" w:rsidR="001D5E54" w:rsidRPr="00E02AA6" w:rsidRDefault="001D5E54" w:rsidP="001D5E54">
      <w:pPr>
        <w:rPr>
          <w:rFonts w:ascii="Calibri" w:hAnsi="Calibri" w:cs="Calibri"/>
          <w:b/>
          <w:bCs/>
          <w:sz w:val="28"/>
          <w:szCs w:val="28"/>
        </w:rPr>
      </w:pPr>
      <w:r w:rsidRPr="00E02AA6">
        <w:rPr>
          <w:rFonts w:ascii="Calibri" w:hAnsi="Calibri" w:cs="Calibri"/>
          <w:b/>
          <w:bCs/>
          <w:sz w:val="28"/>
          <w:szCs w:val="28"/>
        </w:rPr>
        <w:t>Supplementary information</w:t>
      </w:r>
    </w:p>
    <w:p w14:paraId="58C233EC" w14:textId="77777777" w:rsidR="001D5E54" w:rsidRPr="00E02AA6" w:rsidRDefault="001D5E54" w:rsidP="001D5E54">
      <w:pPr>
        <w:rPr>
          <w:rFonts w:ascii="Calibri" w:hAnsi="Calibri" w:cs="Calibri"/>
          <w:sz w:val="36"/>
          <w:szCs w:val="36"/>
        </w:rPr>
      </w:pPr>
    </w:p>
    <w:p w14:paraId="364C1D65" w14:textId="373DCBDA" w:rsidR="001D5E54" w:rsidRPr="00E02AA6" w:rsidRDefault="001D5E54" w:rsidP="001D5E54">
      <w:pPr>
        <w:rPr>
          <w:rFonts w:ascii="Calibri" w:hAnsi="Calibri" w:cs="Calibri"/>
          <w:sz w:val="36"/>
          <w:szCs w:val="36"/>
        </w:rPr>
      </w:pPr>
      <w:r w:rsidRPr="00E02AA6">
        <w:rPr>
          <w:rFonts w:ascii="Calibri" w:hAnsi="Calibri" w:cs="Calibri"/>
          <w:sz w:val="36"/>
          <w:szCs w:val="36"/>
        </w:rPr>
        <w:t>Study of the conductive ink wash-out during overmolding</w:t>
      </w:r>
    </w:p>
    <w:p w14:paraId="21106A69" w14:textId="77777777" w:rsidR="001D5E54" w:rsidRPr="00E02AA6" w:rsidRDefault="001D5E54" w:rsidP="001D5E54">
      <w:pPr>
        <w:rPr>
          <w:rFonts w:ascii="Calibri" w:hAnsi="Calibri" w:cs="Calibri"/>
        </w:rPr>
      </w:pPr>
      <w:r w:rsidRPr="00E02AA6">
        <w:rPr>
          <w:rFonts w:ascii="Calibri" w:hAnsi="Calibri" w:cs="Calibri"/>
        </w:rPr>
        <w:t xml:space="preserve">e-mail corresponding author: </w:t>
      </w:r>
      <w:hyperlink r:id="rId4" w:history="1">
        <w:r w:rsidRPr="00E02AA6">
          <w:rPr>
            <w:rFonts w:ascii="Calibri" w:hAnsi="Calibri" w:cs="Calibri"/>
            <w:b/>
            <w:bCs/>
          </w:rPr>
          <w:t>epascualcuenca@gmail.com</w:t>
        </w:r>
      </w:hyperlink>
    </w:p>
    <w:p w14:paraId="71C0E74A" w14:textId="4DB2D3B9" w:rsidR="001D5E54" w:rsidRPr="00E02AA6" w:rsidRDefault="001D5E54" w:rsidP="001D5E54">
      <w:pPr>
        <w:rPr>
          <w:rFonts w:ascii="Calibri" w:hAnsi="Calibri" w:cs="Calibri"/>
        </w:rPr>
      </w:pPr>
      <w:r w:rsidRPr="00E02AA6">
        <w:rPr>
          <w:rFonts w:ascii="Calibri" w:hAnsi="Calibri" w:cs="Calibri"/>
        </w:rPr>
        <w:t xml:space="preserve">journal: </w:t>
      </w:r>
      <w:hyperlink r:id="rId5" w:history="1">
        <w:r w:rsidRPr="00E02AA6">
          <w:rPr>
            <w:rFonts w:ascii="Calibri" w:hAnsi="Calibri" w:cs="Calibri"/>
            <w:b/>
            <w:bCs/>
          </w:rPr>
          <w:t>The International Journal of Advanced Manufacturing Technology</w:t>
        </w:r>
      </w:hyperlink>
    </w:p>
    <w:p w14:paraId="0DCEF2E6" w14:textId="77777777" w:rsidR="001D5E54" w:rsidRPr="00E02AA6" w:rsidRDefault="001D5E54" w:rsidP="001D5E54">
      <w:pPr>
        <w:pStyle w:val="Sinespaciado"/>
        <w:rPr>
          <w:rFonts w:ascii="Calibri" w:hAnsi="Calibri" w:cs="Calibri"/>
        </w:rPr>
      </w:pPr>
    </w:p>
    <w:p w14:paraId="5749103C" w14:textId="77777777" w:rsidR="001D5E54" w:rsidRPr="00E02AA6" w:rsidRDefault="001D5E54" w:rsidP="001D5E54">
      <w:pPr>
        <w:rPr>
          <w:rFonts w:ascii="Calibri" w:hAnsi="Calibri" w:cs="Calibri"/>
          <w:b/>
          <w:bCs/>
          <w:lang w:val="es-ES"/>
        </w:rPr>
      </w:pPr>
      <w:r w:rsidRPr="00E02AA6">
        <w:rPr>
          <w:rFonts w:ascii="Calibri" w:hAnsi="Calibri" w:cs="Calibri"/>
          <w:b/>
          <w:bCs/>
          <w:lang w:val="es-ES"/>
        </w:rPr>
        <w:t>Enric Pascual Cuenca</w:t>
      </w:r>
      <w:r w:rsidRPr="00E02AA6">
        <w:rPr>
          <w:rFonts w:ascii="Calibri" w:hAnsi="Calibri" w:cs="Calibri"/>
          <w:b/>
          <w:bCs/>
          <w:vertAlign w:val="superscript"/>
          <w:lang w:val="es-ES"/>
        </w:rPr>
        <w:t xml:space="preserve"> 1*</w:t>
      </w:r>
      <w:r w:rsidRPr="00E02AA6">
        <w:rPr>
          <w:rFonts w:ascii="Calibri" w:hAnsi="Calibri" w:cs="Calibri"/>
          <w:bCs/>
          <w:lang w:val="es-ES"/>
        </w:rPr>
        <w:t xml:space="preserve">, </w:t>
      </w:r>
      <w:r w:rsidRPr="00E02AA6">
        <w:rPr>
          <w:rFonts w:ascii="Calibri" w:hAnsi="Calibri" w:cs="Calibri"/>
          <w:b/>
          <w:bCs/>
          <w:lang w:val="es-ES"/>
        </w:rPr>
        <w:t xml:space="preserve">Miguel Sanchez Soto </w:t>
      </w:r>
      <w:r w:rsidRPr="00E02AA6">
        <w:rPr>
          <w:rFonts w:ascii="Calibri" w:hAnsi="Calibri" w:cs="Calibri"/>
          <w:b/>
          <w:bCs/>
          <w:vertAlign w:val="superscript"/>
          <w:lang w:val="es-ES"/>
        </w:rPr>
        <w:t>2</w:t>
      </w:r>
      <w:r w:rsidRPr="00E02AA6">
        <w:rPr>
          <w:rFonts w:ascii="Calibri" w:hAnsi="Calibri" w:cs="Calibri"/>
          <w:bCs/>
          <w:lang w:val="es-ES"/>
        </w:rPr>
        <w:t xml:space="preserve">, </w:t>
      </w:r>
      <w:r w:rsidRPr="00E02AA6">
        <w:rPr>
          <w:rFonts w:ascii="Calibri" w:hAnsi="Calibri" w:cs="Calibri"/>
          <w:b/>
          <w:bCs/>
          <w:lang w:val="es-ES"/>
        </w:rPr>
        <w:t>Enric Fontdecaba Baig</w:t>
      </w:r>
      <w:r w:rsidRPr="00E02AA6">
        <w:rPr>
          <w:rFonts w:ascii="Calibri" w:hAnsi="Calibri" w:cs="Calibri"/>
          <w:b/>
          <w:bCs/>
          <w:vertAlign w:val="superscript"/>
          <w:lang w:val="es-ES"/>
        </w:rPr>
        <w:t>1</w:t>
      </w:r>
      <w:r w:rsidRPr="00E02AA6">
        <w:rPr>
          <w:rFonts w:ascii="Calibri" w:hAnsi="Calibri" w:cs="Calibri"/>
          <w:b/>
          <w:bCs/>
          <w:lang w:val="es-ES"/>
        </w:rPr>
        <w:t>, Lucia G. De la Cruz</w:t>
      </w:r>
      <w:r w:rsidRPr="00E02AA6">
        <w:rPr>
          <w:rFonts w:ascii="Calibri" w:hAnsi="Calibri" w:cs="Calibri"/>
          <w:b/>
          <w:bCs/>
          <w:vertAlign w:val="superscript"/>
          <w:lang w:val="es-ES"/>
        </w:rPr>
        <w:t>2</w:t>
      </w:r>
    </w:p>
    <w:p w14:paraId="2900ADDB" w14:textId="77777777" w:rsidR="001D5E54" w:rsidRPr="00E02AA6" w:rsidRDefault="001D5E54" w:rsidP="001D5E54">
      <w:pPr>
        <w:rPr>
          <w:rFonts w:ascii="Calibri" w:hAnsi="Calibri" w:cs="Calibri"/>
          <w:lang w:val="es-ES"/>
        </w:rPr>
      </w:pPr>
      <w:r w:rsidRPr="00E02AA6">
        <w:rPr>
          <w:rFonts w:ascii="Calibri" w:hAnsi="Calibri" w:cs="Calibri"/>
          <w:vertAlign w:val="superscript"/>
        </w:rPr>
        <w:t>1</w:t>
      </w:r>
      <w:r w:rsidRPr="00E02AA6">
        <w:rPr>
          <w:rFonts w:ascii="Calibri" w:hAnsi="Calibri" w:cs="Calibri"/>
        </w:rPr>
        <w:t xml:space="preserve">Eurecat, Centre Tecnològic de Catalunya, Unit of Polymeric Materials and Processes, Av. </w:t>
      </w:r>
      <w:r w:rsidRPr="00E02AA6">
        <w:rPr>
          <w:rFonts w:ascii="Calibri" w:hAnsi="Calibri" w:cs="Calibri"/>
          <w:lang w:val="es-ES"/>
        </w:rPr>
        <w:t>Universitat Autònoma 23, 08290 Cerdanyola del Vallès, Spain</w:t>
      </w:r>
    </w:p>
    <w:p w14:paraId="1A1A7F28" w14:textId="77777777" w:rsidR="001D5E54" w:rsidRPr="00E02AA6" w:rsidRDefault="001D5E54" w:rsidP="001D5E54">
      <w:pPr>
        <w:rPr>
          <w:rFonts w:ascii="Calibri" w:hAnsi="Calibri" w:cs="Calibri"/>
        </w:rPr>
      </w:pPr>
      <w:r w:rsidRPr="00E02AA6">
        <w:rPr>
          <w:rFonts w:ascii="Calibri" w:hAnsi="Calibri" w:cs="Calibri"/>
          <w:vertAlign w:val="superscript"/>
          <w:lang w:val="es-ES"/>
        </w:rPr>
        <w:t>2</w:t>
      </w:r>
      <w:r w:rsidRPr="00E02AA6">
        <w:rPr>
          <w:rFonts w:ascii="Calibri" w:hAnsi="Calibri" w:cs="Calibri"/>
          <w:lang w:val="es-ES"/>
        </w:rPr>
        <w:t xml:space="preserve">Departament de Ciència I Enginyeria de Materials, Escola d’Enginyeria de Barcelona Est. (EEBE), Universitat Politècnica de Catalunya-Barcelona Tech (UPC), Campus Diagonal-Besòs, Av. </w:t>
      </w:r>
      <w:r w:rsidRPr="00E02AA6">
        <w:rPr>
          <w:rFonts w:ascii="Calibri" w:hAnsi="Calibri" w:cs="Calibri"/>
        </w:rPr>
        <w:t xml:space="preserve">D’Eduard Maristany, 16, 08019 Barcelona, Spain. </w:t>
      </w:r>
    </w:p>
    <w:p w14:paraId="659DCD88" w14:textId="77777777" w:rsidR="002F31C8" w:rsidRDefault="002F31C8"/>
    <w:p w14:paraId="0F3033DC" w14:textId="77777777" w:rsidR="001D5E54" w:rsidRDefault="001D5E54"/>
    <w:p w14:paraId="53A24D0F" w14:textId="77777777" w:rsidR="001D5E54" w:rsidRDefault="001D5E54"/>
    <w:p w14:paraId="1F773CB3" w14:textId="77777777" w:rsidR="001D5E54" w:rsidRDefault="001D5E54"/>
    <w:p w14:paraId="5B155950" w14:textId="77777777" w:rsidR="001D5E54" w:rsidRDefault="001D5E54"/>
    <w:p w14:paraId="512066B3" w14:textId="77777777" w:rsidR="001D5E54" w:rsidRDefault="001D5E54"/>
    <w:p w14:paraId="165EAB7C" w14:textId="77777777" w:rsidR="001D5E54" w:rsidRDefault="001D5E54"/>
    <w:p w14:paraId="23F22F28" w14:textId="77777777" w:rsidR="001D5E54" w:rsidRDefault="001D5E54"/>
    <w:p w14:paraId="4F0C44AA" w14:textId="77777777" w:rsidR="001D5E54" w:rsidRDefault="001D5E54"/>
    <w:p w14:paraId="03A1A579" w14:textId="77777777" w:rsidR="001D5E54" w:rsidRDefault="001D5E54"/>
    <w:p w14:paraId="24CC21B9" w14:textId="77777777" w:rsidR="00E80C47" w:rsidRPr="006F63DA" w:rsidRDefault="00E80C47">
      <w:pPr>
        <w:rPr>
          <w:lang w:val="es-ES"/>
        </w:rPr>
      </w:pPr>
    </w:p>
    <w:p w14:paraId="522A047E" w14:textId="77777777" w:rsidR="006F63DA" w:rsidRPr="006F63DA" w:rsidRDefault="006F63DA">
      <w:pPr>
        <w:rPr>
          <w:lang w:val="es-ES"/>
        </w:rPr>
      </w:pPr>
    </w:p>
    <w:p w14:paraId="13F31FBE" w14:textId="77777777" w:rsidR="00F24A94" w:rsidRDefault="00F24A94" w:rsidP="00F24A94">
      <w:pPr>
        <w:keepNext/>
      </w:pPr>
      <w:r>
        <w:rPr>
          <w:noProof/>
          <w:lang w:val="es-ES" w:eastAsia="es-ES"/>
        </w:rPr>
        <w:lastRenderedPageBreak/>
        <w:drawing>
          <wp:inline distT="0" distB="0" distL="0" distR="0" wp14:anchorId="5E1FB04E" wp14:editId="1693EBFA">
            <wp:extent cx="5398770" cy="2998291"/>
            <wp:effectExtent l="0" t="0" r="0" b="0"/>
            <wp:docPr id="1981591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91627" name="Imagen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8770" cy="2998291"/>
                    </a:xfrm>
                    <a:prstGeom prst="rect">
                      <a:avLst/>
                    </a:prstGeom>
                    <a:noFill/>
                    <a:ln>
                      <a:noFill/>
                    </a:ln>
                  </pic:spPr>
                </pic:pic>
              </a:graphicData>
            </a:graphic>
          </wp:inline>
        </w:drawing>
      </w:r>
    </w:p>
    <w:p w14:paraId="5DB84ECA" w14:textId="29386A05" w:rsidR="00F24A94" w:rsidRPr="00F24A94" w:rsidRDefault="00F24A94" w:rsidP="00F24A94">
      <w:pPr>
        <w:pStyle w:val="Descripcin"/>
        <w:rPr>
          <w:i/>
          <w:iCs/>
        </w:rPr>
      </w:pPr>
      <w:r w:rsidRPr="00205041">
        <w:t xml:space="preserve">Fig. s </w:t>
      </w:r>
      <w:r w:rsidRPr="00205041">
        <w:fldChar w:fldCharType="begin"/>
      </w:r>
      <w:r w:rsidRPr="00205041">
        <w:instrText xml:space="preserve"> SEQ Fig._s \* ARABIC </w:instrText>
      </w:r>
      <w:r w:rsidRPr="00205041">
        <w:fldChar w:fldCharType="separate"/>
      </w:r>
      <w:r w:rsidR="00E02AA6" w:rsidRPr="00205041">
        <w:rPr>
          <w:noProof/>
        </w:rPr>
        <w:t>1</w:t>
      </w:r>
      <w:r w:rsidRPr="00205041">
        <w:fldChar w:fldCharType="end"/>
      </w:r>
      <w:r w:rsidRPr="00205041">
        <w:t>. Experimental viscosity versus injection rate curves for edge gate. From this experimental analysis, the injection velocity at which the process reaches stability is determined, beyond which the process becomes insensitive to potential variations in the material's viscosity.</w:t>
      </w:r>
      <w:r w:rsidR="0092759A" w:rsidRPr="00205041">
        <w:t xml:space="preserve"> The values of injection rates selected in this work were 50 mm/s and 120 mm/s</w:t>
      </w:r>
    </w:p>
    <w:p w14:paraId="4F2E3F47" w14:textId="77777777" w:rsidR="00F24A94" w:rsidRDefault="00F24A94" w:rsidP="00F24A94">
      <w:pPr>
        <w:keepNext/>
      </w:pPr>
      <w:r>
        <w:rPr>
          <w:noProof/>
          <w:lang w:val="es-ES" w:eastAsia="es-ES"/>
        </w:rPr>
        <w:drawing>
          <wp:inline distT="0" distB="0" distL="0" distR="0" wp14:anchorId="4F35FE85" wp14:editId="7DDCB18A">
            <wp:extent cx="5397926" cy="2999104"/>
            <wp:effectExtent l="0" t="0" r="0" b="0"/>
            <wp:docPr id="11698029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02955" name="Imagen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397926" cy="2999104"/>
                    </a:xfrm>
                    <a:prstGeom prst="rect">
                      <a:avLst/>
                    </a:prstGeom>
                    <a:noFill/>
                    <a:ln>
                      <a:noFill/>
                    </a:ln>
                  </pic:spPr>
                </pic:pic>
              </a:graphicData>
            </a:graphic>
          </wp:inline>
        </w:drawing>
      </w:r>
    </w:p>
    <w:p w14:paraId="3B541CBF" w14:textId="5A401D3F" w:rsidR="00F24A94" w:rsidRDefault="00F24A94" w:rsidP="00F24A94">
      <w:pPr>
        <w:pStyle w:val="Descripcin"/>
      </w:pPr>
      <w:r w:rsidRPr="00205041">
        <w:t xml:space="preserve">Fig. s </w:t>
      </w:r>
      <w:r w:rsidRPr="00205041">
        <w:fldChar w:fldCharType="begin"/>
      </w:r>
      <w:r w:rsidRPr="00205041">
        <w:instrText xml:space="preserve"> SEQ Fig._s \* ARABIC </w:instrText>
      </w:r>
      <w:r w:rsidRPr="00205041">
        <w:fldChar w:fldCharType="separate"/>
      </w:r>
      <w:r w:rsidR="00E02AA6" w:rsidRPr="00205041">
        <w:rPr>
          <w:noProof/>
        </w:rPr>
        <w:t>2</w:t>
      </w:r>
      <w:r w:rsidRPr="00205041">
        <w:fldChar w:fldCharType="end"/>
      </w:r>
      <w:r w:rsidRPr="00205041">
        <w:t>. Experimental viscosity versus injection rate curves for fan gate. From this experimental analysis, the injection velocity at which the process reaches stability is determined, beyond which the process becomes insensitive to potential variations in the material's viscosity.</w:t>
      </w:r>
      <w:r w:rsidR="0092759A" w:rsidRPr="00205041">
        <w:t xml:space="preserve"> The values of injection rates selected in this work were 50 mm/s and 120 mm/s</w:t>
      </w:r>
    </w:p>
    <w:p w14:paraId="27640612" w14:textId="77777777" w:rsidR="00F24A94" w:rsidRDefault="00F24A94" w:rsidP="00F24A94"/>
    <w:p w14:paraId="0845B4B4" w14:textId="77777777" w:rsidR="00F24A94" w:rsidRDefault="00F24A94" w:rsidP="00F24A94">
      <w:pPr>
        <w:keepNext/>
      </w:pPr>
      <w:r>
        <w:rPr>
          <w:noProof/>
          <w:lang w:val="es-ES" w:eastAsia="es-ES"/>
        </w:rPr>
        <w:lastRenderedPageBreak/>
        <w:drawing>
          <wp:inline distT="0" distB="0" distL="0" distR="0" wp14:anchorId="48B84BDB" wp14:editId="3F9979A6">
            <wp:extent cx="5398770" cy="2998291"/>
            <wp:effectExtent l="0" t="0" r="0" b="0"/>
            <wp:docPr id="1510272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7272" name="Imagen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98770" cy="2998291"/>
                    </a:xfrm>
                    <a:prstGeom prst="rect">
                      <a:avLst/>
                    </a:prstGeom>
                    <a:noFill/>
                    <a:ln>
                      <a:noFill/>
                    </a:ln>
                  </pic:spPr>
                </pic:pic>
              </a:graphicData>
            </a:graphic>
          </wp:inline>
        </w:drawing>
      </w:r>
    </w:p>
    <w:p w14:paraId="29223220" w14:textId="4B1DC820" w:rsidR="0092759A" w:rsidRPr="00205041" w:rsidRDefault="00F24A94" w:rsidP="00205041">
      <w:pPr>
        <w:pStyle w:val="Descripcin"/>
      </w:pPr>
      <w:r w:rsidRPr="00205041">
        <w:t xml:space="preserve">Fig. s </w:t>
      </w:r>
      <w:r w:rsidRPr="00205041">
        <w:fldChar w:fldCharType="begin"/>
      </w:r>
      <w:r w:rsidRPr="00205041">
        <w:instrText xml:space="preserve"> SEQ Fig._s \* ARABIC </w:instrText>
      </w:r>
      <w:r w:rsidRPr="00205041">
        <w:fldChar w:fldCharType="separate"/>
      </w:r>
      <w:r w:rsidR="00E02AA6" w:rsidRPr="00205041">
        <w:rPr>
          <w:noProof/>
        </w:rPr>
        <w:t>3</w:t>
      </w:r>
      <w:r w:rsidRPr="00205041">
        <w:fldChar w:fldCharType="end"/>
      </w:r>
      <w:r w:rsidRPr="00205041">
        <w:t>. Experimental viscosity versus injection rate curves for submarine gate. From this experimental analysis, the injection velocity at which the process reaches stability is determined, beyond which the process becomes insensitive to potential variations in the material's viscosity.</w:t>
      </w:r>
      <w:r w:rsidR="0092759A" w:rsidRPr="00205041">
        <w:t xml:space="preserve"> The values of injection rates selected in this work were 50 mm/s and 120 mm/s</w:t>
      </w:r>
    </w:p>
    <w:p w14:paraId="4461CFDD" w14:textId="77777777" w:rsidR="00E02AA6" w:rsidRDefault="00E02AA6" w:rsidP="00E02AA6">
      <w:pPr>
        <w:keepNext/>
      </w:pPr>
      <w:r>
        <w:rPr>
          <w:noProof/>
          <w:lang w:val="es-ES" w:eastAsia="es-ES"/>
        </w:rPr>
        <w:drawing>
          <wp:inline distT="0" distB="0" distL="0" distR="0" wp14:anchorId="1BAED33D" wp14:editId="509357BB">
            <wp:extent cx="5398770" cy="3815151"/>
            <wp:effectExtent l="0" t="0" r="0" b="0"/>
            <wp:docPr id="13207798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79856" name="Imagen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398770" cy="3815151"/>
                    </a:xfrm>
                    <a:prstGeom prst="rect">
                      <a:avLst/>
                    </a:prstGeom>
                    <a:noFill/>
                    <a:ln>
                      <a:noFill/>
                    </a:ln>
                  </pic:spPr>
                </pic:pic>
              </a:graphicData>
            </a:graphic>
          </wp:inline>
        </w:drawing>
      </w:r>
    </w:p>
    <w:p w14:paraId="28AC7444" w14:textId="3B5EEE8C" w:rsidR="00F24A94" w:rsidRPr="00E02AA6" w:rsidRDefault="00E02AA6" w:rsidP="00E02AA6">
      <w:pPr>
        <w:pStyle w:val="Descripcin"/>
      </w:pPr>
      <w:r w:rsidRPr="00205041">
        <w:t xml:space="preserve">Fig. s </w:t>
      </w:r>
      <w:r w:rsidRPr="00205041">
        <w:fldChar w:fldCharType="begin"/>
      </w:r>
      <w:r w:rsidRPr="00205041">
        <w:instrText xml:space="preserve"> SEQ Fig._s \* ARABIC </w:instrText>
      </w:r>
      <w:r w:rsidRPr="00205041">
        <w:fldChar w:fldCharType="separate"/>
      </w:r>
      <w:r w:rsidRPr="00205041">
        <w:t>4</w:t>
      </w:r>
      <w:r w:rsidRPr="00205041">
        <w:fldChar w:fldCharType="end"/>
      </w:r>
      <w:r w:rsidRPr="00205041">
        <w:t>. PVT curve for Makrolon 2207</w:t>
      </w:r>
    </w:p>
    <w:p w14:paraId="1505CC42" w14:textId="14004AD0" w:rsidR="00F24A94" w:rsidRPr="00F24A94" w:rsidRDefault="00F24A94" w:rsidP="00F24A94">
      <w:pPr>
        <w:pStyle w:val="Descripcin"/>
        <w:jc w:val="left"/>
      </w:pPr>
    </w:p>
    <w:sectPr w:rsidR="00F24A94" w:rsidRPr="00F24A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312"/>
    <w:rsid w:val="001D1569"/>
    <w:rsid w:val="001D5E54"/>
    <w:rsid w:val="001F1F1C"/>
    <w:rsid w:val="00205041"/>
    <w:rsid w:val="002B2B2E"/>
    <w:rsid w:val="002F31C8"/>
    <w:rsid w:val="00341559"/>
    <w:rsid w:val="00533DBA"/>
    <w:rsid w:val="00607247"/>
    <w:rsid w:val="006E43B2"/>
    <w:rsid w:val="006F63DA"/>
    <w:rsid w:val="00740455"/>
    <w:rsid w:val="008545FF"/>
    <w:rsid w:val="00910778"/>
    <w:rsid w:val="0092759A"/>
    <w:rsid w:val="00975A05"/>
    <w:rsid w:val="00AF5DB8"/>
    <w:rsid w:val="00C31A12"/>
    <w:rsid w:val="00E02AA6"/>
    <w:rsid w:val="00E12312"/>
    <w:rsid w:val="00E80C47"/>
    <w:rsid w:val="00F24A94"/>
    <w:rsid w:val="00F43472"/>
    <w:rsid w:val="00FD65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59367"/>
  <w15:chartTrackingRefBased/>
  <w15:docId w15:val="{85B3747A-A5E2-4A68-BE44-EB2A47B0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E54"/>
    <w:rPr>
      <w:kern w:val="0"/>
      <w:lang w:val="en-US"/>
    </w:rPr>
  </w:style>
  <w:style w:type="paragraph" w:styleId="Ttulo1">
    <w:name w:val="heading 1"/>
    <w:basedOn w:val="Normal"/>
    <w:next w:val="Normal"/>
    <w:link w:val="Ttulo1Car"/>
    <w:uiPriority w:val="9"/>
    <w:qFormat/>
    <w:rsid w:val="00E12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12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1231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1231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1231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1231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231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231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231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2312"/>
    <w:rPr>
      <w:rFonts w:asciiTheme="majorHAnsi" w:eastAsiaTheme="majorEastAsia" w:hAnsiTheme="majorHAnsi" w:cstheme="majorBidi"/>
      <w:color w:val="0F4761" w:themeColor="accent1" w:themeShade="BF"/>
      <w:sz w:val="40"/>
      <w:szCs w:val="40"/>
      <w:lang w:val="en-US"/>
    </w:rPr>
  </w:style>
  <w:style w:type="character" w:customStyle="1" w:styleId="Ttulo2Car">
    <w:name w:val="Título 2 Car"/>
    <w:basedOn w:val="Fuentedeprrafopredeter"/>
    <w:link w:val="Ttulo2"/>
    <w:uiPriority w:val="9"/>
    <w:semiHidden/>
    <w:rsid w:val="00E12312"/>
    <w:rPr>
      <w:rFonts w:asciiTheme="majorHAnsi" w:eastAsiaTheme="majorEastAsia" w:hAnsiTheme="majorHAnsi" w:cstheme="majorBidi"/>
      <w:color w:val="0F4761" w:themeColor="accent1" w:themeShade="BF"/>
      <w:sz w:val="32"/>
      <w:szCs w:val="32"/>
      <w:lang w:val="en-US"/>
    </w:rPr>
  </w:style>
  <w:style w:type="character" w:customStyle="1" w:styleId="Ttulo3Car">
    <w:name w:val="Título 3 Car"/>
    <w:basedOn w:val="Fuentedeprrafopredeter"/>
    <w:link w:val="Ttulo3"/>
    <w:uiPriority w:val="9"/>
    <w:semiHidden/>
    <w:rsid w:val="00E12312"/>
    <w:rPr>
      <w:rFonts w:eastAsiaTheme="majorEastAsia" w:cstheme="majorBidi"/>
      <w:color w:val="0F4761" w:themeColor="accent1" w:themeShade="BF"/>
      <w:sz w:val="28"/>
      <w:szCs w:val="28"/>
      <w:lang w:val="en-US"/>
    </w:rPr>
  </w:style>
  <w:style w:type="character" w:customStyle="1" w:styleId="Ttulo4Car">
    <w:name w:val="Título 4 Car"/>
    <w:basedOn w:val="Fuentedeprrafopredeter"/>
    <w:link w:val="Ttulo4"/>
    <w:uiPriority w:val="9"/>
    <w:semiHidden/>
    <w:rsid w:val="00E12312"/>
    <w:rPr>
      <w:rFonts w:eastAsiaTheme="majorEastAsia" w:cstheme="majorBidi"/>
      <w:i/>
      <w:iCs/>
      <w:color w:val="0F4761" w:themeColor="accent1" w:themeShade="BF"/>
      <w:lang w:val="en-US"/>
    </w:rPr>
  </w:style>
  <w:style w:type="character" w:customStyle="1" w:styleId="Ttulo5Car">
    <w:name w:val="Título 5 Car"/>
    <w:basedOn w:val="Fuentedeprrafopredeter"/>
    <w:link w:val="Ttulo5"/>
    <w:uiPriority w:val="9"/>
    <w:semiHidden/>
    <w:rsid w:val="00E12312"/>
    <w:rPr>
      <w:rFonts w:eastAsiaTheme="majorEastAsia" w:cstheme="majorBidi"/>
      <w:color w:val="0F4761" w:themeColor="accent1" w:themeShade="BF"/>
      <w:lang w:val="en-US"/>
    </w:rPr>
  </w:style>
  <w:style w:type="character" w:customStyle="1" w:styleId="Ttulo6Car">
    <w:name w:val="Título 6 Car"/>
    <w:basedOn w:val="Fuentedeprrafopredeter"/>
    <w:link w:val="Ttulo6"/>
    <w:uiPriority w:val="9"/>
    <w:semiHidden/>
    <w:rsid w:val="00E12312"/>
    <w:rPr>
      <w:rFonts w:eastAsiaTheme="majorEastAsia" w:cstheme="majorBidi"/>
      <w:i/>
      <w:iCs/>
      <w:color w:val="595959" w:themeColor="text1" w:themeTint="A6"/>
      <w:lang w:val="en-US"/>
    </w:rPr>
  </w:style>
  <w:style w:type="character" w:customStyle="1" w:styleId="Ttulo7Car">
    <w:name w:val="Título 7 Car"/>
    <w:basedOn w:val="Fuentedeprrafopredeter"/>
    <w:link w:val="Ttulo7"/>
    <w:uiPriority w:val="9"/>
    <w:semiHidden/>
    <w:rsid w:val="00E12312"/>
    <w:rPr>
      <w:rFonts w:eastAsiaTheme="majorEastAsia" w:cstheme="majorBidi"/>
      <w:color w:val="595959" w:themeColor="text1" w:themeTint="A6"/>
      <w:lang w:val="en-US"/>
    </w:rPr>
  </w:style>
  <w:style w:type="character" w:customStyle="1" w:styleId="Ttulo8Car">
    <w:name w:val="Título 8 Car"/>
    <w:basedOn w:val="Fuentedeprrafopredeter"/>
    <w:link w:val="Ttulo8"/>
    <w:uiPriority w:val="9"/>
    <w:semiHidden/>
    <w:rsid w:val="00E12312"/>
    <w:rPr>
      <w:rFonts w:eastAsiaTheme="majorEastAsia" w:cstheme="majorBidi"/>
      <w:i/>
      <w:iCs/>
      <w:color w:val="272727" w:themeColor="text1" w:themeTint="D8"/>
      <w:lang w:val="en-US"/>
    </w:rPr>
  </w:style>
  <w:style w:type="character" w:customStyle="1" w:styleId="Ttulo9Car">
    <w:name w:val="Título 9 Car"/>
    <w:basedOn w:val="Fuentedeprrafopredeter"/>
    <w:link w:val="Ttulo9"/>
    <w:uiPriority w:val="9"/>
    <w:semiHidden/>
    <w:rsid w:val="00E12312"/>
    <w:rPr>
      <w:rFonts w:eastAsiaTheme="majorEastAsia" w:cstheme="majorBidi"/>
      <w:color w:val="272727" w:themeColor="text1" w:themeTint="D8"/>
      <w:lang w:val="en-US"/>
    </w:rPr>
  </w:style>
  <w:style w:type="paragraph" w:styleId="Ttulo">
    <w:name w:val="Title"/>
    <w:basedOn w:val="Normal"/>
    <w:next w:val="Normal"/>
    <w:link w:val="TtuloCar"/>
    <w:uiPriority w:val="10"/>
    <w:qFormat/>
    <w:rsid w:val="00E12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12312"/>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ar"/>
    <w:uiPriority w:val="11"/>
    <w:qFormat/>
    <w:rsid w:val="00E1231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2312"/>
    <w:rPr>
      <w:rFonts w:eastAsiaTheme="majorEastAsia" w:cstheme="majorBidi"/>
      <w:color w:val="595959" w:themeColor="text1" w:themeTint="A6"/>
      <w:spacing w:val="15"/>
      <w:sz w:val="28"/>
      <w:szCs w:val="28"/>
      <w:lang w:val="en-US"/>
    </w:rPr>
  </w:style>
  <w:style w:type="paragraph" w:styleId="Cita">
    <w:name w:val="Quote"/>
    <w:basedOn w:val="Normal"/>
    <w:next w:val="Normal"/>
    <w:link w:val="CitaCar"/>
    <w:uiPriority w:val="29"/>
    <w:qFormat/>
    <w:rsid w:val="00E12312"/>
    <w:pPr>
      <w:spacing w:before="160"/>
      <w:jc w:val="center"/>
    </w:pPr>
    <w:rPr>
      <w:i/>
      <w:iCs/>
      <w:color w:val="404040" w:themeColor="text1" w:themeTint="BF"/>
    </w:rPr>
  </w:style>
  <w:style w:type="character" w:customStyle="1" w:styleId="CitaCar">
    <w:name w:val="Cita Car"/>
    <w:basedOn w:val="Fuentedeprrafopredeter"/>
    <w:link w:val="Cita"/>
    <w:uiPriority w:val="29"/>
    <w:rsid w:val="00E12312"/>
    <w:rPr>
      <w:i/>
      <w:iCs/>
      <w:color w:val="404040" w:themeColor="text1" w:themeTint="BF"/>
      <w:lang w:val="en-US"/>
    </w:rPr>
  </w:style>
  <w:style w:type="paragraph" w:styleId="Prrafodelista">
    <w:name w:val="List Paragraph"/>
    <w:basedOn w:val="Normal"/>
    <w:uiPriority w:val="34"/>
    <w:qFormat/>
    <w:rsid w:val="00E12312"/>
    <w:pPr>
      <w:ind w:left="720"/>
      <w:contextualSpacing/>
    </w:pPr>
  </w:style>
  <w:style w:type="character" w:styleId="nfasisintenso">
    <w:name w:val="Intense Emphasis"/>
    <w:basedOn w:val="Fuentedeprrafopredeter"/>
    <w:uiPriority w:val="21"/>
    <w:qFormat/>
    <w:rsid w:val="00E12312"/>
    <w:rPr>
      <w:i/>
      <w:iCs/>
      <w:color w:val="0F4761" w:themeColor="accent1" w:themeShade="BF"/>
    </w:rPr>
  </w:style>
  <w:style w:type="paragraph" w:styleId="Citadestacada">
    <w:name w:val="Intense Quote"/>
    <w:basedOn w:val="Normal"/>
    <w:next w:val="Normal"/>
    <w:link w:val="CitadestacadaCar"/>
    <w:uiPriority w:val="30"/>
    <w:qFormat/>
    <w:rsid w:val="00E12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12312"/>
    <w:rPr>
      <w:i/>
      <w:iCs/>
      <w:color w:val="0F4761" w:themeColor="accent1" w:themeShade="BF"/>
      <w:lang w:val="en-US"/>
    </w:rPr>
  </w:style>
  <w:style w:type="character" w:styleId="Referenciaintensa">
    <w:name w:val="Intense Reference"/>
    <w:basedOn w:val="Fuentedeprrafopredeter"/>
    <w:uiPriority w:val="32"/>
    <w:qFormat/>
    <w:rsid w:val="00E12312"/>
    <w:rPr>
      <w:b/>
      <w:bCs/>
      <w:smallCaps/>
      <w:color w:val="0F4761" w:themeColor="accent1" w:themeShade="BF"/>
      <w:spacing w:val="5"/>
    </w:rPr>
  </w:style>
  <w:style w:type="character" w:styleId="Hipervnculo">
    <w:name w:val="Hyperlink"/>
    <w:basedOn w:val="Fuentedeprrafopredeter"/>
    <w:uiPriority w:val="99"/>
    <w:unhideWhenUsed/>
    <w:rsid w:val="001D5E54"/>
    <w:rPr>
      <w:color w:val="0000FF"/>
      <w:u w:val="single"/>
    </w:rPr>
  </w:style>
  <w:style w:type="paragraph" w:styleId="Sinespaciado">
    <w:name w:val="No Spacing"/>
    <w:uiPriority w:val="1"/>
    <w:qFormat/>
    <w:rsid w:val="001D5E54"/>
    <w:pPr>
      <w:spacing w:after="0" w:line="240" w:lineRule="auto"/>
    </w:pPr>
    <w:rPr>
      <w:kern w:val="0"/>
      <w:lang w:val="en-US"/>
    </w:rPr>
  </w:style>
  <w:style w:type="character" w:customStyle="1" w:styleId="Mencinsinresolver1">
    <w:name w:val="Mención sin resolver1"/>
    <w:basedOn w:val="Fuentedeprrafopredeter"/>
    <w:uiPriority w:val="99"/>
    <w:semiHidden/>
    <w:unhideWhenUsed/>
    <w:rsid w:val="001D5E54"/>
    <w:rPr>
      <w:color w:val="605E5C"/>
      <w:shd w:val="clear" w:color="auto" w:fill="E1DFDD"/>
    </w:rPr>
  </w:style>
  <w:style w:type="paragraph" w:styleId="Descripcin">
    <w:name w:val="caption"/>
    <w:basedOn w:val="Normal"/>
    <w:next w:val="Normal"/>
    <w:uiPriority w:val="35"/>
    <w:unhideWhenUsed/>
    <w:qFormat/>
    <w:rsid w:val="00F24A94"/>
    <w:pPr>
      <w:spacing w:after="200" w:line="240" w:lineRule="auto"/>
      <w:jc w:val="center"/>
    </w:pPr>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19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hyperlink" Target="https://link.springer.com/journal/170" TargetMode="External"/><Relationship Id="rId10" Type="http://schemas.openxmlformats.org/officeDocument/2006/relationships/fontTable" Target="fontTable.xml"/><Relationship Id="rId4" Type="http://schemas.openxmlformats.org/officeDocument/2006/relationships/hyperlink" Target="mailto:epascualcuenca@gmail.com" TargetMode="External"/><Relationship Id="rId9" Type="http://schemas.openxmlformats.org/officeDocument/2006/relationships/image" Target="media/image4.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313</Words>
  <Characters>1724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 Pascual Cuenca AIMPLAS</dc:creator>
  <cp:keywords/>
  <dc:description/>
  <cp:lastModifiedBy>Enric Pascual Cuenca AIMPLAS</cp:lastModifiedBy>
  <cp:revision>5</cp:revision>
  <dcterms:created xsi:type="dcterms:W3CDTF">2024-12-13T15:35:00Z</dcterms:created>
  <dcterms:modified xsi:type="dcterms:W3CDTF">2024-12-18T09:26:00Z</dcterms:modified>
</cp:coreProperties>
</file>